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ABD5A" w14:textId="77777777" w:rsidR="00754C9A" w:rsidRPr="00BE44F8" w:rsidRDefault="00754C9A" w:rsidP="00441B6F">
      <w:pPr>
        <w:pStyle w:val="Title"/>
        <w:spacing w:after="0"/>
        <w:jc w:val="both"/>
        <w:rPr>
          <w:rFonts w:ascii="Arial" w:hAnsi="Arial" w:cs="Arial"/>
        </w:rPr>
      </w:pPr>
    </w:p>
    <w:p w14:paraId="76CF02C1" w14:textId="154D3262" w:rsidR="00163BC4" w:rsidRPr="00BE44F8" w:rsidRDefault="00A50C21" w:rsidP="00441B6F">
      <w:pPr>
        <w:pStyle w:val="Author"/>
        <w:spacing w:line="240" w:lineRule="auto"/>
        <w:rPr>
          <w:rFonts w:ascii="Arial" w:hAnsi="Arial" w:cs="Arial"/>
          <w:bCs/>
          <w:iCs/>
          <w:kern w:val="28"/>
          <w:sz w:val="36"/>
        </w:rPr>
      </w:pPr>
      <w:r w:rsidRPr="00BE44F8">
        <w:rPr>
          <w:rFonts w:ascii="Arial" w:hAnsi="Arial" w:cs="Arial"/>
          <w:bCs/>
          <w:iCs/>
          <w:kern w:val="28"/>
          <w:sz w:val="36"/>
        </w:rPr>
        <w:t xml:space="preserve">ADOLESCENT REPRODUCTIVE HEALTH IMPLEMENTATION IN PUBLIC SCHOOLS IN NORTHERN SAMAR </w:t>
      </w:r>
      <w:r w:rsidR="00933672" w:rsidRPr="00BE44F8">
        <w:rPr>
          <w:rFonts w:ascii="Arial" w:hAnsi="Arial" w:cs="Arial"/>
          <w:bCs/>
          <w:iCs/>
          <w:kern w:val="28"/>
          <w:sz w:val="36"/>
        </w:rPr>
        <w:t xml:space="preserve">PHILIPPINES </w:t>
      </w:r>
      <w:r w:rsidRPr="00BE44F8">
        <w:rPr>
          <w:rFonts w:ascii="Arial" w:hAnsi="Arial" w:cs="Arial"/>
          <w:bCs/>
          <w:iCs/>
          <w:kern w:val="28"/>
          <w:sz w:val="36"/>
        </w:rPr>
        <w:t>TOWARDS PROGRAM ENHANCEMENT</w:t>
      </w:r>
    </w:p>
    <w:p w14:paraId="7EA996E0" w14:textId="77777777" w:rsidR="00A258C3" w:rsidRPr="00BE44F8" w:rsidRDefault="00A258C3" w:rsidP="00441B6F">
      <w:pPr>
        <w:pStyle w:val="Author"/>
        <w:spacing w:line="240" w:lineRule="auto"/>
        <w:jc w:val="both"/>
        <w:rPr>
          <w:rFonts w:ascii="Arial" w:hAnsi="Arial" w:cs="Arial"/>
          <w:sz w:val="36"/>
        </w:rPr>
      </w:pPr>
    </w:p>
    <w:p w14:paraId="19EF9C28" w14:textId="77777777" w:rsidR="00790ADA" w:rsidRPr="00BE44F8" w:rsidRDefault="00790ADA" w:rsidP="00441B6F">
      <w:pPr>
        <w:pStyle w:val="Affiliation"/>
        <w:spacing w:after="0" w:line="240" w:lineRule="auto"/>
        <w:jc w:val="both"/>
        <w:rPr>
          <w:rFonts w:ascii="Arial" w:hAnsi="Arial" w:cs="Arial"/>
        </w:rPr>
      </w:pPr>
    </w:p>
    <w:p w14:paraId="18465A0A" w14:textId="77777777" w:rsidR="002C57D2" w:rsidRPr="00BE44F8" w:rsidRDefault="002C57D2" w:rsidP="00441B6F">
      <w:pPr>
        <w:pStyle w:val="Affiliation"/>
        <w:spacing w:after="0" w:line="240" w:lineRule="auto"/>
        <w:jc w:val="both"/>
        <w:rPr>
          <w:rFonts w:ascii="Arial" w:hAnsi="Arial" w:cs="Arial"/>
        </w:rPr>
      </w:pPr>
    </w:p>
    <w:p w14:paraId="5DF8EB40" w14:textId="3F543BE4" w:rsidR="00B01FCD" w:rsidRPr="00BE44F8" w:rsidRDefault="00285530" w:rsidP="00441B6F">
      <w:pPr>
        <w:pStyle w:val="Copyright"/>
        <w:spacing w:after="0" w:line="240" w:lineRule="auto"/>
        <w:jc w:val="both"/>
        <w:rPr>
          <w:rFonts w:ascii="Arial" w:hAnsi="Arial" w:cs="Arial"/>
        </w:rPr>
        <w:sectPr w:rsidR="00B01FCD" w:rsidRPr="00BE44F8" w:rsidSect="005B508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BE44F8">
        <w:rPr>
          <w:rFonts w:ascii="Arial" w:hAnsi="Arial" w:cs="Arial"/>
          <w:noProof/>
        </w:rPr>
        <mc:AlternateContent>
          <mc:Choice Requires="wps">
            <w:drawing>
              <wp:inline distT="0" distB="0" distL="0" distR="0" wp14:anchorId="0DAC203A" wp14:editId="4BEF887F">
                <wp:extent cx="5303520" cy="635"/>
                <wp:effectExtent l="13335" t="17145" r="17145" b="1143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FA7CD2B"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yoyg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" strokeweight="1.5pt">
                <w10:anchorlock/>
              </v:shape>
            </w:pict>
          </mc:Fallback>
        </mc:AlternateContent>
      </w:r>
      <w:r w:rsidR="00FB3A86" w:rsidRPr="00BE44F8">
        <w:rPr>
          <w:rFonts w:ascii="Arial" w:hAnsi="Arial" w:cs="Arial"/>
        </w:rPr>
        <w:t>.</w:t>
      </w:r>
    </w:p>
    <w:p w14:paraId="3165EA3D" w14:textId="03D44698" w:rsidR="00B01FCD" w:rsidRPr="00BE44F8" w:rsidRDefault="00B01FCD" w:rsidP="00441B6F">
      <w:pPr>
        <w:pStyle w:val="AbstHead"/>
        <w:spacing w:after="0"/>
        <w:jc w:val="both"/>
        <w:rPr>
          <w:rFonts w:ascii="Arial" w:hAnsi="Arial" w:cs="Arial"/>
        </w:rPr>
      </w:pPr>
      <w:commentRangeStart w:id="0"/>
      <w:r w:rsidRPr="00BE44F8">
        <w:rPr>
          <w:rFonts w:ascii="Arial" w:hAnsi="Arial" w:cs="Arial"/>
        </w:rPr>
        <w:t>ABSTRACT</w:t>
      </w:r>
      <w:r w:rsidR="0066510A" w:rsidRPr="00BE44F8">
        <w:rPr>
          <w:rFonts w:ascii="Arial" w:hAnsi="Arial" w:cs="Arial"/>
        </w:rPr>
        <w:t xml:space="preserve"> </w:t>
      </w:r>
      <w:commentRangeEnd w:id="0"/>
      <w:r w:rsidR="005725B9">
        <w:rPr>
          <w:rStyle w:val="CommentReference"/>
          <w:rFonts w:ascii="Times New Roman" w:hAnsi="Times New Roman"/>
          <w:b w:val="0"/>
          <w:caps w:val="0"/>
          <w:lang w:val="nb-NO" w:eastAsia="nb-NO"/>
        </w:rPr>
        <w:commentReference w:id="0"/>
      </w:r>
    </w:p>
    <w:p w14:paraId="2DD806E5" w14:textId="77777777" w:rsidR="00790ADA" w:rsidRPr="00BE44F8"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BE44F8" w14:paraId="7002541C" w14:textId="77777777" w:rsidTr="001E44FE">
        <w:tc>
          <w:tcPr>
            <w:tcW w:w="9576" w:type="dxa"/>
            <w:shd w:val="clear" w:color="auto" w:fill="F2F2F2"/>
          </w:tcPr>
          <w:p w14:paraId="2E69CA49" w14:textId="4F11E03B" w:rsidR="00E94D61" w:rsidRPr="00BE44F8" w:rsidRDefault="00E94D61" w:rsidP="00E94D61">
            <w:pPr>
              <w:pStyle w:val="NormalWeb"/>
              <w:rPr>
                <w:rFonts w:ascii="Arial" w:hAnsi="Arial" w:cs="Arial"/>
                <w:sz w:val="22"/>
                <w:szCs w:val="22"/>
              </w:rPr>
            </w:pPr>
            <w:r w:rsidRPr="00BE44F8">
              <w:rPr>
                <w:rStyle w:val="Strong"/>
                <w:rFonts w:ascii="Arial" w:hAnsi="Arial" w:cs="Arial"/>
                <w:sz w:val="22"/>
                <w:szCs w:val="22"/>
              </w:rPr>
              <w:t>Aims:</w:t>
            </w:r>
            <w:r w:rsidRPr="00BE44F8">
              <w:rPr>
                <w:rFonts w:ascii="Arial" w:hAnsi="Arial" w:cs="Arial"/>
                <w:sz w:val="22"/>
                <w:szCs w:val="22"/>
              </w:rPr>
              <w:br/>
            </w:r>
            <w:r w:rsidR="00597386" w:rsidRPr="00BE44F8">
              <w:rPr>
                <w:rFonts w:ascii="Arial" w:hAnsi="Arial" w:cs="Arial"/>
                <w:sz w:val="22"/>
                <w:szCs w:val="22"/>
              </w:rPr>
              <w:t>To assess and compare the implementation of the Adolescent Reproductive Health (ARH) Program in public secondary schools of Northern Samar, focusing on policy and institutional support, curriculum integration, health and counseling services, student engagement, parental and community involvement, and program responsiveness as perceived by teenage mothers, ARH focal persons, and school heads.</w:t>
            </w:r>
          </w:p>
          <w:p w14:paraId="2B822C83" w14:textId="75E726E0" w:rsidR="00E94D61" w:rsidRPr="00BE44F8" w:rsidRDefault="00E94D61" w:rsidP="00E94D61">
            <w:pPr>
              <w:pStyle w:val="NormalWeb"/>
              <w:rPr>
                <w:rFonts w:ascii="Arial" w:hAnsi="Arial" w:cs="Arial"/>
                <w:sz w:val="22"/>
                <w:szCs w:val="22"/>
              </w:rPr>
            </w:pPr>
            <w:r w:rsidRPr="00BE44F8">
              <w:rPr>
                <w:rStyle w:val="Strong"/>
                <w:rFonts w:ascii="Arial" w:hAnsi="Arial" w:cs="Arial"/>
                <w:sz w:val="22"/>
                <w:szCs w:val="22"/>
              </w:rPr>
              <w:t>Study Design:</w:t>
            </w:r>
            <w:r w:rsidRPr="00BE44F8">
              <w:rPr>
                <w:rFonts w:ascii="Arial" w:hAnsi="Arial" w:cs="Arial"/>
                <w:sz w:val="22"/>
                <w:szCs w:val="22"/>
              </w:rPr>
              <w:br/>
            </w:r>
            <w:bookmarkStart w:id="1" w:name="_GoBack"/>
            <w:r w:rsidR="00597386" w:rsidRPr="00BE44F8">
              <w:rPr>
                <w:rFonts w:ascii="Arial" w:hAnsi="Arial" w:cs="Arial"/>
                <w:sz w:val="22"/>
                <w:szCs w:val="22"/>
              </w:rPr>
              <w:t>This study employed a descriptive</w:t>
            </w:r>
            <w:bookmarkEnd w:id="1"/>
            <w:r w:rsidR="00597386" w:rsidRPr="00BE44F8">
              <w:rPr>
                <w:rFonts w:ascii="Arial" w:hAnsi="Arial" w:cs="Arial"/>
                <w:sz w:val="22"/>
                <w:szCs w:val="22"/>
              </w:rPr>
              <w:t>-comparative research design to analyze variations in stakeholder perspectives.</w:t>
            </w:r>
          </w:p>
          <w:p w14:paraId="3BF256D6" w14:textId="77777777" w:rsidR="00E94D61" w:rsidRPr="00BE44F8" w:rsidRDefault="00E94D61" w:rsidP="00E94D61">
            <w:pPr>
              <w:pStyle w:val="NormalWeb"/>
              <w:rPr>
                <w:rFonts w:ascii="Arial" w:hAnsi="Arial" w:cs="Arial"/>
                <w:sz w:val="22"/>
                <w:szCs w:val="22"/>
              </w:rPr>
            </w:pPr>
            <w:r w:rsidRPr="00BE44F8">
              <w:rPr>
                <w:rStyle w:val="Strong"/>
                <w:rFonts w:ascii="Arial" w:hAnsi="Arial" w:cs="Arial"/>
                <w:sz w:val="22"/>
                <w:szCs w:val="22"/>
              </w:rPr>
              <w:t>Place and Duration of Study:</w:t>
            </w:r>
            <w:r w:rsidRPr="00BE44F8">
              <w:rPr>
                <w:rFonts w:ascii="Arial" w:hAnsi="Arial" w:cs="Arial"/>
                <w:sz w:val="22"/>
                <w:szCs w:val="22"/>
              </w:rPr>
              <w:br/>
              <w:t>Conducted in 45 public secondary schools in the First and Second Congressional Districts of Northern Samar, Philippines, from January to April 2025.</w:t>
            </w:r>
          </w:p>
          <w:p w14:paraId="5AFA20E3" w14:textId="6A812F28" w:rsidR="00E94D61" w:rsidRPr="00BE44F8" w:rsidRDefault="00E94D61" w:rsidP="00E94D61">
            <w:pPr>
              <w:pStyle w:val="NormalWeb"/>
              <w:rPr>
                <w:rFonts w:ascii="Arial" w:hAnsi="Arial" w:cs="Arial"/>
                <w:sz w:val="22"/>
                <w:szCs w:val="22"/>
              </w:rPr>
            </w:pPr>
            <w:r w:rsidRPr="00BE44F8">
              <w:rPr>
                <w:rStyle w:val="Strong"/>
                <w:rFonts w:ascii="Arial" w:hAnsi="Arial" w:cs="Arial"/>
                <w:sz w:val="22"/>
                <w:szCs w:val="22"/>
              </w:rPr>
              <w:t>Methodology:</w:t>
            </w:r>
            <w:r w:rsidRPr="00BE44F8">
              <w:rPr>
                <w:rFonts w:ascii="Arial" w:hAnsi="Arial" w:cs="Arial"/>
                <w:sz w:val="22"/>
                <w:szCs w:val="22"/>
              </w:rPr>
              <w:br/>
            </w:r>
            <w:r w:rsidR="00597386" w:rsidRPr="00BE44F8">
              <w:rPr>
                <w:rFonts w:ascii="Arial" w:hAnsi="Arial" w:cs="Arial"/>
                <w:sz w:val="22"/>
                <w:szCs w:val="22"/>
              </w:rPr>
              <w:t xml:space="preserve">A total of </w:t>
            </w:r>
            <w:commentRangeStart w:id="2"/>
            <w:r w:rsidR="00597386" w:rsidRPr="00BE44F8">
              <w:rPr>
                <w:rFonts w:ascii="Arial" w:hAnsi="Arial" w:cs="Arial"/>
                <w:sz w:val="22"/>
                <w:szCs w:val="22"/>
              </w:rPr>
              <w:t>335</w:t>
            </w:r>
            <w:commentRangeEnd w:id="2"/>
            <w:r w:rsidR="00A14045">
              <w:rPr>
                <w:rStyle w:val="CommentReference"/>
                <w:lang w:val="nb-NO" w:eastAsia="nb-NO"/>
              </w:rPr>
              <w:commentReference w:id="2"/>
            </w:r>
            <w:r w:rsidR="00597386" w:rsidRPr="00BE44F8">
              <w:rPr>
                <w:rFonts w:ascii="Arial" w:hAnsi="Arial" w:cs="Arial"/>
                <w:sz w:val="22"/>
                <w:szCs w:val="22"/>
              </w:rPr>
              <w:t xml:space="preserve"> teenage mothers, </w:t>
            </w:r>
            <w:commentRangeStart w:id="3"/>
            <w:r w:rsidR="00597386" w:rsidRPr="00BE44F8">
              <w:rPr>
                <w:rFonts w:ascii="Arial" w:hAnsi="Arial" w:cs="Arial"/>
                <w:sz w:val="22"/>
                <w:szCs w:val="22"/>
              </w:rPr>
              <w:t xml:space="preserve">45 </w:t>
            </w:r>
            <w:commentRangeEnd w:id="3"/>
            <w:r w:rsidR="00A14045">
              <w:rPr>
                <w:rStyle w:val="CommentReference"/>
                <w:lang w:val="nb-NO" w:eastAsia="nb-NO"/>
              </w:rPr>
              <w:commentReference w:id="3"/>
            </w:r>
            <w:r w:rsidR="00597386" w:rsidRPr="00BE44F8">
              <w:rPr>
                <w:rFonts w:ascii="Arial" w:hAnsi="Arial" w:cs="Arial"/>
                <w:sz w:val="22"/>
                <w:szCs w:val="22"/>
              </w:rPr>
              <w:t>ARH focal persons, and 45 school heads participated in the study. Data were collected through a researcher-developed 36-item Adolescent Reproductive Health Implementation Scale (ARH-IS), which underwent expert validation and pilot testing. The instrument measured six domains of ARH program implementation. Weighted mean scores were computed to determine implementation levels, while the Kruskal–Wallis H test was applied to compare group perceptions.</w:t>
            </w:r>
          </w:p>
          <w:p w14:paraId="48CC99CD" w14:textId="21D244A7" w:rsidR="00E94D61" w:rsidRPr="00BE44F8" w:rsidRDefault="00E94D61" w:rsidP="00E94D61">
            <w:pPr>
              <w:pStyle w:val="NormalWeb"/>
              <w:rPr>
                <w:rFonts w:ascii="Arial" w:hAnsi="Arial" w:cs="Arial"/>
                <w:sz w:val="22"/>
                <w:szCs w:val="22"/>
              </w:rPr>
            </w:pPr>
            <w:r w:rsidRPr="00BE44F8">
              <w:rPr>
                <w:rStyle w:val="Strong"/>
                <w:rFonts w:ascii="Arial" w:hAnsi="Arial" w:cs="Arial"/>
                <w:sz w:val="22"/>
                <w:szCs w:val="22"/>
              </w:rPr>
              <w:t>Results:</w:t>
            </w:r>
            <w:r w:rsidRPr="00BE44F8">
              <w:rPr>
                <w:rFonts w:ascii="Arial" w:hAnsi="Arial" w:cs="Arial"/>
                <w:sz w:val="22"/>
                <w:szCs w:val="22"/>
              </w:rPr>
              <w:br/>
            </w:r>
            <w:r w:rsidR="00597386" w:rsidRPr="00BE44F8">
              <w:rPr>
                <w:rFonts w:ascii="Arial" w:hAnsi="Arial" w:cs="Arial"/>
                <w:sz w:val="22"/>
                <w:szCs w:val="22"/>
              </w:rPr>
              <w:t xml:space="preserve">Response rates were 97.01% for teenage mothers, 97.78% for ARH focal persons, and 100% for school heads. The overall ARH program implementation was rated moderately high (M = 3.40). However, curriculum integration (M = 3.02) and program responsiveness (M = 3.10) received the lowest scores. A significant difference in perceptions among the three groups was observed (H = 8.527, </w:t>
            </w:r>
            <w:r w:rsidR="00597386" w:rsidRPr="00BE44F8">
              <w:rPr>
                <w:rStyle w:val="Emphasis"/>
                <w:rFonts w:ascii="Arial" w:hAnsi="Arial" w:cs="Arial"/>
                <w:sz w:val="22"/>
                <w:szCs w:val="22"/>
              </w:rPr>
              <w:t>P</w:t>
            </w:r>
            <w:r w:rsidR="00597386" w:rsidRPr="00BE44F8">
              <w:rPr>
                <w:rFonts w:ascii="Arial" w:hAnsi="Arial" w:cs="Arial"/>
                <w:sz w:val="22"/>
                <w:szCs w:val="22"/>
              </w:rPr>
              <w:t xml:space="preserve"> = .014), with teenage mothers rating the implementation consistently lower than the other stakeholders.</w:t>
            </w:r>
          </w:p>
          <w:p w14:paraId="607B29E0" w14:textId="36B7764B" w:rsidR="00505F06" w:rsidRPr="00BE44F8" w:rsidRDefault="00E94D61" w:rsidP="00BE44F8">
            <w:pPr>
              <w:pStyle w:val="NormalWeb"/>
              <w:rPr>
                <w:rFonts w:ascii="Arial" w:hAnsi="Arial" w:cs="Arial"/>
                <w:sz w:val="22"/>
                <w:szCs w:val="22"/>
              </w:rPr>
            </w:pPr>
            <w:r w:rsidRPr="00BE44F8">
              <w:rPr>
                <w:rStyle w:val="Strong"/>
                <w:rFonts w:ascii="Arial" w:hAnsi="Arial" w:cs="Arial"/>
                <w:sz w:val="22"/>
                <w:szCs w:val="22"/>
              </w:rPr>
              <w:t>Conclusion:</w:t>
            </w:r>
            <w:r w:rsidRPr="00BE44F8">
              <w:rPr>
                <w:rFonts w:ascii="Arial" w:hAnsi="Arial" w:cs="Arial"/>
                <w:sz w:val="22"/>
                <w:szCs w:val="22"/>
              </w:rPr>
              <w:br/>
            </w:r>
            <w:r w:rsidR="00597386" w:rsidRPr="00BE44F8">
              <w:rPr>
                <w:rFonts w:ascii="Arial" w:hAnsi="Arial" w:cs="Arial"/>
                <w:sz w:val="22"/>
                <w:szCs w:val="22"/>
              </w:rPr>
              <w:t xml:space="preserve">Although the ARH program is generally in place, disparities in implementation exist, particularly </w:t>
            </w:r>
            <w:r w:rsidR="00597386" w:rsidRPr="00BE44F8">
              <w:rPr>
                <w:rFonts w:ascii="Arial" w:hAnsi="Arial" w:cs="Arial"/>
                <w:sz w:val="22"/>
                <w:szCs w:val="22"/>
              </w:rPr>
              <w:lastRenderedPageBreak/>
              <w:t>in curriculum delivery and responsiveness to adolescent needs. To address these gaps, the Department of Education in Northern Samar should intensify in-service training on adolescent-friendly pedagogies, strengthen partnerships with local health units, develop culturally responsive learning resources, and ensure participatory monitoring that includes feedback from adolescent beneficiaries—especially teenage mothers.</w:t>
            </w:r>
          </w:p>
        </w:tc>
      </w:tr>
    </w:tbl>
    <w:p w14:paraId="246198EE" w14:textId="77777777" w:rsidR="00636EB2" w:rsidRPr="00BE44F8" w:rsidRDefault="00636EB2" w:rsidP="00441B6F">
      <w:pPr>
        <w:pStyle w:val="Body"/>
        <w:spacing w:after="0"/>
        <w:rPr>
          <w:rFonts w:ascii="Arial" w:hAnsi="Arial" w:cs="Arial"/>
          <w:i/>
        </w:rPr>
      </w:pPr>
    </w:p>
    <w:p w14:paraId="4F34A585" w14:textId="68770D52" w:rsidR="00A24E7E" w:rsidRPr="00BE44F8" w:rsidRDefault="00A24E7E" w:rsidP="00441B6F">
      <w:pPr>
        <w:pStyle w:val="Body"/>
        <w:spacing w:after="0"/>
        <w:rPr>
          <w:rFonts w:ascii="Arial" w:hAnsi="Arial" w:cs="Arial"/>
          <w:i/>
        </w:rPr>
      </w:pPr>
      <w:r w:rsidRPr="00BE44F8">
        <w:rPr>
          <w:rFonts w:ascii="Arial" w:hAnsi="Arial" w:cs="Arial"/>
          <w:i/>
        </w:rPr>
        <w:t xml:space="preserve">Keywords: </w:t>
      </w:r>
      <w:r w:rsidR="00BE44F8" w:rsidRPr="00BE44F8">
        <w:rPr>
          <w:rFonts w:ascii="Arial" w:hAnsi="Arial" w:cs="Arial"/>
          <w:i/>
        </w:rPr>
        <w:t xml:space="preserve">Adolescent reproductive health program, teenage mothers, stakeholder perception, descriptive-comparative design, program responsiveness  </w:t>
      </w:r>
    </w:p>
    <w:p w14:paraId="7B5D6E71" w14:textId="77777777" w:rsidR="0024282C" w:rsidRPr="00BE44F8" w:rsidRDefault="0024282C" w:rsidP="00441B6F">
      <w:pPr>
        <w:pStyle w:val="Body"/>
        <w:spacing w:after="0"/>
        <w:rPr>
          <w:rFonts w:ascii="Arial" w:hAnsi="Arial" w:cs="Arial"/>
          <w:i/>
          <w:sz w:val="18"/>
        </w:rPr>
      </w:pPr>
    </w:p>
    <w:p w14:paraId="4A62D525" w14:textId="77777777" w:rsidR="00505F06" w:rsidRPr="00BE44F8" w:rsidRDefault="00505F06" w:rsidP="00441B6F">
      <w:pPr>
        <w:pStyle w:val="Body"/>
        <w:spacing w:after="0"/>
        <w:rPr>
          <w:rFonts w:ascii="Arial" w:hAnsi="Arial" w:cs="Arial"/>
          <w:i/>
        </w:rPr>
      </w:pPr>
    </w:p>
    <w:p w14:paraId="4C97BC17" w14:textId="5B822E13" w:rsidR="007F7B32" w:rsidRPr="00BE44F8" w:rsidRDefault="00902823" w:rsidP="00441B6F">
      <w:pPr>
        <w:pStyle w:val="AbstHead"/>
        <w:spacing w:after="0"/>
        <w:jc w:val="both"/>
        <w:rPr>
          <w:rFonts w:ascii="Arial" w:hAnsi="Arial" w:cs="Arial"/>
        </w:rPr>
      </w:pPr>
      <w:r w:rsidRPr="00BE44F8">
        <w:rPr>
          <w:rFonts w:ascii="Arial" w:hAnsi="Arial" w:cs="Arial"/>
        </w:rPr>
        <w:t xml:space="preserve">1. </w:t>
      </w:r>
      <w:r w:rsidR="00B01FCD" w:rsidRPr="00BE44F8">
        <w:rPr>
          <w:rFonts w:ascii="Arial" w:hAnsi="Arial" w:cs="Arial"/>
        </w:rPr>
        <w:t>INTRODUCTION</w:t>
      </w:r>
      <w:r w:rsidR="007F7B32" w:rsidRPr="00BE44F8">
        <w:rPr>
          <w:rFonts w:ascii="Arial" w:hAnsi="Arial" w:cs="Arial"/>
        </w:rPr>
        <w:t xml:space="preserve"> </w:t>
      </w:r>
    </w:p>
    <w:p w14:paraId="35827ECA" w14:textId="77777777" w:rsidR="008757AC" w:rsidRPr="008757AC" w:rsidRDefault="008757AC" w:rsidP="008757AC">
      <w:pPr>
        <w:pStyle w:val="NormalWeb"/>
        <w:jc w:val="both"/>
        <w:rPr>
          <w:rFonts w:ascii="Arial" w:hAnsi="Arial" w:cs="Arial"/>
          <w:sz w:val="22"/>
          <w:szCs w:val="22"/>
        </w:rPr>
      </w:pPr>
      <w:r w:rsidRPr="008757AC">
        <w:rPr>
          <w:rFonts w:ascii="Arial" w:hAnsi="Arial" w:cs="Arial"/>
          <w:sz w:val="22"/>
          <w:szCs w:val="22"/>
        </w:rPr>
        <w:t>Adolescents are at a critical developmental stage where access to accurate and comprehensive reproductive health information can significantly shape lifelong health outcomes. However, they continue to face a multitude of reproductive health challenges</w:t>
      </w:r>
      <w:commentRangeStart w:id="4"/>
      <w:r w:rsidRPr="008757AC">
        <w:rPr>
          <w:rFonts w:ascii="Arial" w:hAnsi="Arial" w:cs="Arial"/>
          <w:sz w:val="22"/>
          <w:szCs w:val="22"/>
        </w:rPr>
        <w:t>—</w:t>
      </w:r>
      <w:commentRangeEnd w:id="4"/>
      <w:r w:rsidR="003D5115">
        <w:rPr>
          <w:rStyle w:val="CommentReference"/>
          <w:lang w:val="nb-NO" w:eastAsia="nb-NO"/>
        </w:rPr>
        <w:commentReference w:id="4"/>
      </w:r>
      <w:r w:rsidRPr="008757AC">
        <w:rPr>
          <w:rFonts w:ascii="Arial" w:hAnsi="Arial" w:cs="Arial"/>
          <w:sz w:val="22"/>
          <w:szCs w:val="22"/>
        </w:rPr>
        <w:t xml:space="preserve">ranging from early and unintended pregnancy to the increasing prevalence of sexually transmitted infections (STIs), HIV, early sexual debut, and delayed access to appropriate care. Globally, more than 1 million STIs are acquired daily, with the highest incidence occurring among youth aged 15–24 </w:t>
      </w:r>
      <w:commentRangeStart w:id="5"/>
      <w:r w:rsidRPr="008757AC">
        <w:rPr>
          <w:rFonts w:ascii="Arial" w:hAnsi="Arial" w:cs="Arial"/>
          <w:sz w:val="22"/>
          <w:szCs w:val="22"/>
        </w:rPr>
        <w:t>(World Health Organization [WHO], 2022)</w:t>
      </w:r>
      <w:commentRangeEnd w:id="5"/>
      <w:r w:rsidR="003D5115">
        <w:rPr>
          <w:rStyle w:val="CommentReference"/>
          <w:lang w:val="nb-NO" w:eastAsia="nb-NO"/>
        </w:rPr>
        <w:commentReference w:id="5"/>
      </w:r>
      <w:r w:rsidRPr="008757AC">
        <w:rPr>
          <w:rFonts w:ascii="Arial" w:hAnsi="Arial" w:cs="Arial"/>
          <w:sz w:val="22"/>
          <w:szCs w:val="22"/>
        </w:rPr>
        <w:t>. In the Philippines, this concern is mirrored by the alarming statistic that 29% of newly reported HIV cases in 2023 were from this same age group (Department of Health [DOH], 2023). These figures underscore the persistent gaps in policy enforcement and institutional support for adolescent reproductive health (ARH), especially in school settings where prevention, awareness, and care should ideally converge.</w:t>
      </w:r>
    </w:p>
    <w:p w14:paraId="6A46E718" w14:textId="77777777" w:rsidR="008757AC" w:rsidRPr="008757AC" w:rsidRDefault="008757AC" w:rsidP="008757AC">
      <w:pPr>
        <w:pStyle w:val="NormalWeb"/>
        <w:jc w:val="both"/>
        <w:rPr>
          <w:rFonts w:ascii="Arial" w:hAnsi="Arial" w:cs="Arial"/>
          <w:sz w:val="22"/>
          <w:szCs w:val="22"/>
        </w:rPr>
      </w:pPr>
      <w:r w:rsidRPr="008757AC">
        <w:rPr>
          <w:rFonts w:ascii="Arial" w:hAnsi="Arial" w:cs="Arial"/>
          <w:sz w:val="22"/>
          <w:szCs w:val="22"/>
        </w:rPr>
        <w:t xml:space="preserve">Among Southeast Asian nations, the Philippines continues to record the highest adolescent birth rate (ABR) at 47 per 1,000 girls aged 15–19—well above the regional average of 33 (United Nations Population Fund [UNFPA], 2022). The situation is even more dire in the Eastern Visayas region, where over 5,200 adolescent births are recorded annually (Commission on Population and Development [CPD], 2023). In Northern Samar, nine of 24 municipalities consistently exceed both national (25.31) and regional (26.27) ABR benchmarks. Municipalities like Allen (157.83), Gamay (78.53), and </w:t>
      </w:r>
      <w:proofErr w:type="spellStart"/>
      <w:r w:rsidRPr="008757AC">
        <w:rPr>
          <w:rFonts w:ascii="Arial" w:hAnsi="Arial" w:cs="Arial"/>
          <w:sz w:val="22"/>
          <w:szCs w:val="22"/>
        </w:rPr>
        <w:t>Catarman</w:t>
      </w:r>
      <w:proofErr w:type="spellEnd"/>
      <w:r w:rsidRPr="008757AC">
        <w:rPr>
          <w:rFonts w:ascii="Arial" w:hAnsi="Arial" w:cs="Arial"/>
          <w:sz w:val="22"/>
          <w:szCs w:val="22"/>
        </w:rPr>
        <w:t xml:space="preserve"> (74.93) recorded the highest ABR from 2022 to 2024 (DOH–Eastern Visayas, 2024). Compounding this crisis, fewer than half of pregnant adolescents receive timely prenatal care due to stigma, poverty, and insufficient adolescent-friendly health services (Ndong et al., 2022; Yara et al., 2021). These statistics reflect systemic failures in delivering not only health services but also inclusive and responsive education.</w:t>
      </w:r>
    </w:p>
    <w:p w14:paraId="3D1C6A25" w14:textId="77777777" w:rsidR="008757AC" w:rsidRPr="008757AC" w:rsidRDefault="008757AC" w:rsidP="008757AC">
      <w:pPr>
        <w:pStyle w:val="NormalWeb"/>
        <w:jc w:val="both"/>
        <w:rPr>
          <w:rFonts w:ascii="Arial" w:hAnsi="Arial" w:cs="Arial"/>
          <w:sz w:val="22"/>
          <w:szCs w:val="22"/>
        </w:rPr>
      </w:pPr>
      <w:r w:rsidRPr="008757AC">
        <w:rPr>
          <w:rFonts w:ascii="Arial" w:hAnsi="Arial" w:cs="Arial"/>
          <w:sz w:val="22"/>
          <w:szCs w:val="22"/>
        </w:rPr>
        <w:t xml:space="preserve">Schools are critical platforms for delivering </w:t>
      </w:r>
      <w:commentRangeStart w:id="6"/>
      <w:r w:rsidRPr="008757AC">
        <w:rPr>
          <w:rFonts w:ascii="Arial" w:hAnsi="Arial" w:cs="Arial"/>
          <w:sz w:val="22"/>
          <w:szCs w:val="22"/>
        </w:rPr>
        <w:t>ARH</w:t>
      </w:r>
      <w:commentRangeEnd w:id="6"/>
      <w:r w:rsidR="00A14045">
        <w:rPr>
          <w:rStyle w:val="CommentReference"/>
          <w:lang w:val="nb-NO" w:eastAsia="nb-NO"/>
        </w:rPr>
        <w:commentReference w:id="6"/>
      </w:r>
      <w:r w:rsidRPr="008757AC">
        <w:rPr>
          <w:rFonts w:ascii="Arial" w:hAnsi="Arial" w:cs="Arial"/>
          <w:sz w:val="22"/>
          <w:szCs w:val="22"/>
        </w:rPr>
        <w:t xml:space="preserve"> education. Well-implemented school-based ARH programs—characterized by comprehensive </w:t>
      </w:r>
      <w:r w:rsidRPr="008757AC">
        <w:rPr>
          <w:rStyle w:val="Strong"/>
          <w:rFonts w:ascii="Arial" w:hAnsi="Arial" w:cs="Arial"/>
          <w:b w:val="0"/>
          <w:bCs w:val="0"/>
          <w:sz w:val="22"/>
          <w:szCs w:val="22"/>
        </w:rPr>
        <w:t>curriculum integration</w:t>
      </w:r>
      <w:r w:rsidRPr="008757AC">
        <w:rPr>
          <w:rFonts w:ascii="Arial" w:hAnsi="Arial" w:cs="Arial"/>
          <w:sz w:val="22"/>
          <w:szCs w:val="22"/>
        </w:rPr>
        <w:t xml:space="preserve">, strong </w:t>
      </w:r>
      <w:r w:rsidRPr="008757AC">
        <w:rPr>
          <w:rStyle w:val="Strong"/>
          <w:rFonts w:ascii="Arial" w:hAnsi="Arial" w:cs="Arial"/>
          <w:b w:val="0"/>
          <w:bCs w:val="0"/>
          <w:sz w:val="22"/>
          <w:szCs w:val="22"/>
        </w:rPr>
        <w:t>institutional and policy support</w:t>
      </w:r>
      <w:r w:rsidRPr="008757AC">
        <w:rPr>
          <w:rFonts w:ascii="Arial" w:hAnsi="Arial" w:cs="Arial"/>
          <w:b/>
          <w:bCs/>
          <w:sz w:val="22"/>
          <w:szCs w:val="22"/>
        </w:rPr>
        <w:t>,</w:t>
      </w:r>
      <w:r w:rsidRPr="008757AC">
        <w:rPr>
          <w:rFonts w:ascii="Arial" w:hAnsi="Arial" w:cs="Arial"/>
          <w:sz w:val="22"/>
          <w:szCs w:val="22"/>
        </w:rPr>
        <w:t xml:space="preserve"> and effective </w:t>
      </w:r>
      <w:r w:rsidRPr="008757AC">
        <w:rPr>
          <w:rStyle w:val="Strong"/>
          <w:rFonts w:ascii="Arial" w:hAnsi="Arial" w:cs="Arial"/>
          <w:b w:val="0"/>
          <w:bCs w:val="0"/>
          <w:sz w:val="22"/>
          <w:szCs w:val="22"/>
        </w:rPr>
        <w:t>linkages to health and counseling services</w:t>
      </w:r>
      <w:r w:rsidRPr="008757AC">
        <w:rPr>
          <w:rFonts w:ascii="Arial" w:hAnsi="Arial" w:cs="Arial"/>
          <w:b/>
          <w:bCs/>
          <w:sz w:val="22"/>
          <w:szCs w:val="22"/>
        </w:rPr>
        <w:t>—</w:t>
      </w:r>
      <w:r w:rsidRPr="008757AC">
        <w:rPr>
          <w:rFonts w:ascii="Arial" w:hAnsi="Arial" w:cs="Arial"/>
          <w:sz w:val="22"/>
          <w:szCs w:val="22"/>
        </w:rPr>
        <w:t xml:space="preserve">have been shown to improve reproductive health literacy, promote safe behaviors, and reduce early pregnancies (Chandra-Mouli et al., 2015). Despite the passage of the Responsible Parenthood and Reproductive Health Act of 2012 (RA 10354), the program’s school-level implementation remains fragmented. Challenges persist due to the lack of </w:t>
      </w:r>
      <w:r w:rsidRPr="008757AC">
        <w:rPr>
          <w:rStyle w:val="Strong"/>
          <w:rFonts w:ascii="Arial" w:hAnsi="Arial" w:cs="Arial"/>
          <w:b w:val="0"/>
          <w:bCs w:val="0"/>
          <w:sz w:val="22"/>
          <w:szCs w:val="22"/>
        </w:rPr>
        <w:t>educator preparedness</w:t>
      </w:r>
      <w:r w:rsidRPr="008757AC">
        <w:rPr>
          <w:rFonts w:ascii="Arial" w:hAnsi="Arial" w:cs="Arial"/>
          <w:sz w:val="22"/>
          <w:szCs w:val="22"/>
        </w:rPr>
        <w:t xml:space="preserve">, weak </w:t>
      </w:r>
      <w:r w:rsidRPr="008757AC">
        <w:rPr>
          <w:rStyle w:val="Strong"/>
          <w:rFonts w:ascii="Arial" w:hAnsi="Arial" w:cs="Arial"/>
          <w:b w:val="0"/>
          <w:bCs w:val="0"/>
          <w:sz w:val="22"/>
          <w:szCs w:val="22"/>
        </w:rPr>
        <w:t>parental and community involvement</w:t>
      </w:r>
      <w:r w:rsidRPr="008757AC">
        <w:rPr>
          <w:rFonts w:ascii="Arial" w:hAnsi="Arial" w:cs="Arial"/>
          <w:b/>
          <w:bCs/>
          <w:sz w:val="22"/>
          <w:szCs w:val="22"/>
        </w:rPr>
        <w:t>,</w:t>
      </w:r>
      <w:r w:rsidRPr="008757AC">
        <w:rPr>
          <w:rFonts w:ascii="Arial" w:hAnsi="Arial" w:cs="Arial"/>
          <w:sz w:val="22"/>
          <w:szCs w:val="22"/>
        </w:rPr>
        <w:t xml:space="preserve"> and insufficient </w:t>
      </w:r>
      <w:r w:rsidRPr="008757AC">
        <w:rPr>
          <w:rStyle w:val="Strong"/>
          <w:rFonts w:ascii="Arial" w:hAnsi="Arial" w:cs="Arial"/>
          <w:b w:val="0"/>
          <w:bCs w:val="0"/>
          <w:sz w:val="22"/>
          <w:szCs w:val="22"/>
        </w:rPr>
        <w:t>student engagement and life skills development</w:t>
      </w:r>
      <w:r w:rsidRPr="008757AC">
        <w:rPr>
          <w:rFonts w:ascii="Arial" w:hAnsi="Arial" w:cs="Arial"/>
          <w:sz w:val="22"/>
          <w:szCs w:val="22"/>
        </w:rPr>
        <w:t>, especially in geographically isolated and disadvantaged areas like Northern Samar (Ramos-Jimenez et al., 2020; PLCPD, 2020).</w:t>
      </w:r>
    </w:p>
    <w:p w14:paraId="0620F2E6" w14:textId="77777777" w:rsidR="008757AC" w:rsidRPr="008757AC" w:rsidRDefault="008757AC" w:rsidP="008757AC">
      <w:pPr>
        <w:pStyle w:val="NormalWeb"/>
        <w:jc w:val="both"/>
        <w:rPr>
          <w:rFonts w:ascii="Arial" w:hAnsi="Arial" w:cs="Arial"/>
          <w:sz w:val="22"/>
          <w:szCs w:val="22"/>
        </w:rPr>
      </w:pPr>
      <w:r w:rsidRPr="008757AC">
        <w:rPr>
          <w:rFonts w:ascii="Arial" w:hAnsi="Arial" w:cs="Arial"/>
          <w:sz w:val="22"/>
          <w:szCs w:val="22"/>
        </w:rPr>
        <w:t xml:space="preserve">Existing national strategies often lack contextual nuance and do not adequately address the lived experiences of vulnerable adolescents. In Northern Samar, cultural taboos, resource limitations, and minimal participatory feedback mechanisms further erode the </w:t>
      </w:r>
      <w:r w:rsidRPr="008757AC">
        <w:rPr>
          <w:rStyle w:val="Strong"/>
          <w:rFonts w:ascii="Arial" w:hAnsi="Arial" w:cs="Arial"/>
          <w:b w:val="0"/>
          <w:bCs w:val="0"/>
          <w:sz w:val="22"/>
          <w:szCs w:val="22"/>
        </w:rPr>
        <w:t>responsiveness and continuous improvement</w:t>
      </w:r>
      <w:r w:rsidRPr="008757AC">
        <w:rPr>
          <w:rFonts w:ascii="Arial" w:hAnsi="Arial" w:cs="Arial"/>
          <w:sz w:val="22"/>
          <w:szCs w:val="22"/>
        </w:rPr>
        <w:t xml:space="preserve"> of ARH initiatives. These implementation gaps not only widen the knowledge-practice divide but also jeopardize adolescent rights, well-being, and educational attainment. Without deliberate and localized evaluation, policy implementation risks becoming performative rather than transformative.</w:t>
      </w:r>
    </w:p>
    <w:p w14:paraId="391312C9" w14:textId="77777777" w:rsidR="008757AC" w:rsidRPr="008757AC" w:rsidRDefault="008757AC" w:rsidP="008757AC">
      <w:pPr>
        <w:pStyle w:val="NormalWeb"/>
        <w:jc w:val="both"/>
        <w:rPr>
          <w:rFonts w:ascii="Arial" w:hAnsi="Arial" w:cs="Arial"/>
          <w:sz w:val="22"/>
          <w:szCs w:val="22"/>
        </w:rPr>
      </w:pPr>
      <w:r w:rsidRPr="008757AC">
        <w:rPr>
          <w:rFonts w:ascii="Arial" w:hAnsi="Arial" w:cs="Arial"/>
          <w:sz w:val="22"/>
          <w:szCs w:val="22"/>
        </w:rPr>
        <w:t xml:space="preserve">Thus, this study seeks to </w:t>
      </w:r>
      <w:r w:rsidRPr="008757AC">
        <w:rPr>
          <w:rStyle w:val="Strong"/>
          <w:rFonts w:ascii="Arial" w:hAnsi="Arial" w:cs="Arial"/>
          <w:b w:val="0"/>
          <w:bCs w:val="0"/>
          <w:sz w:val="22"/>
          <w:szCs w:val="22"/>
        </w:rPr>
        <w:t>assess and compare the implementation of the Adolescent Reproductive Health Program</w:t>
      </w:r>
      <w:r w:rsidRPr="008757AC">
        <w:rPr>
          <w:rFonts w:ascii="Arial" w:hAnsi="Arial" w:cs="Arial"/>
          <w:sz w:val="22"/>
          <w:szCs w:val="22"/>
        </w:rPr>
        <w:t xml:space="preserve"> in public secondary schools of Northern Samar. It focuses on six key dimensions: </w:t>
      </w:r>
      <w:commentRangeStart w:id="7"/>
      <w:r w:rsidRPr="008757AC">
        <w:rPr>
          <w:rFonts w:ascii="Arial" w:hAnsi="Arial" w:cs="Arial"/>
          <w:sz w:val="22"/>
          <w:szCs w:val="22"/>
        </w:rPr>
        <w:t xml:space="preserve">(1) </w:t>
      </w:r>
      <w:commentRangeEnd w:id="7"/>
      <w:r w:rsidR="003D5115">
        <w:rPr>
          <w:rStyle w:val="CommentReference"/>
          <w:lang w:val="nb-NO" w:eastAsia="nb-NO"/>
        </w:rPr>
        <w:commentReference w:id="7"/>
      </w:r>
      <w:r w:rsidRPr="008757AC">
        <w:rPr>
          <w:rStyle w:val="Strong"/>
          <w:rFonts w:ascii="Arial" w:hAnsi="Arial" w:cs="Arial"/>
          <w:b w:val="0"/>
          <w:bCs w:val="0"/>
          <w:sz w:val="22"/>
          <w:szCs w:val="22"/>
        </w:rPr>
        <w:t>policy and institutional support</w:t>
      </w:r>
      <w:r w:rsidRPr="008757AC">
        <w:rPr>
          <w:rFonts w:ascii="Arial" w:hAnsi="Arial" w:cs="Arial"/>
          <w:sz w:val="22"/>
          <w:szCs w:val="22"/>
        </w:rPr>
        <w:t>, (2)</w:t>
      </w:r>
      <w:r w:rsidRPr="008757AC">
        <w:rPr>
          <w:rFonts w:ascii="Arial" w:hAnsi="Arial" w:cs="Arial"/>
          <w:b/>
          <w:bCs/>
          <w:sz w:val="22"/>
          <w:szCs w:val="22"/>
        </w:rPr>
        <w:t xml:space="preserve"> </w:t>
      </w:r>
      <w:r w:rsidRPr="008757AC">
        <w:rPr>
          <w:rStyle w:val="Strong"/>
          <w:rFonts w:ascii="Arial" w:hAnsi="Arial" w:cs="Arial"/>
          <w:b w:val="0"/>
          <w:bCs w:val="0"/>
          <w:sz w:val="22"/>
          <w:szCs w:val="22"/>
        </w:rPr>
        <w:t>curriculum integration and educator preparedness</w:t>
      </w:r>
      <w:r w:rsidRPr="008757AC">
        <w:rPr>
          <w:rFonts w:ascii="Arial" w:hAnsi="Arial" w:cs="Arial"/>
          <w:b/>
          <w:bCs/>
          <w:sz w:val="22"/>
          <w:szCs w:val="22"/>
        </w:rPr>
        <w:t xml:space="preserve">, </w:t>
      </w:r>
      <w:r w:rsidRPr="008757AC">
        <w:rPr>
          <w:rFonts w:ascii="Arial" w:hAnsi="Arial" w:cs="Arial"/>
          <w:sz w:val="22"/>
          <w:szCs w:val="22"/>
        </w:rPr>
        <w:t xml:space="preserve">(3) </w:t>
      </w:r>
      <w:r w:rsidRPr="008757AC">
        <w:rPr>
          <w:rStyle w:val="Strong"/>
          <w:rFonts w:ascii="Arial" w:hAnsi="Arial" w:cs="Arial"/>
          <w:b w:val="0"/>
          <w:bCs w:val="0"/>
          <w:sz w:val="22"/>
          <w:szCs w:val="22"/>
        </w:rPr>
        <w:t>health, counseling, and support services</w:t>
      </w:r>
      <w:r w:rsidRPr="008757AC">
        <w:rPr>
          <w:rFonts w:ascii="Arial" w:hAnsi="Arial" w:cs="Arial"/>
          <w:b/>
          <w:bCs/>
          <w:sz w:val="22"/>
          <w:szCs w:val="22"/>
        </w:rPr>
        <w:t xml:space="preserve">, </w:t>
      </w:r>
      <w:r w:rsidRPr="008757AC">
        <w:rPr>
          <w:rFonts w:ascii="Arial" w:hAnsi="Arial" w:cs="Arial"/>
          <w:sz w:val="22"/>
          <w:szCs w:val="22"/>
        </w:rPr>
        <w:t>(4)</w:t>
      </w:r>
      <w:r w:rsidRPr="008757AC">
        <w:rPr>
          <w:rFonts w:ascii="Arial" w:hAnsi="Arial" w:cs="Arial"/>
          <w:b/>
          <w:bCs/>
          <w:sz w:val="22"/>
          <w:szCs w:val="22"/>
        </w:rPr>
        <w:t xml:space="preserve"> </w:t>
      </w:r>
      <w:r w:rsidRPr="008757AC">
        <w:rPr>
          <w:rStyle w:val="Strong"/>
          <w:rFonts w:ascii="Arial" w:hAnsi="Arial" w:cs="Arial"/>
          <w:b w:val="0"/>
          <w:bCs w:val="0"/>
          <w:sz w:val="22"/>
          <w:szCs w:val="22"/>
        </w:rPr>
        <w:t>student engagement and life skills development</w:t>
      </w:r>
      <w:r w:rsidRPr="008757AC">
        <w:rPr>
          <w:rFonts w:ascii="Arial" w:hAnsi="Arial" w:cs="Arial"/>
          <w:b/>
          <w:bCs/>
          <w:sz w:val="22"/>
          <w:szCs w:val="22"/>
        </w:rPr>
        <w:t xml:space="preserve">, </w:t>
      </w:r>
      <w:r w:rsidRPr="008757AC">
        <w:rPr>
          <w:rFonts w:ascii="Arial" w:hAnsi="Arial" w:cs="Arial"/>
          <w:sz w:val="22"/>
          <w:szCs w:val="22"/>
        </w:rPr>
        <w:t>(5)</w:t>
      </w:r>
      <w:r w:rsidRPr="008757AC">
        <w:rPr>
          <w:rFonts w:ascii="Arial" w:hAnsi="Arial" w:cs="Arial"/>
          <w:b/>
          <w:bCs/>
          <w:sz w:val="22"/>
          <w:szCs w:val="22"/>
        </w:rPr>
        <w:t xml:space="preserve"> </w:t>
      </w:r>
      <w:r w:rsidRPr="008757AC">
        <w:rPr>
          <w:rStyle w:val="Strong"/>
          <w:rFonts w:ascii="Arial" w:hAnsi="Arial" w:cs="Arial"/>
          <w:b w:val="0"/>
          <w:bCs w:val="0"/>
          <w:sz w:val="22"/>
          <w:szCs w:val="22"/>
        </w:rPr>
        <w:t>parental and community involvement</w:t>
      </w:r>
      <w:r w:rsidRPr="008757AC">
        <w:rPr>
          <w:rFonts w:ascii="Arial" w:hAnsi="Arial" w:cs="Arial"/>
          <w:sz w:val="22"/>
          <w:szCs w:val="22"/>
        </w:rPr>
        <w:t>,</w:t>
      </w:r>
      <w:r w:rsidRPr="008757AC">
        <w:rPr>
          <w:rFonts w:ascii="Arial" w:hAnsi="Arial" w:cs="Arial"/>
          <w:b/>
          <w:bCs/>
          <w:sz w:val="22"/>
          <w:szCs w:val="22"/>
        </w:rPr>
        <w:t xml:space="preserve"> </w:t>
      </w:r>
      <w:r w:rsidRPr="008757AC">
        <w:rPr>
          <w:rFonts w:ascii="Arial" w:hAnsi="Arial" w:cs="Arial"/>
          <w:sz w:val="22"/>
          <w:szCs w:val="22"/>
        </w:rPr>
        <w:t>and (6)</w:t>
      </w:r>
      <w:r w:rsidRPr="008757AC">
        <w:rPr>
          <w:rFonts w:ascii="Arial" w:hAnsi="Arial" w:cs="Arial"/>
          <w:b/>
          <w:bCs/>
          <w:sz w:val="22"/>
          <w:szCs w:val="22"/>
        </w:rPr>
        <w:t xml:space="preserve"> </w:t>
      </w:r>
      <w:r w:rsidRPr="008757AC">
        <w:rPr>
          <w:rStyle w:val="Strong"/>
          <w:rFonts w:ascii="Arial" w:hAnsi="Arial" w:cs="Arial"/>
          <w:b w:val="0"/>
          <w:bCs w:val="0"/>
          <w:sz w:val="22"/>
          <w:szCs w:val="22"/>
        </w:rPr>
        <w:lastRenderedPageBreak/>
        <w:t>program responsiveness and improvement</w:t>
      </w:r>
      <w:r w:rsidRPr="008757AC">
        <w:rPr>
          <w:rFonts w:ascii="Arial" w:hAnsi="Arial" w:cs="Arial"/>
          <w:b/>
          <w:bCs/>
          <w:sz w:val="22"/>
          <w:szCs w:val="22"/>
        </w:rPr>
        <w:t>.</w:t>
      </w:r>
      <w:r w:rsidRPr="008757AC">
        <w:rPr>
          <w:rFonts w:ascii="Arial" w:hAnsi="Arial" w:cs="Arial"/>
          <w:sz w:val="22"/>
          <w:szCs w:val="22"/>
        </w:rPr>
        <w:t xml:space="preserve"> Utilizing a descriptive-comparative design, the study examines perceptions of teenage mothers, ARH focal persons, and school heads to uncover disparities, strengths, and areas for improvement. Findings are expected to inform evidence-based, youth-centered interventions that are culturally sensitive and grounded in the realities of Northern Samar, contributing to national efforts to uphold the reproductive rights and holistic development of Filipino adolescents.</w:t>
      </w:r>
    </w:p>
    <w:p w14:paraId="7B6E2078" w14:textId="1B5ABDC7" w:rsidR="007F7B32" w:rsidRPr="00BE44F8" w:rsidRDefault="00902823" w:rsidP="00441B6F">
      <w:pPr>
        <w:pStyle w:val="AbstHead"/>
        <w:spacing w:after="0"/>
        <w:jc w:val="both"/>
        <w:rPr>
          <w:rFonts w:ascii="Arial" w:hAnsi="Arial" w:cs="Arial"/>
        </w:rPr>
      </w:pPr>
      <w:commentRangeStart w:id="8"/>
      <w:r w:rsidRPr="00BE44F8">
        <w:rPr>
          <w:rFonts w:ascii="Arial" w:hAnsi="Arial" w:cs="Arial"/>
        </w:rPr>
        <w:t xml:space="preserve">2. </w:t>
      </w:r>
      <w:r w:rsidR="006B57D0" w:rsidRPr="00BE44F8">
        <w:rPr>
          <w:rFonts w:ascii="Arial" w:hAnsi="Arial" w:cs="Arial"/>
        </w:rPr>
        <w:t>methodology</w:t>
      </w:r>
      <w:r w:rsidR="007F7B32" w:rsidRPr="00BE44F8">
        <w:rPr>
          <w:rFonts w:ascii="Arial" w:hAnsi="Arial" w:cs="Arial"/>
        </w:rPr>
        <w:t xml:space="preserve"> </w:t>
      </w:r>
      <w:commentRangeEnd w:id="8"/>
      <w:r w:rsidR="00A63098">
        <w:rPr>
          <w:rStyle w:val="CommentReference"/>
          <w:rFonts w:ascii="Times New Roman" w:hAnsi="Times New Roman"/>
          <w:b w:val="0"/>
          <w:caps w:val="0"/>
          <w:lang w:val="nb-NO" w:eastAsia="nb-NO"/>
        </w:rPr>
        <w:commentReference w:id="8"/>
      </w:r>
    </w:p>
    <w:p w14:paraId="4AE0A324" w14:textId="77777777" w:rsidR="00790ADA" w:rsidRPr="00BE44F8" w:rsidRDefault="00790ADA" w:rsidP="00441B6F">
      <w:pPr>
        <w:pStyle w:val="AbstHead"/>
        <w:spacing w:after="0"/>
        <w:jc w:val="both"/>
        <w:rPr>
          <w:rFonts w:ascii="Arial" w:hAnsi="Arial" w:cs="Arial"/>
        </w:rPr>
      </w:pPr>
    </w:p>
    <w:p w14:paraId="3D6C4F48" w14:textId="77777777" w:rsidR="00202ED5" w:rsidRPr="008757AC" w:rsidRDefault="00202ED5" w:rsidP="00202ED5">
      <w:pPr>
        <w:shd w:val="clear" w:color="auto" w:fill="FFFFFF"/>
        <w:rPr>
          <w:rFonts w:ascii="Arial" w:hAnsi="Arial" w:cs="Arial"/>
          <w:b/>
          <w:bCs/>
          <w:color w:val="000000"/>
          <w:sz w:val="22"/>
          <w:szCs w:val="22"/>
          <w:lang w:val="en-PH" w:eastAsia="en-PH"/>
        </w:rPr>
      </w:pPr>
      <w:r w:rsidRPr="008757AC">
        <w:rPr>
          <w:rFonts w:ascii="Arial" w:hAnsi="Arial" w:cs="Arial"/>
          <w:b/>
          <w:bCs/>
          <w:color w:val="000000"/>
          <w:sz w:val="22"/>
          <w:szCs w:val="22"/>
          <w:lang w:val="en-PH" w:eastAsia="en-PH"/>
        </w:rPr>
        <w:t xml:space="preserve">2.1 Locale of the Study </w:t>
      </w:r>
    </w:p>
    <w:p w14:paraId="74A598B9" w14:textId="22211874" w:rsidR="00202ED5" w:rsidRPr="008757AC" w:rsidRDefault="00202ED5" w:rsidP="00202ED5">
      <w:pPr>
        <w:shd w:val="clear" w:color="auto" w:fill="FFFFFF"/>
        <w:jc w:val="both"/>
        <w:rPr>
          <w:rFonts w:ascii="Arial" w:hAnsi="Arial" w:cs="Arial"/>
        </w:rPr>
      </w:pPr>
      <w:r w:rsidRPr="008757AC">
        <w:rPr>
          <w:rFonts w:ascii="Arial" w:hAnsi="Arial" w:cs="Arial"/>
        </w:rPr>
        <w:t xml:space="preserve">This study was conducted in the province of </w:t>
      </w:r>
      <w:r w:rsidRPr="008757AC">
        <w:rPr>
          <w:rStyle w:val="Strong"/>
          <w:rFonts w:ascii="Arial" w:hAnsi="Arial" w:cs="Arial"/>
          <w:b w:val="0"/>
          <w:bCs w:val="0"/>
        </w:rPr>
        <w:t>Northern Samar</w:t>
      </w:r>
      <w:r w:rsidRPr="008757AC">
        <w:rPr>
          <w:rFonts w:ascii="Arial" w:hAnsi="Arial" w:cs="Arial"/>
          <w:b/>
          <w:bCs/>
        </w:rPr>
        <w:t>,</w:t>
      </w:r>
      <w:r w:rsidRPr="008757AC">
        <w:rPr>
          <w:rFonts w:ascii="Arial" w:hAnsi="Arial" w:cs="Arial"/>
        </w:rPr>
        <w:t xml:space="preserve"> located in the Eastern Visayas Region (Region VIII) of the Philippines. Geographically, the province is bounded by the Pacific Ocean to the east, the San Bernardino Strait to the north, the Samar Sea to the west, and the provinces of Samar and Eastern Samar to the south. The study covered </w:t>
      </w:r>
      <w:r w:rsidRPr="008757AC">
        <w:rPr>
          <w:rStyle w:val="Strong"/>
          <w:rFonts w:ascii="Arial" w:hAnsi="Arial" w:cs="Arial"/>
          <w:b w:val="0"/>
          <w:bCs w:val="0"/>
        </w:rPr>
        <w:t>45 public secondary schools</w:t>
      </w:r>
      <w:r w:rsidRPr="008757AC">
        <w:rPr>
          <w:rFonts w:ascii="Arial" w:hAnsi="Arial" w:cs="Arial"/>
          <w:b/>
          <w:bCs/>
        </w:rPr>
        <w:t xml:space="preserve"> </w:t>
      </w:r>
      <w:r w:rsidRPr="008757AC">
        <w:rPr>
          <w:rFonts w:ascii="Arial" w:hAnsi="Arial" w:cs="Arial"/>
        </w:rPr>
        <w:t xml:space="preserve">across the </w:t>
      </w:r>
      <w:r w:rsidRPr="008757AC">
        <w:rPr>
          <w:rStyle w:val="Strong"/>
          <w:rFonts w:ascii="Arial" w:hAnsi="Arial" w:cs="Arial"/>
          <w:b w:val="0"/>
          <w:bCs w:val="0"/>
        </w:rPr>
        <w:t>First and Second Congressional Districts</w:t>
      </w:r>
      <w:r w:rsidRPr="008757AC">
        <w:rPr>
          <w:rFonts w:ascii="Arial" w:hAnsi="Arial" w:cs="Arial"/>
        </w:rPr>
        <w:t xml:space="preserve"> of the Division of Northern Samar. These schools are situated in a variety of </w:t>
      </w:r>
      <w:r w:rsidRPr="008757AC">
        <w:rPr>
          <w:rStyle w:val="Strong"/>
          <w:rFonts w:ascii="Arial" w:hAnsi="Arial" w:cs="Arial"/>
          <w:b w:val="0"/>
          <w:bCs w:val="0"/>
        </w:rPr>
        <w:t>island, upland, and coastal municipalities</w:t>
      </w:r>
      <w:r w:rsidRPr="008757AC">
        <w:rPr>
          <w:rFonts w:ascii="Arial" w:hAnsi="Arial" w:cs="Arial"/>
          <w:b/>
          <w:bCs/>
        </w:rPr>
        <w:t xml:space="preserve">, </w:t>
      </w:r>
      <w:r w:rsidRPr="008757AC">
        <w:rPr>
          <w:rFonts w:ascii="Arial" w:hAnsi="Arial" w:cs="Arial"/>
        </w:rPr>
        <w:t xml:space="preserve">representing diverse geographic and socioeconomic settings. The participating schools include </w:t>
      </w:r>
      <w:r w:rsidRPr="008757AC">
        <w:rPr>
          <w:rStyle w:val="Strong"/>
          <w:rFonts w:ascii="Arial" w:hAnsi="Arial" w:cs="Arial"/>
          <w:b w:val="0"/>
          <w:bCs w:val="0"/>
        </w:rPr>
        <w:t>national high schools</w:t>
      </w:r>
      <w:r w:rsidRPr="008757AC">
        <w:rPr>
          <w:rFonts w:ascii="Arial" w:hAnsi="Arial" w:cs="Arial"/>
          <w:b/>
          <w:bCs/>
        </w:rPr>
        <w:t xml:space="preserve">, </w:t>
      </w:r>
      <w:r w:rsidRPr="008757AC">
        <w:rPr>
          <w:rStyle w:val="Strong"/>
          <w:rFonts w:ascii="Arial" w:hAnsi="Arial" w:cs="Arial"/>
          <w:b w:val="0"/>
          <w:bCs w:val="0"/>
        </w:rPr>
        <w:t>technical-vocational schools</w:t>
      </w:r>
      <w:r w:rsidRPr="008757AC">
        <w:rPr>
          <w:rFonts w:ascii="Arial" w:hAnsi="Arial" w:cs="Arial"/>
        </w:rPr>
        <w:t xml:space="preserve">, as well as </w:t>
      </w:r>
      <w:r w:rsidRPr="008757AC">
        <w:rPr>
          <w:rStyle w:val="Strong"/>
          <w:rFonts w:ascii="Arial" w:hAnsi="Arial" w:cs="Arial"/>
          <w:b w:val="0"/>
          <w:bCs w:val="0"/>
        </w:rPr>
        <w:t>agricultural and fisheries secondary schools</w:t>
      </w:r>
      <w:r w:rsidRPr="008757AC">
        <w:rPr>
          <w:rFonts w:ascii="Arial" w:hAnsi="Arial" w:cs="Arial"/>
          <w:b/>
          <w:bCs/>
        </w:rPr>
        <w:t>,</w:t>
      </w:r>
      <w:r w:rsidRPr="008757AC">
        <w:rPr>
          <w:rFonts w:ascii="Arial" w:hAnsi="Arial" w:cs="Arial"/>
        </w:rPr>
        <w:t xml:space="preserve"> each offering distinct academic tracks and specializations</w:t>
      </w:r>
      <w:r w:rsidR="00F946DB" w:rsidRPr="008757AC">
        <w:rPr>
          <w:rFonts w:ascii="Arial" w:hAnsi="Arial" w:cs="Arial"/>
        </w:rPr>
        <w:t>.</w:t>
      </w:r>
    </w:p>
    <w:p w14:paraId="6AB3F194" w14:textId="77777777" w:rsidR="008757AC" w:rsidRPr="00BE44F8" w:rsidRDefault="008757AC" w:rsidP="00202ED5">
      <w:pPr>
        <w:shd w:val="clear" w:color="auto" w:fill="FFFFFF"/>
        <w:jc w:val="both"/>
        <w:rPr>
          <w:rFonts w:ascii="Arial" w:hAnsi="Arial" w:cs="Arial"/>
          <w:sz w:val="16"/>
          <w:szCs w:val="16"/>
        </w:rPr>
      </w:pPr>
    </w:p>
    <w:p w14:paraId="4075EC39" w14:textId="7BD6A5DA" w:rsidR="00202ED5" w:rsidRPr="008757AC" w:rsidRDefault="00202ED5" w:rsidP="00202ED5">
      <w:pPr>
        <w:shd w:val="clear" w:color="auto" w:fill="FFFFFF"/>
        <w:rPr>
          <w:rFonts w:ascii="Arial" w:hAnsi="Arial" w:cs="Arial"/>
          <w:b/>
          <w:bCs/>
          <w:color w:val="000000"/>
          <w:sz w:val="22"/>
          <w:szCs w:val="22"/>
          <w:lang w:val="en-PH" w:eastAsia="en-PH"/>
        </w:rPr>
      </w:pPr>
      <w:r w:rsidRPr="008757AC">
        <w:rPr>
          <w:rFonts w:ascii="Arial" w:hAnsi="Arial" w:cs="Arial"/>
          <w:b/>
          <w:bCs/>
          <w:color w:val="000000"/>
          <w:sz w:val="22"/>
          <w:szCs w:val="22"/>
          <w:lang w:val="en-PH" w:eastAsia="en-PH"/>
        </w:rPr>
        <w:t xml:space="preserve">2.2 Research Design </w:t>
      </w:r>
    </w:p>
    <w:p w14:paraId="77E9AD33" w14:textId="1520B2D7" w:rsidR="00007556" w:rsidRDefault="00007556" w:rsidP="008757AC">
      <w:pPr>
        <w:shd w:val="clear" w:color="auto" w:fill="FFFFFF"/>
        <w:jc w:val="both"/>
        <w:rPr>
          <w:rFonts w:ascii="Arial" w:hAnsi="Arial" w:cs="Arial"/>
        </w:rPr>
      </w:pPr>
      <w:r w:rsidRPr="00BE44F8">
        <w:rPr>
          <w:rFonts w:ascii="Arial" w:hAnsi="Arial" w:cs="Arial"/>
        </w:rPr>
        <w:t xml:space="preserve">This study employed a </w:t>
      </w:r>
      <w:r w:rsidRPr="00BE44F8">
        <w:rPr>
          <w:rStyle w:val="Strong"/>
          <w:rFonts w:ascii="Arial" w:hAnsi="Arial" w:cs="Arial"/>
          <w:b w:val="0"/>
          <w:bCs w:val="0"/>
        </w:rPr>
        <w:t>descriptive-comparative research design</w:t>
      </w:r>
      <w:r w:rsidRPr="00BE44F8">
        <w:rPr>
          <w:rFonts w:ascii="Arial" w:hAnsi="Arial" w:cs="Arial"/>
        </w:rPr>
        <w:t xml:space="preserve"> to assess the implementation of the Adolescent Reproductive Health (ARH) Program in public secondary schools of Northern Samar, drawing insights from three key stakeholder groups: teenage mothers, ARH focal persons, and school heads. The design aimed not only to describe existing ARH-related practices and levels of implementation across six program domains but also to compare variations in perceptions among these groups within their respective school contexts. This approach is particularly appropriate for investigating naturally occurring differences in attitudes and experiences across demographic or functional stakeholder categories (Good &amp; </w:t>
      </w:r>
      <w:proofErr w:type="spellStart"/>
      <w:r w:rsidRPr="00BE44F8">
        <w:rPr>
          <w:rFonts w:ascii="Arial" w:hAnsi="Arial" w:cs="Arial"/>
        </w:rPr>
        <w:t>Scates</w:t>
      </w:r>
      <w:proofErr w:type="spellEnd"/>
      <w:r w:rsidRPr="00BE44F8">
        <w:rPr>
          <w:rFonts w:ascii="Arial" w:hAnsi="Arial" w:cs="Arial"/>
        </w:rPr>
        <w:t xml:space="preserve">, 1972; </w:t>
      </w:r>
      <w:proofErr w:type="spellStart"/>
      <w:r w:rsidRPr="00BE44F8">
        <w:rPr>
          <w:rFonts w:ascii="Arial" w:hAnsi="Arial" w:cs="Arial"/>
        </w:rPr>
        <w:t>Calmorin</w:t>
      </w:r>
      <w:proofErr w:type="spellEnd"/>
      <w:r w:rsidRPr="00BE44F8">
        <w:rPr>
          <w:rFonts w:ascii="Arial" w:hAnsi="Arial" w:cs="Arial"/>
        </w:rPr>
        <w:t xml:space="preserve"> &amp; </w:t>
      </w:r>
      <w:proofErr w:type="spellStart"/>
      <w:r w:rsidRPr="00BE44F8">
        <w:rPr>
          <w:rFonts w:ascii="Arial" w:hAnsi="Arial" w:cs="Arial"/>
        </w:rPr>
        <w:t>Calmorin</w:t>
      </w:r>
      <w:proofErr w:type="spellEnd"/>
      <w:r w:rsidRPr="00BE44F8">
        <w:rPr>
          <w:rFonts w:ascii="Arial" w:hAnsi="Arial" w:cs="Arial"/>
        </w:rPr>
        <w:t>, 2007). By highlighting perceptual gaps, especially those involving vulnerable learners such as adolescent mothers, the study generates data-driven insights that can inform more responsive and inclusive ARH program enhancements (Creswell &amp; Creswell, 2018).</w:t>
      </w:r>
    </w:p>
    <w:p w14:paraId="2279B102" w14:textId="77777777" w:rsidR="008757AC" w:rsidRPr="00BE44F8" w:rsidRDefault="008757AC" w:rsidP="008757AC">
      <w:pPr>
        <w:shd w:val="clear" w:color="auto" w:fill="FFFFFF"/>
        <w:jc w:val="both"/>
        <w:rPr>
          <w:rFonts w:ascii="Arial" w:hAnsi="Arial" w:cs="Arial"/>
        </w:rPr>
      </w:pPr>
    </w:p>
    <w:p w14:paraId="05E48A45" w14:textId="0567BDD1" w:rsidR="00F946DB" w:rsidRPr="008757AC" w:rsidRDefault="00202ED5" w:rsidP="00202ED5">
      <w:pPr>
        <w:shd w:val="clear" w:color="auto" w:fill="FFFFFF"/>
        <w:rPr>
          <w:rFonts w:ascii="Arial" w:hAnsi="Arial" w:cs="Arial"/>
          <w:b/>
          <w:bCs/>
          <w:color w:val="000000"/>
          <w:sz w:val="22"/>
          <w:szCs w:val="22"/>
          <w:lang w:val="en-PH" w:eastAsia="en-PH"/>
        </w:rPr>
      </w:pPr>
      <w:r w:rsidRPr="008757AC">
        <w:rPr>
          <w:rFonts w:ascii="Arial" w:hAnsi="Arial" w:cs="Arial"/>
          <w:b/>
          <w:bCs/>
          <w:color w:val="000000"/>
          <w:sz w:val="22"/>
          <w:szCs w:val="22"/>
          <w:lang w:val="en-PH" w:eastAsia="en-PH"/>
        </w:rPr>
        <w:t xml:space="preserve">2.3 Variables </w:t>
      </w:r>
    </w:p>
    <w:p w14:paraId="443EE034" w14:textId="77777777" w:rsidR="00F946DB" w:rsidRPr="00926BC4" w:rsidRDefault="00F946DB" w:rsidP="00926BC4">
      <w:pPr>
        <w:shd w:val="clear" w:color="auto" w:fill="FFFFFF"/>
        <w:jc w:val="both"/>
        <w:rPr>
          <w:rFonts w:ascii="Arial" w:hAnsi="Arial" w:cs="Arial"/>
        </w:rPr>
      </w:pPr>
      <w:r w:rsidRPr="00926BC4">
        <w:rPr>
          <w:rFonts w:ascii="Arial" w:hAnsi="Arial" w:cs="Arial"/>
        </w:rPr>
        <w:t>This study focused on the</w:t>
      </w:r>
      <w:r w:rsidRPr="00926BC4">
        <w:rPr>
          <w:rFonts w:ascii="Arial" w:hAnsi="Arial" w:cs="Arial"/>
          <w:b/>
          <w:bCs/>
        </w:rPr>
        <w:t xml:space="preserve"> </w:t>
      </w:r>
      <w:r w:rsidRPr="00926BC4">
        <w:rPr>
          <w:rStyle w:val="Strong"/>
          <w:rFonts w:ascii="Arial" w:hAnsi="Arial" w:cs="Arial"/>
          <w:b w:val="0"/>
          <w:bCs w:val="0"/>
        </w:rPr>
        <w:t>implementation of the Adolescent Reproductive Health (ARH) Program</w:t>
      </w:r>
      <w:r w:rsidRPr="00926BC4">
        <w:rPr>
          <w:rFonts w:ascii="Arial" w:hAnsi="Arial" w:cs="Arial"/>
          <w:b/>
          <w:bCs/>
        </w:rPr>
        <w:t xml:space="preserve"> </w:t>
      </w:r>
      <w:r w:rsidRPr="00926BC4">
        <w:rPr>
          <w:rFonts w:ascii="Arial" w:hAnsi="Arial" w:cs="Arial"/>
        </w:rPr>
        <w:t xml:space="preserve">as the </w:t>
      </w:r>
      <w:commentRangeStart w:id="9"/>
      <w:r w:rsidRPr="00926BC4">
        <w:rPr>
          <w:rFonts w:ascii="Arial" w:hAnsi="Arial" w:cs="Arial"/>
        </w:rPr>
        <w:t>main</w:t>
      </w:r>
      <w:commentRangeEnd w:id="9"/>
      <w:r w:rsidR="00A14045">
        <w:rPr>
          <w:rStyle w:val="CommentReference"/>
          <w:rFonts w:ascii="Times New Roman" w:hAnsi="Times New Roman"/>
          <w:lang w:val="nb-NO" w:eastAsia="nb-NO"/>
        </w:rPr>
        <w:commentReference w:id="9"/>
      </w:r>
      <w:r w:rsidRPr="00926BC4">
        <w:rPr>
          <w:rFonts w:ascii="Arial" w:hAnsi="Arial" w:cs="Arial"/>
        </w:rPr>
        <w:t xml:space="preserve"> variable, assessed through six dimensions: </w:t>
      </w:r>
      <w:commentRangeStart w:id="10"/>
      <w:r w:rsidRPr="00926BC4">
        <w:rPr>
          <w:rFonts w:ascii="Arial" w:hAnsi="Arial" w:cs="Arial"/>
        </w:rPr>
        <w:t xml:space="preserve">(1) </w:t>
      </w:r>
      <w:commentRangeEnd w:id="10"/>
      <w:r w:rsidR="00A14045">
        <w:rPr>
          <w:rStyle w:val="CommentReference"/>
          <w:rFonts w:ascii="Times New Roman" w:hAnsi="Times New Roman"/>
          <w:lang w:val="nb-NO" w:eastAsia="nb-NO"/>
        </w:rPr>
        <w:commentReference w:id="10"/>
      </w:r>
      <w:r w:rsidRPr="00926BC4">
        <w:rPr>
          <w:rFonts w:ascii="Arial" w:hAnsi="Arial" w:cs="Arial"/>
        </w:rPr>
        <w:t>policy and institutional support, (2) curriculum integration and educator preparedness, (3) health, counseling, and support services, (4) student engagement and life skills development, (5) parental and community involvement, and (6) program responsiveness and improvement. These dimensions provided a comprehensive basis for evaluating the program’s reach, quality, and effectiveness from the perspectives of key stakeholders.</w:t>
      </w:r>
    </w:p>
    <w:p w14:paraId="1845D6CE" w14:textId="77777777" w:rsidR="00926BC4" w:rsidRPr="00926BC4" w:rsidRDefault="00926BC4" w:rsidP="00926BC4">
      <w:pPr>
        <w:shd w:val="clear" w:color="auto" w:fill="FFFFFF"/>
        <w:jc w:val="both"/>
        <w:rPr>
          <w:rFonts w:ascii="Arial" w:hAnsi="Arial" w:cs="Arial"/>
          <w:color w:val="000000"/>
          <w:sz w:val="22"/>
          <w:szCs w:val="22"/>
          <w:lang w:val="en-PH" w:eastAsia="en-PH"/>
        </w:rPr>
      </w:pPr>
    </w:p>
    <w:p w14:paraId="5FBB3F33" w14:textId="3A84EB5B" w:rsidR="00202ED5" w:rsidRPr="00926BC4" w:rsidRDefault="00202ED5" w:rsidP="00926BC4">
      <w:pPr>
        <w:shd w:val="clear" w:color="auto" w:fill="FFFFFF"/>
        <w:jc w:val="both"/>
        <w:rPr>
          <w:rFonts w:ascii="Arial" w:hAnsi="Arial" w:cs="Arial"/>
          <w:b/>
          <w:bCs/>
          <w:color w:val="000000"/>
          <w:sz w:val="22"/>
          <w:szCs w:val="22"/>
          <w:lang w:val="en-PH" w:eastAsia="en-PH"/>
        </w:rPr>
      </w:pPr>
      <w:r w:rsidRPr="00926BC4">
        <w:rPr>
          <w:rFonts w:ascii="Arial" w:hAnsi="Arial" w:cs="Arial"/>
          <w:b/>
          <w:bCs/>
          <w:color w:val="000000"/>
          <w:sz w:val="22"/>
          <w:szCs w:val="22"/>
          <w:lang w:val="en-PH" w:eastAsia="en-PH"/>
        </w:rPr>
        <w:t>2.4 Population and Sampling</w:t>
      </w:r>
    </w:p>
    <w:p w14:paraId="6AC3EB0B" w14:textId="77777777" w:rsidR="0016685B" w:rsidRPr="00926BC4" w:rsidRDefault="0016685B" w:rsidP="00926BC4">
      <w:pPr>
        <w:shd w:val="clear" w:color="auto" w:fill="FFFFFF"/>
        <w:jc w:val="both"/>
        <w:rPr>
          <w:rFonts w:ascii="Arial" w:hAnsi="Arial" w:cs="Arial"/>
        </w:rPr>
      </w:pPr>
      <w:r w:rsidRPr="00926BC4">
        <w:rPr>
          <w:rFonts w:ascii="Arial" w:hAnsi="Arial" w:cs="Arial"/>
        </w:rPr>
        <w:t xml:space="preserve">The population of this study included </w:t>
      </w:r>
      <w:r w:rsidRPr="00926BC4">
        <w:rPr>
          <w:rStyle w:val="Strong"/>
          <w:rFonts w:ascii="Arial" w:hAnsi="Arial" w:cs="Arial"/>
          <w:b w:val="0"/>
          <w:bCs w:val="0"/>
        </w:rPr>
        <w:t>335 teenage mothers</w:t>
      </w:r>
      <w:r w:rsidRPr="00926BC4">
        <w:rPr>
          <w:rFonts w:ascii="Arial" w:hAnsi="Arial" w:cs="Arial"/>
          <w:b/>
          <w:bCs/>
        </w:rPr>
        <w:t xml:space="preserve">, </w:t>
      </w:r>
      <w:r w:rsidRPr="00926BC4">
        <w:rPr>
          <w:rStyle w:val="Strong"/>
          <w:rFonts w:ascii="Arial" w:hAnsi="Arial" w:cs="Arial"/>
          <w:b w:val="0"/>
          <w:bCs w:val="0"/>
        </w:rPr>
        <w:t>45 ARH focal persons</w:t>
      </w:r>
      <w:r w:rsidRPr="00926BC4">
        <w:rPr>
          <w:rFonts w:ascii="Arial" w:hAnsi="Arial" w:cs="Arial"/>
        </w:rPr>
        <w:t xml:space="preserve">, and </w:t>
      </w:r>
      <w:r w:rsidRPr="00926BC4">
        <w:rPr>
          <w:rStyle w:val="Strong"/>
          <w:rFonts w:ascii="Arial" w:hAnsi="Arial" w:cs="Arial"/>
          <w:b w:val="0"/>
          <w:bCs w:val="0"/>
        </w:rPr>
        <w:t>45 school heads</w:t>
      </w:r>
      <w:r w:rsidRPr="00926BC4">
        <w:rPr>
          <w:rFonts w:ascii="Arial" w:hAnsi="Arial" w:cs="Arial"/>
        </w:rPr>
        <w:t xml:space="preserve"> from public secondary schools in the Division of Northern Samar. A </w:t>
      </w:r>
      <w:r w:rsidRPr="00926BC4">
        <w:rPr>
          <w:rStyle w:val="Strong"/>
          <w:rFonts w:ascii="Arial" w:hAnsi="Arial" w:cs="Arial"/>
          <w:b w:val="0"/>
          <w:bCs w:val="0"/>
        </w:rPr>
        <w:t>complete enumeration</w:t>
      </w:r>
      <w:r w:rsidRPr="00926BC4">
        <w:rPr>
          <w:rFonts w:ascii="Arial" w:hAnsi="Arial" w:cs="Arial"/>
        </w:rPr>
        <w:t xml:space="preserve"> was used for ARH focal persons and school heads. For the teenage mothers, a sample of </w:t>
      </w:r>
      <w:r w:rsidRPr="00926BC4">
        <w:rPr>
          <w:rStyle w:val="Strong"/>
          <w:rFonts w:ascii="Arial" w:hAnsi="Arial" w:cs="Arial"/>
          <w:b w:val="0"/>
          <w:bCs w:val="0"/>
        </w:rPr>
        <w:t>335 was drawn from 2,602 reported cases</w:t>
      </w:r>
      <w:r w:rsidRPr="00926BC4">
        <w:rPr>
          <w:rFonts w:ascii="Arial" w:hAnsi="Arial" w:cs="Arial"/>
        </w:rPr>
        <w:t xml:space="preserve"> of adolescent pregnancy from SY 2022–2024 using the </w:t>
      </w:r>
      <w:proofErr w:type="spellStart"/>
      <w:r w:rsidRPr="00926BC4">
        <w:rPr>
          <w:rStyle w:val="Strong"/>
          <w:rFonts w:ascii="Arial" w:hAnsi="Arial" w:cs="Arial"/>
          <w:b w:val="0"/>
          <w:bCs w:val="0"/>
        </w:rPr>
        <w:t>Raosoft</w:t>
      </w:r>
      <w:proofErr w:type="spellEnd"/>
      <w:r w:rsidRPr="00926BC4">
        <w:rPr>
          <w:rStyle w:val="Strong"/>
          <w:rFonts w:ascii="Arial" w:hAnsi="Arial" w:cs="Arial"/>
          <w:b w:val="0"/>
          <w:bCs w:val="0"/>
        </w:rPr>
        <w:t xml:space="preserve"> sample size calculator</w:t>
      </w:r>
      <w:r w:rsidRPr="00926BC4">
        <w:rPr>
          <w:rFonts w:ascii="Arial" w:hAnsi="Arial" w:cs="Arial"/>
          <w:b/>
          <w:bCs/>
        </w:rPr>
        <w:t xml:space="preserve"> </w:t>
      </w:r>
      <w:r w:rsidRPr="00926BC4">
        <w:rPr>
          <w:rFonts w:ascii="Arial" w:hAnsi="Arial" w:cs="Arial"/>
        </w:rPr>
        <w:t xml:space="preserve">with a 5% margin of error and 95% confidence level. The sample was </w:t>
      </w:r>
      <w:r w:rsidRPr="00926BC4">
        <w:rPr>
          <w:rStyle w:val="Strong"/>
          <w:rFonts w:ascii="Arial" w:hAnsi="Arial" w:cs="Arial"/>
          <w:b w:val="0"/>
          <w:bCs w:val="0"/>
        </w:rPr>
        <w:t>proportionally distributed across 45 schools</w:t>
      </w:r>
      <w:r w:rsidRPr="00926BC4">
        <w:rPr>
          <w:rFonts w:ascii="Arial" w:hAnsi="Arial" w:cs="Arial"/>
        </w:rPr>
        <w:t xml:space="preserve"> and selected through </w:t>
      </w:r>
      <w:r w:rsidRPr="00926BC4">
        <w:rPr>
          <w:rStyle w:val="Strong"/>
          <w:rFonts w:ascii="Arial" w:hAnsi="Arial" w:cs="Arial"/>
          <w:b w:val="0"/>
          <w:bCs w:val="0"/>
        </w:rPr>
        <w:t>purposive sampling</w:t>
      </w:r>
      <w:r w:rsidRPr="00926BC4">
        <w:rPr>
          <w:rFonts w:ascii="Arial" w:hAnsi="Arial" w:cs="Arial"/>
          <w:b/>
          <w:bCs/>
        </w:rPr>
        <w:t xml:space="preserve"> </w:t>
      </w:r>
      <w:r w:rsidRPr="00926BC4">
        <w:rPr>
          <w:rFonts w:ascii="Arial" w:hAnsi="Arial" w:cs="Arial"/>
        </w:rPr>
        <w:t>based on enrollment and relevance to the study (Palinkas et al., 2015).</w:t>
      </w:r>
    </w:p>
    <w:p w14:paraId="44E4057E" w14:textId="77777777" w:rsidR="00926BC4" w:rsidRDefault="00926BC4" w:rsidP="00926BC4">
      <w:pPr>
        <w:shd w:val="clear" w:color="auto" w:fill="FFFFFF"/>
        <w:jc w:val="both"/>
        <w:rPr>
          <w:rFonts w:ascii="Arial" w:hAnsi="Arial" w:cs="Arial"/>
          <w:b/>
          <w:bCs/>
          <w:color w:val="000000"/>
          <w:lang w:val="en-PH" w:eastAsia="en-PH"/>
        </w:rPr>
      </w:pPr>
    </w:p>
    <w:p w14:paraId="35160302" w14:textId="54150169" w:rsidR="00202ED5" w:rsidRPr="00926BC4" w:rsidRDefault="00202ED5" w:rsidP="00926BC4">
      <w:pPr>
        <w:shd w:val="clear" w:color="auto" w:fill="FFFFFF"/>
        <w:jc w:val="both"/>
        <w:rPr>
          <w:rFonts w:ascii="Arial" w:hAnsi="Arial" w:cs="Arial"/>
          <w:b/>
          <w:bCs/>
          <w:color w:val="000000"/>
          <w:sz w:val="22"/>
          <w:szCs w:val="22"/>
          <w:lang w:val="en-PH" w:eastAsia="en-PH"/>
        </w:rPr>
      </w:pPr>
      <w:r w:rsidRPr="00926BC4">
        <w:rPr>
          <w:rFonts w:ascii="Arial" w:hAnsi="Arial" w:cs="Arial"/>
          <w:b/>
          <w:bCs/>
          <w:color w:val="000000"/>
          <w:sz w:val="22"/>
          <w:szCs w:val="22"/>
          <w:lang w:val="en-PH" w:eastAsia="en-PH"/>
        </w:rPr>
        <w:t xml:space="preserve">2.5 Respondents </w:t>
      </w:r>
    </w:p>
    <w:p w14:paraId="642F0D10" w14:textId="77777777" w:rsidR="0016685B" w:rsidRPr="00926BC4" w:rsidRDefault="0016685B" w:rsidP="00926BC4">
      <w:pPr>
        <w:shd w:val="clear" w:color="auto" w:fill="FFFFFF"/>
        <w:jc w:val="both"/>
        <w:rPr>
          <w:rFonts w:ascii="Arial" w:hAnsi="Arial" w:cs="Arial"/>
        </w:rPr>
      </w:pPr>
      <w:r w:rsidRPr="00926BC4">
        <w:rPr>
          <w:rFonts w:ascii="Arial" w:hAnsi="Arial" w:cs="Arial"/>
        </w:rPr>
        <w:t xml:space="preserve">Out of the 335 identified teenage mothers, </w:t>
      </w:r>
      <w:r w:rsidRPr="00926BC4">
        <w:rPr>
          <w:rStyle w:val="Strong"/>
          <w:rFonts w:ascii="Arial" w:hAnsi="Arial" w:cs="Arial"/>
          <w:b w:val="0"/>
          <w:bCs w:val="0"/>
        </w:rPr>
        <w:t>325</w:t>
      </w:r>
      <w:r w:rsidRPr="00926BC4">
        <w:rPr>
          <w:rFonts w:ascii="Arial" w:hAnsi="Arial" w:cs="Arial"/>
          <w:b/>
          <w:bCs/>
        </w:rPr>
        <w:t xml:space="preserve"> </w:t>
      </w:r>
      <w:r w:rsidRPr="00926BC4">
        <w:rPr>
          <w:rFonts w:ascii="Arial" w:hAnsi="Arial" w:cs="Arial"/>
        </w:rPr>
        <w:t>or</w:t>
      </w:r>
      <w:r w:rsidRPr="00926BC4">
        <w:rPr>
          <w:rFonts w:ascii="Arial" w:hAnsi="Arial" w:cs="Arial"/>
          <w:b/>
          <w:bCs/>
        </w:rPr>
        <w:t xml:space="preserve"> </w:t>
      </w:r>
      <w:r w:rsidRPr="00926BC4">
        <w:rPr>
          <w:rStyle w:val="Strong"/>
          <w:rFonts w:ascii="Arial" w:hAnsi="Arial" w:cs="Arial"/>
          <w:b w:val="0"/>
          <w:bCs w:val="0"/>
        </w:rPr>
        <w:t>97.01%</w:t>
      </w:r>
      <w:r w:rsidRPr="00926BC4">
        <w:rPr>
          <w:rFonts w:ascii="Arial" w:hAnsi="Arial" w:cs="Arial"/>
        </w:rPr>
        <w:t xml:space="preserve"> participated in the survey. For the ARH focal persons, </w:t>
      </w:r>
      <w:r w:rsidRPr="00926BC4">
        <w:rPr>
          <w:rStyle w:val="Strong"/>
          <w:rFonts w:ascii="Arial" w:hAnsi="Arial" w:cs="Arial"/>
          <w:b w:val="0"/>
          <w:bCs w:val="0"/>
        </w:rPr>
        <w:t>44 out of 45</w:t>
      </w:r>
      <w:r w:rsidRPr="00926BC4">
        <w:rPr>
          <w:rFonts w:ascii="Arial" w:hAnsi="Arial" w:cs="Arial"/>
        </w:rPr>
        <w:t xml:space="preserve"> or </w:t>
      </w:r>
      <w:r w:rsidRPr="00926BC4">
        <w:rPr>
          <w:rStyle w:val="Strong"/>
          <w:rFonts w:ascii="Arial" w:hAnsi="Arial" w:cs="Arial"/>
          <w:b w:val="0"/>
          <w:bCs w:val="0"/>
        </w:rPr>
        <w:t>97.78%</w:t>
      </w:r>
      <w:r w:rsidRPr="00926BC4">
        <w:rPr>
          <w:rFonts w:ascii="Arial" w:hAnsi="Arial" w:cs="Arial"/>
        </w:rPr>
        <w:t xml:space="preserve"> responded, while </w:t>
      </w:r>
      <w:r w:rsidRPr="00926BC4">
        <w:rPr>
          <w:rStyle w:val="Strong"/>
          <w:rFonts w:ascii="Arial" w:hAnsi="Arial" w:cs="Arial"/>
          <w:b w:val="0"/>
          <w:bCs w:val="0"/>
        </w:rPr>
        <w:t>all 45 school heads</w:t>
      </w:r>
      <w:r w:rsidRPr="00926BC4">
        <w:rPr>
          <w:rFonts w:ascii="Arial" w:hAnsi="Arial" w:cs="Arial"/>
        </w:rPr>
        <w:t xml:space="preserve"> or </w:t>
      </w:r>
      <w:r w:rsidRPr="00926BC4">
        <w:rPr>
          <w:rStyle w:val="Strong"/>
          <w:rFonts w:ascii="Arial" w:hAnsi="Arial" w:cs="Arial"/>
          <w:b w:val="0"/>
          <w:bCs w:val="0"/>
        </w:rPr>
        <w:t>100%</w:t>
      </w:r>
      <w:r w:rsidRPr="00926BC4">
        <w:rPr>
          <w:rFonts w:ascii="Arial" w:hAnsi="Arial" w:cs="Arial"/>
          <w:b/>
          <w:bCs/>
        </w:rPr>
        <w:t xml:space="preserve"> </w:t>
      </w:r>
      <w:r w:rsidRPr="00926BC4">
        <w:rPr>
          <w:rFonts w:ascii="Arial" w:hAnsi="Arial" w:cs="Arial"/>
        </w:rPr>
        <w:t>completed the survey</w:t>
      </w:r>
    </w:p>
    <w:p w14:paraId="7235DBF3" w14:textId="77777777" w:rsidR="00926BC4" w:rsidRDefault="00926BC4" w:rsidP="00926BC4">
      <w:pPr>
        <w:shd w:val="clear" w:color="auto" w:fill="FFFFFF"/>
        <w:jc w:val="both"/>
        <w:rPr>
          <w:rFonts w:ascii="Arial" w:hAnsi="Arial" w:cs="Arial"/>
          <w:b/>
          <w:bCs/>
          <w:color w:val="000000"/>
          <w:sz w:val="22"/>
          <w:szCs w:val="22"/>
          <w:lang w:val="en-PH" w:eastAsia="en-PH"/>
        </w:rPr>
      </w:pPr>
    </w:p>
    <w:p w14:paraId="7E1F12A0" w14:textId="4FD9D10E" w:rsidR="00015B1F" w:rsidRPr="00926BC4" w:rsidRDefault="00202ED5" w:rsidP="00926BC4">
      <w:pPr>
        <w:shd w:val="clear" w:color="auto" w:fill="FFFFFF"/>
        <w:jc w:val="both"/>
        <w:rPr>
          <w:rFonts w:ascii="Arial" w:hAnsi="Arial" w:cs="Arial"/>
          <w:b/>
          <w:bCs/>
          <w:color w:val="000000"/>
          <w:sz w:val="22"/>
          <w:szCs w:val="22"/>
          <w:lang w:val="en-PH" w:eastAsia="en-PH"/>
        </w:rPr>
      </w:pPr>
      <w:r w:rsidRPr="00926BC4">
        <w:rPr>
          <w:rFonts w:ascii="Arial" w:hAnsi="Arial" w:cs="Arial"/>
          <w:b/>
          <w:bCs/>
          <w:color w:val="000000"/>
          <w:sz w:val="22"/>
          <w:szCs w:val="22"/>
          <w:lang w:val="en-PH" w:eastAsia="en-PH"/>
        </w:rPr>
        <w:t>2.6 Instrument</w:t>
      </w:r>
    </w:p>
    <w:p w14:paraId="754C32A8" w14:textId="61723D59" w:rsidR="00202ED5" w:rsidRPr="00926BC4" w:rsidRDefault="00015B1F" w:rsidP="00926BC4">
      <w:pPr>
        <w:shd w:val="clear" w:color="auto" w:fill="FFFFFF"/>
        <w:jc w:val="both"/>
        <w:rPr>
          <w:rFonts w:ascii="Arial" w:hAnsi="Arial" w:cs="Arial"/>
          <w:color w:val="000000"/>
          <w:lang w:val="en-PH" w:eastAsia="en-PH"/>
        </w:rPr>
      </w:pPr>
      <w:r w:rsidRPr="00926BC4">
        <w:rPr>
          <w:rFonts w:ascii="Arial" w:hAnsi="Arial" w:cs="Arial"/>
        </w:rPr>
        <w:t>The study employed the Adolescent Reproductive Health Program Implementation Scale (ARH-IS), a researcher-developed 36-item tool based on the Adolescent Sexual and Reproductive Health (ASRH) Toolkit by UNFPA and WHO (2016). The instrument measured the extent of ARH program implementation in schools across six key dimensions: policy and institutional support (5 items), curriculum integration and educator preparedness (5 items), health, counseling, and support services (8 items), student engagement and life skills development (6 items), parental and community involvement (6 items), and program responsiveness and improvement (6 items). Respondents rated each item using a 5-point Likert scale (1 = Strongly Disagree to 5 = Strongly Agree). Sample items include: “The school has clear rules and guidelines about ARH” (Policy and Institutional Support) and “The school does not provide flexible learning arrangements and support for students” (reverse-scored under Student Engagement and Life Skills Development).</w:t>
      </w:r>
      <w:r w:rsidR="00202ED5" w:rsidRPr="00926BC4">
        <w:rPr>
          <w:rFonts w:ascii="Arial" w:hAnsi="Arial" w:cs="Arial"/>
          <w:color w:val="000000"/>
          <w:lang w:val="en-PH" w:eastAsia="en-PH"/>
        </w:rPr>
        <w:t xml:space="preserve"> </w:t>
      </w:r>
    </w:p>
    <w:p w14:paraId="7ABC1185" w14:textId="77777777" w:rsidR="00926BC4" w:rsidRPr="00963A4B" w:rsidRDefault="00926BC4" w:rsidP="00926BC4">
      <w:pPr>
        <w:shd w:val="clear" w:color="auto" w:fill="FFFFFF"/>
        <w:rPr>
          <w:rFonts w:ascii="Arial" w:hAnsi="Arial" w:cs="Arial"/>
          <w:color w:val="000000"/>
          <w:sz w:val="22"/>
          <w:szCs w:val="22"/>
          <w:lang w:val="en-PH" w:eastAsia="en-PH"/>
        </w:rPr>
      </w:pPr>
    </w:p>
    <w:p w14:paraId="0520581E" w14:textId="2DC85D9D" w:rsidR="00015B1F" w:rsidRPr="00926BC4" w:rsidRDefault="00202ED5" w:rsidP="00926BC4">
      <w:pPr>
        <w:shd w:val="clear" w:color="auto" w:fill="FFFFFF"/>
        <w:rPr>
          <w:rFonts w:ascii="Arial" w:hAnsi="Arial" w:cs="Arial"/>
          <w:color w:val="000000"/>
          <w:lang w:val="en-PH" w:eastAsia="en-PH"/>
        </w:rPr>
      </w:pPr>
      <w:r w:rsidRPr="00963A4B">
        <w:rPr>
          <w:rFonts w:ascii="Arial" w:hAnsi="Arial" w:cs="Arial"/>
          <w:b/>
          <w:bCs/>
          <w:color w:val="000000"/>
          <w:sz w:val="22"/>
          <w:szCs w:val="22"/>
          <w:lang w:val="en-PH" w:eastAsia="en-PH"/>
        </w:rPr>
        <w:lastRenderedPageBreak/>
        <w:t>2.7 Validation</w:t>
      </w:r>
      <w:r w:rsidR="00285530" w:rsidRPr="00926BC4">
        <w:rPr>
          <w:rFonts w:ascii="Arial" w:hAnsi="Arial" w:cs="Arial"/>
          <w:color w:val="000000"/>
          <w:lang w:val="en-PH" w:eastAsia="en-PH"/>
        </w:rPr>
        <w:br/>
      </w:r>
      <w:r w:rsidR="00015B1F" w:rsidRPr="00926BC4">
        <w:rPr>
          <w:rFonts w:ascii="Arial" w:hAnsi="Arial" w:cs="Arial"/>
        </w:rPr>
        <w:t>The Adolescent Reproductive Health Program Implementation Scale (ARH-IS) underwent a rigorous multi-phase validation process to ensure content relevance, clarity, and psychometric reliability. Content validity was assessed by a panel of three domain experts—a school health coordinator, a division medical officer, and the division ARH focal person—who evaluated each item for relevance, clarity, and alignment with the six core dimensions of the ARH program. Experts used a 4-point relevance scale (1 = Not relevant, 4 = Highly relevant), and the Item-Level Content Validity Index (I-CVI) was computed for each item. Of the 36 items, 33 achieved an I-CVI of 1.00, indicating perfect agreement among experts, while the remaining 3 items had I-CVIs of 0.67 and were revised for improved clarity and specificity. The overall Scale-Level Content Validity Index, Average (S-CVI/Ave), was 0.97, exceeding the accepted threshold of 0.90 (Polit &amp; Beck, 2006), and suggesting excellent content validity across the instrument.</w:t>
      </w:r>
    </w:p>
    <w:p w14:paraId="44E123EE" w14:textId="77777777" w:rsidR="00015B1F" w:rsidRPr="00926BC4" w:rsidRDefault="00015B1F" w:rsidP="00926BC4">
      <w:pPr>
        <w:pStyle w:val="NormalWeb"/>
        <w:jc w:val="both"/>
        <w:rPr>
          <w:rFonts w:ascii="Arial" w:hAnsi="Arial" w:cs="Arial"/>
          <w:sz w:val="20"/>
          <w:szCs w:val="20"/>
        </w:rPr>
      </w:pPr>
      <w:r w:rsidRPr="00926BC4">
        <w:rPr>
          <w:rFonts w:ascii="Arial" w:hAnsi="Arial" w:cs="Arial"/>
          <w:sz w:val="20"/>
          <w:szCs w:val="20"/>
        </w:rPr>
        <w:t>Face validity was further established through cognitive interviews with ten teenage mothers from schools not included in the final sample. Feedback led to the simplification of technical terms and rewording of emotionally sensitive items to ensure accessibility and a non-judgmental tone. To examine construct validity, a pilot test was conducted with 30 teenage mothers from non-participating schools in Districts 1 and 2. Item-total correlations confirmed internal alignment, and the scale achieved a Cronbach’s alpha of 0.989, indicating excellent internal consistency.</w:t>
      </w:r>
    </w:p>
    <w:p w14:paraId="30D40266" w14:textId="77777777" w:rsidR="00926BC4" w:rsidRPr="00963A4B" w:rsidRDefault="00202ED5" w:rsidP="00926BC4">
      <w:pPr>
        <w:shd w:val="clear" w:color="auto" w:fill="FFFFFF"/>
        <w:jc w:val="both"/>
        <w:rPr>
          <w:rFonts w:ascii="Arial" w:hAnsi="Arial" w:cs="Arial"/>
          <w:b/>
          <w:bCs/>
          <w:color w:val="000000"/>
          <w:sz w:val="22"/>
          <w:szCs w:val="22"/>
          <w:lang w:val="en-PH" w:eastAsia="en-PH"/>
        </w:rPr>
      </w:pPr>
      <w:r w:rsidRPr="00963A4B">
        <w:rPr>
          <w:rFonts w:ascii="Arial" w:hAnsi="Arial" w:cs="Arial"/>
          <w:b/>
          <w:bCs/>
          <w:color w:val="000000"/>
          <w:sz w:val="22"/>
          <w:szCs w:val="22"/>
          <w:lang w:val="en-PH" w:eastAsia="en-PH"/>
        </w:rPr>
        <w:t xml:space="preserve">2.8 Scoring and Interpretation of Data </w:t>
      </w:r>
    </w:p>
    <w:p w14:paraId="4E92D340" w14:textId="3609CB96" w:rsidR="003C1AEB" w:rsidRPr="00926BC4" w:rsidRDefault="003C1AEB" w:rsidP="00926BC4">
      <w:pPr>
        <w:shd w:val="clear" w:color="auto" w:fill="FFFFFF"/>
        <w:jc w:val="both"/>
        <w:rPr>
          <w:rFonts w:ascii="Arial" w:hAnsi="Arial" w:cs="Arial"/>
        </w:rPr>
      </w:pPr>
      <w:r w:rsidRPr="00926BC4">
        <w:rPr>
          <w:rFonts w:ascii="Arial" w:hAnsi="Arial" w:cs="Arial"/>
        </w:rPr>
        <w:t>The extent of implementation of the Adolescent Reproductive Health (ARH) Program was measured using a five-point Likert scale, with responses ranging from 1 (Strongly Disagree) to 5 (Strongly Agree). Weighted mean scores were computed and interpreted using the following scale: 4.21–5.00 as very high implementation</w:t>
      </w:r>
      <w:r w:rsidR="0004265D" w:rsidRPr="00926BC4">
        <w:rPr>
          <w:rFonts w:ascii="Arial" w:hAnsi="Arial" w:cs="Arial"/>
        </w:rPr>
        <w:t xml:space="preserve"> (VHI)</w:t>
      </w:r>
      <w:r w:rsidRPr="00926BC4">
        <w:rPr>
          <w:rFonts w:ascii="Arial" w:hAnsi="Arial" w:cs="Arial"/>
        </w:rPr>
        <w:t>, 3.41–4.20 as high implementation</w:t>
      </w:r>
      <w:r w:rsidR="0004265D" w:rsidRPr="00926BC4">
        <w:rPr>
          <w:rFonts w:ascii="Arial" w:hAnsi="Arial" w:cs="Arial"/>
        </w:rPr>
        <w:t xml:space="preserve"> (HI)</w:t>
      </w:r>
      <w:r w:rsidRPr="00926BC4">
        <w:rPr>
          <w:rFonts w:ascii="Arial" w:hAnsi="Arial" w:cs="Arial"/>
        </w:rPr>
        <w:t>, 2.61–3.40 as moderately high implementation</w:t>
      </w:r>
      <w:r w:rsidR="0004265D" w:rsidRPr="00926BC4">
        <w:rPr>
          <w:rFonts w:ascii="Arial" w:hAnsi="Arial" w:cs="Arial"/>
        </w:rPr>
        <w:t xml:space="preserve"> (MHI)</w:t>
      </w:r>
      <w:r w:rsidRPr="00926BC4">
        <w:rPr>
          <w:rFonts w:ascii="Arial" w:hAnsi="Arial" w:cs="Arial"/>
        </w:rPr>
        <w:t>, 1.81–2.60 as low implementation</w:t>
      </w:r>
      <w:r w:rsidR="0004265D" w:rsidRPr="00926BC4">
        <w:rPr>
          <w:rFonts w:ascii="Arial" w:hAnsi="Arial" w:cs="Arial"/>
        </w:rPr>
        <w:t xml:space="preserve"> (LI)</w:t>
      </w:r>
      <w:r w:rsidRPr="00926BC4">
        <w:rPr>
          <w:rFonts w:ascii="Arial" w:hAnsi="Arial" w:cs="Arial"/>
        </w:rPr>
        <w:t>, and 1.00–1.80 as very low implementation</w:t>
      </w:r>
      <w:r w:rsidR="0004265D" w:rsidRPr="00926BC4">
        <w:rPr>
          <w:rFonts w:ascii="Arial" w:hAnsi="Arial" w:cs="Arial"/>
        </w:rPr>
        <w:t xml:space="preserve"> (VLI)</w:t>
      </w:r>
      <w:r w:rsidRPr="00926BC4">
        <w:rPr>
          <w:rFonts w:ascii="Arial" w:hAnsi="Arial" w:cs="Arial"/>
        </w:rPr>
        <w:t>.</w:t>
      </w:r>
    </w:p>
    <w:p w14:paraId="1A35B7D9" w14:textId="77777777" w:rsidR="00926BC4" w:rsidRDefault="00926BC4" w:rsidP="00926BC4">
      <w:pPr>
        <w:shd w:val="clear" w:color="auto" w:fill="FFFFFF"/>
        <w:jc w:val="both"/>
        <w:rPr>
          <w:rFonts w:ascii="Arial" w:hAnsi="Arial" w:cs="Arial"/>
          <w:color w:val="000000"/>
          <w:lang w:val="en-PH" w:eastAsia="en-PH"/>
        </w:rPr>
      </w:pPr>
    </w:p>
    <w:p w14:paraId="7F29A539" w14:textId="50E271D4" w:rsidR="00202ED5" w:rsidRPr="00963A4B" w:rsidRDefault="00202ED5" w:rsidP="00926BC4">
      <w:pPr>
        <w:shd w:val="clear" w:color="auto" w:fill="FFFFFF"/>
        <w:jc w:val="both"/>
        <w:rPr>
          <w:rFonts w:ascii="Arial" w:hAnsi="Arial" w:cs="Arial"/>
          <w:b/>
          <w:bCs/>
          <w:color w:val="000000"/>
          <w:sz w:val="22"/>
          <w:szCs w:val="22"/>
          <w:lang w:val="en-PH" w:eastAsia="en-PH"/>
        </w:rPr>
      </w:pPr>
      <w:r w:rsidRPr="00963A4B">
        <w:rPr>
          <w:rFonts w:ascii="Arial" w:hAnsi="Arial" w:cs="Arial"/>
          <w:b/>
          <w:bCs/>
          <w:color w:val="000000"/>
          <w:sz w:val="22"/>
          <w:szCs w:val="22"/>
          <w:lang w:val="en-PH" w:eastAsia="en-PH"/>
        </w:rPr>
        <w:t xml:space="preserve">2.9 Data Gathering and Procedure </w:t>
      </w:r>
    </w:p>
    <w:p w14:paraId="1195D5AC" w14:textId="37F8943D" w:rsidR="003C1AEB" w:rsidRPr="00926BC4" w:rsidRDefault="003C1AEB" w:rsidP="00926BC4">
      <w:pPr>
        <w:shd w:val="clear" w:color="auto" w:fill="FFFFFF"/>
        <w:jc w:val="both"/>
        <w:rPr>
          <w:rFonts w:ascii="Arial" w:hAnsi="Arial" w:cs="Arial"/>
          <w:color w:val="000000"/>
          <w:lang w:val="en-PH" w:eastAsia="en-PH"/>
        </w:rPr>
      </w:pPr>
      <w:r w:rsidRPr="00926BC4">
        <w:rPr>
          <w:rFonts w:ascii="Arial" w:hAnsi="Arial" w:cs="Arial"/>
        </w:rPr>
        <w:t>Before data collection, the researcher secured approval from the Schools Division Superintendent, district supervisors, and school heads. Assent and informed consent were obtained from teenage mothers and, where applicable, their parents or guardians in line with WHO ethical standards. Self-administered questionnaires were distributed in private school settings, while coordination with municipal health offices and barangay health workers enabled the inclusion of out-of-school and modular learners during scheduled health sessions. Data collection was conducted over a period of three weeks, ensuring full adherence to ethical procedures.</w:t>
      </w:r>
    </w:p>
    <w:p w14:paraId="6FD56B23" w14:textId="77777777" w:rsidR="00963A4B" w:rsidRDefault="00963A4B" w:rsidP="00926BC4">
      <w:pPr>
        <w:shd w:val="clear" w:color="auto" w:fill="FFFFFF"/>
        <w:jc w:val="both"/>
        <w:rPr>
          <w:rFonts w:ascii="Arial" w:hAnsi="Arial" w:cs="Arial"/>
          <w:color w:val="000000"/>
          <w:lang w:val="en-PH" w:eastAsia="en-PH"/>
        </w:rPr>
      </w:pPr>
    </w:p>
    <w:p w14:paraId="4A8BA731" w14:textId="19DA8963" w:rsidR="00202ED5" w:rsidRPr="00963A4B" w:rsidRDefault="00202ED5" w:rsidP="00926BC4">
      <w:pPr>
        <w:shd w:val="clear" w:color="auto" w:fill="FFFFFF"/>
        <w:jc w:val="both"/>
        <w:rPr>
          <w:rFonts w:ascii="Arial" w:hAnsi="Arial" w:cs="Arial"/>
          <w:b/>
          <w:bCs/>
          <w:color w:val="000000"/>
          <w:sz w:val="22"/>
          <w:szCs w:val="22"/>
          <w:lang w:val="en-PH" w:eastAsia="en-PH"/>
        </w:rPr>
      </w:pPr>
      <w:r w:rsidRPr="00963A4B">
        <w:rPr>
          <w:rFonts w:ascii="Arial" w:hAnsi="Arial" w:cs="Arial"/>
          <w:b/>
          <w:bCs/>
          <w:color w:val="000000"/>
          <w:sz w:val="22"/>
          <w:szCs w:val="22"/>
          <w:lang w:val="en-PH" w:eastAsia="en-PH"/>
        </w:rPr>
        <w:t xml:space="preserve">2.10 Statistical Analysis of Data </w:t>
      </w:r>
    </w:p>
    <w:p w14:paraId="42C7CD60" w14:textId="0B38AE6A" w:rsidR="003C1AEB" w:rsidRPr="00926BC4" w:rsidRDefault="003C1AEB" w:rsidP="00926BC4">
      <w:pPr>
        <w:shd w:val="clear" w:color="auto" w:fill="FFFFFF"/>
        <w:jc w:val="both"/>
        <w:rPr>
          <w:rFonts w:ascii="Arial" w:hAnsi="Arial" w:cs="Arial"/>
          <w:color w:val="000000"/>
          <w:lang w:val="en-PH" w:eastAsia="en-PH"/>
        </w:rPr>
      </w:pPr>
      <w:r w:rsidRPr="00926BC4">
        <w:rPr>
          <w:rFonts w:ascii="Arial" w:hAnsi="Arial" w:cs="Arial"/>
        </w:rPr>
        <w:t xml:space="preserve">To assess the implementation of the Adolescent Reproductive Health (ARH) Program, the study used </w:t>
      </w:r>
      <w:r w:rsidRPr="00926BC4">
        <w:rPr>
          <w:rStyle w:val="Strong"/>
          <w:rFonts w:ascii="Arial" w:hAnsi="Arial" w:cs="Arial"/>
          <w:b w:val="0"/>
          <w:bCs w:val="0"/>
        </w:rPr>
        <w:t>weighted means</w:t>
      </w:r>
      <w:r w:rsidRPr="00926BC4">
        <w:rPr>
          <w:rFonts w:ascii="Arial" w:hAnsi="Arial" w:cs="Arial"/>
        </w:rPr>
        <w:t xml:space="preserve"> to determine overall and domain-specific levels of implementation based on responses to a five-point Likert scale (Creswell &amp; Creswell, 2018). Mean scores were interpreted using established descriptive ranges to classify implementation as very high to very low. Since normality assumptions were violated (p &lt; 0.05, Shapiro-Wilk), a </w:t>
      </w:r>
      <w:r w:rsidRPr="00926BC4">
        <w:rPr>
          <w:rStyle w:val="Strong"/>
          <w:rFonts w:ascii="Arial" w:hAnsi="Arial" w:cs="Arial"/>
          <w:b w:val="0"/>
          <w:bCs w:val="0"/>
        </w:rPr>
        <w:t>Kruskal-Wallis H test</w:t>
      </w:r>
      <w:r w:rsidRPr="00926BC4">
        <w:rPr>
          <w:rFonts w:ascii="Arial" w:hAnsi="Arial" w:cs="Arial"/>
          <w:b/>
          <w:bCs/>
        </w:rPr>
        <w:t>,</w:t>
      </w:r>
      <w:r w:rsidRPr="00926BC4">
        <w:rPr>
          <w:rFonts w:ascii="Arial" w:hAnsi="Arial" w:cs="Arial"/>
        </w:rPr>
        <w:t xml:space="preserve"> a non-parametric alternative to ANOVA, was used to test for significant differences in perceptions among teenage mothers, ARH focal persons, and school heads (Field, 2018).</w:t>
      </w:r>
    </w:p>
    <w:p w14:paraId="36D0ECCD" w14:textId="77777777" w:rsidR="00790ADA" w:rsidRPr="00BE44F8" w:rsidRDefault="00790ADA" w:rsidP="00441B6F">
      <w:pPr>
        <w:pStyle w:val="Body"/>
        <w:spacing w:after="0"/>
        <w:rPr>
          <w:rFonts w:ascii="Arial" w:hAnsi="Arial" w:cs="Arial"/>
        </w:rPr>
      </w:pPr>
    </w:p>
    <w:p w14:paraId="081950B7" w14:textId="77777777" w:rsidR="00902823" w:rsidRPr="00BE44F8" w:rsidRDefault="00000F8F" w:rsidP="00441B6F">
      <w:pPr>
        <w:pStyle w:val="Head1"/>
        <w:spacing w:after="0"/>
        <w:jc w:val="both"/>
        <w:rPr>
          <w:rFonts w:ascii="Arial" w:hAnsi="Arial" w:cs="Arial"/>
        </w:rPr>
      </w:pPr>
      <w:commentRangeStart w:id="11"/>
      <w:r w:rsidRPr="00BE44F8">
        <w:rPr>
          <w:rFonts w:ascii="Arial" w:hAnsi="Arial" w:cs="Arial"/>
        </w:rPr>
        <w:t>3</w:t>
      </w:r>
      <w:r w:rsidR="00902823" w:rsidRPr="00BE44F8">
        <w:rPr>
          <w:rFonts w:ascii="Arial" w:hAnsi="Arial" w:cs="Arial"/>
        </w:rPr>
        <w:t xml:space="preserve">. </w:t>
      </w:r>
      <w:r w:rsidRPr="00BE44F8">
        <w:rPr>
          <w:rFonts w:ascii="Arial" w:hAnsi="Arial" w:cs="Arial"/>
        </w:rPr>
        <w:t>results and discussion</w:t>
      </w:r>
      <w:commentRangeEnd w:id="11"/>
      <w:r w:rsidR="000F067E">
        <w:rPr>
          <w:rStyle w:val="CommentReference"/>
          <w:rFonts w:ascii="Times New Roman" w:hAnsi="Times New Roman"/>
          <w:b w:val="0"/>
          <w:caps w:val="0"/>
          <w:lang w:val="nb-NO" w:eastAsia="nb-NO"/>
        </w:rPr>
        <w:commentReference w:id="11"/>
      </w:r>
    </w:p>
    <w:p w14:paraId="6F1BB179" w14:textId="77777777" w:rsidR="00963A4B" w:rsidRDefault="00963A4B" w:rsidP="00B714B1">
      <w:pPr>
        <w:rPr>
          <w:rFonts w:ascii="Arial" w:hAnsi="Arial" w:cs="Arial"/>
          <w:b/>
          <w:bCs/>
          <w:u w:val="single"/>
        </w:rPr>
      </w:pPr>
    </w:p>
    <w:p w14:paraId="53C9EDC7" w14:textId="502D261B" w:rsidR="0004265D" w:rsidRPr="00963A4B" w:rsidRDefault="0004265D" w:rsidP="00B714B1">
      <w:pPr>
        <w:rPr>
          <w:rFonts w:ascii="Arial" w:hAnsi="Arial" w:cs="Arial"/>
          <w:b/>
          <w:bCs/>
          <w:u w:val="single"/>
        </w:rPr>
      </w:pPr>
      <w:r w:rsidRPr="00963A4B">
        <w:rPr>
          <w:rFonts w:ascii="Arial" w:hAnsi="Arial" w:cs="Arial"/>
          <w:b/>
          <w:bCs/>
          <w:u w:val="single"/>
        </w:rPr>
        <w:t>Policy and Institutional Support</w:t>
      </w:r>
    </w:p>
    <w:p w14:paraId="06D780A8" w14:textId="77777777" w:rsidR="00963A4B" w:rsidRDefault="00963A4B" w:rsidP="00B714B1">
      <w:pPr>
        <w:pStyle w:val="NormalWeb"/>
        <w:spacing w:before="0" w:beforeAutospacing="0" w:after="0" w:afterAutospacing="0"/>
        <w:jc w:val="both"/>
        <w:rPr>
          <w:rFonts w:ascii="Arial" w:hAnsi="Arial" w:cs="Arial"/>
          <w:sz w:val="20"/>
          <w:szCs w:val="20"/>
        </w:rPr>
      </w:pPr>
    </w:p>
    <w:p w14:paraId="53D81582" w14:textId="01CBE9DD" w:rsidR="00B714B1" w:rsidRPr="00BE44F8" w:rsidRDefault="00567EEB" w:rsidP="00B714B1">
      <w:pPr>
        <w:pStyle w:val="NormalWeb"/>
        <w:spacing w:before="0" w:beforeAutospacing="0" w:after="0" w:afterAutospacing="0"/>
        <w:jc w:val="both"/>
        <w:rPr>
          <w:rFonts w:ascii="Arial" w:hAnsi="Arial" w:cs="Arial"/>
          <w:sz w:val="20"/>
          <w:szCs w:val="20"/>
        </w:rPr>
      </w:pPr>
      <w:r w:rsidRPr="00BE44F8">
        <w:rPr>
          <w:rFonts w:ascii="Arial" w:hAnsi="Arial" w:cs="Arial"/>
          <w:sz w:val="20"/>
          <w:szCs w:val="20"/>
        </w:rPr>
        <w:t>T</w:t>
      </w:r>
      <w:r w:rsidR="00B714B1" w:rsidRPr="00BE44F8">
        <w:rPr>
          <w:rFonts w:ascii="Arial" w:hAnsi="Arial" w:cs="Arial"/>
          <w:sz w:val="20"/>
          <w:szCs w:val="20"/>
        </w:rPr>
        <w:t xml:space="preserve">able 1 shows the perceived level of implementation of the ARH Program in terms of policy and institutional support. School heads (M = 3.49) and ARH focal persons (M = 3.62) assessed implementation as high, while teenage mothers rated it notably lower (M = 2.01), indicating low implementation. Teenage mothers consistently reported inadequate support across indicators such as policy clarity, resource allocation, focal person presence, respectful instruction, and policy monitoring. In contrast, administrators perceived strong institutional commitment, particularly in leadership backing and educator involvement. This gap highlights a disconnect between policy and practice, suggesting that while structures are in place, they may not be visible or accessible to the intended adolescent beneficiaries. </w:t>
      </w:r>
    </w:p>
    <w:p w14:paraId="6193476E" w14:textId="77777777" w:rsidR="00B714B1" w:rsidRPr="00BE44F8" w:rsidRDefault="00B714B1" w:rsidP="00B714B1">
      <w:pPr>
        <w:pStyle w:val="NormalWeb"/>
        <w:spacing w:before="0" w:beforeAutospacing="0" w:after="0" w:afterAutospacing="0"/>
        <w:jc w:val="both"/>
        <w:rPr>
          <w:rFonts w:ascii="Arial" w:hAnsi="Arial" w:cs="Arial"/>
          <w:sz w:val="20"/>
          <w:szCs w:val="20"/>
        </w:rPr>
      </w:pPr>
    </w:p>
    <w:p w14:paraId="01C642C7" w14:textId="0CB6A35A" w:rsidR="00B714B1" w:rsidRPr="00BE44F8" w:rsidRDefault="00B714B1" w:rsidP="00B714B1">
      <w:pPr>
        <w:pStyle w:val="NormalWeb"/>
        <w:spacing w:before="0" w:beforeAutospacing="0" w:after="0" w:afterAutospacing="0"/>
        <w:jc w:val="both"/>
        <w:rPr>
          <w:rFonts w:ascii="Arial" w:hAnsi="Arial" w:cs="Arial"/>
          <w:sz w:val="20"/>
          <w:szCs w:val="20"/>
        </w:rPr>
      </w:pPr>
      <w:r w:rsidRPr="00BE44F8">
        <w:rPr>
          <w:rFonts w:ascii="Arial" w:hAnsi="Arial" w:cs="Arial"/>
          <w:sz w:val="20"/>
          <w:szCs w:val="20"/>
        </w:rPr>
        <w:t xml:space="preserve">These findings are consistent with prior research emphasizing the role of user feedback in program efficacy. Haberland and Rogow (2015) emphasized that many adolescent reproductive health (ARH) programs are structurally sound yet fail to reach adolescents meaningfully due to lack of contextual relevance and participatory engagement. Similarly, </w:t>
      </w:r>
      <w:proofErr w:type="spellStart"/>
      <w:r w:rsidRPr="00BE44F8">
        <w:rPr>
          <w:rFonts w:ascii="Arial" w:hAnsi="Arial" w:cs="Arial"/>
          <w:sz w:val="20"/>
          <w:szCs w:val="20"/>
        </w:rPr>
        <w:t>Oringanje</w:t>
      </w:r>
      <w:proofErr w:type="spellEnd"/>
      <w:r w:rsidRPr="00BE44F8">
        <w:rPr>
          <w:rFonts w:ascii="Arial" w:hAnsi="Arial" w:cs="Arial"/>
          <w:sz w:val="20"/>
          <w:szCs w:val="20"/>
        </w:rPr>
        <w:t xml:space="preserve"> et al. (2016) found that while school-based interventions often appear active from an administrative lens, adolescents frequently report limited awareness or access. In contrast, Grose et al. (2021) argue that youth-centered, peer-led implementation models improve program accessibility and satisfaction.</w:t>
      </w:r>
    </w:p>
    <w:p w14:paraId="208BB737" w14:textId="77777777" w:rsidR="00CE75B5" w:rsidRPr="00BE44F8" w:rsidRDefault="00CE75B5" w:rsidP="0004265D">
      <w:pPr>
        <w:ind w:firstLine="720"/>
        <w:jc w:val="both"/>
        <w:rPr>
          <w:rFonts w:ascii="Arial" w:hAnsi="Arial" w:cs="Arial"/>
          <w:lang w:eastAsia="en-PH"/>
        </w:rPr>
      </w:pPr>
    </w:p>
    <w:p w14:paraId="7C9B88EC" w14:textId="04EB94A6" w:rsidR="0004265D" w:rsidRPr="00963A4B" w:rsidRDefault="0004265D" w:rsidP="0004265D">
      <w:pPr>
        <w:autoSpaceDE w:val="0"/>
        <w:autoSpaceDN w:val="0"/>
        <w:adjustRightInd w:val="0"/>
        <w:jc w:val="center"/>
        <w:rPr>
          <w:rFonts w:ascii="Arial" w:hAnsi="Arial" w:cs="Arial"/>
          <w:b/>
        </w:rPr>
      </w:pPr>
      <w:r w:rsidRPr="00963A4B">
        <w:rPr>
          <w:rFonts w:ascii="Arial" w:hAnsi="Arial" w:cs="Arial"/>
          <w:b/>
        </w:rPr>
        <w:lastRenderedPageBreak/>
        <w:t>Table 1</w:t>
      </w:r>
    </w:p>
    <w:p w14:paraId="75E0CB1B" w14:textId="77777777" w:rsidR="0004265D" w:rsidRPr="00963A4B" w:rsidRDefault="0004265D" w:rsidP="0004265D">
      <w:pPr>
        <w:jc w:val="center"/>
        <w:rPr>
          <w:rFonts w:ascii="Arial" w:hAnsi="Arial" w:cs="Arial"/>
          <w:b/>
          <w:bCs/>
        </w:rPr>
      </w:pPr>
      <w:r w:rsidRPr="00963A4B">
        <w:rPr>
          <w:rFonts w:ascii="Arial" w:hAnsi="Arial" w:cs="Arial"/>
          <w:b/>
        </w:rPr>
        <w:t xml:space="preserve">Mean Distribution of Perceived Level of </w:t>
      </w:r>
      <w:r w:rsidRPr="00963A4B">
        <w:rPr>
          <w:rFonts w:ascii="Arial" w:hAnsi="Arial" w:cs="Arial"/>
          <w:b/>
          <w:bCs/>
        </w:rPr>
        <w:t xml:space="preserve">Implementation of the Adolescent Reproductive Health Program by the School Heads, ARH Focal Person, and Teenage Mothers in terms of Policy and Institutional Support </w:t>
      </w:r>
    </w:p>
    <w:p w14:paraId="4BDCC803" w14:textId="77777777" w:rsidR="0004265D" w:rsidRPr="00BE44F8" w:rsidRDefault="0004265D" w:rsidP="0004265D">
      <w:pPr>
        <w:jc w:val="center"/>
        <w:rPr>
          <w:rFonts w:ascii="Arial" w:hAnsi="Arial" w:cs="Arial"/>
          <w:b/>
          <w:bCs/>
        </w:rPr>
      </w:pPr>
    </w:p>
    <w:tbl>
      <w:tblPr>
        <w:tblW w:w="9363" w:type="dxa"/>
        <w:jc w:val="center"/>
        <w:tblLayout w:type="fixed"/>
        <w:tblLook w:val="04A0" w:firstRow="1" w:lastRow="0" w:firstColumn="1" w:lastColumn="0" w:noHBand="0" w:noVBand="1"/>
      </w:tblPr>
      <w:tblGrid>
        <w:gridCol w:w="3402"/>
        <w:gridCol w:w="851"/>
        <w:gridCol w:w="1134"/>
        <w:gridCol w:w="992"/>
        <w:gridCol w:w="1134"/>
        <w:gridCol w:w="709"/>
        <w:gridCol w:w="1141"/>
      </w:tblGrid>
      <w:tr w:rsidR="0004265D" w:rsidRPr="00BE44F8" w14:paraId="101751AE" w14:textId="77777777" w:rsidTr="003D5115">
        <w:trPr>
          <w:jc w:val="center"/>
        </w:trPr>
        <w:tc>
          <w:tcPr>
            <w:tcW w:w="3402" w:type="dxa"/>
            <w:vMerge w:val="restart"/>
            <w:tcBorders>
              <w:top w:val="double" w:sz="4" w:space="0" w:color="auto"/>
            </w:tcBorders>
            <w:shd w:val="clear" w:color="auto" w:fill="auto"/>
            <w:vAlign w:val="bottom"/>
          </w:tcPr>
          <w:p w14:paraId="6FF20902" w14:textId="77777777" w:rsidR="0004265D" w:rsidRPr="00BE44F8" w:rsidRDefault="0004265D" w:rsidP="003D5115">
            <w:pPr>
              <w:autoSpaceDE w:val="0"/>
              <w:autoSpaceDN w:val="0"/>
              <w:adjustRightInd w:val="0"/>
              <w:jc w:val="center"/>
              <w:rPr>
                <w:rFonts w:ascii="Arial" w:hAnsi="Arial" w:cs="Arial"/>
                <w:bCs/>
                <w:u w:val="single"/>
                <w:lang w:eastAsia="en-PH"/>
              </w:rPr>
            </w:pPr>
            <w:r w:rsidRPr="00BE44F8">
              <w:rPr>
                <w:rFonts w:ascii="Arial" w:hAnsi="Arial" w:cs="Arial"/>
                <w:b/>
                <w:bCs/>
                <w:lang w:eastAsia="en-PH"/>
              </w:rPr>
              <w:t>Indicators</w:t>
            </w:r>
          </w:p>
        </w:tc>
        <w:tc>
          <w:tcPr>
            <w:tcW w:w="1985" w:type="dxa"/>
            <w:gridSpan w:val="2"/>
            <w:tcBorders>
              <w:top w:val="double" w:sz="4" w:space="0" w:color="auto"/>
              <w:bottom w:val="single" w:sz="4" w:space="0" w:color="auto"/>
            </w:tcBorders>
          </w:tcPr>
          <w:p w14:paraId="33507D79" w14:textId="77777777" w:rsidR="0004265D" w:rsidRPr="00BE44F8" w:rsidRDefault="0004265D" w:rsidP="003D5115">
            <w:pPr>
              <w:jc w:val="center"/>
              <w:rPr>
                <w:rFonts w:ascii="Arial" w:hAnsi="Arial" w:cs="Arial"/>
                <w:b/>
                <w:bCs/>
              </w:rPr>
            </w:pPr>
            <w:r w:rsidRPr="00BE44F8">
              <w:rPr>
                <w:rFonts w:ascii="Arial" w:hAnsi="Arial" w:cs="Arial"/>
                <w:b/>
                <w:bCs/>
              </w:rPr>
              <w:t>School Heads</w:t>
            </w:r>
          </w:p>
        </w:tc>
        <w:tc>
          <w:tcPr>
            <w:tcW w:w="2126" w:type="dxa"/>
            <w:gridSpan w:val="2"/>
            <w:tcBorders>
              <w:top w:val="double" w:sz="4" w:space="0" w:color="auto"/>
              <w:bottom w:val="single" w:sz="4" w:space="0" w:color="auto"/>
            </w:tcBorders>
          </w:tcPr>
          <w:p w14:paraId="31EA6C97" w14:textId="77777777" w:rsidR="0004265D" w:rsidRPr="00BE44F8" w:rsidRDefault="0004265D" w:rsidP="003D5115">
            <w:pPr>
              <w:jc w:val="center"/>
              <w:rPr>
                <w:rFonts w:ascii="Arial" w:hAnsi="Arial" w:cs="Arial"/>
                <w:b/>
                <w:bCs/>
              </w:rPr>
            </w:pPr>
            <w:r w:rsidRPr="00BE44F8">
              <w:rPr>
                <w:rFonts w:ascii="Arial" w:hAnsi="Arial" w:cs="Arial"/>
                <w:b/>
                <w:bCs/>
              </w:rPr>
              <w:t>ARH Focal Persons</w:t>
            </w:r>
          </w:p>
        </w:tc>
        <w:tc>
          <w:tcPr>
            <w:tcW w:w="1850" w:type="dxa"/>
            <w:gridSpan w:val="2"/>
            <w:tcBorders>
              <w:top w:val="double" w:sz="4" w:space="0" w:color="auto"/>
              <w:bottom w:val="single" w:sz="4" w:space="0" w:color="auto"/>
            </w:tcBorders>
            <w:shd w:val="clear" w:color="auto" w:fill="auto"/>
            <w:vAlign w:val="bottom"/>
          </w:tcPr>
          <w:p w14:paraId="0954AA56" w14:textId="77777777" w:rsidR="0004265D" w:rsidRPr="00BE44F8" w:rsidRDefault="0004265D" w:rsidP="003D5115">
            <w:pPr>
              <w:jc w:val="center"/>
              <w:rPr>
                <w:rFonts w:ascii="Arial" w:hAnsi="Arial" w:cs="Arial"/>
                <w:b/>
                <w:bCs/>
              </w:rPr>
            </w:pPr>
            <w:r w:rsidRPr="00BE44F8">
              <w:rPr>
                <w:rFonts w:ascii="Arial" w:hAnsi="Arial" w:cs="Arial"/>
                <w:b/>
                <w:bCs/>
              </w:rPr>
              <w:t xml:space="preserve">Teenage Mothers </w:t>
            </w:r>
          </w:p>
        </w:tc>
      </w:tr>
      <w:tr w:rsidR="0004265D" w:rsidRPr="00BE44F8" w14:paraId="37442E25" w14:textId="77777777" w:rsidTr="00F501F8">
        <w:trPr>
          <w:jc w:val="center"/>
        </w:trPr>
        <w:tc>
          <w:tcPr>
            <w:tcW w:w="3402" w:type="dxa"/>
            <w:vMerge/>
            <w:tcBorders>
              <w:bottom w:val="single" w:sz="4" w:space="0" w:color="auto"/>
            </w:tcBorders>
            <w:shd w:val="clear" w:color="auto" w:fill="auto"/>
            <w:vAlign w:val="bottom"/>
          </w:tcPr>
          <w:p w14:paraId="69A528AC" w14:textId="77777777" w:rsidR="0004265D" w:rsidRPr="00BE44F8" w:rsidRDefault="0004265D" w:rsidP="003D5115">
            <w:pPr>
              <w:autoSpaceDE w:val="0"/>
              <w:autoSpaceDN w:val="0"/>
              <w:adjustRightInd w:val="0"/>
              <w:jc w:val="center"/>
              <w:rPr>
                <w:rFonts w:ascii="Arial" w:hAnsi="Arial" w:cs="Arial"/>
                <w:b/>
                <w:bCs/>
                <w:lang w:eastAsia="en-PH"/>
              </w:rPr>
            </w:pPr>
          </w:p>
        </w:tc>
        <w:tc>
          <w:tcPr>
            <w:tcW w:w="851" w:type="dxa"/>
            <w:tcBorders>
              <w:top w:val="single" w:sz="4" w:space="0" w:color="auto"/>
              <w:bottom w:val="single" w:sz="4" w:space="0" w:color="auto"/>
            </w:tcBorders>
            <w:vAlign w:val="bottom"/>
          </w:tcPr>
          <w:p w14:paraId="00162BA0" w14:textId="77777777" w:rsidR="0004265D" w:rsidRPr="00BE44F8" w:rsidRDefault="0004265D" w:rsidP="003D5115">
            <w:pPr>
              <w:jc w:val="center"/>
              <w:rPr>
                <w:rFonts w:ascii="Arial" w:hAnsi="Arial" w:cs="Arial"/>
                <w:b/>
                <w:bCs/>
              </w:rPr>
            </w:pPr>
            <m:oMath>
              <m:r>
                <m:rPr>
                  <m:sty m:val="bi"/>
                </m:rPr>
                <w:rPr>
                  <w:rFonts w:ascii="Cambria Math" w:hAnsi="Cambria Math" w:cs="Arial"/>
                  <w:lang w:eastAsia="en-SG"/>
                </w:rPr>
                <m:t>x̄</m:t>
              </m:r>
            </m:oMath>
            <w:r w:rsidRPr="00BE44F8">
              <w:rPr>
                <w:rFonts w:ascii="Arial" w:hAnsi="Arial" w:cs="Arial"/>
                <w:b/>
                <w:bCs/>
              </w:rPr>
              <w:t xml:space="preserve"> </w:t>
            </w:r>
          </w:p>
        </w:tc>
        <w:tc>
          <w:tcPr>
            <w:tcW w:w="1134" w:type="dxa"/>
            <w:tcBorders>
              <w:top w:val="single" w:sz="4" w:space="0" w:color="auto"/>
              <w:bottom w:val="single" w:sz="4" w:space="0" w:color="auto"/>
            </w:tcBorders>
            <w:vAlign w:val="bottom"/>
          </w:tcPr>
          <w:p w14:paraId="6D944422" w14:textId="77777777" w:rsidR="0004265D" w:rsidRPr="00BE44F8" w:rsidRDefault="0004265D" w:rsidP="003D5115">
            <w:pPr>
              <w:jc w:val="center"/>
              <w:rPr>
                <w:rFonts w:ascii="Arial" w:hAnsi="Arial" w:cs="Arial"/>
                <w:b/>
                <w:bCs/>
                <w:sz w:val="16"/>
                <w:szCs w:val="16"/>
              </w:rPr>
            </w:pPr>
            <w:proofErr w:type="spellStart"/>
            <w:r w:rsidRPr="00BE44F8">
              <w:rPr>
                <w:rFonts w:ascii="Arial" w:hAnsi="Arial" w:cs="Arial"/>
                <w:b/>
                <w:bCs/>
                <w:sz w:val="16"/>
                <w:szCs w:val="16"/>
              </w:rPr>
              <w:t>Interpre-tation</w:t>
            </w:r>
            <w:proofErr w:type="spellEnd"/>
          </w:p>
        </w:tc>
        <w:tc>
          <w:tcPr>
            <w:tcW w:w="992" w:type="dxa"/>
            <w:tcBorders>
              <w:top w:val="single" w:sz="4" w:space="0" w:color="auto"/>
              <w:bottom w:val="single" w:sz="4" w:space="0" w:color="auto"/>
            </w:tcBorders>
            <w:vAlign w:val="bottom"/>
          </w:tcPr>
          <w:p w14:paraId="6C06B03B" w14:textId="77777777" w:rsidR="0004265D" w:rsidRPr="00BE44F8" w:rsidRDefault="0004265D" w:rsidP="003D5115">
            <w:pPr>
              <w:jc w:val="center"/>
              <w:rPr>
                <w:rFonts w:ascii="Arial" w:hAnsi="Arial" w:cs="Arial"/>
                <w:b/>
                <w:bCs/>
                <w:sz w:val="16"/>
                <w:szCs w:val="16"/>
              </w:rPr>
            </w:pPr>
            <m:oMath>
              <m:r>
                <m:rPr>
                  <m:sty m:val="bi"/>
                </m:rPr>
                <w:rPr>
                  <w:rFonts w:ascii="Cambria Math" w:hAnsi="Cambria Math" w:cs="Arial"/>
                  <w:sz w:val="16"/>
                  <w:szCs w:val="16"/>
                  <w:lang w:eastAsia="en-SG"/>
                </w:rPr>
                <m:t>x̄</m:t>
              </m:r>
            </m:oMath>
            <w:r w:rsidRPr="00BE44F8">
              <w:rPr>
                <w:rFonts w:ascii="Arial" w:hAnsi="Arial" w:cs="Arial"/>
                <w:b/>
                <w:bCs/>
                <w:sz w:val="16"/>
                <w:szCs w:val="16"/>
              </w:rPr>
              <w:t xml:space="preserve"> </w:t>
            </w:r>
          </w:p>
        </w:tc>
        <w:tc>
          <w:tcPr>
            <w:tcW w:w="1134" w:type="dxa"/>
            <w:tcBorders>
              <w:top w:val="single" w:sz="4" w:space="0" w:color="auto"/>
              <w:bottom w:val="single" w:sz="4" w:space="0" w:color="auto"/>
            </w:tcBorders>
            <w:vAlign w:val="bottom"/>
          </w:tcPr>
          <w:p w14:paraId="57A3B3DB" w14:textId="77777777" w:rsidR="0004265D" w:rsidRPr="00BE44F8" w:rsidRDefault="0004265D" w:rsidP="003D5115">
            <w:pPr>
              <w:jc w:val="center"/>
              <w:rPr>
                <w:rFonts w:ascii="Arial" w:hAnsi="Arial" w:cs="Arial"/>
                <w:b/>
                <w:bCs/>
                <w:sz w:val="16"/>
                <w:szCs w:val="16"/>
              </w:rPr>
            </w:pPr>
            <w:proofErr w:type="spellStart"/>
            <w:r w:rsidRPr="00BE44F8">
              <w:rPr>
                <w:rFonts w:ascii="Arial" w:hAnsi="Arial" w:cs="Arial"/>
                <w:b/>
                <w:bCs/>
                <w:sz w:val="16"/>
                <w:szCs w:val="16"/>
              </w:rPr>
              <w:t>Interpre-tation</w:t>
            </w:r>
            <w:proofErr w:type="spellEnd"/>
          </w:p>
        </w:tc>
        <w:tc>
          <w:tcPr>
            <w:tcW w:w="709" w:type="dxa"/>
            <w:tcBorders>
              <w:top w:val="single" w:sz="4" w:space="0" w:color="auto"/>
              <w:bottom w:val="single" w:sz="4" w:space="0" w:color="auto"/>
            </w:tcBorders>
            <w:shd w:val="clear" w:color="auto" w:fill="auto"/>
            <w:vAlign w:val="bottom"/>
          </w:tcPr>
          <w:p w14:paraId="3E37AC1B" w14:textId="77777777" w:rsidR="0004265D" w:rsidRPr="00BE44F8" w:rsidRDefault="0004265D" w:rsidP="003D5115">
            <w:pPr>
              <w:jc w:val="center"/>
              <w:rPr>
                <w:rFonts w:ascii="Arial" w:hAnsi="Arial" w:cs="Arial"/>
                <w:b/>
                <w:bCs/>
                <w:sz w:val="16"/>
                <w:szCs w:val="16"/>
              </w:rPr>
            </w:pPr>
            <m:oMath>
              <m:r>
                <m:rPr>
                  <m:sty m:val="bi"/>
                </m:rPr>
                <w:rPr>
                  <w:rFonts w:ascii="Cambria Math" w:hAnsi="Cambria Math" w:cs="Arial"/>
                  <w:sz w:val="16"/>
                  <w:szCs w:val="16"/>
                  <w:lang w:eastAsia="en-SG"/>
                </w:rPr>
                <m:t>x̄</m:t>
              </m:r>
            </m:oMath>
            <w:r w:rsidRPr="00BE44F8">
              <w:rPr>
                <w:rFonts w:ascii="Arial" w:hAnsi="Arial" w:cs="Arial"/>
                <w:b/>
                <w:bCs/>
                <w:sz w:val="16"/>
                <w:szCs w:val="16"/>
              </w:rPr>
              <w:t xml:space="preserve"> </w:t>
            </w:r>
          </w:p>
        </w:tc>
        <w:tc>
          <w:tcPr>
            <w:tcW w:w="1141" w:type="dxa"/>
            <w:tcBorders>
              <w:top w:val="single" w:sz="4" w:space="0" w:color="auto"/>
              <w:bottom w:val="single" w:sz="4" w:space="0" w:color="auto"/>
            </w:tcBorders>
            <w:shd w:val="clear" w:color="auto" w:fill="auto"/>
            <w:vAlign w:val="bottom"/>
          </w:tcPr>
          <w:p w14:paraId="78D24F96" w14:textId="77777777" w:rsidR="0004265D" w:rsidRPr="00BE44F8" w:rsidRDefault="0004265D" w:rsidP="003D5115">
            <w:pPr>
              <w:jc w:val="center"/>
              <w:rPr>
                <w:rFonts w:ascii="Arial" w:hAnsi="Arial" w:cs="Arial"/>
                <w:b/>
                <w:bCs/>
                <w:sz w:val="16"/>
                <w:szCs w:val="16"/>
              </w:rPr>
            </w:pPr>
            <w:proofErr w:type="spellStart"/>
            <w:r w:rsidRPr="00BE44F8">
              <w:rPr>
                <w:rFonts w:ascii="Arial" w:hAnsi="Arial" w:cs="Arial"/>
                <w:b/>
                <w:bCs/>
                <w:sz w:val="16"/>
                <w:szCs w:val="16"/>
              </w:rPr>
              <w:t>Interpre-tation</w:t>
            </w:r>
            <w:proofErr w:type="spellEnd"/>
          </w:p>
        </w:tc>
      </w:tr>
      <w:tr w:rsidR="0004265D" w:rsidRPr="00BE44F8" w14:paraId="64EE6B16" w14:textId="77777777" w:rsidTr="003D5115">
        <w:trPr>
          <w:jc w:val="center"/>
        </w:trPr>
        <w:tc>
          <w:tcPr>
            <w:tcW w:w="3402" w:type="dxa"/>
            <w:tcBorders>
              <w:top w:val="single" w:sz="4" w:space="0" w:color="auto"/>
            </w:tcBorders>
            <w:shd w:val="clear" w:color="auto" w:fill="auto"/>
          </w:tcPr>
          <w:p w14:paraId="4DAB16A2" w14:textId="77777777" w:rsidR="0004265D" w:rsidRPr="00BE44F8" w:rsidRDefault="0004265D" w:rsidP="003D5115">
            <w:pPr>
              <w:rPr>
                <w:rFonts w:ascii="Arial" w:hAnsi="Arial" w:cs="Arial"/>
                <w:lang w:eastAsia="en-PH"/>
              </w:rPr>
            </w:pPr>
            <w:r w:rsidRPr="00BE44F8">
              <w:rPr>
                <w:rFonts w:ascii="Arial" w:hAnsi="Arial" w:cs="Arial"/>
              </w:rPr>
              <w:t>The school has clear rules and guidelines about Adolescent Reproductive Health (ARH), which have been explained to everyone in our school community.</w:t>
            </w:r>
          </w:p>
        </w:tc>
        <w:tc>
          <w:tcPr>
            <w:tcW w:w="851" w:type="dxa"/>
            <w:tcBorders>
              <w:top w:val="single" w:sz="4" w:space="0" w:color="auto"/>
            </w:tcBorders>
            <w:vAlign w:val="bottom"/>
          </w:tcPr>
          <w:p w14:paraId="379032D9" w14:textId="77777777" w:rsidR="0004265D" w:rsidRPr="00BE44F8" w:rsidRDefault="0004265D" w:rsidP="003D5115">
            <w:pPr>
              <w:jc w:val="center"/>
              <w:rPr>
                <w:rFonts w:ascii="Arial" w:hAnsi="Arial" w:cs="Arial"/>
                <w:lang w:eastAsia="en-PH"/>
              </w:rPr>
            </w:pPr>
            <w:r w:rsidRPr="00BE44F8">
              <w:rPr>
                <w:rFonts w:ascii="Arial" w:hAnsi="Arial" w:cs="Arial"/>
                <w:lang w:eastAsia="en-PH"/>
              </w:rPr>
              <w:t>3.03</w:t>
            </w:r>
          </w:p>
        </w:tc>
        <w:tc>
          <w:tcPr>
            <w:tcW w:w="1134" w:type="dxa"/>
            <w:tcBorders>
              <w:top w:val="single" w:sz="4" w:space="0" w:color="auto"/>
            </w:tcBorders>
          </w:tcPr>
          <w:p w14:paraId="31FB7B2F" w14:textId="77777777" w:rsidR="0004265D" w:rsidRPr="00BE44F8" w:rsidRDefault="0004265D" w:rsidP="003D5115">
            <w:pPr>
              <w:jc w:val="center"/>
              <w:rPr>
                <w:rFonts w:ascii="Arial" w:hAnsi="Arial" w:cs="Arial"/>
              </w:rPr>
            </w:pPr>
          </w:p>
          <w:p w14:paraId="17B19770" w14:textId="77777777" w:rsidR="0004265D" w:rsidRPr="00BE44F8" w:rsidRDefault="0004265D" w:rsidP="003D5115">
            <w:pPr>
              <w:rPr>
                <w:rFonts w:ascii="Arial" w:hAnsi="Arial" w:cs="Arial"/>
              </w:rPr>
            </w:pPr>
          </w:p>
          <w:p w14:paraId="73BBE66F" w14:textId="77777777" w:rsidR="0004265D" w:rsidRPr="00BE44F8" w:rsidRDefault="0004265D" w:rsidP="003D5115">
            <w:pPr>
              <w:jc w:val="center"/>
              <w:rPr>
                <w:rFonts w:ascii="Arial" w:hAnsi="Arial" w:cs="Arial"/>
              </w:rPr>
            </w:pPr>
          </w:p>
          <w:p w14:paraId="796180DD" w14:textId="77777777" w:rsidR="0004265D" w:rsidRPr="00BE44F8" w:rsidRDefault="0004265D" w:rsidP="003D5115">
            <w:pPr>
              <w:jc w:val="center"/>
              <w:rPr>
                <w:rFonts w:ascii="Arial" w:hAnsi="Arial" w:cs="Arial"/>
              </w:rPr>
            </w:pPr>
          </w:p>
          <w:p w14:paraId="39F7D47A" w14:textId="77777777" w:rsidR="0004265D" w:rsidRPr="00BE44F8" w:rsidRDefault="0004265D" w:rsidP="00CE75B5">
            <w:pPr>
              <w:rPr>
                <w:rFonts w:ascii="Arial" w:hAnsi="Arial" w:cs="Arial"/>
              </w:rPr>
            </w:pPr>
          </w:p>
          <w:p w14:paraId="130B639B" w14:textId="1A794925" w:rsidR="0004265D" w:rsidRPr="00BE44F8" w:rsidRDefault="0004265D" w:rsidP="003D5115">
            <w:pPr>
              <w:jc w:val="center"/>
              <w:rPr>
                <w:rFonts w:ascii="Arial" w:hAnsi="Arial" w:cs="Arial"/>
                <w:lang w:eastAsia="en-PH"/>
              </w:rPr>
            </w:pPr>
            <w:r w:rsidRPr="00BE44F8">
              <w:rPr>
                <w:rFonts w:ascii="Arial" w:hAnsi="Arial" w:cs="Arial"/>
              </w:rPr>
              <w:t>MHI</w:t>
            </w:r>
          </w:p>
        </w:tc>
        <w:tc>
          <w:tcPr>
            <w:tcW w:w="992" w:type="dxa"/>
            <w:tcBorders>
              <w:top w:val="single" w:sz="4" w:space="0" w:color="auto"/>
            </w:tcBorders>
            <w:vAlign w:val="bottom"/>
          </w:tcPr>
          <w:p w14:paraId="36F8E276" w14:textId="77777777" w:rsidR="0004265D" w:rsidRPr="00BE44F8" w:rsidRDefault="0004265D" w:rsidP="003D5115">
            <w:pPr>
              <w:jc w:val="center"/>
              <w:rPr>
                <w:rFonts w:ascii="Arial" w:hAnsi="Arial" w:cs="Arial"/>
                <w:lang w:eastAsia="en-PH"/>
              </w:rPr>
            </w:pPr>
            <w:r w:rsidRPr="00BE44F8">
              <w:rPr>
                <w:rFonts w:ascii="Arial" w:hAnsi="Arial" w:cs="Arial"/>
                <w:lang w:eastAsia="en-PH"/>
              </w:rPr>
              <w:t>3.24</w:t>
            </w:r>
          </w:p>
        </w:tc>
        <w:tc>
          <w:tcPr>
            <w:tcW w:w="1134" w:type="dxa"/>
            <w:tcBorders>
              <w:top w:val="single" w:sz="4" w:space="0" w:color="auto"/>
            </w:tcBorders>
          </w:tcPr>
          <w:p w14:paraId="0514A8B4" w14:textId="77777777" w:rsidR="0004265D" w:rsidRPr="00BE44F8" w:rsidRDefault="0004265D" w:rsidP="003D5115">
            <w:pPr>
              <w:jc w:val="center"/>
              <w:rPr>
                <w:rFonts w:ascii="Arial" w:hAnsi="Arial" w:cs="Arial"/>
                <w:lang w:eastAsia="en-PH"/>
              </w:rPr>
            </w:pPr>
          </w:p>
          <w:p w14:paraId="0498C115" w14:textId="77777777" w:rsidR="0004265D" w:rsidRPr="00BE44F8" w:rsidRDefault="0004265D" w:rsidP="003D5115">
            <w:pPr>
              <w:rPr>
                <w:rFonts w:ascii="Arial" w:hAnsi="Arial" w:cs="Arial"/>
                <w:lang w:eastAsia="en-PH"/>
              </w:rPr>
            </w:pPr>
          </w:p>
          <w:p w14:paraId="60A5E426" w14:textId="77777777" w:rsidR="0004265D" w:rsidRPr="00BE44F8" w:rsidRDefault="0004265D" w:rsidP="003D5115">
            <w:pPr>
              <w:jc w:val="center"/>
              <w:rPr>
                <w:rFonts w:ascii="Arial" w:hAnsi="Arial" w:cs="Arial"/>
              </w:rPr>
            </w:pPr>
          </w:p>
          <w:p w14:paraId="78CD9CBB" w14:textId="77777777" w:rsidR="0004265D" w:rsidRPr="00BE44F8" w:rsidRDefault="0004265D" w:rsidP="003D5115">
            <w:pPr>
              <w:jc w:val="center"/>
              <w:rPr>
                <w:rFonts w:ascii="Arial" w:hAnsi="Arial" w:cs="Arial"/>
              </w:rPr>
            </w:pPr>
          </w:p>
          <w:p w14:paraId="31B16BAC" w14:textId="77777777" w:rsidR="0004265D" w:rsidRPr="00BE44F8" w:rsidRDefault="0004265D" w:rsidP="003D5115">
            <w:pPr>
              <w:jc w:val="center"/>
              <w:rPr>
                <w:rFonts w:ascii="Arial" w:hAnsi="Arial" w:cs="Arial"/>
              </w:rPr>
            </w:pPr>
          </w:p>
          <w:p w14:paraId="7334053D" w14:textId="1ADD2A6E" w:rsidR="0004265D" w:rsidRPr="00BE44F8" w:rsidRDefault="0004265D" w:rsidP="003D5115">
            <w:pPr>
              <w:jc w:val="center"/>
              <w:rPr>
                <w:rFonts w:ascii="Arial" w:hAnsi="Arial" w:cs="Arial"/>
                <w:lang w:eastAsia="en-PH"/>
              </w:rPr>
            </w:pPr>
            <w:r w:rsidRPr="00BE44F8">
              <w:rPr>
                <w:rFonts w:ascii="Arial" w:hAnsi="Arial" w:cs="Arial"/>
              </w:rPr>
              <w:t>MHI</w:t>
            </w:r>
          </w:p>
        </w:tc>
        <w:tc>
          <w:tcPr>
            <w:tcW w:w="709" w:type="dxa"/>
            <w:tcBorders>
              <w:top w:val="single" w:sz="4" w:space="0" w:color="auto"/>
            </w:tcBorders>
            <w:shd w:val="clear" w:color="auto" w:fill="auto"/>
            <w:vAlign w:val="bottom"/>
          </w:tcPr>
          <w:p w14:paraId="2DB9E15C" w14:textId="77777777" w:rsidR="0004265D" w:rsidRPr="00BE44F8" w:rsidRDefault="0004265D" w:rsidP="003D5115">
            <w:pPr>
              <w:jc w:val="center"/>
              <w:rPr>
                <w:rFonts w:ascii="Arial" w:hAnsi="Arial" w:cs="Arial"/>
                <w:lang w:eastAsia="en-PH"/>
              </w:rPr>
            </w:pPr>
            <w:r w:rsidRPr="00BE44F8">
              <w:rPr>
                <w:rFonts w:ascii="Arial" w:hAnsi="Arial" w:cs="Arial"/>
                <w:lang w:eastAsia="en-PH"/>
              </w:rPr>
              <w:t>1.94</w:t>
            </w:r>
          </w:p>
        </w:tc>
        <w:tc>
          <w:tcPr>
            <w:tcW w:w="1141" w:type="dxa"/>
            <w:tcBorders>
              <w:top w:val="single" w:sz="4" w:space="0" w:color="auto"/>
            </w:tcBorders>
            <w:shd w:val="clear" w:color="auto" w:fill="auto"/>
            <w:vAlign w:val="bottom"/>
          </w:tcPr>
          <w:p w14:paraId="4F0744FD" w14:textId="77777777" w:rsidR="0004265D" w:rsidRPr="00BE44F8" w:rsidRDefault="0004265D" w:rsidP="003D5115">
            <w:pPr>
              <w:jc w:val="center"/>
              <w:rPr>
                <w:rFonts w:ascii="Arial" w:hAnsi="Arial" w:cs="Arial"/>
                <w:lang w:eastAsia="en-PH"/>
              </w:rPr>
            </w:pPr>
            <w:r w:rsidRPr="00BE44F8">
              <w:rPr>
                <w:rFonts w:ascii="Arial" w:hAnsi="Arial" w:cs="Arial"/>
                <w:lang w:eastAsia="en-PH"/>
              </w:rPr>
              <w:t>LI</w:t>
            </w:r>
          </w:p>
        </w:tc>
      </w:tr>
      <w:tr w:rsidR="00F501F8" w:rsidRPr="00BE44F8" w14:paraId="61D99A83" w14:textId="77777777" w:rsidTr="00F501F8">
        <w:trPr>
          <w:jc w:val="center"/>
        </w:trPr>
        <w:tc>
          <w:tcPr>
            <w:tcW w:w="3402" w:type="dxa"/>
            <w:tcBorders>
              <w:top w:val="single" w:sz="4" w:space="0" w:color="auto"/>
            </w:tcBorders>
            <w:shd w:val="clear" w:color="auto" w:fill="auto"/>
          </w:tcPr>
          <w:p w14:paraId="5021C7A4" w14:textId="77777777" w:rsidR="00F501F8" w:rsidRPr="00BE44F8" w:rsidRDefault="00F501F8" w:rsidP="003D5115">
            <w:pPr>
              <w:rPr>
                <w:rFonts w:ascii="Arial" w:hAnsi="Arial" w:cs="Arial"/>
              </w:rPr>
            </w:pPr>
          </w:p>
        </w:tc>
        <w:tc>
          <w:tcPr>
            <w:tcW w:w="851" w:type="dxa"/>
            <w:tcBorders>
              <w:top w:val="single" w:sz="4" w:space="0" w:color="auto"/>
            </w:tcBorders>
            <w:vAlign w:val="bottom"/>
          </w:tcPr>
          <w:p w14:paraId="3AF4C7DA" w14:textId="77777777" w:rsidR="00F501F8" w:rsidRPr="00BE44F8" w:rsidRDefault="00F501F8" w:rsidP="003D5115">
            <w:pPr>
              <w:jc w:val="center"/>
              <w:rPr>
                <w:rFonts w:ascii="Arial" w:hAnsi="Arial" w:cs="Arial"/>
                <w:lang w:eastAsia="en-PH"/>
              </w:rPr>
            </w:pPr>
          </w:p>
        </w:tc>
        <w:tc>
          <w:tcPr>
            <w:tcW w:w="1134" w:type="dxa"/>
            <w:tcBorders>
              <w:top w:val="single" w:sz="4" w:space="0" w:color="auto"/>
            </w:tcBorders>
          </w:tcPr>
          <w:p w14:paraId="5BA3D7E7" w14:textId="77777777" w:rsidR="00F501F8" w:rsidRPr="00BE44F8" w:rsidRDefault="00F501F8" w:rsidP="003D5115">
            <w:pPr>
              <w:jc w:val="center"/>
              <w:rPr>
                <w:rFonts w:ascii="Arial" w:hAnsi="Arial" w:cs="Arial"/>
              </w:rPr>
            </w:pPr>
          </w:p>
        </w:tc>
        <w:tc>
          <w:tcPr>
            <w:tcW w:w="992" w:type="dxa"/>
            <w:tcBorders>
              <w:top w:val="single" w:sz="4" w:space="0" w:color="auto"/>
            </w:tcBorders>
            <w:vAlign w:val="bottom"/>
          </w:tcPr>
          <w:p w14:paraId="379E8D5D" w14:textId="77777777" w:rsidR="00F501F8" w:rsidRPr="00BE44F8" w:rsidRDefault="00F501F8" w:rsidP="003D5115">
            <w:pPr>
              <w:jc w:val="center"/>
              <w:rPr>
                <w:rFonts w:ascii="Arial" w:hAnsi="Arial" w:cs="Arial"/>
                <w:lang w:eastAsia="en-PH"/>
              </w:rPr>
            </w:pPr>
          </w:p>
        </w:tc>
        <w:tc>
          <w:tcPr>
            <w:tcW w:w="1134" w:type="dxa"/>
            <w:tcBorders>
              <w:top w:val="single" w:sz="4" w:space="0" w:color="auto"/>
            </w:tcBorders>
          </w:tcPr>
          <w:p w14:paraId="58A1F775" w14:textId="77777777" w:rsidR="00F501F8" w:rsidRPr="00BE44F8" w:rsidRDefault="00F501F8" w:rsidP="003D5115">
            <w:pPr>
              <w:jc w:val="center"/>
              <w:rPr>
                <w:rFonts w:ascii="Arial" w:hAnsi="Arial" w:cs="Arial"/>
                <w:lang w:eastAsia="en-PH"/>
              </w:rPr>
            </w:pPr>
          </w:p>
        </w:tc>
        <w:tc>
          <w:tcPr>
            <w:tcW w:w="709" w:type="dxa"/>
            <w:tcBorders>
              <w:top w:val="single" w:sz="4" w:space="0" w:color="auto"/>
            </w:tcBorders>
            <w:shd w:val="clear" w:color="auto" w:fill="auto"/>
            <w:vAlign w:val="bottom"/>
          </w:tcPr>
          <w:p w14:paraId="589F3911" w14:textId="77777777" w:rsidR="00F501F8" w:rsidRPr="00BE44F8" w:rsidRDefault="00F501F8" w:rsidP="003D5115">
            <w:pPr>
              <w:jc w:val="center"/>
              <w:rPr>
                <w:rFonts w:ascii="Arial" w:hAnsi="Arial" w:cs="Arial"/>
                <w:lang w:eastAsia="en-PH"/>
              </w:rPr>
            </w:pPr>
          </w:p>
        </w:tc>
        <w:tc>
          <w:tcPr>
            <w:tcW w:w="1141" w:type="dxa"/>
            <w:tcBorders>
              <w:top w:val="single" w:sz="4" w:space="0" w:color="auto"/>
            </w:tcBorders>
            <w:shd w:val="clear" w:color="auto" w:fill="auto"/>
            <w:vAlign w:val="bottom"/>
          </w:tcPr>
          <w:p w14:paraId="6F5D1ACA" w14:textId="77777777" w:rsidR="00F501F8" w:rsidRPr="00BE44F8" w:rsidRDefault="00F501F8" w:rsidP="003D5115">
            <w:pPr>
              <w:jc w:val="center"/>
              <w:rPr>
                <w:rFonts w:ascii="Arial" w:hAnsi="Arial" w:cs="Arial"/>
                <w:lang w:eastAsia="en-PH"/>
              </w:rPr>
            </w:pPr>
          </w:p>
        </w:tc>
      </w:tr>
      <w:tr w:rsidR="0004265D" w:rsidRPr="00BE44F8" w14:paraId="26A587D7" w14:textId="77777777" w:rsidTr="003D5115">
        <w:trPr>
          <w:jc w:val="center"/>
        </w:trPr>
        <w:tc>
          <w:tcPr>
            <w:tcW w:w="3402" w:type="dxa"/>
            <w:shd w:val="clear" w:color="auto" w:fill="auto"/>
          </w:tcPr>
          <w:p w14:paraId="298F0848" w14:textId="77777777" w:rsidR="0004265D" w:rsidRPr="00BE44F8" w:rsidRDefault="0004265D" w:rsidP="003D5115">
            <w:pPr>
              <w:rPr>
                <w:rFonts w:ascii="Arial" w:eastAsia="Calibri" w:hAnsi="Arial" w:cs="Arial"/>
              </w:rPr>
            </w:pPr>
            <w:r w:rsidRPr="00BE44F8">
              <w:rPr>
                <w:rFonts w:ascii="Arial" w:hAnsi="Arial" w:cs="Arial"/>
              </w:rPr>
              <w:t>School leaders allocate adequate resources and support for the implementation of ARH programs.</w:t>
            </w:r>
          </w:p>
        </w:tc>
        <w:tc>
          <w:tcPr>
            <w:tcW w:w="851" w:type="dxa"/>
            <w:vAlign w:val="bottom"/>
          </w:tcPr>
          <w:p w14:paraId="6F3D6B19" w14:textId="77777777" w:rsidR="0004265D" w:rsidRPr="00BE44F8" w:rsidRDefault="0004265D" w:rsidP="003D5115">
            <w:pPr>
              <w:jc w:val="center"/>
              <w:rPr>
                <w:rFonts w:ascii="Arial" w:hAnsi="Arial" w:cs="Arial"/>
                <w:lang w:eastAsia="en-PH"/>
              </w:rPr>
            </w:pPr>
            <w:r w:rsidRPr="00BE44F8">
              <w:rPr>
                <w:rFonts w:ascii="Arial" w:hAnsi="Arial" w:cs="Arial"/>
                <w:lang w:eastAsia="en-PH"/>
              </w:rPr>
              <w:t>3.18</w:t>
            </w:r>
          </w:p>
        </w:tc>
        <w:tc>
          <w:tcPr>
            <w:tcW w:w="1134" w:type="dxa"/>
          </w:tcPr>
          <w:p w14:paraId="2242A016" w14:textId="77777777" w:rsidR="0004265D" w:rsidRPr="00BE44F8" w:rsidRDefault="0004265D" w:rsidP="003D5115">
            <w:pPr>
              <w:rPr>
                <w:rFonts w:ascii="Arial" w:hAnsi="Arial" w:cs="Arial"/>
              </w:rPr>
            </w:pPr>
          </w:p>
          <w:p w14:paraId="71042529" w14:textId="77777777" w:rsidR="0004265D" w:rsidRPr="00BE44F8" w:rsidRDefault="0004265D" w:rsidP="003D5115">
            <w:pPr>
              <w:jc w:val="center"/>
              <w:rPr>
                <w:rFonts w:ascii="Arial" w:hAnsi="Arial" w:cs="Arial"/>
              </w:rPr>
            </w:pPr>
          </w:p>
          <w:p w14:paraId="6F10CFAE" w14:textId="77777777" w:rsidR="0004265D" w:rsidRPr="00BE44F8" w:rsidRDefault="0004265D" w:rsidP="003D5115">
            <w:pPr>
              <w:jc w:val="center"/>
              <w:rPr>
                <w:rFonts w:ascii="Arial" w:hAnsi="Arial" w:cs="Arial"/>
              </w:rPr>
            </w:pPr>
          </w:p>
          <w:p w14:paraId="32389C96" w14:textId="77777777" w:rsidR="0004265D" w:rsidRPr="00BE44F8" w:rsidRDefault="0004265D" w:rsidP="003D5115">
            <w:pPr>
              <w:jc w:val="center"/>
              <w:rPr>
                <w:rFonts w:ascii="Arial" w:hAnsi="Arial" w:cs="Arial"/>
              </w:rPr>
            </w:pPr>
          </w:p>
          <w:p w14:paraId="47128670" w14:textId="5276CA38" w:rsidR="0004265D" w:rsidRPr="00BE44F8" w:rsidRDefault="0004265D" w:rsidP="003D5115">
            <w:pPr>
              <w:jc w:val="center"/>
              <w:rPr>
                <w:rFonts w:ascii="Arial" w:hAnsi="Arial" w:cs="Arial"/>
                <w:lang w:eastAsia="en-PH"/>
              </w:rPr>
            </w:pPr>
            <w:r w:rsidRPr="00BE44F8">
              <w:rPr>
                <w:rFonts w:ascii="Arial" w:hAnsi="Arial" w:cs="Arial"/>
              </w:rPr>
              <w:t>MHI</w:t>
            </w:r>
          </w:p>
        </w:tc>
        <w:tc>
          <w:tcPr>
            <w:tcW w:w="992" w:type="dxa"/>
            <w:vAlign w:val="bottom"/>
          </w:tcPr>
          <w:p w14:paraId="2CBC49EF" w14:textId="77777777" w:rsidR="0004265D" w:rsidRPr="00BE44F8" w:rsidRDefault="0004265D" w:rsidP="003D5115">
            <w:pPr>
              <w:jc w:val="center"/>
              <w:rPr>
                <w:rFonts w:ascii="Arial" w:hAnsi="Arial" w:cs="Arial"/>
                <w:lang w:eastAsia="en-PH"/>
              </w:rPr>
            </w:pPr>
            <w:r w:rsidRPr="00BE44F8">
              <w:rPr>
                <w:rFonts w:ascii="Arial" w:hAnsi="Arial" w:cs="Arial"/>
                <w:lang w:eastAsia="en-PH"/>
              </w:rPr>
              <w:t>3.51</w:t>
            </w:r>
          </w:p>
        </w:tc>
        <w:tc>
          <w:tcPr>
            <w:tcW w:w="1134" w:type="dxa"/>
          </w:tcPr>
          <w:p w14:paraId="4E6D2818" w14:textId="77777777" w:rsidR="0004265D" w:rsidRPr="00BE44F8" w:rsidRDefault="0004265D" w:rsidP="003D5115">
            <w:pPr>
              <w:rPr>
                <w:rFonts w:ascii="Arial" w:hAnsi="Arial" w:cs="Arial"/>
              </w:rPr>
            </w:pPr>
          </w:p>
          <w:p w14:paraId="4CA80B7E" w14:textId="77777777" w:rsidR="0004265D" w:rsidRPr="00BE44F8" w:rsidRDefault="0004265D" w:rsidP="003D5115">
            <w:pPr>
              <w:jc w:val="center"/>
              <w:rPr>
                <w:rFonts w:ascii="Arial" w:hAnsi="Arial" w:cs="Arial"/>
              </w:rPr>
            </w:pPr>
          </w:p>
          <w:p w14:paraId="2ADB0AC9" w14:textId="77777777" w:rsidR="0004265D" w:rsidRPr="00BE44F8" w:rsidRDefault="0004265D" w:rsidP="003D5115">
            <w:pPr>
              <w:jc w:val="center"/>
              <w:rPr>
                <w:rFonts w:ascii="Arial" w:hAnsi="Arial" w:cs="Arial"/>
              </w:rPr>
            </w:pPr>
          </w:p>
          <w:p w14:paraId="2E07D56C" w14:textId="77777777" w:rsidR="0004265D" w:rsidRPr="00BE44F8" w:rsidRDefault="0004265D" w:rsidP="003D5115">
            <w:pPr>
              <w:jc w:val="center"/>
              <w:rPr>
                <w:rFonts w:ascii="Arial" w:hAnsi="Arial" w:cs="Arial"/>
              </w:rPr>
            </w:pPr>
          </w:p>
          <w:p w14:paraId="65CDB464" w14:textId="2D303902" w:rsidR="0004265D" w:rsidRPr="00BE44F8" w:rsidRDefault="0004265D" w:rsidP="003D5115">
            <w:pPr>
              <w:jc w:val="center"/>
              <w:rPr>
                <w:rFonts w:ascii="Arial" w:hAnsi="Arial" w:cs="Arial"/>
                <w:lang w:eastAsia="en-PH"/>
              </w:rPr>
            </w:pPr>
            <w:r w:rsidRPr="00BE44F8">
              <w:rPr>
                <w:rFonts w:ascii="Arial" w:hAnsi="Arial" w:cs="Arial"/>
              </w:rPr>
              <w:t>HI</w:t>
            </w:r>
          </w:p>
        </w:tc>
        <w:tc>
          <w:tcPr>
            <w:tcW w:w="709" w:type="dxa"/>
            <w:shd w:val="clear" w:color="auto" w:fill="auto"/>
            <w:vAlign w:val="bottom"/>
          </w:tcPr>
          <w:p w14:paraId="1F8E5571" w14:textId="77777777" w:rsidR="0004265D" w:rsidRPr="00BE44F8" w:rsidRDefault="0004265D" w:rsidP="003D5115">
            <w:pPr>
              <w:jc w:val="center"/>
              <w:rPr>
                <w:rFonts w:ascii="Arial" w:hAnsi="Arial" w:cs="Arial"/>
                <w:lang w:eastAsia="en-PH"/>
              </w:rPr>
            </w:pPr>
            <w:r w:rsidRPr="00BE44F8">
              <w:rPr>
                <w:rFonts w:ascii="Arial" w:hAnsi="Arial" w:cs="Arial"/>
                <w:lang w:eastAsia="en-PH"/>
              </w:rPr>
              <w:t>2.08</w:t>
            </w:r>
          </w:p>
        </w:tc>
        <w:tc>
          <w:tcPr>
            <w:tcW w:w="1141" w:type="dxa"/>
            <w:shd w:val="clear" w:color="auto" w:fill="auto"/>
            <w:vAlign w:val="bottom"/>
          </w:tcPr>
          <w:p w14:paraId="3270A638" w14:textId="77777777" w:rsidR="0004265D" w:rsidRPr="00BE44F8" w:rsidRDefault="0004265D" w:rsidP="003D5115">
            <w:pPr>
              <w:jc w:val="center"/>
              <w:rPr>
                <w:rFonts w:ascii="Arial" w:hAnsi="Arial" w:cs="Arial"/>
                <w:lang w:eastAsia="en-PH"/>
              </w:rPr>
            </w:pPr>
            <w:r w:rsidRPr="00BE44F8">
              <w:rPr>
                <w:rFonts w:ascii="Arial" w:hAnsi="Arial" w:cs="Arial"/>
              </w:rPr>
              <w:t>LI</w:t>
            </w:r>
          </w:p>
        </w:tc>
      </w:tr>
      <w:tr w:rsidR="0004265D" w:rsidRPr="00BE44F8" w14:paraId="2349A813" w14:textId="77777777" w:rsidTr="003D5115">
        <w:trPr>
          <w:trHeight w:val="1243"/>
          <w:jc w:val="center"/>
        </w:trPr>
        <w:tc>
          <w:tcPr>
            <w:tcW w:w="3402" w:type="dxa"/>
            <w:shd w:val="clear" w:color="auto" w:fill="auto"/>
          </w:tcPr>
          <w:p w14:paraId="3759003F" w14:textId="77777777" w:rsidR="0004265D" w:rsidRPr="00BE44F8" w:rsidRDefault="0004265D" w:rsidP="003D5115">
            <w:pPr>
              <w:rPr>
                <w:rFonts w:ascii="Arial" w:hAnsi="Arial" w:cs="Arial"/>
                <w:lang w:eastAsia="en-PH"/>
              </w:rPr>
            </w:pPr>
            <w:r w:rsidRPr="00BE44F8">
              <w:rPr>
                <w:rFonts w:ascii="Arial" w:hAnsi="Arial" w:cs="Arial"/>
              </w:rPr>
              <w:t>There is a designated focal person or unit in our school assigned to lead and coordinate the ARH programs and activities.</w:t>
            </w:r>
          </w:p>
        </w:tc>
        <w:tc>
          <w:tcPr>
            <w:tcW w:w="851" w:type="dxa"/>
            <w:vAlign w:val="bottom"/>
          </w:tcPr>
          <w:p w14:paraId="6C6B531E" w14:textId="77777777" w:rsidR="0004265D" w:rsidRPr="00BE44F8" w:rsidRDefault="0004265D" w:rsidP="003D5115">
            <w:pPr>
              <w:jc w:val="center"/>
              <w:rPr>
                <w:rFonts w:ascii="Arial" w:hAnsi="Arial" w:cs="Arial"/>
                <w:lang w:eastAsia="en-PH"/>
              </w:rPr>
            </w:pPr>
            <w:r w:rsidRPr="00BE44F8">
              <w:rPr>
                <w:rFonts w:ascii="Arial" w:hAnsi="Arial" w:cs="Arial"/>
                <w:lang w:eastAsia="en-PH"/>
              </w:rPr>
              <w:t>4.04</w:t>
            </w:r>
          </w:p>
        </w:tc>
        <w:tc>
          <w:tcPr>
            <w:tcW w:w="1134" w:type="dxa"/>
          </w:tcPr>
          <w:p w14:paraId="6C6084C1" w14:textId="77777777" w:rsidR="0004265D" w:rsidRPr="00BE44F8" w:rsidRDefault="0004265D" w:rsidP="003D5115">
            <w:pPr>
              <w:rPr>
                <w:rFonts w:ascii="Arial" w:hAnsi="Arial" w:cs="Arial"/>
              </w:rPr>
            </w:pPr>
          </w:p>
          <w:p w14:paraId="4DD1DED1" w14:textId="77777777" w:rsidR="0004265D" w:rsidRPr="00BE44F8" w:rsidRDefault="0004265D" w:rsidP="003D5115">
            <w:pPr>
              <w:jc w:val="center"/>
              <w:rPr>
                <w:rFonts w:ascii="Arial" w:hAnsi="Arial" w:cs="Arial"/>
              </w:rPr>
            </w:pPr>
            <w:r w:rsidRPr="00BE44F8">
              <w:rPr>
                <w:rFonts w:ascii="Arial" w:hAnsi="Arial" w:cs="Arial"/>
              </w:rPr>
              <w:br/>
            </w:r>
          </w:p>
          <w:p w14:paraId="15EF1CE2" w14:textId="77777777" w:rsidR="0004265D" w:rsidRPr="00BE44F8" w:rsidRDefault="0004265D" w:rsidP="003D5115">
            <w:pPr>
              <w:jc w:val="center"/>
              <w:rPr>
                <w:rFonts w:ascii="Arial" w:hAnsi="Arial" w:cs="Arial"/>
              </w:rPr>
            </w:pPr>
          </w:p>
          <w:p w14:paraId="41F90CF1" w14:textId="77777777" w:rsidR="0004265D" w:rsidRPr="00BE44F8" w:rsidRDefault="0004265D" w:rsidP="003D5115">
            <w:pPr>
              <w:jc w:val="center"/>
              <w:rPr>
                <w:rFonts w:ascii="Arial" w:hAnsi="Arial" w:cs="Arial"/>
              </w:rPr>
            </w:pPr>
          </w:p>
          <w:p w14:paraId="075DD7C3" w14:textId="0AF3B1CF" w:rsidR="0004265D" w:rsidRPr="00BE44F8" w:rsidRDefault="0004265D" w:rsidP="003D5115">
            <w:pPr>
              <w:jc w:val="center"/>
              <w:rPr>
                <w:rFonts w:ascii="Arial" w:hAnsi="Arial" w:cs="Arial"/>
              </w:rPr>
            </w:pPr>
            <w:r w:rsidRPr="00BE44F8">
              <w:rPr>
                <w:rFonts w:ascii="Arial" w:hAnsi="Arial" w:cs="Arial"/>
              </w:rPr>
              <w:t>HI</w:t>
            </w:r>
          </w:p>
        </w:tc>
        <w:tc>
          <w:tcPr>
            <w:tcW w:w="992" w:type="dxa"/>
            <w:vAlign w:val="bottom"/>
          </w:tcPr>
          <w:p w14:paraId="362B1388" w14:textId="77777777" w:rsidR="0004265D" w:rsidRPr="00BE44F8" w:rsidRDefault="0004265D" w:rsidP="003D5115">
            <w:pPr>
              <w:jc w:val="center"/>
              <w:rPr>
                <w:rFonts w:ascii="Arial" w:hAnsi="Arial" w:cs="Arial"/>
                <w:lang w:eastAsia="en-PH"/>
              </w:rPr>
            </w:pPr>
            <w:r w:rsidRPr="00BE44F8">
              <w:rPr>
                <w:rFonts w:ascii="Arial" w:hAnsi="Arial" w:cs="Arial"/>
                <w:lang w:eastAsia="en-PH"/>
              </w:rPr>
              <w:t>3.90</w:t>
            </w:r>
          </w:p>
        </w:tc>
        <w:tc>
          <w:tcPr>
            <w:tcW w:w="1134" w:type="dxa"/>
          </w:tcPr>
          <w:p w14:paraId="2D990B05" w14:textId="77777777" w:rsidR="0004265D" w:rsidRPr="00BE44F8" w:rsidRDefault="0004265D" w:rsidP="003D5115">
            <w:pPr>
              <w:rPr>
                <w:rFonts w:ascii="Arial" w:hAnsi="Arial" w:cs="Arial"/>
                <w:lang w:eastAsia="en-PH"/>
              </w:rPr>
            </w:pPr>
          </w:p>
          <w:p w14:paraId="634884A6" w14:textId="77777777" w:rsidR="0004265D" w:rsidRPr="00BE44F8" w:rsidRDefault="0004265D" w:rsidP="003D5115">
            <w:pPr>
              <w:rPr>
                <w:rFonts w:ascii="Arial" w:hAnsi="Arial" w:cs="Arial"/>
              </w:rPr>
            </w:pPr>
          </w:p>
          <w:p w14:paraId="35FAE3A6" w14:textId="77777777" w:rsidR="0004265D" w:rsidRPr="00BE44F8" w:rsidRDefault="0004265D" w:rsidP="003D5115">
            <w:pPr>
              <w:jc w:val="center"/>
              <w:rPr>
                <w:rFonts w:ascii="Arial" w:hAnsi="Arial" w:cs="Arial"/>
              </w:rPr>
            </w:pPr>
          </w:p>
          <w:p w14:paraId="637EF532" w14:textId="77777777" w:rsidR="0004265D" w:rsidRPr="00BE44F8" w:rsidRDefault="0004265D" w:rsidP="003D5115">
            <w:pPr>
              <w:jc w:val="center"/>
              <w:rPr>
                <w:rFonts w:ascii="Arial" w:hAnsi="Arial" w:cs="Arial"/>
              </w:rPr>
            </w:pPr>
          </w:p>
          <w:p w14:paraId="5ED89C77" w14:textId="77777777" w:rsidR="0004265D" w:rsidRPr="00BE44F8" w:rsidRDefault="0004265D" w:rsidP="003D5115">
            <w:pPr>
              <w:jc w:val="center"/>
              <w:rPr>
                <w:rFonts w:ascii="Arial" w:hAnsi="Arial" w:cs="Arial"/>
              </w:rPr>
            </w:pPr>
          </w:p>
          <w:p w14:paraId="7015B93B" w14:textId="1E0FCA82" w:rsidR="0004265D" w:rsidRPr="00BE44F8" w:rsidRDefault="0004265D" w:rsidP="003D5115">
            <w:pPr>
              <w:jc w:val="center"/>
              <w:rPr>
                <w:rFonts w:ascii="Arial" w:hAnsi="Arial" w:cs="Arial"/>
                <w:lang w:eastAsia="en-PH"/>
              </w:rPr>
            </w:pPr>
            <w:r w:rsidRPr="00BE44F8">
              <w:rPr>
                <w:rFonts w:ascii="Arial" w:hAnsi="Arial" w:cs="Arial"/>
              </w:rPr>
              <w:t>HI</w:t>
            </w:r>
          </w:p>
        </w:tc>
        <w:tc>
          <w:tcPr>
            <w:tcW w:w="709" w:type="dxa"/>
            <w:shd w:val="clear" w:color="auto" w:fill="auto"/>
            <w:vAlign w:val="bottom"/>
          </w:tcPr>
          <w:p w14:paraId="0C6FFFFA" w14:textId="77777777" w:rsidR="0004265D" w:rsidRPr="00BE44F8" w:rsidRDefault="0004265D" w:rsidP="003D5115">
            <w:pPr>
              <w:jc w:val="center"/>
              <w:rPr>
                <w:rFonts w:ascii="Arial" w:hAnsi="Arial" w:cs="Arial"/>
                <w:lang w:eastAsia="en-PH"/>
              </w:rPr>
            </w:pPr>
            <w:r w:rsidRPr="00BE44F8">
              <w:rPr>
                <w:rFonts w:ascii="Arial" w:hAnsi="Arial" w:cs="Arial"/>
                <w:lang w:eastAsia="en-PH"/>
              </w:rPr>
              <w:t>2.10</w:t>
            </w:r>
          </w:p>
        </w:tc>
        <w:tc>
          <w:tcPr>
            <w:tcW w:w="1141" w:type="dxa"/>
            <w:shd w:val="clear" w:color="auto" w:fill="auto"/>
            <w:vAlign w:val="bottom"/>
          </w:tcPr>
          <w:p w14:paraId="3FBBD0E5" w14:textId="77777777" w:rsidR="0004265D" w:rsidRPr="00BE44F8" w:rsidRDefault="0004265D" w:rsidP="003D5115">
            <w:pPr>
              <w:jc w:val="center"/>
              <w:rPr>
                <w:rFonts w:ascii="Arial" w:hAnsi="Arial" w:cs="Arial"/>
                <w:lang w:eastAsia="en-PH"/>
              </w:rPr>
            </w:pPr>
            <w:r w:rsidRPr="00BE44F8">
              <w:rPr>
                <w:rFonts w:ascii="Arial" w:hAnsi="Arial" w:cs="Arial"/>
              </w:rPr>
              <w:t>LI</w:t>
            </w:r>
          </w:p>
        </w:tc>
      </w:tr>
      <w:tr w:rsidR="0004265D" w:rsidRPr="00BE44F8" w14:paraId="67F910E5" w14:textId="77777777" w:rsidTr="003D5115">
        <w:trPr>
          <w:jc w:val="center"/>
        </w:trPr>
        <w:tc>
          <w:tcPr>
            <w:tcW w:w="3402" w:type="dxa"/>
            <w:shd w:val="clear" w:color="auto" w:fill="auto"/>
          </w:tcPr>
          <w:p w14:paraId="5BC1B44C" w14:textId="77777777" w:rsidR="0004265D" w:rsidRPr="00BE44F8" w:rsidRDefault="0004265D" w:rsidP="003D5115">
            <w:pPr>
              <w:rPr>
                <w:rFonts w:ascii="Arial" w:eastAsia="Calibri" w:hAnsi="Arial" w:cs="Arial"/>
              </w:rPr>
            </w:pPr>
            <w:r w:rsidRPr="00BE44F8">
              <w:rPr>
                <w:rFonts w:ascii="Arial" w:hAnsi="Arial" w:cs="Arial"/>
              </w:rPr>
              <w:t>School policies encourage teaching about adolescent health and reproductive issues in ways that are respectful, supportive, and fair to all students.</w:t>
            </w:r>
          </w:p>
        </w:tc>
        <w:tc>
          <w:tcPr>
            <w:tcW w:w="851" w:type="dxa"/>
            <w:vAlign w:val="bottom"/>
          </w:tcPr>
          <w:p w14:paraId="312EA7D2" w14:textId="77777777" w:rsidR="0004265D" w:rsidRPr="00BE44F8" w:rsidRDefault="0004265D" w:rsidP="003D5115">
            <w:pPr>
              <w:jc w:val="center"/>
              <w:rPr>
                <w:rFonts w:ascii="Arial" w:hAnsi="Arial" w:cs="Arial"/>
                <w:lang w:eastAsia="en-PH"/>
              </w:rPr>
            </w:pPr>
            <w:r w:rsidRPr="00BE44F8">
              <w:rPr>
                <w:rFonts w:ascii="Arial" w:hAnsi="Arial" w:cs="Arial"/>
                <w:lang w:eastAsia="en-PH"/>
              </w:rPr>
              <w:t>4.03</w:t>
            </w:r>
          </w:p>
        </w:tc>
        <w:tc>
          <w:tcPr>
            <w:tcW w:w="1134" w:type="dxa"/>
          </w:tcPr>
          <w:p w14:paraId="65E8DF74" w14:textId="77777777" w:rsidR="0004265D" w:rsidRPr="00BE44F8" w:rsidRDefault="0004265D" w:rsidP="003D5115">
            <w:pPr>
              <w:jc w:val="center"/>
              <w:rPr>
                <w:rFonts w:ascii="Arial" w:hAnsi="Arial" w:cs="Arial"/>
                <w:lang w:eastAsia="en-PH"/>
              </w:rPr>
            </w:pPr>
          </w:p>
          <w:p w14:paraId="31D15FE0" w14:textId="77777777" w:rsidR="0004265D" w:rsidRPr="00BE44F8" w:rsidRDefault="0004265D" w:rsidP="003D5115">
            <w:pPr>
              <w:rPr>
                <w:rFonts w:ascii="Arial" w:hAnsi="Arial" w:cs="Arial"/>
                <w:lang w:eastAsia="en-PH"/>
              </w:rPr>
            </w:pPr>
          </w:p>
          <w:p w14:paraId="1B9DDEF4" w14:textId="77777777" w:rsidR="0004265D" w:rsidRPr="00BE44F8" w:rsidRDefault="0004265D" w:rsidP="003D5115">
            <w:pPr>
              <w:jc w:val="center"/>
              <w:rPr>
                <w:rFonts w:ascii="Arial" w:hAnsi="Arial" w:cs="Arial"/>
              </w:rPr>
            </w:pPr>
          </w:p>
          <w:p w14:paraId="7DC94212" w14:textId="77777777" w:rsidR="0004265D" w:rsidRPr="00BE44F8" w:rsidRDefault="0004265D" w:rsidP="003D5115">
            <w:pPr>
              <w:jc w:val="center"/>
              <w:rPr>
                <w:rFonts w:ascii="Arial" w:hAnsi="Arial" w:cs="Arial"/>
              </w:rPr>
            </w:pPr>
          </w:p>
          <w:p w14:paraId="64532313" w14:textId="77777777" w:rsidR="0004265D" w:rsidRPr="00BE44F8" w:rsidRDefault="0004265D" w:rsidP="003D5115">
            <w:pPr>
              <w:jc w:val="center"/>
              <w:rPr>
                <w:rFonts w:ascii="Arial" w:hAnsi="Arial" w:cs="Arial"/>
              </w:rPr>
            </w:pPr>
          </w:p>
          <w:p w14:paraId="4857DC15" w14:textId="59E293F6" w:rsidR="0004265D" w:rsidRPr="00BE44F8" w:rsidRDefault="0004265D" w:rsidP="003D5115">
            <w:pPr>
              <w:jc w:val="center"/>
              <w:rPr>
                <w:rFonts w:ascii="Arial" w:hAnsi="Arial" w:cs="Arial"/>
                <w:lang w:eastAsia="en-PH"/>
              </w:rPr>
            </w:pPr>
            <w:r w:rsidRPr="00BE44F8">
              <w:rPr>
                <w:rFonts w:ascii="Arial" w:hAnsi="Arial" w:cs="Arial"/>
              </w:rPr>
              <w:t>HI</w:t>
            </w:r>
          </w:p>
        </w:tc>
        <w:tc>
          <w:tcPr>
            <w:tcW w:w="992" w:type="dxa"/>
            <w:vAlign w:val="bottom"/>
          </w:tcPr>
          <w:p w14:paraId="6DA2E4F2" w14:textId="77777777" w:rsidR="0004265D" w:rsidRPr="00BE44F8" w:rsidRDefault="0004265D" w:rsidP="003D5115">
            <w:pPr>
              <w:jc w:val="center"/>
              <w:rPr>
                <w:rFonts w:ascii="Arial" w:hAnsi="Arial" w:cs="Arial"/>
                <w:lang w:eastAsia="en-PH"/>
              </w:rPr>
            </w:pPr>
            <w:r w:rsidRPr="00BE44F8">
              <w:rPr>
                <w:rFonts w:ascii="Arial" w:hAnsi="Arial" w:cs="Arial"/>
                <w:lang w:eastAsia="en-PH"/>
              </w:rPr>
              <w:t>4.18</w:t>
            </w:r>
          </w:p>
        </w:tc>
        <w:tc>
          <w:tcPr>
            <w:tcW w:w="1134" w:type="dxa"/>
          </w:tcPr>
          <w:p w14:paraId="1D361785" w14:textId="77777777" w:rsidR="0004265D" w:rsidRPr="00BE44F8" w:rsidRDefault="0004265D" w:rsidP="003D5115">
            <w:pPr>
              <w:jc w:val="center"/>
              <w:rPr>
                <w:rFonts w:ascii="Arial" w:hAnsi="Arial" w:cs="Arial"/>
                <w:lang w:eastAsia="en-PH"/>
              </w:rPr>
            </w:pPr>
          </w:p>
          <w:p w14:paraId="3F3109AE" w14:textId="77777777" w:rsidR="0004265D" w:rsidRPr="00BE44F8" w:rsidRDefault="0004265D" w:rsidP="003D5115">
            <w:pPr>
              <w:rPr>
                <w:rFonts w:ascii="Arial" w:hAnsi="Arial" w:cs="Arial"/>
                <w:lang w:eastAsia="en-PH"/>
              </w:rPr>
            </w:pPr>
          </w:p>
          <w:p w14:paraId="737597D0" w14:textId="77777777" w:rsidR="0004265D" w:rsidRPr="00BE44F8" w:rsidRDefault="0004265D" w:rsidP="003D5115">
            <w:pPr>
              <w:jc w:val="center"/>
              <w:rPr>
                <w:rFonts w:ascii="Arial" w:hAnsi="Arial" w:cs="Arial"/>
              </w:rPr>
            </w:pPr>
          </w:p>
          <w:p w14:paraId="2E49D577" w14:textId="77777777" w:rsidR="0004265D" w:rsidRPr="00BE44F8" w:rsidRDefault="0004265D" w:rsidP="003D5115">
            <w:pPr>
              <w:jc w:val="center"/>
              <w:rPr>
                <w:rFonts w:ascii="Arial" w:hAnsi="Arial" w:cs="Arial"/>
              </w:rPr>
            </w:pPr>
          </w:p>
          <w:p w14:paraId="7FB1F5A2" w14:textId="77777777" w:rsidR="0004265D" w:rsidRPr="00BE44F8" w:rsidRDefault="0004265D" w:rsidP="003D5115">
            <w:pPr>
              <w:jc w:val="center"/>
              <w:rPr>
                <w:rFonts w:ascii="Arial" w:hAnsi="Arial" w:cs="Arial"/>
              </w:rPr>
            </w:pPr>
          </w:p>
          <w:p w14:paraId="574D332C" w14:textId="448A10C4" w:rsidR="0004265D" w:rsidRPr="00BE44F8" w:rsidRDefault="0004265D" w:rsidP="003D5115">
            <w:pPr>
              <w:jc w:val="center"/>
              <w:rPr>
                <w:rFonts w:ascii="Arial" w:hAnsi="Arial" w:cs="Arial"/>
                <w:lang w:eastAsia="en-PH"/>
              </w:rPr>
            </w:pPr>
            <w:r w:rsidRPr="00BE44F8">
              <w:rPr>
                <w:rFonts w:ascii="Arial" w:hAnsi="Arial" w:cs="Arial"/>
              </w:rPr>
              <w:t>HI</w:t>
            </w:r>
          </w:p>
        </w:tc>
        <w:tc>
          <w:tcPr>
            <w:tcW w:w="709" w:type="dxa"/>
            <w:shd w:val="clear" w:color="auto" w:fill="auto"/>
            <w:vAlign w:val="bottom"/>
          </w:tcPr>
          <w:p w14:paraId="47B10C74" w14:textId="77777777" w:rsidR="0004265D" w:rsidRPr="00BE44F8" w:rsidRDefault="0004265D" w:rsidP="003D5115">
            <w:pPr>
              <w:jc w:val="center"/>
              <w:rPr>
                <w:rFonts w:ascii="Arial" w:hAnsi="Arial" w:cs="Arial"/>
                <w:lang w:eastAsia="en-PH"/>
              </w:rPr>
            </w:pPr>
            <w:r w:rsidRPr="00BE44F8">
              <w:rPr>
                <w:rFonts w:ascii="Arial" w:hAnsi="Arial" w:cs="Arial"/>
                <w:lang w:eastAsia="en-PH"/>
              </w:rPr>
              <w:t>1.86</w:t>
            </w:r>
          </w:p>
        </w:tc>
        <w:tc>
          <w:tcPr>
            <w:tcW w:w="1141" w:type="dxa"/>
            <w:shd w:val="clear" w:color="auto" w:fill="auto"/>
            <w:vAlign w:val="bottom"/>
          </w:tcPr>
          <w:p w14:paraId="6E37A670" w14:textId="77777777" w:rsidR="0004265D" w:rsidRPr="00BE44F8" w:rsidRDefault="0004265D" w:rsidP="003D5115">
            <w:pPr>
              <w:jc w:val="center"/>
              <w:rPr>
                <w:rFonts w:ascii="Arial" w:hAnsi="Arial" w:cs="Arial"/>
                <w:lang w:eastAsia="en-PH"/>
              </w:rPr>
            </w:pPr>
            <w:r w:rsidRPr="00BE44F8">
              <w:rPr>
                <w:rFonts w:ascii="Arial" w:hAnsi="Arial" w:cs="Arial"/>
              </w:rPr>
              <w:t>LI</w:t>
            </w:r>
          </w:p>
        </w:tc>
      </w:tr>
      <w:tr w:rsidR="0004265D" w:rsidRPr="00BE44F8" w14:paraId="37C25B7B" w14:textId="77777777" w:rsidTr="003D5115">
        <w:trPr>
          <w:jc w:val="center"/>
        </w:trPr>
        <w:tc>
          <w:tcPr>
            <w:tcW w:w="3402" w:type="dxa"/>
            <w:tcBorders>
              <w:bottom w:val="single" w:sz="4" w:space="0" w:color="auto"/>
            </w:tcBorders>
            <w:shd w:val="clear" w:color="auto" w:fill="auto"/>
          </w:tcPr>
          <w:p w14:paraId="590A04EB" w14:textId="77777777" w:rsidR="0004265D" w:rsidRPr="00BE44F8" w:rsidRDefault="0004265D" w:rsidP="003D5115">
            <w:pPr>
              <w:rPr>
                <w:rFonts w:ascii="Arial" w:eastAsia="Calibri" w:hAnsi="Arial" w:cs="Arial"/>
              </w:rPr>
            </w:pPr>
            <w:r w:rsidRPr="00BE44F8">
              <w:rPr>
                <w:rFonts w:ascii="Arial" w:hAnsi="Arial" w:cs="Arial"/>
              </w:rPr>
              <w:t xml:space="preserve">The school regularly reviews and improves our ARH policies and programs to ensure their effectiveness. </w:t>
            </w:r>
          </w:p>
        </w:tc>
        <w:tc>
          <w:tcPr>
            <w:tcW w:w="851" w:type="dxa"/>
            <w:tcBorders>
              <w:bottom w:val="single" w:sz="4" w:space="0" w:color="auto"/>
            </w:tcBorders>
            <w:vAlign w:val="bottom"/>
          </w:tcPr>
          <w:p w14:paraId="706BA281" w14:textId="77777777" w:rsidR="0004265D" w:rsidRPr="00BE44F8" w:rsidRDefault="0004265D" w:rsidP="003D5115">
            <w:pPr>
              <w:jc w:val="center"/>
              <w:rPr>
                <w:rFonts w:ascii="Arial" w:hAnsi="Arial" w:cs="Arial"/>
                <w:lang w:eastAsia="en-PH"/>
              </w:rPr>
            </w:pPr>
            <w:r w:rsidRPr="00BE44F8">
              <w:rPr>
                <w:rFonts w:ascii="Arial" w:hAnsi="Arial" w:cs="Arial"/>
                <w:lang w:eastAsia="en-PH"/>
              </w:rPr>
              <w:t>3.14</w:t>
            </w:r>
          </w:p>
        </w:tc>
        <w:tc>
          <w:tcPr>
            <w:tcW w:w="1134" w:type="dxa"/>
            <w:tcBorders>
              <w:bottom w:val="single" w:sz="4" w:space="0" w:color="auto"/>
            </w:tcBorders>
          </w:tcPr>
          <w:p w14:paraId="6C4627B8" w14:textId="77777777" w:rsidR="0004265D" w:rsidRPr="00BE44F8" w:rsidRDefault="0004265D" w:rsidP="003D5115">
            <w:pPr>
              <w:jc w:val="center"/>
              <w:rPr>
                <w:rFonts w:ascii="Arial" w:hAnsi="Arial" w:cs="Arial"/>
              </w:rPr>
            </w:pPr>
          </w:p>
          <w:p w14:paraId="5A6EBD98" w14:textId="77777777" w:rsidR="0004265D" w:rsidRPr="00BE44F8" w:rsidRDefault="0004265D" w:rsidP="003D5115">
            <w:pPr>
              <w:rPr>
                <w:rFonts w:ascii="Arial" w:hAnsi="Arial" w:cs="Arial"/>
              </w:rPr>
            </w:pPr>
          </w:p>
          <w:p w14:paraId="656C64E1" w14:textId="5506AE0A" w:rsidR="0004265D" w:rsidRPr="00BE44F8" w:rsidRDefault="0004265D" w:rsidP="003D5115">
            <w:pPr>
              <w:jc w:val="center"/>
              <w:rPr>
                <w:rFonts w:ascii="Arial" w:hAnsi="Arial" w:cs="Arial"/>
              </w:rPr>
            </w:pPr>
          </w:p>
          <w:p w14:paraId="7C4F9E9B" w14:textId="77777777" w:rsidR="0004265D" w:rsidRPr="00BE44F8" w:rsidRDefault="0004265D" w:rsidP="003D5115">
            <w:pPr>
              <w:jc w:val="center"/>
              <w:rPr>
                <w:rFonts w:ascii="Arial" w:hAnsi="Arial" w:cs="Arial"/>
              </w:rPr>
            </w:pPr>
          </w:p>
          <w:p w14:paraId="0A6704D3" w14:textId="77777777" w:rsidR="0004265D" w:rsidRPr="00BE44F8" w:rsidRDefault="0004265D" w:rsidP="003D5115">
            <w:pPr>
              <w:jc w:val="center"/>
              <w:rPr>
                <w:rFonts w:ascii="Arial" w:hAnsi="Arial" w:cs="Arial"/>
                <w:lang w:eastAsia="en-PH"/>
              </w:rPr>
            </w:pPr>
            <w:r w:rsidRPr="00BE44F8">
              <w:rPr>
                <w:rFonts w:ascii="Arial" w:hAnsi="Arial" w:cs="Arial"/>
              </w:rPr>
              <w:t>MHI</w:t>
            </w:r>
          </w:p>
        </w:tc>
        <w:tc>
          <w:tcPr>
            <w:tcW w:w="992" w:type="dxa"/>
            <w:tcBorders>
              <w:bottom w:val="single" w:sz="4" w:space="0" w:color="auto"/>
            </w:tcBorders>
            <w:vAlign w:val="bottom"/>
          </w:tcPr>
          <w:p w14:paraId="2D30DA83" w14:textId="77777777" w:rsidR="0004265D" w:rsidRPr="00BE44F8" w:rsidRDefault="0004265D" w:rsidP="003D5115">
            <w:pPr>
              <w:jc w:val="center"/>
              <w:rPr>
                <w:rFonts w:ascii="Arial" w:hAnsi="Arial" w:cs="Arial"/>
                <w:lang w:eastAsia="en-PH"/>
              </w:rPr>
            </w:pPr>
            <w:r w:rsidRPr="00BE44F8">
              <w:rPr>
                <w:rFonts w:ascii="Arial" w:hAnsi="Arial" w:cs="Arial"/>
                <w:lang w:eastAsia="en-PH"/>
              </w:rPr>
              <w:t>3.24</w:t>
            </w:r>
          </w:p>
        </w:tc>
        <w:tc>
          <w:tcPr>
            <w:tcW w:w="1134" w:type="dxa"/>
            <w:tcBorders>
              <w:bottom w:val="single" w:sz="4" w:space="0" w:color="auto"/>
            </w:tcBorders>
          </w:tcPr>
          <w:p w14:paraId="463B8E7C" w14:textId="77777777" w:rsidR="0004265D" w:rsidRPr="00BE44F8" w:rsidRDefault="0004265D" w:rsidP="003D5115">
            <w:pPr>
              <w:jc w:val="center"/>
              <w:rPr>
                <w:rFonts w:ascii="Arial" w:hAnsi="Arial" w:cs="Arial"/>
                <w:lang w:eastAsia="en-PH"/>
              </w:rPr>
            </w:pPr>
          </w:p>
          <w:p w14:paraId="75D5FC0B" w14:textId="190F15CB" w:rsidR="0004265D" w:rsidRPr="00BE44F8" w:rsidRDefault="0004265D" w:rsidP="003D5115">
            <w:pPr>
              <w:jc w:val="center"/>
              <w:rPr>
                <w:rFonts w:ascii="Arial" w:hAnsi="Arial" w:cs="Arial"/>
              </w:rPr>
            </w:pPr>
            <w:r w:rsidRPr="00BE44F8">
              <w:rPr>
                <w:rFonts w:ascii="Arial" w:hAnsi="Arial" w:cs="Arial"/>
              </w:rPr>
              <w:br/>
            </w:r>
          </w:p>
          <w:p w14:paraId="72C3D9EB" w14:textId="77777777" w:rsidR="0004265D" w:rsidRPr="00BE44F8" w:rsidRDefault="0004265D" w:rsidP="003D5115">
            <w:pPr>
              <w:jc w:val="center"/>
              <w:rPr>
                <w:rFonts w:ascii="Arial" w:hAnsi="Arial" w:cs="Arial"/>
              </w:rPr>
            </w:pPr>
          </w:p>
          <w:p w14:paraId="2D331966" w14:textId="77777777" w:rsidR="0004265D" w:rsidRPr="00BE44F8" w:rsidRDefault="0004265D" w:rsidP="003D5115">
            <w:pPr>
              <w:jc w:val="center"/>
              <w:rPr>
                <w:rFonts w:ascii="Arial" w:hAnsi="Arial" w:cs="Arial"/>
                <w:lang w:eastAsia="en-PH"/>
              </w:rPr>
            </w:pPr>
            <w:r w:rsidRPr="00BE44F8">
              <w:rPr>
                <w:rFonts w:ascii="Arial" w:hAnsi="Arial" w:cs="Arial"/>
              </w:rPr>
              <w:t>MHI</w:t>
            </w:r>
          </w:p>
        </w:tc>
        <w:tc>
          <w:tcPr>
            <w:tcW w:w="709" w:type="dxa"/>
            <w:tcBorders>
              <w:bottom w:val="single" w:sz="4" w:space="0" w:color="auto"/>
            </w:tcBorders>
            <w:shd w:val="clear" w:color="auto" w:fill="auto"/>
            <w:vAlign w:val="bottom"/>
          </w:tcPr>
          <w:p w14:paraId="1C622B02" w14:textId="77777777" w:rsidR="0004265D" w:rsidRPr="00BE44F8" w:rsidRDefault="0004265D" w:rsidP="003D5115">
            <w:pPr>
              <w:jc w:val="center"/>
              <w:rPr>
                <w:rFonts w:ascii="Arial" w:hAnsi="Arial" w:cs="Arial"/>
                <w:lang w:eastAsia="en-PH"/>
              </w:rPr>
            </w:pPr>
            <w:r w:rsidRPr="00BE44F8">
              <w:rPr>
                <w:rFonts w:ascii="Arial" w:hAnsi="Arial" w:cs="Arial"/>
                <w:lang w:eastAsia="en-PH"/>
              </w:rPr>
              <w:t>2.07</w:t>
            </w:r>
          </w:p>
        </w:tc>
        <w:tc>
          <w:tcPr>
            <w:tcW w:w="1141" w:type="dxa"/>
            <w:tcBorders>
              <w:bottom w:val="single" w:sz="4" w:space="0" w:color="auto"/>
            </w:tcBorders>
            <w:shd w:val="clear" w:color="auto" w:fill="auto"/>
            <w:vAlign w:val="bottom"/>
          </w:tcPr>
          <w:p w14:paraId="7D18B41B" w14:textId="77777777" w:rsidR="0004265D" w:rsidRPr="00BE44F8" w:rsidRDefault="0004265D" w:rsidP="003D5115">
            <w:pPr>
              <w:jc w:val="center"/>
              <w:rPr>
                <w:rFonts w:ascii="Arial" w:hAnsi="Arial" w:cs="Arial"/>
                <w:lang w:eastAsia="en-PH"/>
              </w:rPr>
            </w:pPr>
            <w:r w:rsidRPr="00BE44F8">
              <w:rPr>
                <w:rFonts w:ascii="Arial" w:hAnsi="Arial" w:cs="Arial"/>
              </w:rPr>
              <w:t>LI</w:t>
            </w:r>
          </w:p>
        </w:tc>
      </w:tr>
      <w:tr w:rsidR="0004265D" w:rsidRPr="00BE44F8" w14:paraId="138276A2" w14:textId="77777777" w:rsidTr="003D5115">
        <w:trPr>
          <w:jc w:val="center"/>
        </w:trPr>
        <w:tc>
          <w:tcPr>
            <w:tcW w:w="3402" w:type="dxa"/>
            <w:tcBorders>
              <w:top w:val="single" w:sz="4" w:space="0" w:color="auto"/>
              <w:bottom w:val="single" w:sz="4" w:space="0" w:color="auto"/>
            </w:tcBorders>
            <w:shd w:val="clear" w:color="auto" w:fill="auto"/>
          </w:tcPr>
          <w:p w14:paraId="363C5846" w14:textId="77777777" w:rsidR="0004265D" w:rsidRPr="00BE44F8" w:rsidRDefault="0004265D" w:rsidP="003D5115">
            <w:pPr>
              <w:jc w:val="center"/>
              <w:rPr>
                <w:rFonts w:ascii="Arial" w:hAnsi="Arial" w:cs="Arial"/>
                <w:b/>
                <w:bCs/>
              </w:rPr>
            </w:pPr>
            <w:r w:rsidRPr="00BE44F8">
              <w:rPr>
                <w:rFonts w:ascii="Arial" w:hAnsi="Arial" w:cs="Arial"/>
                <w:b/>
                <w:bCs/>
              </w:rPr>
              <w:t xml:space="preserve">Weighted Mean </w:t>
            </w:r>
          </w:p>
        </w:tc>
        <w:tc>
          <w:tcPr>
            <w:tcW w:w="851" w:type="dxa"/>
            <w:tcBorders>
              <w:top w:val="single" w:sz="4" w:space="0" w:color="auto"/>
              <w:bottom w:val="single" w:sz="4" w:space="0" w:color="auto"/>
            </w:tcBorders>
          </w:tcPr>
          <w:p w14:paraId="4413400F" w14:textId="77777777" w:rsidR="0004265D" w:rsidRPr="00BE44F8" w:rsidRDefault="0004265D" w:rsidP="003D5115">
            <w:pPr>
              <w:jc w:val="center"/>
              <w:rPr>
                <w:rFonts w:ascii="Arial" w:hAnsi="Arial" w:cs="Arial"/>
                <w:b/>
                <w:bCs/>
                <w:lang w:eastAsia="en-PH"/>
              </w:rPr>
            </w:pPr>
            <w:r w:rsidRPr="00BE44F8">
              <w:rPr>
                <w:rFonts w:ascii="Arial" w:hAnsi="Arial" w:cs="Arial"/>
                <w:b/>
                <w:bCs/>
                <w:lang w:eastAsia="en-PH"/>
              </w:rPr>
              <w:t>3.49</w:t>
            </w:r>
          </w:p>
        </w:tc>
        <w:tc>
          <w:tcPr>
            <w:tcW w:w="1134" w:type="dxa"/>
            <w:tcBorders>
              <w:top w:val="single" w:sz="4" w:space="0" w:color="auto"/>
              <w:bottom w:val="single" w:sz="4" w:space="0" w:color="auto"/>
            </w:tcBorders>
          </w:tcPr>
          <w:p w14:paraId="318D55FE" w14:textId="77777777" w:rsidR="0004265D" w:rsidRPr="00BE44F8" w:rsidRDefault="0004265D" w:rsidP="003D5115">
            <w:pPr>
              <w:jc w:val="center"/>
              <w:rPr>
                <w:rFonts w:ascii="Arial" w:hAnsi="Arial" w:cs="Arial"/>
                <w:b/>
                <w:bCs/>
                <w:lang w:eastAsia="en-PH"/>
              </w:rPr>
            </w:pPr>
            <w:r w:rsidRPr="00BE44F8">
              <w:rPr>
                <w:rFonts w:ascii="Arial" w:hAnsi="Arial" w:cs="Arial"/>
                <w:b/>
                <w:bCs/>
              </w:rPr>
              <w:t>HI</w:t>
            </w:r>
          </w:p>
        </w:tc>
        <w:tc>
          <w:tcPr>
            <w:tcW w:w="992" w:type="dxa"/>
            <w:tcBorders>
              <w:top w:val="single" w:sz="4" w:space="0" w:color="auto"/>
              <w:bottom w:val="single" w:sz="4" w:space="0" w:color="auto"/>
            </w:tcBorders>
          </w:tcPr>
          <w:p w14:paraId="1628C33F" w14:textId="77777777" w:rsidR="0004265D" w:rsidRPr="00BE44F8" w:rsidRDefault="0004265D" w:rsidP="003D5115">
            <w:pPr>
              <w:jc w:val="center"/>
              <w:rPr>
                <w:rFonts w:ascii="Arial" w:hAnsi="Arial" w:cs="Arial"/>
                <w:b/>
                <w:bCs/>
                <w:lang w:eastAsia="en-PH"/>
              </w:rPr>
            </w:pPr>
            <w:r w:rsidRPr="00BE44F8">
              <w:rPr>
                <w:rFonts w:ascii="Arial" w:hAnsi="Arial" w:cs="Arial"/>
                <w:b/>
                <w:bCs/>
                <w:lang w:eastAsia="en-PH"/>
              </w:rPr>
              <w:t>3.62</w:t>
            </w:r>
          </w:p>
        </w:tc>
        <w:tc>
          <w:tcPr>
            <w:tcW w:w="1134" w:type="dxa"/>
            <w:tcBorders>
              <w:top w:val="single" w:sz="4" w:space="0" w:color="auto"/>
              <w:bottom w:val="single" w:sz="4" w:space="0" w:color="auto"/>
            </w:tcBorders>
          </w:tcPr>
          <w:p w14:paraId="34D716CA" w14:textId="77777777" w:rsidR="0004265D" w:rsidRPr="00BE44F8" w:rsidRDefault="0004265D" w:rsidP="003D5115">
            <w:pPr>
              <w:jc w:val="center"/>
              <w:rPr>
                <w:rFonts w:ascii="Arial" w:hAnsi="Arial" w:cs="Arial"/>
                <w:b/>
                <w:bCs/>
                <w:lang w:eastAsia="en-PH"/>
              </w:rPr>
            </w:pPr>
            <w:r w:rsidRPr="00BE44F8">
              <w:rPr>
                <w:rFonts w:ascii="Arial" w:hAnsi="Arial" w:cs="Arial"/>
                <w:b/>
                <w:bCs/>
              </w:rPr>
              <w:t>HI</w:t>
            </w:r>
          </w:p>
        </w:tc>
        <w:tc>
          <w:tcPr>
            <w:tcW w:w="709" w:type="dxa"/>
            <w:tcBorders>
              <w:top w:val="single" w:sz="4" w:space="0" w:color="auto"/>
              <w:bottom w:val="single" w:sz="4" w:space="0" w:color="auto"/>
            </w:tcBorders>
            <w:shd w:val="clear" w:color="auto" w:fill="auto"/>
            <w:vAlign w:val="bottom"/>
          </w:tcPr>
          <w:p w14:paraId="3A920120" w14:textId="77777777" w:rsidR="0004265D" w:rsidRPr="00BE44F8" w:rsidRDefault="0004265D" w:rsidP="003D5115">
            <w:pPr>
              <w:jc w:val="center"/>
              <w:rPr>
                <w:rFonts w:ascii="Arial" w:hAnsi="Arial" w:cs="Arial"/>
                <w:b/>
                <w:bCs/>
                <w:lang w:eastAsia="en-PH"/>
              </w:rPr>
            </w:pPr>
            <w:r w:rsidRPr="00BE44F8">
              <w:rPr>
                <w:rFonts w:ascii="Arial" w:hAnsi="Arial" w:cs="Arial"/>
                <w:b/>
                <w:bCs/>
                <w:lang w:eastAsia="en-PH"/>
              </w:rPr>
              <w:t>2.01</w:t>
            </w:r>
          </w:p>
        </w:tc>
        <w:tc>
          <w:tcPr>
            <w:tcW w:w="1141" w:type="dxa"/>
            <w:tcBorders>
              <w:top w:val="single" w:sz="4" w:space="0" w:color="auto"/>
              <w:bottom w:val="single" w:sz="4" w:space="0" w:color="auto"/>
            </w:tcBorders>
            <w:shd w:val="clear" w:color="auto" w:fill="auto"/>
            <w:vAlign w:val="bottom"/>
          </w:tcPr>
          <w:p w14:paraId="0E41F5E1" w14:textId="77777777" w:rsidR="0004265D" w:rsidRPr="00BE44F8" w:rsidRDefault="0004265D" w:rsidP="003D5115">
            <w:pPr>
              <w:jc w:val="center"/>
              <w:rPr>
                <w:rFonts w:ascii="Arial" w:hAnsi="Arial" w:cs="Arial"/>
                <w:b/>
                <w:bCs/>
                <w:lang w:eastAsia="en-PH"/>
              </w:rPr>
            </w:pPr>
            <w:r w:rsidRPr="00BE44F8">
              <w:rPr>
                <w:rFonts w:ascii="Arial" w:hAnsi="Arial" w:cs="Arial"/>
                <w:b/>
                <w:bCs/>
              </w:rPr>
              <w:t>LI</w:t>
            </w:r>
          </w:p>
        </w:tc>
      </w:tr>
    </w:tbl>
    <w:p w14:paraId="748AC1B6" w14:textId="77777777" w:rsidR="00CE75B5" w:rsidRPr="00BE44F8" w:rsidRDefault="00CE75B5" w:rsidP="00CE75B5">
      <w:pPr>
        <w:autoSpaceDE w:val="0"/>
        <w:autoSpaceDN w:val="0"/>
        <w:adjustRightInd w:val="0"/>
        <w:rPr>
          <w:rFonts w:ascii="Arial" w:hAnsi="Arial" w:cs="Arial"/>
          <w:sz w:val="24"/>
          <w:szCs w:val="24"/>
          <w:u w:val="single"/>
        </w:rPr>
      </w:pPr>
    </w:p>
    <w:p w14:paraId="08D98813" w14:textId="01D21C0D" w:rsidR="00CE75B5" w:rsidRPr="00963A4B" w:rsidRDefault="00CE75B5" w:rsidP="00CE75B5">
      <w:pPr>
        <w:autoSpaceDE w:val="0"/>
        <w:autoSpaceDN w:val="0"/>
        <w:adjustRightInd w:val="0"/>
        <w:rPr>
          <w:rFonts w:ascii="Arial" w:hAnsi="Arial" w:cs="Arial"/>
          <w:b/>
          <w:bCs/>
          <w:u w:val="single"/>
        </w:rPr>
      </w:pPr>
      <w:r w:rsidRPr="00963A4B">
        <w:rPr>
          <w:rFonts w:ascii="Arial" w:hAnsi="Arial" w:cs="Arial"/>
          <w:b/>
          <w:bCs/>
          <w:u w:val="single"/>
        </w:rPr>
        <w:t>Curriculum Integration and Educator Preparedness</w:t>
      </w:r>
    </w:p>
    <w:p w14:paraId="6E69BD79" w14:textId="77777777" w:rsidR="007337B1" w:rsidRPr="00963A4B" w:rsidRDefault="007337B1" w:rsidP="00963A4B">
      <w:pPr>
        <w:pStyle w:val="NormalWeb"/>
        <w:jc w:val="both"/>
        <w:rPr>
          <w:rFonts w:ascii="Arial" w:hAnsi="Arial" w:cs="Arial"/>
          <w:sz w:val="20"/>
          <w:szCs w:val="20"/>
        </w:rPr>
      </w:pPr>
      <w:r w:rsidRPr="00963A4B">
        <w:rPr>
          <w:rFonts w:ascii="Arial" w:hAnsi="Arial" w:cs="Arial"/>
          <w:sz w:val="20"/>
          <w:szCs w:val="20"/>
        </w:rPr>
        <w:t>Table 2 presents the perceived level of implementation of the ARH Program in terms of curriculum integration and educator preparedness. School heads rated the implementation as moderately high (M = 3.32), ARH focal persons rated it high (M = 3.60), while teenage mothers rated it low (M = 2.01). Notably, ARH focal persons perceived strong integration of ARH topics in the curriculum and confidence among teachers in facilitating discussions. In contrast, teenage mothers consistently reported low perceptions across all indicators, including access to updated materials, educator preparedness, and respectful discourse, with ratings not exceeding M = 2.22. These results suggest a disconnect between administrative reports of program implementation and the lived experiences of adolescent learners. While ARH content may be formally included in institutional frameworks, its delivery appears insufficient, highlighting a lack of student-centered teaching strategies, inclusive practices, and meaningful engagement.</w:t>
      </w:r>
    </w:p>
    <w:p w14:paraId="5425CF26" w14:textId="392A70B9" w:rsidR="007337B1" w:rsidRPr="00963A4B" w:rsidRDefault="007337B1" w:rsidP="00963A4B">
      <w:pPr>
        <w:pStyle w:val="NormalWeb"/>
        <w:jc w:val="both"/>
        <w:rPr>
          <w:rFonts w:ascii="Arial" w:hAnsi="Arial" w:cs="Arial"/>
          <w:sz w:val="20"/>
          <w:szCs w:val="20"/>
        </w:rPr>
      </w:pPr>
      <w:r w:rsidRPr="00963A4B">
        <w:rPr>
          <w:rFonts w:ascii="Arial" w:hAnsi="Arial" w:cs="Arial"/>
          <w:sz w:val="20"/>
          <w:szCs w:val="20"/>
        </w:rPr>
        <w:t>This finding resonates with Chandra-Mouli et al. (2015), who emphasize that effective ARH education must be interactive, culturally sensitive, and delivered by confident educators capable of fostering respectful dialogue. Similarly, UNESCO (2018) warns that ARH instruction, when not accompanied by systematic monitoring and learner feedback, risks becoming a procedural requirement rather than a transformative experience. On the other hand, Fonner et al. (2014) argue that incorporating adolescent voices into curriculum planning and delivery significantly improves engagement, comprehension, and program relevance.</w:t>
      </w:r>
    </w:p>
    <w:p w14:paraId="681BE511" w14:textId="4201A50E" w:rsidR="00CE75B5" w:rsidRPr="00BE44F8" w:rsidRDefault="00CE75B5" w:rsidP="00CE75B5">
      <w:pPr>
        <w:autoSpaceDE w:val="0"/>
        <w:autoSpaceDN w:val="0"/>
        <w:adjustRightInd w:val="0"/>
        <w:jc w:val="center"/>
        <w:rPr>
          <w:rFonts w:ascii="Arial" w:hAnsi="Arial" w:cs="Arial"/>
          <w:b/>
        </w:rPr>
      </w:pPr>
      <w:r w:rsidRPr="00BE44F8">
        <w:rPr>
          <w:rFonts w:ascii="Arial" w:hAnsi="Arial" w:cs="Arial"/>
          <w:b/>
        </w:rPr>
        <w:t>Table 2</w:t>
      </w:r>
    </w:p>
    <w:p w14:paraId="7FE0A89F" w14:textId="77777777" w:rsidR="00963A4B" w:rsidRDefault="00CE75B5" w:rsidP="00CE75B5">
      <w:pPr>
        <w:jc w:val="center"/>
        <w:rPr>
          <w:rFonts w:ascii="Arial" w:hAnsi="Arial" w:cs="Arial"/>
          <w:b/>
          <w:bCs/>
        </w:rPr>
      </w:pPr>
      <w:r w:rsidRPr="00BE44F8">
        <w:rPr>
          <w:rFonts w:ascii="Arial" w:hAnsi="Arial" w:cs="Arial"/>
          <w:b/>
        </w:rPr>
        <w:lastRenderedPageBreak/>
        <w:t xml:space="preserve">Mean Distribution of Perceived Level of </w:t>
      </w:r>
      <w:r w:rsidRPr="00BE44F8">
        <w:rPr>
          <w:rFonts w:ascii="Arial" w:hAnsi="Arial" w:cs="Arial"/>
          <w:b/>
          <w:bCs/>
        </w:rPr>
        <w:t xml:space="preserve">Implementation of the Adolescent Reproductive Health Program by the School Heads, ARH Focal Person, and Teenage Mothers in terms of </w:t>
      </w:r>
    </w:p>
    <w:p w14:paraId="112FAE78" w14:textId="1620B587" w:rsidR="00CE75B5" w:rsidRPr="00BE44F8" w:rsidRDefault="00CE75B5" w:rsidP="00CE75B5">
      <w:pPr>
        <w:jc w:val="center"/>
        <w:rPr>
          <w:rFonts w:ascii="Arial" w:hAnsi="Arial" w:cs="Arial"/>
          <w:b/>
          <w:bCs/>
        </w:rPr>
      </w:pPr>
      <w:r w:rsidRPr="00BE44F8">
        <w:rPr>
          <w:rFonts w:ascii="Arial" w:hAnsi="Arial" w:cs="Arial"/>
          <w:b/>
          <w:bCs/>
        </w:rPr>
        <w:t>Curriculum Integration and Educator Preparedness</w:t>
      </w:r>
    </w:p>
    <w:p w14:paraId="6D44FDA5" w14:textId="77777777" w:rsidR="00CE75B5" w:rsidRPr="00BE44F8" w:rsidRDefault="00CE75B5" w:rsidP="00CE75B5">
      <w:pPr>
        <w:jc w:val="center"/>
        <w:rPr>
          <w:rFonts w:ascii="Arial" w:hAnsi="Arial" w:cs="Arial"/>
          <w:b/>
          <w:bCs/>
        </w:rPr>
      </w:pPr>
    </w:p>
    <w:tbl>
      <w:tblPr>
        <w:tblW w:w="9363" w:type="dxa"/>
        <w:jc w:val="center"/>
        <w:tblLayout w:type="fixed"/>
        <w:tblLook w:val="04A0" w:firstRow="1" w:lastRow="0" w:firstColumn="1" w:lastColumn="0" w:noHBand="0" w:noVBand="1"/>
      </w:tblPr>
      <w:tblGrid>
        <w:gridCol w:w="3402"/>
        <w:gridCol w:w="851"/>
        <w:gridCol w:w="1134"/>
        <w:gridCol w:w="992"/>
        <w:gridCol w:w="1134"/>
        <w:gridCol w:w="709"/>
        <w:gridCol w:w="1141"/>
      </w:tblGrid>
      <w:tr w:rsidR="00CE75B5" w:rsidRPr="00BE44F8" w14:paraId="2C379863" w14:textId="77777777" w:rsidTr="003D5115">
        <w:trPr>
          <w:trHeight w:val="467"/>
          <w:jc w:val="center"/>
        </w:trPr>
        <w:tc>
          <w:tcPr>
            <w:tcW w:w="3402" w:type="dxa"/>
            <w:vMerge w:val="restart"/>
            <w:tcBorders>
              <w:top w:val="double" w:sz="4" w:space="0" w:color="auto"/>
            </w:tcBorders>
            <w:shd w:val="clear" w:color="auto" w:fill="auto"/>
            <w:vAlign w:val="bottom"/>
          </w:tcPr>
          <w:p w14:paraId="0AC38ACC" w14:textId="77777777" w:rsidR="00CE75B5" w:rsidRPr="00BE44F8" w:rsidRDefault="00CE75B5" w:rsidP="00CE75B5">
            <w:pPr>
              <w:autoSpaceDE w:val="0"/>
              <w:autoSpaceDN w:val="0"/>
              <w:adjustRightInd w:val="0"/>
              <w:jc w:val="center"/>
              <w:rPr>
                <w:rFonts w:ascii="Arial" w:hAnsi="Arial" w:cs="Arial"/>
                <w:bCs/>
                <w:u w:val="single"/>
                <w:lang w:eastAsia="en-PH"/>
              </w:rPr>
            </w:pPr>
            <w:r w:rsidRPr="00BE44F8">
              <w:rPr>
                <w:rFonts w:ascii="Arial" w:hAnsi="Arial" w:cs="Arial"/>
                <w:b/>
                <w:bCs/>
                <w:lang w:eastAsia="en-PH"/>
              </w:rPr>
              <w:t>Indicators</w:t>
            </w:r>
          </w:p>
        </w:tc>
        <w:tc>
          <w:tcPr>
            <w:tcW w:w="1985" w:type="dxa"/>
            <w:gridSpan w:val="2"/>
            <w:tcBorders>
              <w:top w:val="double" w:sz="4" w:space="0" w:color="auto"/>
              <w:bottom w:val="single" w:sz="4" w:space="0" w:color="auto"/>
            </w:tcBorders>
          </w:tcPr>
          <w:p w14:paraId="0AB05E4C" w14:textId="77777777" w:rsidR="00CE75B5" w:rsidRPr="00BE44F8" w:rsidRDefault="00CE75B5" w:rsidP="00CE75B5">
            <w:pPr>
              <w:jc w:val="center"/>
              <w:rPr>
                <w:rFonts w:ascii="Arial" w:hAnsi="Arial" w:cs="Arial"/>
                <w:b/>
                <w:bCs/>
              </w:rPr>
            </w:pPr>
            <w:r w:rsidRPr="00BE44F8">
              <w:rPr>
                <w:rFonts w:ascii="Arial" w:hAnsi="Arial" w:cs="Arial"/>
                <w:b/>
                <w:bCs/>
              </w:rPr>
              <w:t>School Heads</w:t>
            </w:r>
          </w:p>
        </w:tc>
        <w:tc>
          <w:tcPr>
            <w:tcW w:w="2126" w:type="dxa"/>
            <w:gridSpan w:val="2"/>
            <w:tcBorders>
              <w:top w:val="double" w:sz="4" w:space="0" w:color="auto"/>
              <w:bottom w:val="single" w:sz="4" w:space="0" w:color="auto"/>
            </w:tcBorders>
          </w:tcPr>
          <w:p w14:paraId="2B1E4734" w14:textId="77777777" w:rsidR="00CE75B5" w:rsidRPr="00BE44F8" w:rsidRDefault="00CE75B5" w:rsidP="00CE75B5">
            <w:pPr>
              <w:jc w:val="center"/>
              <w:rPr>
                <w:rFonts w:ascii="Arial" w:hAnsi="Arial" w:cs="Arial"/>
                <w:b/>
                <w:bCs/>
              </w:rPr>
            </w:pPr>
            <w:r w:rsidRPr="00BE44F8">
              <w:rPr>
                <w:rFonts w:ascii="Arial" w:hAnsi="Arial" w:cs="Arial"/>
                <w:b/>
                <w:bCs/>
              </w:rPr>
              <w:t>ARH Focal Persons</w:t>
            </w:r>
          </w:p>
        </w:tc>
        <w:tc>
          <w:tcPr>
            <w:tcW w:w="1850" w:type="dxa"/>
            <w:gridSpan w:val="2"/>
            <w:tcBorders>
              <w:top w:val="double" w:sz="4" w:space="0" w:color="auto"/>
              <w:bottom w:val="single" w:sz="4" w:space="0" w:color="auto"/>
            </w:tcBorders>
            <w:shd w:val="clear" w:color="auto" w:fill="auto"/>
            <w:vAlign w:val="bottom"/>
          </w:tcPr>
          <w:p w14:paraId="439E5535" w14:textId="77777777" w:rsidR="00CE75B5" w:rsidRPr="00BE44F8" w:rsidRDefault="00CE75B5" w:rsidP="00CE75B5">
            <w:pPr>
              <w:jc w:val="center"/>
              <w:rPr>
                <w:rFonts w:ascii="Arial" w:hAnsi="Arial" w:cs="Arial"/>
                <w:b/>
                <w:bCs/>
              </w:rPr>
            </w:pPr>
            <w:r w:rsidRPr="00BE44F8">
              <w:rPr>
                <w:rFonts w:ascii="Arial" w:hAnsi="Arial" w:cs="Arial"/>
                <w:b/>
                <w:bCs/>
              </w:rPr>
              <w:t xml:space="preserve">Teenage Mothers </w:t>
            </w:r>
          </w:p>
        </w:tc>
      </w:tr>
      <w:tr w:rsidR="00CE75B5" w:rsidRPr="00BE44F8" w14:paraId="7BF6B080" w14:textId="77777777" w:rsidTr="003D5115">
        <w:trPr>
          <w:trHeight w:val="221"/>
          <w:jc w:val="center"/>
        </w:trPr>
        <w:tc>
          <w:tcPr>
            <w:tcW w:w="3402" w:type="dxa"/>
            <w:vMerge/>
            <w:tcBorders>
              <w:bottom w:val="single" w:sz="4" w:space="0" w:color="auto"/>
            </w:tcBorders>
            <w:shd w:val="clear" w:color="auto" w:fill="auto"/>
            <w:vAlign w:val="bottom"/>
          </w:tcPr>
          <w:p w14:paraId="6BDDE867" w14:textId="77777777" w:rsidR="00CE75B5" w:rsidRPr="00BE44F8" w:rsidRDefault="00CE75B5" w:rsidP="00CE75B5">
            <w:pPr>
              <w:autoSpaceDE w:val="0"/>
              <w:autoSpaceDN w:val="0"/>
              <w:adjustRightInd w:val="0"/>
              <w:jc w:val="center"/>
              <w:rPr>
                <w:rFonts w:ascii="Arial" w:hAnsi="Arial" w:cs="Arial"/>
                <w:b/>
                <w:bCs/>
                <w:lang w:eastAsia="en-PH"/>
              </w:rPr>
            </w:pPr>
          </w:p>
        </w:tc>
        <w:tc>
          <w:tcPr>
            <w:tcW w:w="851" w:type="dxa"/>
            <w:tcBorders>
              <w:top w:val="single" w:sz="4" w:space="0" w:color="auto"/>
              <w:bottom w:val="single" w:sz="4" w:space="0" w:color="auto"/>
            </w:tcBorders>
            <w:vAlign w:val="bottom"/>
          </w:tcPr>
          <w:p w14:paraId="3B299A79" w14:textId="77777777" w:rsidR="00CE75B5" w:rsidRPr="00BE44F8" w:rsidRDefault="00CE75B5" w:rsidP="00CE75B5">
            <w:pPr>
              <w:jc w:val="center"/>
              <w:rPr>
                <w:rFonts w:ascii="Arial" w:hAnsi="Arial" w:cs="Arial"/>
                <w:b/>
                <w:bCs/>
              </w:rPr>
            </w:pPr>
            <m:oMath>
              <m:r>
                <m:rPr>
                  <m:sty m:val="bi"/>
                </m:rPr>
                <w:rPr>
                  <w:rFonts w:ascii="Cambria Math" w:hAnsi="Cambria Math" w:cs="Arial"/>
                  <w:lang w:eastAsia="en-SG"/>
                </w:rPr>
                <m:t>x̄</m:t>
              </m:r>
            </m:oMath>
            <w:r w:rsidRPr="00BE44F8">
              <w:rPr>
                <w:rFonts w:ascii="Arial" w:hAnsi="Arial" w:cs="Arial"/>
                <w:b/>
                <w:bCs/>
              </w:rPr>
              <w:t xml:space="preserve"> </w:t>
            </w:r>
          </w:p>
        </w:tc>
        <w:tc>
          <w:tcPr>
            <w:tcW w:w="1134" w:type="dxa"/>
            <w:tcBorders>
              <w:top w:val="single" w:sz="4" w:space="0" w:color="auto"/>
              <w:bottom w:val="single" w:sz="4" w:space="0" w:color="auto"/>
            </w:tcBorders>
            <w:vAlign w:val="bottom"/>
          </w:tcPr>
          <w:p w14:paraId="4617F2E4" w14:textId="77777777" w:rsidR="00CE75B5" w:rsidRPr="00BE44F8" w:rsidRDefault="00CE75B5" w:rsidP="00CE75B5">
            <w:pPr>
              <w:jc w:val="center"/>
              <w:rPr>
                <w:rFonts w:ascii="Arial" w:hAnsi="Arial" w:cs="Arial"/>
                <w:b/>
                <w:bCs/>
              </w:rPr>
            </w:pPr>
            <w:proofErr w:type="spellStart"/>
            <w:r w:rsidRPr="00BE44F8">
              <w:rPr>
                <w:rFonts w:ascii="Arial" w:hAnsi="Arial" w:cs="Arial"/>
                <w:b/>
                <w:bCs/>
              </w:rPr>
              <w:t>Interpre-tation</w:t>
            </w:r>
            <w:proofErr w:type="spellEnd"/>
          </w:p>
        </w:tc>
        <w:tc>
          <w:tcPr>
            <w:tcW w:w="992" w:type="dxa"/>
            <w:tcBorders>
              <w:top w:val="single" w:sz="4" w:space="0" w:color="auto"/>
              <w:bottom w:val="single" w:sz="4" w:space="0" w:color="auto"/>
            </w:tcBorders>
            <w:vAlign w:val="bottom"/>
          </w:tcPr>
          <w:p w14:paraId="1FCDF3FD" w14:textId="77777777" w:rsidR="00CE75B5" w:rsidRPr="00BE44F8" w:rsidRDefault="00CE75B5" w:rsidP="00CE75B5">
            <w:pPr>
              <w:jc w:val="center"/>
              <w:rPr>
                <w:rFonts w:ascii="Arial" w:hAnsi="Arial" w:cs="Arial"/>
                <w:b/>
                <w:bCs/>
              </w:rPr>
            </w:pPr>
            <m:oMath>
              <m:r>
                <m:rPr>
                  <m:sty m:val="bi"/>
                </m:rPr>
                <w:rPr>
                  <w:rFonts w:ascii="Cambria Math" w:hAnsi="Cambria Math" w:cs="Arial"/>
                  <w:lang w:eastAsia="en-SG"/>
                </w:rPr>
                <m:t>x̄</m:t>
              </m:r>
            </m:oMath>
            <w:r w:rsidRPr="00BE44F8">
              <w:rPr>
                <w:rFonts w:ascii="Arial" w:hAnsi="Arial" w:cs="Arial"/>
                <w:b/>
                <w:bCs/>
              </w:rPr>
              <w:t xml:space="preserve"> </w:t>
            </w:r>
          </w:p>
        </w:tc>
        <w:tc>
          <w:tcPr>
            <w:tcW w:w="1134" w:type="dxa"/>
            <w:tcBorders>
              <w:top w:val="single" w:sz="4" w:space="0" w:color="auto"/>
              <w:bottom w:val="single" w:sz="4" w:space="0" w:color="auto"/>
            </w:tcBorders>
            <w:vAlign w:val="bottom"/>
          </w:tcPr>
          <w:p w14:paraId="3B15FE9D" w14:textId="77777777" w:rsidR="00CE75B5" w:rsidRPr="00BE44F8" w:rsidRDefault="00CE75B5" w:rsidP="00CE75B5">
            <w:pPr>
              <w:jc w:val="center"/>
              <w:rPr>
                <w:rFonts w:ascii="Arial" w:hAnsi="Arial" w:cs="Arial"/>
                <w:b/>
                <w:bCs/>
              </w:rPr>
            </w:pPr>
            <w:proofErr w:type="spellStart"/>
            <w:r w:rsidRPr="00BE44F8">
              <w:rPr>
                <w:rFonts w:ascii="Arial" w:hAnsi="Arial" w:cs="Arial"/>
                <w:b/>
                <w:bCs/>
              </w:rPr>
              <w:t>Interpre-tation</w:t>
            </w:r>
            <w:proofErr w:type="spellEnd"/>
          </w:p>
        </w:tc>
        <w:tc>
          <w:tcPr>
            <w:tcW w:w="709" w:type="dxa"/>
            <w:tcBorders>
              <w:top w:val="single" w:sz="4" w:space="0" w:color="auto"/>
              <w:bottom w:val="single" w:sz="4" w:space="0" w:color="auto"/>
            </w:tcBorders>
            <w:shd w:val="clear" w:color="auto" w:fill="auto"/>
            <w:vAlign w:val="bottom"/>
          </w:tcPr>
          <w:p w14:paraId="55D58E5F" w14:textId="77777777" w:rsidR="00CE75B5" w:rsidRPr="00BE44F8" w:rsidRDefault="00CE75B5" w:rsidP="00CE75B5">
            <w:pPr>
              <w:jc w:val="center"/>
              <w:rPr>
                <w:rFonts w:ascii="Arial" w:hAnsi="Arial" w:cs="Arial"/>
                <w:b/>
                <w:bCs/>
              </w:rPr>
            </w:pPr>
            <m:oMath>
              <m:r>
                <m:rPr>
                  <m:sty m:val="bi"/>
                </m:rPr>
                <w:rPr>
                  <w:rFonts w:ascii="Cambria Math" w:hAnsi="Cambria Math" w:cs="Arial"/>
                  <w:lang w:eastAsia="en-SG"/>
                </w:rPr>
                <m:t>x̄</m:t>
              </m:r>
            </m:oMath>
            <w:r w:rsidRPr="00BE44F8">
              <w:rPr>
                <w:rFonts w:ascii="Arial" w:hAnsi="Arial" w:cs="Arial"/>
                <w:b/>
                <w:bCs/>
              </w:rPr>
              <w:t xml:space="preserve"> </w:t>
            </w:r>
          </w:p>
        </w:tc>
        <w:tc>
          <w:tcPr>
            <w:tcW w:w="1141" w:type="dxa"/>
            <w:tcBorders>
              <w:top w:val="single" w:sz="4" w:space="0" w:color="auto"/>
              <w:bottom w:val="single" w:sz="4" w:space="0" w:color="auto"/>
            </w:tcBorders>
            <w:shd w:val="clear" w:color="auto" w:fill="auto"/>
            <w:vAlign w:val="bottom"/>
          </w:tcPr>
          <w:p w14:paraId="7CC3BB55" w14:textId="77777777" w:rsidR="00CE75B5" w:rsidRPr="00BE44F8" w:rsidRDefault="00CE75B5" w:rsidP="00CE75B5">
            <w:pPr>
              <w:jc w:val="center"/>
              <w:rPr>
                <w:rFonts w:ascii="Arial" w:hAnsi="Arial" w:cs="Arial"/>
                <w:b/>
                <w:bCs/>
              </w:rPr>
            </w:pPr>
            <w:proofErr w:type="spellStart"/>
            <w:r w:rsidRPr="00BE44F8">
              <w:rPr>
                <w:rFonts w:ascii="Arial" w:hAnsi="Arial" w:cs="Arial"/>
                <w:b/>
                <w:bCs/>
              </w:rPr>
              <w:t>Interpre-tation</w:t>
            </w:r>
            <w:proofErr w:type="spellEnd"/>
          </w:p>
        </w:tc>
      </w:tr>
      <w:tr w:rsidR="00CE75B5" w:rsidRPr="00BE44F8" w14:paraId="1DEB7805" w14:textId="77777777" w:rsidTr="003D5115">
        <w:trPr>
          <w:trHeight w:val="874"/>
          <w:jc w:val="center"/>
        </w:trPr>
        <w:tc>
          <w:tcPr>
            <w:tcW w:w="3402" w:type="dxa"/>
            <w:tcBorders>
              <w:top w:val="single" w:sz="4" w:space="0" w:color="auto"/>
            </w:tcBorders>
            <w:shd w:val="clear" w:color="auto" w:fill="auto"/>
          </w:tcPr>
          <w:p w14:paraId="41DE0BD2" w14:textId="77777777" w:rsidR="00CE75B5" w:rsidRPr="00BE44F8" w:rsidRDefault="00CE75B5" w:rsidP="00CE75B5">
            <w:pPr>
              <w:rPr>
                <w:rFonts w:ascii="Arial" w:hAnsi="Arial" w:cs="Arial"/>
                <w:lang w:eastAsia="en-PH"/>
              </w:rPr>
            </w:pPr>
            <w:r w:rsidRPr="00BE44F8">
              <w:rPr>
                <w:rFonts w:ascii="Arial" w:hAnsi="Arial" w:cs="Arial"/>
              </w:rPr>
              <w:t>Topics about adolescent reproductive health (ARH) are included clearly in our lessons, following DepEd's guidelines.</w:t>
            </w:r>
          </w:p>
        </w:tc>
        <w:tc>
          <w:tcPr>
            <w:tcW w:w="851" w:type="dxa"/>
            <w:tcBorders>
              <w:top w:val="single" w:sz="4" w:space="0" w:color="auto"/>
            </w:tcBorders>
            <w:vAlign w:val="bottom"/>
          </w:tcPr>
          <w:p w14:paraId="7E7851B9" w14:textId="77777777" w:rsidR="00CE75B5" w:rsidRPr="00BE44F8" w:rsidRDefault="00CE75B5" w:rsidP="00CE75B5">
            <w:pPr>
              <w:jc w:val="center"/>
              <w:rPr>
                <w:rFonts w:ascii="Arial" w:hAnsi="Arial" w:cs="Arial"/>
                <w:lang w:eastAsia="en-PH"/>
              </w:rPr>
            </w:pPr>
            <w:r w:rsidRPr="00BE44F8">
              <w:rPr>
                <w:rFonts w:ascii="Arial" w:hAnsi="Arial" w:cs="Arial"/>
                <w:lang w:eastAsia="en-PH"/>
              </w:rPr>
              <w:t>3.63</w:t>
            </w:r>
          </w:p>
        </w:tc>
        <w:tc>
          <w:tcPr>
            <w:tcW w:w="1134" w:type="dxa"/>
            <w:tcBorders>
              <w:top w:val="single" w:sz="4" w:space="0" w:color="auto"/>
            </w:tcBorders>
          </w:tcPr>
          <w:p w14:paraId="68E42FA0" w14:textId="77777777" w:rsidR="00CE75B5" w:rsidRPr="00BE44F8" w:rsidRDefault="00CE75B5" w:rsidP="00CE75B5">
            <w:pPr>
              <w:jc w:val="center"/>
              <w:rPr>
                <w:rFonts w:ascii="Arial" w:hAnsi="Arial" w:cs="Arial"/>
                <w:lang w:eastAsia="en-PH"/>
              </w:rPr>
            </w:pPr>
          </w:p>
          <w:p w14:paraId="1503EC10" w14:textId="77777777" w:rsidR="00CE75B5" w:rsidRPr="00BE44F8" w:rsidRDefault="00CE75B5" w:rsidP="00CE75B5">
            <w:pPr>
              <w:rPr>
                <w:rFonts w:ascii="Arial" w:hAnsi="Arial" w:cs="Arial"/>
              </w:rPr>
            </w:pPr>
          </w:p>
          <w:p w14:paraId="7457716D" w14:textId="77777777" w:rsidR="00CE75B5" w:rsidRPr="00BE44F8" w:rsidRDefault="00CE75B5" w:rsidP="00CE75B5">
            <w:pPr>
              <w:jc w:val="center"/>
              <w:rPr>
                <w:rFonts w:ascii="Arial" w:hAnsi="Arial" w:cs="Arial"/>
              </w:rPr>
            </w:pPr>
          </w:p>
          <w:p w14:paraId="5283DA9B" w14:textId="089C6EE8" w:rsidR="00CE75B5" w:rsidRPr="00BE44F8" w:rsidRDefault="00CE75B5" w:rsidP="00CE75B5">
            <w:pPr>
              <w:jc w:val="center"/>
              <w:rPr>
                <w:rFonts w:ascii="Arial" w:hAnsi="Arial" w:cs="Arial"/>
                <w:lang w:eastAsia="en-PH"/>
              </w:rPr>
            </w:pPr>
            <w:r w:rsidRPr="00BE44F8">
              <w:rPr>
                <w:rFonts w:ascii="Arial" w:hAnsi="Arial" w:cs="Arial"/>
              </w:rPr>
              <w:t>HI</w:t>
            </w:r>
          </w:p>
        </w:tc>
        <w:tc>
          <w:tcPr>
            <w:tcW w:w="992" w:type="dxa"/>
            <w:tcBorders>
              <w:top w:val="single" w:sz="4" w:space="0" w:color="auto"/>
            </w:tcBorders>
            <w:vAlign w:val="bottom"/>
          </w:tcPr>
          <w:p w14:paraId="27666060" w14:textId="77777777" w:rsidR="00CE75B5" w:rsidRPr="00BE44F8" w:rsidRDefault="00CE75B5" w:rsidP="00CE75B5">
            <w:pPr>
              <w:jc w:val="center"/>
              <w:rPr>
                <w:rFonts w:ascii="Arial" w:hAnsi="Arial" w:cs="Arial"/>
                <w:lang w:eastAsia="en-PH"/>
              </w:rPr>
            </w:pPr>
            <w:r w:rsidRPr="00BE44F8">
              <w:rPr>
                <w:rFonts w:ascii="Arial" w:hAnsi="Arial" w:cs="Arial"/>
                <w:lang w:eastAsia="en-PH"/>
              </w:rPr>
              <w:t>4.02</w:t>
            </w:r>
          </w:p>
        </w:tc>
        <w:tc>
          <w:tcPr>
            <w:tcW w:w="1134" w:type="dxa"/>
            <w:tcBorders>
              <w:top w:val="single" w:sz="4" w:space="0" w:color="auto"/>
            </w:tcBorders>
          </w:tcPr>
          <w:p w14:paraId="1D8C0437" w14:textId="77777777" w:rsidR="00CE75B5" w:rsidRPr="00BE44F8" w:rsidRDefault="00CE75B5" w:rsidP="00CE75B5">
            <w:pPr>
              <w:jc w:val="center"/>
              <w:rPr>
                <w:rFonts w:ascii="Arial" w:hAnsi="Arial" w:cs="Arial"/>
                <w:lang w:eastAsia="en-PH"/>
              </w:rPr>
            </w:pPr>
          </w:p>
          <w:p w14:paraId="1F8A7472" w14:textId="77777777" w:rsidR="00CE75B5" w:rsidRPr="00BE44F8" w:rsidRDefault="00CE75B5" w:rsidP="00CE75B5">
            <w:pPr>
              <w:rPr>
                <w:rFonts w:ascii="Arial" w:hAnsi="Arial" w:cs="Arial"/>
              </w:rPr>
            </w:pPr>
          </w:p>
          <w:p w14:paraId="6197B465" w14:textId="77777777" w:rsidR="00CE75B5" w:rsidRPr="00BE44F8" w:rsidRDefault="00CE75B5" w:rsidP="00CE75B5">
            <w:pPr>
              <w:jc w:val="center"/>
              <w:rPr>
                <w:rFonts w:ascii="Arial" w:hAnsi="Arial" w:cs="Arial"/>
              </w:rPr>
            </w:pPr>
          </w:p>
          <w:p w14:paraId="1DA1F150" w14:textId="57C95391" w:rsidR="00CE75B5" w:rsidRPr="00BE44F8" w:rsidRDefault="00CE75B5" w:rsidP="00CE75B5">
            <w:pPr>
              <w:jc w:val="center"/>
              <w:rPr>
                <w:rFonts w:ascii="Arial" w:hAnsi="Arial" w:cs="Arial"/>
                <w:lang w:eastAsia="en-PH"/>
              </w:rPr>
            </w:pPr>
            <w:r w:rsidRPr="00BE44F8">
              <w:rPr>
                <w:rFonts w:ascii="Arial" w:hAnsi="Arial" w:cs="Arial"/>
              </w:rPr>
              <w:t>HI</w:t>
            </w:r>
          </w:p>
        </w:tc>
        <w:tc>
          <w:tcPr>
            <w:tcW w:w="709" w:type="dxa"/>
            <w:tcBorders>
              <w:top w:val="single" w:sz="4" w:space="0" w:color="auto"/>
            </w:tcBorders>
            <w:shd w:val="clear" w:color="auto" w:fill="auto"/>
            <w:vAlign w:val="bottom"/>
          </w:tcPr>
          <w:p w14:paraId="68B350DE" w14:textId="77777777" w:rsidR="00CE75B5" w:rsidRPr="00BE44F8" w:rsidRDefault="00CE75B5" w:rsidP="00CE75B5">
            <w:pPr>
              <w:jc w:val="center"/>
              <w:rPr>
                <w:rFonts w:ascii="Arial" w:hAnsi="Arial" w:cs="Arial"/>
                <w:lang w:eastAsia="en-PH"/>
              </w:rPr>
            </w:pPr>
            <w:r w:rsidRPr="00BE44F8">
              <w:rPr>
                <w:rFonts w:ascii="Arial" w:hAnsi="Arial" w:cs="Arial"/>
                <w:lang w:eastAsia="en-PH"/>
              </w:rPr>
              <w:t>1.93</w:t>
            </w:r>
          </w:p>
        </w:tc>
        <w:tc>
          <w:tcPr>
            <w:tcW w:w="1141" w:type="dxa"/>
            <w:tcBorders>
              <w:top w:val="single" w:sz="4" w:space="0" w:color="auto"/>
            </w:tcBorders>
            <w:shd w:val="clear" w:color="auto" w:fill="auto"/>
            <w:vAlign w:val="bottom"/>
          </w:tcPr>
          <w:p w14:paraId="42324770"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53FAE464" w14:textId="77777777" w:rsidTr="003D5115">
        <w:trPr>
          <w:jc w:val="center"/>
        </w:trPr>
        <w:tc>
          <w:tcPr>
            <w:tcW w:w="3402" w:type="dxa"/>
            <w:shd w:val="clear" w:color="auto" w:fill="auto"/>
          </w:tcPr>
          <w:p w14:paraId="6D68139B" w14:textId="77777777" w:rsidR="00CE75B5" w:rsidRPr="00BE44F8" w:rsidRDefault="00CE75B5" w:rsidP="00CE75B5">
            <w:pPr>
              <w:rPr>
                <w:rFonts w:ascii="Arial" w:eastAsia="Calibri" w:hAnsi="Arial" w:cs="Arial"/>
              </w:rPr>
            </w:pPr>
            <w:r w:rsidRPr="00BE44F8">
              <w:rPr>
                <w:rFonts w:ascii="Arial" w:hAnsi="Arial" w:cs="Arial"/>
              </w:rPr>
              <w:t>Teachers are trained and confident in discussing reproductive health topics with students.</w:t>
            </w:r>
          </w:p>
        </w:tc>
        <w:tc>
          <w:tcPr>
            <w:tcW w:w="851" w:type="dxa"/>
            <w:vAlign w:val="bottom"/>
          </w:tcPr>
          <w:p w14:paraId="4CC51F90" w14:textId="77777777" w:rsidR="00CE75B5" w:rsidRPr="00BE44F8" w:rsidRDefault="00CE75B5" w:rsidP="00CE75B5">
            <w:pPr>
              <w:jc w:val="center"/>
              <w:rPr>
                <w:rFonts w:ascii="Arial" w:hAnsi="Arial" w:cs="Arial"/>
                <w:lang w:eastAsia="en-PH"/>
              </w:rPr>
            </w:pPr>
            <w:r w:rsidRPr="00BE44F8">
              <w:rPr>
                <w:rFonts w:ascii="Arial" w:hAnsi="Arial" w:cs="Arial"/>
                <w:lang w:eastAsia="en-PH"/>
              </w:rPr>
              <w:t>2.89</w:t>
            </w:r>
          </w:p>
        </w:tc>
        <w:tc>
          <w:tcPr>
            <w:tcW w:w="1134" w:type="dxa"/>
          </w:tcPr>
          <w:p w14:paraId="4158B3B3" w14:textId="77777777" w:rsidR="00CE75B5" w:rsidRPr="00BE44F8" w:rsidRDefault="00CE75B5" w:rsidP="00CE75B5">
            <w:pPr>
              <w:rPr>
                <w:rFonts w:ascii="Arial" w:hAnsi="Arial" w:cs="Arial"/>
              </w:rPr>
            </w:pPr>
          </w:p>
          <w:p w14:paraId="76769568" w14:textId="77777777" w:rsidR="00CE75B5" w:rsidRPr="00BE44F8" w:rsidRDefault="00CE75B5" w:rsidP="00CE75B5">
            <w:pPr>
              <w:jc w:val="center"/>
              <w:rPr>
                <w:rFonts w:ascii="Arial" w:hAnsi="Arial" w:cs="Arial"/>
              </w:rPr>
            </w:pPr>
          </w:p>
          <w:p w14:paraId="02F2B272" w14:textId="4D1D41EA" w:rsidR="00CE75B5" w:rsidRPr="00BE44F8" w:rsidRDefault="00CE75B5" w:rsidP="00CE75B5">
            <w:pPr>
              <w:jc w:val="center"/>
              <w:rPr>
                <w:rFonts w:ascii="Arial" w:hAnsi="Arial" w:cs="Arial"/>
                <w:lang w:eastAsia="en-PH"/>
              </w:rPr>
            </w:pPr>
            <w:r w:rsidRPr="00BE44F8">
              <w:rPr>
                <w:rFonts w:ascii="Arial" w:hAnsi="Arial" w:cs="Arial"/>
              </w:rPr>
              <w:t>MHI</w:t>
            </w:r>
          </w:p>
        </w:tc>
        <w:tc>
          <w:tcPr>
            <w:tcW w:w="992" w:type="dxa"/>
            <w:vAlign w:val="bottom"/>
          </w:tcPr>
          <w:p w14:paraId="33B47FC7" w14:textId="77777777" w:rsidR="00CE75B5" w:rsidRPr="00BE44F8" w:rsidRDefault="00CE75B5" w:rsidP="00CE75B5">
            <w:pPr>
              <w:jc w:val="center"/>
              <w:rPr>
                <w:rFonts w:ascii="Arial" w:hAnsi="Arial" w:cs="Arial"/>
                <w:lang w:eastAsia="en-PH"/>
              </w:rPr>
            </w:pPr>
            <w:r w:rsidRPr="00BE44F8">
              <w:rPr>
                <w:rFonts w:ascii="Arial" w:hAnsi="Arial" w:cs="Arial"/>
                <w:lang w:eastAsia="en-PH"/>
              </w:rPr>
              <w:t>3.36</w:t>
            </w:r>
          </w:p>
        </w:tc>
        <w:tc>
          <w:tcPr>
            <w:tcW w:w="1134" w:type="dxa"/>
          </w:tcPr>
          <w:p w14:paraId="2E96D042" w14:textId="77777777" w:rsidR="00CE75B5" w:rsidRPr="00BE44F8" w:rsidRDefault="00CE75B5" w:rsidP="00CE75B5">
            <w:pPr>
              <w:rPr>
                <w:rFonts w:ascii="Arial" w:hAnsi="Arial" w:cs="Arial"/>
              </w:rPr>
            </w:pPr>
          </w:p>
          <w:p w14:paraId="656035AF" w14:textId="77777777" w:rsidR="00CE75B5" w:rsidRPr="00BE44F8" w:rsidRDefault="00CE75B5" w:rsidP="00CE75B5">
            <w:pPr>
              <w:jc w:val="center"/>
              <w:rPr>
                <w:rFonts w:ascii="Arial" w:hAnsi="Arial" w:cs="Arial"/>
              </w:rPr>
            </w:pPr>
          </w:p>
          <w:p w14:paraId="6AC05216" w14:textId="3971FF69" w:rsidR="00CE75B5" w:rsidRPr="00BE44F8" w:rsidRDefault="00CE75B5" w:rsidP="00CE75B5">
            <w:pPr>
              <w:jc w:val="center"/>
              <w:rPr>
                <w:rFonts w:ascii="Arial" w:hAnsi="Arial" w:cs="Arial"/>
                <w:lang w:eastAsia="en-PH"/>
              </w:rPr>
            </w:pPr>
            <w:r w:rsidRPr="00BE44F8">
              <w:rPr>
                <w:rFonts w:ascii="Arial" w:hAnsi="Arial" w:cs="Arial"/>
              </w:rPr>
              <w:t>MHI</w:t>
            </w:r>
          </w:p>
        </w:tc>
        <w:tc>
          <w:tcPr>
            <w:tcW w:w="709" w:type="dxa"/>
            <w:shd w:val="clear" w:color="auto" w:fill="auto"/>
            <w:vAlign w:val="bottom"/>
          </w:tcPr>
          <w:p w14:paraId="6F19F539" w14:textId="77777777" w:rsidR="00CE75B5" w:rsidRPr="00BE44F8" w:rsidRDefault="00CE75B5" w:rsidP="00CE75B5">
            <w:pPr>
              <w:jc w:val="center"/>
              <w:rPr>
                <w:rFonts w:ascii="Arial" w:hAnsi="Arial" w:cs="Arial"/>
                <w:lang w:eastAsia="en-PH"/>
              </w:rPr>
            </w:pPr>
            <w:r w:rsidRPr="00BE44F8">
              <w:rPr>
                <w:rFonts w:ascii="Arial" w:hAnsi="Arial" w:cs="Arial"/>
                <w:lang w:eastAsia="en-PH"/>
              </w:rPr>
              <w:t>1.93</w:t>
            </w:r>
          </w:p>
        </w:tc>
        <w:tc>
          <w:tcPr>
            <w:tcW w:w="1141" w:type="dxa"/>
            <w:shd w:val="clear" w:color="auto" w:fill="auto"/>
            <w:vAlign w:val="bottom"/>
          </w:tcPr>
          <w:p w14:paraId="51E186BD"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5E684E4C" w14:textId="77777777" w:rsidTr="003D5115">
        <w:trPr>
          <w:jc w:val="center"/>
        </w:trPr>
        <w:tc>
          <w:tcPr>
            <w:tcW w:w="3402" w:type="dxa"/>
            <w:shd w:val="clear" w:color="auto" w:fill="auto"/>
          </w:tcPr>
          <w:p w14:paraId="5B18A119" w14:textId="77777777" w:rsidR="00CE75B5" w:rsidRPr="00BE44F8" w:rsidRDefault="00CE75B5" w:rsidP="00CE75B5">
            <w:pPr>
              <w:rPr>
                <w:rFonts w:ascii="Arial" w:hAnsi="Arial" w:cs="Arial"/>
                <w:lang w:eastAsia="en-PH"/>
              </w:rPr>
            </w:pPr>
            <w:r w:rsidRPr="00BE44F8">
              <w:rPr>
                <w:rFonts w:ascii="Arial" w:hAnsi="Arial" w:cs="Arial"/>
              </w:rPr>
              <w:t>Teaching materials and methods used for ARH are age-appropriate, clear, and updated.</w:t>
            </w:r>
          </w:p>
        </w:tc>
        <w:tc>
          <w:tcPr>
            <w:tcW w:w="851" w:type="dxa"/>
            <w:vAlign w:val="bottom"/>
          </w:tcPr>
          <w:p w14:paraId="5AE934F1" w14:textId="77777777" w:rsidR="00CE75B5" w:rsidRPr="00BE44F8" w:rsidRDefault="00CE75B5" w:rsidP="00CE75B5">
            <w:pPr>
              <w:jc w:val="center"/>
              <w:rPr>
                <w:rFonts w:ascii="Arial" w:hAnsi="Arial" w:cs="Arial"/>
                <w:lang w:eastAsia="en-PH"/>
              </w:rPr>
            </w:pPr>
            <w:r w:rsidRPr="00BE44F8">
              <w:rPr>
                <w:rFonts w:ascii="Arial" w:hAnsi="Arial" w:cs="Arial"/>
                <w:lang w:eastAsia="en-PH"/>
              </w:rPr>
              <w:t>3.87</w:t>
            </w:r>
          </w:p>
        </w:tc>
        <w:tc>
          <w:tcPr>
            <w:tcW w:w="1134" w:type="dxa"/>
          </w:tcPr>
          <w:p w14:paraId="3FA0DADE" w14:textId="77777777" w:rsidR="00CE75B5" w:rsidRPr="00BE44F8" w:rsidRDefault="00CE75B5" w:rsidP="00CE75B5">
            <w:pPr>
              <w:rPr>
                <w:rFonts w:ascii="Arial" w:hAnsi="Arial" w:cs="Arial"/>
              </w:rPr>
            </w:pPr>
          </w:p>
          <w:p w14:paraId="0347BBCF" w14:textId="77777777" w:rsidR="00CE75B5" w:rsidRPr="00BE44F8" w:rsidRDefault="00CE75B5" w:rsidP="00CE75B5">
            <w:pPr>
              <w:jc w:val="center"/>
              <w:rPr>
                <w:rFonts w:ascii="Arial" w:hAnsi="Arial" w:cs="Arial"/>
              </w:rPr>
            </w:pPr>
          </w:p>
          <w:p w14:paraId="18F93DE8" w14:textId="4FB8E576" w:rsidR="00CE75B5" w:rsidRPr="00BE44F8" w:rsidRDefault="00CE75B5" w:rsidP="00CE75B5">
            <w:pPr>
              <w:jc w:val="center"/>
              <w:rPr>
                <w:rFonts w:ascii="Arial" w:hAnsi="Arial" w:cs="Arial"/>
                <w:lang w:eastAsia="en-PH"/>
              </w:rPr>
            </w:pPr>
            <w:r w:rsidRPr="00BE44F8">
              <w:rPr>
                <w:rFonts w:ascii="Arial" w:hAnsi="Arial" w:cs="Arial"/>
              </w:rPr>
              <w:t>HI</w:t>
            </w:r>
          </w:p>
        </w:tc>
        <w:tc>
          <w:tcPr>
            <w:tcW w:w="992" w:type="dxa"/>
            <w:vAlign w:val="bottom"/>
          </w:tcPr>
          <w:p w14:paraId="2CC8BD28" w14:textId="77777777" w:rsidR="00CE75B5" w:rsidRPr="00BE44F8" w:rsidRDefault="00CE75B5" w:rsidP="00CE75B5">
            <w:pPr>
              <w:jc w:val="center"/>
              <w:rPr>
                <w:rFonts w:ascii="Arial" w:hAnsi="Arial" w:cs="Arial"/>
                <w:lang w:eastAsia="en-PH"/>
              </w:rPr>
            </w:pPr>
            <w:r w:rsidRPr="00BE44F8">
              <w:rPr>
                <w:rFonts w:ascii="Arial" w:hAnsi="Arial" w:cs="Arial"/>
                <w:lang w:eastAsia="en-PH"/>
              </w:rPr>
              <w:t>3.38</w:t>
            </w:r>
          </w:p>
        </w:tc>
        <w:tc>
          <w:tcPr>
            <w:tcW w:w="1134" w:type="dxa"/>
          </w:tcPr>
          <w:p w14:paraId="2C0D7323" w14:textId="77777777" w:rsidR="00CE75B5" w:rsidRPr="00BE44F8" w:rsidRDefault="00CE75B5" w:rsidP="00CE75B5">
            <w:pPr>
              <w:rPr>
                <w:rFonts w:ascii="Arial" w:hAnsi="Arial" w:cs="Arial"/>
              </w:rPr>
            </w:pPr>
          </w:p>
          <w:p w14:paraId="34AB3433" w14:textId="77777777" w:rsidR="00CE75B5" w:rsidRPr="00BE44F8" w:rsidRDefault="00CE75B5" w:rsidP="00CE75B5">
            <w:pPr>
              <w:jc w:val="center"/>
              <w:rPr>
                <w:rFonts w:ascii="Arial" w:hAnsi="Arial" w:cs="Arial"/>
              </w:rPr>
            </w:pPr>
          </w:p>
          <w:p w14:paraId="1B06C3C2" w14:textId="34296F9A" w:rsidR="00CE75B5" w:rsidRPr="00BE44F8" w:rsidRDefault="00CE75B5" w:rsidP="00CE75B5">
            <w:pPr>
              <w:jc w:val="center"/>
              <w:rPr>
                <w:rFonts w:ascii="Arial" w:hAnsi="Arial" w:cs="Arial"/>
                <w:lang w:eastAsia="en-PH"/>
              </w:rPr>
            </w:pPr>
            <w:r w:rsidRPr="00BE44F8">
              <w:rPr>
                <w:rFonts w:ascii="Arial" w:hAnsi="Arial" w:cs="Arial"/>
              </w:rPr>
              <w:t>MHI</w:t>
            </w:r>
          </w:p>
        </w:tc>
        <w:tc>
          <w:tcPr>
            <w:tcW w:w="709" w:type="dxa"/>
            <w:shd w:val="clear" w:color="auto" w:fill="auto"/>
            <w:vAlign w:val="bottom"/>
          </w:tcPr>
          <w:p w14:paraId="6D90AC3C" w14:textId="77777777" w:rsidR="00CE75B5" w:rsidRPr="00BE44F8" w:rsidRDefault="00CE75B5" w:rsidP="00CE75B5">
            <w:pPr>
              <w:jc w:val="center"/>
              <w:rPr>
                <w:rFonts w:ascii="Arial" w:hAnsi="Arial" w:cs="Arial"/>
                <w:lang w:eastAsia="en-PH"/>
              </w:rPr>
            </w:pPr>
            <w:r w:rsidRPr="00BE44F8">
              <w:rPr>
                <w:rFonts w:ascii="Arial" w:hAnsi="Arial" w:cs="Arial"/>
                <w:lang w:eastAsia="en-PH"/>
              </w:rPr>
              <w:t>2.02</w:t>
            </w:r>
          </w:p>
        </w:tc>
        <w:tc>
          <w:tcPr>
            <w:tcW w:w="1141" w:type="dxa"/>
            <w:shd w:val="clear" w:color="auto" w:fill="auto"/>
            <w:vAlign w:val="bottom"/>
          </w:tcPr>
          <w:p w14:paraId="622C73EE"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68AE20BE" w14:textId="77777777" w:rsidTr="003D5115">
        <w:trPr>
          <w:jc w:val="center"/>
        </w:trPr>
        <w:tc>
          <w:tcPr>
            <w:tcW w:w="3402" w:type="dxa"/>
            <w:shd w:val="clear" w:color="auto" w:fill="auto"/>
          </w:tcPr>
          <w:p w14:paraId="62909578" w14:textId="77777777" w:rsidR="00CE75B5" w:rsidRPr="00BE44F8" w:rsidRDefault="00CE75B5" w:rsidP="00CE75B5">
            <w:pPr>
              <w:rPr>
                <w:rFonts w:ascii="Arial" w:eastAsia="Calibri" w:hAnsi="Arial" w:cs="Arial"/>
              </w:rPr>
            </w:pPr>
            <w:r w:rsidRPr="00BE44F8">
              <w:rPr>
                <w:rFonts w:ascii="Arial" w:hAnsi="Arial" w:cs="Arial"/>
              </w:rPr>
              <w:t>Our school provides ongoing training and workshops about ARH for teachers and staff.</w:t>
            </w:r>
          </w:p>
        </w:tc>
        <w:tc>
          <w:tcPr>
            <w:tcW w:w="851" w:type="dxa"/>
            <w:vAlign w:val="bottom"/>
          </w:tcPr>
          <w:p w14:paraId="5FC310F5" w14:textId="77777777" w:rsidR="00CE75B5" w:rsidRPr="00BE44F8" w:rsidRDefault="00CE75B5" w:rsidP="00CE75B5">
            <w:pPr>
              <w:jc w:val="center"/>
              <w:rPr>
                <w:rFonts w:ascii="Arial" w:hAnsi="Arial" w:cs="Arial"/>
                <w:lang w:eastAsia="en-PH"/>
              </w:rPr>
            </w:pPr>
            <w:r w:rsidRPr="00BE44F8">
              <w:rPr>
                <w:rFonts w:ascii="Arial" w:hAnsi="Arial" w:cs="Arial"/>
                <w:lang w:eastAsia="en-PH"/>
              </w:rPr>
              <w:t>2.49</w:t>
            </w:r>
          </w:p>
        </w:tc>
        <w:tc>
          <w:tcPr>
            <w:tcW w:w="1134" w:type="dxa"/>
          </w:tcPr>
          <w:p w14:paraId="596E6437" w14:textId="77777777" w:rsidR="00CE75B5" w:rsidRPr="00BE44F8" w:rsidRDefault="00CE75B5" w:rsidP="00CE75B5">
            <w:pPr>
              <w:rPr>
                <w:rFonts w:ascii="Arial" w:hAnsi="Arial" w:cs="Arial"/>
              </w:rPr>
            </w:pPr>
          </w:p>
          <w:p w14:paraId="7B076A51" w14:textId="77777777" w:rsidR="00CE75B5" w:rsidRPr="00BE44F8" w:rsidRDefault="00CE75B5" w:rsidP="00CE75B5">
            <w:pPr>
              <w:jc w:val="center"/>
              <w:rPr>
                <w:rFonts w:ascii="Arial" w:hAnsi="Arial" w:cs="Arial"/>
                <w:lang w:eastAsia="en-PH"/>
              </w:rPr>
            </w:pPr>
            <w:r w:rsidRPr="00BE44F8">
              <w:rPr>
                <w:rFonts w:ascii="Arial" w:hAnsi="Arial" w:cs="Arial"/>
              </w:rPr>
              <w:br/>
              <w:t>LI</w:t>
            </w:r>
          </w:p>
        </w:tc>
        <w:tc>
          <w:tcPr>
            <w:tcW w:w="992" w:type="dxa"/>
            <w:vAlign w:val="bottom"/>
          </w:tcPr>
          <w:p w14:paraId="6686AB8C" w14:textId="77777777" w:rsidR="00CE75B5" w:rsidRPr="00BE44F8" w:rsidRDefault="00CE75B5" w:rsidP="00CE75B5">
            <w:pPr>
              <w:jc w:val="center"/>
              <w:rPr>
                <w:rFonts w:ascii="Arial" w:hAnsi="Arial" w:cs="Arial"/>
                <w:lang w:eastAsia="en-PH"/>
              </w:rPr>
            </w:pPr>
            <w:r w:rsidRPr="00BE44F8">
              <w:rPr>
                <w:rFonts w:ascii="Arial" w:hAnsi="Arial" w:cs="Arial"/>
                <w:lang w:eastAsia="en-PH"/>
              </w:rPr>
              <w:t>3.26</w:t>
            </w:r>
          </w:p>
        </w:tc>
        <w:tc>
          <w:tcPr>
            <w:tcW w:w="1134" w:type="dxa"/>
          </w:tcPr>
          <w:p w14:paraId="576FF918" w14:textId="77777777" w:rsidR="00CE75B5" w:rsidRPr="00BE44F8" w:rsidRDefault="00CE75B5" w:rsidP="00CE75B5">
            <w:pPr>
              <w:rPr>
                <w:rFonts w:ascii="Arial" w:hAnsi="Arial" w:cs="Arial"/>
              </w:rPr>
            </w:pPr>
          </w:p>
          <w:p w14:paraId="7DB3E262" w14:textId="77777777" w:rsidR="00CE75B5" w:rsidRPr="00BE44F8" w:rsidRDefault="00CE75B5" w:rsidP="00CE75B5">
            <w:pPr>
              <w:jc w:val="center"/>
              <w:rPr>
                <w:rFonts w:ascii="Arial" w:hAnsi="Arial" w:cs="Arial"/>
              </w:rPr>
            </w:pPr>
          </w:p>
          <w:p w14:paraId="7900D38B" w14:textId="77777777" w:rsidR="00CE75B5" w:rsidRPr="00BE44F8" w:rsidRDefault="00CE75B5" w:rsidP="00CE75B5">
            <w:pPr>
              <w:jc w:val="center"/>
              <w:rPr>
                <w:rFonts w:ascii="Arial" w:hAnsi="Arial" w:cs="Arial"/>
                <w:lang w:eastAsia="en-PH"/>
              </w:rPr>
            </w:pPr>
            <w:r w:rsidRPr="00BE44F8">
              <w:rPr>
                <w:rFonts w:ascii="Arial" w:hAnsi="Arial" w:cs="Arial"/>
              </w:rPr>
              <w:t>MHI</w:t>
            </w:r>
          </w:p>
        </w:tc>
        <w:tc>
          <w:tcPr>
            <w:tcW w:w="709" w:type="dxa"/>
            <w:shd w:val="clear" w:color="auto" w:fill="auto"/>
            <w:vAlign w:val="bottom"/>
          </w:tcPr>
          <w:p w14:paraId="2FC064C6" w14:textId="77777777" w:rsidR="00CE75B5" w:rsidRPr="00BE44F8" w:rsidRDefault="00CE75B5" w:rsidP="00CE75B5">
            <w:pPr>
              <w:jc w:val="center"/>
              <w:rPr>
                <w:rFonts w:ascii="Arial" w:hAnsi="Arial" w:cs="Arial"/>
                <w:lang w:eastAsia="en-PH"/>
              </w:rPr>
            </w:pPr>
            <w:r w:rsidRPr="00BE44F8">
              <w:rPr>
                <w:rFonts w:ascii="Arial" w:hAnsi="Arial" w:cs="Arial"/>
                <w:lang w:eastAsia="en-PH"/>
              </w:rPr>
              <w:t>2.22</w:t>
            </w:r>
          </w:p>
        </w:tc>
        <w:tc>
          <w:tcPr>
            <w:tcW w:w="1141" w:type="dxa"/>
            <w:shd w:val="clear" w:color="auto" w:fill="auto"/>
            <w:vAlign w:val="bottom"/>
          </w:tcPr>
          <w:p w14:paraId="02E6BB5A"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1A34E360" w14:textId="77777777" w:rsidTr="003D5115">
        <w:trPr>
          <w:jc w:val="center"/>
        </w:trPr>
        <w:tc>
          <w:tcPr>
            <w:tcW w:w="3402" w:type="dxa"/>
            <w:tcBorders>
              <w:bottom w:val="single" w:sz="4" w:space="0" w:color="auto"/>
            </w:tcBorders>
            <w:shd w:val="clear" w:color="auto" w:fill="auto"/>
          </w:tcPr>
          <w:p w14:paraId="7B2B09F0" w14:textId="77777777" w:rsidR="00CE75B5" w:rsidRPr="00BE44F8" w:rsidRDefault="00CE75B5" w:rsidP="00CE75B5">
            <w:pPr>
              <w:rPr>
                <w:rFonts w:ascii="Arial" w:eastAsia="Calibri" w:hAnsi="Arial" w:cs="Arial"/>
              </w:rPr>
            </w:pPr>
            <w:r w:rsidRPr="00BE44F8">
              <w:rPr>
                <w:rFonts w:ascii="Arial" w:hAnsi="Arial" w:cs="Arial"/>
              </w:rPr>
              <w:t>Teachers promote respectful conversations on reproductive health, healthy relationships, and well-being.</w:t>
            </w:r>
          </w:p>
        </w:tc>
        <w:tc>
          <w:tcPr>
            <w:tcW w:w="851" w:type="dxa"/>
            <w:tcBorders>
              <w:bottom w:val="single" w:sz="4" w:space="0" w:color="auto"/>
            </w:tcBorders>
            <w:vAlign w:val="bottom"/>
          </w:tcPr>
          <w:p w14:paraId="3D294921" w14:textId="77777777" w:rsidR="00CE75B5" w:rsidRPr="00BE44F8" w:rsidRDefault="00CE75B5" w:rsidP="00CE75B5">
            <w:pPr>
              <w:jc w:val="center"/>
              <w:rPr>
                <w:rFonts w:ascii="Arial" w:hAnsi="Arial" w:cs="Arial"/>
                <w:lang w:eastAsia="en-PH"/>
              </w:rPr>
            </w:pPr>
            <w:r w:rsidRPr="00BE44F8">
              <w:rPr>
                <w:rFonts w:ascii="Arial" w:hAnsi="Arial" w:cs="Arial"/>
                <w:lang w:eastAsia="en-PH"/>
              </w:rPr>
              <w:t>3.72</w:t>
            </w:r>
          </w:p>
        </w:tc>
        <w:tc>
          <w:tcPr>
            <w:tcW w:w="1134" w:type="dxa"/>
            <w:tcBorders>
              <w:bottom w:val="single" w:sz="4" w:space="0" w:color="auto"/>
            </w:tcBorders>
          </w:tcPr>
          <w:p w14:paraId="73E74416" w14:textId="77777777" w:rsidR="00CE75B5" w:rsidRPr="00BE44F8" w:rsidRDefault="00CE75B5" w:rsidP="00CE75B5">
            <w:pPr>
              <w:rPr>
                <w:rFonts w:ascii="Arial" w:hAnsi="Arial" w:cs="Arial"/>
                <w:lang w:eastAsia="en-PH"/>
              </w:rPr>
            </w:pPr>
          </w:p>
          <w:p w14:paraId="0A2BFCAD" w14:textId="77777777" w:rsidR="00CE75B5" w:rsidRPr="00BE44F8" w:rsidRDefault="00CE75B5" w:rsidP="00CE75B5">
            <w:pPr>
              <w:rPr>
                <w:rFonts w:ascii="Arial" w:hAnsi="Arial" w:cs="Arial"/>
              </w:rPr>
            </w:pPr>
          </w:p>
          <w:p w14:paraId="6FC4C518" w14:textId="77777777" w:rsidR="00CE75B5" w:rsidRPr="00BE44F8" w:rsidRDefault="00CE75B5" w:rsidP="00CE75B5">
            <w:pPr>
              <w:jc w:val="center"/>
              <w:rPr>
                <w:rFonts w:ascii="Arial" w:hAnsi="Arial" w:cs="Arial"/>
              </w:rPr>
            </w:pPr>
          </w:p>
          <w:p w14:paraId="548935EA" w14:textId="583120D1" w:rsidR="00CE75B5" w:rsidRPr="00BE44F8" w:rsidRDefault="00CE75B5" w:rsidP="00CE75B5">
            <w:pPr>
              <w:jc w:val="center"/>
              <w:rPr>
                <w:rFonts w:ascii="Arial" w:hAnsi="Arial" w:cs="Arial"/>
                <w:lang w:eastAsia="en-PH"/>
              </w:rPr>
            </w:pPr>
            <w:r w:rsidRPr="00BE44F8">
              <w:rPr>
                <w:rFonts w:ascii="Arial" w:hAnsi="Arial" w:cs="Arial"/>
              </w:rPr>
              <w:t>HI</w:t>
            </w:r>
          </w:p>
        </w:tc>
        <w:tc>
          <w:tcPr>
            <w:tcW w:w="992" w:type="dxa"/>
            <w:tcBorders>
              <w:bottom w:val="single" w:sz="4" w:space="0" w:color="auto"/>
            </w:tcBorders>
            <w:vAlign w:val="bottom"/>
          </w:tcPr>
          <w:p w14:paraId="2EE62D46" w14:textId="77777777" w:rsidR="00CE75B5" w:rsidRPr="00BE44F8" w:rsidRDefault="00CE75B5" w:rsidP="00CE75B5">
            <w:pPr>
              <w:jc w:val="center"/>
              <w:rPr>
                <w:rFonts w:ascii="Arial" w:hAnsi="Arial" w:cs="Arial"/>
                <w:lang w:eastAsia="en-PH"/>
              </w:rPr>
            </w:pPr>
            <w:r w:rsidRPr="00BE44F8">
              <w:rPr>
                <w:rFonts w:ascii="Arial" w:hAnsi="Arial" w:cs="Arial"/>
                <w:lang w:eastAsia="en-PH"/>
              </w:rPr>
              <w:t>4.01</w:t>
            </w:r>
          </w:p>
        </w:tc>
        <w:tc>
          <w:tcPr>
            <w:tcW w:w="1134" w:type="dxa"/>
            <w:tcBorders>
              <w:bottom w:val="single" w:sz="4" w:space="0" w:color="auto"/>
            </w:tcBorders>
          </w:tcPr>
          <w:p w14:paraId="4F63930C" w14:textId="77777777" w:rsidR="00CE75B5" w:rsidRPr="00BE44F8" w:rsidRDefault="00CE75B5" w:rsidP="00CE75B5">
            <w:pPr>
              <w:rPr>
                <w:rFonts w:ascii="Arial" w:hAnsi="Arial" w:cs="Arial"/>
                <w:lang w:eastAsia="en-PH"/>
              </w:rPr>
            </w:pPr>
          </w:p>
          <w:p w14:paraId="3A0D0B2D" w14:textId="77777777" w:rsidR="00CE75B5" w:rsidRPr="00BE44F8" w:rsidRDefault="00CE75B5" w:rsidP="00CE75B5">
            <w:pPr>
              <w:rPr>
                <w:rFonts w:ascii="Arial" w:hAnsi="Arial" w:cs="Arial"/>
              </w:rPr>
            </w:pPr>
          </w:p>
          <w:p w14:paraId="68D8EFA2" w14:textId="77777777" w:rsidR="00CE75B5" w:rsidRPr="00BE44F8" w:rsidRDefault="00CE75B5" w:rsidP="00CE75B5">
            <w:pPr>
              <w:jc w:val="center"/>
              <w:rPr>
                <w:rFonts w:ascii="Arial" w:hAnsi="Arial" w:cs="Arial"/>
              </w:rPr>
            </w:pPr>
          </w:p>
          <w:p w14:paraId="217292B1" w14:textId="413D5454" w:rsidR="00CE75B5" w:rsidRPr="00BE44F8" w:rsidRDefault="00CE75B5" w:rsidP="00CE75B5">
            <w:pPr>
              <w:jc w:val="center"/>
              <w:rPr>
                <w:rFonts w:ascii="Arial" w:hAnsi="Arial" w:cs="Arial"/>
                <w:lang w:eastAsia="en-PH"/>
              </w:rPr>
            </w:pPr>
            <w:r w:rsidRPr="00BE44F8">
              <w:rPr>
                <w:rFonts w:ascii="Arial" w:hAnsi="Arial" w:cs="Arial"/>
              </w:rPr>
              <w:t>HI</w:t>
            </w:r>
          </w:p>
        </w:tc>
        <w:tc>
          <w:tcPr>
            <w:tcW w:w="709" w:type="dxa"/>
            <w:tcBorders>
              <w:bottom w:val="single" w:sz="4" w:space="0" w:color="auto"/>
            </w:tcBorders>
            <w:shd w:val="clear" w:color="auto" w:fill="auto"/>
            <w:vAlign w:val="bottom"/>
          </w:tcPr>
          <w:p w14:paraId="437265DE" w14:textId="77777777" w:rsidR="00CE75B5" w:rsidRPr="00BE44F8" w:rsidRDefault="00CE75B5" w:rsidP="00CE75B5">
            <w:pPr>
              <w:jc w:val="center"/>
              <w:rPr>
                <w:rFonts w:ascii="Arial" w:hAnsi="Arial" w:cs="Arial"/>
                <w:lang w:eastAsia="en-PH"/>
              </w:rPr>
            </w:pPr>
            <w:r w:rsidRPr="00BE44F8">
              <w:rPr>
                <w:rFonts w:ascii="Arial" w:hAnsi="Arial" w:cs="Arial"/>
                <w:lang w:eastAsia="en-PH"/>
              </w:rPr>
              <w:t>1.93</w:t>
            </w:r>
          </w:p>
        </w:tc>
        <w:tc>
          <w:tcPr>
            <w:tcW w:w="1141" w:type="dxa"/>
            <w:tcBorders>
              <w:bottom w:val="single" w:sz="4" w:space="0" w:color="auto"/>
            </w:tcBorders>
            <w:shd w:val="clear" w:color="auto" w:fill="auto"/>
            <w:vAlign w:val="bottom"/>
          </w:tcPr>
          <w:p w14:paraId="16BAE020"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42FBDBA3" w14:textId="77777777" w:rsidTr="003D5115">
        <w:trPr>
          <w:jc w:val="center"/>
        </w:trPr>
        <w:tc>
          <w:tcPr>
            <w:tcW w:w="3402" w:type="dxa"/>
            <w:tcBorders>
              <w:top w:val="single" w:sz="4" w:space="0" w:color="auto"/>
              <w:bottom w:val="single" w:sz="4" w:space="0" w:color="auto"/>
            </w:tcBorders>
            <w:shd w:val="clear" w:color="auto" w:fill="auto"/>
          </w:tcPr>
          <w:p w14:paraId="7A0392BE" w14:textId="77777777" w:rsidR="00CE75B5" w:rsidRPr="00BE44F8" w:rsidRDefault="00CE75B5" w:rsidP="00CE75B5">
            <w:pPr>
              <w:jc w:val="center"/>
              <w:rPr>
                <w:rFonts w:ascii="Arial" w:hAnsi="Arial" w:cs="Arial"/>
                <w:b/>
                <w:bCs/>
              </w:rPr>
            </w:pPr>
            <w:r w:rsidRPr="00BE44F8">
              <w:rPr>
                <w:rFonts w:ascii="Arial" w:hAnsi="Arial" w:cs="Arial"/>
                <w:b/>
                <w:bCs/>
              </w:rPr>
              <w:t>Weighted Mean</w:t>
            </w:r>
          </w:p>
        </w:tc>
        <w:tc>
          <w:tcPr>
            <w:tcW w:w="851" w:type="dxa"/>
            <w:tcBorders>
              <w:top w:val="single" w:sz="4" w:space="0" w:color="auto"/>
              <w:bottom w:val="single" w:sz="4" w:space="0" w:color="auto"/>
            </w:tcBorders>
          </w:tcPr>
          <w:p w14:paraId="76217E0D" w14:textId="77777777" w:rsidR="00CE75B5" w:rsidRPr="00BE44F8" w:rsidRDefault="00CE75B5" w:rsidP="00CE75B5">
            <w:pPr>
              <w:jc w:val="center"/>
              <w:rPr>
                <w:rFonts w:ascii="Arial" w:hAnsi="Arial" w:cs="Arial"/>
                <w:b/>
                <w:bCs/>
                <w:lang w:eastAsia="en-PH"/>
              </w:rPr>
            </w:pPr>
            <w:r w:rsidRPr="00BE44F8">
              <w:rPr>
                <w:rFonts w:ascii="Arial" w:hAnsi="Arial" w:cs="Arial"/>
                <w:b/>
                <w:bCs/>
                <w:lang w:eastAsia="en-PH"/>
              </w:rPr>
              <w:t>3.32</w:t>
            </w:r>
          </w:p>
        </w:tc>
        <w:tc>
          <w:tcPr>
            <w:tcW w:w="1134" w:type="dxa"/>
            <w:tcBorders>
              <w:top w:val="single" w:sz="4" w:space="0" w:color="auto"/>
              <w:bottom w:val="single" w:sz="4" w:space="0" w:color="auto"/>
            </w:tcBorders>
          </w:tcPr>
          <w:p w14:paraId="7DEDC2D0" w14:textId="77777777" w:rsidR="00CE75B5" w:rsidRPr="00BE44F8" w:rsidRDefault="00CE75B5" w:rsidP="00CE75B5">
            <w:pPr>
              <w:jc w:val="center"/>
              <w:rPr>
                <w:rFonts w:ascii="Arial" w:hAnsi="Arial" w:cs="Arial"/>
                <w:b/>
                <w:bCs/>
                <w:lang w:eastAsia="en-PH"/>
              </w:rPr>
            </w:pPr>
            <w:r w:rsidRPr="00BE44F8">
              <w:rPr>
                <w:rFonts w:ascii="Arial" w:hAnsi="Arial" w:cs="Arial"/>
                <w:b/>
                <w:bCs/>
              </w:rPr>
              <w:t>MHI</w:t>
            </w:r>
          </w:p>
        </w:tc>
        <w:tc>
          <w:tcPr>
            <w:tcW w:w="992" w:type="dxa"/>
            <w:tcBorders>
              <w:top w:val="single" w:sz="4" w:space="0" w:color="auto"/>
              <w:bottom w:val="single" w:sz="4" w:space="0" w:color="auto"/>
            </w:tcBorders>
          </w:tcPr>
          <w:p w14:paraId="25579CC6" w14:textId="77777777" w:rsidR="00CE75B5" w:rsidRPr="00BE44F8" w:rsidRDefault="00CE75B5" w:rsidP="00CE75B5">
            <w:pPr>
              <w:jc w:val="center"/>
              <w:rPr>
                <w:rFonts w:ascii="Arial" w:hAnsi="Arial" w:cs="Arial"/>
                <w:b/>
                <w:bCs/>
                <w:lang w:eastAsia="en-PH"/>
              </w:rPr>
            </w:pPr>
            <w:r w:rsidRPr="00BE44F8">
              <w:rPr>
                <w:rFonts w:ascii="Arial" w:hAnsi="Arial" w:cs="Arial"/>
                <w:b/>
                <w:bCs/>
                <w:lang w:eastAsia="en-PH"/>
              </w:rPr>
              <w:t>3.60</w:t>
            </w:r>
          </w:p>
        </w:tc>
        <w:tc>
          <w:tcPr>
            <w:tcW w:w="1134" w:type="dxa"/>
            <w:tcBorders>
              <w:top w:val="single" w:sz="4" w:space="0" w:color="auto"/>
              <w:bottom w:val="single" w:sz="4" w:space="0" w:color="auto"/>
            </w:tcBorders>
          </w:tcPr>
          <w:p w14:paraId="2D263178" w14:textId="77777777" w:rsidR="00CE75B5" w:rsidRPr="00BE44F8" w:rsidRDefault="00CE75B5" w:rsidP="00CE75B5">
            <w:pPr>
              <w:jc w:val="center"/>
              <w:rPr>
                <w:rFonts w:ascii="Arial" w:hAnsi="Arial" w:cs="Arial"/>
                <w:b/>
                <w:bCs/>
                <w:lang w:eastAsia="en-PH"/>
              </w:rPr>
            </w:pPr>
            <w:r w:rsidRPr="00BE44F8">
              <w:rPr>
                <w:rFonts w:ascii="Arial" w:hAnsi="Arial" w:cs="Arial"/>
                <w:b/>
                <w:bCs/>
              </w:rPr>
              <w:t>HI</w:t>
            </w:r>
          </w:p>
        </w:tc>
        <w:tc>
          <w:tcPr>
            <w:tcW w:w="709" w:type="dxa"/>
            <w:tcBorders>
              <w:top w:val="single" w:sz="4" w:space="0" w:color="auto"/>
              <w:bottom w:val="single" w:sz="4" w:space="0" w:color="auto"/>
            </w:tcBorders>
            <w:shd w:val="clear" w:color="auto" w:fill="auto"/>
            <w:vAlign w:val="bottom"/>
          </w:tcPr>
          <w:p w14:paraId="2D44A4C2" w14:textId="77777777" w:rsidR="00CE75B5" w:rsidRPr="00BE44F8" w:rsidRDefault="00CE75B5" w:rsidP="00CE75B5">
            <w:pPr>
              <w:jc w:val="center"/>
              <w:rPr>
                <w:rFonts w:ascii="Arial" w:hAnsi="Arial" w:cs="Arial"/>
                <w:b/>
                <w:bCs/>
                <w:lang w:eastAsia="en-PH"/>
              </w:rPr>
            </w:pPr>
            <w:r w:rsidRPr="00BE44F8">
              <w:rPr>
                <w:rFonts w:ascii="Arial" w:hAnsi="Arial" w:cs="Arial"/>
                <w:b/>
                <w:bCs/>
                <w:lang w:eastAsia="en-PH"/>
              </w:rPr>
              <w:t>2.01</w:t>
            </w:r>
          </w:p>
        </w:tc>
        <w:tc>
          <w:tcPr>
            <w:tcW w:w="1141" w:type="dxa"/>
            <w:tcBorders>
              <w:top w:val="single" w:sz="4" w:space="0" w:color="auto"/>
              <w:bottom w:val="single" w:sz="4" w:space="0" w:color="auto"/>
            </w:tcBorders>
            <w:shd w:val="clear" w:color="auto" w:fill="auto"/>
            <w:vAlign w:val="bottom"/>
          </w:tcPr>
          <w:p w14:paraId="3D7169FD" w14:textId="77777777" w:rsidR="00CE75B5" w:rsidRPr="00BE44F8" w:rsidRDefault="00CE75B5" w:rsidP="00CE75B5">
            <w:pPr>
              <w:jc w:val="center"/>
              <w:rPr>
                <w:rFonts w:ascii="Arial" w:hAnsi="Arial" w:cs="Arial"/>
                <w:b/>
                <w:bCs/>
                <w:lang w:eastAsia="en-PH"/>
              </w:rPr>
            </w:pPr>
            <w:r w:rsidRPr="00BE44F8">
              <w:rPr>
                <w:rFonts w:ascii="Arial" w:hAnsi="Arial" w:cs="Arial"/>
                <w:b/>
                <w:bCs/>
              </w:rPr>
              <w:t>LI</w:t>
            </w:r>
          </w:p>
        </w:tc>
      </w:tr>
    </w:tbl>
    <w:p w14:paraId="785194C0" w14:textId="77777777" w:rsidR="00CE75B5" w:rsidRPr="00BE44F8" w:rsidRDefault="00CE75B5" w:rsidP="00CE75B5">
      <w:pPr>
        <w:autoSpaceDE w:val="0"/>
        <w:autoSpaceDN w:val="0"/>
        <w:adjustRightInd w:val="0"/>
        <w:rPr>
          <w:rFonts w:ascii="Arial" w:hAnsi="Arial" w:cs="Arial"/>
          <w:u w:val="single"/>
        </w:rPr>
      </w:pPr>
    </w:p>
    <w:p w14:paraId="36D15FFE" w14:textId="351EC3FD" w:rsidR="00CE75B5" w:rsidRPr="00963A4B" w:rsidRDefault="00CE75B5" w:rsidP="00963A4B">
      <w:pPr>
        <w:autoSpaceDE w:val="0"/>
        <w:autoSpaceDN w:val="0"/>
        <w:adjustRightInd w:val="0"/>
        <w:jc w:val="both"/>
        <w:rPr>
          <w:rFonts w:ascii="Arial" w:hAnsi="Arial" w:cs="Arial"/>
          <w:b/>
          <w:bCs/>
          <w:u w:val="single"/>
        </w:rPr>
      </w:pPr>
      <w:r w:rsidRPr="00963A4B">
        <w:rPr>
          <w:rFonts w:ascii="Arial" w:hAnsi="Arial" w:cs="Arial"/>
          <w:b/>
          <w:bCs/>
          <w:u w:val="single"/>
        </w:rPr>
        <w:t>Health, Counselling, and Support Services</w:t>
      </w:r>
    </w:p>
    <w:p w14:paraId="5C422072" w14:textId="77777777" w:rsidR="007337B1" w:rsidRPr="00963A4B" w:rsidRDefault="007337B1" w:rsidP="00963A4B">
      <w:pPr>
        <w:pStyle w:val="NormalWeb"/>
        <w:jc w:val="both"/>
        <w:rPr>
          <w:rFonts w:ascii="Arial" w:hAnsi="Arial" w:cs="Arial"/>
          <w:sz w:val="20"/>
          <w:szCs w:val="20"/>
        </w:rPr>
      </w:pPr>
      <w:r w:rsidRPr="00963A4B">
        <w:rPr>
          <w:rFonts w:ascii="Arial" w:hAnsi="Arial" w:cs="Arial"/>
          <w:sz w:val="20"/>
          <w:szCs w:val="20"/>
        </w:rPr>
        <w:t>Table 3 presents the perceived level of implementation of ARH services in terms of health, counselling, and support. School heads (M = 3.60) and ARH focal persons (M = 3.75) rated implementation as high, whereas teenage mothers rated it significantly lower (M = 1.98), indicating low implementation. Teenage mothers consistently reported limited access to adolescent-friendly health services, reproductive health counseling, mental health support, and inclusive care. Despite institutional claims of availability—such as trained counselors, referral mechanisms, and partnerships with health agencies—many students remain unaware of or unable to access these services. This discrepancy underscores a persistent visibility and accessibility gap, mirroring patterns seen in previous domains.</w:t>
      </w:r>
    </w:p>
    <w:p w14:paraId="6FE390D3" w14:textId="77777777" w:rsidR="007337B1" w:rsidRPr="00963A4B" w:rsidRDefault="007337B1" w:rsidP="00963A4B">
      <w:pPr>
        <w:pStyle w:val="NormalWeb"/>
        <w:jc w:val="both"/>
        <w:rPr>
          <w:rFonts w:ascii="Arial" w:hAnsi="Arial" w:cs="Arial"/>
          <w:sz w:val="20"/>
          <w:szCs w:val="20"/>
        </w:rPr>
      </w:pPr>
      <w:r w:rsidRPr="00963A4B">
        <w:rPr>
          <w:rFonts w:ascii="Arial" w:hAnsi="Arial" w:cs="Arial"/>
          <w:sz w:val="20"/>
          <w:szCs w:val="20"/>
        </w:rPr>
        <w:t>These findings support existing literature emphasizing that the structural presence of ARH services does not guarantee adolescent utilization. Chandra-Mouli et al. (2015) highlight that without youth-tailored communication, privacy, and inclusive delivery, adolescents often disengage. Denno et al. (2015) further stress that programs co-designed with young people, offering non-judgmental and culturally sensitive services, tend to see increased satisfaction and help-seeking behavior among adolescents.</w:t>
      </w:r>
    </w:p>
    <w:p w14:paraId="0B7C5734" w14:textId="13AD8A51" w:rsidR="00CE75B5" w:rsidRPr="00BE44F8" w:rsidRDefault="00CE75B5" w:rsidP="00CE75B5">
      <w:pPr>
        <w:autoSpaceDE w:val="0"/>
        <w:autoSpaceDN w:val="0"/>
        <w:adjustRightInd w:val="0"/>
        <w:jc w:val="center"/>
        <w:rPr>
          <w:rFonts w:ascii="Arial" w:hAnsi="Arial" w:cs="Arial"/>
          <w:b/>
        </w:rPr>
      </w:pPr>
      <w:r w:rsidRPr="00BE44F8">
        <w:rPr>
          <w:rFonts w:ascii="Arial" w:hAnsi="Arial" w:cs="Arial"/>
          <w:b/>
        </w:rPr>
        <w:t>Table 3</w:t>
      </w:r>
    </w:p>
    <w:p w14:paraId="58060C63" w14:textId="77777777" w:rsidR="00963A4B" w:rsidRDefault="00CE75B5" w:rsidP="00CE75B5">
      <w:pPr>
        <w:autoSpaceDE w:val="0"/>
        <w:autoSpaceDN w:val="0"/>
        <w:adjustRightInd w:val="0"/>
        <w:jc w:val="center"/>
        <w:rPr>
          <w:rFonts w:ascii="Arial" w:hAnsi="Arial" w:cs="Arial"/>
          <w:b/>
          <w:bCs/>
        </w:rPr>
      </w:pPr>
      <w:r w:rsidRPr="00BE44F8">
        <w:rPr>
          <w:rFonts w:ascii="Arial" w:hAnsi="Arial" w:cs="Arial"/>
          <w:b/>
        </w:rPr>
        <w:t xml:space="preserve">Mean Distribution of Perceived Level of </w:t>
      </w:r>
      <w:r w:rsidRPr="00BE44F8">
        <w:rPr>
          <w:rFonts w:ascii="Arial" w:hAnsi="Arial" w:cs="Arial"/>
          <w:b/>
          <w:bCs/>
        </w:rPr>
        <w:t xml:space="preserve">Implementation of the Adolescent Reproductive Health Program by the School Heads, ARH Focal Person, and Teenage Mothers in terms of </w:t>
      </w:r>
    </w:p>
    <w:p w14:paraId="3C2A2C06" w14:textId="23503B77" w:rsidR="00CE75B5" w:rsidRPr="00BE44F8" w:rsidRDefault="00CE75B5" w:rsidP="00CE75B5">
      <w:pPr>
        <w:autoSpaceDE w:val="0"/>
        <w:autoSpaceDN w:val="0"/>
        <w:adjustRightInd w:val="0"/>
        <w:jc w:val="center"/>
        <w:rPr>
          <w:rFonts w:ascii="Arial" w:hAnsi="Arial" w:cs="Arial"/>
          <w:b/>
          <w:bCs/>
        </w:rPr>
      </w:pPr>
      <w:r w:rsidRPr="00BE44F8">
        <w:rPr>
          <w:rFonts w:ascii="Arial" w:hAnsi="Arial" w:cs="Arial"/>
          <w:b/>
          <w:bCs/>
        </w:rPr>
        <w:t>Health, Counselling, and Support Services</w:t>
      </w:r>
    </w:p>
    <w:p w14:paraId="38E7BC9E" w14:textId="77777777" w:rsidR="00CE75B5" w:rsidRPr="00BE44F8" w:rsidRDefault="00CE75B5" w:rsidP="00CE75B5">
      <w:pPr>
        <w:autoSpaceDE w:val="0"/>
        <w:autoSpaceDN w:val="0"/>
        <w:adjustRightInd w:val="0"/>
        <w:jc w:val="center"/>
        <w:rPr>
          <w:rFonts w:ascii="Arial" w:hAnsi="Arial" w:cs="Arial"/>
          <w:b/>
          <w:bCs/>
        </w:rPr>
      </w:pPr>
    </w:p>
    <w:tbl>
      <w:tblPr>
        <w:tblW w:w="9363" w:type="dxa"/>
        <w:jc w:val="center"/>
        <w:tblLayout w:type="fixed"/>
        <w:tblLook w:val="04A0" w:firstRow="1" w:lastRow="0" w:firstColumn="1" w:lastColumn="0" w:noHBand="0" w:noVBand="1"/>
      </w:tblPr>
      <w:tblGrid>
        <w:gridCol w:w="3402"/>
        <w:gridCol w:w="851"/>
        <w:gridCol w:w="1134"/>
        <w:gridCol w:w="992"/>
        <w:gridCol w:w="1134"/>
        <w:gridCol w:w="709"/>
        <w:gridCol w:w="1141"/>
      </w:tblGrid>
      <w:tr w:rsidR="00CE75B5" w:rsidRPr="00BE44F8" w14:paraId="0D90C8E3" w14:textId="77777777" w:rsidTr="003D5115">
        <w:trPr>
          <w:jc w:val="center"/>
        </w:trPr>
        <w:tc>
          <w:tcPr>
            <w:tcW w:w="3402" w:type="dxa"/>
            <w:vMerge w:val="restart"/>
            <w:tcBorders>
              <w:top w:val="double" w:sz="4" w:space="0" w:color="auto"/>
            </w:tcBorders>
            <w:shd w:val="clear" w:color="auto" w:fill="auto"/>
            <w:vAlign w:val="bottom"/>
          </w:tcPr>
          <w:p w14:paraId="2D3BDC75" w14:textId="77777777" w:rsidR="00CE75B5" w:rsidRPr="00BE44F8" w:rsidRDefault="00CE75B5" w:rsidP="00CE75B5">
            <w:pPr>
              <w:autoSpaceDE w:val="0"/>
              <w:autoSpaceDN w:val="0"/>
              <w:adjustRightInd w:val="0"/>
              <w:jc w:val="center"/>
              <w:rPr>
                <w:rFonts w:ascii="Arial" w:hAnsi="Arial" w:cs="Arial"/>
                <w:bCs/>
                <w:u w:val="single"/>
                <w:lang w:eastAsia="en-PH"/>
              </w:rPr>
            </w:pPr>
            <w:r w:rsidRPr="00BE44F8">
              <w:rPr>
                <w:rFonts w:ascii="Arial" w:hAnsi="Arial" w:cs="Arial"/>
                <w:b/>
                <w:bCs/>
                <w:lang w:eastAsia="en-PH"/>
              </w:rPr>
              <w:t>Indicators</w:t>
            </w:r>
          </w:p>
        </w:tc>
        <w:tc>
          <w:tcPr>
            <w:tcW w:w="1985" w:type="dxa"/>
            <w:gridSpan w:val="2"/>
            <w:tcBorders>
              <w:top w:val="double" w:sz="4" w:space="0" w:color="auto"/>
              <w:bottom w:val="single" w:sz="4" w:space="0" w:color="auto"/>
            </w:tcBorders>
          </w:tcPr>
          <w:p w14:paraId="6C852CEC" w14:textId="77777777" w:rsidR="00CE75B5" w:rsidRPr="00BE44F8" w:rsidRDefault="00CE75B5" w:rsidP="00CE75B5">
            <w:pPr>
              <w:jc w:val="center"/>
              <w:rPr>
                <w:rFonts w:ascii="Arial" w:hAnsi="Arial" w:cs="Arial"/>
                <w:b/>
                <w:bCs/>
              </w:rPr>
            </w:pPr>
            <w:r w:rsidRPr="00BE44F8">
              <w:rPr>
                <w:rFonts w:ascii="Arial" w:hAnsi="Arial" w:cs="Arial"/>
                <w:b/>
                <w:bCs/>
              </w:rPr>
              <w:t>School Heads</w:t>
            </w:r>
          </w:p>
        </w:tc>
        <w:tc>
          <w:tcPr>
            <w:tcW w:w="2126" w:type="dxa"/>
            <w:gridSpan w:val="2"/>
            <w:tcBorders>
              <w:top w:val="double" w:sz="4" w:space="0" w:color="auto"/>
              <w:bottom w:val="single" w:sz="4" w:space="0" w:color="auto"/>
            </w:tcBorders>
          </w:tcPr>
          <w:p w14:paraId="4C195152" w14:textId="77777777" w:rsidR="00CE75B5" w:rsidRPr="00BE44F8" w:rsidRDefault="00CE75B5" w:rsidP="00CE75B5">
            <w:pPr>
              <w:jc w:val="center"/>
              <w:rPr>
                <w:rFonts w:ascii="Arial" w:hAnsi="Arial" w:cs="Arial"/>
                <w:b/>
                <w:bCs/>
              </w:rPr>
            </w:pPr>
            <w:r w:rsidRPr="00BE44F8">
              <w:rPr>
                <w:rFonts w:ascii="Arial" w:hAnsi="Arial" w:cs="Arial"/>
                <w:b/>
                <w:bCs/>
              </w:rPr>
              <w:t>ARH Focal Persons</w:t>
            </w:r>
          </w:p>
        </w:tc>
        <w:tc>
          <w:tcPr>
            <w:tcW w:w="1850" w:type="dxa"/>
            <w:gridSpan w:val="2"/>
            <w:tcBorders>
              <w:top w:val="double" w:sz="4" w:space="0" w:color="auto"/>
              <w:bottom w:val="single" w:sz="4" w:space="0" w:color="auto"/>
            </w:tcBorders>
            <w:shd w:val="clear" w:color="auto" w:fill="auto"/>
            <w:vAlign w:val="bottom"/>
          </w:tcPr>
          <w:p w14:paraId="02518CBC" w14:textId="77777777" w:rsidR="00CE75B5" w:rsidRPr="00BE44F8" w:rsidRDefault="00CE75B5" w:rsidP="00CE75B5">
            <w:pPr>
              <w:jc w:val="center"/>
              <w:rPr>
                <w:rFonts w:ascii="Arial" w:hAnsi="Arial" w:cs="Arial"/>
                <w:b/>
                <w:bCs/>
              </w:rPr>
            </w:pPr>
            <w:r w:rsidRPr="00BE44F8">
              <w:rPr>
                <w:rFonts w:ascii="Arial" w:hAnsi="Arial" w:cs="Arial"/>
                <w:b/>
                <w:bCs/>
              </w:rPr>
              <w:t xml:space="preserve">Teenage Mothers </w:t>
            </w:r>
          </w:p>
        </w:tc>
      </w:tr>
      <w:tr w:rsidR="00CE75B5" w:rsidRPr="00BE44F8" w14:paraId="1B05C231" w14:textId="77777777" w:rsidTr="003D5115">
        <w:trPr>
          <w:jc w:val="center"/>
        </w:trPr>
        <w:tc>
          <w:tcPr>
            <w:tcW w:w="3402" w:type="dxa"/>
            <w:vMerge/>
            <w:tcBorders>
              <w:bottom w:val="single" w:sz="4" w:space="0" w:color="auto"/>
            </w:tcBorders>
            <w:shd w:val="clear" w:color="auto" w:fill="auto"/>
            <w:vAlign w:val="bottom"/>
          </w:tcPr>
          <w:p w14:paraId="067775FA" w14:textId="77777777" w:rsidR="00CE75B5" w:rsidRPr="00BE44F8" w:rsidRDefault="00CE75B5" w:rsidP="00CE75B5">
            <w:pPr>
              <w:autoSpaceDE w:val="0"/>
              <w:autoSpaceDN w:val="0"/>
              <w:adjustRightInd w:val="0"/>
              <w:jc w:val="center"/>
              <w:rPr>
                <w:rFonts w:ascii="Arial" w:hAnsi="Arial" w:cs="Arial"/>
                <w:b/>
                <w:bCs/>
                <w:lang w:eastAsia="en-PH"/>
              </w:rPr>
            </w:pPr>
          </w:p>
        </w:tc>
        <w:tc>
          <w:tcPr>
            <w:tcW w:w="851" w:type="dxa"/>
            <w:tcBorders>
              <w:top w:val="single" w:sz="4" w:space="0" w:color="auto"/>
              <w:bottom w:val="single" w:sz="4" w:space="0" w:color="auto"/>
            </w:tcBorders>
            <w:vAlign w:val="bottom"/>
          </w:tcPr>
          <w:p w14:paraId="2FF5A335" w14:textId="77777777" w:rsidR="00CE75B5" w:rsidRPr="00BE44F8" w:rsidRDefault="00CE75B5" w:rsidP="00CE75B5">
            <w:pPr>
              <w:jc w:val="center"/>
              <w:rPr>
                <w:rFonts w:ascii="Arial" w:hAnsi="Arial" w:cs="Arial"/>
                <w:b/>
                <w:bCs/>
              </w:rPr>
            </w:pPr>
            <m:oMath>
              <m:r>
                <m:rPr>
                  <m:sty m:val="bi"/>
                </m:rPr>
                <w:rPr>
                  <w:rFonts w:ascii="Cambria Math" w:hAnsi="Cambria Math" w:cs="Arial"/>
                  <w:lang w:eastAsia="en-SG"/>
                </w:rPr>
                <m:t>x̄</m:t>
              </m:r>
            </m:oMath>
            <w:r w:rsidRPr="00BE44F8">
              <w:rPr>
                <w:rFonts w:ascii="Arial" w:hAnsi="Arial" w:cs="Arial"/>
                <w:b/>
                <w:bCs/>
              </w:rPr>
              <w:t xml:space="preserve"> </w:t>
            </w:r>
          </w:p>
        </w:tc>
        <w:tc>
          <w:tcPr>
            <w:tcW w:w="1134" w:type="dxa"/>
            <w:tcBorders>
              <w:top w:val="single" w:sz="4" w:space="0" w:color="auto"/>
              <w:bottom w:val="single" w:sz="4" w:space="0" w:color="auto"/>
            </w:tcBorders>
            <w:vAlign w:val="bottom"/>
          </w:tcPr>
          <w:p w14:paraId="7D82E23F" w14:textId="77777777" w:rsidR="00CE75B5" w:rsidRPr="00BE44F8" w:rsidRDefault="00CE75B5" w:rsidP="00CE75B5">
            <w:pPr>
              <w:jc w:val="center"/>
              <w:rPr>
                <w:rFonts w:ascii="Arial" w:hAnsi="Arial" w:cs="Arial"/>
                <w:b/>
                <w:bCs/>
              </w:rPr>
            </w:pPr>
            <w:proofErr w:type="spellStart"/>
            <w:r w:rsidRPr="00BE44F8">
              <w:rPr>
                <w:rFonts w:ascii="Arial" w:hAnsi="Arial" w:cs="Arial"/>
                <w:b/>
                <w:bCs/>
              </w:rPr>
              <w:t>Interpre-tation</w:t>
            </w:r>
            <w:proofErr w:type="spellEnd"/>
          </w:p>
        </w:tc>
        <w:tc>
          <w:tcPr>
            <w:tcW w:w="992" w:type="dxa"/>
            <w:tcBorders>
              <w:top w:val="single" w:sz="4" w:space="0" w:color="auto"/>
              <w:bottom w:val="single" w:sz="4" w:space="0" w:color="auto"/>
            </w:tcBorders>
            <w:vAlign w:val="bottom"/>
          </w:tcPr>
          <w:p w14:paraId="212E7B5B" w14:textId="77777777" w:rsidR="00CE75B5" w:rsidRPr="00BE44F8" w:rsidRDefault="00CE75B5" w:rsidP="00CE75B5">
            <w:pPr>
              <w:jc w:val="center"/>
              <w:rPr>
                <w:rFonts w:ascii="Arial" w:hAnsi="Arial" w:cs="Arial"/>
                <w:b/>
                <w:bCs/>
              </w:rPr>
            </w:pPr>
            <m:oMath>
              <m:r>
                <m:rPr>
                  <m:sty m:val="bi"/>
                </m:rPr>
                <w:rPr>
                  <w:rFonts w:ascii="Cambria Math" w:hAnsi="Cambria Math" w:cs="Arial"/>
                  <w:lang w:eastAsia="en-SG"/>
                </w:rPr>
                <m:t>x̄</m:t>
              </m:r>
            </m:oMath>
            <w:r w:rsidRPr="00BE44F8">
              <w:rPr>
                <w:rFonts w:ascii="Arial" w:hAnsi="Arial" w:cs="Arial"/>
                <w:b/>
                <w:bCs/>
              </w:rPr>
              <w:t xml:space="preserve"> </w:t>
            </w:r>
          </w:p>
        </w:tc>
        <w:tc>
          <w:tcPr>
            <w:tcW w:w="1134" w:type="dxa"/>
            <w:tcBorders>
              <w:top w:val="single" w:sz="4" w:space="0" w:color="auto"/>
              <w:bottom w:val="single" w:sz="4" w:space="0" w:color="auto"/>
            </w:tcBorders>
            <w:vAlign w:val="bottom"/>
          </w:tcPr>
          <w:p w14:paraId="0F3F1E44" w14:textId="77777777" w:rsidR="00CE75B5" w:rsidRPr="00BE44F8" w:rsidRDefault="00CE75B5" w:rsidP="00CE75B5">
            <w:pPr>
              <w:jc w:val="center"/>
              <w:rPr>
                <w:rFonts w:ascii="Arial" w:hAnsi="Arial" w:cs="Arial"/>
                <w:b/>
                <w:bCs/>
              </w:rPr>
            </w:pPr>
            <w:proofErr w:type="spellStart"/>
            <w:r w:rsidRPr="00BE44F8">
              <w:rPr>
                <w:rFonts w:ascii="Arial" w:hAnsi="Arial" w:cs="Arial"/>
                <w:b/>
                <w:bCs/>
              </w:rPr>
              <w:t>Interpre-tation</w:t>
            </w:r>
            <w:proofErr w:type="spellEnd"/>
          </w:p>
        </w:tc>
        <w:tc>
          <w:tcPr>
            <w:tcW w:w="709" w:type="dxa"/>
            <w:tcBorders>
              <w:top w:val="single" w:sz="4" w:space="0" w:color="auto"/>
              <w:bottom w:val="single" w:sz="4" w:space="0" w:color="auto"/>
            </w:tcBorders>
            <w:shd w:val="clear" w:color="auto" w:fill="auto"/>
            <w:vAlign w:val="bottom"/>
          </w:tcPr>
          <w:p w14:paraId="0378BFC5" w14:textId="77777777" w:rsidR="00CE75B5" w:rsidRPr="00BE44F8" w:rsidRDefault="00CE75B5" w:rsidP="00CE75B5">
            <w:pPr>
              <w:jc w:val="center"/>
              <w:rPr>
                <w:rFonts w:ascii="Arial" w:hAnsi="Arial" w:cs="Arial"/>
                <w:b/>
                <w:bCs/>
              </w:rPr>
            </w:pPr>
            <m:oMath>
              <m:r>
                <m:rPr>
                  <m:sty m:val="bi"/>
                </m:rPr>
                <w:rPr>
                  <w:rFonts w:ascii="Cambria Math" w:hAnsi="Cambria Math" w:cs="Arial"/>
                  <w:lang w:eastAsia="en-SG"/>
                </w:rPr>
                <m:t>x̄</m:t>
              </m:r>
            </m:oMath>
            <w:r w:rsidRPr="00BE44F8">
              <w:rPr>
                <w:rFonts w:ascii="Arial" w:hAnsi="Arial" w:cs="Arial"/>
                <w:b/>
                <w:bCs/>
              </w:rPr>
              <w:t xml:space="preserve"> </w:t>
            </w:r>
          </w:p>
        </w:tc>
        <w:tc>
          <w:tcPr>
            <w:tcW w:w="1141" w:type="dxa"/>
            <w:tcBorders>
              <w:top w:val="single" w:sz="4" w:space="0" w:color="auto"/>
              <w:bottom w:val="single" w:sz="4" w:space="0" w:color="auto"/>
            </w:tcBorders>
            <w:shd w:val="clear" w:color="auto" w:fill="auto"/>
            <w:vAlign w:val="bottom"/>
          </w:tcPr>
          <w:p w14:paraId="4A618A5C" w14:textId="77777777" w:rsidR="00CE75B5" w:rsidRPr="00BE44F8" w:rsidRDefault="00CE75B5" w:rsidP="00CE75B5">
            <w:pPr>
              <w:jc w:val="center"/>
              <w:rPr>
                <w:rFonts w:ascii="Arial" w:hAnsi="Arial" w:cs="Arial"/>
                <w:b/>
                <w:bCs/>
              </w:rPr>
            </w:pPr>
            <w:proofErr w:type="spellStart"/>
            <w:r w:rsidRPr="00BE44F8">
              <w:rPr>
                <w:rFonts w:ascii="Arial" w:hAnsi="Arial" w:cs="Arial"/>
                <w:b/>
                <w:bCs/>
              </w:rPr>
              <w:t>Interpre-tation</w:t>
            </w:r>
            <w:proofErr w:type="spellEnd"/>
          </w:p>
        </w:tc>
      </w:tr>
      <w:tr w:rsidR="00CE75B5" w:rsidRPr="00BE44F8" w14:paraId="365973FA" w14:textId="77777777" w:rsidTr="003D5115">
        <w:trPr>
          <w:trHeight w:val="1532"/>
          <w:jc w:val="center"/>
        </w:trPr>
        <w:tc>
          <w:tcPr>
            <w:tcW w:w="3402" w:type="dxa"/>
            <w:tcBorders>
              <w:top w:val="single" w:sz="4" w:space="0" w:color="auto"/>
            </w:tcBorders>
            <w:shd w:val="clear" w:color="auto" w:fill="auto"/>
          </w:tcPr>
          <w:p w14:paraId="46F79250" w14:textId="77777777" w:rsidR="00CE75B5" w:rsidRPr="00BE44F8" w:rsidRDefault="00CE75B5" w:rsidP="00CE75B5">
            <w:pPr>
              <w:rPr>
                <w:rFonts w:ascii="Arial" w:hAnsi="Arial" w:cs="Arial"/>
                <w:lang w:eastAsia="en-PH"/>
              </w:rPr>
            </w:pPr>
            <w:r w:rsidRPr="00BE44F8">
              <w:rPr>
                <w:rFonts w:ascii="Arial" w:hAnsi="Arial" w:cs="Arial"/>
              </w:rPr>
              <w:t>The school clinic provides adolescent-friendly reproductive health services (e.g., basic health check-ups, health education, counseling on family planning, contraception guidance, and referrals).</w:t>
            </w:r>
          </w:p>
        </w:tc>
        <w:tc>
          <w:tcPr>
            <w:tcW w:w="851" w:type="dxa"/>
            <w:tcBorders>
              <w:top w:val="single" w:sz="4" w:space="0" w:color="auto"/>
            </w:tcBorders>
            <w:vAlign w:val="bottom"/>
          </w:tcPr>
          <w:p w14:paraId="22B4EFF7" w14:textId="77777777" w:rsidR="00CE75B5" w:rsidRPr="00BE44F8" w:rsidRDefault="00CE75B5" w:rsidP="00CE75B5">
            <w:pPr>
              <w:jc w:val="center"/>
              <w:rPr>
                <w:rFonts w:ascii="Arial" w:hAnsi="Arial" w:cs="Arial"/>
                <w:lang w:eastAsia="en-PH"/>
              </w:rPr>
            </w:pPr>
            <w:r w:rsidRPr="00BE44F8">
              <w:rPr>
                <w:rFonts w:ascii="Arial" w:hAnsi="Arial" w:cs="Arial"/>
                <w:lang w:eastAsia="en-PH"/>
              </w:rPr>
              <w:t>3.61</w:t>
            </w:r>
          </w:p>
        </w:tc>
        <w:tc>
          <w:tcPr>
            <w:tcW w:w="1134" w:type="dxa"/>
            <w:tcBorders>
              <w:top w:val="single" w:sz="4" w:space="0" w:color="auto"/>
            </w:tcBorders>
          </w:tcPr>
          <w:p w14:paraId="12669599" w14:textId="77777777" w:rsidR="00CE75B5" w:rsidRPr="00BE44F8" w:rsidRDefault="00CE75B5" w:rsidP="00CE75B5">
            <w:pPr>
              <w:jc w:val="center"/>
              <w:rPr>
                <w:rFonts w:ascii="Arial" w:hAnsi="Arial" w:cs="Arial"/>
                <w:lang w:eastAsia="en-PH"/>
              </w:rPr>
            </w:pPr>
          </w:p>
          <w:p w14:paraId="0485D146" w14:textId="77777777" w:rsidR="00CE75B5" w:rsidRPr="00BE44F8" w:rsidRDefault="00CE75B5" w:rsidP="00CE75B5">
            <w:pPr>
              <w:jc w:val="center"/>
              <w:rPr>
                <w:rFonts w:ascii="Arial" w:hAnsi="Arial" w:cs="Arial"/>
                <w:lang w:eastAsia="en-PH"/>
              </w:rPr>
            </w:pPr>
          </w:p>
          <w:p w14:paraId="1CBA10DF" w14:textId="77777777" w:rsidR="00CE75B5" w:rsidRPr="00BE44F8" w:rsidRDefault="00CE75B5" w:rsidP="00CE75B5">
            <w:pPr>
              <w:rPr>
                <w:rFonts w:ascii="Arial" w:hAnsi="Arial" w:cs="Arial"/>
              </w:rPr>
            </w:pPr>
          </w:p>
          <w:p w14:paraId="467BB0C3" w14:textId="77777777" w:rsidR="00802169" w:rsidRPr="00BE44F8" w:rsidRDefault="00802169" w:rsidP="00CE75B5">
            <w:pPr>
              <w:jc w:val="center"/>
              <w:rPr>
                <w:rFonts w:ascii="Arial" w:hAnsi="Arial" w:cs="Arial"/>
              </w:rPr>
            </w:pPr>
          </w:p>
          <w:p w14:paraId="69F31FC7" w14:textId="77777777" w:rsidR="00802169" w:rsidRPr="00BE44F8" w:rsidRDefault="00802169" w:rsidP="00CE75B5">
            <w:pPr>
              <w:jc w:val="center"/>
              <w:rPr>
                <w:rFonts w:ascii="Arial" w:hAnsi="Arial" w:cs="Arial"/>
              </w:rPr>
            </w:pPr>
          </w:p>
          <w:p w14:paraId="6B158EEF" w14:textId="77777777" w:rsidR="00802169" w:rsidRPr="00BE44F8" w:rsidRDefault="00802169" w:rsidP="00CE75B5">
            <w:pPr>
              <w:jc w:val="center"/>
              <w:rPr>
                <w:rFonts w:ascii="Arial" w:hAnsi="Arial" w:cs="Arial"/>
              </w:rPr>
            </w:pPr>
          </w:p>
          <w:p w14:paraId="2925F575" w14:textId="1F7BCA88" w:rsidR="00CE75B5" w:rsidRPr="00BE44F8" w:rsidRDefault="00CE75B5" w:rsidP="00CE75B5">
            <w:pPr>
              <w:jc w:val="center"/>
              <w:rPr>
                <w:rFonts w:ascii="Arial" w:hAnsi="Arial" w:cs="Arial"/>
                <w:lang w:eastAsia="en-PH"/>
              </w:rPr>
            </w:pPr>
            <w:r w:rsidRPr="00BE44F8">
              <w:rPr>
                <w:rFonts w:ascii="Arial" w:hAnsi="Arial" w:cs="Arial"/>
              </w:rPr>
              <w:t>HI</w:t>
            </w:r>
          </w:p>
        </w:tc>
        <w:tc>
          <w:tcPr>
            <w:tcW w:w="992" w:type="dxa"/>
            <w:tcBorders>
              <w:top w:val="single" w:sz="4" w:space="0" w:color="auto"/>
            </w:tcBorders>
            <w:vAlign w:val="bottom"/>
          </w:tcPr>
          <w:p w14:paraId="3046570E" w14:textId="77777777" w:rsidR="00CE75B5" w:rsidRPr="00BE44F8" w:rsidRDefault="00CE75B5" w:rsidP="00CE75B5">
            <w:pPr>
              <w:jc w:val="center"/>
              <w:rPr>
                <w:rFonts w:ascii="Arial" w:hAnsi="Arial" w:cs="Arial"/>
                <w:lang w:eastAsia="en-PH"/>
              </w:rPr>
            </w:pPr>
            <w:r w:rsidRPr="00BE44F8">
              <w:rPr>
                <w:rFonts w:ascii="Arial" w:hAnsi="Arial" w:cs="Arial"/>
                <w:lang w:eastAsia="en-PH"/>
              </w:rPr>
              <w:t>3.47</w:t>
            </w:r>
          </w:p>
        </w:tc>
        <w:tc>
          <w:tcPr>
            <w:tcW w:w="1134" w:type="dxa"/>
            <w:tcBorders>
              <w:top w:val="single" w:sz="4" w:space="0" w:color="auto"/>
            </w:tcBorders>
          </w:tcPr>
          <w:p w14:paraId="15868DDA" w14:textId="77777777" w:rsidR="00CE75B5" w:rsidRPr="00BE44F8" w:rsidRDefault="00CE75B5" w:rsidP="00CE75B5">
            <w:pPr>
              <w:jc w:val="center"/>
              <w:rPr>
                <w:rFonts w:ascii="Arial" w:hAnsi="Arial" w:cs="Arial"/>
                <w:lang w:eastAsia="en-PH"/>
              </w:rPr>
            </w:pPr>
          </w:p>
          <w:p w14:paraId="65FCAEE6" w14:textId="77777777" w:rsidR="00CE75B5" w:rsidRPr="00BE44F8" w:rsidRDefault="00CE75B5" w:rsidP="00CE75B5">
            <w:pPr>
              <w:rPr>
                <w:rFonts w:ascii="Arial" w:hAnsi="Arial" w:cs="Arial"/>
                <w:lang w:eastAsia="en-PH"/>
              </w:rPr>
            </w:pPr>
          </w:p>
          <w:p w14:paraId="29CE8B11" w14:textId="77777777" w:rsidR="00CE75B5" w:rsidRPr="00BE44F8" w:rsidRDefault="00CE75B5" w:rsidP="00CE75B5">
            <w:pPr>
              <w:jc w:val="center"/>
              <w:rPr>
                <w:rFonts w:ascii="Arial" w:hAnsi="Arial" w:cs="Arial"/>
              </w:rPr>
            </w:pPr>
          </w:p>
          <w:p w14:paraId="6AE3C28B" w14:textId="77777777" w:rsidR="00802169" w:rsidRPr="00BE44F8" w:rsidRDefault="00802169" w:rsidP="00CE75B5">
            <w:pPr>
              <w:jc w:val="center"/>
              <w:rPr>
                <w:rFonts w:ascii="Arial" w:hAnsi="Arial" w:cs="Arial"/>
              </w:rPr>
            </w:pPr>
          </w:p>
          <w:p w14:paraId="4C70C32B" w14:textId="77777777" w:rsidR="00802169" w:rsidRPr="00BE44F8" w:rsidRDefault="00802169" w:rsidP="00CE75B5">
            <w:pPr>
              <w:jc w:val="center"/>
              <w:rPr>
                <w:rFonts w:ascii="Arial" w:hAnsi="Arial" w:cs="Arial"/>
              </w:rPr>
            </w:pPr>
          </w:p>
          <w:p w14:paraId="0C39144E" w14:textId="77777777" w:rsidR="00802169" w:rsidRPr="00BE44F8" w:rsidRDefault="00802169" w:rsidP="00CE75B5">
            <w:pPr>
              <w:jc w:val="center"/>
              <w:rPr>
                <w:rFonts w:ascii="Arial" w:hAnsi="Arial" w:cs="Arial"/>
              </w:rPr>
            </w:pPr>
          </w:p>
          <w:p w14:paraId="73B9D906" w14:textId="0F10A28F" w:rsidR="00CE75B5" w:rsidRPr="00BE44F8" w:rsidRDefault="00CE75B5" w:rsidP="00CE75B5">
            <w:pPr>
              <w:jc w:val="center"/>
              <w:rPr>
                <w:rFonts w:ascii="Arial" w:hAnsi="Arial" w:cs="Arial"/>
                <w:lang w:eastAsia="en-PH"/>
              </w:rPr>
            </w:pPr>
            <w:r w:rsidRPr="00BE44F8">
              <w:rPr>
                <w:rFonts w:ascii="Arial" w:hAnsi="Arial" w:cs="Arial"/>
              </w:rPr>
              <w:t>HI</w:t>
            </w:r>
          </w:p>
        </w:tc>
        <w:tc>
          <w:tcPr>
            <w:tcW w:w="709" w:type="dxa"/>
            <w:tcBorders>
              <w:top w:val="single" w:sz="4" w:space="0" w:color="auto"/>
            </w:tcBorders>
            <w:shd w:val="clear" w:color="auto" w:fill="auto"/>
            <w:vAlign w:val="bottom"/>
          </w:tcPr>
          <w:p w14:paraId="3BC7B0D1" w14:textId="77777777" w:rsidR="00CE75B5" w:rsidRPr="00BE44F8" w:rsidRDefault="00CE75B5" w:rsidP="00CE75B5">
            <w:pPr>
              <w:jc w:val="center"/>
              <w:rPr>
                <w:rFonts w:ascii="Arial" w:hAnsi="Arial" w:cs="Arial"/>
                <w:lang w:eastAsia="en-PH"/>
              </w:rPr>
            </w:pPr>
            <w:r w:rsidRPr="00BE44F8">
              <w:rPr>
                <w:rFonts w:ascii="Arial" w:hAnsi="Arial" w:cs="Arial"/>
                <w:lang w:eastAsia="en-PH"/>
              </w:rPr>
              <w:t>1.91</w:t>
            </w:r>
          </w:p>
        </w:tc>
        <w:tc>
          <w:tcPr>
            <w:tcW w:w="1141" w:type="dxa"/>
            <w:tcBorders>
              <w:top w:val="single" w:sz="4" w:space="0" w:color="auto"/>
            </w:tcBorders>
            <w:shd w:val="clear" w:color="auto" w:fill="auto"/>
            <w:vAlign w:val="bottom"/>
          </w:tcPr>
          <w:p w14:paraId="76D722A8"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7FB12C3F" w14:textId="77777777" w:rsidTr="003D5115">
        <w:trPr>
          <w:jc w:val="center"/>
        </w:trPr>
        <w:tc>
          <w:tcPr>
            <w:tcW w:w="3402" w:type="dxa"/>
            <w:shd w:val="clear" w:color="auto" w:fill="auto"/>
          </w:tcPr>
          <w:p w14:paraId="20C31BDC" w14:textId="77777777" w:rsidR="00CE75B5" w:rsidRPr="00BE44F8" w:rsidRDefault="00CE75B5" w:rsidP="00CE75B5">
            <w:pPr>
              <w:rPr>
                <w:rFonts w:ascii="Arial" w:eastAsia="Calibri" w:hAnsi="Arial" w:cs="Arial"/>
              </w:rPr>
            </w:pPr>
            <w:r w:rsidRPr="00BE44F8">
              <w:rPr>
                <w:rFonts w:ascii="Arial" w:hAnsi="Arial" w:cs="Arial"/>
              </w:rPr>
              <w:lastRenderedPageBreak/>
              <w:t>The school has counselors who are trained and ready to help students with their questions and concerns about reproductive health.</w:t>
            </w:r>
          </w:p>
        </w:tc>
        <w:tc>
          <w:tcPr>
            <w:tcW w:w="851" w:type="dxa"/>
            <w:vAlign w:val="bottom"/>
          </w:tcPr>
          <w:p w14:paraId="781078D2" w14:textId="77777777" w:rsidR="00CE75B5" w:rsidRPr="00BE44F8" w:rsidRDefault="00CE75B5" w:rsidP="00CE75B5">
            <w:pPr>
              <w:jc w:val="center"/>
              <w:rPr>
                <w:rFonts w:ascii="Arial" w:hAnsi="Arial" w:cs="Arial"/>
                <w:lang w:eastAsia="en-PH"/>
              </w:rPr>
            </w:pPr>
            <w:r w:rsidRPr="00BE44F8">
              <w:rPr>
                <w:rFonts w:ascii="Arial" w:hAnsi="Arial" w:cs="Arial"/>
                <w:lang w:eastAsia="en-PH"/>
              </w:rPr>
              <w:t>3.96</w:t>
            </w:r>
          </w:p>
        </w:tc>
        <w:tc>
          <w:tcPr>
            <w:tcW w:w="1134" w:type="dxa"/>
          </w:tcPr>
          <w:p w14:paraId="2AF80F72" w14:textId="77777777" w:rsidR="00CE75B5" w:rsidRPr="00BE44F8" w:rsidRDefault="00CE75B5" w:rsidP="00CE75B5">
            <w:pPr>
              <w:jc w:val="center"/>
              <w:rPr>
                <w:rFonts w:ascii="Arial" w:hAnsi="Arial" w:cs="Arial"/>
                <w:lang w:eastAsia="en-PH"/>
              </w:rPr>
            </w:pPr>
          </w:p>
          <w:p w14:paraId="09754556" w14:textId="77777777" w:rsidR="00CE75B5" w:rsidRPr="00BE44F8" w:rsidRDefault="00CE75B5" w:rsidP="00CE75B5">
            <w:pPr>
              <w:rPr>
                <w:rFonts w:ascii="Arial" w:hAnsi="Arial" w:cs="Arial"/>
              </w:rPr>
            </w:pPr>
          </w:p>
          <w:p w14:paraId="7CB9BC30" w14:textId="77777777" w:rsidR="00802169" w:rsidRPr="00BE44F8" w:rsidRDefault="00802169" w:rsidP="00CE75B5">
            <w:pPr>
              <w:jc w:val="center"/>
              <w:rPr>
                <w:rFonts w:ascii="Arial" w:hAnsi="Arial" w:cs="Arial"/>
              </w:rPr>
            </w:pPr>
          </w:p>
          <w:p w14:paraId="72F19B34" w14:textId="3586500C" w:rsidR="00CE75B5" w:rsidRPr="00BE44F8" w:rsidRDefault="00CE75B5" w:rsidP="00CE75B5">
            <w:pPr>
              <w:jc w:val="center"/>
              <w:rPr>
                <w:rFonts w:ascii="Arial" w:hAnsi="Arial" w:cs="Arial"/>
                <w:lang w:eastAsia="en-PH"/>
              </w:rPr>
            </w:pPr>
            <w:r w:rsidRPr="00BE44F8">
              <w:rPr>
                <w:rFonts w:ascii="Arial" w:hAnsi="Arial" w:cs="Arial"/>
              </w:rPr>
              <w:t>HI</w:t>
            </w:r>
          </w:p>
        </w:tc>
        <w:tc>
          <w:tcPr>
            <w:tcW w:w="992" w:type="dxa"/>
            <w:vAlign w:val="bottom"/>
          </w:tcPr>
          <w:p w14:paraId="39DC051D" w14:textId="77777777" w:rsidR="00CE75B5" w:rsidRPr="00BE44F8" w:rsidRDefault="00CE75B5" w:rsidP="00CE75B5">
            <w:pPr>
              <w:jc w:val="center"/>
              <w:rPr>
                <w:rFonts w:ascii="Arial" w:hAnsi="Arial" w:cs="Arial"/>
                <w:lang w:eastAsia="en-PH"/>
              </w:rPr>
            </w:pPr>
            <w:r w:rsidRPr="00BE44F8">
              <w:rPr>
                <w:rFonts w:ascii="Arial" w:hAnsi="Arial" w:cs="Arial"/>
                <w:lang w:eastAsia="en-PH"/>
              </w:rPr>
              <w:t>3.41</w:t>
            </w:r>
          </w:p>
        </w:tc>
        <w:tc>
          <w:tcPr>
            <w:tcW w:w="1134" w:type="dxa"/>
          </w:tcPr>
          <w:p w14:paraId="48BD00AD" w14:textId="77777777" w:rsidR="00CE75B5" w:rsidRPr="00BE44F8" w:rsidRDefault="00CE75B5" w:rsidP="00CE75B5">
            <w:pPr>
              <w:jc w:val="center"/>
              <w:rPr>
                <w:rFonts w:ascii="Arial" w:hAnsi="Arial" w:cs="Arial"/>
                <w:lang w:eastAsia="en-PH"/>
              </w:rPr>
            </w:pPr>
          </w:p>
          <w:p w14:paraId="15CFD035" w14:textId="77777777" w:rsidR="00CE75B5" w:rsidRPr="00BE44F8" w:rsidRDefault="00CE75B5" w:rsidP="00CE75B5">
            <w:pPr>
              <w:rPr>
                <w:rFonts w:ascii="Arial" w:hAnsi="Arial" w:cs="Arial"/>
              </w:rPr>
            </w:pPr>
          </w:p>
          <w:p w14:paraId="24F975D5" w14:textId="77777777" w:rsidR="00802169" w:rsidRPr="00BE44F8" w:rsidRDefault="00802169" w:rsidP="00CE75B5">
            <w:pPr>
              <w:jc w:val="center"/>
              <w:rPr>
                <w:rFonts w:ascii="Arial" w:hAnsi="Arial" w:cs="Arial"/>
              </w:rPr>
            </w:pPr>
          </w:p>
          <w:p w14:paraId="60732F2F" w14:textId="6BF4AF64" w:rsidR="00CE75B5" w:rsidRPr="00BE44F8" w:rsidRDefault="00CE75B5" w:rsidP="00CE75B5">
            <w:pPr>
              <w:jc w:val="center"/>
              <w:rPr>
                <w:rFonts w:ascii="Arial" w:hAnsi="Arial" w:cs="Arial"/>
                <w:lang w:eastAsia="en-PH"/>
              </w:rPr>
            </w:pPr>
            <w:r w:rsidRPr="00BE44F8">
              <w:rPr>
                <w:rFonts w:ascii="Arial" w:hAnsi="Arial" w:cs="Arial"/>
              </w:rPr>
              <w:t>HI</w:t>
            </w:r>
          </w:p>
        </w:tc>
        <w:tc>
          <w:tcPr>
            <w:tcW w:w="709" w:type="dxa"/>
            <w:shd w:val="clear" w:color="auto" w:fill="auto"/>
            <w:vAlign w:val="bottom"/>
          </w:tcPr>
          <w:p w14:paraId="3DE6052D" w14:textId="77777777" w:rsidR="00CE75B5" w:rsidRPr="00BE44F8" w:rsidRDefault="00CE75B5" w:rsidP="00CE75B5">
            <w:pPr>
              <w:jc w:val="center"/>
              <w:rPr>
                <w:rFonts w:ascii="Arial" w:hAnsi="Arial" w:cs="Arial"/>
                <w:lang w:eastAsia="en-PH"/>
              </w:rPr>
            </w:pPr>
            <w:r w:rsidRPr="00BE44F8">
              <w:rPr>
                <w:rFonts w:ascii="Arial" w:hAnsi="Arial" w:cs="Arial"/>
                <w:lang w:eastAsia="en-PH"/>
              </w:rPr>
              <w:t>1.96</w:t>
            </w:r>
          </w:p>
        </w:tc>
        <w:tc>
          <w:tcPr>
            <w:tcW w:w="1141" w:type="dxa"/>
            <w:shd w:val="clear" w:color="auto" w:fill="auto"/>
            <w:vAlign w:val="bottom"/>
          </w:tcPr>
          <w:p w14:paraId="3C6166CA"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1DD552F0" w14:textId="77777777" w:rsidTr="003D5115">
        <w:trPr>
          <w:jc w:val="center"/>
        </w:trPr>
        <w:tc>
          <w:tcPr>
            <w:tcW w:w="3402" w:type="dxa"/>
            <w:shd w:val="clear" w:color="auto" w:fill="auto"/>
          </w:tcPr>
          <w:p w14:paraId="4AFB570F" w14:textId="77777777" w:rsidR="00CE75B5" w:rsidRPr="00BE44F8" w:rsidRDefault="00CE75B5" w:rsidP="00CE75B5">
            <w:pPr>
              <w:rPr>
                <w:rFonts w:ascii="Arial" w:hAnsi="Arial" w:cs="Arial"/>
                <w:lang w:eastAsia="en-PH"/>
              </w:rPr>
            </w:pPr>
            <w:r w:rsidRPr="00BE44F8">
              <w:rPr>
                <w:rFonts w:ascii="Arial" w:hAnsi="Arial" w:cs="Arial"/>
              </w:rPr>
              <w:t>Students can access counseling in a private, safe, and non-judgmental environment.</w:t>
            </w:r>
          </w:p>
        </w:tc>
        <w:tc>
          <w:tcPr>
            <w:tcW w:w="851" w:type="dxa"/>
            <w:vAlign w:val="bottom"/>
          </w:tcPr>
          <w:p w14:paraId="2747C320" w14:textId="77777777" w:rsidR="00CE75B5" w:rsidRPr="00BE44F8" w:rsidRDefault="00CE75B5" w:rsidP="00CE75B5">
            <w:pPr>
              <w:jc w:val="center"/>
              <w:rPr>
                <w:rFonts w:ascii="Arial" w:hAnsi="Arial" w:cs="Arial"/>
                <w:lang w:eastAsia="en-PH"/>
              </w:rPr>
            </w:pPr>
            <w:r w:rsidRPr="00BE44F8">
              <w:rPr>
                <w:rFonts w:ascii="Arial" w:hAnsi="Arial" w:cs="Arial"/>
                <w:lang w:eastAsia="en-PH"/>
              </w:rPr>
              <w:t>3.63</w:t>
            </w:r>
          </w:p>
        </w:tc>
        <w:tc>
          <w:tcPr>
            <w:tcW w:w="1134" w:type="dxa"/>
          </w:tcPr>
          <w:p w14:paraId="071572F4" w14:textId="77777777" w:rsidR="00CE75B5" w:rsidRPr="00BE44F8" w:rsidRDefault="00CE75B5" w:rsidP="00CE75B5">
            <w:pPr>
              <w:rPr>
                <w:rFonts w:ascii="Arial" w:hAnsi="Arial" w:cs="Arial"/>
              </w:rPr>
            </w:pPr>
          </w:p>
          <w:p w14:paraId="4C51A52A" w14:textId="77777777" w:rsidR="00802169" w:rsidRPr="00BE44F8" w:rsidRDefault="00802169" w:rsidP="00CE75B5">
            <w:pPr>
              <w:jc w:val="center"/>
              <w:rPr>
                <w:rFonts w:ascii="Arial" w:hAnsi="Arial" w:cs="Arial"/>
              </w:rPr>
            </w:pPr>
          </w:p>
          <w:p w14:paraId="5CE7A353" w14:textId="4907D3B5" w:rsidR="00CE75B5" w:rsidRPr="00BE44F8" w:rsidRDefault="00CE75B5" w:rsidP="00CE75B5">
            <w:pPr>
              <w:jc w:val="center"/>
              <w:rPr>
                <w:rFonts w:ascii="Arial" w:hAnsi="Arial" w:cs="Arial"/>
                <w:lang w:eastAsia="en-PH"/>
              </w:rPr>
            </w:pPr>
            <w:r w:rsidRPr="00BE44F8">
              <w:rPr>
                <w:rFonts w:ascii="Arial" w:hAnsi="Arial" w:cs="Arial"/>
              </w:rPr>
              <w:t>HI</w:t>
            </w:r>
          </w:p>
        </w:tc>
        <w:tc>
          <w:tcPr>
            <w:tcW w:w="992" w:type="dxa"/>
            <w:vAlign w:val="bottom"/>
          </w:tcPr>
          <w:p w14:paraId="3D719932" w14:textId="77777777" w:rsidR="00CE75B5" w:rsidRPr="00BE44F8" w:rsidRDefault="00CE75B5" w:rsidP="00CE75B5">
            <w:pPr>
              <w:jc w:val="center"/>
              <w:rPr>
                <w:rFonts w:ascii="Arial" w:hAnsi="Arial" w:cs="Arial"/>
                <w:lang w:eastAsia="en-PH"/>
              </w:rPr>
            </w:pPr>
            <w:r w:rsidRPr="00BE44F8">
              <w:rPr>
                <w:rFonts w:ascii="Arial" w:hAnsi="Arial" w:cs="Arial"/>
                <w:lang w:eastAsia="en-PH"/>
              </w:rPr>
              <w:t>4.03</w:t>
            </w:r>
          </w:p>
        </w:tc>
        <w:tc>
          <w:tcPr>
            <w:tcW w:w="1134" w:type="dxa"/>
          </w:tcPr>
          <w:p w14:paraId="4A0ED82C" w14:textId="77777777" w:rsidR="00CE75B5" w:rsidRPr="00BE44F8" w:rsidRDefault="00CE75B5" w:rsidP="00CE75B5">
            <w:pPr>
              <w:rPr>
                <w:rFonts w:ascii="Arial" w:hAnsi="Arial" w:cs="Arial"/>
              </w:rPr>
            </w:pPr>
          </w:p>
          <w:p w14:paraId="79EEA40A" w14:textId="77777777" w:rsidR="00802169" w:rsidRPr="00BE44F8" w:rsidRDefault="00802169" w:rsidP="00CE75B5">
            <w:pPr>
              <w:jc w:val="center"/>
              <w:rPr>
                <w:rFonts w:ascii="Arial" w:hAnsi="Arial" w:cs="Arial"/>
              </w:rPr>
            </w:pPr>
          </w:p>
          <w:p w14:paraId="3687F4FD" w14:textId="5FB33B16" w:rsidR="00CE75B5" w:rsidRPr="00BE44F8" w:rsidRDefault="00CE75B5" w:rsidP="00CE75B5">
            <w:pPr>
              <w:jc w:val="center"/>
              <w:rPr>
                <w:rFonts w:ascii="Arial" w:hAnsi="Arial" w:cs="Arial"/>
                <w:lang w:eastAsia="en-PH"/>
              </w:rPr>
            </w:pPr>
            <w:r w:rsidRPr="00BE44F8">
              <w:rPr>
                <w:rFonts w:ascii="Arial" w:hAnsi="Arial" w:cs="Arial"/>
              </w:rPr>
              <w:t>HI</w:t>
            </w:r>
          </w:p>
        </w:tc>
        <w:tc>
          <w:tcPr>
            <w:tcW w:w="709" w:type="dxa"/>
            <w:shd w:val="clear" w:color="auto" w:fill="auto"/>
            <w:vAlign w:val="bottom"/>
          </w:tcPr>
          <w:p w14:paraId="18CE620F" w14:textId="77777777" w:rsidR="00CE75B5" w:rsidRPr="00BE44F8" w:rsidRDefault="00CE75B5" w:rsidP="00CE75B5">
            <w:pPr>
              <w:jc w:val="center"/>
              <w:rPr>
                <w:rFonts w:ascii="Arial" w:hAnsi="Arial" w:cs="Arial"/>
                <w:lang w:eastAsia="en-PH"/>
              </w:rPr>
            </w:pPr>
            <w:r w:rsidRPr="00BE44F8">
              <w:rPr>
                <w:rFonts w:ascii="Arial" w:hAnsi="Arial" w:cs="Arial"/>
                <w:lang w:eastAsia="en-PH"/>
              </w:rPr>
              <w:t>2.02</w:t>
            </w:r>
          </w:p>
        </w:tc>
        <w:tc>
          <w:tcPr>
            <w:tcW w:w="1141" w:type="dxa"/>
            <w:shd w:val="clear" w:color="auto" w:fill="auto"/>
            <w:vAlign w:val="bottom"/>
          </w:tcPr>
          <w:p w14:paraId="40948C40"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39E7BDA5" w14:textId="77777777" w:rsidTr="003D5115">
        <w:trPr>
          <w:jc w:val="center"/>
        </w:trPr>
        <w:tc>
          <w:tcPr>
            <w:tcW w:w="3402" w:type="dxa"/>
            <w:shd w:val="clear" w:color="auto" w:fill="auto"/>
          </w:tcPr>
          <w:p w14:paraId="1BDB72F1" w14:textId="77777777" w:rsidR="00CE75B5" w:rsidRPr="00BE44F8" w:rsidRDefault="00CE75B5" w:rsidP="00CE75B5">
            <w:pPr>
              <w:rPr>
                <w:rFonts w:ascii="Arial" w:eastAsia="Calibri" w:hAnsi="Arial" w:cs="Arial"/>
              </w:rPr>
            </w:pPr>
            <w:r w:rsidRPr="00BE44F8">
              <w:rPr>
                <w:rFonts w:ascii="Arial" w:hAnsi="Arial" w:cs="Arial"/>
              </w:rPr>
              <w:t>The school collaborates with local health centers and community groups for extended ARH services.</w:t>
            </w:r>
          </w:p>
        </w:tc>
        <w:tc>
          <w:tcPr>
            <w:tcW w:w="851" w:type="dxa"/>
            <w:vAlign w:val="bottom"/>
          </w:tcPr>
          <w:p w14:paraId="4CD55267" w14:textId="77777777" w:rsidR="00CE75B5" w:rsidRPr="00BE44F8" w:rsidRDefault="00CE75B5" w:rsidP="00CE75B5">
            <w:pPr>
              <w:jc w:val="center"/>
              <w:rPr>
                <w:rFonts w:ascii="Arial" w:hAnsi="Arial" w:cs="Arial"/>
                <w:lang w:eastAsia="en-PH"/>
              </w:rPr>
            </w:pPr>
          </w:p>
          <w:p w14:paraId="2EC724DE" w14:textId="77777777" w:rsidR="00CE75B5" w:rsidRPr="00BE44F8" w:rsidRDefault="00CE75B5" w:rsidP="00CE75B5">
            <w:pPr>
              <w:jc w:val="center"/>
              <w:rPr>
                <w:rFonts w:ascii="Arial" w:hAnsi="Arial" w:cs="Arial"/>
                <w:lang w:eastAsia="en-PH"/>
              </w:rPr>
            </w:pPr>
            <w:r w:rsidRPr="00BE44F8">
              <w:rPr>
                <w:rFonts w:ascii="Arial" w:hAnsi="Arial" w:cs="Arial"/>
                <w:lang w:eastAsia="en-PH"/>
              </w:rPr>
              <w:t>3.77</w:t>
            </w:r>
          </w:p>
        </w:tc>
        <w:tc>
          <w:tcPr>
            <w:tcW w:w="1134" w:type="dxa"/>
          </w:tcPr>
          <w:p w14:paraId="28DE1E42" w14:textId="77777777" w:rsidR="00CE75B5" w:rsidRPr="00BE44F8" w:rsidRDefault="00CE75B5" w:rsidP="00CE75B5">
            <w:pPr>
              <w:jc w:val="center"/>
              <w:rPr>
                <w:rFonts w:ascii="Arial" w:hAnsi="Arial" w:cs="Arial"/>
              </w:rPr>
            </w:pPr>
          </w:p>
          <w:p w14:paraId="56EEB563" w14:textId="77777777" w:rsidR="00802169" w:rsidRPr="00BE44F8" w:rsidRDefault="00802169" w:rsidP="00CE75B5">
            <w:pPr>
              <w:jc w:val="center"/>
              <w:rPr>
                <w:rFonts w:ascii="Arial" w:hAnsi="Arial" w:cs="Arial"/>
              </w:rPr>
            </w:pPr>
          </w:p>
          <w:p w14:paraId="6C3B99FF" w14:textId="613204CA" w:rsidR="00CE75B5" w:rsidRPr="00BE44F8" w:rsidRDefault="00CE75B5" w:rsidP="00CE75B5">
            <w:pPr>
              <w:jc w:val="center"/>
              <w:rPr>
                <w:rFonts w:ascii="Arial" w:hAnsi="Arial" w:cs="Arial"/>
                <w:lang w:eastAsia="en-PH"/>
              </w:rPr>
            </w:pPr>
            <w:r w:rsidRPr="00BE44F8">
              <w:rPr>
                <w:rFonts w:ascii="Arial" w:hAnsi="Arial" w:cs="Arial"/>
              </w:rPr>
              <w:t>HI</w:t>
            </w:r>
          </w:p>
        </w:tc>
        <w:tc>
          <w:tcPr>
            <w:tcW w:w="992" w:type="dxa"/>
            <w:vAlign w:val="bottom"/>
          </w:tcPr>
          <w:p w14:paraId="458FCB8A" w14:textId="77777777" w:rsidR="00CE75B5" w:rsidRPr="00BE44F8" w:rsidRDefault="00CE75B5" w:rsidP="00CE75B5">
            <w:pPr>
              <w:jc w:val="center"/>
              <w:rPr>
                <w:rFonts w:ascii="Arial" w:hAnsi="Arial" w:cs="Arial"/>
                <w:lang w:eastAsia="en-PH"/>
              </w:rPr>
            </w:pPr>
          </w:p>
          <w:p w14:paraId="3880495F" w14:textId="77777777" w:rsidR="00CE75B5" w:rsidRPr="00BE44F8" w:rsidRDefault="00CE75B5" w:rsidP="00CE75B5">
            <w:pPr>
              <w:jc w:val="center"/>
              <w:rPr>
                <w:rFonts w:ascii="Arial" w:hAnsi="Arial" w:cs="Arial"/>
                <w:lang w:eastAsia="en-PH"/>
              </w:rPr>
            </w:pPr>
            <w:r w:rsidRPr="00BE44F8">
              <w:rPr>
                <w:rFonts w:ascii="Arial" w:hAnsi="Arial" w:cs="Arial"/>
                <w:lang w:eastAsia="en-PH"/>
              </w:rPr>
              <w:t>4.08</w:t>
            </w:r>
          </w:p>
        </w:tc>
        <w:tc>
          <w:tcPr>
            <w:tcW w:w="1134" w:type="dxa"/>
          </w:tcPr>
          <w:p w14:paraId="2C8B8BFE" w14:textId="77777777" w:rsidR="00CE75B5" w:rsidRPr="00BE44F8" w:rsidRDefault="00CE75B5" w:rsidP="00CE75B5">
            <w:pPr>
              <w:jc w:val="center"/>
              <w:rPr>
                <w:rFonts w:ascii="Arial" w:hAnsi="Arial" w:cs="Arial"/>
                <w:lang w:eastAsia="en-PH"/>
              </w:rPr>
            </w:pPr>
          </w:p>
          <w:p w14:paraId="40760F7F" w14:textId="77777777" w:rsidR="00802169" w:rsidRPr="00BE44F8" w:rsidRDefault="00802169" w:rsidP="00CE75B5">
            <w:pPr>
              <w:jc w:val="center"/>
              <w:rPr>
                <w:rFonts w:ascii="Arial" w:hAnsi="Arial" w:cs="Arial"/>
              </w:rPr>
            </w:pPr>
          </w:p>
          <w:p w14:paraId="008657E2" w14:textId="4FC4802D" w:rsidR="00CE75B5" w:rsidRPr="00BE44F8" w:rsidRDefault="00CE75B5" w:rsidP="00CE75B5">
            <w:pPr>
              <w:jc w:val="center"/>
              <w:rPr>
                <w:rFonts w:ascii="Arial" w:hAnsi="Arial" w:cs="Arial"/>
                <w:lang w:eastAsia="en-PH"/>
              </w:rPr>
            </w:pPr>
            <w:r w:rsidRPr="00BE44F8">
              <w:rPr>
                <w:rFonts w:ascii="Arial" w:hAnsi="Arial" w:cs="Arial"/>
              </w:rPr>
              <w:t>HI</w:t>
            </w:r>
          </w:p>
        </w:tc>
        <w:tc>
          <w:tcPr>
            <w:tcW w:w="709" w:type="dxa"/>
            <w:shd w:val="clear" w:color="auto" w:fill="auto"/>
            <w:vAlign w:val="bottom"/>
          </w:tcPr>
          <w:p w14:paraId="3CE62CF4" w14:textId="77777777" w:rsidR="00CE75B5" w:rsidRPr="00BE44F8" w:rsidRDefault="00CE75B5" w:rsidP="00CE75B5">
            <w:pPr>
              <w:jc w:val="center"/>
              <w:rPr>
                <w:rFonts w:ascii="Arial" w:hAnsi="Arial" w:cs="Arial"/>
                <w:lang w:eastAsia="en-PH"/>
              </w:rPr>
            </w:pPr>
          </w:p>
          <w:p w14:paraId="65575ACA" w14:textId="77777777" w:rsidR="00CE75B5" w:rsidRPr="00BE44F8" w:rsidRDefault="00CE75B5" w:rsidP="00CE75B5">
            <w:pPr>
              <w:jc w:val="center"/>
              <w:rPr>
                <w:rFonts w:ascii="Arial" w:hAnsi="Arial" w:cs="Arial"/>
                <w:lang w:eastAsia="en-PH"/>
              </w:rPr>
            </w:pPr>
            <w:r w:rsidRPr="00BE44F8">
              <w:rPr>
                <w:rFonts w:ascii="Arial" w:hAnsi="Arial" w:cs="Arial"/>
                <w:lang w:eastAsia="en-PH"/>
              </w:rPr>
              <w:t>2.12</w:t>
            </w:r>
          </w:p>
        </w:tc>
        <w:tc>
          <w:tcPr>
            <w:tcW w:w="1141" w:type="dxa"/>
            <w:shd w:val="clear" w:color="auto" w:fill="auto"/>
            <w:vAlign w:val="bottom"/>
          </w:tcPr>
          <w:p w14:paraId="6342EDFE" w14:textId="77777777" w:rsidR="00CE75B5" w:rsidRPr="00BE44F8" w:rsidRDefault="00CE75B5" w:rsidP="00CE75B5">
            <w:pPr>
              <w:jc w:val="center"/>
              <w:rPr>
                <w:rFonts w:ascii="Arial" w:hAnsi="Arial" w:cs="Arial"/>
              </w:rPr>
            </w:pPr>
          </w:p>
          <w:p w14:paraId="19B117B8"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469307FE" w14:textId="77777777" w:rsidTr="003D5115">
        <w:trPr>
          <w:jc w:val="center"/>
        </w:trPr>
        <w:tc>
          <w:tcPr>
            <w:tcW w:w="3402" w:type="dxa"/>
            <w:shd w:val="clear" w:color="auto" w:fill="auto"/>
          </w:tcPr>
          <w:p w14:paraId="0A632794" w14:textId="77777777" w:rsidR="00CE75B5" w:rsidRPr="00BE44F8" w:rsidRDefault="00CE75B5" w:rsidP="00CE75B5">
            <w:pPr>
              <w:rPr>
                <w:rFonts w:ascii="Arial" w:eastAsia="Calibri" w:hAnsi="Arial" w:cs="Arial"/>
              </w:rPr>
            </w:pPr>
            <w:r w:rsidRPr="00BE44F8">
              <w:rPr>
                <w:rFonts w:ascii="Arial" w:hAnsi="Arial" w:cs="Arial"/>
              </w:rPr>
              <w:t>A clear referral system is in place to help students access care when needed.</w:t>
            </w:r>
          </w:p>
        </w:tc>
        <w:tc>
          <w:tcPr>
            <w:tcW w:w="851" w:type="dxa"/>
            <w:vAlign w:val="bottom"/>
          </w:tcPr>
          <w:p w14:paraId="18F21AEE" w14:textId="77777777" w:rsidR="00CE75B5" w:rsidRPr="00BE44F8" w:rsidRDefault="00CE75B5" w:rsidP="00CE75B5">
            <w:pPr>
              <w:jc w:val="center"/>
              <w:rPr>
                <w:rFonts w:ascii="Arial" w:hAnsi="Arial" w:cs="Arial"/>
                <w:lang w:eastAsia="en-PH"/>
              </w:rPr>
            </w:pPr>
            <w:r w:rsidRPr="00BE44F8">
              <w:rPr>
                <w:rFonts w:ascii="Arial" w:hAnsi="Arial" w:cs="Arial"/>
                <w:lang w:eastAsia="en-PH"/>
              </w:rPr>
              <w:t>3.07</w:t>
            </w:r>
          </w:p>
        </w:tc>
        <w:tc>
          <w:tcPr>
            <w:tcW w:w="1134" w:type="dxa"/>
          </w:tcPr>
          <w:p w14:paraId="1AFFDEDA" w14:textId="77777777" w:rsidR="00CE75B5" w:rsidRPr="00BE44F8" w:rsidRDefault="00CE75B5" w:rsidP="00CE75B5">
            <w:pPr>
              <w:rPr>
                <w:rFonts w:ascii="Arial" w:hAnsi="Arial" w:cs="Arial"/>
              </w:rPr>
            </w:pPr>
          </w:p>
          <w:p w14:paraId="6197C715" w14:textId="77777777" w:rsidR="00802169" w:rsidRPr="00BE44F8" w:rsidRDefault="00802169" w:rsidP="00CE75B5">
            <w:pPr>
              <w:jc w:val="center"/>
              <w:rPr>
                <w:rFonts w:ascii="Arial" w:hAnsi="Arial" w:cs="Arial"/>
              </w:rPr>
            </w:pPr>
          </w:p>
          <w:p w14:paraId="6515021F" w14:textId="0C5CDD05" w:rsidR="00CE75B5" w:rsidRPr="00BE44F8" w:rsidRDefault="00CE75B5" w:rsidP="00CE75B5">
            <w:pPr>
              <w:jc w:val="center"/>
              <w:rPr>
                <w:rFonts w:ascii="Arial" w:hAnsi="Arial" w:cs="Arial"/>
                <w:lang w:eastAsia="en-PH"/>
              </w:rPr>
            </w:pPr>
            <w:r w:rsidRPr="00BE44F8">
              <w:rPr>
                <w:rFonts w:ascii="Arial" w:hAnsi="Arial" w:cs="Arial"/>
              </w:rPr>
              <w:t>MHI</w:t>
            </w:r>
          </w:p>
        </w:tc>
        <w:tc>
          <w:tcPr>
            <w:tcW w:w="992" w:type="dxa"/>
            <w:vAlign w:val="bottom"/>
          </w:tcPr>
          <w:p w14:paraId="71FF508D" w14:textId="77777777" w:rsidR="00CE75B5" w:rsidRPr="00BE44F8" w:rsidRDefault="00CE75B5" w:rsidP="00CE75B5">
            <w:pPr>
              <w:jc w:val="center"/>
              <w:rPr>
                <w:rFonts w:ascii="Arial" w:hAnsi="Arial" w:cs="Arial"/>
                <w:lang w:eastAsia="en-PH"/>
              </w:rPr>
            </w:pPr>
            <w:r w:rsidRPr="00BE44F8">
              <w:rPr>
                <w:rFonts w:ascii="Arial" w:hAnsi="Arial" w:cs="Arial"/>
                <w:lang w:eastAsia="en-PH"/>
              </w:rPr>
              <w:t>3.71</w:t>
            </w:r>
          </w:p>
        </w:tc>
        <w:tc>
          <w:tcPr>
            <w:tcW w:w="1134" w:type="dxa"/>
          </w:tcPr>
          <w:p w14:paraId="6AC223A3" w14:textId="77777777" w:rsidR="00CE75B5" w:rsidRPr="00BE44F8" w:rsidRDefault="00CE75B5" w:rsidP="00CE75B5">
            <w:pPr>
              <w:rPr>
                <w:rFonts w:ascii="Arial" w:hAnsi="Arial" w:cs="Arial"/>
              </w:rPr>
            </w:pPr>
          </w:p>
          <w:p w14:paraId="4B505A10" w14:textId="77777777" w:rsidR="00802169" w:rsidRPr="00BE44F8" w:rsidRDefault="00802169" w:rsidP="00CE75B5">
            <w:pPr>
              <w:jc w:val="center"/>
              <w:rPr>
                <w:rFonts w:ascii="Arial" w:hAnsi="Arial" w:cs="Arial"/>
              </w:rPr>
            </w:pPr>
          </w:p>
          <w:p w14:paraId="34DE0C24" w14:textId="59FC9E43" w:rsidR="00CE75B5" w:rsidRPr="00BE44F8" w:rsidRDefault="00CE75B5" w:rsidP="00CE75B5">
            <w:pPr>
              <w:jc w:val="center"/>
              <w:rPr>
                <w:rFonts w:ascii="Arial" w:hAnsi="Arial" w:cs="Arial"/>
                <w:lang w:eastAsia="en-PH"/>
              </w:rPr>
            </w:pPr>
            <w:r w:rsidRPr="00BE44F8">
              <w:rPr>
                <w:rFonts w:ascii="Arial" w:hAnsi="Arial" w:cs="Arial"/>
              </w:rPr>
              <w:t>HI</w:t>
            </w:r>
          </w:p>
        </w:tc>
        <w:tc>
          <w:tcPr>
            <w:tcW w:w="709" w:type="dxa"/>
            <w:shd w:val="clear" w:color="auto" w:fill="auto"/>
            <w:vAlign w:val="bottom"/>
          </w:tcPr>
          <w:p w14:paraId="45849872" w14:textId="77777777" w:rsidR="00CE75B5" w:rsidRPr="00BE44F8" w:rsidRDefault="00CE75B5" w:rsidP="00CE75B5">
            <w:pPr>
              <w:jc w:val="center"/>
              <w:rPr>
                <w:rFonts w:ascii="Arial" w:hAnsi="Arial" w:cs="Arial"/>
                <w:lang w:eastAsia="en-PH"/>
              </w:rPr>
            </w:pPr>
            <w:r w:rsidRPr="00BE44F8">
              <w:rPr>
                <w:rFonts w:ascii="Arial" w:hAnsi="Arial" w:cs="Arial"/>
                <w:lang w:eastAsia="en-PH"/>
              </w:rPr>
              <w:t>1.95</w:t>
            </w:r>
          </w:p>
        </w:tc>
        <w:tc>
          <w:tcPr>
            <w:tcW w:w="1141" w:type="dxa"/>
            <w:shd w:val="clear" w:color="auto" w:fill="auto"/>
            <w:vAlign w:val="bottom"/>
          </w:tcPr>
          <w:p w14:paraId="0AD91F50"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2245D433" w14:textId="77777777" w:rsidTr="003D5115">
        <w:trPr>
          <w:jc w:val="center"/>
        </w:trPr>
        <w:tc>
          <w:tcPr>
            <w:tcW w:w="3402" w:type="dxa"/>
            <w:shd w:val="clear" w:color="auto" w:fill="auto"/>
          </w:tcPr>
          <w:p w14:paraId="11A68380" w14:textId="77777777" w:rsidR="00CE75B5" w:rsidRPr="00BE44F8" w:rsidRDefault="00CE75B5" w:rsidP="00CE75B5">
            <w:pPr>
              <w:rPr>
                <w:rFonts w:ascii="Arial" w:hAnsi="Arial" w:cs="Arial"/>
              </w:rPr>
            </w:pPr>
            <w:r w:rsidRPr="00BE44F8">
              <w:rPr>
                <w:rFonts w:ascii="Arial" w:hAnsi="Arial" w:cs="Arial"/>
              </w:rPr>
              <w:t>Reproductive health services also address mental well-being, including stress, anxiety, or emotional distress.</w:t>
            </w:r>
          </w:p>
        </w:tc>
        <w:tc>
          <w:tcPr>
            <w:tcW w:w="851" w:type="dxa"/>
            <w:vAlign w:val="bottom"/>
          </w:tcPr>
          <w:p w14:paraId="3C0F9261" w14:textId="77777777" w:rsidR="00CE75B5" w:rsidRPr="00BE44F8" w:rsidRDefault="00CE75B5" w:rsidP="00CE75B5">
            <w:pPr>
              <w:jc w:val="center"/>
              <w:rPr>
                <w:rFonts w:ascii="Arial" w:hAnsi="Arial" w:cs="Arial"/>
                <w:lang w:eastAsia="en-PH"/>
              </w:rPr>
            </w:pPr>
            <w:r w:rsidRPr="00BE44F8">
              <w:rPr>
                <w:rFonts w:ascii="Arial" w:hAnsi="Arial" w:cs="Arial"/>
                <w:lang w:eastAsia="en-PH"/>
              </w:rPr>
              <w:t>3.39</w:t>
            </w:r>
          </w:p>
        </w:tc>
        <w:tc>
          <w:tcPr>
            <w:tcW w:w="1134" w:type="dxa"/>
          </w:tcPr>
          <w:p w14:paraId="3C6F54A7" w14:textId="77777777" w:rsidR="00CE75B5" w:rsidRPr="00BE44F8" w:rsidRDefault="00CE75B5" w:rsidP="00CE75B5">
            <w:pPr>
              <w:rPr>
                <w:rFonts w:ascii="Arial" w:hAnsi="Arial" w:cs="Arial"/>
                <w:lang w:eastAsia="en-PH"/>
              </w:rPr>
            </w:pPr>
          </w:p>
          <w:p w14:paraId="160F541A" w14:textId="77777777" w:rsidR="00CE75B5" w:rsidRPr="00BE44F8" w:rsidRDefault="00CE75B5" w:rsidP="00CE75B5">
            <w:pPr>
              <w:rPr>
                <w:rFonts w:ascii="Arial" w:hAnsi="Arial" w:cs="Arial"/>
              </w:rPr>
            </w:pPr>
          </w:p>
          <w:p w14:paraId="14ABBA7C" w14:textId="77777777" w:rsidR="00802169" w:rsidRPr="00BE44F8" w:rsidRDefault="00802169" w:rsidP="00CE75B5">
            <w:pPr>
              <w:jc w:val="center"/>
              <w:rPr>
                <w:rFonts w:ascii="Arial" w:hAnsi="Arial" w:cs="Arial"/>
              </w:rPr>
            </w:pPr>
          </w:p>
          <w:p w14:paraId="651A1D38" w14:textId="0FCF097D" w:rsidR="00CE75B5" w:rsidRPr="00BE44F8" w:rsidRDefault="00CE75B5" w:rsidP="00CE75B5">
            <w:pPr>
              <w:jc w:val="center"/>
              <w:rPr>
                <w:rFonts w:ascii="Arial" w:hAnsi="Arial" w:cs="Arial"/>
                <w:lang w:eastAsia="en-PH"/>
              </w:rPr>
            </w:pPr>
            <w:r w:rsidRPr="00BE44F8">
              <w:rPr>
                <w:rFonts w:ascii="Arial" w:hAnsi="Arial" w:cs="Arial"/>
              </w:rPr>
              <w:t>MHI</w:t>
            </w:r>
          </w:p>
        </w:tc>
        <w:tc>
          <w:tcPr>
            <w:tcW w:w="992" w:type="dxa"/>
            <w:vAlign w:val="bottom"/>
          </w:tcPr>
          <w:p w14:paraId="35DFDAE4" w14:textId="77777777" w:rsidR="00CE75B5" w:rsidRPr="00BE44F8" w:rsidRDefault="00CE75B5" w:rsidP="00CE75B5">
            <w:pPr>
              <w:jc w:val="center"/>
              <w:rPr>
                <w:rFonts w:ascii="Arial" w:hAnsi="Arial" w:cs="Arial"/>
                <w:lang w:eastAsia="en-PH"/>
              </w:rPr>
            </w:pPr>
            <w:r w:rsidRPr="00BE44F8">
              <w:rPr>
                <w:rFonts w:ascii="Arial" w:hAnsi="Arial" w:cs="Arial"/>
                <w:lang w:eastAsia="en-PH"/>
              </w:rPr>
              <w:t>3.62</w:t>
            </w:r>
          </w:p>
        </w:tc>
        <w:tc>
          <w:tcPr>
            <w:tcW w:w="1134" w:type="dxa"/>
          </w:tcPr>
          <w:p w14:paraId="67DD25BB" w14:textId="77777777" w:rsidR="00CE75B5" w:rsidRPr="00BE44F8" w:rsidRDefault="00CE75B5" w:rsidP="00CE75B5">
            <w:pPr>
              <w:jc w:val="center"/>
              <w:rPr>
                <w:rFonts w:ascii="Arial" w:hAnsi="Arial" w:cs="Arial"/>
                <w:lang w:eastAsia="en-PH"/>
              </w:rPr>
            </w:pPr>
          </w:p>
          <w:p w14:paraId="29FD6D06" w14:textId="77777777" w:rsidR="00CE75B5" w:rsidRPr="00BE44F8" w:rsidRDefault="00CE75B5" w:rsidP="00CE75B5">
            <w:pPr>
              <w:rPr>
                <w:rFonts w:ascii="Arial" w:hAnsi="Arial" w:cs="Arial"/>
              </w:rPr>
            </w:pPr>
          </w:p>
          <w:p w14:paraId="130C887F" w14:textId="77777777" w:rsidR="00802169" w:rsidRPr="00BE44F8" w:rsidRDefault="00802169" w:rsidP="00CE75B5">
            <w:pPr>
              <w:jc w:val="center"/>
              <w:rPr>
                <w:rFonts w:ascii="Arial" w:hAnsi="Arial" w:cs="Arial"/>
              </w:rPr>
            </w:pPr>
          </w:p>
          <w:p w14:paraId="7A4C3CD8" w14:textId="6C65A8E0" w:rsidR="00CE75B5" w:rsidRPr="00BE44F8" w:rsidRDefault="00CE75B5" w:rsidP="00CE75B5">
            <w:pPr>
              <w:jc w:val="center"/>
              <w:rPr>
                <w:rFonts w:ascii="Arial" w:hAnsi="Arial" w:cs="Arial"/>
                <w:lang w:eastAsia="en-PH"/>
              </w:rPr>
            </w:pPr>
            <w:r w:rsidRPr="00BE44F8">
              <w:rPr>
                <w:rFonts w:ascii="Arial" w:hAnsi="Arial" w:cs="Arial"/>
              </w:rPr>
              <w:t>HI</w:t>
            </w:r>
          </w:p>
        </w:tc>
        <w:tc>
          <w:tcPr>
            <w:tcW w:w="709" w:type="dxa"/>
            <w:shd w:val="clear" w:color="auto" w:fill="auto"/>
            <w:vAlign w:val="bottom"/>
          </w:tcPr>
          <w:p w14:paraId="59C7171D" w14:textId="77777777" w:rsidR="00CE75B5" w:rsidRPr="00BE44F8" w:rsidRDefault="00CE75B5" w:rsidP="00CE75B5">
            <w:pPr>
              <w:jc w:val="center"/>
              <w:rPr>
                <w:rFonts w:ascii="Arial" w:hAnsi="Arial" w:cs="Arial"/>
                <w:lang w:eastAsia="en-PH"/>
              </w:rPr>
            </w:pPr>
            <w:r w:rsidRPr="00BE44F8">
              <w:rPr>
                <w:rFonts w:ascii="Arial" w:hAnsi="Arial" w:cs="Arial"/>
                <w:lang w:eastAsia="en-PH"/>
              </w:rPr>
              <w:t>1.82</w:t>
            </w:r>
          </w:p>
        </w:tc>
        <w:tc>
          <w:tcPr>
            <w:tcW w:w="1141" w:type="dxa"/>
            <w:shd w:val="clear" w:color="auto" w:fill="auto"/>
            <w:vAlign w:val="bottom"/>
          </w:tcPr>
          <w:p w14:paraId="45CE9C0F"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2860A469" w14:textId="77777777" w:rsidTr="003D5115">
        <w:trPr>
          <w:jc w:val="center"/>
        </w:trPr>
        <w:tc>
          <w:tcPr>
            <w:tcW w:w="3402" w:type="dxa"/>
            <w:shd w:val="clear" w:color="auto" w:fill="auto"/>
          </w:tcPr>
          <w:p w14:paraId="6BEA7FD1" w14:textId="77777777" w:rsidR="00CE75B5" w:rsidRPr="00BE44F8" w:rsidRDefault="00CE75B5" w:rsidP="00CE75B5">
            <w:pPr>
              <w:rPr>
                <w:rFonts w:ascii="Arial" w:hAnsi="Arial" w:cs="Arial"/>
              </w:rPr>
            </w:pPr>
            <w:r w:rsidRPr="00BE44F8">
              <w:rPr>
                <w:rFonts w:ascii="Arial" w:hAnsi="Arial" w:cs="Arial"/>
              </w:rPr>
              <w:t>The school provide flexible learning arrangements and support for students.</w:t>
            </w:r>
          </w:p>
        </w:tc>
        <w:tc>
          <w:tcPr>
            <w:tcW w:w="851" w:type="dxa"/>
            <w:vAlign w:val="bottom"/>
          </w:tcPr>
          <w:p w14:paraId="1E366638" w14:textId="77777777" w:rsidR="00CE75B5" w:rsidRPr="00BE44F8" w:rsidRDefault="00CE75B5" w:rsidP="00CE75B5">
            <w:pPr>
              <w:jc w:val="center"/>
              <w:rPr>
                <w:rFonts w:ascii="Arial" w:hAnsi="Arial" w:cs="Arial"/>
                <w:lang w:eastAsia="en-PH"/>
              </w:rPr>
            </w:pPr>
            <w:r w:rsidRPr="00BE44F8">
              <w:rPr>
                <w:rFonts w:ascii="Arial" w:hAnsi="Arial" w:cs="Arial"/>
                <w:lang w:eastAsia="en-PH"/>
              </w:rPr>
              <w:t>3.67</w:t>
            </w:r>
          </w:p>
        </w:tc>
        <w:tc>
          <w:tcPr>
            <w:tcW w:w="1134" w:type="dxa"/>
          </w:tcPr>
          <w:p w14:paraId="27FC3E66" w14:textId="77777777" w:rsidR="00CE75B5" w:rsidRPr="00BE44F8" w:rsidRDefault="00CE75B5" w:rsidP="00CE75B5">
            <w:pPr>
              <w:rPr>
                <w:rFonts w:ascii="Arial" w:hAnsi="Arial" w:cs="Arial"/>
              </w:rPr>
            </w:pPr>
          </w:p>
          <w:p w14:paraId="37F4BC99" w14:textId="77777777" w:rsidR="00802169" w:rsidRPr="00BE44F8" w:rsidRDefault="00802169" w:rsidP="00CE75B5">
            <w:pPr>
              <w:jc w:val="center"/>
              <w:rPr>
                <w:rFonts w:ascii="Arial" w:hAnsi="Arial" w:cs="Arial"/>
              </w:rPr>
            </w:pPr>
          </w:p>
          <w:p w14:paraId="12F2908C" w14:textId="10B2D727" w:rsidR="00CE75B5" w:rsidRPr="00BE44F8" w:rsidRDefault="00CE75B5" w:rsidP="00CE75B5">
            <w:pPr>
              <w:jc w:val="center"/>
              <w:rPr>
                <w:rFonts w:ascii="Arial" w:hAnsi="Arial" w:cs="Arial"/>
                <w:lang w:eastAsia="en-PH"/>
              </w:rPr>
            </w:pPr>
            <w:r w:rsidRPr="00BE44F8">
              <w:rPr>
                <w:rFonts w:ascii="Arial" w:hAnsi="Arial" w:cs="Arial"/>
              </w:rPr>
              <w:t>HI</w:t>
            </w:r>
          </w:p>
        </w:tc>
        <w:tc>
          <w:tcPr>
            <w:tcW w:w="992" w:type="dxa"/>
            <w:vAlign w:val="bottom"/>
          </w:tcPr>
          <w:p w14:paraId="7E9FF4E4" w14:textId="77777777" w:rsidR="00CE75B5" w:rsidRPr="00BE44F8" w:rsidRDefault="00CE75B5" w:rsidP="00CE75B5">
            <w:pPr>
              <w:jc w:val="center"/>
              <w:rPr>
                <w:rFonts w:ascii="Arial" w:hAnsi="Arial" w:cs="Arial"/>
                <w:lang w:eastAsia="en-PH"/>
              </w:rPr>
            </w:pPr>
            <w:r w:rsidRPr="00BE44F8">
              <w:rPr>
                <w:rFonts w:ascii="Arial" w:hAnsi="Arial" w:cs="Arial"/>
                <w:lang w:eastAsia="en-PH"/>
              </w:rPr>
              <w:t>3.80</w:t>
            </w:r>
          </w:p>
        </w:tc>
        <w:tc>
          <w:tcPr>
            <w:tcW w:w="1134" w:type="dxa"/>
          </w:tcPr>
          <w:p w14:paraId="5982CB35" w14:textId="77777777" w:rsidR="00CE75B5" w:rsidRPr="00BE44F8" w:rsidRDefault="00CE75B5" w:rsidP="00CE75B5">
            <w:pPr>
              <w:rPr>
                <w:rFonts w:ascii="Arial" w:hAnsi="Arial" w:cs="Arial"/>
              </w:rPr>
            </w:pPr>
          </w:p>
          <w:p w14:paraId="73533D85" w14:textId="77777777" w:rsidR="00802169" w:rsidRPr="00BE44F8" w:rsidRDefault="00802169" w:rsidP="00CE75B5">
            <w:pPr>
              <w:jc w:val="center"/>
              <w:rPr>
                <w:rFonts w:ascii="Arial" w:hAnsi="Arial" w:cs="Arial"/>
              </w:rPr>
            </w:pPr>
          </w:p>
          <w:p w14:paraId="09BA9E2D" w14:textId="6C7C303B" w:rsidR="00CE75B5" w:rsidRPr="00BE44F8" w:rsidRDefault="00CE75B5" w:rsidP="00CE75B5">
            <w:pPr>
              <w:jc w:val="center"/>
              <w:rPr>
                <w:rFonts w:ascii="Arial" w:hAnsi="Arial" w:cs="Arial"/>
                <w:lang w:eastAsia="en-PH"/>
              </w:rPr>
            </w:pPr>
            <w:r w:rsidRPr="00BE44F8">
              <w:rPr>
                <w:rFonts w:ascii="Arial" w:hAnsi="Arial" w:cs="Arial"/>
              </w:rPr>
              <w:t>HI</w:t>
            </w:r>
          </w:p>
        </w:tc>
        <w:tc>
          <w:tcPr>
            <w:tcW w:w="709" w:type="dxa"/>
            <w:shd w:val="clear" w:color="auto" w:fill="auto"/>
            <w:vAlign w:val="bottom"/>
          </w:tcPr>
          <w:p w14:paraId="5752E9BB" w14:textId="77777777" w:rsidR="00CE75B5" w:rsidRPr="00BE44F8" w:rsidRDefault="00CE75B5" w:rsidP="00CE75B5">
            <w:pPr>
              <w:jc w:val="center"/>
              <w:rPr>
                <w:rFonts w:ascii="Arial" w:hAnsi="Arial" w:cs="Arial"/>
                <w:lang w:eastAsia="en-PH"/>
              </w:rPr>
            </w:pPr>
            <w:r w:rsidRPr="00BE44F8">
              <w:rPr>
                <w:rFonts w:ascii="Arial" w:hAnsi="Arial" w:cs="Arial"/>
                <w:lang w:eastAsia="en-PH"/>
              </w:rPr>
              <w:t>1.95</w:t>
            </w:r>
          </w:p>
        </w:tc>
        <w:tc>
          <w:tcPr>
            <w:tcW w:w="1141" w:type="dxa"/>
            <w:shd w:val="clear" w:color="auto" w:fill="auto"/>
            <w:vAlign w:val="bottom"/>
          </w:tcPr>
          <w:p w14:paraId="22DD8C6B"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58013C54" w14:textId="77777777" w:rsidTr="003D5115">
        <w:trPr>
          <w:jc w:val="center"/>
        </w:trPr>
        <w:tc>
          <w:tcPr>
            <w:tcW w:w="3402" w:type="dxa"/>
            <w:tcBorders>
              <w:bottom w:val="single" w:sz="4" w:space="0" w:color="auto"/>
            </w:tcBorders>
            <w:shd w:val="clear" w:color="auto" w:fill="auto"/>
          </w:tcPr>
          <w:p w14:paraId="1E902B2F" w14:textId="77777777" w:rsidR="00CE75B5" w:rsidRPr="00BE44F8" w:rsidRDefault="00CE75B5" w:rsidP="00CE75B5">
            <w:pPr>
              <w:rPr>
                <w:rFonts w:ascii="Arial" w:hAnsi="Arial" w:cs="Arial"/>
              </w:rPr>
            </w:pPr>
            <w:r w:rsidRPr="00BE44F8">
              <w:rPr>
                <w:rFonts w:ascii="Arial" w:hAnsi="Arial" w:cs="Arial"/>
              </w:rPr>
              <w:t>ARH services are inclusive and sensitive to students’ gender, identity, and circumstances.</w:t>
            </w:r>
          </w:p>
        </w:tc>
        <w:tc>
          <w:tcPr>
            <w:tcW w:w="851" w:type="dxa"/>
            <w:tcBorders>
              <w:bottom w:val="single" w:sz="4" w:space="0" w:color="auto"/>
            </w:tcBorders>
            <w:vAlign w:val="bottom"/>
          </w:tcPr>
          <w:p w14:paraId="1BD57827" w14:textId="77777777" w:rsidR="00CE75B5" w:rsidRPr="00BE44F8" w:rsidRDefault="00CE75B5" w:rsidP="00CE75B5">
            <w:pPr>
              <w:jc w:val="center"/>
              <w:rPr>
                <w:rFonts w:ascii="Arial" w:hAnsi="Arial" w:cs="Arial"/>
                <w:lang w:eastAsia="en-PH"/>
              </w:rPr>
            </w:pPr>
            <w:r w:rsidRPr="00BE44F8">
              <w:rPr>
                <w:rFonts w:ascii="Arial" w:hAnsi="Arial" w:cs="Arial"/>
                <w:lang w:eastAsia="en-PH"/>
              </w:rPr>
              <w:t>3.71</w:t>
            </w:r>
          </w:p>
        </w:tc>
        <w:tc>
          <w:tcPr>
            <w:tcW w:w="1134" w:type="dxa"/>
            <w:tcBorders>
              <w:bottom w:val="single" w:sz="4" w:space="0" w:color="auto"/>
            </w:tcBorders>
          </w:tcPr>
          <w:p w14:paraId="676F2DFB" w14:textId="77777777" w:rsidR="00CE75B5" w:rsidRPr="00BE44F8" w:rsidRDefault="00CE75B5" w:rsidP="00CE75B5">
            <w:pPr>
              <w:rPr>
                <w:rFonts w:ascii="Arial" w:hAnsi="Arial" w:cs="Arial"/>
              </w:rPr>
            </w:pPr>
          </w:p>
          <w:p w14:paraId="467936D9" w14:textId="77777777" w:rsidR="00802169" w:rsidRPr="00BE44F8" w:rsidRDefault="00802169" w:rsidP="00CE75B5">
            <w:pPr>
              <w:jc w:val="center"/>
              <w:rPr>
                <w:rFonts w:ascii="Arial" w:hAnsi="Arial" w:cs="Arial"/>
              </w:rPr>
            </w:pPr>
          </w:p>
          <w:p w14:paraId="2F43F0C5" w14:textId="18E28E49" w:rsidR="00CE75B5" w:rsidRPr="00BE44F8" w:rsidRDefault="00CE75B5" w:rsidP="00CE75B5">
            <w:pPr>
              <w:jc w:val="center"/>
              <w:rPr>
                <w:rFonts w:ascii="Arial" w:hAnsi="Arial" w:cs="Arial"/>
                <w:lang w:eastAsia="en-PH"/>
              </w:rPr>
            </w:pPr>
            <w:r w:rsidRPr="00BE44F8">
              <w:rPr>
                <w:rFonts w:ascii="Arial" w:hAnsi="Arial" w:cs="Arial"/>
              </w:rPr>
              <w:t>HI</w:t>
            </w:r>
          </w:p>
        </w:tc>
        <w:tc>
          <w:tcPr>
            <w:tcW w:w="992" w:type="dxa"/>
            <w:tcBorders>
              <w:bottom w:val="single" w:sz="4" w:space="0" w:color="auto"/>
            </w:tcBorders>
            <w:vAlign w:val="bottom"/>
          </w:tcPr>
          <w:p w14:paraId="5C786F56" w14:textId="77777777" w:rsidR="00CE75B5" w:rsidRPr="00BE44F8" w:rsidRDefault="00CE75B5" w:rsidP="00CE75B5">
            <w:pPr>
              <w:jc w:val="center"/>
              <w:rPr>
                <w:rFonts w:ascii="Arial" w:hAnsi="Arial" w:cs="Arial"/>
                <w:lang w:eastAsia="en-PH"/>
              </w:rPr>
            </w:pPr>
            <w:r w:rsidRPr="00BE44F8">
              <w:rPr>
                <w:rFonts w:ascii="Arial" w:hAnsi="Arial" w:cs="Arial"/>
                <w:lang w:eastAsia="en-PH"/>
              </w:rPr>
              <w:t>3.89</w:t>
            </w:r>
          </w:p>
        </w:tc>
        <w:tc>
          <w:tcPr>
            <w:tcW w:w="1134" w:type="dxa"/>
            <w:tcBorders>
              <w:bottom w:val="single" w:sz="4" w:space="0" w:color="auto"/>
            </w:tcBorders>
          </w:tcPr>
          <w:p w14:paraId="135411CF" w14:textId="77777777" w:rsidR="00CE75B5" w:rsidRPr="00BE44F8" w:rsidRDefault="00CE75B5" w:rsidP="00CE75B5">
            <w:pPr>
              <w:rPr>
                <w:rFonts w:ascii="Arial" w:hAnsi="Arial" w:cs="Arial"/>
              </w:rPr>
            </w:pPr>
          </w:p>
          <w:p w14:paraId="10B54D2C" w14:textId="77777777" w:rsidR="00802169" w:rsidRPr="00BE44F8" w:rsidRDefault="00802169" w:rsidP="00CE75B5">
            <w:pPr>
              <w:jc w:val="center"/>
              <w:rPr>
                <w:rFonts w:ascii="Arial" w:hAnsi="Arial" w:cs="Arial"/>
              </w:rPr>
            </w:pPr>
          </w:p>
          <w:p w14:paraId="1B3BE454" w14:textId="30DC5BAA" w:rsidR="00CE75B5" w:rsidRPr="00BE44F8" w:rsidRDefault="00CE75B5" w:rsidP="00CE75B5">
            <w:pPr>
              <w:jc w:val="center"/>
              <w:rPr>
                <w:rFonts w:ascii="Arial" w:hAnsi="Arial" w:cs="Arial"/>
                <w:lang w:eastAsia="en-PH"/>
              </w:rPr>
            </w:pPr>
            <w:r w:rsidRPr="00BE44F8">
              <w:rPr>
                <w:rFonts w:ascii="Arial" w:hAnsi="Arial" w:cs="Arial"/>
              </w:rPr>
              <w:t>HI</w:t>
            </w:r>
          </w:p>
        </w:tc>
        <w:tc>
          <w:tcPr>
            <w:tcW w:w="709" w:type="dxa"/>
            <w:tcBorders>
              <w:bottom w:val="single" w:sz="4" w:space="0" w:color="auto"/>
            </w:tcBorders>
            <w:shd w:val="clear" w:color="auto" w:fill="auto"/>
            <w:vAlign w:val="bottom"/>
          </w:tcPr>
          <w:p w14:paraId="63B331D8" w14:textId="77777777" w:rsidR="00CE75B5" w:rsidRPr="00BE44F8" w:rsidRDefault="00CE75B5" w:rsidP="00CE75B5">
            <w:pPr>
              <w:jc w:val="center"/>
              <w:rPr>
                <w:rFonts w:ascii="Arial" w:hAnsi="Arial" w:cs="Arial"/>
                <w:lang w:eastAsia="en-PH"/>
              </w:rPr>
            </w:pPr>
            <w:r w:rsidRPr="00BE44F8">
              <w:rPr>
                <w:rFonts w:ascii="Arial" w:hAnsi="Arial" w:cs="Arial"/>
                <w:lang w:eastAsia="en-PH"/>
              </w:rPr>
              <w:t>2.13</w:t>
            </w:r>
          </w:p>
        </w:tc>
        <w:tc>
          <w:tcPr>
            <w:tcW w:w="1141" w:type="dxa"/>
            <w:tcBorders>
              <w:bottom w:val="single" w:sz="4" w:space="0" w:color="auto"/>
            </w:tcBorders>
            <w:shd w:val="clear" w:color="auto" w:fill="auto"/>
            <w:vAlign w:val="bottom"/>
          </w:tcPr>
          <w:p w14:paraId="6C8C28AC"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462D5CBD" w14:textId="77777777" w:rsidTr="003D5115">
        <w:trPr>
          <w:jc w:val="center"/>
        </w:trPr>
        <w:tc>
          <w:tcPr>
            <w:tcW w:w="3402" w:type="dxa"/>
            <w:tcBorders>
              <w:top w:val="single" w:sz="4" w:space="0" w:color="auto"/>
              <w:bottom w:val="single" w:sz="4" w:space="0" w:color="auto"/>
            </w:tcBorders>
            <w:shd w:val="clear" w:color="auto" w:fill="auto"/>
          </w:tcPr>
          <w:p w14:paraId="42744772" w14:textId="77777777" w:rsidR="00CE75B5" w:rsidRPr="00BE44F8" w:rsidRDefault="00CE75B5" w:rsidP="00CE75B5">
            <w:pPr>
              <w:jc w:val="center"/>
              <w:rPr>
                <w:rFonts w:ascii="Arial" w:hAnsi="Arial" w:cs="Arial"/>
                <w:b/>
                <w:bCs/>
              </w:rPr>
            </w:pPr>
            <w:r w:rsidRPr="00BE44F8">
              <w:rPr>
                <w:rFonts w:ascii="Arial" w:hAnsi="Arial" w:cs="Arial"/>
                <w:b/>
                <w:bCs/>
              </w:rPr>
              <w:t>Weighted Mean</w:t>
            </w:r>
          </w:p>
        </w:tc>
        <w:tc>
          <w:tcPr>
            <w:tcW w:w="851" w:type="dxa"/>
            <w:tcBorders>
              <w:top w:val="single" w:sz="4" w:space="0" w:color="auto"/>
              <w:bottom w:val="single" w:sz="4" w:space="0" w:color="auto"/>
            </w:tcBorders>
          </w:tcPr>
          <w:p w14:paraId="01E5AD98" w14:textId="77777777" w:rsidR="00CE75B5" w:rsidRPr="00BE44F8" w:rsidRDefault="00CE75B5" w:rsidP="00CE75B5">
            <w:pPr>
              <w:jc w:val="center"/>
              <w:rPr>
                <w:rFonts w:ascii="Arial" w:hAnsi="Arial" w:cs="Arial"/>
                <w:b/>
                <w:bCs/>
                <w:lang w:eastAsia="en-PH"/>
              </w:rPr>
            </w:pPr>
            <w:r w:rsidRPr="00BE44F8">
              <w:rPr>
                <w:rFonts w:ascii="Arial" w:hAnsi="Arial" w:cs="Arial"/>
                <w:b/>
                <w:bCs/>
                <w:lang w:eastAsia="en-PH"/>
              </w:rPr>
              <w:t>3.60</w:t>
            </w:r>
          </w:p>
        </w:tc>
        <w:tc>
          <w:tcPr>
            <w:tcW w:w="1134" w:type="dxa"/>
            <w:tcBorders>
              <w:top w:val="single" w:sz="4" w:space="0" w:color="auto"/>
              <w:bottom w:val="single" w:sz="4" w:space="0" w:color="auto"/>
            </w:tcBorders>
          </w:tcPr>
          <w:p w14:paraId="63415724" w14:textId="77777777" w:rsidR="00CE75B5" w:rsidRPr="00BE44F8" w:rsidRDefault="00CE75B5" w:rsidP="00CE75B5">
            <w:pPr>
              <w:jc w:val="center"/>
              <w:rPr>
                <w:rFonts w:ascii="Arial" w:hAnsi="Arial" w:cs="Arial"/>
                <w:b/>
                <w:bCs/>
                <w:lang w:eastAsia="en-PH"/>
              </w:rPr>
            </w:pPr>
            <w:r w:rsidRPr="00BE44F8">
              <w:rPr>
                <w:rFonts w:ascii="Arial" w:hAnsi="Arial" w:cs="Arial"/>
                <w:b/>
                <w:bCs/>
              </w:rPr>
              <w:t>HI</w:t>
            </w:r>
          </w:p>
        </w:tc>
        <w:tc>
          <w:tcPr>
            <w:tcW w:w="992" w:type="dxa"/>
            <w:tcBorders>
              <w:top w:val="single" w:sz="4" w:space="0" w:color="auto"/>
              <w:bottom w:val="single" w:sz="4" w:space="0" w:color="auto"/>
            </w:tcBorders>
          </w:tcPr>
          <w:p w14:paraId="5CB8DF63" w14:textId="77777777" w:rsidR="00CE75B5" w:rsidRPr="00BE44F8" w:rsidRDefault="00CE75B5" w:rsidP="00CE75B5">
            <w:pPr>
              <w:jc w:val="center"/>
              <w:rPr>
                <w:rFonts w:ascii="Arial" w:hAnsi="Arial" w:cs="Arial"/>
                <w:b/>
                <w:bCs/>
                <w:lang w:eastAsia="en-PH"/>
              </w:rPr>
            </w:pPr>
            <w:r w:rsidRPr="00BE44F8">
              <w:rPr>
                <w:rFonts w:ascii="Arial" w:hAnsi="Arial" w:cs="Arial"/>
                <w:b/>
                <w:bCs/>
                <w:lang w:eastAsia="en-PH"/>
              </w:rPr>
              <w:t>3.75</w:t>
            </w:r>
          </w:p>
        </w:tc>
        <w:tc>
          <w:tcPr>
            <w:tcW w:w="1134" w:type="dxa"/>
            <w:tcBorders>
              <w:top w:val="single" w:sz="4" w:space="0" w:color="auto"/>
              <w:bottom w:val="single" w:sz="4" w:space="0" w:color="auto"/>
            </w:tcBorders>
          </w:tcPr>
          <w:p w14:paraId="3B5ECB9B" w14:textId="77777777" w:rsidR="00CE75B5" w:rsidRPr="00BE44F8" w:rsidRDefault="00CE75B5" w:rsidP="00CE75B5">
            <w:pPr>
              <w:jc w:val="center"/>
              <w:rPr>
                <w:rFonts w:ascii="Arial" w:hAnsi="Arial" w:cs="Arial"/>
                <w:b/>
                <w:bCs/>
                <w:lang w:eastAsia="en-PH"/>
              </w:rPr>
            </w:pPr>
            <w:r w:rsidRPr="00BE44F8">
              <w:rPr>
                <w:rFonts w:ascii="Arial" w:hAnsi="Arial" w:cs="Arial"/>
                <w:b/>
                <w:bCs/>
              </w:rPr>
              <w:t>HI</w:t>
            </w:r>
          </w:p>
        </w:tc>
        <w:tc>
          <w:tcPr>
            <w:tcW w:w="709" w:type="dxa"/>
            <w:tcBorders>
              <w:top w:val="single" w:sz="4" w:space="0" w:color="auto"/>
              <w:bottom w:val="single" w:sz="4" w:space="0" w:color="auto"/>
            </w:tcBorders>
            <w:shd w:val="clear" w:color="auto" w:fill="auto"/>
            <w:vAlign w:val="bottom"/>
          </w:tcPr>
          <w:p w14:paraId="3EB5CFB4" w14:textId="77777777" w:rsidR="00CE75B5" w:rsidRPr="00BE44F8" w:rsidRDefault="00CE75B5" w:rsidP="00CE75B5">
            <w:pPr>
              <w:jc w:val="center"/>
              <w:rPr>
                <w:rFonts w:ascii="Arial" w:hAnsi="Arial" w:cs="Arial"/>
                <w:b/>
                <w:bCs/>
                <w:lang w:eastAsia="en-PH"/>
              </w:rPr>
            </w:pPr>
            <w:r w:rsidRPr="00BE44F8">
              <w:rPr>
                <w:rFonts w:ascii="Arial" w:hAnsi="Arial" w:cs="Arial"/>
                <w:b/>
                <w:bCs/>
                <w:lang w:eastAsia="en-PH"/>
              </w:rPr>
              <w:t>1.98</w:t>
            </w:r>
          </w:p>
        </w:tc>
        <w:tc>
          <w:tcPr>
            <w:tcW w:w="1141" w:type="dxa"/>
            <w:tcBorders>
              <w:top w:val="single" w:sz="4" w:space="0" w:color="auto"/>
              <w:bottom w:val="single" w:sz="4" w:space="0" w:color="auto"/>
            </w:tcBorders>
            <w:shd w:val="clear" w:color="auto" w:fill="auto"/>
            <w:vAlign w:val="bottom"/>
          </w:tcPr>
          <w:p w14:paraId="5FEDF06D" w14:textId="77777777" w:rsidR="00CE75B5" w:rsidRPr="00BE44F8" w:rsidRDefault="00CE75B5" w:rsidP="00CE75B5">
            <w:pPr>
              <w:jc w:val="center"/>
              <w:rPr>
                <w:rFonts w:ascii="Arial" w:hAnsi="Arial" w:cs="Arial"/>
                <w:b/>
                <w:bCs/>
                <w:lang w:eastAsia="en-PH"/>
              </w:rPr>
            </w:pPr>
            <w:r w:rsidRPr="00BE44F8">
              <w:rPr>
                <w:rFonts w:ascii="Arial" w:hAnsi="Arial" w:cs="Arial"/>
                <w:b/>
                <w:bCs/>
              </w:rPr>
              <w:t>LI</w:t>
            </w:r>
          </w:p>
        </w:tc>
      </w:tr>
    </w:tbl>
    <w:p w14:paraId="647FAB20" w14:textId="2FCCA9F1" w:rsidR="00CE75B5" w:rsidRPr="00BE44F8" w:rsidRDefault="00CE75B5" w:rsidP="00CE75B5">
      <w:pPr>
        <w:jc w:val="center"/>
        <w:rPr>
          <w:rFonts w:ascii="Arial" w:hAnsi="Arial" w:cs="Arial"/>
          <w:b/>
        </w:rPr>
      </w:pPr>
    </w:p>
    <w:p w14:paraId="10D4C6CA" w14:textId="77777777" w:rsidR="00CE75B5" w:rsidRPr="00963A4B" w:rsidRDefault="00CE75B5" w:rsidP="00CE75B5">
      <w:pPr>
        <w:jc w:val="both"/>
        <w:rPr>
          <w:rFonts w:ascii="Arial" w:hAnsi="Arial" w:cs="Arial"/>
          <w:b/>
          <w:bCs/>
          <w:u w:val="single"/>
        </w:rPr>
      </w:pPr>
      <w:r w:rsidRPr="00963A4B">
        <w:rPr>
          <w:rFonts w:ascii="Arial" w:hAnsi="Arial" w:cs="Arial"/>
          <w:b/>
          <w:bCs/>
          <w:u w:val="single"/>
        </w:rPr>
        <w:t xml:space="preserve">Student Engagement and Life Skills Development </w:t>
      </w:r>
    </w:p>
    <w:p w14:paraId="39B0B865" w14:textId="77777777" w:rsidR="007337B1" w:rsidRPr="00963A4B" w:rsidRDefault="007337B1" w:rsidP="00963A4B">
      <w:pPr>
        <w:pStyle w:val="NormalWeb"/>
        <w:jc w:val="both"/>
        <w:rPr>
          <w:rFonts w:ascii="Arial" w:hAnsi="Arial" w:cs="Arial"/>
          <w:sz w:val="20"/>
          <w:szCs w:val="20"/>
        </w:rPr>
      </w:pPr>
      <w:r w:rsidRPr="00963A4B">
        <w:rPr>
          <w:rFonts w:ascii="Arial" w:hAnsi="Arial" w:cs="Arial"/>
          <w:sz w:val="20"/>
          <w:szCs w:val="20"/>
        </w:rPr>
        <w:t>Table 4 presents stakeholder perceptions on the implementation of the ARH Program in terms of student engagement and life skills development. School heads rated the domain as moderately high (M = 3.30), ARH focal persons as high (M = 3.50), while teenage mothers rated it significantly lower (M = 2.02), indicating low implementation. Teenage mothers expressed limited awareness or benefit from decision-making sessions, peer-led education, safe spaces, and training in communication or emotional regulation. While administrators perceived strong programming, adolescent learners—the target beneficiaries—did not feel adequately included or supported, revealing a gap between program structure and student experience.</w:t>
      </w:r>
    </w:p>
    <w:p w14:paraId="643E7BEB" w14:textId="295A0C22" w:rsidR="00CE75B5" w:rsidRPr="00963A4B" w:rsidRDefault="007337B1" w:rsidP="00963A4B">
      <w:pPr>
        <w:pStyle w:val="NormalWeb"/>
        <w:jc w:val="both"/>
        <w:rPr>
          <w:rFonts w:ascii="Arial" w:hAnsi="Arial" w:cs="Arial"/>
          <w:sz w:val="20"/>
          <w:szCs w:val="20"/>
        </w:rPr>
      </w:pPr>
      <w:r w:rsidRPr="00963A4B">
        <w:rPr>
          <w:rFonts w:ascii="Arial" w:hAnsi="Arial" w:cs="Arial"/>
          <w:sz w:val="20"/>
          <w:szCs w:val="20"/>
        </w:rPr>
        <w:t>This result aligns with earlier domains, reaffirming a consistent disparity between institutional claims and learner perceptions. Chandra-Mouli et al. (2015) emphasize that meaningful youth engagement requires adolescent involvement in the co-design and evaluation of services, not merely participation in predefined activities. Programs that fail to establish feedback loops or peer-facilitated strategies often risk becoming irrelevant to the students they intend to serve. Patton et al. (2016) likewise caution that ARH initiatives emphasizing content over empowerment and emotional development tend to fall short in fostering sustainable behavioral change and adolescent well-being.</w:t>
      </w:r>
    </w:p>
    <w:p w14:paraId="4C24C036" w14:textId="7F251D5F" w:rsidR="00CE75B5" w:rsidRPr="00BE44F8" w:rsidRDefault="00CE75B5" w:rsidP="00CE75B5">
      <w:pPr>
        <w:autoSpaceDE w:val="0"/>
        <w:autoSpaceDN w:val="0"/>
        <w:adjustRightInd w:val="0"/>
        <w:jc w:val="center"/>
        <w:rPr>
          <w:rFonts w:ascii="Arial" w:hAnsi="Arial" w:cs="Arial"/>
          <w:b/>
        </w:rPr>
      </w:pPr>
      <w:r w:rsidRPr="00BE44F8">
        <w:rPr>
          <w:rFonts w:ascii="Arial" w:hAnsi="Arial" w:cs="Arial"/>
          <w:b/>
        </w:rPr>
        <w:t>Table 4</w:t>
      </w:r>
    </w:p>
    <w:p w14:paraId="30223C94" w14:textId="77777777" w:rsidR="00963A4B" w:rsidRDefault="00CE75B5" w:rsidP="00CE75B5">
      <w:pPr>
        <w:jc w:val="center"/>
        <w:rPr>
          <w:rFonts w:ascii="Arial" w:hAnsi="Arial" w:cs="Arial"/>
          <w:b/>
          <w:bCs/>
        </w:rPr>
      </w:pPr>
      <w:r w:rsidRPr="00BE44F8">
        <w:rPr>
          <w:rFonts w:ascii="Arial" w:hAnsi="Arial" w:cs="Arial"/>
          <w:b/>
        </w:rPr>
        <w:t xml:space="preserve">Mean Distribution of Perceived Level of </w:t>
      </w:r>
      <w:r w:rsidRPr="00BE44F8">
        <w:rPr>
          <w:rFonts w:ascii="Arial" w:hAnsi="Arial" w:cs="Arial"/>
          <w:b/>
          <w:bCs/>
        </w:rPr>
        <w:t xml:space="preserve">Implementation of the Adolescent Reproductive Health Program by the School Heads, ARH Focal Person, and Teenage Mothers in terms of </w:t>
      </w:r>
    </w:p>
    <w:p w14:paraId="38EEA94A" w14:textId="43B9208B" w:rsidR="00CE75B5" w:rsidRPr="00BE44F8" w:rsidRDefault="00CE75B5" w:rsidP="00CE75B5">
      <w:pPr>
        <w:jc w:val="center"/>
        <w:rPr>
          <w:rFonts w:ascii="Arial" w:hAnsi="Arial" w:cs="Arial"/>
          <w:b/>
          <w:bCs/>
        </w:rPr>
      </w:pPr>
      <w:r w:rsidRPr="00BE44F8">
        <w:rPr>
          <w:rFonts w:ascii="Arial" w:hAnsi="Arial" w:cs="Arial"/>
          <w:b/>
          <w:bCs/>
        </w:rPr>
        <w:t>Student Engagement and Life Skills Development</w:t>
      </w:r>
    </w:p>
    <w:tbl>
      <w:tblPr>
        <w:tblW w:w="9363" w:type="dxa"/>
        <w:jc w:val="center"/>
        <w:tblLayout w:type="fixed"/>
        <w:tblLook w:val="04A0" w:firstRow="1" w:lastRow="0" w:firstColumn="1" w:lastColumn="0" w:noHBand="0" w:noVBand="1"/>
      </w:tblPr>
      <w:tblGrid>
        <w:gridCol w:w="3402"/>
        <w:gridCol w:w="851"/>
        <w:gridCol w:w="1134"/>
        <w:gridCol w:w="992"/>
        <w:gridCol w:w="1134"/>
        <w:gridCol w:w="851"/>
        <w:gridCol w:w="999"/>
      </w:tblGrid>
      <w:tr w:rsidR="00CE75B5" w:rsidRPr="00BE44F8" w14:paraId="5BA68D63" w14:textId="77777777" w:rsidTr="003D5115">
        <w:trPr>
          <w:jc w:val="center"/>
        </w:trPr>
        <w:tc>
          <w:tcPr>
            <w:tcW w:w="3402" w:type="dxa"/>
            <w:vMerge w:val="restart"/>
            <w:tcBorders>
              <w:top w:val="double" w:sz="4" w:space="0" w:color="auto"/>
            </w:tcBorders>
            <w:shd w:val="clear" w:color="auto" w:fill="auto"/>
            <w:vAlign w:val="bottom"/>
          </w:tcPr>
          <w:p w14:paraId="36E15546" w14:textId="77777777" w:rsidR="00CE75B5" w:rsidRPr="00BE44F8" w:rsidRDefault="00CE75B5" w:rsidP="00CE75B5">
            <w:pPr>
              <w:autoSpaceDE w:val="0"/>
              <w:autoSpaceDN w:val="0"/>
              <w:adjustRightInd w:val="0"/>
              <w:jc w:val="center"/>
              <w:rPr>
                <w:rFonts w:ascii="Arial" w:hAnsi="Arial" w:cs="Arial"/>
                <w:bCs/>
                <w:u w:val="single"/>
                <w:lang w:eastAsia="en-PH"/>
              </w:rPr>
            </w:pPr>
            <w:r w:rsidRPr="00BE44F8">
              <w:rPr>
                <w:rFonts w:ascii="Arial" w:hAnsi="Arial" w:cs="Arial"/>
                <w:b/>
                <w:bCs/>
                <w:lang w:eastAsia="en-PH"/>
              </w:rPr>
              <w:t>Indicators</w:t>
            </w:r>
          </w:p>
        </w:tc>
        <w:tc>
          <w:tcPr>
            <w:tcW w:w="1985" w:type="dxa"/>
            <w:gridSpan w:val="2"/>
            <w:tcBorders>
              <w:top w:val="double" w:sz="4" w:space="0" w:color="auto"/>
              <w:bottom w:val="single" w:sz="4" w:space="0" w:color="auto"/>
            </w:tcBorders>
          </w:tcPr>
          <w:p w14:paraId="7D912CA7" w14:textId="77777777" w:rsidR="00CE75B5" w:rsidRPr="00BE44F8" w:rsidRDefault="00CE75B5" w:rsidP="00CE75B5">
            <w:pPr>
              <w:jc w:val="center"/>
              <w:rPr>
                <w:rFonts w:ascii="Arial" w:hAnsi="Arial" w:cs="Arial"/>
                <w:b/>
                <w:bCs/>
              </w:rPr>
            </w:pPr>
            <w:r w:rsidRPr="00BE44F8">
              <w:rPr>
                <w:rFonts w:ascii="Arial" w:hAnsi="Arial" w:cs="Arial"/>
                <w:b/>
                <w:bCs/>
              </w:rPr>
              <w:t>School Heads</w:t>
            </w:r>
          </w:p>
        </w:tc>
        <w:tc>
          <w:tcPr>
            <w:tcW w:w="2126" w:type="dxa"/>
            <w:gridSpan w:val="2"/>
            <w:tcBorders>
              <w:top w:val="double" w:sz="4" w:space="0" w:color="auto"/>
              <w:bottom w:val="single" w:sz="4" w:space="0" w:color="auto"/>
            </w:tcBorders>
          </w:tcPr>
          <w:p w14:paraId="456AF4C9" w14:textId="77777777" w:rsidR="00CE75B5" w:rsidRPr="00BE44F8" w:rsidRDefault="00CE75B5" w:rsidP="00CE75B5">
            <w:pPr>
              <w:jc w:val="center"/>
              <w:rPr>
                <w:rFonts w:ascii="Arial" w:hAnsi="Arial" w:cs="Arial"/>
                <w:b/>
                <w:bCs/>
              </w:rPr>
            </w:pPr>
            <w:r w:rsidRPr="00BE44F8">
              <w:rPr>
                <w:rFonts w:ascii="Arial" w:hAnsi="Arial" w:cs="Arial"/>
                <w:b/>
                <w:bCs/>
              </w:rPr>
              <w:t>ARH Focal Persons</w:t>
            </w:r>
          </w:p>
        </w:tc>
        <w:tc>
          <w:tcPr>
            <w:tcW w:w="1850" w:type="dxa"/>
            <w:gridSpan w:val="2"/>
            <w:tcBorders>
              <w:top w:val="double" w:sz="4" w:space="0" w:color="auto"/>
              <w:bottom w:val="single" w:sz="4" w:space="0" w:color="auto"/>
            </w:tcBorders>
            <w:shd w:val="clear" w:color="auto" w:fill="auto"/>
            <w:vAlign w:val="bottom"/>
          </w:tcPr>
          <w:p w14:paraId="333D8F13" w14:textId="77777777" w:rsidR="00CE75B5" w:rsidRPr="00BE44F8" w:rsidRDefault="00CE75B5" w:rsidP="00CE75B5">
            <w:pPr>
              <w:jc w:val="center"/>
              <w:rPr>
                <w:rFonts w:ascii="Arial" w:hAnsi="Arial" w:cs="Arial"/>
                <w:b/>
                <w:bCs/>
              </w:rPr>
            </w:pPr>
            <w:r w:rsidRPr="00BE44F8">
              <w:rPr>
                <w:rFonts w:ascii="Arial" w:hAnsi="Arial" w:cs="Arial"/>
                <w:b/>
                <w:bCs/>
              </w:rPr>
              <w:t xml:space="preserve">Teenage Mothers </w:t>
            </w:r>
          </w:p>
        </w:tc>
      </w:tr>
      <w:tr w:rsidR="00CE75B5" w:rsidRPr="00BE44F8" w14:paraId="4F15FE83" w14:textId="77777777" w:rsidTr="00F501F8">
        <w:trPr>
          <w:jc w:val="center"/>
        </w:trPr>
        <w:tc>
          <w:tcPr>
            <w:tcW w:w="3402" w:type="dxa"/>
            <w:vMerge/>
            <w:tcBorders>
              <w:bottom w:val="single" w:sz="4" w:space="0" w:color="auto"/>
            </w:tcBorders>
            <w:shd w:val="clear" w:color="auto" w:fill="auto"/>
            <w:vAlign w:val="bottom"/>
          </w:tcPr>
          <w:p w14:paraId="1F8B05BA" w14:textId="77777777" w:rsidR="00CE75B5" w:rsidRPr="00BE44F8" w:rsidRDefault="00CE75B5" w:rsidP="00CE75B5">
            <w:pPr>
              <w:autoSpaceDE w:val="0"/>
              <w:autoSpaceDN w:val="0"/>
              <w:adjustRightInd w:val="0"/>
              <w:jc w:val="center"/>
              <w:rPr>
                <w:rFonts w:ascii="Arial" w:hAnsi="Arial" w:cs="Arial"/>
                <w:b/>
                <w:bCs/>
                <w:lang w:eastAsia="en-PH"/>
              </w:rPr>
            </w:pPr>
          </w:p>
        </w:tc>
        <w:tc>
          <w:tcPr>
            <w:tcW w:w="851" w:type="dxa"/>
            <w:tcBorders>
              <w:top w:val="single" w:sz="4" w:space="0" w:color="auto"/>
              <w:bottom w:val="single" w:sz="4" w:space="0" w:color="auto"/>
            </w:tcBorders>
            <w:vAlign w:val="bottom"/>
          </w:tcPr>
          <w:p w14:paraId="33678697" w14:textId="77777777" w:rsidR="00CE75B5" w:rsidRPr="00BE44F8" w:rsidRDefault="00CE75B5" w:rsidP="00CE75B5">
            <w:pPr>
              <w:jc w:val="center"/>
              <w:rPr>
                <w:rFonts w:ascii="Arial" w:hAnsi="Arial" w:cs="Arial"/>
                <w:b/>
                <w:bCs/>
              </w:rPr>
            </w:pPr>
            <m:oMath>
              <m:r>
                <m:rPr>
                  <m:sty m:val="bi"/>
                </m:rPr>
                <w:rPr>
                  <w:rFonts w:ascii="Cambria Math" w:hAnsi="Cambria Math" w:cs="Arial"/>
                  <w:lang w:eastAsia="en-SG"/>
                </w:rPr>
                <m:t>x̄</m:t>
              </m:r>
            </m:oMath>
            <w:r w:rsidRPr="00BE44F8">
              <w:rPr>
                <w:rFonts w:ascii="Arial" w:hAnsi="Arial" w:cs="Arial"/>
                <w:b/>
                <w:bCs/>
              </w:rPr>
              <w:t xml:space="preserve"> </w:t>
            </w:r>
          </w:p>
        </w:tc>
        <w:tc>
          <w:tcPr>
            <w:tcW w:w="1134" w:type="dxa"/>
            <w:tcBorders>
              <w:top w:val="single" w:sz="4" w:space="0" w:color="auto"/>
              <w:bottom w:val="single" w:sz="4" w:space="0" w:color="auto"/>
            </w:tcBorders>
            <w:vAlign w:val="bottom"/>
          </w:tcPr>
          <w:p w14:paraId="25A3166A" w14:textId="77777777" w:rsidR="00CE75B5" w:rsidRPr="00BE44F8" w:rsidRDefault="00CE75B5" w:rsidP="00CE75B5">
            <w:pPr>
              <w:jc w:val="center"/>
              <w:rPr>
                <w:rFonts w:ascii="Arial" w:hAnsi="Arial" w:cs="Arial"/>
                <w:b/>
                <w:bCs/>
              </w:rPr>
            </w:pPr>
            <w:proofErr w:type="spellStart"/>
            <w:r w:rsidRPr="00BE44F8">
              <w:rPr>
                <w:rFonts w:ascii="Arial" w:hAnsi="Arial" w:cs="Arial"/>
                <w:b/>
                <w:bCs/>
              </w:rPr>
              <w:t>Interpre-tation</w:t>
            </w:r>
            <w:proofErr w:type="spellEnd"/>
          </w:p>
        </w:tc>
        <w:tc>
          <w:tcPr>
            <w:tcW w:w="992" w:type="dxa"/>
            <w:tcBorders>
              <w:top w:val="single" w:sz="4" w:space="0" w:color="auto"/>
              <w:bottom w:val="single" w:sz="4" w:space="0" w:color="auto"/>
            </w:tcBorders>
            <w:vAlign w:val="bottom"/>
          </w:tcPr>
          <w:p w14:paraId="7C9FA5E3" w14:textId="77777777" w:rsidR="00CE75B5" w:rsidRPr="00BE44F8" w:rsidRDefault="00CE75B5" w:rsidP="00CE75B5">
            <w:pPr>
              <w:jc w:val="center"/>
              <w:rPr>
                <w:rFonts w:ascii="Arial" w:hAnsi="Arial" w:cs="Arial"/>
                <w:b/>
                <w:bCs/>
              </w:rPr>
            </w:pPr>
            <m:oMath>
              <m:r>
                <m:rPr>
                  <m:sty m:val="bi"/>
                </m:rPr>
                <w:rPr>
                  <w:rFonts w:ascii="Cambria Math" w:hAnsi="Cambria Math" w:cs="Arial"/>
                  <w:lang w:eastAsia="en-SG"/>
                </w:rPr>
                <m:t>x̄</m:t>
              </m:r>
            </m:oMath>
            <w:r w:rsidRPr="00BE44F8">
              <w:rPr>
                <w:rFonts w:ascii="Arial" w:hAnsi="Arial" w:cs="Arial"/>
                <w:b/>
                <w:bCs/>
              </w:rPr>
              <w:t xml:space="preserve"> </w:t>
            </w:r>
          </w:p>
        </w:tc>
        <w:tc>
          <w:tcPr>
            <w:tcW w:w="1134" w:type="dxa"/>
            <w:tcBorders>
              <w:top w:val="single" w:sz="4" w:space="0" w:color="auto"/>
              <w:bottom w:val="single" w:sz="4" w:space="0" w:color="auto"/>
            </w:tcBorders>
            <w:vAlign w:val="bottom"/>
          </w:tcPr>
          <w:p w14:paraId="13ABFD50" w14:textId="77777777" w:rsidR="00CE75B5" w:rsidRPr="00BE44F8" w:rsidRDefault="00CE75B5" w:rsidP="00CE75B5">
            <w:pPr>
              <w:jc w:val="center"/>
              <w:rPr>
                <w:rFonts w:ascii="Arial" w:hAnsi="Arial" w:cs="Arial"/>
                <w:b/>
                <w:bCs/>
              </w:rPr>
            </w:pPr>
            <w:proofErr w:type="spellStart"/>
            <w:r w:rsidRPr="00BE44F8">
              <w:rPr>
                <w:rFonts w:ascii="Arial" w:hAnsi="Arial" w:cs="Arial"/>
                <w:b/>
                <w:bCs/>
              </w:rPr>
              <w:t>Interpre-tation</w:t>
            </w:r>
            <w:proofErr w:type="spellEnd"/>
          </w:p>
        </w:tc>
        <w:tc>
          <w:tcPr>
            <w:tcW w:w="851" w:type="dxa"/>
            <w:tcBorders>
              <w:top w:val="single" w:sz="4" w:space="0" w:color="auto"/>
              <w:bottom w:val="single" w:sz="4" w:space="0" w:color="auto"/>
            </w:tcBorders>
            <w:shd w:val="clear" w:color="auto" w:fill="auto"/>
            <w:vAlign w:val="bottom"/>
          </w:tcPr>
          <w:p w14:paraId="4821A5AD" w14:textId="77777777" w:rsidR="00CE75B5" w:rsidRPr="00BE44F8" w:rsidRDefault="00CE75B5" w:rsidP="00CE75B5">
            <w:pPr>
              <w:jc w:val="center"/>
              <w:rPr>
                <w:rFonts w:ascii="Arial" w:hAnsi="Arial" w:cs="Arial"/>
                <w:b/>
                <w:bCs/>
              </w:rPr>
            </w:pPr>
            <m:oMath>
              <m:r>
                <m:rPr>
                  <m:sty m:val="bi"/>
                </m:rPr>
                <w:rPr>
                  <w:rFonts w:ascii="Cambria Math" w:hAnsi="Cambria Math" w:cs="Arial"/>
                  <w:lang w:eastAsia="en-SG"/>
                </w:rPr>
                <m:t>x̄</m:t>
              </m:r>
            </m:oMath>
            <w:r w:rsidRPr="00BE44F8">
              <w:rPr>
                <w:rFonts w:ascii="Arial" w:hAnsi="Arial" w:cs="Arial"/>
                <w:b/>
                <w:bCs/>
              </w:rPr>
              <w:t xml:space="preserve"> </w:t>
            </w:r>
          </w:p>
        </w:tc>
        <w:tc>
          <w:tcPr>
            <w:tcW w:w="999" w:type="dxa"/>
            <w:tcBorders>
              <w:top w:val="single" w:sz="4" w:space="0" w:color="auto"/>
              <w:bottom w:val="single" w:sz="4" w:space="0" w:color="auto"/>
            </w:tcBorders>
            <w:shd w:val="clear" w:color="auto" w:fill="auto"/>
            <w:vAlign w:val="bottom"/>
          </w:tcPr>
          <w:p w14:paraId="4DDDBFDA" w14:textId="77777777" w:rsidR="00CE75B5" w:rsidRPr="00BE44F8" w:rsidRDefault="00CE75B5" w:rsidP="00CE75B5">
            <w:pPr>
              <w:jc w:val="center"/>
              <w:rPr>
                <w:rFonts w:ascii="Arial" w:hAnsi="Arial" w:cs="Arial"/>
                <w:b/>
                <w:bCs/>
              </w:rPr>
            </w:pPr>
            <w:proofErr w:type="spellStart"/>
            <w:r w:rsidRPr="00BE44F8">
              <w:rPr>
                <w:rFonts w:ascii="Arial" w:hAnsi="Arial" w:cs="Arial"/>
                <w:b/>
                <w:bCs/>
              </w:rPr>
              <w:t>Interpre-tation</w:t>
            </w:r>
            <w:proofErr w:type="spellEnd"/>
          </w:p>
        </w:tc>
      </w:tr>
      <w:tr w:rsidR="00CE75B5" w:rsidRPr="00BE44F8" w14:paraId="4378EECA" w14:textId="77777777" w:rsidTr="003D5115">
        <w:trPr>
          <w:jc w:val="center"/>
        </w:trPr>
        <w:tc>
          <w:tcPr>
            <w:tcW w:w="3402" w:type="dxa"/>
            <w:tcBorders>
              <w:top w:val="single" w:sz="4" w:space="0" w:color="auto"/>
            </w:tcBorders>
            <w:shd w:val="clear" w:color="auto" w:fill="auto"/>
          </w:tcPr>
          <w:p w14:paraId="19D1CC25" w14:textId="77777777" w:rsidR="00CE75B5" w:rsidRPr="00BE44F8" w:rsidRDefault="00CE75B5" w:rsidP="00CE75B5">
            <w:pPr>
              <w:rPr>
                <w:rFonts w:ascii="Arial" w:hAnsi="Arial" w:cs="Arial"/>
                <w:lang w:eastAsia="en-PH"/>
              </w:rPr>
            </w:pPr>
            <w:r w:rsidRPr="00BE44F8">
              <w:rPr>
                <w:rFonts w:ascii="Arial" w:hAnsi="Arial" w:cs="Arial"/>
              </w:rPr>
              <w:t>ARH programs in the school include sessions that help students develop decision-making and problem-solving skills.</w:t>
            </w:r>
          </w:p>
        </w:tc>
        <w:tc>
          <w:tcPr>
            <w:tcW w:w="851" w:type="dxa"/>
            <w:tcBorders>
              <w:top w:val="single" w:sz="4" w:space="0" w:color="auto"/>
            </w:tcBorders>
            <w:vAlign w:val="bottom"/>
          </w:tcPr>
          <w:p w14:paraId="20917824" w14:textId="77777777" w:rsidR="00CE75B5" w:rsidRPr="00BE44F8" w:rsidRDefault="00CE75B5" w:rsidP="00CE75B5">
            <w:pPr>
              <w:rPr>
                <w:rFonts w:ascii="Arial" w:hAnsi="Arial" w:cs="Arial"/>
                <w:lang w:eastAsia="en-PH"/>
              </w:rPr>
            </w:pPr>
            <w:r w:rsidRPr="00BE44F8">
              <w:rPr>
                <w:rFonts w:ascii="Arial" w:hAnsi="Arial" w:cs="Arial"/>
                <w:lang w:eastAsia="en-PH"/>
              </w:rPr>
              <w:t>3.21</w:t>
            </w:r>
          </w:p>
        </w:tc>
        <w:tc>
          <w:tcPr>
            <w:tcW w:w="1134" w:type="dxa"/>
            <w:tcBorders>
              <w:top w:val="single" w:sz="4" w:space="0" w:color="auto"/>
            </w:tcBorders>
          </w:tcPr>
          <w:p w14:paraId="07BAC89C" w14:textId="77777777" w:rsidR="00CE75B5" w:rsidRPr="00BE44F8" w:rsidRDefault="00CE75B5" w:rsidP="00CE75B5">
            <w:pPr>
              <w:jc w:val="center"/>
              <w:rPr>
                <w:rFonts w:ascii="Arial" w:hAnsi="Arial" w:cs="Arial"/>
                <w:lang w:eastAsia="en-PH"/>
              </w:rPr>
            </w:pPr>
          </w:p>
          <w:p w14:paraId="23AEBFBF" w14:textId="77777777" w:rsidR="00CE75B5" w:rsidRPr="00BE44F8" w:rsidRDefault="00CE75B5" w:rsidP="00CE75B5">
            <w:pPr>
              <w:rPr>
                <w:rFonts w:ascii="Arial" w:hAnsi="Arial" w:cs="Arial"/>
              </w:rPr>
            </w:pPr>
          </w:p>
          <w:p w14:paraId="18D85B27" w14:textId="77777777" w:rsidR="00F501F8" w:rsidRPr="00BE44F8" w:rsidRDefault="00F501F8" w:rsidP="00CE75B5">
            <w:pPr>
              <w:jc w:val="center"/>
              <w:rPr>
                <w:rFonts w:ascii="Arial" w:hAnsi="Arial" w:cs="Arial"/>
              </w:rPr>
            </w:pPr>
          </w:p>
          <w:p w14:paraId="01FEC946" w14:textId="6A6DFEE4" w:rsidR="00CE75B5" w:rsidRPr="00BE44F8" w:rsidRDefault="00CE75B5" w:rsidP="00CE75B5">
            <w:pPr>
              <w:jc w:val="center"/>
              <w:rPr>
                <w:rFonts w:ascii="Arial" w:hAnsi="Arial" w:cs="Arial"/>
                <w:lang w:eastAsia="en-PH"/>
              </w:rPr>
            </w:pPr>
            <w:r w:rsidRPr="00BE44F8">
              <w:rPr>
                <w:rFonts w:ascii="Arial" w:hAnsi="Arial" w:cs="Arial"/>
              </w:rPr>
              <w:t>MHI</w:t>
            </w:r>
          </w:p>
        </w:tc>
        <w:tc>
          <w:tcPr>
            <w:tcW w:w="992" w:type="dxa"/>
            <w:tcBorders>
              <w:top w:val="single" w:sz="4" w:space="0" w:color="auto"/>
            </w:tcBorders>
            <w:vAlign w:val="bottom"/>
          </w:tcPr>
          <w:p w14:paraId="267C2F77" w14:textId="77777777" w:rsidR="00CE75B5" w:rsidRPr="00BE44F8" w:rsidRDefault="00CE75B5" w:rsidP="00CE75B5">
            <w:pPr>
              <w:jc w:val="center"/>
              <w:rPr>
                <w:rFonts w:ascii="Arial" w:hAnsi="Arial" w:cs="Arial"/>
                <w:lang w:eastAsia="en-PH"/>
              </w:rPr>
            </w:pPr>
            <w:r w:rsidRPr="00BE44F8">
              <w:rPr>
                <w:rFonts w:ascii="Arial" w:hAnsi="Arial" w:cs="Arial"/>
                <w:lang w:eastAsia="en-PH"/>
              </w:rPr>
              <w:t>3.30</w:t>
            </w:r>
          </w:p>
        </w:tc>
        <w:tc>
          <w:tcPr>
            <w:tcW w:w="1134" w:type="dxa"/>
            <w:tcBorders>
              <w:top w:val="single" w:sz="4" w:space="0" w:color="auto"/>
            </w:tcBorders>
          </w:tcPr>
          <w:p w14:paraId="0535A215" w14:textId="77777777" w:rsidR="00CE75B5" w:rsidRPr="00BE44F8" w:rsidRDefault="00CE75B5" w:rsidP="00CE75B5">
            <w:pPr>
              <w:jc w:val="center"/>
              <w:rPr>
                <w:rFonts w:ascii="Arial" w:hAnsi="Arial" w:cs="Arial"/>
                <w:lang w:eastAsia="en-PH"/>
              </w:rPr>
            </w:pPr>
          </w:p>
          <w:p w14:paraId="7597AC6F" w14:textId="77777777" w:rsidR="00CE75B5" w:rsidRPr="00BE44F8" w:rsidRDefault="00CE75B5" w:rsidP="00CE75B5">
            <w:pPr>
              <w:rPr>
                <w:rFonts w:ascii="Arial" w:hAnsi="Arial" w:cs="Arial"/>
              </w:rPr>
            </w:pPr>
          </w:p>
          <w:p w14:paraId="540D267B" w14:textId="77777777" w:rsidR="00F501F8" w:rsidRPr="00BE44F8" w:rsidRDefault="00F501F8" w:rsidP="00CE75B5">
            <w:pPr>
              <w:jc w:val="center"/>
              <w:rPr>
                <w:rFonts w:ascii="Arial" w:hAnsi="Arial" w:cs="Arial"/>
              </w:rPr>
            </w:pPr>
          </w:p>
          <w:p w14:paraId="56BF0FFD" w14:textId="3142358D" w:rsidR="00CE75B5" w:rsidRPr="00BE44F8" w:rsidRDefault="00CE75B5" w:rsidP="00CE75B5">
            <w:pPr>
              <w:jc w:val="center"/>
              <w:rPr>
                <w:rFonts w:ascii="Arial" w:hAnsi="Arial" w:cs="Arial"/>
                <w:lang w:eastAsia="en-PH"/>
              </w:rPr>
            </w:pPr>
            <w:r w:rsidRPr="00BE44F8">
              <w:rPr>
                <w:rFonts w:ascii="Arial" w:hAnsi="Arial" w:cs="Arial"/>
              </w:rPr>
              <w:t>MHI</w:t>
            </w:r>
          </w:p>
        </w:tc>
        <w:tc>
          <w:tcPr>
            <w:tcW w:w="851" w:type="dxa"/>
            <w:tcBorders>
              <w:top w:val="single" w:sz="4" w:space="0" w:color="auto"/>
            </w:tcBorders>
            <w:shd w:val="clear" w:color="auto" w:fill="auto"/>
            <w:vAlign w:val="bottom"/>
          </w:tcPr>
          <w:p w14:paraId="7AD54BE0" w14:textId="77777777" w:rsidR="00CE75B5" w:rsidRPr="00BE44F8" w:rsidRDefault="00CE75B5" w:rsidP="00CE75B5">
            <w:pPr>
              <w:jc w:val="center"/>
              <w:rPr>
                <w:rFonts w:ascii="Arial" w:hAnsi="Arial" w:cs="Arial"/>
                <w:lang w:eastAsia="en-PH"/>
              </w:rPr>
            </w:pPr>
            <w:r w:rsidRPr="00BE44F8">
              <w:rPr>
                <w:rFonts w:ascii="Arial" w:hAnsi="Arial" w:cs="Arial"/>
                <w:lang w:eastAsia="en-PH"/>
              </w:rPr>
              <w:t>1.92</w:t>
            </w:r>
          </w:p>
        </w:tc>
        <w:tc>
          <w:tcPr>
            <w:tcW w:w="999" w:type="dxa"/>
            <w:tcBorders>
              <w:top w:val="single" w:sz="4" w:space="0" w:color="auto"/>
            </w:tcBorders>
            <w:shd w:val="clear" w:color="auto" w:fill="auto"/>
            <w:vAlign w:val="bottom"/>
          </w:tcPr>
          <w:p w14:paraId="63CCD0F3"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2F071A03" w14:textId="77777777" w:rsidTr="003D5115">
        <w:trPr>
          <w:jc w:val="center"/>
        </w:trPr>
        <w:tc>
          <w:tcPr>
            <w:tcW w:w="3402" w:type="dxa"/>
            <w:shd w:val="clear" w:color="auto" w:fill="auto"/>
          </w:tcPr>
          <w:p w14:paraId="116DA689" w14:textId="77777777" w:rsidR="00CE75B5" w:rsidRPr="00BE44F8" w:rsidRDefault="00CE75B5" w:rsidP="00CE75B5">
            <w:pPr>
              <w:rPr>
                <w:rFonts w:ascii="Arial" w:eastAsia="Calibri" w:hAnsi="Arial" w:cs="Arial"/>
              </w:rPr>
            </w:pPr>
            <w:r w:rsidRPr="00BE44F8">
              <w:rPr>
                <w:rFonts w:ascii="Arial" w:hAnsi="Arial" w:cs="Arial"/>
              </w:rPr>
              <w:t>Peer-led reproductive health education activities are encouraged and supported by the school.</w:t>
            </w:r>
          </w:p>
        </w:tc>
        <w:tc>
          <w:tcPr>
            <w:tcW w:w="851" w:type="dxa"/>
            <w:vAlign w:val="bottom"/>
          </w:tcPr>
          <w:p w14:paraId="369A7F81" w14:textId="77777777" w:rsidR="00CE75B5" w:rsidRPr="00BE44F8" w:rsidRDefault="00CE75B5" w:rsidP="00CE75B5">
            <w:pPr>
              <w:jc w:val="center"/>
              <w:rPr>
                <w:rFonts w:ascii="Arial" w:hAnsi="Arial" w:cs="Arial"/>
                <w:lang w:eastAsia="en-PH"/>
              </w:rPr>
            </w:pPr>
            <w:r w:rsidRPr="00BE44F8">
              <w:rPr>
                <w:rFonts w:ascii="Arial" w:hAnsi="Arial" w:cs="Arial"/>
                <w:lang w:eastAsia="en-PH"/>
              </w:rPr>
              <w:t>3.80</w:t>
            </w:r>
          </w:p>
        </w:tc>
        <w:tc>
          <w:tcPr>
            <w:tcW w:w="1134" w:type="dxa"/>
          </w:tcPr>
          <w:p w14:paraId="601A585F" w14:textId="77777777" w:rsidR="00CE75B5" w:rsidRPr="00BE44F8" w:rsidRDefault="00CE75B5" w:rsidP="00CE75B5">
            <w:pPr>
              <w:rPr>
                <w:rFonts w:ascii="Arial" w:hAnsi="Arial" w:cs="Arial"/>
                <w:lang w:eastAsia="en-PH"/>
              </w:rPr>
            </w:pPr>
          </w:p>
          <w:p w14:paraId="275A7D7E" w14:textId="77777777" w:rsidR="00F501F8" w:rsidRPr="00BE44F8" w:rsidRDefault="00F501F8" w:rsidP="00CE75B5">
            <w:pPr>
              <w:jc w:val="center"/>
              <w:rPr>
                <w:rFonts w:ascii="Arial" w:hAnsi="Arial" w:cs="Arial"/>
              </w:rPr>
            </w:pPr>
          </w:p>
          <w:p w14:paraId="6DBD0C8D" w14:textId="5CB1AD84" w:rsidR="00CE75B5" w:rsidRPr="00BE44F8" w:rsidRDefault="00CE75B5" w:rsidP="00CE75B5">
            <w:pPr>
              <w:jc w:val="center"/>
              <w:rPr>
                <w:rFonts w:ascii="Arial" w:hAnsi="Arial" w:cs="Arial"/>
                <w:lang w:eastAsia="en-PH"/>
              </w:rPr>
            </w:pPr>
            <w:r w:rsidRPr="00BE44F8">
              <w:rPr>
                <w:rFonts w:ascii="Arial" w:hAnsi="Arial" w:cs="Arial"/>
              </w:rPr>
              <w:t>HI</w:t>
            </w:r>
          </w:p>
        </w:tc>
        <w:tc>
          <w:tcPr>
            <w:tcW w:w="992" w:type="dxa"/>
            <w:vAlign w:val="bottom"/>
          </w:tcPr>
          <w:p w14:paraId="0897677A" w14:textId="77777777" w:rsidR="00CE75B5" w:rsidRPr="00BE44F8" w:rsidRDefault="00CE75B5" w:rsidP="00CE75B5">
            <w:pPr>
              <w:jc w:val="center"/>
              <w:rPr>
                <w:rFonts w:ascii="Arial" w:hAnsi="Arial" w:cs="Arial"/>
                <w:lang w:eastAsia="en-PH"/>
              </w:rPr>
            </w:pPr>
            <w:r w:rsidRPr="00BE44F8">
              <w:rPr>
                <w:rFonts w:ascii="Arial" w:hAnsi="Arial" w:cs="Arial"/>
                <w:lang w:eastAsia="en-PH"/>
              </w:rPr>
              <w:t>3.50</w:t>
            </w:r>
          </w:p>
        </w:tc>
        <w:tc>
          <w:tcPr>
            <w:tcW w:w="1134" w:type="dxa"/>
          </w:tcPr>
          <w:p w14:paraId="33695650" w14:textId="77777777" w:rsidR="00CE75B5" w:rsidRPr="00BE44F8" w:rsidRDefault="00CE75B5" w:rsidP="00CE75B5">
            <w:pPr>
              <w:rPr>
                <w:rFonts w:ascii="Arial" w:hAnsi="Arial" w:cs="Arial"/>
                <w:lang w:eastAsia="en-PH"/>
              </w:rPr>
            </w:pPr>
          </w:p>
          <w:p w14:paraId="5E1884B6" w14:textId="77777777" w:rsidR="00F501F8" w:rsidRPr="00BE44F8" w:rsidRDefault="00F501F8" w:rsidP="00CE75B5">
            <w:pPr>
              <w:jc w:val="center"/>
              <w:rPr>
                <w:rFonts w:ascii="Arial" w:hAnsi="Arial" w:cs="Arial"/>
              </w:rPr>
            </w:pPr>
          </w:p>
          <w:p w14:paraId="6B210E3B" w14:textId="7AEC80DC" w:rsidR="00CE75B5" w:rsidRPr="00BE44F8" w:rsidRDefault="00CE75B5" w:rsidP="00CE75B5">
            <w:pPr>
              <w:jc w:val="center"/>
              <w:rPr>
                <w:rFonts w:ascii="Arial" w:hAnsi="Arial" w:cs="Arial"/>
                <w:lang w:eastAsia="en-PH"/>
              </w:rPr>
            </w:pPr>
            <w:r w:rsidRPr="00BE44F8">
              <w:rPr>
                <w:rFonts w:ascii="Arial" w:hAnsi="Arial" w:cs="Arial"/>
              </w:rPr>
              <w:t>HI</w:t>
            </w:r>
          </w:p>
        </w:tc>
        <w:tc>
          <w:tcPr>
            <w:tcW w:w="851" w:type="dxa"/>
            <w:shd w:val="clear" w:color="auto" w:fill="auto"/>
            <w:vAlign w:val="bottom"/>
          </w:tcPr>
          <w:p w14:paraId="6E2BDF19" w14:textId="77777777" w:rsidR="00CE75B5" w:rsidRPr="00BE44F8" w:rsidRDefault="00CE75B5" w:rsidP="00CE75B5">
            <w:pPr>
              <w:jc w:val="center"/>
              <w:rPr>
                <w:rFonts w:ascii="Arial" w:hAnsi="Arial" w:cs="Arial"/>
                <w:lang w:eastAsia="en-PH"/>
              </w:rPr>
            </w:pPr>
            <w:r w:rsidRPr="00BE44F8">
              <w:rPr>
                <w:rFonts w:ascii="Arial" w:hAnsi="Arial" w:cs="Arial"/>
                <w:lang w:eastAsia="en-PH"/>
              </w:rPr>
              <w:t>2.09</w:t>
            </w:r>
          </w:p>
        </w:tc>
        <w:tc>
          <w:tcPr>
            <w:tcW w:w="999" w:type="dxa"/>
            <w:shd w:val="clear" w:color="auto" w:fill="auto"/>
            <w:vAlign w:val="bottom"/>
          </w:tcPr>
          <w:p w14:paraId="241AB10E"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57323B91" w14:textId="77777777" w:rsidTr="003D5115">
        <w:trPr>
          <w:jc w:val="center"/>
        </w:trPr>
        <w:tc>
          <w:tcPr>
            <w:tcW w:w="3402" w:type="dxa"/>
            <w:shd w:val="clear" w:color="auto" w:fill="auto"/>
          </w:tcPr>
          <w:p w14:paraId="3E7DBA35" w14:textId="77777777" w:rsidR="00CE75B5" w:rsidRPr="00BE44F8" w:rsidRDefault="00CE75B5" w:rsidP="00CE75B5">
            <w:pPr>
              <w:rPr>
                <w:rFonts w:ascii="Arial" w:hAnsi="Arial" w:cs="Arial"/>
                <w:lang w:eastAsia="en-PH"/>
              </w:rPr>
            </w:pPr>
            <w:r w:rsidRPr="00BE44F8">
              <w:rPr>
                <w:rFonts w:ascii="Arial" w:hAnsi="Arial" w:cs="Arial"/>
              </w:rPr>
              <w:lastRenderedPageBreak/>
              <w:t>Students are encouraged to share experiences and support one another through ARH programs.</w:t>
            </w:r>
          </w:p>
        </w:tc>
        <w:tc>
          <w:tcPr>
            <w:tcW w:w="851" w:type="dxa"/>
            <w:vAlign w:val="bottom"/>
          </w:tcPr>
          <w:p w14:paraId="785D6A47" w14:textId="77777777" w:rsidR="00CE75B5" w:rsidRPr="00BE44F8" w:rsidRDefault="00CE75B5" w:rsidP="00CE75B5">
            <w:pPr>
              <w:jc w:val="center"/>
              <w:rPr>
                <w:rFonts w:ascii="Arial" w:hAnsi="Arial" w:cs="Arial"/>
                <w:lang w:eastAsia="en-PH"/>
              </w:rPr>
            </w:pPr>
            <w:r w:rsidRPr="00BE44F8">
              <w:rPr>
                <w:rFonts w:ascii="Arial" w:hAnsi="Arial" w:cs="Arial"/>
                <w:lang w:eastAsia="en-PH"/>
              </w:rPr>
              <w:t>3.63</w:t>
            </w:r>
          </w:p>
        </w:tc>
        <w:tc>
          <w:tcPr>
            <w:tcW w:w="1134" w:type="dxa"/>
          </w:tcPr>
          <w:p w14:paraId="32C31CA1" w14:textId="77777777" w:rsidR="00CE75B5" w:rsidRPr="00BE44F8" w:rsidRDefault="00CE75B5" w:rsidP="00CE75B5">
            <w:pPr>
              <w:rPr>
                <w:rFonts w:ascii="Arial" w:hAnsi="Arial" w:cs="Arial"/>
              </w:rPr>
            </w:pPr>
          </w:p>
          <w:p w14:paraId="3B82A6C2" w14:textId="77777777" w:rsidR="00F501F8" w:rsidRPr="00BE44F8" w:rsidRDefault="00F501F8" w:rsidP="00CE75B5">
            <w:pPr>
              <w:jc w:val="center"/>
              <w:rPr>
                <w:rFonts w:ascii="Arial" w:hAnsi="Arial" w:cs="Arial"/>
              </w:rPr>
            </w:pPr>
          </w:p>
          <w:p w14:paraId="022E29A1" w14:textId="653BA054" w:rsidR="00CE75B5" w:rsidRPr="00BE44F8" w:rsidRDefault="00CE75B5" w:rsidP="00CE75B5">
            <w:pPr>
              <w:jc w:val="center"/>
              <w:rPr>
                <w:rFonts w:ascii="Arial" w:hAnsi="Arial" w:cs="Arial"/>
                <w:lang w:eastAsia="en-PH"/>
              </w:rPr>
            </w:pPr>
            <w:r w:rsidRPr="00BE44F8">
              <w:rPr>
                <w:rFonts w:ascii="Arial" w:hAnsi="Arial" w:cs="Arial"/>
              </w:rPr>
              <w:t>HI</w:t>
            </w:r>
          </w:p>
        </w:tc>
        <w:tc>
          <w:tcPr>
            <w:tcW w:w="992" w:type="dxa"/>
            <w:vAlign w:val="bottom"/>
          </w:tcPr>
          <w:p w14:paraId="3FFFB07F" w14:textId="77777777" w:rsidR="00CE75B5" w:rsidRPr="00BE44F8" w:rsidRDefault="00CE75B5" w:rsidP="00CE75B5">
            <w:pPr>
              <w:jc w:val="center"/>
              <w:rPr>
                <w:rFonts w:ascii="Arial" w:hAnsi="Arial" w:cs="Arial"/>
                <w:lang w:eastAsia="en-PH"/>
              </w:rPr>
            </w:pPr>
            <w:r w:rsidRPr="00BE44F8">
              <w:rPr>
                <w:rFonts w:ascii="Arial" w:hAnsi="Arial" w:cs="Arial"/>
                <w:lang w:eastAsia="en-PH"/>
              </w:rPr>
              <w:t>3.63</w:t>
            </w:r>
          </w:p>
        </w:tc>
        <w:tc>
          <w:tcPr>
            <w:tcW w:w="1134" w:type="dxa"/>
          </w:tcPr>
          <w:p w14:paraId="4F22DC05" w14:textId="77777777" w:rsidR="00CE75B5" w:rsidRPr="00BE44F8" w:rsidRDefault="00CE75B5" w:rsidP="00CE75B5">
            <w:pPr>
              <w:rPr>
                <w:rFonts w:ascii="Arial" w:hAnsi="Arial" w:cs="Arial"/>
              </w:rPr>
            </w:pPr>
          </w:p>
          <w:p w14:paraId="3CBC5152" w14:textId="77777777" w:rsidR="00F501F8" w:rsidRPr="00BE44F8" w:rsidRDefault="00F501F8" w:rsidP="00CE75B5">
            <w:pPr>
              <w:jc w:val="center"/>
              <w:rPr>
                <w:rFonts w:ascii="Arial" w:hAnsi="Arial" w:cs="Arial"/>
              </w:rPr>
            </w:pPr>
          </w:p>
          <w:p w14:paraId="075F7B2B" w14:textId="19A3D202" w:rsidR="00CE75B5" w:rsidRPr="00BE44F8" w:rsidRDefault="00CE75B5" w:rsidP="00CE75B5">
            <w:pPr>
              <w:jc w:val="center"/>
              <w:rPr>
                <w:rFonts w:ascii="Arial" w:hAnsi="Arial" w:cs="Arial"/>
                <w:lang w:eastAsia="en-PH"/>
              </w:rPr>
            </w:pPr>
            <w:r w:rsidRPr="00BE44F8">
              <w:rPr>
                <w:rFonts w:ascii="Arial" w:hAnsi="Arial" w:cs="Arial"/>
              </w:rPr>
              <w:t>HI</w:t>
            </w:r>
          </w:p>
        </w:tc>
        <w:tc>
          <w:tcPr>
            <w:tcW w:w="851" w:type="dxa"/>
            <w:shd w:val="clear" w:color="auto" w:fill="auto"/>
            <w:vAlign w:val="bottom"/>
          </w:tcPr>
          <w:p w14:paraId="7504E1CE" w14:textId="77777777" w:rsidR="00CE75B5" w:rsidRPr="00BE44F8" w:rsidRDefault="00CE75B5" w:rsidP="00CE75B5">
            <w:pPr>
              <w:jc w:val="center"/>
              <w:rPr>
                <w:rFonts w:ascii="Arial" w:hAnsi="Arial" w:cs="Arial"/>
                <w:lang w:eastAsia="en-PH"/>
              </w:rPr>
            </w:pPr>
            <w:r w:rsidRPr="00BE44F8">
              <w:rPr>
                <w:rFonts w:ascii="Arial" w:hAnsi="Arial" w:cs="Arial"/>
                <w:lang w:eastAsia="en-PH"/>
              </w:rPr>
              <w:t>1.96</w:t>
            </w:r>
          </w:p>
        </w:tc>
        <w:tc>
          <w:tcPr>
            <w:tcW w:w="999" w:type="dxa"/>
            <w:shd w:val="clear" w:color="auto" w:fill="auto"/>
            <w:vAlign w:val="bottom"/>
          </w:tcPr>
          <w:p w14:paraId="57579D16"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5F8A1A72" w14:textId="77777777" w:rsidTr="003D5115">
        <w:trPr>
          <w:jc w:val="center"/>
        </w:trPr>
        <w:tc>
          <w:tcPr>
            <w:tcW w:w="3402" w:type="dxa"/>
            <w:shd w:val="clear" w:color="auto" w:fill="auto"/>
          </w:tcPr>
          <w:p w14:paraId="3D241D11" w14:textId="77777777" w:rsidR="00CE75B5" w:rsidRPr="00BE44F8" w:rsidRDefault="00CE75B5" w:rsidP="00CE75B5">
            <w:pPr>
              <w:rPr>
                <w:rFonts w:ascii="Arial" w:eastAsia="Calibri" w:hAnsi="Arial" w:cs="Arial"/>
              </w:rPr>
            </w:pPr>
            <w:r w:rsidRPr="00BE44F8">
              <w:rPr>
                <w:rFonts w:ascii="Arial" w:hAnsi="Arial" w:cs="Arial"/>
              </w:rPr>
              <w:t>The school provides safe spaces where adolescents can voice their concerns and access support.</w:t>
            </w:r>
          </w:p>
        </w:tc>
        <w:tc>
          <w:tcPr>
            <w:tcW w:w="851" w:type="dxa"/>
            <w:vAlign w:val="bottom"/>
          </w:tcPr>
          <w:p w14:paraId="2D7BE487" w14:textId="77777777" w:rsidR="00CE75B5" w:rsidRPr="00BE44F8" w:rsidRDefault="00CE75B5" w:rsidP="00CE75B5">
            <w:pPr>
              <w:jc w:val="center"/>
              <w:rPr>
                <w:rFonts w:ascii="Arial" w:hAnsi="Arial" w:cs="Arial"/>
                <w:lang w:eastAsia="en-PH"/>
              </w:rPr>
            </w:pPr>
            <w:r w:rsidRPr="00BE44F8">
              <w:rPr>
                <w:rFonts w:ascii="Arial" w:hAnsi="Arial" w:cs="Arial"/>
                <w:lang w:eastAsia="en-PH"/>
              </w:rPr>
              <w:t>3.23</w:t>
            </w:r>
          </w:p>
        </w:tc>
        <w:tc>
          <w:tcPr>
            <w:tcW w:w="1134" w:type="dxa"/>
          </w:tcPr>
          <w:p w14:paraId="04FAD03C" w14:textId="77777777" w:rsidR="00CE75B5" w:rsidRPr="00BE44F8" w:rsidRDefault="00CE75B5" w:rsidP="00CE75B5">
            <w:pPr>
              <w:rPr>
                <w:rFonts w:ascii="Arial" w:hAnsi="Arial" w:cs="Arial"/>
              </w:rPr>
            </w:pPr>
          </w:p>
          <w:p w14:paraId="2E17BB35" w14:textId="77777777" w:rsidR="00F501F8" w:rsidRPr="00BE44F8" w:rsidRDefault="00F501F8" w:rsidP="00CE75B5">
            <w:pPr>
              <w:jc w:val="center"/>
              <w:rPr>
                <w:rFonts w:ascii="Arial" w:hAnsi="Arial" w:cs="Arial"/>
              </w:rPr>
            </w:pPr>
          </w:p>
          <w:p w14:paraId="25134253" w14:textId="720111E0" w:rsidR="00CE75B5" w:rsidRPr="00BE44F8" w:rsidRDefault="00CE75B5" w:rsidP="00CE75B5">
            <w:pPr>
              <w:jc w:val="center"/>
              <w:rPr>
                <w:rFonts w:ascii="Arial" w:hAnsi="Arial" w:cs="Arial"/>
                <w:lang w:eastAsia="en-PH"/>
              </w:rPr>
            </w:pPr>
            <w:r w:rsidRPr="00BE44F8">
              <w:rPr>
                <w:rFonts w:ascii="Arial" w:hAnsi="Arial" w:cs="Arial"/>
              </w:rPr>
              <w:t>MHI</w:t>
            </w:r>
          </w:p>
        </w:tc>
        <w:tc>
          <w:tcPr>
            <w:tcW w:w="992" w:type="dxa"/>
            <w:vAlign w:val="bottom"/>
          </w:tcPr>
          <w:p w14:paraId="6EE42A4A" w14:textId="77777777" w:rsidR="00CE75B5" w:rsidRPr="00BE44F8" w:rsidRDefault="00CE75B5" w:rsidP="00CE75B5">
            <w:pPr>
              <w:jc w:val="center"/>
              <w:rPr>
                <w:rFonts w:ascii="Arial" w:hAnsi="Arial" w:cs="Arial"/>
                <w:lang w:eastAsia="en-PH"/>
              </w:rPr>
            </w:pPr>
            <w:r w:rsidRPr="00BE44F8">
              <w:rPr>
                <w:rFonts w:ascii="Arial" w:hAnsi="Arial" w:cs="Arial"/>
                <w:lang w:eastAsia="en-PH"/>
              </w:rPr>
              <w:t>3.62</w:t>
            </w:r>
          </w:p>
        </w:tc>
        <w:tc>
          <w:tcPr>
            <w:tcW w:w="1134" w:type="dxa"/>
          </w:tcPr>
          <w:p w14:paraId="4237454E" w14:textId="77777777" w:rsidR="00CE75B5" w:rsidRPr="00BE44F8" w:rsidRDefault="00CE75B5" w:rsidP="00CE75B5">
            <w:pPr>
              <w:rPr>
                <w:rFonts w:ascii="Arial" w:hAnsi="Arial" w:cs="Arial"/>
              </w:rPr>
            </w:pPr>
          </w:p>
          <w:p w14:paraId="28373654" w14:textId="77777777" w:rsidR="00F501F8" w:rsidRPr="00BE44F8" w:rsidRDefault="00F501F8" w:rsidP="00CE75B5">
            <w:pPr>
              <w:jc w:val="center"/>
              <w:rPr>
                <w:rFonts w:ascii="Arial" w:hAnsi="Arial" w:cs="Arial"/>
              </w:rPr>
            </w:pPr>
          </w:p>
          <w:p w14:paraId="5D6A94E1" w14:textId="15A64F27" w:rsidR="00CE75B5" w:rsidRPr="00BE44F8" w:rsidRDefault="00CE75B5" w:rsidP="00CE75B5">
            <w:pPr>
              <w:jc w:val="center"/>
              <w:rPr>
                <w:rFonts w:ascii="Arial" w:hAnsi="Arial" w:cs="Arial"/>
                <w:lang w:eastAsia="en-PH"/>
              </w:rPr>
            </w:pPr>
            <w:r w:rsidRPr="00BE44F8">
              <w:rPr>
                <w:rFonts w:ascii="Arial" w:hAnsi="Arial" w:cs="Arial"/>
              </w:rPr>
              <w:t>HI</w:t>
            </w:r>
          </w:p>
        </w:tc>
        <w:tc>
          <w:tcPr>
            <w:tcW w:w="851" w:type="dxa"/>
            <w:shd w:val="clear" w:color="auto" w:fill="auto"/>
            <w:vAlign w:val="bottom"/>
          </w:tcPr>
          <w:p w14:paraId="5CDE69E2" w14:textId="77777777" w:rsidR="00CE75B5" w:rsidRPr="00BE44F8" w:rsidRDefault="00CE75B5" w:rsidP="00CE75B5">
            <w:pPr>
              <w:jc w:val="center"/>
              <w:rPr>
                <w:rFonts w:ascii="Arial" w:hAnsi="Arial" w:cs="Arial"/>
                <w:lang w:eastAsia="en-PH"/>
              </w:rPr>
            </w:pPr>
            <w:r w:rsidRPr="00BE44F8">
              <w:rPr>
                <w:rFonts w:ascii="Arial" w:hAnsi="Arial" w:cs="Arial"/>
                <w:lang w:eastAsia="en-PH"/>
              </w:rPr>
              <w:t>1.96</w:t>
            </w:r>
          </w:p>
        </w:tc>
        <w:tc>
          <w:tcPr>
            <w:tcW w:w="999" w:type="dxa"/>
            <w:shd w:val="clear" w:color="auto" w:fill="auto"/>
            <w:vAlign w:val="bottom"/>
          </w:tcPr>
          <w:p w14:paraId="5B90DD64"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0B2558D2" w14:textId="77777777" w:rsidTr="003D5115">
        <w:trPr>
          <w:jc w:val="center"/>
        </w:trPr>
        <w:tc>
          <w:tcPr>
            <w:tcW w:w="3402" w:type="dxa"/>
            <w:shd w:val="clear" w:color="auto" w:fill="auto"/>
          </w:tcPr>
          <w:p w14:paraId="50256E71" w14:textId="77777777" w:rsidR="00CE75B5" w:rsidRPr="00BE44F8" w:rsidRDefault="00CE75B5" w:rsidP="00CE75B5">
            <w:pPr>
              <w:rPr>
                <w:rFonts w:ascii="Arial" w:eastAsia="Calibri" w:hAnsi="Arial" w:cs="Arial"/>
              </w:rPr>
            </w:pPr>
            <w:r w:rsidRPr="00BE44F8">
              <w:rPr>
                <w:rFonts w:ascii="Arial" w:hAnsi="Arial" w:cs="Arial"/>
              </w:rPr>
              <w:t>ARH programs include training in communication, conflict resolution, and emotional regulation.</w:t>
            </w:r>
          </w:p>
        </w:tc>
        <w:tc>
          <w:tcPr>
            <w:tcW w:w="851" w:type="dxa"/>
            <w:vAlign w:val="bottom"/>
          </w:tcPr>
          <w:p w14:paraId="470AB586" w14:textId="77777777" w:rsidR="00CE75B5" w:rsidRPr="00BE44F8" w:rsidRDefault="00CE75B5" w:rsidP="00CE75B5">
            <w:pPr>
              <w:jc w:val="center"/>
              <w:rPr>
                <w:rFonts w:ascii="Arial" w:hAnsi="Arial" w:cs="Arial"/>
                <w:lang w:eastAsia="en-PH"/>
              </w:rPr>
            </w:pPr>
            <w:r w:rsidRPr="00BE44F8">
              <w:rPr>
                <w:rFonts w:ascii="Arial" w:hAnsi="Arial" w:cs="Arial"/>
                <w:lang w:eastAsia="en-PH"/>
              </w:rPr>
              <w:t>2.93</w:t>
            </w:r>
          </w:p>
        </w:tc>
        <w:tc>
          <w:tcPr>
            <w:tcW w:w="1134" w:type="dxa"/>
          </w:tcPr>
          <w:p w14:paraId="00E2B2AB" w14:textId="77777777" w:rsidR="00CE75B5" w:rsidRPr="00BE44F8" w:rsidRDefault="00CE75B5" w:rsidP="00CE75B5">
            <w:pPr>
              <w:rPr>
                <w:rFonts w:ascii="Arial" w:hAnsi="Arial" w:cs="Arial"/>
              </w:rPr>
            </w:pPr>
          </w:p>
          <w:p w14:paraId="6F057472" w14:textId="77777777" w:rsidR="00F501F8" w:rsidRPr="00BE44F8" w:rsidRDefault="00F501F8" w:rsidP="00CE75B5">
            <w:pPr>
              <w:jc w:val="center"/>
              <w:rPr>
                <w:rFonts w:ascii="Arial" w:hAnsi="Arial" w:cs="Arial"/>
              </w:rPr>
            </w:pPr>
          </w:p>
          <w:p w14:paraId="13ED0D8F" w14:textId="381A9651" w:rsidR="00CE75B5" w:rsidRPr="00BE44F8" w:rsidRDefault="00CE75B5" w:rsidP="00CE75B5">
            <w:pPr>
              <w:jc w:val="center"/>
              <w:rPr>
                <w:rFonts w:ascii="Arial" w:hAnsi="Arial" w:cs="Arial"/>
                <w:lang w:eastAsia="en-PH"/>
              </w:rPr>
            </w:pPr>
            <w:r w:rsidRPr="00BE44F8">
              <w:rPr>
                <w:rFonts w:ascii="Arial" w:hAnsi="Arial" w:cs="Arial"/>
              </w:rPr>
              <w:t>MHI</w:t>
            </w:r>
          </w:p>
        </w:tc>
        <w:tc>
          <w:tcPr>
            <w:tcW w:w="992" w:type="dxa"/>
            <w:vAlign w:val="bottom"/>
          </w:tcPr>
          <w:p w14:paraId="082DECB6" w14:textId="77777777" w:rsidR="00CE75B5" w:rsidRPr="00BE44F8" w:rsidRDefault="00CE75B5" w:rsidP="00CE75B5">
            <w:pPr>
              <w:jc w:val="center"/>
              <w:rPr>
                <w:rFonts w:ascii="Arial" w:hAnsi="Arial" w:cs="Arial"/>
                <w:lang w:eastAsia="en-PH"/>
              </w:rPr>
            </w:pPr>
            <w:r w:rsidRPr="00BE44F8">
              <w:rPr>
                <w:rFonts w:ascii="Arial" w:hAnsi="Arial" w:cs="Arial"/>
                <w:lang w:eastAsia="en-PH"/>
              </w:rPr>
              <w:t>3.58</w:t>
            </w:r>
          </w:p>
        </w:tc>
        <w:tc>
          <w:tcPr>
            <w:tcW w:w="1134" w:type="dxa"/>
          </w:tcPr>
          <w:p w14:paraId="64DEC537" w14:textId="77777777" w:rsidR="00CE75B5" w:rsidRPr="00BE44F8" w:rsidRDefault="00CE75B5" w:rsidP="00CE75B5">
            <w:pPr>
              <w:jc w:val="center"/>
              <w:rPr>
                <w:rFonts w:ascii="Arial" w:hAnsi="Arial" w:cs="Arial"/>
              </w:rPr>
            </w:pPr>
          </w:p>
          <w:p w14:paraId="5140AEED" w14:textId="77777777" w:rsidR="00CE75B5" w:rsidRPr="00BE44F8" w:rsidRDefault="00CE75B5" w:rsidP="00CE75B5">
            <w:pPr>
              <w:rPr>
                <w:rFonts w:ascii="Arial" w:hAnsi="Arial" w:cs="Arial"/>
              </w:rPr>
            </w:pPr>
          </w:p>
          <w:p w14:paraId="39839776" w14:textId="77777777" w:rsidR="00CE75B5" w:rsidRPr="00BE44F8" w:rsidRDefault="00CE75B5" w:rsidP="00CE75B5">
            <w:pPr>
              <w:jc w:val="center"/>
              <w:rPr>
                <w:rFonts w:ascii="Arial" w:hAnsi="Arial" w:cs="Arial"/>
                <w:lang w:eastAsia="en-PH"/>
              </w:rPr>
            </w:pPr>
            <w:r w:rsidRPr="00BE44F8">
              <w:rPr>
                <w:rFonts w:ascii="Arial" w:hAnsi="Arial" w:cs="Arial"/>
              </w:rPr>
              <w:t>HI</w:t>
            </w:r>
          </w:p>
        </w:tc>
        <w:tc>
          <w:tcPr>
            <w:tcW w:w="851" w:type="dxa"/>
            <w:shd w:val="clear" w:color="auto" w:fill="auto"/>
            <w:vAlign w:val="bottom"/>
          </w:tcPr>
          <w:p w14:paraId="085649C9" w14:textId="77777777" w:rsidR="00CE75B5" w:rsidRPr="00BE44F8" w:rsidRDefault="00CE75B5" w:rsidP="00CE75B5">
            <w:pPr>
              <w:jc w:val="center"/>
              <w:rPr>
                <w:rFonts w:ascii="Arial" w:hAnsi="Arial" w:cs="Arial"/>
                <w:lang w:eastAsia="en-PH"/>
              </w:rPr>
            </w:pPr>
            <w:r w:rsidRPr="00BE44F8">
              <w:rPr>
                <w:rFonts w:ascii="Arial" w:hAnsi="Arial" w:cs="Arial"/>
                <w:lang w:eastAsia="en-PH"/>
              </w:rPr>
              <w:t>2.10</w:t>
            </w:r>
          </w:p>
        </w:tc>
        <w:tc>
          <w:tcPr>
            <w:tcW w:w="999" w:type="dxa"/>
            <w:shd w:val="clear" w:color="auto" w:fill="auto"/>
            <w:vAlign w:val="bottom"/>
          </w:tcPr>
          <w:p w14:paraId="7159552B" w14:textId="77777777" w:rsidR="00CE75B5" w:rsidRPr="00BE44F8" w:rsidRDefault="00CE75B5" w:rsidP="00CE75B5">
            <w:pPr>
              <w:jc w:val="center"/>
              <w:rPr>
                <w:rFonts w:ascii="Arial" w:hAnsi="Arial" w:cs="Arial"/>
                <w:lang w:eastAsia="en-PH"/>
              </w:rPr>
            </w:pPr>
            <w:r w:rsidRPr="00BE44F8">
              <w:rPr>
                <w:rFonts w:ascii="Arial" w:hAnsi="Arial" w:cs="Arial"/>
                <w:lang w:eastAsia="en-PH"/>
              </w:rPr>
              <w:t>LI</w:t>
            </w:r>
          </w:p>
        </w:tc>
      </w:tr>
      <w:tr w:rsidR="00CE75B5" w:rsidRPr="00BE44F8" w14:paraId="2C0189A5" w14:textId="77777777" w:rsidTr="003D5115">
        <w:trPr>
          <w:jc w:val="center"/>
        </w:trPr>
        <w:tc>
          <w:tcPr>
            <w:tcW w:w="3402" w:type="dxa"/>
            <w:tcBorders>
              <w:bottom w:val="single" w:sz="4" w:space="0" w:color="auto"/>
            </w:tcBorders>
            <w:shd w:val="clear" w:color="auto" w:fill="auto"/>
          </w:tcPr>
          <w:p w14:paraId="32CD300E" w14:textId="77777777" w:rsidR="00CE75B5" w:rsidRPr="00BE44F8" w:rsidRDefault="00CE75B5" w:rsidP="00CE75B5">
            <w:pPr>
              <w:rPr>
                <w:rFonts w:ascii="Arial" w:hAnsi="Arial" w:cs="Arial"/>
              </w:rPr>
            </w:pPr>
            <w:r w:rsidRPr="00BE44F8">
              <w:rPr>
                <w:rFonts w:ascii="Arial" w:hAnsi="Arial" w:cs="Arial"/>
              </w:rPr>
              <w:t>Students are involved in identifying their reproductive health needs through surveys or feedback mechanisms.</w:t>
            </w:r>
          </w:p>
        </w:tc>
        <w:tc>
          <w:tcPr>
            <w:tcW w:w="851" w:type="dxa"/>
            <w:tcBorders>
              <w:bottom w:val="single" w:sz="4" w:space="0" w:color="auto"/>
            </w:tcBorders>
            <w:vAlign w:val="bottom"/>
          </w:tcPr>
          <w:p w14:paraId="04B952AB" w14:textId="77777777" w:rsidR="00CE75B5" w:rsidRPr="00BE44F8" w:rsidRDefault="00CE75B5" w:rsidP="00CE75B5">
            <w:pPr>
              <w:jc w:val="center"/>
              <w:rPr>
                <w:rFonts w:ascii="Arial" w:hAnsi="Arial" w:cs="Arial"/>
                <w:lang w:eastAsia="en-PH"/>
              </w:rPr>
            </w:pPr>
            <w:r w:rsidRPr="00BE44F8">
              <w:rPr>
                <w:rFonts w:ascii="Arial" w:hAnsi="Arial" w:cs="Arial"/>
                <w:lang w:eastAsia="en-PH"/>
              </w:rPr>
              <w:t>2.98</w:t>
            </w:r>
          </w:p>
        </w:tc>
        <w:tc>
          <w:tcPr>
            <w:tcW w:w="1134" w:type="dxa"/>
            <w:tcBorders>
              <w:bottom w:val="single" w:sz="4" w:space="0" w:color="auto"/>
            </w:tcBorders>
          </w:tcPr>
          <w:p w14:paraId="54A52BD5" w14:textId="77777777" w:rsidR="00CE75B5" w:rsidRPr="00BE44F8" w:rsidRDefault="00CE75B5" w:rsidP="00CE75B5">
            <w:pPr>
              <w:jc w:val="center"/>
              <w:rPr>
                <w:rFonts w:ascii="Arial" w:hAnsi="Arial" w:cs="Arial"/>
                <w:lang w:eastAsia="en-PH"/>
              </w:rPr>
            </w:pPr>
          </w:p>
          <w:p w14:paraId="5F8F6FAE" w14:textId="77777777" w:rsidR="00CE75B5" w:rsidRPr="00BE44F8" w:rsidRDefault="00CE75B5" w:rsidP="00CE75B5">
            <w:pPr>
              <w:rPr>
                <w:rFonts w:ascii="Arial" w:hAnsi="Arial" w:cs="Arial"/>
              </w:rPr>
            </w:pPr>
          </w:p>
          <w:p w14:paraId="76002886" w14:textId="77777777" w:rsidR="00F501F8" w:rsidRPr="00BE44F8" w:rsidRDefault="00F501F8" w:rsidP="00CE75B5">
            <w:pPr>
              <w:jc w:val="center"/>
              <w:rPr>
                <w:rFonts w:ascii="Arial" w:hAnsi="Arial" w:cs="Arial"/>
              </w:rPr>
            </w:pPr>
          </w:p>
          <w:p w14:paraId="1CBC563B" w14:textId="66842158" w:rsidR="00CE75B5" w:rsidRPr="00BE44F8" w:rsidRDefault="00CE75B5" w:rsidP="00CE75B5">
            <w:pPr>
              <w:jc w:val="center"/>
              <w:rPr>
                <w:rFonts w:ascii="Arial" w:hAnsi="Arial" w:cs="Arial"/>
                <w:lang w:eastAsia="en-PH"/>
              </w:rPr>
            </w:pPr>
            <w:r w:rsidRPr="00BE44F8">
              <w:rPr>
                <w:rFonts w:ascii="Arial" w:hAnsi="Arial" w:cs="Arial"/>
              </w:rPr>
              <w:t>MHI</w:t>
            </w:r>
          </w:p>
        </w:tc>
        <w:tc>
          <w:tcPr>
            <w:tcW w:w="992" w:type="dxa"/>
            <w:tcBorders>
              <w:bottom w:val="single" w:sz="4" w:space="0" w:color="auto"/>
            </w:tcBorders>
            <w:vAlign w:val="bottom"/>
          </w:tcPr>
          <w:p w14:paraId="0044DE1E" w14:textId="77777777" w:rsidR="00CE75B5" w:rsidRPr="00BE44F8" w:rsidRDefault="00CE75B5" w:rsidP="00CE75B5">
            <w:pPr>
              <w:jc w:val="center"/>
              <w:rPr>
                <w:rFonts w:ascii="Arial" w:hAnsi="Arial" w:cs="Arial"/>
                <w:lang w:eastAsia="en-PH"/>
              </w:rPr>
            </w:pPr>
            <w:r w:rsidRPr="00BE44F8">
              <w:rPr>
                <w:rFonts w:ascii="Arial" w:hAnsi="Arial" w:cs="Arial"/>
                <w:lang w:eastAsia="en-PH"/>
              </w:rPr>
              <w:t>3.39</w:t>
            </w:r>
          </w:p>
        </w:tc>
        <w:tc>
          <w:tcPr>
            <w:tcW w:w="1134" w:type="dxa"/>
            <w:tcBorders>
              <w:bottom w:val="single" w:sz="4" w:space="0" w:color="auto"/>
            </w:tcBorders>
          </w:tcPr>
          <w:p w14:paraId="6D09DFB7" w14:textId="77777777" w:rsidR="00CE75B5" w:rsidRPr="00BE44F8" w:rsidRDefault="00CE75B5" w:rsidP="00CE75B5">
            <w:pPr>
              <w:jc w:val="center"/>
              <w:rPr>
                <w:rFonts w:ascii="Arial" w:hAnsi="Arial" w:cs="Arial"/>
                <w:lang w:eastAsia="en-PH"/>
              </w:rPr>
            </w:pPr>
          </w:p>
          <w:p w14:paraId="2ED85FE0" w14:textId="77777777" w:rsidR="00CE75B5" w:rsidRPr="00BE44F8" w:rsidRDefault="00CE75B5" w:rsidP="00CE75B5">
            <w:pPr>
              <w:rPr>
                <w:rFonts w:ascii="Arial" w:hAnsi="Arial" w:cs="Arial"/>
              </w:rPr>
            </w:pPr>
          </w:p>
          <w:p w14:paraId="49349AB0" w14:textId="77777777" w:rsidR="00F501F8" w:rsidRPr="00BE44F8" w:rsidRDefault="00F501F8" w:rsidP="00CE75B5">
            <w:pPr>
              <w:jc w:val="center"/>
              <w:rPr>
                <w:rFonts w:ascii="Arial" w:hAnsi="Arial" w:cs="Arial"/>
              </w:rPr>
            </w:pPr>
          </w:p>
          <w:p w14:paraId="3DE2E7EC" w14:textId="464110F6" w:rsidR="00CE75B5" w:rsidRPr="00BE44F8" w:rsidRDefault="00CE75B5" w:rsidP="00CE75B5">
            <w:pPr>
              <w:jc w:val="center"/>
              <w:rPr>
                <w:rFonts w:ascii="Arial" w:hAnsi="Arial" w:cs="Arial"/>
                <w:lang w:eastAsia="en-PH"/>
              </w:rPr>
            </w:pPr>
            <w:r w:rsidRPr="00BE44F8">
              <w:rPr>
                <w:rFonts w:ascii="Arial" w:hAnsi="Arial" w:cs="Arial"/>
              </w:rPr>
              <w:t>MHI</w:t>
            </w:r>
          </w:p>
        </w:tc>
        <w:tc>
          <w:tcPr>
            <w:tcW w:w="851" w:type="dxa"/>
            <w:tcBorders>
              <w:bottom w:val="single" w:sz="4" w:space="0" w:color="auto"/>
            </w:tcBorders>
            <w:shd w:val="clear" w:color="auto" w:fill="auto"/>
            <w:vAlign w:val="bottom"/>
          </w:tcPr>
          <w:p w14:paraId="44E81084" w14:textId="77777777" w:rsidR="00CE75B5" w:rsidRPr="00BE44F8" w:rsidRDefault="00CE75B5" w:rsidP="00CE75B5">
            <w:pPr>
              <w:jc w:val="center"/>
              <w:rPr>
                <w:rFonts w:ascii="Arial" w:hAnsi="Arial" w:cs="Arial"/>
                <w:lang w:eastAsia="en-PH"/>
              </w:rPr>
            </w:pPr>
            <w:r w:rsidRPr="00BE44F8">
              <w:rPr>
                <w:rFonts w:ascii="Arial" w:hAnsi="Arial" w:cs="Arial"/>
                <w:lang w:eastAsia="en-PH"/>
              </w:rPr>
              <w:t>2.11</w:t>
            </w:r>
          </w:p>
        </w:tc>
        <w:tc>
          <w:tcPr>
            <w:tcW w:w="999" w:type="dxa"/>
            <w:tcBorders>
              <w:bottom w:val="single" w:sz="4" w:space="0" w:color="auto"/>
            </w:tcBorders>
            <w:shd w:val="clear" w:color="auto" w:fill="auto"/>
            <w:vAlign w:val="bottom"/>
          </w:tcPr>
          <w:p w14:paraId="15CE723F"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343D0F2B" w14:textId="77777777" w:rsidTr="003D5115">
        <w:trPr>
          <w:jc w:val="center"/>
        </w:trPr>
        <w:tc>
          <w:tcPr>
            <w:tcW w:w="3402" w:type="dxa"/>
            <w:tcBorders>
              <w:top w:val="single" w:sz="4" w:space="0" w:color="auto"/>
              <w:bottom w:val="single" w:sz="4" w:space="0" w:color="auto"/>
            </w:tcBorders>
            <w:shd w:val="clear" w:color="auto" w:fill="auto"/>
          </w:tcPr>
          <w:p w14:paraId="520A3F9B" w14:textId="77777777" w:rsidR="00CE75B5" w:rsidRPr="00BE44F8" w:rsidRDefault="00CE75B5" w:rsidP="00CE75B5">
            <w:pPr>
              <w:jc w:val="center"/>
              <w:rPr>
                <w:rFonts w:ascii="Arial" w:hAnsi="Arial" w:cs="Arial"/>
                <w:b/>
                <w:bCs/>
              </w:rPr>
            </w:pPr>
            <w:r w:rsidRPr="00BE44F8">
              <w:rPr>
                <w:rFonts w:ascii="Arial" w:hAnsi="Arial" w:cs="Arial"/>
                <w:b/>
                <w:bCs/>
              </w:rPr>
              <w:t>Weighted Mean</w:t>
            </w:r>
          </w:p>
        </w:tc>
        <w:tc>
          <w:tcPr>
            <w:tcW w:w="851" w:type="dxa"/>
            <w:tcBorders>
              <w:top w:val="single" w:sz="4" w:space="0" w:color="auto"/>
              <w:bottom w:val="single" w:sz="4" w:space="0" w:color="auto"/>
            </w:tcBorders>
          </w:tcPr>
          <w:p w14:paraId="6E36EDC7" w14:textId="77777777" w:rsidR="00CE75B5" w:rsidRPr="00BE44F8" w:rsidRDefault="00CE75B5" w:rsidP="00CE75B5">
            <w:pPr>
              <w:jc w:val="center"/>
              <w:rPr>
                <w:rFonts w:ascii="Arial" w:hAnsi="Arial" w:cs="Arial"/>
                <w:b/>
                <w:bCs/>
                <w:lang w:eastAsia="en-PH"/>
              </w:rPr>
            </w:pPr>
            <w:r w:rsidRPr="00BE44F8">
              <w:rPr>
                <w:rFonts w:ascii="Arial" w:hAnsi="Arial" w:cs="Arial"/>
                <w:b/>
                <w:bCs/>
                <w:lang w:eastAsia="en-PH"/>
              </w:rPr>
              <w:t>3.30</w:t>
            </w:r>
          </w:p>
        </w:tc>
        <w:tc>
          <w:tcPr>
            <w:tcW w:w="1134" w:type="dxa"/>
            <w:tcBorders>
              <w:top w:val="single" w:sz="4" w:space="0" w:color="auto"/>
              <w:bottom w:val="single" w:sz="4" w:space="0" w:color="auto"/>
            </w:tcBorders>
          </w:tcPr>
          <w:p w14:paraId="4C4CEEA4" w14:textId="77777777" w:rsidR="00CE75B5" w:rsidRPr="00BE44F8" w:rsidRDefault="00CE75B5" w:rsidP="00CE75B5">
            <w:pPr>
              <w:jc w:val="center"/>
              <w:rPr>
                <w:rFonts w:ascii="Arial" w:hAnsi="Arial" w:cs="Arial"/>
                <w:b/>
                <w:bCs/>
                <w:lang w:eastAsia="en-PH"/>
              </w:rPr>
            </w:pPr>
            <w:r w:rsidRPr="00BE44F8">
              <w:rPr>
                <w:rFonts w:ascii="Arial" w:hAnsi="Arial" w:cs="Arial"/>
                <w:b/>
                <w:bCs/>
              </w:rPr>
              <w:t>MHI</w:t>
            </w:r>
          </w:p>
        </w:tc>
        <w:tc>
          <w:tcPr>
            <w:tcW w:w="992" w:type="dxa"/>
            <w:tcBorders>
              <w:top w:val="single" w:sz="4" w:space="0" w:color="auto"/>
              <w:bottom w:val="single" w:sz="4" w:space="0" w:color="auto"/>
            </w:tcBorders>
          </w:tcPr>
          <w:p w14:paraId="3E6BF374" w14:textId="77777777" w:rsidR="00CE75B5" w:rsidRPr="00BE44F8" w:rsidRDefault="00CE75B5" w:rsidP="00CE75B5">
            <w:pPr>
              <w:jc w:val="center"/>
              <w:rPr>
                <w:rFonts w:ascii="Arial" w:hAnsi="Arial" w:cs="Arial"/>
                <w:b/>
                <w:bCs/>
                <w:lang w:eastAsia="en-PH"/>
              </w:rPr>
            </w:pPr>
            <w:r w:rsidRPr="00BE44F8">
              <w:rPr>
                <w:rFonts w:ascii="Arial" w:hAnsi="Arial" w:cs="Arial"/>
                <w:b/>
                <w:bCs/>
                <w:lang w:eastAsia="en-PH"/>
              </w:rPr>
              <w:t>3.50</w:t>
            </w:r>
          </w:p>
        </w:tc>
        <w:tc>
          <w:tcPr>
            <w:tcW w:w="1134" w:type="dxa"/>
            <w:tcBorders>
              <w:top w:val="single" w:sz="4" w:space="0" w:color="auto"/>
              <w:bottom w:val="single" w:sz="4" w:space="0" w:color="auto"/>
            </w:tcBorders>
          </w:tcPr>
          <w:p w14:paraId="4E6775DE" w14:textId="77777777" w:rsidR="00CE75B5" w:rsidRPr="00BE44F8" w:rsidRDefault="00CE75B5" w:rsidP="00CE75B5">
            <w:pPr>
              <w:jc w:val="center"/>
              <w:rPr>
                <w:rFonts w:ascii="Arial" w:hAnsi="Arial" w:cs="Arial"/>
                <w:b/>
                <w:bCs/>
                <w:lang w:eastAsia="en-PH"/>
              </w:rPr>
            </w:pPr>
            <w:r w:rsidRPr="00BE44F8">
              <w:rPr>
                <w:rFonts w:ascii="Arial" w:hAnsi="Arial" w:cs="Arial"/>
                <w:b/>
                <w:bCs/>
              </w:rPr>
              <w:t>HI</w:t>
            </w:r>
          </w:p>
        </w:tc>
        <w:tc>
          <w:tcPr>
            <w:tcW w:w="851" w:type="dxa"/>
            <w:tcBorders>
              <w:top w:val="single" w:sz="4" w:space="0" w:color="auto"/>
              <w:bottom w:val="single" w:sz="4" w:space="0" w:color="auto"/>
            </w:tcBorders>
            <w:shd w:val="clear" w:color="auto" w:fill="auto"/>
            <w:vAlign w:val="bottom"/>
          </w:tcPr>
          <w:p w14:paraId="72219F7C" w14:textId="77777777" w:rsidR="00CE75B5" w:rsidRPr="00BE44F8" w:rsidRDefault="00CE75B5" w:rsidP="00CE75B5">
            <w:pPr>
              <w:jc w:val="center"/>
              <w:rPr>
                <w:rFonts w:ascii="Arial" w:hAnsi="Arial" w:cs="Arial"/>
                <w:b/>
                <w:bCs/>
                <w:lang w:eastAsia="en-PH"/>
              </w:rPr>
            </w:pPr>
            <w:r w:rsidRPr="00BE44F8">
              <w:rPr>
                <w:rFonts w:ascii="Arial" w:hAnsi="Arial" w:cs="Arial"/>
                <w:b/>
                <w:bCs/>
                <w:lang w:eastAsia="en-PH"/>
              </w:rPr>
              <w:t>2.02</w:t>
            </w:r>
          </w:p>
        </w:tc>
        <w:tc>
          <w:tcPr>
            <w:tcW w:w="999" w:type="dxa"/>
            <w:tcBorders>
              <w:top w:val="single" w:sz="4" w:space="0" w:color="auto"/>
              <w:bottom w:val="single" w:sz="4" w:space="0" w:color="auto"/>
            </w:tcBorders>
            <w:shd w:val="clear" w:color="auto" w:fill="auto"/>
            <w:vAlign w:val="bottom"/>
          </w:tcPr>
          <w:p w14:paraId="0EF05016" w14:textId="77777777" w:rsidR="00CE75B5" w:rsidRPr="00BE44F8" w:rsidRDefault="00CE75B5" w:rsidP="00CE75B5">
            <w:pPr>
              <w:jc w:val="center"/>
              <w:rPr>
                <w:rFonts w:ascii="Arial" w:hAnsi="Arial" w:cs="Arial"/>
                <w:b/>
                <w:bCs/>
                <w:lang w:eastAsia="en-PH"/>
              </w:rPr>
            </w:pPr>
            <w:r w:rsidRPr="00BE44F8">
              <w:rPr>
                <w:rFonts w:ascii="Arial" w:hAnsi="Arial" w:cs="Arial"/>
                <w:b/>
                <w:bCs/>
              </w:rPr>
              <w:t>LI</w:t>
            </w:r>
          </w:p>
        </w:tc>
      </w:tr>
    </w:tbl>
    <w:p w14:paraId="029F0A33" w14:textId="77777777" w:rsidR="00CE75B5" w:rsidRPr="00BE44F8" w:rsidRDefault="00CE75B5" w:rsidP="00CE75B5">
      <w:pPr>
        <w:jc w:val="center"/>
        <w:rPr>
          <w:rFonts w:ascii="Arial" w:hAnsi="Arial" w:cs="Arial"/>
          <w:b/>
        </w:rPr>
      </w:pPr>
    </w:p>
    <w:p w14:paraId="2A56EC85" w14:textId="77777777" w:rsidR="00CE75B5" w:rsidRPr="00963A4B" w:rsidRDefault="00CE75B5" w:rsidP="00963A4B">
      <w:pPr>
        <w:jc w:val="both"/>
        <w:rPr>
          <w:rFonts w:ascii="Arial" w:hAnsi="Arial" w:cs="Arial"/>
          <w:b/>
          <w:bCs/>
          <w:u w:val="single"/>
        </w:rPr>
      </w:pPr>
      <w:r w:rsidRPr="00963A4B">
        <w:rPr>
          <w:rFonts w:ascii="Arial" w:hAnsi="Arial" w:cs="Arial"/>
          <w:b/>
          <w:bCs/>
          <w:u w:val="single"/>
        </w:rPr>
        <w:t>Parental and Community Involvement</w:t>
      </w:r>
    </w:p>
    <w:p w14:paraId="313C23C8" w14:textId="77777777" w:rsidR="007337B1" w:rsidRPr="00963A4B" w:rsidRDefault="007337B1" w:rsidP="00963A4B">
      <w:pPr>
        <w:pStyle w:val="NormalWeb"/>
        <w:jc w:val="both"/>
        <w:rPr>
          <w:rFonts w:ascii="Arial" w:hAnsi="Arial" w:cs="Arial"/>
          <w:sz w:val="20"/>
          <w:szCs w:val="20"/>
        </w:rPr>
      </w:pPr>
      <w:r w:rsidRPr="00963A4B">
        <w:rPr>
          <w:rFonts w:ascii="Arial" w:hAnsi="Arial" w:cs="Arial"/>
          <w:sz w:val="20"/>
          <w:szCs w:val="20"/>
        </w:rPr>
        <w:t>Table 5 reflects stakeholders’ perceptions of the implementation of parental and community involvement in the ARH Program. School heads (M = 2.90) and ARH focal persons (M = 3.19) rated implementation as moderately high, while teenage mothers rated it significantly lower (M = 2.02), indicating low implementation. Teenage mothers perceived minimal engagement of parents and community stakeholders in reproductive health education and services. Scores were especially low in indicators concerning parental communication and training (M = 2.00–2.06). Although school officials reported strong collaboration with local service providers, adolescent respondents expressed limited awareness or experience of such partnerships. These divergent perspectives reveal a recurring disconnect between institutional reports of outreach and the actual experiences of adolescent beneficiaries.</w:t>
      </w:r>
    </w:p>
    <w:p w14:paraId="6B35800D" w14:textId="77777777" w:rsidR="007337B1" w:rsidRPr="00963A4B" w:rsidRDefault="007337B1" w:rsidP="00963A4B">
      <w:pPr>
        <w:pStyle w:val="NormalWeb"/>
        <w:jc w:val="both"/>
        <w:rPr>
          <w:rFonts w:ascii="Arial" w:hAnsi="Arial" w:cs="Arial"/>
          <w:sz w:val="20"/>
          <w:szCs w:val="20"/>
        </w:rPr>
      </w:pPr>
      <w:r w:rsidRPr="00963A4B">
        <w:rPr>
          <w:rFonts w:ascii="Arial" w:hAnsi="Arial" w:cs="Arial"/>
          <w:sz w:val="20"/>
          <w:szCs w:val="20"/>
        </w:rPr>
        <w:t xml:space="preserve">This finding is consistent with reports from UNESCO and UNFPA (2018), which emphasize the challenges of engaging parents in ARH due to cultural taboos, discomfort discussing sexuality, or lack of structured school-led interventions. </w:t>
      </w:r>
      <w:proofErr w:type="spellStart"/>
      <w:r w:rsidRPr="00963A4B">
        <w:rPr>
          <w:rFonts w:ascii="Arial" w:hAnsi="Arial" w:cs="Arial"/>
          <w:sz w:val="20"/>
          <w:szCs w:val="20"/>
        </w:rPr>
        <w:t>Kågesten</w:t>
      </w:r>
      <w:proofErr w:type="spellEnd"/>
      <w:r w:rsidRPr="00963A4B">
        <w:rPr>
          <w:rFonts w:ascii="Arial" w:hAnsi="Arial" w:cs="Arial"/>
          <w:sz w:val="20"/>
          <w:szCs w:val="20"/>
        </w:rPr>
        <w:t xml:space="preserve"> et al. (2016) warn that schools may equate periodic activities with genuine involvement, overlooking the need for sustained, culturally appropriate communication with families and community actors. In contrast, </w:t>
      </w:r>
      <w:proofErr w:type="spellStart"/>
      <w:r w:rsidRPr="00963A4B">
        <w:rPr>
          <w:rFonts w:ascii="Arial" w:hAnsi="Arial" w:cs="Arial"/>
          <w:sz w:val="20"/>
          <w:szCs w:val="20"/>
        </w:rPr>
        <w:t>Wamoyi</w:t>
      </w:r>
      <w:proofErr w:type="spellEnd"/>
      <w:r w:rsidRPr="00963A4B">
        <w:rPr>
          <w:rFonts w:ascii="Arial" w:hAnsi="Arial" w:cs="Arial"/>
          <w:sz w:val="20"/>
          <w:szCs w:val="20"/>
        </w:rPr>
        <w:t xml:space="preserve"> et al. (2015) found that when community engagement includes grassroots outreach, parental sensitization, and peer-led initiatives, adolescents show increased awareness and utilization of reproductive health services.</w:t>
      </w:r>
    </w:p>
    <w:p w14:paraId="0F7F776A" w14:textId="629D4FF5" w:rsidR="00CE75B5" w:rsidRPr="00BE44F8" w:rsidRDefault="00CE75B5" w:rsidP="00CE75B5">
      <w:pPr>
        <w:autoSpaceDE w:val="0"/>
        <w:autoSpaceDN w:val="0"/>
        <w:adjustRightInd w:val="0"/>
        <w:jc w:val="center"/>
        <w:rPr>
          <w:rFonts w:ascii="Arial" w:hAnsi="Arial" w:cs="Arial"/>
          <w:b/>
        </w:rPr>
      </w:pPr>
      <w:r w:rsidRPr="00BE44F8">
        <w:rPr>
          <w:rFonts w:ascii="Arial" w:hAnsi="Arial" w:cs="Arial"/>
          <w:b/>
        </w:rPr>
        <w:t>Table 5</w:t>
      </w:r>
    </w:p>
    <w:p w14:paraId="2814C61F" w14:textId="77777777" w:rsidR="00CE75B5" w:rsidRPr="00BE44F8" w:rsidRDefault="00CE75B5" w:rsidP="00CE75B5">
      <w:pPr>
        <w:jc w:val="center"/>
        <w:rPr>
          <w:rFonts w:ascii="Arial" w:hAnsi="Arial" w:cs="Arial"/>
          <w:b/>
          <w:bCs/>
        </w:rPr>
      </w:pPr>
      <w:r w:rsidRPr="00BE44F8">
        <w:rPr>
          <w:rFonts w:ascii="Arial" w:hAnsi="Arial" w:cs="Arial"/>
          <w:b/>
        </w:rPr>
        <w:t xml:space="preserve">Mean Distribution of Perceived Level of </w:t>
      </w:r>
      <w:r w:rsidRPr="00BE44F8">
        <w:rPr>
          <w:rFonts w:ascii="Arial" w:hAnsi="Arial" w:cs="Arial"/>
          <w:b/>
          <w:bCs/>
        </w:rPr>
        <w:t>Implementation of the Adolescent Reproductive Health Program by the school Heads, ARH Focal Person, and Teenage Mothers in terms of Parental and Community Involvement</w:t>
      </w:r>
    </w:p>
    <w:tbl>
      <w:tblPr>
        <w:tblW w:w="9363" w:type="dxa"/>
        <w:jc w:val="center"/>
        <w:tblLayout w:type="fixed"/>
        <w:tblLook w:val="04A0" w:firstRow="1" w:lastRow="0" w:firstColumn="1" w:lastColumn="0" w:noHBand="0" w:noVBand="1"/>
      </w:tblPr>
      <w:tblGrid>
        <w:gridCol w:w="3402"/>
        <w:gridCol w:w="851"/>
        <w:gridCol w:w="1134"/>
        <w:gridCol w:w="992"/>
        <w:gridCol w:w="1134"/>
        <w:gridCol w:w="709"/>
        <w:gridCol w:w="1141"/>
      </w:tblGrid>
      <w:tr w:rsidR="00CE75B5" w:rsidRPr="00BE44F8" w14:paraId="477698DE" w14:textId="77777777" w:rsidTr="003D5115">
        <w:trPr>
          <w:jc w:val="center"/>
        </w:trPr>
        <w:tc>
          <w:tcPr>
            <w:tcW w:w="3402" w:type="dxa"/>
            <w:vMerge w:val="restart"/>
            <w:tcBorders>
              <w:top w:val="double" w:sz="4" w:space="0" w:color="auto"/>
            </w:tcBorders>
            <w:shd w:val="clear" w:color="auto" w:fill="auto"/>
            <w:vAlign w:val="bottom"/>
          </w:tcPr>
          <w:p w14:paraId="400157F9" w14:textId="77777777" w:rsidR="00CE75B5" w:rsidRPr="00BE44F8" w:rsidRDefault="00CE75B5" w:rsidP="00CE75B5">
            <w:pPr>
              <w:autoSpaceDE w:val="0"/>
              <w:autoSpaceDN w:val="0"/>
              <w:adjustRightInd w:val="0"/>
              <w:jc w:val="center"/>
              <w:rPr>
                <w:rFonts w:ascii="Arial" w:hAnsi="Arial" w:cs="Arial"/>
                <w:bCs/>
                <w:u w:val="single"/>
                <w:lang w:eastAsia="en-PH"/>
              </w:rPr>
            </w:pPr>
            <w:r w:rsidRPr="00BE44F8">
              <w:rPr>
                <w:rFonts w:ascii="Arial" w:hAnsi="Arial" w:cs="Arial"/>
                <w:b/>
                <w:bCs/>
                <w:lang w:eastAsia="en-PH"/>
              </w:rPr>
              <w:t>Indicators</w:t>
            </w:r>
          </w:p>
        </w:tc>
        <w:tc>
          <w:tcPr>
            <w:tcW w:w="1985" w:type="dxa"/>
            <w:gridSpan w:val="2"/>
            <w:tcBorders>
              <w:top w:val="double" w:sz="4" w:space="0" w:color="auto"/>
              <w:bottom w:val="single" w:sz="4" w:space="0" w:color="auto"/>
            </w:tcBorders>
          </w:tcPr>
          <w:p w14:paraId="0E98B497" w14:textId="77777777" w:rsidR="00CE75B5" w:rsidRPr="00BE44F8" w:rsidRDefault="00CE75B5" w:rsidP="00CE75B5">
            <w:pPr>
              <w:jc w:val="center"/>
              <w:rPr>
                <w:rFonts w:ascii="Arial" w:hAnsi="Arial" w:cs="Arial"/>
                <w:b/>
                <w:bCs/>
              </w:rPr>
            </w:pPr>
            <w:r w:rsidRPr="00BE44F8">
              <w:rPr>
                <w:rFonts w:ascii="Arial" w:hAnsi="Arial" w:cs="Arial"/>
                <w:b/>
                <w:bCs/>
              </w:rPr>
              <w:t>School Heads</w:t>
            </w:r>
          </w:p>
        </w:tc>
        <w:tc>
          <w:tcPr>
            <w:tcW w:w="2126" w:type="dxa"/>
            <w:gridSpan w:val="2"/>
            <w:tcBorders>
              <w:top w:val="double" w:sz="4" w:space="0" w:color="auto"/>
              <w:bottom w:val="single" w:sz="4" w:space="0" w:color="auto"/>
            </w:tcBorders>
          </w:tcPr>
          <w:p w14:paraId="1354C320" w14:textId="77777777" w:rsidR="00CE75B5" w:rsidRPr="00BE44F8" w:rsidRDefault="00CE75B5" w:rsidP="00CE75B5">
            <w:pPr>
              <w:jc w:val="center"/>
              <w:rPr>
                <w:rFonts w:ascii="Arial" w:hAnsi="Arial" w:cs="Arial"/>
                <w:b/>
                <w:bCs/>
              </w:rPr>
            </w:pPr>
            <w:r w:rsidRPr="00BE44F8">
              <w:rPr>
                <w:rFonts w:ascii="Arial" w:hAnsi="Arial" w:cs="Arial"/>
                <w:b/>
                <w:bCs/>
              </w:rPr>
              <w:t>ARH Focal Persons</w:t>
            </w:r>
          </w:p>
        </w:tc>
        <w:tc>
          <w:tcPr>
            <w:tcW w:w="1850" w:type="dxa"/>
            <w:gridSpan w:val="2"/>
            <w:tcBorders>
              <w:top w:val="double" w:sz="4" w:space="0" w:color="auto"/>
              <w:bottom w:val="single" w:sz="4" w:space="0" w:color="auto"/>
            </w:tcBorders>
            <w:shd w:val="clear" w:color="auto" w:fill="auto"/>
            <w:vAlign w:val="bottom"/>
          </w:tcPr>
          <w:p w14:paraId="35CE53EE" w14:textId="77777777" w:rsidR="00CE75B5" w:rsidRPr="00BE44F8" w:rsidRDefault="00CE75B5" w:rsidP="00CE75B5">
            <w:pPr>
              <w:jc w:val="center"/>
              <w:rPr>
                <w:rFonts w:ascii="Arial" w:hAnsi="Arial" w:cs="Arial"/>
                <w:b/>
                <w:bCs/>
              </w:rPr>
            </w:pPr>
            <w:r w:rsidRPr="00BE44F8">
              <w:rPr>
                <w:rFonts w:ascii="Arial" w:hAnsi="Arial" w:cs="Arial"/>
                <w:b/>
                <w:bCs/>
              </w:rPr>
              <w:t xml:space="preserve">Teenage Mothers </w:t>
            </w:r>
          </w:p>
        </w:tc>
      </w:tr>
      <w:tr w:rsidR="00CE75B5" w:rsidRPr="00BE44F8" w14:paraId="77B5A595" w14:textId="77777777" w:rsidTr="00F501F8">
        <w:trPr>
          <w:jc w:val="center"/>
        </w:trPr>
        <w:tc>
          <w:tcPr>
            <w:tcW w:w="3402" w:type="dxa"/>
            <w:vMerge/>
            <w:tcBorders>
              <w:bottom w:val="single" w:sz="4" w:space="0" w:color="auto"/>
            </w:tcBorders>
            <w:shd w:val="clear" w:color="auto" w:fill="auto"/>
            <w:vAlign w:val="bottom"/>
          </w:tcPr>
          <w:p w14:paraId="2BD35A76" w14:textId="77777777" w:rsidR="00CE75B5" w:rsidRPr="00BE44F8" w:rsidRDefault="00CE75B5" w:rsidP="00CE75B5">
            <w:pPr>
              <w:autoSpaceDE w:val="0"/>
              <w:autoSpaceDN w:val="0"/>
              <w:adjustRightInd w:val="0"/>
              <w:jc w:val="center"/>
              <w:rPr>
                <w:rFonts w:ascii="Arial" w:hAnsi="Arial" w:cs="Arial"/>
                <w:b/>
                <w:bCs/>
                <w:lang w:eastAsia="en-PH"/>
              </w:rPr>
            </w:pPr>
          </w:p>
        </w:tc>
        <w:tc>
          <w:tcPr>
            <w:tcW w:w="851" w:type="dxa"/>
            <w:tcBorders>
              <w:top w:val="single" w:sz="4" w:space="0" w:color="auto"/>
              <w:bottom w:val="single" w:sz="4" w:space="0" w:color="auto"/>
            </w:tcBorders>
            <w:vAlign w:val="bottom"/>
          </w:tcPr>
          <w:p w14:paraId="6642243A" w14:textId="77777777" w:rsidR="00CE75B5" w:rsidRPr="00BE44F8" w:rsidRDefault="00CE75B5" w:rsidP="00CE75B5">
            <w:pPr>
              <w:jc w:val="center"/>
              <w:rPr>
                <w:rFonts w:ascii="Arial" w:hAnsi="Arial" w:cs="Arial"/>
                <w:b/>
                <w:bCs/>
              </w:rPr>
            </w:pPr>
            <m:oMath>
              <m:r>
                <m:rPr>
                  <m:sty m:val="bi"/>
                </m:rPr>
                <w:rPr>
                  <w:rFonts w:ascii="Cambria Math" w:hAnsi="Cambria Math" w:cs="Arial"/>
                  <w:lang w:eastAsia="en-SG"/>
                </w:rPr>
                <m:t>x̄</m:t>
              </m:r>
            </m:oMath>
            <w:r w:rsidRPr="00BE44F8">
              <w:rPr>
                <w:rFonts w:ascii="Arial" w:hAnsi="Arial" w:cs="Arial"/>
                <w:b/>
                <w:bCs/>
              </w:rPr>
              <w:t xml:space="preserve"> </w:t>
            </w:r>
          </w:p>
        </w:tc>
        <w:tc>
          <w:tcPr>
            <w:tcW w:w="1134" w:type="dxa"/>
            <w:tcBorders>
              <w:top w:val="single" w:sz="4" w:space="0" w:color="auto"/>
              <w:bottom w:val="single" w:sz="4" w:space="0" w:color="auto"/>
            </w:tcBorders>
            <w:vAlign w:val="bottom"/>
          </w:tcPr>
          <w:p w14:paraId="1274AA3A" w14:textId="77777777" w:rsidR="00CE75B5" w:rsidRPr="00BE44F8" w:rsidRDefault="00CE75B5" w:rsidP="00CE75B5">
            <w:pPr>
              <w:jc w:val="center"/>
              <w:rPr>
                <w:rFonts w:ascii="Arial" w:hAnsi="Arial" w:cs="Arial"/>
                <w:b/>
                <w:bCs/>
              </w:rPr>
            </w:pPr>
            <w:proofErr w:type="spellStart"/>
            <w:r w:rsidRPr="00BE44F8">
              <w:rPr>
                <w:rFonts w:ascii="Arial" w:hAnsi="Arial" w:cs="Arial"/>
                <w:b/>
                <w:bCs/>
              </w:rPr>
              <w:t>Interpre-tation</w:t>
            </w:r>
            <w:proofErr w:type="spellEnd"/>
          </w:p>
        </w:tc>
        <w:tc>
          <w:tcPr>
            <w:tcW w:w="992" w:type="dxa"/>
            <w:tcBorders>
              <w:top w:val="single" w:sz="4" w:space="0" w:color="auto"/>
              <w:bottom w:val="single" w:sz="4" w:space="0" w:color="auto"/>
            </w:tcBorders>
            <w:vAlign w:val="bottom"/>
          </w:tcPr>
          <w:p w14:paraId="20B32ECA" w14:textId="77777777" w:rsidR="00CE75B5" w:rsidRPr="00BE44F8" w:rsidRDefault="00CE75B5" w:rsidP="00CE75B5">
            <w:pPr>
              <w:jc w:val="center"/>
              <w:rPr>
                <w:rFonts w:ascii="Arial" w:hAnsi="Arial" w:cs="Arial"/>
                <w:b/>
                <w:bCs/>
              </w:rPr>
            </w:pPr>
            <m:oMath>
              <m:r>
                <m:rPr>
                  <m:sty m:val="bi"/>
                </m:rPr>
                <w:rPr>
                  <w:rFonts w:ascii="Cambria Math" w:hAnsi="Cambria Math" w:cs="Arial"/>
                  <w:lang w:eastAsia="en-SG"/>
                </w:rPr>
                <m:t>x̄</m:t>
              </m:r>
            </m:oMath>
            <w:r w:rsidRPr="00BE44F8">
              <w:rPr>
                <w:rFonts w:ascii="Arial" w:hAnsi="Arial" w:cs="Arial"/>
                <w:b/>
                <w:bCs/>
              </w:rPr>
              <w:t xml:space="preserve"> </w:t>
            </w:r>
          </w:p>
        </w:tc>
        <w:tc>
          <w:tcPr>
            <w:tcW w:w="1134" w:type="dxa"/>
            <w:tcBorders>
              <w:top w:val="single" w:sz="4" w:space="0" w:color="auto"/>
              <w:bottom w:val="single" w:sz="4" w:space="0" w:color="auto"/>
            </w:tcBorders>
            <w:vAlign w:val="bottom"/>
          </w:tcPr>
          <w:p w14:paraId="1516CC4F" w14:textId="77777777" w:rsidR="00CE75B5" w:rsidRPr="00BE44F8" w:rsidRDefault="00CE75B5" w:rsidP="00CE75B5">
            <w:pPr>
              <w:jc w:val="center"/>
              <w:rPr>
                <w:rFonts w:ascii="Arial" w:hAnsi="Arial" w:cs="Arial"/>
                <w:b/>
                <w:bCs/>
              </w:rPr>
            </w:pPr>
            <w:proofErr w:type="spellStart"/>
            <w:r w:rsidRPr="00BE44F8">
              <w:rPr>
                <w:rFonts w:ascii="Arial" w:hAnsi="Arial" w:cs="Arial"/>
                <w:b/>
                <w:bCs/>
              </w:rPr>
              <w:t>Interpre-tation</w:t>
            </w:r>
            <w:proofErr w:type="spellEnd"/>
          </w:p>
        </w:tc>
        <w:tc>
          <w:tcPr>
            <w:tcW w:w="709" w:type="dxa"/>
            <w:tcBorders>
              <w:top w:val="single" w:sz="4" w:space="0" w:color="auto"/>
              <w:bottom w:val="single" w:sz="4" w:space="0" w:color="auto"/>
            </w:tcBorders>
            <w:shd w:val="clear" w:color="auto" w:fill="auto"/>
            <w:vAlign w:val="bottom"/>
          </w:tcPr>
          <w:p w14:paraId="26A8ACC5" w14:textId="77777777" w:rsidR="00CE75B5" w:rsidRPr="00BE44F8" w:rsidRDefault="00CE75B5" w:rsidP="00CE75B5">
            <w:pPr>
              <w:jc w:val="center"/>
              <w:rPr>
                <w:rFonts w:ascii="Arial" w:hAnsi="Arial" w:cs="Arial"/>
                <w:b/>
                <w:bCs/>
              </w:rPr>
            </w:pPr>
            <m:oMath>
              <m:r>
                <m:rPr>
                  <m:sty m:val="bi"/>
                </m:rPr>
                <w:rPr>
                  <w:rFonts w:ascii="Cambria Math" w:hAnsi="Cambria Math" w:cs="Arial"/>
                  <w:lang w:eastAsia="en-SG"/>
                </w:rPr>
                <m:t>x̄</m:t>
              </m:r>
            </m:oMath>
            <w:r w:rsidRPr="00BE44F8">
              <w:rPr>
                <w:rFonts w:ascii="Arial" w:hAnsi="Arial" w:cs="Arial"/>
                <w:b/>
                <w:bCs/>
              </w:rPr>
              <w:t xml:space="preserve"> </w:t>
            </w:r>
          </w:p>
        </w:tc>
        <w:tc>
          <w:tcPr>
            <w:tcW w:w="1141" w:type="dxa"/>
            <w:tcBorders>
              <w:top w:val="single" w:sz="4" w:space="0" w:color="auto"/>
              <w:bottom w:val="single" w:sz="4" w:space="0" w:color="auto"/>
            </w:tcBorders>
            <w:shd w:val="clear" w:color="auto" w:fill="auto"/>
            <w:vAlign w:val="bottom"/>
          </w:tcPr>
          <w:p w14:paraId="2FF8D2A4" w14:textId="77777777" w:rsidR="00CE75B5" w:rsidRPr="00BE44F8" w:rsidRDefault="00CE75B5" w:rsidP="00CE75B5">
            <w:pPr>
              <w:jc w:val="center"/>
              <w:rPr>
                <w:rFonts w:ascii="Arial" w:hAnsi="Arial" w:cs="Arial"/>
                <w:b/>
                <w:bCs/>
              </w:rPr>
            </w:pPr>
            <w:proofErr w:type="spellStart"/>
            <w:r w:rsidRPr="00BE44F8">
              <w:rPr>
                <w:rFonts w:ascii="Arial" w:hAnsi="Arial" w:cs="Arial"/>
                <w:b/>
                <w:bCs/>
              </w:rPr>
              <w:t>Interpre-tation</w:t>
            </w:r>
            <w:proofErr w:type="spellEnd"/>
          </w:p>
        </w:tc>
      </w:tr>
      <w:tr w:rsidR="00CE75B5" w:rsidRPr="00BE44F8" w14:paraId="31CFDC7D" w14:textId="77777777" w:rsidTr="003D5115">
        <w:trPr>
          <w:jc w:val="center"/>
        </w:trPr>
        <w:tc>
          <w:tcPr>
            <w:tcW w:w="3402" w:type="dxa"/>
            <w:tcBorders>
              <w:top w:val="single" w:sz="4" w:space="0" w:color="auto"/>
            </w:tcBorders>
            <w:shd w:val="clear" w:color="auto" w:fill="auto"/>
          </w:tcPr>
          <w:p w14:paraId="0E9E3453" w14:textId="77777777" w:rsidR="00CE75B5" w:rsidRPr="00BE44F8" w:rsidRDefault="00CE75B5" w:rsidP="00CE75B5">
            <w:pPr>
              <w:rPr>
                <w:rFonts w:ascii="Arial" w:hAnsi="Arial" w:cs="Arial"/>
                <w:lang w:eastAsia="en-PH"/>
              </w:rPr>
            </w:pPr>
            <w:r w:rsidRPr="00BE44F8">
              <w:rPr>
                <w:rFonts w:ascii="Arial" w:hAnsi="Arial" w:cs="Arial"/>
              </w:rPr>
              <w:t>Parents and guardians are involved in ARH discussions, workshops, or school activities.</w:t>
            </w:r>
          </w:p>
        </w:tc>
        <w:tc>
          <w:tcPr>
            <w:tcW w:w="851" w:type="dxa"/>
            <w:tcBorders>
              <w:top w:val="single" w:sz="4" w:space="0" w:color="auto"/>
            </w:tcBorders>
            <w:vAlign w:val="bottom"/>
          </w:tcPr>
          <w:p w14:paraId="664A1CE8" w14:textId="77777777" w:rsidR="00CE75B5" w:rsidRPr="00BE44F8" w:rsidRDefault="00CE75B5" w:rsidP="00CE75B5">
            <w:pPr>
              <w:jc w:val="center"/>
              <w:rPr>
                <w:rFonts w:ascii="Arial" w:hAnsi="Arial" w:cs="Arial"/>
                <w:lang w:eastAsia="en-PH"/>
              </w:rPr>
            </w:pPr>
            <w:r w:rsidRPr="00BE44F8">
              <w:rPr>
                <w:rFonts w:ascii="Arial" w:hAnsi="Arial" w:cs="Arial"/>
                <w:lang w:eastAsia="en-PH"/>
              </w:rPr>
              <w:t>2.88</w:t>
            </w:r>
          </w:p>
        </w:tc>
        <w:tc>
          <w:tcPr>
            <w:tcW w:w="1134" w:type="dxa"/>
            <w:tcBorders>
              <w:top w:val="single" w:sz="4" w:space="0" w:color="auto"/>
            </w:tcBorders>
          </w:tcPr>
          <w:p w14:paraId="4443D86E" w14:textId="77777777" w:rsidR="00CE75B5" w:rsidRPr="00BE44F8" w:rsidRDefault="00CE75B5" w:rsidP="00CE75B5">
            <w:pPr>
              <w:rPr>
                <w:rFonts w:ascii="Arial" w:hAnsi="Arial" w:cs="Arial"/>
                <w:lang w:eastAsia="en-PH"/>
              </w:rPr>
            </w:pPr>
          </w:p>
          <w:p w14:paraId="79D2E03B" w14:textId="77777777" w:rsidR="00CE75B5" w:rsidRPr="00BE44F8" w:rsidRDefault="00CE75B5" w:rsidP="00CE75B5">
            <w:pPr>
              <w:jc w:val="center"/>
              <w:rPr>
                <w:rFonts w:ascii="Arial" w:hAnsi="Arial" w:cs="Arial"/>
              </w:rPr>
            </w:pPr>
          </w:p>
          <w:p w14:paraId="29F12355" w14:textId="77777777" w:rsidR="00CE75B5" w:rsidRPr="00BE44F8" w:rsidRDefault="00CE75B5" w:rsidP="00CE75B5">
            <w:pPr>
              <w:jc w:val="center"/>
              <w:rPr>
                <w:rFonts w:ascii="Arial" w:hAnsi="Arial" w:cs="Arial"/>
                <w:lang w:eastAsia="en-PH"/>
              </w:rPr>
            </w:pPr>
            <w:r w:rsidRPr="00BE44F8">
              <w:rPr>
                <w:rFonts w:ascii="Arial" w:hAnsi="Arial" w:cs="Arial"/>
              </w:rPr>
              <w:t>MHI</w:t>
            </w:r>
          </w:p>
        </w:tc>
        <w:tc>
          <w:tcPr>
            <w:tcW w:w="992" w:type="dxa"/>
            <w:tcBorders>
              <w:top w:val="single" w:sz="4" w:space="0" w:color="auto"/>
            </w:tcBorders>
            <w:vAlign w:val="bottom"/>
          </w:tcPr>
          <w:p w14:paraId="22E53CF0" w14:textId="77777777" w:rsidR="00CE75B5" w:rsidRPr="00BE44F8" w:rsidRDefault="00CE75B5" w:rsidP="00CE75B5">
            <w:pPr>
              <w:jc w:val="center"/>
              <w:rPr>
                <w:rFonts w:ascii="Arial" w:hAnsi="Arial" w:cs="Arial"/>
                <w:lang w:eastAsia="en-PH"/>
              </w:rPr>
            </w:pPr>
            <w:r w:rsidRPr="00BE44F8">
              <w:rPr>
                <w:rFonts w:ascii="Arial" w:hAnsi="Arial" w:cs="Arial"/>
                <w:lang w:eastAsia="en-PH"/>
              </w:rPr>
              <w:t>3.09</w:t>
            </w:r>
          </w:p>
        </w:tc>
        <w:tc>
          <w:tcPr>
            <w:tcW w:w="1134" w:type="dxa"/>
            <w:tcBorders>
              <w:top w:val="single" w:sz="4" w:space="0" w:color="auto"/>
            </w:tcBorders>
          </w:tcPr>
          <w:p w14:paraId="4F5F7A7C" w14:textId="77777777" w:rsidR="00CE75B5" w:rsidRPr="00BE44F8" w:rsidRDefault="00CE75B5" w:rsidP="00CE75B5">
            <w:pPr>
              <w:rPr>
                <w:rFonts w:ascii="Arial" w:hAnsi="Arial" w:cs="Arial"/>
                <w:lang w:eastAsia="en-PH"/>
              </w:rPr>
            </w:pPr>
          </w:p>
          <w:p w14:paraId="1CEAC2D6" w14:textId="77777777" w:rsidR="00CE75B5" w:rsidRPr="00BE44F8" w:rsidRDefault="00CE75B5" w:rsidP="00CE75B5">
            <w:pPr>
              <w:jc w:val="center"/>
              <w:rPr>
                <w:rFonts w:ascii="Arial" w:hAnsi="Arial" w:cs="Arial"/>
              </w:rPr>
            </w:pPr>
          </w:p>
          <w:p w14:paraId="754152C5" w14:textId="77777777" w:rsidR="00CE75B5" w:rsidRPr="00BE44F8" w:rsidRDefault="00CE75B5" w:rsidP="00CE75B5">
            <w:pPr>
              <w:jc w:val="center"/>
              <w:rPr>
                <w:rFonts w:ascii="Arial" w:hAnsi="Arial" w:cs="Arial"/>
                <w:lang w:eastAsia="en-PH"/>
              </w:rPr>
            </w:pPr>
            <w:r w:rsidRPr="00BE44F8">
              <w:rPr>
                <w:rFonts w:ascii="Arial" w:hAnsi="Arial" w:cs="Arial"/>
              </w:rPr>
              <w:t>MHI</w:t>
            </w:r>
          </w:p>
        </w:tc>
        <w:tc>
          <w:tcPr>
            <w:tcW w:w="709" w:type="dxa"/>
            <w:tcBorders>
              <w:top w:val="single" w:sz="4" w:space="0" w:color="auto"/>
            </w:tcBorders>
            <w:shd w:val="clear" w:color="auto" w:fill="auto"/>
            <w:vAlign w:val="bottom"/>
          </w:tcPr>
          <w:p w14:paraId="66115742" w14:textId="77777777" w:rsidR="00CE75B5" w:rsidRPr="00BE44F8" w:rsidRDefault="00CE75B5" w:rsidP="00CE75B5">
            <w:pPr>
              <w:jc w:val="center"/>
              <w:rPr>
                <w:rFonts w:ascii="Arial" w:hAnsi="Arial" w:cs="Arial"/>
                <w:lang w:eastAsia="en-PH"/>
              </w:rPr>
            </w:pPr>
            <w:r w:rsidRPr="00BE44F8">
              <w:rPr>
                <w:rFonts w:ascii="Arial" w:hAnsi="Arial" w:cs="Arial"/>
                <w:lang w:eastAsia="en-PH"/>
              </w:rPr>
              <w:t>2.04</w:t>
            </w:r>
          </w:p>
        </w:tc>
        <w:tc>
          <w:tcPr>
            <w:tcW w:w="1141" w:type="dxa"/>
            <w:tcBorders>
              <w:top w:val="single" w:sz="4" w:space="0" w:color="auto"/>
            </w:tcBorders>
            <w:shd w:val="clear" w:color="auto" w:fill="auto"/>
            <w:vAlign w:val="bottom"/>
          </w:tcPr>
          <w:p w14:paraId="424D7D61"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06E7D915" w14:textId="77777777" w:rsidTr="003D5115">
        <w:trPr>
          <w:jc w:val="center"/>
        </w:trPr>
        <w:tc>
          <w:tcPr>
            <w:tcW w:w="3402" w:type="dxa"/>
            <w:shd w:val="clear" w:color="auto" w:fill="auto"/>
          </w:tcPr>
          <w:p w14:paraId="0E4A709E" w14:textId="77777777" w:rsidR="00CE75B5" w:rsidRPr="00BE44F8" w:rsidRDefault="00CE75B5" w:rsidP="00CE75B5">
            <w:pPr>
              <w:rPr>
                <w:rFonts w:ascii="Arial" w:eastAsia="Calibri" w:hAnsi="Arial" w:cs="Arial"/>
              </w:rPr>
            </w:pPr>
            <w:r w:rsidRPr="00BE44F8">
              <w:rPr>
                <w:rFonts w:ascii="Arial" w:hAnsi="Arial" w:cs="Arial"/>
              </w:rPr>
              <w:t>The school provides training for parents to help them communicate about reproductive health with their children.</w:t>
            </w:r>
          </w:p>
        </w:tc>
        <w:tc>
          <w:tcPr>
            <w:tcW w:w="851" w:type="dxa"/>
            <w:vAlign w:val="bottom"/>
          </w:tcPr>
          <w:p w14:paraId="58CF22A2" w14:textId="77777777" w:rsidR="00CE75B5" w:rsidRPr="00BE44F8" w:rsidRDefault="00CE75B5" w:rsidP="00CE75B5">
            <w:pPr>
              <w:jc w:val="center"/>
              <w:rPr>
                <w:rFonts w:ascii="Arial" w:hAnsi="Arial" w:cs="Arial"/>
                <w:lang w:eastAsia="en-PH"/>
              </w:rPr>
            </w:pPr>
            <w:r w:rsidRPr="00BE44F8">
              <w:rPr>
                <w:rFonts w:ascii="Arial" w:hAnsi="Arial" w:cs="Arial"/>
                <w:lang w:eastAsia="en-PH"/>
              </w:rPr>
              <w:t>2.04</w:t>
            </w:r>
          </w:p>
        </w:tc>
        <w:tc>
          <w:tcPr>
            <w:tcW w:w="1134" w:type="dxa"/>
          </w:tcPr>
          <w:p w14:paraId="1D707466" w14:textId="77777777" w:rsidR="00CE75B5" w:rsidRPr="00BE44F8" w:rsidRDefault="00CE75B5" w:rsidP="00CE75B5">
            <w:pPr>
              <w:rPr>
                <w:rFonts w:ascii="Arial" w:hAnsi="Arial" w:cs="Arial"/>
                <w:lang w:eastAsia="en-PH"/>
              </w:rPr>
            </w:pPr>
          </w:p>
          <w:p w14:paraId="7E2E34D5" w14:textId="77777777" w:rsidR="00CE75B5" w:rsidRPr="00BE44F8" w:rsidRDefault="00CE75B5" w:rsidP="00CE75B5">
            <w:pPr>
              <w:jc w:val="center"/>
              <w:rPr>
                <w:rFonts w:ascii="Arial" w:hAnsi="Arial" w:cs="Arial"/>
              </w:rPr>
            </w:pPr>
          </w:p>
          <w:p w14:paraId="4DADD008" w14:textId="77777777" w:rsidR="00CE75B5" w:rsidRPr="00BE44F8" w:rsidRDefault="00CE75B5" w:rsidP="00CE75B5">
            <w:pPr>
              <w:jc w:val="center"/>
              <w:rPr>
                <w:rFonts w:ascii="Arial" w:hAnsi="Arial" w:cs="Arial"/>
              </w:rPr>
            </w:pPr>
          </w:p>
          <w:p w14:paraId="2012981A" w14:textId="77777777" w:rsidR="00CE75B5" w:rsidRPr="00BE44F8" w:rsidRDefault="00CE75B5" w:rsidP="00CE75B5">
            <w:pPr>
              <w:jc w:val="center"/>
              <w:rPr>
                <w:rFonts w:ascii="Arial" w:hAnsi="Arial" w:cs="Arial"/>
                <w:lang w:eastAsia="en-PH"/>
              </w:rPr>
            </w:pPr>
            <w:r w:rsidRPr="00BE44F8">
              <w:rPr>
                <w:rFonts w:ascii="Arial" w:hAnsi="Arial" w:cs="Arial"/>
              </w:rPr>
              <w:t>LI</w:t>
            </w:r>
          </w:p>
        </w:tc>
        <w:tc>
          <w:tcPr>
            <w:tcW w:w="992" w:type="dxa"/>
            <w:vAlign w:val="bottom"/>
          </w:tcPr>
          <w:p w14:paraId="0461E515" w14:textId="77777777" w:rsidR="00CE75B5" w:rsidRPr="00BE44F8" w:rsidRDefault="00CE75B5" w:rsidP="00CE75B5">
            <w:pPr>
              <w:jc w:val="center"/>
              <w:rPr>
                <w:rFonts w:ascii="Arial" w:hAnsi="Arial" w:cs="Arial"/>
                <w:lang w:eastAsia="en-PH"/>
              </w:rPr>
            </w:pPr>
            <w:r w:rsidRPr="00BE44F8">
              <w:rPr>
                <w:rFonts w:ascii="Arial" w:hAnsi="Arial" w:cs="Arial"/>
                <w:lang w:eastAsia="en-PH"/>
              </w:rPr>
              <w:t>2.71</w:t>
            </w:r>
          </w:p>
        </w:tc>
        <w:tc>
          <w:tcPr>
            <w:tcW w:w="1134" w:type="dxa"/>
          </w:tcPr>
          <w:p w14:paraId="3A9DFC9E" w14:textId="77777777" w:rsidR="00CE75B5" w:rsidRPr="00BE44F8" w:rsidRDefault="00CE75B5" w:rsidP="00CE75B5">
            <w:pPr>
              <w:jc w:val="center"/>
              <w:rPr>
                <w:rFonts w:ascii="Arial" w:hAnsi="Arial" w:cs="Arial"/>
                <w:lang w:eastAsia="en-PH"/>
              </w:rPr>
            </w:pPr>
          </w:p>
          <w:p w14:paraId="59F116C2" w14:textId="77777777" w:rsidR="00CE75B5" w:rsidRPr="00BE44F8" w:rsidRDefault="00CE75B5" w:rsidP="00CE75B5">
            <w:pPr>
              <w:rPr>
                <w:rFonts w:ascii="Arial" w:hAnsi="Arial" w:cs="Arial"/>
              </w:rPr>
            </w:pPr>
          </w:p>
          <w:p w14:paraId="1102F6C2" w14:textId="77777777" w:rsidR="00CE75B5" w:rsidRPr="00BE44F8" w:rsidRDefault="00CE75B5" w:rsidP="00CE75B5">
            <w:pPr>
              <w:jc w:val="center"/>
              <w:rPr>
                <w:rFonts w:ascii="Arial" w:hAnsi="Arial" w:cs="Arial"/>
              </w:rPr>
            </w:pPr>
          </w:p>
          <w:p w14:paraId="39C121A1" w14:textId="77777777" w:rsidR="00CE75B5" w:rsidRPr="00BE44F8" w:rsidRDefault="00CE75B5" w:rsidP="00CE75B5">
            <w:pPr>
              <w:jc w:val="center"/>
              <w:rPr>
                <w:rFonts w:ascii="Arial" w:hAnsi="Arial" w:cs="Arial"/>
                <w:lang w:eastAsia="en-PH"/>
              </w:rPr>
            </w:pPr>
            <w:r w:rsidRPr="00BE44F8">
              <w:rPr>
                <w:rFonts w:ascii="Arial" w:hAnsi="Arial" w:cs="Arial"/>
              </w:rPr>
              <w:t>MHI</w:t>
            </w:r>
          </w:p>
        </w:tc>
        <w:tc>
          <w:tcPr>
            <w:tcW w:w="709" w:type="dxa"/>
            <w:shd w:val="clear" w:color="auto" w:fill="auto"/>
            <w:vAlign w:val="bottom"/>
          </w:tcPr>
          <w:p w14:paraId="4133FD52" w14:textId="77777777" w:rsidR="00CE75B5" w:rsidRPr="00BE44F8" w:rsidRDefault="00CE75B5" w:rsidP="00CE75B5">
            <w:pPr>
              <w:jc w:val="center"/>
              <w:rPr>
                <w:rFonts w:ascii="Arial" w:hAnsi="Arial" w:cs="Arial"/>
                <w:lang w:eastAsia="en-PH"/>
              </w:rPr>
            </w:pPr>
            <w:r w:rsidRPr="00BE44F8">
              <w:rPr>
                <w:rFonts w:ascii="Arial" w:hAnsi="Arial" w:cs="Arial"/>
                <w:lang w:eastAsia="en-PH"/>
              </w:rPr>
              <w:t>2.00</w:t>
            </w:r>
          </w:p>
        </w:tc>
        <w:tc>
          <w:tcPr>
            <w:tcW w:w="1141" w:type="dxa"/>
            <w:shd w:val="clear" w:color="auto" w:fill="auto"/>
            <w:vAlign w:val="bottom"/>
          </w:tcPr>
          <w:p w14:paraId="028A18D8"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21608235" w14:textId="77777777" w:rsidTr="003D5115">
        <w:trPr>
          <w:jc w:val="center"/>
        </w:trPr>
        <w:tc>
          <w:tcPr>
            <w:tcW w:w="3402" w:type="dxa"/>
            <w:shd w:val="clear" w:color="auto" w:fill="auto"/>
          </w:tcPr>
          <w:p w14:paraId="077FC078" w14:textId="77777777" w:rsidR="00CE75B5" w:rsidRPr="00BE44F8" w:rsidRDefault="00CE75B5" w:rsidP="00CE75B5">
            <w:pPr>
              <w:rPr>
                <w:rFonts w:ascii="Arial" w:hAnsi="Arial" w:cs="Arial"/>
                <w:lang w:eastAsia="en-PH"/>
              </w:rPr>
            </w:pPr>
            <w:r w:rsidRPr="00BE44F8">
              <w:rPr>
                <w:rFonts w:ascii="Arial" w:hAnsi="Arial" w:cs="Arial"/>
              </w:rPr>
              <w:t xml:space="preserve">The community and local health services actively collaborate with the school to support adolescents. </w:t>
            </w:r>
          </w:p>
        </w:tc>
        <w:tc>
          <w:tcPr>
            <w:tcW w:w="851" w:type="dxa"/>
            <w:vAlign w:val="bottom"/>
          </w:tcPr>
          <w:p w14:paraId="4B076ACA" w14:textId="77777777" w:rsidR="00CE75B5" w:rsidRPr="00BE44F8" w:rsidRDefault="00CE75B5" w:rsidP="00CE75B5">
            <w:pPr>
              <w:jc w:val="center"/>
              <w:rPr>
                <w:rFonts w:ascii="Arial" w:hAnsi="Arial" w:cs="Arial"/>
                <w:lang w:eastAsia="en-PH"/>
              </w:rPr>
            </w:pPr>
            <w:r w:rsidRPr="00BE44F8">
              <w:rPr>
                <w:rFonts w:ascii="Arial" w:hAnsi="Arial" w:cs="Arial"/>
                <w:lang w:eastAsia="en-PH"/>
              </w:rPr>
              <w:t>3.59</w:t>
            </w:r>
          </w:p>
        </w:tc>
        <w:tc>
          <w:tcPr>
            <w:tcW w:w="1134" w:type="dxa"/>
          </w:tcPr>
          <w:p w14:paraId="7698A298" w14:textId="77777777" w:rsidR="00CE75B5" w:rsidRPr="00BE44F8" w:rsidRDefault="00CE75B5" w:rsidP="00CE75B5">
            <w:pPr>
              <w:jc w:val="center"/>
              <w:rPr>
                <w:rFonts w:ascii="Arial" w:hAnsi="Arial" w:cs="Arial"/>
              </w:rPr>
            </w:pPr>
          </w:p>
          <w:p w14:paraId="58A2AB03" w14:textId="77777777" w:rsidR="00CE75B5" w:rsidRPr="00BE44F8" w:rsidRDefault="00CE75B5" w:rsidP="00CE75B5">
            <w:pPr>
              <w:rPr>
                <w:rFonts w:ascii="Arial" w:hAnsi="Arial" w:cs="Arial"/>
              </w:rPr>
            </w:pPr>
          </w:p>
          <w:p w14:paraId="73876D6D" w14:textId="77777777" w:rsidR="00CE75B5" w:rsidRPr="00BE44F8" w:rsidRDefault="00CE75B5" w:rsidP="00CE75B5">
            <w:pPr>
              <w:jc w:val="center"/>
              <w:rPr>
                <w:rFonts w:ascii="Arial" w:hAnsi="Arial" w:cs="Arial"/>
                <w:lang w:eastAsia="en-PH"/>
              </w:rPr>
            </w:pPr>
            <w:r w:rsidRPr="00BE44F8">
              <w:rPr>
                <w:rFonts w:ascii="Arial" w:hAnsi="Arial" w:cs="Arial"/>
              </w:rPr>
              <w:t>HI</w:t>
            </w:r>
          </w:p>
        </w:tc>
        <w:tc>
          <w:tcPr>
            <w:tcW w:w="992" w:type="dxa"/>
            <w:vAlign w:val="bottom"/>
          </w:tcPr>
          <w:p w14:paraId="2D7DD88C" w14:textId="77777777" w:rsidR="00CE75B5" w:rsidRPr="00BE44F8" w:rsidRDefault="00CE75B5" w:rsidP="00CE75B5">
            <w:pPr>
              <w:jc w:val="center"/>
              <w:rPr>
                <w:rFonts w:ascii="Arial" w:hAnsi="Arial" w:cs="Arial"/>
                <w:lang w:eastAsia="en-PH"/>
              </w:rPr>
            </w:pPr>
            <w:r w:rsidRPr="00BE44F8">
              <w:rPr>
                <w:rFonts w:ascii="Arial" w:hAnsi="Arial" w:cs="Arial"/>
                <w:lang w:eastAsia="en-PH"/>
              </w:rPr>
              <w:t>3.48</w:t>
            </w:r>
          </w:p>
        </w:tc>
        <w:tc>
          <w:tcPr>
            <w:tcW w:w="1134" w:type="dxa"/>
          </w:tcPr>
          <w:p w14:paraId="4FE946B4" w14:textId="77777777" w:rsidR="00CE75B5" w:rsidRPr="00BE44F8" w:rsidRDefault="00CE75B5" w:rsidP="00CE75B5">
            <w:pPr>
              <w:jc w:val="center"/>
              <w:rPr>
                <w:rFonts w:ascii="Arial" w:hAnsi="Arial" w:cs="Arial"/>
              </w:rPr>
            </w:pPr>
          </w:p>
          <w:p w14:paraId="434A4B0C" w14:textId="77777777" w:rsidR="00CE75B5" w:rsidRPr="00BE44F8" w:rsidRDefault="00CE75B5" w:rsidP="00CE75B5">
            <w:pPr>
              <w:rPr>
                <w:rFonts w:ascii="Arial" w:hAnsi="Arial" w:cs="Arial"/>
              </w:rPr>
            </w:pPr>
          </w:p>
          <w:p w14:paraId="142DD52B" w14:textId="77777777" w:rsidR="00CE75B5" w:rsidRPr="00BE44F8" w:rsidRDefault="00CE75B5" w:rsidP="00CE75B5">
            <w:pPr>
              <w:jc w:val="center"/>
              <w:rPr>
                <w:rFonts w:ascii="Arial" w:hAnsi="Arial" w:cs="Arial"/>
                <w:lang w:eastAsia="en-PH"/>
              </w:rPr>
            </w:pPr>
            <w:r w:rsidRPr="00BE44F8">
              <w:rPr>
                <w:rFonts w:ascii="Arial" w:hAnsi="Arial" w:cs="Arial"/>
              </w:rPr>
              <w:t>HI</w:t>
            </w:r>
          </w:p>
        </w:tc>
        <w:tc>
          <w:tcPr>
            <w:tcW w:w="709" w:type="dxa"/>
            <w:shd w:val="clear" w:color="auto" w:fill="auto"/>
            <w:vAlign w:val="bottom"/>
          </w:tcPr>
          <w:p w14:paraId="3D5782E0" w14:textId="77777777" w:rsidR="00CE75B5" w:rsidRPr="00BE44F8" w:rsidRDefault="00CE75B5" w:rsidP="00CE75B5">
            <w:pPr>
              <w:jc w:val="center"/>
              <w:rPr>
                <w:rFonts w:ascii="Arial" w:hAnsi="Arial" w:cs="Arial"/>
                <w:lang w:eastAsia="en-PH"/>
              </w:rPr>
            </w:pPr>
            <w:r w:rsidRPr="00BE44F8">
              <w:rPr>
                <w:rFonts w:ascii="Arial" w:hAnsi="Arial" w:cs="Arial"/>
                <w:lang w:eastAsia="en-PH"/>
              </w:rPr>
              <w:t>2.02</w:t>
            </w:r>
          </w:p>
        </w:tc>
        <w:tc>
          <w:tcPr>
            <w:tcW w:w="1141" w:type="dxa"/>
            <w:shd w:val="clear" w:color="auto" w:fill="auto"/>
            <w:vAlign w:val="bottom"/>
          </w:tcPr>
          <w:p w14:paraId="6144A450"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63D8066E" w14:textId="77777777" w:rsidTr="003D5115">
        <w:trPr>
          <w:jc w:val="center"/>
        </w:trPr>
        <w:tc>
          <w:tcPr>
            <w:tcW w:w="3402" w:type="dxa"/>
            <w:shd w:val="clear" w:color="auto" w:fill="auto"/>
          </w:tcPr>
          <w:p w14:paraId="0E6FE95F" w14:textId="77777777" w:rsidR="00CE75B5" w:rsidRPr="00BE44F8" w:rsidRDefault="00CE75B5" w:rsidP="00CE75B5">
            <w:pPr>
              <w:rPr>
                <w:rFonts w:ascii="Arial" w:eastAsia="Calibri" w:hAnsi="Arial" w:cs="Arial"/>
              </w:rPr>
            </w:pPr>
            <w:r w:rsidRPr="00BE44F8">
              <w:rPr>
                <w:rFonts w:ascii="Arial" w:hAnsi="Arial" w:cs="Arial"/>
              </w:rPr>
              <w:t>The school maintains partnerships with external groups that offer ARH-related resources and services.</w:t>
            </w:r>
          </w:p>
        </w:tc>
        <w:tc>
          <w:tcPr>
            <w:tcW w:w="851" w:type="dxa"/>
            <w:vAlign w:val="bottom"/>
          </w:tcPr>
          <w:p w14:paraId="7658AB3D" w14:textId="77777777" w:rsidR="00CE75B5" w:rsidRPr="00BE44F8" w:rsidRDefault="00CE75B5" w:rsidP="00CE75B5">
            <w:pPr>
              <w:jc w:val="center"/>
              <w:rPr>
                <w:rFonts w:ascii="Arial" w:hAnsi="Arial" w:cs="Arial"/>
                <w:lang w:eastAsia="en-PH"/>
              </w:rPr>
            </w:pPr>
            <w:r w:rsidRPr="00BE44F8">
              <w:rPr>
                <w:rFonts w:ascii="Arial" w:hAnsi="Arial" w:cs="Arial"/>
                <w:lang w:eastAsia="en-PH"/>
              </w:rPr>
              <w:t>3.52</w:t>
            </w:r>
          </w:p>
        </w:tc>
        <w:tc>
          <w:tcPr>
            <w:tcW w:w="1134" w:type="dxa"/>
          </w:tcPr>
          <w:p w14:paraId="42AE392C" w14:textId="77777777" w:rsidR="00CE75B5" w:rsidRPr="00BE44F8" w:rsidRDefault="00CE75B5" w:rsidP="00CE75B5">
            <w:pPr>
              <w:jc w:val="center"/>
              <w:rPr>
                <w:rFonts w:ascii="Arial" w:hAnsi="Arial" w:cs="Arial"/>
              </w:rPr>
            </w:pPr>
          </w:p>
          <w:p w14:paraId="30D42A1F" w14:textId="77777777" w:rsidR="00CE75B5" w:rsidRPr="00BE44F8" w:rsidRDefault="00CE75B5" w:rsidP="00CE75B5">
            <w:pPr>
              <w:rPr>
                <w:rFonts w:ascii="Arial" w:hAnsi="Arial" w:cs="Arial"/>
              </w:rPr>
            </w:pPr>
          </w:p>
          <w:p w14:paraId="5660B8A2" w14:textId="77777777" w:rsidR="00CE75B5" w:rsidRPr="00BE44F8" w:rsidRDefault="00CE75B5" w:rsidP="00CE75B5">
            <w:pPr>
              <w:jc w:val="center"/>
              <w:rPr>
                <w:rFonts w:ascii="Arial" w:hAnsi="Arial" w:cs="Arial"/>
                <w:lang w:eastAsia="en-PH"/>
              </w:rPr>
            </w:pPr>
            <w:r w:rsidRPr="00BE44F8">
              <w:rPr>
                <w:rFonts w:ascii="Arial" w:hAnsi="Arial" w:cs="Arial"/>
              </w:rPr>
              <w:t>HI</w:t>
            </w:r>
          </w:p>
        </w:tc>
        <w:tc>
          <w:tcPr>
            <w:tcW w:w="992" w:type="dxa"/>
            <w:vAlign w:val="bottom"/>
          </w:tcPr>
          <w:p w14:paraId="579802BB" w14:textId="77777777" w:rsidR="00CE75B5" w:rsidRPr="00BE44F8" w:rsidRDefault="00CE75B5" w:rsidP="00CE75B5">
            <w:pPr>
              <w:jc w:val="center"/>
              <w:rPr>
                <w:rFonts w:ascii="Arial" w:hAnsi="Arial" w:cs="Arial"/>
                <w:lang w:eastAsia="en-PH"/>
              </w:rPr>
            </w:pPr>
            <w:r w:rsidRPr="00BE44F8">
              <w:rPr>
                <w:rFonts w:ascii="Arial" w:hAnsi="Arial" w:cs="Arial"/>
                <w:lang w:eastAsia="en-PH"/>
              </w:rPr>
              <w:t>3.82</w:t>
            </w:r>
          </w:p>
        </w:tc>
        <w:tc>
          <w:tcPr>
            <w:tcW w:w="1134" w:type="dxa"/>
          </w:tcPr>
          <w:p w14:paraId="7DAD9EA4" w14:textId="77777777" w:rsidR="00CE75B5" w:rsidRPr="00BE44F8" w:rsidRDefault="00CE75B5" w:rsidP="00CE75B5">
            <w:pPr>
              <w:jc w:val="center"/>
              <w:rPr>
                <w:rFonts w:ascii="Arial" w:hAnsi="Arial" w:cs="Arial"/>
              </w:rPr>
            </w:pPr>
          </w:p>
          <w:p w14:paraId="08ABEA33" w14:textId="77777777" w:rsidR="00CE75B5" w:rsidRPr="00BE44F8" w:rsidRDefault="00CE75B5" w:rsidP="00CE75B5">
            <w:pPr>
              <w:rPr>
                <w:rFonts w:ascii="Arial" w:hAnsi="Arial" w:cs="Arial"/>
              </w:rPr>
            </w:pPr>
          </w:p>
          <w:p w14:paraId="46445A4E" w14:textId="77777777" w:rsidR="00CE75B5" w:rsidRPr="00BE44F8" w:rsidRDefault="00CE75B5" w:rsidP="00CE75B5">
            <w:pPr>
              <w:jc w:val="center"/>
              <w:rPr>
                <w:rFonts w:ascii="Arial" w:hAnsi="Arial" w:cs="Arial"/>
                <w:lang w:eastAsia="en-PH"/>
              </w:rPr>
            </w:pPr>
            <w:r w:rsidRPr="00BE44F8">
              <w:rPr>
                <w:rFonts w:ascii="Arial" w:hAnsi="Arial" w:cs="Arial"/>
              </w:rPr>
              <w:t>HI</w:t>
            </w:r>
          </w:p>
        </w:tc>
        <w:tc>
          <w:tcPr>
            <w:tcW w:w="709" w:type="dxa"/>
            <w:shd w:val="clear" w:color="auto" w:fill="auto"/>
            <w:vAlign w:val="bottom"/>
          </w:tcPr>
          <w:p w14:paraId="47492985" w14:textId="77777777" w:rsidR="00CE75B5" w:rsidRPr="00BE44F8" w:rsidRDefault="00CE75B5" w:rsidP="00CE75B5">
            <w:pPr>
              <w:jc w:val="center"/>
              <w:rPr>
                <w:rFonts w:ascii="Arial" w:hAnsi="Arial" w:cs="Arial"/>
                <w:lang w:eastAsia="en-PH"/>
              </w:rPr>
            </w:pPr>
            <w:r w:rsidRPr="00BE44F8">
              <w:rPr>
                <w:rFonts w:ascii="Arial" w:hAnsi="Arial" w:cs="Arial"/>
                <w:lang w:eastAsia="en-PH"/>
              </w:rPr>
              <w:t>1.96</w:t>
            </w:r>
          </w:p>
        </w:tc>
        <w:tc>
          <w:tcPr>
            <w:tcW w:w="1141" w:type="dxa"/>
            <w:shd w:val="clear" w:color="auto" w:fill="auto"/>
            <w:vAlign w:val="bottom"/>
          </w:tcPr>
          <w:p w14:paraId="5CCA9C38"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78B68787" w14:textId="77777777" w:rsidTr="003D5115">
        <w:trPr>
          <w:jc w:val="center"/>
        </w:trPr>
        <w:tc>
          <w:tcPr>
            <w:tcW w:w="3402" w:type="dxa"/>
            <w:tcBorders>
              <w:bottom w:val="single" w:sz="4" w:space="0" w:color="auto"/>
            </w:tcBorders>
            <w:shd w:val="clear" w:color="auto" w:fill="auto"/>
          </w:tcPr>
          <w:p w14:paraId="717B8DFD" w14:textId="77777777" w:rsidR="00CE75B5" w:rsidRPr="00BE44F8" w:rsidRDefault="00CE75B5" w:rsidP="00CE75B5">
            <w:pPr>
              <w:rPr>
                <w:rFonts w:ascii="Arial" w:eastAsia="Calibri" w:hAnsi="Arial" w:cs="Arial"/>
              </w:rPr>
            </w:pPr>
            <w:r w:rsidRPr="00BE44F8">
              <w:rPr>
                <w:rFonts w:ascii="Arial" w:hAnsi="Arial" w:cs="Arial"/>
              </w:rPr>
              <w:t>Parents and guardians receive information and training to help them comfortably talk with their children about reproductive health issues.</w:t>
            </w:r>
          </w:p>
        </w:tc>
        <w:tc>
          <w:tcPr>
            <w:tcW w:w="851" w:type="dxa"/>
            <w:tcBorders>
              <w:bottom w:val="single" w:sz="4" w:space="0" w:color="auto"/>
            </w:tcBorders>
            <w:vAlign w:val="bottom"/>
          </w:tcPr>
          <w:p w14:paraId="2C030F8F" w14:textId="77777777" w:rsidR="00CE75B5" w:rsidRPr="00BE44F8" w:rsidRDefault="00CE75B5" w:rsidP="00CE75B5">
            <w:pPr>
              <w:jc w:val="center"/>
              <w:rPr>
                <w:rFonts w:ascii="Arial" w:hAnsi="Arial" w:cs="Arial"/>
                <w:lang w:eastAsia="en-PH"/>
              </w:rPr>
            </w:pPr>
            <w:r w:rsidRPr="00BE44F8">
              <w:rPr>
                <w:rFonts w:ascii="Arial" w:hAnsi="Arial" w:cs="Arial"/>
                <w:lang w:eastAsia="en-PH"/>
              </w:rPr>
              <w:t>2.48</w:t>
            </w:r>
          </w:p>
        </w:tc>
        <w:tc>
          <w:tcPr>
            <w:tcW w:w="1134" w:type="dxa"/>
            <w:tcBorders>
              <w:bottom w:val="single" w:sz="4" w:space="0" w:color="auto"/>
            </w:tcBorders>
          </w:tcPr>
          <w:p w14:paraId="0C78A31D" w14:textId="77777777" w:rsidR="00CE75B5" w:rsidRPr="00BE44F8" w:rsidRDefault="00CE75B5" w:rsidP="00CE75B5">
            <w:pPr>
              <w:jc w:val="center"/>
              <w:rPr>
                <w:rFonts w:ascii="Arial" w:hAnsi="Arial" w:cs="Arial"/>
                <w:lang w:eastAsia="en-PH"/>
              </w:rPr>
            </w:pPr>
          </w:p>
          <w:p w14:paraId="0B1651ED" w14:textId="77777777" w:rsidR="00CE75B5" w:rsidRPr="00BE44F8" w:rsidRDefault="00CE75B5" w:rsidP="00CE75B5">
            <w:pPr>
              <w:rPr>
                <w:rFonts w:ascii="Arial" w:hAnsi="Arial" w:cs="Arial"/>
                <w:lang w:eastAsia="en-PH"/>
              </w:rPr>
            </w:pPr>
          </w:p>
          <w:p w14:paraId="7251A206" w14:textId="77777777" w:rsidR="00CE75B5" w:rsidRPr="00BE44F8" w:rsidRDefault="00CE75B5" w:rsidP="00CE75B5">
            <w:pPr>
              <w:rPr>
                <w:rFonts w:ascii="Arial" w:hAnsi="Arial" w:cs="Arial"/>
                <w:lang w:eastAsia="en-PH"/>
              </w:rPr>
            </w:pPr>
          </w:p>
          <w:p w14:paraId="26CEA69F" w14:textId="77777777" w:rsidR="00F501F8" w:rsidRPr="00BE44F8" w:rsidRDefault="00F501F8" w:rsidP="00CE75B5">
            <w:pPr>
              <w:jc w:val="center"/>
              <w:rPr>
                <w:rFonts w:ascii="Arial" w:hAnsi="Arial" w:cs="Arial"/>
              </w:rPr>
            </w:pPr>
          </w:p>
          <w:p w14:paraId="40C1B179" w14:textId="5AFC9435" w:rsidR="00CE75B5" w:rsidRPr="00BE44F8" w:rsidRDefault="00CE75B5" w:rsidP="00CE75B5">
            <w:pPr>
              <w:jc w:val="center"/>
              <w:rPr>
                <w:rFonts w:ascii="Arial" w:hAnsi="Arial" w:cs="Arial"/>
                <w:lang w:eastAsia="en-PH"/>
              </w:rPr>
            </w:pPr>
            <w:r w:rsidRPr="00BE44F8">
              <w:rPr>
                <w:rFonts w:ascii="Arial" w:hAnsi="Arial" w:cs="Arial"/>
              </w:rPr>
              <w:t>LI</w:t>
            </w:r>
          </w:p>
        </w:tc>
        <w:tc>
          <w:tcPr>
            <w:tcW w:w="992" w:type="dxa"/>
            <w:tcBorders>
              <w:bottom w:val="single" w:sz="4" w:space="0" w:color="auto"/>
            </w:tcBorders>
            <w:vAlign w:val="bottom"/>
          </w:tcPr>
          <w:p w14:paraId="61C23B02" w14:textId="77777777" w:rsidR="00CE75B5" w:rsidRPr="00BE44F8" w:rsidRDefault="00CE75B5" w:rsidP="00CE75B5">
            <w:pPr>
              <w:jc w:val="center"/>
              <w:rPr>
                <w:rFonts w:ascii="Arial" w:hAnsi="Arial" w:cs="Arial"/>
                <w:lang w:eastAsia="en-PH"/>
              </w:rPr>
            </w:pPr>
            <w:r w:rsidRPr="00BE44F8">
              <w:rPr>
                <w:rFonts w:ascii="Arial" w:hAnsi="Arial" w:cs="Arial"/>
                <w:lang w:eastAsia="en-PH"/>
              </w:rPr>
              <w:t>2.84</w:t>
            </w:r>
          </w:p>
        </w:tc>
        <w:tc>
          <w:tcPr>
            <w:tcW w:w="1134" w:type="dxa"/>
            <w:tcBorders>
              <w:bottom w:val="single" w:sz="4" w:space="0" w:color="auto"/>
            </w:tcBorders>
          </w:tcPr>
          <w:p w14:paraId="735EA393" w14:textId="77777777" w:rsidR="00CE75B5" w:rsidRPr="00BE44F8" w:rsidRDefault="00CE75B5" w:rsidP="00CE75B5">
            <w:pPr>
              <w:jc w:val="center"/>
              <w:rPr>
                <w:rFonts w:ascii="Arial" w:hAnsi="Arial" w:cs="Arial"/>
                <w:lang w:eastAsia="en-PH"/>
              </w:rPr>
            </w:pPr>
          </w:p>
          <w:p w14:paraId="10B6352B" w14:textId="77777777" w:rsidR="00CE75B5" w:rsidRPr="00BE44F8" w:rsidRDefault="00CE75B5" w:rsidP="00CE75B5">
            <w:pPr>
              <w:rPr>
                <w:rFonts w:ascii="Arial" w:hAnsi="Arial" w:cs="Arial"/>
                <w:lang w:eastAsia="en-PH"/>
              </w:rPr>
            </w:pPr>
          </w:p>
          <w:p w14:paraId="3922625A" w14:textId="77777777" w:rsidR="00CE75B5" w:rsidRPr="00BE44F8" w:rsidRDefault="00CE75B5" w:rsidP="00CE75B5">
            <w:pPr>
              <w:rPr>
                <w:rFonts w:ascii="Arial" w:hAnsi="Arial" w:cs="Arial"/>
                <w:lang w:eastAsia="en-PH"/>
              </w:rPr>
            </w:pPr>
          </w:p>
          <w:p w14:paraId="236A1ED9" w14:textId="77777777" w:rsidR="00F501F8" w:rsidRPr="00BE44F8" w:rsidRDefault="00F501F8" w:rsidP="00CE75B5">
            <w:pPr>
              <w:jc w:val="center"/>
              <w:rPr>
                <w:rFonts w:ascii="Arial" w:hAnsi="Arial" w:cs="Arial"/>
              </w:rPr>
            </w:pPr>
          </w:p>
          <w:p w14:paraId="7723E538" w14:textId="3AD1F328" w:rsidR="00CE75B5" w:rsidRPr="00BE44F8" w:rsidRDefault="00CE75B5" w:rsidP="00CE75B5">
            <w:pPr>
              <w:jc w:val="center"/>
              <w:rPr>
                <w:rFonts w:ascii="Arial" w:hAnsi="Arial" w:cs="Arial"/>
                <w:lang w:eastAsia="en-PH"/>
              </w:rPr>
            </w:pPr>
            <w:r w:rsidRPr="00BE44F8">
              <w:rPr>
                <w:rFonts w:ascii="Arial" w:hAnsi="Arial" w:cs="Arial"/>
              </w:rPr>
              <w:t>MHI</w:t>
            </w:r>
          </w:p>
        </w:tc>
        <w:tc>
          <w:tcPr>
            <w:tcW w:w="709" w:type="dxa"/>
            <w:tcBorders>
              <w:bottom w:val="single" w:sz="4" w:space="0" w:color="auto"/>
            </w:tcBorders>
            <w:shd w:val="clear" w:color="auto" w:fill="auto"/>
            <w:vAlign w:val="bottom"/>
          </w:tcPr>
          <w:p w14:paraId="371D7CF8" w14:textId="77777777" w:rsidR="00CE75B5" w:rsidRPr="00BE44F8" w:rsidRDefault="00CE75B5" w:rsidP="00CE75B5">
            <w:pPr>
              <w:jc w:val="center"/>
              <w:rPr>
                <w:rFonts w:ascii="Arial" w:hAnsi="Arial" w:cs="Arial"/>
                <w:lang w:eastAsia="en-PH"/>
              </w:rPr>
            </w:pPr>
            <w:r w:rsidRPr="00BE44F8">
              <w:rPr>
                <w:rFonts w:ascii="Arial" w:hAnsi="Arial" w:cs="Arial"/>
                <w:lang w:eastAsia="en-PH"/>
              </w:rPr>
              <w:t>2.06</w:t>
            </w:r>
          </w:p>
        </w:tc>
        <w:tc>
          <w:tcPr>
            <w:tcW w:w="1141" w:type="dxa"/>
            <w:tcBorders>
              <w:bottom w:val="single" w:sz="4" w:space="0" w:color="auto"/>
            </w:tcBorders>
            <w:shd w:val="clear" w:color="auto" w:fill="auto"/>
            <w:vAlign w:val="bottom"/>
          </w:tcPr>
          <w:p w14:paraId="01501807"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5B7BAB29" w14:textId="77777777" w:rsidTr="003D5115">
        <w:trPr>
          <w:jc w:val="center"/>
        </w:trPr>
        <w:tc>
          <w:tcPr>
            <w:tcW w:w="3402" w:type="dxa"/>
            <w:tcBorders>
              <w:top w:val="single" w:sz="4" w:space="0" w:color="auto"/>
              <w:bottom w:val="single" w:sz="4" w:space="0" w:color="auto"/>
            </w:tcBorders>
            <w:shd w:val="clear" w:color="auto" w:fill="auto"/>
          </w:tcPr>
          <w:p w14:paraId="0D7A2EB9" w14:textId="77777777" w:rsidR="00CE75B5" w:rsidRPr="00BE44F8" w:rsidRDefault="00CE75B5" w:rsidP="00CE75B5">
            <w:pPr>
              <w:jc w:val="center"/>
              <w:rPr>
                <w:rFonts w:ascii="Arial" w:hAnsi="Arial" w:cs="Arial"/>
                <w:b/>
                <w:bCs/>
              </w:rPr>
            </w:pPr>
            <w:r w:rsidRPr="00BE44F8">
              <w:rPr>
                <w:rFonts w:ascii="Arial" w:hAnsi="Arial" w:cs="Arial"/>
                <w:b/>
                <w:bCs/>
              </w:rPr>
              <w:t>Weighted Mean</w:t>
            </w:r>
          </w:p>
        </w:tc>
        <w:tc>
          <w:tcPr>
            <w:tcW w:w="851" w:type="dxa"/>
            <w:tcBorders>
              <w:top w:val="single" w:sz="4" w:space="0" w:color="auto"/>
              <w:bottom w:val="single" w:sz="4" w:space="0" w:color="auto"/>
            </w:tcBorders>
          </w:tcPr>
          <w:p w14:paraId="235F24C8" w14:textId="77777777" w:rsidR="00CE75B5" w:rsidRPr="00BE44F8" w:rsidRDefault="00CE75B5" w:rsidP="00CE75B5">
            <w:pPr>
              <w:jc w:val="center"/>
              <w:rPr>
                <w:rFonts w:ascii="Arial" w:hAnsi="Arial" w:cs="Arial"/>
                <w:b/>
                <w:bCs/>
                <w:lang w:eastAsia="en-PH"/>
              </w:rPr>
            </w:pPr>
            <w:r w:rsidRPr="00BE44F8">
              <w:rPr>
                <w:rFonts w:ascii="Arial" w:hAnsi="Arial" w:cs="Arial"/>
                <w:b/>
                <w:bCs/>
                <w:lang w:eastAsia="en-PH"/>
              </w:rPr>
              <w:t>2.90</w:t>
            </w:r>
          </w:p>
        </w:tc>
        <w:tc>
          <w:tcPr>
            <w:tcW w:w="1134" w:type="dxa"/>
            <w:tcBorders>
              <w:top w:val="single" w:sz="4" w:space="0" w:color="auto"/>
              <w:bottom w:val="single" w:sz="4" w:space="0" w:color="auto"/>
            </w:tcBorders>
          </w:tcPr>
          <w:p w14:paraId="1412E1A1" w14:textId="77777777" w:rsidR="00CE75B5" w:rsidRPr="00BE44F8" w:rsidRDefault="00CE75B5" w:rsidP="00CE75B5">
            <w:pPr>
              <w:jc w:val="center"/>
              <w:rPr>
                <w:rFonts w:ascii="Arial" w:hAnsi="Arial" w:cs="Arial"/>
                <w:b/>
                <w:bCs/>
                <w:lang w:eastAsia="en-PH"/>
              </w:rPr>
            </w:pPr>
            <w:r w:rsidRPr="00BE44F8">
              <w:rPr>
                <w:rFonts w:ascii="Arial" w:hAnsi="Arial" w:cs="Arial"/>
                <w:b/>
                <w:bCs/>
              </w:rPr>
              <w:t>MHI</w:t>
            </w:r>
          </w:p>
        </w:tc>
        <w:tc>
          <w:tcPr>
            <w:tcW w:w="992" w:type="dxa"/>
            <w:tcBorders>
              <w:top w:val="single" w:sz="4" w:space="0" w:color="auto"/>
              <w:bottom w:val="single" w:sz="4" w:space="0" w:color="auto"/>
            </w:tcBorders>
          </w:tcPr>
          <w:p w14:paraId="33669037" w14:textId="77777777" w:rsidR="00CE75B5" w:rsidRPr="00BE44F8" w:rsidRDefault="00CE75B5" w:rsidP="00CE75B5">
            <w:pPr>
              <w:jc w:val="center"/>
              <w:rPr>
                <w:rFonts w:ascii="Arial" w:hAnsi="Arial" w:cs="Arial"/>
                <w:b/>
                <w:bCs/>
                <w:lang w:eastAsia="en-PH"/>
              </w:rPr>
            </w:pPr>
            <w:r w:rsidRPr="00BE44F8">
              <w:rPr>
                <w:rFonts w:ascii="Arial" w:hAnsi="Arial" w:cs="Arial"/>
                <w:b/>
                <w:bCs/>
                <w:lang w:eastAsia="en-PH"/>
              </w:rPr>
              <w:t>3.19</w:t>
            </w:r>
          </w:p>
        </w:tc>
        <w:tc>
          <w:tcPr>
            <w:tcW w:w="1134" w:type="dxa"/>
            <w:tcBorders>
              <w:top w:val="single" w:sz="4" w:space="0" w:color="auto"/>
              <w:bottom w:val="single" w:sz="4" w:space="0" w:color="auto"/>
            </w:tcBorders>
          </w:tcPr>
          <w:p w14:paraId="00B766B3" w14:textId="77777777" w:rsidR="00CE75B5" w:rsidRPr="00BE44F8" w:rsidRDefault="00CE75B5" w:rsidP="00CE75B5">
            <w:pPr>
              <w:jc w:val="center"/>
              <w:rPr>
                <w:rFonts w:ascii="Arial" w:hAnsi="Arial" w:cs="Arial"/>
                <w:b/>
                <w:bCs/>
                <w:lang w:eastAsia="en-PH"/>
              </w:rPr>
            </w:pPr>
            <w:r w:rsidRPr="00BE44F8">
              <w:rPr>
                <w:rFonts w:ascii="Arial" w:hAnsi="Arial" w:cs="Arial"/>
                <w:b/>
                <w:bCs/>
              </w:rPr>
              <w:t>MHI</w:t>
            </w:r>
          </w:p>
        </w:tc>
        <w:tc>
          <w:tcPr>
            <w:tcW w:w="709" w:type="dxa"/>
            <w:tcBorders>
              <w:top w:val="single" w:sz="4" w:space="0" w:color="auto"/>
              <w:bottom w:val="single" w:sz="4" w:space="0" w:color="auto"/>
            </w:tcBorders>
            <w:shd w:val="clear" w:color="auto" w:fill="auto"/>
            <w:vAlign w:val="bottom"/>
          </w:tcPr>
          <w:p w14:paraId="16EB96E7" w14:textId="77777777" w:rsidR="00CE75B5" w:rsidRPr="00BE44F8" w:rsidRDefault="00CE75B5" w:rsidP="00CE75B5">
            <w:pPr>
              <w:jc w:val="center"/>
              <w:rPr>
                <w:rFonts w:ascii="Arial" w:hAnsi="Arial" w:cs="Arial"/>
                <w:b/>
                <w:bCs/>
                <w:lang w:eastAsia="en-PH"/>
              </w:rPr>
            </w:pPr>
            <w:r w:rsidRPr="00BE44F8">
              <w:rPr>
                <w:rFonts w:ascii="Arial" w:hAnsi="Arial" w:cs="Arial"/>
                <w:b/>
                <w:bCs/>
                <w:lang w:eastAsia="en-PH"/>
              </w:rPr>
              <w:t>2.02</w:t>
            </w:r>
          </w:p>
        </w:tc>
        <w:tc>
          <w:tcPr>
            <w:tcW w:w="1141" w:type="dxa"/>
            <w:tcBorders>
              <w:top w:val="single" w:sz="4" w:space="0" w:color="auto"/>
              <w:bottom w:val="single" w:sz="4" w:space="0" w:color="auto"/>
            </w:tcBorders>
            <w:shd w:val="clear" w:color="auto" w:fill="auto"/>
            <w:vAlign w:val="bottom"/>
          </w:tcPr>
          <w:p w14:paraId="6708E665" w14:textId="77777777" w:rsidR="00CE75B5" w:rsidRPr="00BE44F8" w:rsidRDefault="00CE75B5" w:rsidP="00CE75B5">
            <w:pPr>
              <w:jc w:val="center"/>
              <w:rPr>
                <w:rFonts w:ascii="Arial" w:hAnsi="Arial" w:cs="Arial"/>
                <w:b/>
                <w:bCs/>
                <w:lang w:eastAsia="en-PH"/>
              </w:rPr>
            </w:pPr>
            <w:r w:rsidRPr="00BE44F8">
              <w:rPr>
                <w:rFonts w:ascii="Arial" w:hAnsi="Arial" w:cs="Arial"/>
                <w:b/>
                <w:bCs/>
              </w:rPr>
              <w:t>LI</w:t>
            </w:r>
          </w:p>
        </w:tc>
      </w:tr>
    </w:tbl>
    <w:p w14:paraId="5232A999" w14:textId="77777777" w:rsidR="00CE75B5" w:rsidRPr="00BE44F8" w:rsidRDefault="00CE75B5" w:rsidP="00CE75B5">
      <w:pPr>
        <w:autoSpaceDE w:val="0"/>
        <w:autoSpaceDN w:val="0"/>
        <w:adjustRightInd w:val="0"/>
        <w:rPr>
          <w:rFonts w:ascii="Arial" w:hAnsi="Arial" w:cs="Arial"/>
          <w:b/>
          <w:bCs/>
        </w:rPr>
      </w:pPr>
    </w:p>
    <w:p w14:paraId="7CA12347" w14:textId="77777777" w:rsidR="00CE75B5" w:rsidRPr="00BE44F8" w:rsidRDefault="00CE75B5" w:rsidP="00CE75B5">
      <w:pPr>
        <w:autoSpaceDE w:val="0"/>
        <w:autoSpaceDN w:val="0"/>
        <w:adjustRightInd w:val="0"/>
        <w:rPr>
          <w:rFonts w:ascii="Arial" w:hAnsi="Arial" w:cs="Arial"/>
          <w:b/>
          <w:bCs/>
        </w:rPr>
      </w:pPr>
    </w:p>
    <w:p w14:paraId="4CD34CAF" w14:textId="77777777" w:rsidR="00CE75B5" w:rsidRPr="00963A4B" w:rsidRDefault="00CE75B5" w:rsidP="00963A4B">
      <w:pPr>
        <w:autoSpaceDE w:val="0"/>
        <w:autoSpaceDN w:val="0"/>
        <w:adjustRightInd w:val="0"/>
        <w:jc w:val="both"/>
        <w:rPr>
          <w:rFonts w:ascii="Arial" w:hAnsi="Arial" w:cs="Arial"/>
          <w:b/>
          <w:bCs/>
          <w:u w:val="single"/>
        </w:rPr>
      </w:pPr>
      <w:r w:rsidRPr="00963A4B">
        <w:rPr>
          <w:rFonts w:ascii="Arial" w:hAnsi="Arial" w:cs="Arial"/>
          <w:b/>
          <w:bCs/>
          <w:u w:val="single"/>
        </w:rPr>
        <w:t>Program Responsiveness and Improvement</w:t>
      </w:r>
    </w:p>
    <w:p w14:paraId="58EFA50F" w14:textId="77777777" w:rsidR="007337B1" w:rsidRPr="00963A4B" w:rsidRDefault="007337B1" w:rsidP="00963A4B">
      <w:pPr>
        <w:pStyle w:val="NormalWeb"/>
        <w:jc w:val="both"/>
        <w:rPr>
          <w:rFonts w:ascii="Arial" w:hAnsi="Arial" w:cs="Arial"/>
          <w:sz w:val="20"/>
          <w:szCs w:val="20"/>
        </w:rPr>
      </w:pPr>
      <w:r w:rsidRPr="00963A4B">
        <w:rPr>
          <w:rFonts w:ascii="Arial" w:hAnsi="Arial" w:cs="Arial"/>
          <w:sz w:val="20"/>
          <w:szCs w:val="20"/>
        </w:rPr>
        <w:t>Table 6 presents stakeholder perceptions of program responsiveness and improvement in the implementation of the ARH Program. School heads (M = 3.35) and ARH focal persons (M = 3.56) rated the implementation between moderately high and high, whereas teenage mothers rated it significantly lower (M = 2.11), indicating low implementation. This disparity was evident across all indicators, including monitoring of outcomes, learner feedback integration, transparency, and adaptability. Teenage mothers consistently expressed that they rarely felt consulted, informed, or empowered to influence improvements in the program. Although administrators reported the use of monitoring and data-driven decisions, such efforts were largely invisible or unacknowledged by student beneficiaries.</w:t>
      </w:r>
    </w:p>
    <w:p w14:paraId="7C9C0617" w14:textId="77777777" w:rsidR="007337B1" w:rsidRPr="00963A4B" w:rsidRDefault="007337B1" w:rsidP="00963A4B">
      <w:pPr>
        <w:pStyle w:val="NormalWeb"/>
        <w:jc w:val="both"/>
        <w:rPr>
          <w:rFonts w:ascii="Arial" w:hAnsi="Arial" w:cs="Arial"/>
          <w:sz w:val="20"/>
          <w:szCs w:val="20"/>
        </w:rPr>
      </w:pPr>
      <w:r w:rsidRPr="00963A4B">
        <w:rPr>
          <w:rFonts w:ascii="Arial" w:hAnsi="Arial" w:cs="Arial"/>
          <w:sz w:val="20"/>
          <w:szCs w:val="20"/>
        </w:rPr>
        <w:t>This pattern reinforces prior findings, highlighting that while structural systems for evaluation may be in place, adolescent voices—especially those of young mothers—remain marginalized in decision-making processes. According to UNICEF (2019), adolescent-centered programs must go beyond service delivery and institutionalize responsive governance that values feedback, transparency, and continuous improvement. Chandra-Mouli et al. (2019) similarly argue that meaningful youth participation—where adolescents are seen as collaborators, not mere recipients—leads to better program outcomes. However, Ross et al. (2021) caution that feedback mechanisms often fail in practice due to tokenistic engagement or lack of follow-through, limiting their impact on reform.</w:t>
      </w:r>
    </w:p>
    <w:p w14:paraId="61FA3A20" w14:textId="58D24615" w:rsidR="00CE75B5" w:rsidRPr="00BE44F8" w:rsidRDefault="00CE75B5" w:rsidP="00CE75B5">
      <w:pPr>
        <w:autoSpaceDE w:val="0"/>
        <w:autoSpaceDN w:val="0"/>
        <w:adjustRightInd w:val="0"/>
        <w:jc w:val="center"/>
        <w:rPr>
          <w:rFonts w:ascii="Arial" w:hAnsi="Arial" w:cs="Arial"/>
          <w:b/>
        </w:rPr>
      </w:pPr>
      <w:r w:rsidRPr="00BE44F8">
        <w:rPr>
          <w:rFonts w:ascii="Arial" w:hAnsi="Arial" w:cs="Arial"/>
          <w:b/>
        </w:rPr>
        <w:t>Table 6</w:t>
      </w:r>
    </w:p>
    <w:p w14:paraId="5794CE2B" w14:textId="77777777" w:rsidR="00CE75B5" w:rsidRPr="00BE44F8" w:rsidRDefault="00CE75B5" w:rsidP="00CE75B5">
      <w:pPr>
        <w:autoSpaceDE w:val="0"/>
        <w:autoSpaceDN w:val="0"/>
        <w:adjustRightInd w:val="0"/>
        <w:jc w:val="center"/>
        <w:rPr>
          <w:rFonts w:ascii="Arial" w:hAnsi="Arial" w:cs="Arial"/>
          <w:b/>
          <w:bCs/>
        </w:rPr>
      </w:pPr>
      <w:r w:rsidRPr="00BE44F8">
        <w:rPr>
          <w:rFonts w:ascii="Arial" w:hAnsi="Arial" w:cs="Arial"/>
          <w:b/>
        </w:rPr>
        <w:t xml:space="preserve">Mean Distribution of Perceived Level of </w:t>
      </w:r>
      <w:r w:rsidRPr="00BE44F8">
        <w:rPr>
          <w:rFonts w:ascii="Arial" w:hAnsi="Arial" w:cs="Arial"/>
          <w:b/>
          <w:bCs/>
        </w:rPr>
        <w:t>Implementation of the Adolescent Reproductive Health Program by the school Heads, ARH Focal Person, and Teenage Mothers in terms of Program Responsiveness and Improvement</w:t>
      </w:r>
    </w:p>
    <w:p w14:paraId="02B61AB8" w14:textId="77777777" w:rsidR="00CE75B5" w:rsidRPr="00BE44F8" w:rsidRDefault="00CE75B5" w:rsidP="00CE75B5">
      <w:pPr>
        <w:autoSpaceDE w:val="0"/>
        <w:autoSpaceDN w:val="0"/>
        <w:adjustRightInd w:val="0"/>
        <w:jc w:val="center"/>
        <w:rPr>
          <w:rFonts w:ascii="Arial" w:hAnsi="Arial" w:cs="Arial"/>
          <w:b/>
          <w:bCs/>
        </w:rPr>
      </w:pPr>
    </w:p>
    <w:tbl>
      <w:tblPr>
        <w:tblW w:w="9363" w:type="dxa"/>
        <w:jc w:val="center"/>
        <w:tblLayout w:type="fixed"/>
        <w:tblLook w:val="04A0" w:firstRow="1" w:lastRow="0" w:firstColumn="1" w:lastColumn="0" w:noHBand="0" w:noVBand="1"/>
      </w:tblPr>
      <w:tblGrid>
        <w:gridCol w:w="3402"/>
        <w:gridCol w:w="851"/>
        <w:gridCol w:w="1134"/>
        <w:gridCol w:w="992"/>
        <w:gridCol w:w="1134"/>
        <w:gridCol w:w="709"/>
        <w:gridCol w:w="1141"/>
      </w:tblGrid>
      <w:tr w:rsidR="00CE75B5" w:rsidRPr="00BE44F8" w14:paraId="1F3FEDF9" w14:textId="77777777" w:rsidTr="003D5115">
        <w:trPr>
          <w:jc w:val="center"/>
        </w:trPr>
        <w:tc>
          <w:tcPr>
            <w:tcW w:w="3402" w:type="dxa"/>
            <w:vMerge w:val="restart"/>
            <w:tcBorders>
              <w:top w:val="double" w:sz="4" w:space="0" w:color="auto"/>
            </w:tcBorders>
            <w:shd w:val="clear" w:color="auto" w:fill="auto"/>
            <w:vAlign w:val="bottom"/>
          </w:tcPr>
          <w:p w14:paraId="1F2BC92E" w14:textId="77777777" w:rsidR="00CE75B5" w:rsidRPr="00BE44F8" w:rsidRDefault="00CE75B5" w:rsidP="00CE75B5">
            <w:pPr>
              <w:autoSpaceDE w:val="0"/>
              <w:autoSpaceDN w:val="0"/>
              <w:adjustRightInd w:val="0"/>
              <w:jc w:val="center"/>
              <w:rPr>
                <w:rFonts w:ascii="Arial" w:hAnsi="Arial" w:cs="Arial"/>
                <w:bCs/>
                <w:u w:val="single"/>
                <w:lang w:eastAsia="en-PH"/>
              </w:rPr>
            </w:pPr>
            <w:r w:rsidRPr="00BE44F8">
              <w:rPr>
                <w:rFonts w:ascii="Arial" w:hAnsi="Arial" w:cs="Arial"/>
                <w:b/>
                <w:bCs/>
                <w:lang w:eastAsia="en-PH"/>
              </w:rPr>
              <w:t>Indicators</w:t>
            </w:r>
          </w:p>
        </w:tc>
        <w:tc>
          <w:tcPr>
            <w:tcW w:w="1985" w:type="dxa"/>
            <w:gridSpan w:val="2"/>
            <w:tcBorders>
              <w:top w:val="double" w:sz="4" w:space="0" w:color="auto"/>
              <w:bottom w:val="single" w:sz="4" w:space="0" w:color="auto"/>
            </w:tcBorders>
          </w:tcPr>
          <w:p w14:paraId="6DD1B65D" w14:textId="77777777" w:rsidR="00CE75B5" w:rsidRPr="00BE44F8" w:rsidRDefault="00CE75B5" w:rsidP="00CE75B5">
            <w:pPr>
              <w:jc w:val="center"/>
              <w:rPr>
                <w:rFonts w:ascii="Arial" w:hAnsi="Arial" w:cs="Arial"/>
                <w:b/>
                <w:bCs/>
              </w:rPr>
            </w:pPr>
            <w:r w:rsidRPr="00BE44F8">
              <w:rPr>
                <w:rFonts w:ascii="Arial" w:hAnsi="Arial" w:cs="Arial"/>
                <w:b/>
                <w:bCs/>
              </w:rPr>
              <w:t>School Heads</w:t>
            </w:r>
          </w:p>
        </w:tc>
        <w:tc>
          <w:tcPr>
            <w:tcW w:w="2126" w:type="dxa"/>
            <w:gridSpan w:val="2"/>
            <w:tcBorders>
              <w:top w:val="double" w:sz="4" w:space="0" w:color="auto"/>
              <w:bottom w:val="single" w:sz="4" w:space="0" w:color="auto"/>
            </w:tcBorders>
          </w:tcPr>
          <w:p w14:paraId="214DF7A9" w14:textId="77777777" w:rsidR="00CE75B5" w:rsidRPr="00BE44F8" w:rsidRDefault="00CE75B5" w:rsidP="00CE75B5">
            <w:pPr>
              <w:jc w:val="center"/>
              <w:rPr>
                <w:rFonts w:ascii="Arial" w:hAnsi="Arial" w:cs="Arial"/>
                <w:b/>
                <w:bCs/>
              </w:rPr>
            </w:pPr>
            <w:r w:rsidRPr="00BE44F8">
              <w:rPr>
                <w:rFonts w:ascii="Arial" w:hAnsi="Arial" w:cs="Arial"/>
                <w:b/>
                <w:bCs/>
              </w:rPr>
              <w:t>ARH Focal Persons</w:t>
            </w:r>
          </w:p>
        </w:tc>
        <w:tc>
          <w:tcPr>
            <w:tcW w:w="1850" w:type="dxa"/>
            <w:gridSpan w:val="2"/>
            <w:tcBorders>
              <w:top w:val="double" w:sz="4" w:space="0" w:color="auto"/>
              <w:bottom w:val="single" w:sz="4" w:space="0" w:color="auto"/>
            </w:tcBorders>
            <w:shd w:val="clear" w:color="auto" w:fill="auto"/>
            <w:vAlign w:val="bottom"/>
          </w:tcPr>
          <w:p w14:paraId="4722DB32" w14:textId="77777777" w:rsidR="00CE75B5" w:rsidRPr="00BE44F8" w:rsidRDefault="00CE75B5" w:rsidP="00CE75B5">
            <w:pPr>
              <w:jc w:val="center"/>
              <w:rPr>
                <w:rFonts w:ascii="Arial" w:hAnsi="Arial" w:cs="Arial"/>
                <w:b/>
                <w:bCs/>
              </w:rPr>
            </w:pPr>
            <w:r w:rsidRPr="00BE44F8">
              <w:rPr>
                <w:rFonts w:ascii="Arial" w:hAnsi="Arial" w:cs="Arial"/>
                <w:b/>
                <w:bCs/>
              </w:rPr>
              <w:t xml:space="preserve">Teenage Mothers </w:t>
            </w:r>
          </w:p>
        </w:tc>
      </w:tr>
      <w:tr w:rsidR="00CE75B5" w:rsidRPr="00BE44F8" w14:paraId="5FA9BC6E" w14:textId="77777777" w:rsidTr="003D5115">
        <w:trPr>
          <w:jc w:val="center"/>
        </w:trPr>
        <w:tc>
          <w:tcPr>
            <w:tcW w:w="3402" w:type="dxa"/>
            <w:vMerge/>
            <w:tcBorders>
              <w:bottom w:val="single" w:sz="4" w:space="0" w:color="auto"/>
            </w:tcBorders>
            <w:shd w:val="clear" w:color="auto" w:fill="auto"/>
            <w:vAlign w:val="bottom"/>
          </w:tcPr>
          <w:p w14:paraId="72993701" w14:textId="77777777" w:rsidR="00CE75B5" w:rsidRPr="00BE44F8" w:rsidRDefault="00CE75B5" w:rsidP="00CE75B5">
            <w:pPr>
              <w:autoSpaceDE w:val="0"/>
              <w:autoSpaceDN w:val="0"/>
              <w:adjustRightInd w:val="0"/>
              <w:jc w:val="center"/>
              <w:rPr>
                <w:rFonts w:ascii="Arial" w:hAnsi="Arial" w:cs="Arial"/>
                <w:b/>
                <w:bCs/>
                <w:lang w:eastAsia="en-PH"/>
              </w:rPr>
            </w:pPr>
          </w:p>
        </w:tc>
        <w:tc>
          <w:tcPr>
            <w:tcW w:w="851" w:type="dxa"/>
            <w:tcBorders>
              <w:top w:val="single" w:sz="4" w:space="0" w:color="auto"/>
              <w:bottom w:val="single" w:sz="4" w:space="0" w:color="auto"/>
            </w:tcBorders>
            <w:vAlign w:val="bottom"/>
          </w:tcPr>
          <w:p w14:paraId="7AE0217D" w14:textId="77777777" w:rsidR="00CE75B5" w:rsidRPr="00BE44F8" w:rsidRDefault="00CE75B5" w:rsidP="00CE75B5">
            <w:pPr>
              <w:jc w:val="center"/>
              <w:rPr>
                <w:rFonts w:ascii="Arial" w:hAnsi="Arial" w:cs="Arial"/>
                <w:b/>
                <w:bCs/>
              </w:rPr>
            </w:pPr>
            <m:oMath>
              <m:r>
                <m:rPr>
                  <m:sty m:val="bi"/>
                </m:rPr>
                <w:rPr>
                  <w:rFonts w:ascii="Cambria Math" w:hAnsi="Cambria Math" w:cs="Arial"/>
                  <w:lang w:eastAsia="en-SG"/>
                </w:rPr>
                <m:t>x̄</m:t>
              </m:r>
            </m:oMath>
            <w:r w:rsidRPr="00BE44F8">
              <w:rPr>
                <w:rFonts w:ascii="Arial" w:hAnsi="Arial" w:cs="Arial"/>
                <w:b/>
                <w:bCs/>
              </w:rPr>
              <w:t xml:space="preserve"> </w:t>
            </w:r>
          </w:p>
        </w:tc>
        <w:tc>
          <w:tcPr>
            <w:tcW w:w="1134" w:type="dxa"/>
            <w:tcBorders>
              <w:top w:val="single" w:sz="4" w:space="0" w:color="auto"/>
              <w:bottom w:val="single" w:sz="4" w:space="0" w:color="auto"/>
            </w:tcBorders>
            <w:vAlign w:val="bottom"/>
          </w:tcPr>
          <w:p w14:paraId="0371A9A1" w14:textId="77777777" w:rsidR="00CE75B5" w:rsidRPr="00BE44F8" w:rsidRDefault="00CE75B5" w:rsidP="00CE75B5">
            <w:pPr>
              <w:jc w:val="center"/>
              <w:rPr>
                <w:rFonts w:ascii="Arial" w:hAnsi="Arial" w:cs="Arial"/>
                <w:b/>
                <w:bCs/>
              </w:rPr>
            </w:pPr>
            <w:proofErr w:type="spellStart"/>
            <w:r w:rsidRPr="00BE44F8">
              <w:rPr>
                <w:rFonts w:ascii="Arial" w:hAnsi="Arial" w:cs="Arial"/>
                <w:b/>
                <w:bCs/>
              </w:rPr>
              <w:t>Interpre-tation</w:t>
            </w:r>
            <w:proofErr w:type="spellEnd"/>
          </w:p>
        </w:tc>
        <w:tc>
          <w:tcPr>
            <w:tcW w:w="992" w:type="dxa"/>
            <w:tcBorders>
              <w:top w:val="single" w:sz="4" w:space="0" w:color="auto"/>
              <w:bottom w:val="single" w:sz="4" w:space="0" w:color="auto"/>
            </w:tcBorders>
            <w:vAlign w:val="bottom"/>
          </w:tcPr>
          <w:p w14:paraId="3A854AA6" w14:textId="77777777" w:rsidR="00CE75B5" w:rsidRPr="00BE44F8" w:rsidRDefault="00CE75B5" w:rsidP="00CE75B5">
            <w:pPr>
              <w:jc w:val="center"/>
              <w:rPr>
                <w:rFonts w:ascii="Arial" w:hAnsi="Arial" w:cs="Arial"/>
                <w:b/>
                <w:bCs/>
              </w:rPr>
            </w:pPr>
            <m:oMath>
              <m:r>
                <m:rPr>
                  <m:sty m:val="bi"/>
                </m:rPr>
                <w:rPr>
                  <w:rFonts w:ascii="Cambria Math" w:hAnsi="Cambria Math" w:cs="Arial"/>
                  <w:lang w:eastAsia="en-SG"/>
                </w:rPr>
                <m:t>x̄</m:t>
              </m:r>
            </m:oMath>
            <w:r w:rsidRPr="00BE44F8">
              <w:rPr>
                <w:rFonts w:ascii="Arial" w:hAnsi="Arial" w:cs="Arial"/>
                <w:b/>
                <w:bCs/>
              </w:rPr>
              <w:t xml:space="preserve"> </w:t>
            </w:r>
          </w:p>
        </w:tc>
        <w:tc>
          <w:tcPr>
            <w:tcW w:w="1134" w:type="dxa"/>
            <w:tcBorders>
              <w:top w:val="single" w:sz="4" w:space="0" w:color="auto"/>
              <w:bottom w:val="single" w:sz="4" w:space="0" w:color="auto"/>
            </w:tcBorders>
            <w:vAlign w:val="bottom"/>
          </w:tcPr>
          <w:p w14:paraId="268D8EE2" w14:textId="77777777" w:rsidR="00CE75B5" w:rsidRPr="00BE44F8" w:rsidRDefault="00CE75B5" w:rsidP="00CE75B5">
            <w:pPr>
              <w:jc w:val="center"/>
              <w:rPr>
                <w:rFonts w:ascii="Arial" w:hAnsi="Arial" w:cs="Arial"/>
                <w:b/>
                <w:bCs/>
              </w:rPr>
            </w:pPr>
            <w:proofErr w:type="spellStart"/>
            <w:r w:rsidRPr="00BE44F8">
              <w:rPr>
                <w:rFonts w:ascii="Arial" w:hAnsi="Arial" w:cs="Arial"/>
                <w:b/>
                <w:bCs/>
              </w:rPr>
              <w:t>Interpre-tation</w:t>
            </w:r>
            <w:proofErr w:type="spellEnd"/>
          </w:p>
        </w:tc>
        <w:tc>
          <w:tcPr>
            <w:tcW w:w="709" w:type="dxa"/>
            <w:tcBorders>
              <w:top w:val="single" w:sz="4" w:space="0" w:color="auto"/>
              <w:bottom w:val="single" w:sz="4" w:space="0" w:color="auto"/>
            </w:tcBorders>
            <w:shd w:val="clear" w:color="auto" w:fill="auto"/>
            <w:vAlign w:val="bottom"/>
          </w:tcPr>
          <w:p w14:paraId="1FAF4002" w14:textId="77777777" w:rsidR="00CE75B5" w:rsidRPr="00BE44F8" w:rsidRDefault="00CE75B5" w:rsidP="00CE75B5">
            <w:pPr>
              <w:jc w:val="center"/>
              <w:rPr>
                <w:rFonts w:ascii="Arial" w:hAnsi="Arial" w:cs="Arial"/>
                <w:b/>
                <w:bCs/>
              </w:rPr>
            </w:pPr>
            <m:oMath>
              <m:r>
                <m:rPr>
                  <m:sty m:val="bi"/>
                </m:rPr>
                <w:rPr>
                  <w:rFonts w:ascii="Cambria Math" w:hAnsi="Cambria Math" w:cs="Arial"/>
                  <w:lang w:eastAsia="en-SG"/>
                </w:rPr>
                <m:t>x̄</m:t>
              </m:r>
            </m:oMath>
            <w:r w:rsidRPr="00BE44F8">
              <w:rPr>
                <w:rFonts w:ascii="Arial" w:hAnsi="Arial" w:cs="Arial"/>
                <w:b/>
                <w:bCs/>
              </w:rPr>
              <w:t xml:space="preserve"> </w:t>
            </w:r>
          </w:p>
        </w:tc>
        <w:tc>
          <w:tcPr>
            <w:tcW w:w="1141" w:type="dxa"/>
            <w:tcBorders>
              <w:top w:val="single" w:sz="4" w:space="0" w:color="auto"/>
              <w:bottom w:val="single" w:sz="4" w:space="0" w:color="auto"/>
            </w:tcBorders>
            <w:shd w:val="clear" w:color="auto" w:fill="auto"/>
            <w:vAlign w:val="bottom"/>
          </w:tcPr>
          <w:p w14:paraId="21374048" w14:textId="77777777" w:rsidR="00CE75B5" w:rsidRPr="00BE44F8" w:rsidRDefault="00CE75B5" w:rsidP="00CE75B5">
            <w:pPr>
              <w:jc w:val="center"/>
              <w:rPr>
                <w:rFonts w:ascii="Arial" w:hAnsi="Arial" w:cs="Arial"/>
                <w:b/>
                <w:bCs/>
              </w:rPr>
            </w:pPr>
            <w:proofErr w:type="spellStart"/>
            <w:r w:rsidRPr="00BE44F8">
              <w:rPr>
                <w:rFonts w:ascii="Arial" w:hAnsi="Arial" w:cs="Arial"/>
                <w:b/>
                <w:bCs/>
              </w:rPr>
              <w:t>Interpre-tation</w:t>
            </w:r>
            <w:proofErr w:type="spellEnd"/>
          </w:p>
        </w:tc>
      </w:tr>
      <w:tr w:rsidR="00CE75B5" w:rsidRPr="00BE44F8" w14:paraId="23DECF08" w14:textId="77777777" w:rsidTr="003D5115">
        <w:trPr>
          <w:jc w:val="center"/>
        </w:trPr>
        <w:tc>
          <w:tcPr>
            <w:tcW w:w="3402" w:type="dxa"/>
            <w:tcBorders>
              <w:top w:val="single" w:sz="4" w:space="0" w:color="auto"/>
            </w:tcBorders>
            <w:shd w:val="clear" w:color="auto" w:fill="auto"/>
          </w:tcPr>
          <w:p w14:paraId="0DAEC399" w14:textId="77777777" w:rsidR="00CE75B5" w:rsidRPr="00BE44F8" w:rsidRDefault="00CE75B5" w:rsidP="00CE75B5">
            <w:pPr>
              <w:rPr>
                <w:rFonts w:ascii="Arial" w:hAnsi="Arial" w:cs="Arial"/>
                <w:lang w:eastAsia="en-PH"/>
              </w:rPr>
            </w:pPr>
            <w:r w:rsidRPr="00BE44F8">
              <w:rPr>
                <w:rFonts w:ascii="Arial" w:hAnsi="Arial" w:cs="Arial"/>
              </w:rPr>
              <w:t>The school regularly monitors the implementation and outcomes of ARH programs.</w:t>
            </w:r>
          </w:p>
        </w:tc>
        <w:tc>
          <w:tcPr>
            <w:tcW w:w="851" w:type="dxa"/>
            <w:tcBorders>
              <w:top w:val="single" w:sz="4" w:space="0" w:color="auto"/>
            </w:tcBorders>
            <w:vAlign w:val="bottom"/>
          </w:tcPr>
          <w:p w14:paraId="04926CD3" w14:textId="77777777" w:rsidR="00CE75B5" w:rsidRPr="00BE44F8" w:rsidRDefault="00CE75B5" w:rsidP="00CE75B5">
            <w:pPr>
              <w:jc w:val="center"/>
              <w:rPr>
                <w:rFonts w:ascii="Arial" w:hAnsi="Arial" w:cs="Arial"/>
                <w:lang w:eastAsia="en-PH"/>
              </w:rPr>
            </w:pPr>
            <w:r w:rsidRPr="00BE44F8">
              <w:rPr>
                <w:rFonts w:ascii="Arial" w:hAnsi="Arial" w:cs="Arial"/>
                <w:lang w:eastAsia="en-PH"/>
              </w:rPr>
              <w:t>3.33</w:t>
            </w:r>
          </w:p>
        </w:tc>
        <w:tc>
          <w:tcPr>
            <w:tcW w:w="1134" w:type="dxa"/>
            <w:tcBorders>
              <w:top w:val="single" w:sz="4" w:space="0" w:color="auto"/>
            </w:tcBorders>
          </w:tcPr>
          <w:p w14:paraId="00657C86" w14:textId="77777777" w:rsidR="00CE75B5" w:rsidRPr="00BE44F8" w:rsidRDefault="00CE75B5" w:rsidP="00CE75B5">
            <w:pPr>
              <w:rPr>
                <w:rFonts w:ascii="Arial" w:hAnsi="Arial" w:cs="Arial"/>
                <w:lang w:eastAsia="en-PH"/>
              </w:rPr>
            </w:pPr>
          </w:p>
          <w:p w14:paraId="5A831056" w14:textId="77777777" w:rsidR="00F501F8" w:rsidRPr="00BE44F8" w:rsidRDefault="00F501F8" w:rsidP="00CE75B5">
            <w:pPr>
              <w:jc w:val="center"/>
              <w:rPr>
                <w:rFonts w:ascii="Arial" w:hAnsi="Arial" w:cs="Arial"/>
              </w:rPr>
            </w:pPr>
          </w:p>
          <w:p w14:paraId="5066D80D" w14:textId="1C6E9CD3" w:rsidR="00CE75B5" w:rsidRPr="00BE44F8" w:rsidRDefault="00CE75B5" w:rsidP="00CE75B5">
            <w:pPr>
              <w:jc w:val="center"/>
              <w:rPr>
                <w:rFonts w:ascii="Arial" w:hAnsi="Arial" w:cs="Arial"/>
                <w:lang w:eastAsia="en-PH"/>
              </w:rPr>
            </w:pPr>
            <w:r w:rsidRPr="00BE44F8">
              <w:rPr>
                <w:rFonts w:ascii="Arial" w:hAnsi="Arial" w:cs="Arial"/>
              </w:rPr>
              <w:t>MHI</w:t>
            </w:r>
          </w:p>
        </w:tc>
        <w:tc>
          <w:tcPr>
            <w:tcW w:w="992" w:type="dxa"/>
            <w:tcBorders>
              <w:top w:val="single" w:sz="4" w:space="0" w:color="auto"/>
            </w:tcBorders>
            <w:vAlign w:val="bottom"/>
          </w:tcPr>
          <w:p w14:paraId="147B4D7C" w14:textId="77777777" w:rsidR="00CE75B5" w:rsidRPr="00BE44F8" w:rsidRDefault="00CE75B5" w:rsidP="00CE75B5">
            <w:pPr>
              <w:jc w:val="center"/>
              <w:rPr>
                <w:rFonts w:ascii="Arial" w:hAnsi="Arial" w:cs="Arial"/>
                <w:lang w:eastAsia="en-PH"/>
              </w:rPr>
            </w:pPr>
            <w:r w:rsidRPr="00BE44F8">
              <w:rPr>
                <w:rFonts w:ascii="Arial" w:hAnsi="Arial" w:cs="Arial"/>
                <w:lang w:eastAsia="en-PH"/>
              </w:rPr>
              <w:t>3.10</w:t>
            </w:r>
          </w:p>
        </w:tc>
        <w:tc>
          <w:tcPr>
            <w:tcW w:w="1134" w:type="dxa"/>
            <w:tcBorders>
              <w:top w:val="single" w:sz="4" w:space="0" w:color="auto"/>
            </w:tcBorders>
          </w:tcPr>
          <w:p w14:paraId="595838FB" w14:textId="77777777" w:rsidR="00CE75B5" w:rsidRPr="00BE44F8" w:rsidRDefault="00CE75B5" w:rsidP="00CE75B5">
            <w:pPr>
              <w:rPr>
                <w:rFonts w:ascii="Arial" w:hAnsi="Arial" w:cs="Arial"/>
                <w:lang w:eastAsia="en-PH"/>
              </w:rPr>
            </w:pPr>
          </w:p>
          <w:p w14:paraId="7563EF9C" w14:textId="77777777" w:rsidR="00F501F8" w:rsidRPr="00BE44F8" w:rsidRDefault="00F501F8" w:rsidP="00CE75B5">
            <w:pPr>
              <w:jc w:val="center"/>
              <w:rPr>
                <w:rFonts w:ascii="Arial" w:hAnsi="Arial" w:cs="Arial"/>
              </w:rPr>
            </w:pPr>
          </w:p>
          <w:p w14:paraId="288ED219" w14:textId="15A1A5D7" w:rsidR="00CE75B5" w:rsidRPr="00BE44F8" w:rsidRDefault="00CE75B5" w:rsidP="00CE75B5">
            <w:pPr>
              <w:jc w:val="center"/>
              <w:rPr>
                <w:rFonts w:ascii="Arial" w:hAnsi="Arial" w:cs="Arial"/>
                <w:lang w:eastAsia="en-PH"/>
              </w:rPr>
            </w:pPr>
            <w:r w:rsidRPr="00BE44F8">
              <w:rPr>
                <w:rFonts w:ascii="Arial" w:hAnsi="Arial" w:cs="Arial"/>
              </w:rPr>
              <w:t>MHI</w:t>
            </w:r>
          </w:p>
        </w:tc>
        <w:tc>
          <w:tcPr>
            <w:tcW w:w="709" w:type="dxa"/>
            <w:tcBorders>
              <w:top w:val="single" w:sz="4" w:space="0" w:color="auto"/>
            </w:tcBorders>
            <w:shd w:val="clear" w:color="auto" w:fill="auto"/>
            <w:vAlign w:val="bottom"/>
          </w:tcPr>
          <w:p w14:paraId="0A1EC58E" w14:textId="77777777" w:rsidR="00CE75B5" w:rsidRPr="00BE44F8" w:rsidRDefault="00CE75B5" w:rsidP="00CE75B5">
            <w:pPr>
              <w:jc w:val="center"/>
              <w:rPr>
                <w:rFonts w:ascii="Arial" w:hAnsi="Arial" w:cs="Arial"/>
                <w:lang w:eastAsia="en-PH"/>
              </w:rPr>
            </w:pPr>
            <w:r w:rsidRPr="00BE44F8">
              <w:rPr>
                <w:rFonts w:ascii="Arial" w:hAnsi="Arial" w:cs="Arial"/>
                <w:lang w:eastAsia="en-PH"/>
              </w:rPr>
              <w:t>2.00</w:t>
            </w:r>
          </w:p>
        </w:tc>
        <w:tc>
          <w:tcPr>
            <w:tcW w:w="1141" w:type="dxa"/>
            <w:tcBorders>
              <w:top w:val="single" w:sz="4" w:space="0" w:color="auto"/>
            </w:tcBorders>
            <w:shd w:val="clear" w:color="auto" w:fill="auto"/>
            <w:vAlign w:val="bottom"/>
          </w:tcPr>
          <w:p w14:paraId="598D7C1A"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7567716D" w14:textId="77777777" w:rsidTr="003D5115">
        <w:trPr>
          <w:jc w:val="center"/>
        </w:trPr>
        <w:tc>
          <w:tcPr>
            <w:tcW w:w="3402" w:type="dxa"/>
            <w:shd w:val="clear" w:color="auto" w:fill="auto"/>
          </w:tcPr>
          <w:p w14:paraId="35B93ABA" w14:textId="77777777" w:rsidR="00CE75B5" w:rsidRPr="00BE44F8" w:rsidRDefault="00CE75B5" w:rsidP="00CE75B5">
            <w:pPr>
              <w:rPr>
                <w:rFonts w:ascii="Arial" w:hAnsi="Arial" w:cs="Arial"/>
              </w:rPr>
            </w:pPr>
          </w:p>
          <w:p w14:paraId="1E0EBCBA" w14:textId="77777777" w:rsidR="00CE75B5" w:rsidRPr="00BE44F8" w:rsidRDefault="00CE75B5" w:rsidP="00CE75B5">
            <w:pPr>
              <w:rPr>
                <w:rFonts w:ascii="Arial" w:eastAsia="Calibri" w:hAnsi="Arial" w:cs="Arial"/>
              </w:rPr>
            </w:pPr>
            <w:r w:rsidRPr="00BE44F8">
              <w:rPr>
                <w:rFonts w:ascii="Arial" w:hAnsi="Arial" w:cs="Arial"/>
              </w:rPr>
              <w:t>The school considers the unique needs and challenges of adolescents in improving ARH program</w:t>
            </w:r>
          </w:p>
        </w:tc>
        <w:tc>
          <w:tcPr>
            <w:tcW w:w="851" w:type="dxa"/>
            <w:vAlign w:val="bottom"/>
          </w:tcPr>
          <w:p w14:paraId="366AE62A" w14:textId="77777777" w:rsidR="00CE75B5" w:rsidRPr="00BE44F8" w:rsidRDefault="00CE75B5" w:rsidP="00CE75B5">
            <w:pPr>
              <w:jc w:val="center"/>
              <w:rPr>
                <w:rFonts w:ascii="Arial" w:hAnsi="Arial" w:cs="Arial"/>
                <w:lang w:eastAsia="en-PH"/>
              </w:rPr>
            </w:pPr>
            <w:r w:rsidRPr="00BE44F8">
              <w:rPr>
                <w:rFonts w:ascii="Arial" w:hAnsi="Arial" w:cs="Arial"/>
                <w:lang w:eastAsia="en-PH"/>
              </w:rPr>
              <w:t>3.71</w:t>
            </w:r>
          </w:p>
        </w:tc>
        <w:tc>
          <w:tcPr>
            <w:tcW w:w="1134" w:type="dxa"/>
          </w:tcPr>
          <w:p w14:paraId="3E0CB4BF" w14:textId="77777777" w:rsidR="00CE75B5" w:rsidRPr="00BE44F8" w:rsidRDefault="00CE75B5" w:rsidP="00CE75B5">
            <w:pPr>
              <w:jc w:val="center"/>
              <w:rPr>
                <w:rFonts w:ascii="Arial" w:hAnsi="Arial" w:cs="Arial"/>
              </w:rPr>
            </w:pPr>
          </w:p>
          <w:p w14:paraId="087ED4EA" w14:textId="77777777" w:rsidR="00CE75B5" w:rsidRPr="00BE44F8" w:rsidRDefault="00CE75B5" w:rsidP="00CE75B5">
            <w:pPr>
              <w:rPr>
                <w:rFonts w:ascii="Arial" w:hAnsi="Arial" w:cs="Arial"/>
              </w:rPr>
            </w:pPr>
          </w:p>
          <w:p w14:paraId="04BABA1A" w14:textId="77777777" w:rsidR="00CE75B5" w:rsidRPr="00BE44F8" w:rsidRDefault="00CE75B5" w:rsidP="00CE75B5">
            <w:pPr>
              <w:jc w:val="center"/>
              <w:rPr>
                <w:rFonts w:ascii="Arial" w:hAnsi="Arial" w:cs="Arial"/>
              </w:rPr>
            </w:pPr>
          </w:p>
          <w:p w14:paraId="29125290" w14:textId="77777777" w:rsidR="00F501F8" w:rsidRPr="00BE44F8" w:rsidRDefault="00F501F8" w:rsidP="00CE75B5">
            <w:pPr>
              <w:jc w:val="center"/>
              <w:rPr>
                <w:rFonts w:ascii="Arial" w:hAnsi="Arial" w:cs="Arial"/>
              </w:rPr>
            </w:pPr>
          </w:p>
          <w:p w14:paraId="0A82278E" w14:textId="2810D6EF" w:rsidR="00CE75B5" w:rsidRPr="00BE44F8" w:rsidRDefault="00CE75B5" w:rsidP="00CE75B5">
            <w:pPr>
              <w:jc w:val="center"/>
              <w:rPr>
                <w:rFonts w:ascii="Arial" w:hAnsi="Arial" w:cs="Arial"/>
                <w:lang w:eastAsia="en-PH"/>
              </w:rPr>
            </w:pPr>
            <w:r w:rsidRPr="00BE44F8">
              <w:rPr>
                <w:rFonts w:ascii="Arial" w:hAnsi="Arial" w:cs="Arial"/>
              </w:rPr>
              <w:t>HI</w:t>
            </w:r>
          </w:p>
        </w:tc>
        <w:tc>
          <w:tcPr>
            <w:tcW w:w="992" w:type="dxa"/>
            <w:vAlign w:val="bottom"/>
          </w:tcPr>
          <w:p w14:paraId="3E34173A" w14:textId="77777777" w:rsidR="00CE75B5" w:rsidRPr="00BE44F8" w:rsidRDefault="00CE75B5" w:rsidP="00CE75B5">
            <w:pPr>
              <w:jc w:val="center"/>
              <w:rPr>
                <w:rFonts w:ascii="Arial" w:hAnsi="Arial" w:cs="Arial"/>
                <w:lang w:eastAsia="en-PH"/>
              </w:rPr>
            </w:pPr>
            <w:r w:rsidRPr="00BE44F8">
              <w:rPr>
                <w:rFonts w:ascii="Arial" w:hAnsi="Arial" w:cs="Arial"/>
                <w:lang w:eastAsia="en-PH"/>
              </w:rPr>
              <w:t>3.73</w:t>
            </w:r>
          </w:p>
        </w:tc>
        <w:tc>
          <w:tcPr>
            <w:tcW w:w="1134" w:type="dxa"/>
          </w:tcPr>
          <w:p w14:paraId="6F6BDF17" w14:textId="77777777" w:rsidR="00CE75B5" w:rsidRPr="00BE44F8" w:rsidRDefault="00CE75B5" w:rsidP="00CE75B5">
            <w:pPr>
              <w:rPr>
                <w:rFonts w:ascii="Arial" w:hAnsi="Arial" w:cs="Arial"/>
              </w:rPr>
            </w:pPr>
          </w:p>
          <w:p w14:paraId="185A5916" w14:textId="77777777" w:rsidR="00CE75B5" w:rsidRPr="00BE44F8" w:rsidRDefault="00CE75B5" w:rsidP="00CE75B5">
            <w:pPr>
              <w:jc w:val="center"/>
              <w:rPr>
                <w:rFonts w:ascii="Arial" w:hAnsi="Arial" w:cs="Arial"/>
              </w:rPr>
            </w:pPr>
            <w:r w:rsidRPr="00BE44F8">
              <w:rPr>
                <w:rFonts w:ascii="Arial" w:hAnsi="Arial" w:cs="Arial"/>
              </w:rPr>
              <w:br/>
            </w:r>
          </w:p>
          <w:p w14:paraId="475FF9A3" w14:textId="77777777" w:rsidR="00F501F8" w:rsidRPr="00BE44F8" w:rsidRDefault="00F501F8" w:rsidP="00CE75B5">
            <w:pPr>
              <w:jc w:val="center"/>
              <w:rPr>
                <w:rFonts w:ascii="Arial" w:hAnsi="Arial" w:cs="Arial"/>
              </w:rPr>
            </w:pPr>
          </w:p>
          <w:p w14:paraId="5D1871D7" w14:textId="747BAB1A" w:rsidR="00CE75B5" w:rsidRPr="00BE44F8" w:rsidRDefault="00CE75B5" w:rsidP="00CE75B5">
            <w:pPr>
              <w:jc w:val="center"/>
              <w:rPr>
                <w:rFonts w:ascii="Arial" w:hAnsi="Arial" w:cs="Arial"/>
                <w:lang w:eastAsia="en-PH"/>
              </w:rPr>
            </w:pPr>
            <w:r w:rsidRPr="00BE44F8">
              <w:rPr>
                <w:rFonts w:ascii="Arial" w:hAnsi="Arial" w:cs="Arial"/>
              </w:rPr>
              <w:t>HI</w:t>
            </w:r>
          </w:p>
        </w:tc>
        <w:tc>
          <w:tcPr>
            <w:tcW w:w="709" w:type="dxa"/>
            <w:shd w:val="clear" w:color="auto" w:fill="auto"/>
            <w:vAlign w:val="bottom"/>
          </w:tcPr>
          <w:p w14:paraId="0DD41E93" w14:textId="77777777" w:rsidR="00CE75B5" w:rsidRPr="00BE44F8" w:rsidRDefault="00CE75B5" w:rsidP="00CE75B5">
            <w:pPr>
              <w:jc w:val="center"/>
              <w:rPr>
                <w:rFonts w:ascii="Arial" w:hAnsi="Arial" w:cs="Arial"/>
                <w:lang w:eastAsia="en-PH"/>
              </w:rPr>
            </w:pPr>
            <w:r w:rsidRPr="00BE44F8">
              <w:rPr>
                <w:rFonts w:ascii="Arial" w:hAnsi="Arial" w:cs="Arial"/>
                <w:lang w:eastAsia="en-PH"/>
              </w:rPr>
              <w:t>2.14</w:t>
            </w:r>
          </w:p>
        </w:tc>
        <w:tc>
          <w:tcPr>
            <w:tcW w:w="1141" w:type="dxa"/>
            <w:shd w:val="clear" w:color="auto" w:fill="auto"/>
            <w:vAlign w:val="bottom"/>
          </w:tcPr>
          <w:p w14:paraId="1DA59C3C"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3EE0E8C1" w14:textId="77777777" w:rsidTr="003D5115">
        <w:trPr>
          <w:jc w:val="center"/>
        </w:trPr>
        <w:tc>
          <w:tcPr>
            <w:tcW w:w="3402" w:type="dxa"/>
            <w:shd w:val="clear" w:color="auto" w:fill="auto"/>
          </w:tcPr>
          <w:p w14:paraId="1C775551" w14:textId="77777777" w:rsidR="00CE75B5" w:rsidRPr="00BE44F8" w:rsidRDefault="00CE75B5" w:rsidP="00CE75B5">
            <w:pPr>
              <w:rPr>
                <w:rFonts w:ascii="Arial" w:hAnsi="Arial" w:cs="Arial"/>
              </w:rPr>
            </w:pPr>
          </w:p>
          <w:p w14:paraId="2910BB80" w14:textId="77777777" w:rsidR="00CE75B5" w:rsidRPr="00BE44F8" w:rsidRDefault="00CE75B5" w:rsidP="00CE75B5">
            <w:pPr>
              <w:rPr>
                <w:rFonts w:ascii="Arial" w:hAnsi="Arial" w:cs="Arial"/>
                <w:lang w:eastAsia="en-PH"/>
              </w:rPr>
            </w:pPr>
            <w:r w:rsidRPr="00BE44F8">
              <w:rPr>
                <w:rFonts w:ascii="Arial" w:hAnsi="Arial" w:cs="Arial"/>
              </w:rPr>
              <w:t>My feedback on reproductive health education and services is welcomed and used for improvement.</w:t>
            </w:r>
          </w:p>
        </w:tc>
        <w:tc>
          <w:tcPr>
            <w:tcW w:w="851" w:type="dxa"/>
            <w:vAlign w:val="bottom"/>
          </w:tcPr>
          <w:p w14:paraId="01F5E463" w14:textId="77777777" w:rsidR="00CE75B5" w:rsidRPr="00BE44F8" w:rsidRDefault="00CE75B5" w:rsidP="00CE75B5">
            <w:pPr>
              <w:jc w:val="center"/>
              <w:rPr>
                <w:rFonts w:ascii="Arial" w:hAnsi="Arial" w:cs="Arial"/>
                <w:lang w:eastAsia="en-PH"/>
              </w:rPr>
            </w:pPr>
            <w:r w:rsidRPr="00BE44F8">
              <w:rPr>
                <w:rFonts w:ascii="Arial" w:hAnsi="Arial" w:cs="Arial"/>
                <w:lang w:eastAsia="en-PH"/>
              </w:rPr>
              <w:t>3.74</w:t>
            </w:r>
          </w:p>
        </w:tc>
        <w:tc>
          <w:tcPr>
            <w:tcW w:w="1134" w:type="dxa"/>
          </w:tcPr>
          <w:p w14:paraId="514756FF" w14:textId="77777777" w:rsidR="00CE75B5" w:rsidRPr="00BE44F8" w:rsidRDefault="00CE75B5" w:rsidP="00CE75B5">
            <w:pPr>
              <w:jc w:val="center"/>
              <w:rPr>
                <w:rFonts w:ascii="Arial" w:hAnsi="Arial" w:cs="Arial"/>
                <w:lang w:eastAsia="en-PH"/>
              </w:rPr>
            </w:pPr>
          </w:p>
          <w:p w14:paraId="38E154D9" w14:textId="77777777" w:rsidR="00CE75B5" w:rsidRPr="00BE44F8" w:rsidRDefault="00CE75B5" w:rsidP="00CE75B5">
            <w:pPr>
              <w:rPr>
                <w:rFonts w:ascii="Arial" w:hAnsi="Arial" w:cs="Arial"/>
                <w:lang w:eastAsia="en-PH"/>
              </w:rPr>
            </w:pPr>
          </w:p>
          <w:p w14:paraId="3780DC01" w14:textId="77777777" w:rsidR="00CE75B5" w:rsidRPr="00BE44F8" w:rsidRDefault="00CE75B5" w:rsidP="00CE75B5">
            <w:pPr>
              <w:jc w:val="center"/>
              <w:rPr>
                <w:rFonts w:ascii="Arial" w:hAnsi="Arial" w:cs="Arial"/>
              </w:rPr>
            </w:pPr>
          </w:p>
          <w:p w14:paraId="6584DDAA" w14:textId="77777777" w:rsidR="00CE75B5" w:rsidRPr="00BE44F8" w:rsidRDefault="00CE75B5" w:rsidP="00CE75B5">
            <w:pPr>
              <w:jc w:val="center"/>
              <w:rPr>
                <w:rFonts w:ascii="Arial" w:hAnsi="Arial" w:cs="Arial"/>
              </w:rPr>
            </w:pPr>
          </w:p>
          <w:p w14:paraId="3538B1A7" w14:textId="77777777" w:rsidR="00CE75B5" w:rsidRPr="00BE44F8" w:rsidRDefault="00CE75B5" w:rsidP="00CE75B5">
            <w:pPr>
              <w:jc w:val="center"/>
              <w:rPr>
                <w:rFonts w:ascii="Arial" w:hAnsi="Arial" w:cs="Arial"/>
                <w:lang w:eastAsia="en-PH"/>
              </w:rPr>
            </w:pPr>
            <w:r w:rsidRPr="00BE44F8">
              <w:rPr>
                <w:rFonts w:ascii="Arial" w:hAnsi="Arial" w:cs="Arial"/>
              </w:rPr>
              <w:t>HI</w:t>
            </w:r>
          </w:p>
        </w:tc>
        <w:tc>
          <w:tcPr>
            <w:tcW w:w="992" w:type="dxa"/>
            <w:vAlign w:val="bottom"/>
          </w:tcPr>
          <w:p w14:paraId="5B0426E9" w14:textId="77777777" w:rsidR="00CE75B5" w:rsidRPr="00BE44F8" w:rsidRDefault="00CE75B5" w:rsidP="00CE75B5">
            <w:pPr>
              <w:jc w:val="center"/>
              <w:rPr>
                <w:rFonts w:ascii="Arial" w:hAnsi="Arial" w:cs="Arial"/>
                <w:lang w:eastAsia="en-PH"/>
              </w:rPr>
            </w:pPr>
            <w:r w:rsidRPr="00BE44F8">
              <w:rPr>
                <w:rFonts w:ascii="Arial" w:hAnsi="Arial" w:cs="Arial"/>
                <w:lang w:eastAsia="en-PH"/>
              </w:rPr>
              <w:t>3.93</w:t>
            </w:r>
          </w:p>
        </w:tc>
        <w:tc>
          <w:tcPr>
            <w:tcW w:w="1134" w:type="dxa"/>
          </w:tcPr>
          <w:p w14:paraId="4955B147" w14:textId="77777777" w:rsidR="00CE75B5" w:rsidRPr="00BE44F8" w:rsidRDefault="00CE75B5" w:rsidP="00CE75B5">
            <w:pPr>
              <w:jc w:val="center"/>
              <w:rPr>
                <w:rFonts w:ascii="Arial" w:hAnsi="Arial" w:cs="Arial"/>
                <w:lang w:eastAsia="en-PH"/>
              </w:rPr>
            </w:pPr>
          </w:p>
          <w:p w14:paraId="777EDB90" w14:textId="77777777" w:rsidR="00CE75B5" w:rsidRPr="00BE44F8" w:rsidRDefault="00CE75B5" w:rsidP="00CE75B5">
            <w:pPr>
              <w:rPr>
                <w:rFonts w:ascii="Arial" w:hAnsi="Arial" w:cs="Arial"/>
                <w:lang w:eastAsia="en-PH"/>
              </w:rPr>
            </w:pPr>
          </w:p>
          <w:p w14:paraId="58BA1D4B" w14:textId="77777777" w:rsidR="00CE75B5" w:rsidRPr="00BE44F8" w:rsidRDefault="00CE75B5" w:rsidP="00CE75B5">
            <w:pPr>
              <w:jc w:val="center"/>
              <w:rPr>
                <w:rFonts w:ascii="Arial" w:hAnsi="Arial" w:cs="Arial"/>
              </w:rPr>
            </w:pPr>
          </w:p>
          <w:p w14:paraId="7702BB5B" w14:textId="77777777" w:rsidR="00CE75B5" w:rsidRPr="00BE44F8" w:rsidRDefault="00CE75B5" w:rsidP="00CE75B5">
            <w:pPr>
              <w:jc w:val="center"/>
              <w:rPr>
                <w:rFonts w:ascii="Arial" w:hAnsi="Arial" w:cs="Arial"/>
              </w:rPr>
            </w:pPr>
          </w:p>
          <w:p w14:paraId="3EDA8E97" w14:textId="77777777" w:rsidR="00CE75B5" w:rsidRPr="00BE44F8" w:rsidRDefault="00CE75B5" w:rsidP="00CE75B5">
            <w:pPr>
              <w:jc w:val="center"/>
              <w:rPr>
                <w:rFonts w:ascii="Arial" w:hAnsi="Arial" w:cs="Arial"/>
                <w:lang w:eastAsia="en-PH"/>
              </w:rPr>
            </w:pPr>
            <w:r w:rsidRPr="00BE44F8">
              <w:rPr>
                <w:rFonts w:ascii="Arial" w:hAnsi="Arial" w:cs="Arial"/>
              </w:rPr>
              <w:t>HI</w:t>
            </w:r>
          </w:p>
        </w:tc>
        <w:tc>
          <w:tcPr>
            <w:tcW w:w="709" w:type="dxa"/>
            <w:shd w:val="clear" w:color="auto" w:fill="auto"/>
            <w:vAlign w:val="bottom"/>
          </w:tcPr>
          <w:p w14:paraId="619D0C7F" w14:textId="77777777" w:rsidR="00CE75B5" w:rsidRPr="00BE44F8" w:rsidRDefault="00CE75B5" w:rsidP="00CE75B5">
            <w:pPr>
              <w:jc w:val="center"/>
              <w:rPr>
                <w:rFonts w:ascii="Arial" w:hAnsi="Arial" w:cs="Arial"/>
                <w:lang w:eastAsia="en-PH"/>
              </w:rPr>
            </w:pPr>
            <w:r w:rsidRPr="00BE44F8">
              <w:rPr>
                <w:rFonts w:ascii="Arial" w:hAnsi="Arial" w:cs="Arial"/>
                <w:lang w:eastAsia="en-PH"/>
              </w:rPr>
              <w:t>2.13</w:t>
            </w:r>
          </w:p>
        </w:tc>
        <w:tc>
          <w:tcPr>
            <w:tcW w:w="1141" w:type="dxa"/>
            <w:shd w:val="clear" w:color="auto" w:fill="auto"/>
            <w:vAlign w:val="bottom"/>
          </w:tcPr>
          <w:p w14:paraId="60F55594"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6D7FC25B" w14:textId="77777777" w:rsidTr="003D5115">
        <w:trPr>
          <w:jc w:val="center"/>
        </w:trPr>
        <w:tc>
          <w:tcPr>
            <w:tcW w:w="3402" w:type="dxa"/>
            <w:shd w:val="clear" w:color="auto" w:fill="auto"/>
          </w:tcPr>
          <w:p w14:paraId="554E13B9" w14:textId="77777777" w:rsidR="00CE75B5" w:rsidRPr="00BE44F8" w:rsidRDefault="00CE75B5" w:rsidP="00CE75B5">
            <w:pPr>
              <w:rPr>
                <w:rFonts w:ascii="Arial" w:hAnsi="Arial" w:cs="Arial"/>
              </w:rPr>
            </w:pPr>
          </w:p>
          <w:p w14:paraId="2F57715B" w14:textId="77777777" w:rsidR="00CE75B5" w:rsidRPr="00BE44F8" w:rsidRDefault="00CE75B5" w:rsidP="00CE75B5">
            <w:pPr>
              <w:rPr>
                <w:rFonts w:ascii="Arial" w:eastAsia="Calibri" w:hAnsi="Arial" w:cs="Arial"/>
              </w:rPr>
            </w:pPr>
            <w:r w:rsidRPr="00BE44F8">
              <w:rPr>
                <w:rFonts w:ascii="Arial" w:hAnsi="Arial" w:cs="Arial"/>
              </w:rPr>
              <w:t>The school makes clear efforts to find out areas that need improvement in ARH programs.</w:t>
            </w:r>
          </w:p>
        </w:tc>
        <w:tc>
          <w:tcPr>
            <w:tcW w:w="851" w:type="dxa"/>
            <w:vAlign w:val="bottom"/>
          </w:tcPr>
          <w:p w14:paraId="48A47F08" w14:textId="77777777" w:rsidR="00CE75B5" w:rsidRPr="00BE44F8" w:rsidRDefault="00CE75B5" w:rsidP="00CE75B5">
            <w:pPr>
              <w:jc w:val="center"/>
              <w:rPr>
                <w:rFonts w:ascii="Arial" w:hAnsi="Arial" w:cs="Arial"/>
                <w:lang w:eastAsia="en-PH"/>
              </w:rPr>
            </w:pPr>
            <w:r w:rsidRPr="00BE44F8">
              <w:rPr>
                <w:rFonts w:ascii="Arial" w:hAnsi="Arial" w:cs="Arial"/>
                <w:lang w:eastAsia="en-PH"/>
              </w:rPr>
              <w:t>3.26</w:t>
            </w:r>
          </w:p>
        </w:tc>
        <w:tc>
          <w:tcPr>
            <w:tcW w:w="1134" w:type="dxa"/>
          </w:tcPr>
          <w:p w14:paraId="69AA40FA" w14:textId="77777777" w:rsidR="00CE75B5" w:rsidRPr="00BE44F8" w:rsidRDefault="00CE75B5" w:rsidP="00CE75B5">
            <w:pPr>
              <w:rPr>
                <w:rFonts w:ascii="Arial" w:hAnsi="Arial" w:cs="Arial"/>
              </w:rPr>
            </w:pPr>
          </w:p>
          <w:p w14:paraId="438BA650" w14:textId="77777777" w:rsidR="00CE75B5" w:rsidRPr="00BE44F8" w:rsidRDefault="00CE75B5" w:rsidP="00CE75B5">
            <w:pPr>
              <w:jc w:val="center"/>
              <w:rPr>
                <w:rFonts w:ascii="Arial" w:hAnsi="Arial" w:cs="Arial"/>
              </w:rPr>
            </w:pPr>
          </w:p>
          <w:p w14:paraId="28CBB76F" w14:textId="77777777" w:rsidR="00F501F8" w:rsidRPr="00BE44F8" w:rsidRDefault="00F501F8" w:rsidP="00CE75B5">
            <w:pPr>
              <w:jc w:val="center"/>
              <w:rPr>
                <w:rFonts w:ascii="Arial" w:hAnsi="Arial" w:cs="Arial"/>
              </w:rPr>
            </w:pPr>
          </w:p>
          <w:p w14:paraId="5F782FB1" w14:textId="23665B5D" w:rsidR="00CE75B5" w:rsidRPr="00BE44F8" w:rsidRDefault="00CE75B5" w:rsidP="00CE75B5">
            <w:pPr>
              <w:jc w:val="center"/>
              <w:rPr>
                <w:rFonts w:ascii="Arial" w:hAnsi="Arial" w:cs="Arial"/>
                <w:lang w:eastAsia="en-PH"/>
              </w:rPr>
            </w:pPr>
            <w:r w:rsidRPr="00BE44F8">
              <w:rPr>
                <w:rFonts w:ascii="Arial" w:hAnsi="Arial" w:cs="Arial"/>
              </w:rPr>
              <w:t>MHI</w:t>
            </w:r>
          </w:p>
        </w:tc>
        <w:tc>
          <w:tcPr>
            <w:tcW w:w="992" w:type="dxa"/>
            <w:vAlign w:val="bottom"/>
          </w:tcPr>
          <w:p w14:paraId="20CA70F8" w14:textId="77777777" w:rsidR="00CE75B5" w:rsidRPr="00BE44F8" w:rsidRDefault="00CE75B5" w:rsidP="00CE75B5">
            <w:pPr>
              <w:jc w:val="center"/>
              <w:rPr>
                <w:rFonts w:ascii="Arial" w:hAnsi="Arial" w:cs="Arial"/>
                <w:lang w:eastAsia="en-PH"/>
              </w:rPr>
            </w:pPr>
            <w:r w:rsidRPr="00BE44F8">
              <w:rPr>
                <w:rFonts w:ascii="Arial" w:hAnsi="Arial" w:cs="Arial"/>
                <w:lang w:eastAsia="en-PH"/>
              </w:rPr>
              <w:t>3.39</w:t>
            </w:r>
          </w:p>
        </w:tc>
        <w:tc>
          <w:tcPr>
            <w:tcW w:w="1134" w:type="dxa"/>
          </w:tcPr>
          <w:p w14:paraId="115CA181" w14:textId="77777777" w:rsidR="00CE75B5" w:rsidRPr="00BE44F8" w:rsidRDefault="00CE75B5" w:rsidP="00CE75B5">
            <w:pPr>
              <w:rPr>
                <w:rFonts w:ascii="Arial" w:hAnsi="Arial" w:cs="Arial"/>
                <w:lang w:eastAsia="en-PH"/>
              </w:rPr>
            </w:pPr>
          </w:p>
          <w:p w14:paraId="29AC8950" w14:textId="77777777" w:rsidR="00CE75B5" w:rsidRPr="00BE44F8" w:rsidRDefault="00CE75B5" w:rsidP="00CE75B5">
            <w:pPr>
              <w:jc w:val="center"/>
              <w:rPr>
                <w:rFonts w:ascii="Arial" w:hAnsi="Arial" w:cs="Arial"/>
              </w:rPr>
            </w:pPr>
          </w:p>
          <w:p w14:paraId="5E93D8DB" w14:textId="77777777" w:rsidR="00F501F8" w:rsidRPr="00BE44F8" w:rsidRDefault="00F501F8" w:rsidP="00CE75B5">
            <w:pPr>
              <w:jc w:val="center"/>
              <w:rPr>
                <w:rFonts w:ascii="Arial" w:hAnsi="Arial" w:cs="Arial"/>
              </w:rPr>
            </w:pPr>
          </w:p>
          <w:p w14:paraId="5B1C856C" w14:textId="3A36ACE6" w:rsidR="00CE75B5" w:rsidRPr="00BE44F8" w:rsidRDefault="00CE75B5" w:rsidP="00CE75B5">
            <w:pPr>
              <w:jc w:val="center"/>
              <w:rPr>
                <w:rFonts w:ascii="Arial" w:hAnsi="Arial" w:cs="Arial"/>
                <w:lang w:eastAsia="en-PH"/>
              </w:rPr>
            </w:pPr>
            <w:r w:rsidRPr="00BE44F8">
              <w:rPr>
                <w:rFonts w:ascii="Arial" w:hAnsi="Arial" w:cs="Arial"/>
              </w:rPr>
              <w:t>MHI</w:t>
            </w:r>
          </w:p>
        </w:tc>
        <w:tc>
          <w:tcPr>
            <w:tcW w:w="709" w:type="dxa"/>
            <w:shd w:val="clear" w:color="auto" w:fill="auto"/>
            <w:vAlign w:val="bottom"/>
          </w:tcPr>
          <w:p w14:paraId="70376563" w14:textId="77777777" w:rsidR="00CE75B5" w:rsidRPr="00BE44F8" w:rsidRDefault="00CE75B5" w:rsidP="00CE75B5">
            <w:pPr>
              <w:jc w:val="center"/>
              <w:rPr>
                <w:rFonts w:ascii="Arial" w:hAnsi="Arial" w:cs="Arial"/>
                <w:lang w:eastAsia="en-PH"/>
              </w:rPr>
            </w:pPr>
            <w:r w:rsidRPr="00BE44F8">
              <w:rPr>
                <w:rFonts w:ascii="Arial" w:hAnsi="Arial" w:cs="Arial"/>
                <w:lang w:eastAsia="en-PH"/>
              </w:rPr>
              <w:t>2.18</w:t>
            </w:r>
          </w:p>
        </w:tc>
        <w:tc>
          <w:tcPr>
            <w:tcW w:w="1141" w:type="dxa"/>
            <w:shd w:val="clear" w:color="auto" w:fill="auto"/>
            <w:vAlign w:val="bottom"/>
          </w:tcPr>
          <w:p w14:paraId="1839690C"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0727B55C" w14:textId="77777777" w:rsidTr="003D5115">
        <w:trPr>
          <w:jc w:val="center"/>
        </w:trPr>
        <w:tc>
          <w:tcPr>
            <w:tcW w:w="3402" w:type="dxa"/>
            <w:shd w:val="clear" w:color="auto" w:fill="auto"/>
          </w:tcPr>
          <w:p w14:paraId="59500475" w14:textId="77777777" w:rsidR="00CE75B5" w:rsidRPr="00BE44F8" w:rsidRDefault="00CE75B5" w:rsidP="00CE75B5">
            <w:pPr>
              <w:rPr>
                <w:rFonts w:ascii="Arial" w:hAnsi="Arial" w:cs="Arial"/>
              </w:rPr>
            </w:pPr>
          </w:p>
          <w:p w14:paraId="6DC7EFD1" w14:textId="77777777" w:rsidR="00CE75B5" w:rsidRPr="00BE44F8" w:rsidRDefault="00CE75B5" w:rsidP="00CE75B5">
            <w:pPr>
              <w:rPr>
                <w:rFonts w:ascii="Arial" w:eastAsia="Calibri" w:hAnsi="Arial" w:cs="Arial"/>
              </w:rPr>
            </w:pPr>
            <w:r w:rsidRPr="00BE44F8">
              <w:rPr>
                <w:rFonts w:ascii="Arial" w:hAnsi="Arial" w:cs="Arial"/>
              </w:rPr>
              <w:t>The results or reports from ARH activities are shared, discussed, and used by the school to make better decisions.</w:t>
            </w:r>
          </w:p>
        </w:tc>
        <w:tc>
          <w:tcPr>
            <w:tcW w:w="851" w:type="dxa"/>
            <w:vAlign w:val="bottom"/>
          </w:tcPr>
          <w:p w14:paraId="2A4813AC" w14:textId="77777777" w:rsidR="00CE75B5" w:rsidRPr="00BE44F8" w:rsidRDefault="00CE75B5" w:rsidP="00CE75B5">
            <w:pPr>
              <w:jc w:val="center"/>
              <w:rPr>
                <w:rFonts w:ascii="Arial" w:hAnsi="Arial" w:cs="Arial"/>
                <w:lang w:eastAsia="en-PH"/>
              </w:rPr>
            </w:pPr>
            <w:r w:rsidRPr="00BE44F8">
              <w:rPr>
                <w:rFonts w:ascii="Arial" w:hAnsi="Arial" w:cs="Arial"/>
                <w:lang w:eastAsia="en-PH"/>
              </w:rPr>
              <w:t>3.33</w:t>
            </w:r>
          </w:p>
        </w:tc>
        <w:tc>
          <w:tcPr>
            <w:tcW w:w="1134" w:type="dxa"/>
          </w:tcPr>
          <w:p w14:paraId="2A2772F2" w14:textId="77777777" w:rsidR="00CE75B5" w:rsidRPr="00BE44F8" w:rsidRDefault="00CE75B5" w:rsidP="00CE75B5">
            <w:pPr>
              <w:jc w:val="center"/>
              <w:rPr>
                <w:rFonts w:ascii="Arial" w:hAnsi="Arial" w:cs="Arial"/>
                <w:lang w:eastAsia="en-PH"/>
              </w:rPr>
            </w:pPr>
          </w:p>
          <w:p w14:paraId="46717000" w14:textId="77777777" w:rsidR="00CE75B5" w:rsidRPr="00BE44F8" w:rsidRDefault="00CE75B5" w:rsidP="00CE75B5">
            <w:pPr>
              <w:rPr>
                <w:rFonts w:ascii="Arial" w:hAnsi="Arial" w:cs="Arial"/>
              </w:rPr>
            </w:pPr>
          </w:p>
          <w:p w14:paraId="08E291C9" w14:textId="77777777" w:rsidR="00CE75B5" w:rsidRPr="00BE44F8" w:rsidRDefault="00CE75B5" w:rsidP="00CE75B5">
            <w:pPr>
              <w:jc w:val="center"/>
              <w:rPr>
                <w:rFonts w:ascii="Arial" w:hAnsi="Arial" w:cs="Arial"/>
              </w:rPr>
            </w:pPr>
          </w:p>
          <w:p w14:paraId="1BE3589D" w14:textId="77777777" w:rsidR="00F501F8" w:rsidRPr="00BE44F8" w:rsidRDefault="00F501F8" w:rsidP="00CE75B5">
            <w:pPr>
              <w:jc w:val="center"/>
              <w:rPr>
                <w:rFonts w:ascii="Arial" w:hAnsi="Arial" w:cs="Arial"/>
              </w:rPr>
            </w:pPr>
          </w:p>
          <w:p w14:paraId="76FF8111" w14:textId="26621599" w:rsidR="00CE75B5" w:rsidRPr="00BE44F8" w:rsidRDefault="00CE75B5" w:rsidP="00CE75B5">
            <w:pPr>
              <w:jc w:val="center"/>
              <w:rPr>
                <w:rFonts w:ascii="Arial" w:hAnsi="Arial" w:cs="Arial"/>
                <w:lang w:eastAsia="en-PH"/>
              </w:rPr>
            </w:pPr>
            <w:r w:rsidRPr="00BE44F8">
              <w:rPr>
                <w:rFonts w:ascii="Arial" w:hAnsi="Arial" w:cs="Arial"/>
              </w:rPr>
              <w:t>MHI</w:t>
            </w:r>
          </w:p>
        </w:tc>
        <w:tc>
          <w:tcPr>
            <w:tcW w:w="992" w:type="dxa"/>
            <w:vAlign w:val="bottom"/>
          </w:tcPr>
          <w:p w14:paraId="43075A18" w14:textId="77777777" w:rsidR="00CE75B5" w:rsidRPr="00BE44F8" w:rsidRDefault="00CE75B5" w:rsidP="00CE75B5">
            <w:pPr>
              <w:jc w:val="center"/>
              <w:rPr>
                <w:rFonts w:ascii="Arial" w:hAnsi="Arial" w:cs="Arial"/>
                <w:lang w:eastAsia="en-PH"/>
              </w:rPr>
            </w:pPr>
            <w:r w:rsidRPr="00BE44F8">
              <w:rPr>
                <w:rFonts w:ascii="Arial" w:hAnsi="Arial" w:cs="Arial"/>
                <w:lang w:eastAsia="en-PH"/>
              </w:rPr>
              <w:t>3.60</w:t>
            </w:r>
          </w:p>
        </w:tc>
        <w:tc>
          <w:tcPr>
            <w:tcW w:w="1134" w:type="dxa"/>
          </w:tcPr>
          <w:p w14:paraId="0C181A5F" w14:textId="77777777" w:rsidR="00CE75B5" w:rsidRPr="00BE44F8" w:rsidRDefault="00CE75B5" w:rsidP="00CE75B5">
            <w:pPr>
              <w:jc w:val="center"/>
              <w:rPr>
                <w:rFonts w:ascii="Arial" w:hAnsi="Arial" w:cs="Arial"/>
                <w:lang w:eastAsia="en-PH"/>
              </w:rPr>
            </w:pPr>
          </w:p>
          <w:p w14:paraId="13B86536" w14:textId="77777777" w:rsidR="00CE75B5" w:rsidRPr="00BE44F8" w:rsidRDefault="00CE75B5" w:rsidP="00CE75B5">
            <w:pPr>
              <w:rPr>
                <w:rFonts w:ascii="Arial" w:hAnsi="Arial" w:cs="Arial"/>
              </w:rPr>
            </w:pPr>
          </w:p>
          <w:p w14:paraId="240F9306" w14:textId="77777777" w:rsidR="00CE75B5" w:rsidRPr="00BE44F8" w:rsidRDefault="00CE75B5" w:rsidP="00CE75B5">
            <w:pPr>
              <w:jc w:val="center"/>
              <w:rPr>
                <w:rFonts w:ascii="Arial" w:hAnsi="Arial" w:cs="Arial"/>
              </w:rPr>
            </w:pPr>
          </w:p>
          <w:p w14:paraId="50F43FC1" w14:textId="77777777" w:rsidR="00F501F8" w:rsidRPr="00BE44F8" w:rsidRDefault="00F501F8" w:rsidP="00CE75B5">
            <w:pPr>
              <w:jc w:val="center"/>
              <w:rPr>
                <w:rFonts w:ascii="Arial" w:hAnsi="Arial" w:cs="Arial"/>
              </w:rPr>
            </w:pPr>
          </w:p>
          <w:p w14:paraId="04880ED2" w14:textId="74508B13" w:rsidR="00CE75B5" w:rsidRPr="00BE44F8" w:rsidRDefault="00CE75B5" w:rsidP="00CE75B5">
            <w:pPr>
              <w:jc w:val="center"/>
              <w:rPr>
                <w:rFonts w:ascii="Arial" w:hAnsi="Arial" w:cs="Arial"/>
                <w:lang w:eastAsia="en-PH"/>
              </w:rPr>
            </w:pPr>
            <w:r w:rsidRPr="00BE44F8">
              <w:rPr>
                <w:rFonts w:ascii="Arial" w:hAnsi="Arial" w:cs="Arial"/>
              </w:rPr>
              <w:t>HI</w:t>
            </w:r>
          </w:p>
        </w:tc>
        <w:tc>
          <w:tcPr>
            <w:tcW w:w="709" w:type="dxa"/>
            <w:shd w:val="clear" w:color="auto" w:fill="auto"/>
            <w:vAlign w:val="bottom"/>
          </w:tcPr>
          <w:p w14:paraId="72AD4642" w14:textId="77777777" w:rsidR="00CE75B5" w:rsidRPr="00BE44F8" w:rsidRDefault="00CE75B5" w:rsidP="00CE75B5">
            <w:pPr>
              <w:jc w:val="center"/>
              <w:rPr>
                <w:rFonts w:ascii="Arial" w:hAnsi="Arial" w:cs="Arial"/>
                <w:lang w:eastAsia="en-PH"/>
              </w:rPr>
            </w:pPr>
            <w:r w:rsidRPr="00BE44F8">
              <w:rPr>
                <w:rFonts w:ascii="Arial" w:hAnsi="Arial" w:cs="Arial"/>
                <w:lang w:eastAsia="en-PH"/>
              </w:rPr>
              <w:t>2.11</w:t>
            </w:r>
          </w:p>
        </w:tc>
        <w:tc>
          <w:tcPr>
            <w:tcW w:w="1141" w:type="dxa"/>
            <w:shd w:val="clear" w:color="auto" w:fill="auto"/>
            <w:vAlign w:val="bottom"/>
          </w:tcPr>
          <w:p w14:paraId="7C6D461D"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0000937C" w14:textId="77777777" w:rsidTr="003D5115">
        <w:trPr>
          <w:jc w:val="center"/>
        </w:trPr>
        <w:tc>
          <w:tcPr>
            <w:tcW w:w="3402" w:type="dxa"/>
            <w:shd w:val="clear" w:color="auto" w:fill="auto"/>
          </w:tcPr>
          <w:p w14:paraId="1965306A" w14:textId="77777777" w:rsidR="00CE75B5" w:rsidRPr="00BE44F8" w:rsidRDefault="00CE75B5" w:rsidP="00CE75B5">
            <w:pPr>
              <w:rPr>
                <w:rFonts w:ascii="Arial" w:hAnsi="Arial" w:cs="Arial"/>
              </w:rPr>
            </w:pPr>
          </w:p>
          <w:p w14:paraId="59FF0981" w14:textId="77777777" w:rsidR="00CE75B5" w:rsidRPr="00BE44F8" w:rsidRDefault="00CE75B5" w:rsidP="00CE75B5">
            <w:pPr>
              <w:rPr>
                <w:rFonts w:ascii="Arial" w:hAnsi="Arial" w:cs="Arial"/>
              </w:rPr>
            </w:pPr>
            <w:r w:rsidRPr="00BE44F8">
              <w:rPr>
                <w:rFonts w:ascii="Arial" w:hAnsi="Arial" w:cs="Arial"/>
              </w:rPr>
              <w:t>The school explores new strategies to improve the relevance and impact of ARH services.</w:t>
            </w:r>
          </w:p>
        </w:tc>
        <w:tc>
          <w:tcPr>
            <w:tcW w:w="851" w:type="dxa"/>
            <w:vAlign w:val="bottom"/>
          </w:tcPr>
          <w:p w14:paraId="6541A010" w14:textId="77777777" w:rsidR="001E4D47" w:rsidRDefault="001E4D47" w:rsidP="00CE75B5">
            <w:pPr>
              <w:jc w:val="center"/>
              <w:rPr>
                <w:rFonts w:ascii="Arial" w:hAnsi="Arial" w:cs="Arial"/>
                <w:lang w:eastAsia="en-PH"/>
              </w:rPr>
            </w:pPr>
          </w:p>
          <w:p w14:paraId="1465FB34" w14:textId="77777777" w:rsidR="001E4D47" w:rsidRDefault="001E4D47" w:rsidP="00CE75B5">
            <w:pPr>
              <w:jc w:val="center"/>
              <w:rPr>
                <w:rFonts w:ascii="Arial" w:hAnsi="Arial" w:cs="Arial"/>
                <w:lang w:eastAsia="en-PH"/>
              </w:rPr>
            </w:pPr>
          </w:p>
          <w:p w14:paraId="281B0292" w14:textId="77777777" w:rsidR="001E4D47" w:rsidRDefault="001E4D47" w:rsidP="00CE75B5">
            <w:pPr>
              <w:jc w:val="center"/>
              <w:rPr>
                <w:rFonts w:ascii="Arial" w:hAnsi="Arial" w:cs="Arial"/>
                <w:lang w:eastAsia="en-PH"/>
              </w:rPr>
            </w:pPr>
          </w:p>
          <w:p w14:paraId="610D0CB1" w14:textId="77777777" w:rsidR="001E4D47" w:rsidRDefault="001E4D47" w:rsidP="00CE75B5">
            <w:pPr>
              <w:jc w:val="center"/>
              <w:rPr>
                <w:rFonts w:ascii="Arial" w:hAnsi="Arial" w:cs="Arial"/>
                <w:lang w:eastAsia="en-PH"/>
              </w:rPr>
            </w:pPr>
          </w:p>
          <w:p w14:paraId="281C8024" w14:textId="2DC105EC" w:rsidR="00CE75B5" w:rsidRPr="00BE44F8" w:rsidRDefault="00CE75B5" w:rsidP="00CE75B5">
            <w:pPr>
              <w:jc w:val="center"/>
              <w:rPr>
                <w:rFonts w:ascii="Arial" w:hAnsi="Arial" w:cs="Arial"/>
                <w:lang w:eastAsia="en-PH"/>
              </w:rPr>
            </w:pPr>
            <w:r w:rsidRPr="00BE44F8">
              <w:rPr>
                <w:rFonts w:ascii="Arial" w:hAnsi="Arial" w:cs="Arial"/>
                <w:lang w:eastAsia="en-PH"/>
              </w:rPr>
              <w:t>2.97</w:t>
            </w:r>
          </w:p>
        </w:tc>
        <w:tc>
          <w:tcPr>
            <w:tcW w:w="1134" w:type="dxa"/>
          </w:tcPr>
          <w:p w14:paraId="686CBC98" w14:textId="77777777" w:rsidR="00CE75B5" w:rsidRPr="00BE44F8" w:rsidRDefault="00CE75B5" w:rsidP="00CE75B5">
            <w:pPr>
              <w:jc w:val="center"/>
              <w:rPr>
                <w:rFonts w:ascii="Arial" w:hAnsi="Arial" w:cs="Arial"/>
                <w:lang w:eastAsia="en-PH"/>
              </w:rPr>
            </w:pPr>
          </w:p>
          <w:p w14:paraId="2E8BF30E" w14:textId="77777777" w:rsidR="00CE75B5" w:rsidRPr="00BE44F8" w:rsidRDefault="00CE75B5" w:rsidP="00CE75B5">
            <w:pPr>
              <w:rPr>
                <w:rFonts w:ascii="Arial" w:hAnsi="Arial" w:cs="Arial"/>
                <w:lang w:eastAsia="en-PH"/>
              </w:rPr>
            </w:pPr>
          </w:p>
          <w:p w14:paraId="49F81FC6" w14:textId="77777777" w:rsidR="00CE75B5" w:rsidRPr="00BE44F8" w:rsidRDefault="00CE75B5" w:rsidP="00CE75B5">
            <w:pPr>
              <w:jc w:val="center"/>
              <w:rPr>
                <w:rFonts w:ascii="Arial" w:hAnsi="Arial" w:cs="Arial"/>
              </w:rPr>
            </w:pPr>
          </w:p>
          <w:p w14:paraId="681A1E73" w14:textId="77777777" w:rsidR="001E4D47" w:rsidRDefault="001E4D47" w:rsidP="00CE75B5">
            <w:pPr>
              <w:jc w:val="center"/>
              <w:rPr>
                <w:rFonts w:ascii="Arial" w:hAnsi="Arial" w:cs="Arial"/>
              </w:rPr>
            </w:pPr>
          </w:p>
          <w:p w14:paraId="4EE7D7E7" w14:textId="7648F634" w:rsidR="00CE75B5" w:rsidRPr="00BE44F8" w:rsidRDefault="00CE75B5" w:rsidP="00CE75B5">
            <w:pPr>
              <w:jc w:val="center"/>
              <w:rPr>
                <w:rFonts w:ascii="Arial" w:hAnsi="Arial" w:cs="Arial"/>
                <w:lang w:eastAsia="en-PH"/>
              </w:rPr>
            </w:pPr>
            <w:r w:rsidRPr="00BE44F8">
              <w:rPr>
                <w:rFonts w:ascii="Arial" w:hAnsi="Arial" w:cs="Arial"/>
              </w:rPr>
              <w:t>MHI</w:t>
            </w:r>
          </w:p>
        </w:tc>
        <w:tc>
          <w:tcPr>
            <w:tcW w:w="992" w:type="dxa"/>
            <w:vAlign w:val="bottom"/>
          </w:tcPr>
          <w:p w14:paraId="2AD9B902" w14:textId="77777777" w:rsidR="001E4D47" w:rsidRDefault="001E4D47" w:rsidP="00CE75B5">
            <w:pPr>
              <w:jc w:val="center"/>
              <w:rPr>
                <w:rFonts w:ascii="Arial" w:hAnsi="Arial" w:cs="Arial"/>
                <w:lang w:eastAsia="en-PH"/>
              </w:rPr>
            </w:pPr>
          </w:p>
          <w:p w14:paraId="4A85653C" w14:textId="77777777" w:rsidR="001E4D47" w:rsidRDefault="001E4D47" w:rsidP="00CE75B5">
            <w:pPr>
              <w:jc w:val="center"/>
              <w:rPr>
                <w:rFonts w:ascii="Arial" w:hAnsi="Arial" w:cs="Arial"/>
                <w:lang w:eastAsia="en-PH"/>
              </w:rPr>
            </w:pPr>
          </w:p>
          <w:p w14:paraId="226F778B" w14:textId="77777777" w:rsidR="001E4D47" w:rsidRDefault="001E4D47" w:rsidP="00CE75B5">
            <w:pPr>
              <w:jc w:val="center"/>
              <w:rPr>
                <w:rFonts w:ascii="Arial" w:hAnsi="Arial" w:cs="Arial"/>
                <w:lang w:eastAsia="en-PH"/>
              </w:rPr>
            </w:pPr>
          </w:p>
          <w:p w14:paraId="694D5D18" w14:textId="77777777" w:rsidR="001E4D47" w:rsidRDefault="001E4D47" w:rsidP="00CE75B5">
            <w:pPr>
              <w:jc w:val="center"/>
              <w:rPr>
                <w:rFonts w:ascii="Arial" w:hAnsi="Arial" w:cs="Arial"/>
                <w:lang w:eastAsia="en-PH"/>
              </w:rPr>
            </w:pPr>
          </w:p>
          <w:p w14:paraId="2F52A51E" w14:textId="6784B62A" w:rsidR="00CE75B5" w:rsidRPr="00BE44F8" w:rsidRDefault="00CE75B5" w:rsidP="00CE75B5">
            <w:pPr>
              <w:jc w:val="center"/>
              <w:rPr>
                <w:rFonts w:ascii="Arial" w:hAnsi="Arial" w:cs="Arial"/>
                <w:lang w:eastAsia="en-PH"/>
              </w:rPr>
            </w:pPr>
            <w:r w:rsidRPr="00BE44F8">
              <w:rPr>
                <w:rFonts w:ascii="Arial" w:hAnsi="Arial" w:cs="Arial"/>
                <w:lang w:eastAsia="en-PH"/>
              </w:rPr>
              <w:t>3.69</w:t>
            </w:r>
          </w:p>
        </w:tc>
        <w:tc>
          <w:tcPr>
            <w:tcW w:w="1134" w:type="dxa"/>
          </w:tcPr>
          <w:p w14:paraId="10952E77" w14:textId="77777777" w:rsidR="00CE75B5" w:rsidRPr="00BE44F8" w:rsidRDefault="00CE75B5" w:rsidP="00CE75B5">
            <w:pPr>
              <w:jc w:val="center"/>
              <w:rPr>
                <w:rFonts w:ascii="Arial" w:hAnsi="Arial" w:cs="Arial"/>
                <w:lang w:eastAsia="en-PH"/>
              </w:rPr>
            </w:pPr>
          </w:p>
          <w:p w14:paraId="46245868" w14:textId="77777777" w:rsidR="00CE75B5" w:rsidRPr="00BE44F8" w:rsidRDefault="00CE75B5" w:rsidP="00CE75B5">
            <w:pPr>
              <w:rPr>
                <w:rFonts w:ascii="Arial" w:hAnsi="Arial" w:cs="Arial"/>
                <w:lang w:eastAsia="en-PH"/>
              </w:rPr>
            </w:pPr>
          </w:p>
          <w:p w14:paraId="7B606B10" w14:textId="77777777" w:rsidR="00CE75B5" w:rsidRPr="00BE44F8" w:rsidRDefault="00CE75B5" w:rsidP="00CE75B5">
            <w:pPr>
              <w:jc w:val="center"/>
              <w:rPr>
                <w:rFonts w:ascii="Arial" w:hAnsi="Arial" w:cs="Arial"/>
              </w:rPr>
            </w:pPr>
          </w:p>
          <w:p w14:paraId="76FA4CB7" w14:textId="77777777" w:rsidR="001E4D47" w:rsidRDefault="001E4D47" w:rsidP="00CE75B5">
            <w:pPr>
              <w:jc w:val="center"/>
              <w:rPr>
                <w:rFonts w:ascii="Arial" w:hAnsi="Arial" w:cs="Arial"/>
              </w:rPr>
            </w:pPr>
          </w:p>
          <w:p w14:paraId="3CF84A7C" w14:textId="38502DD0" w:rsidR="00CE75B5" w:rsidRPr="00BE44F8" w:rsidRDefault="00CE75B5" w:rsidP="00CE75B5">
            <w:pPr>
              <w:jc w:val="center"/>
              <w:rPr>
                <w:rFonts w:ascii="Arial" w:hAnsi="Arial" w:cs="Arial"/>
                <w:lang w:eastAsia="en-PH"/>
              </w:rPr>
            </w:pPr>
            <w:r w:rsidRPr="00BE44F8">
              <w:rPr>
                <w:rFonts w:ascii="Arial" w:hAnsi="Arial" w:cs="Arial"/>
              </w:rPr>
              <w:t>HI</w:t>
            </w:r>
          </w:p>
        </w:tc>
        <w:tc>
          <w:tcPr>
            <w:tcW w:w="709" w:type="dxa"/>
            <w:shd w:val="clear" w:color="auto" w:fill="auto"/>
            <w:vAlign w:val="bottom"/>
          </w:tcPr>
          <w:p w14:paraId="720B1226" w14:textId="77777777" w:rsidR="001E4D47" w:rsidRDefault="001E4D47" w:rsidP="00CE75B5">
            <w:pPr>
              <w:jc w:val="center"/>
              <w:rPr>
                <w:rFonts w:ascii="Arial" w:hAnsi="Arial" w:cs="Arial"/>
                <w:lang w:eastAsia="en-PH"/>
              </w:rPr>
            </w:pPr>
          </w:p>
          <w:p w14:paraId="20BDA9A5" w14:textId="77777777" w:rsidR="001E4D47" w:rsidRDefault="001E4D47" w:rsidP="00CE75B5">
            <w:pPr>
              <w:jc w:val="center"/>
              <w:rPr>
                <w:rFonts w:ascii="Arial" w:hAnsi="Arial" w:cs="Arial"/>
                <w:lang w:eastAsia="en-PH"/>
              </w:rPr>
            </w:pPr>
          </w:p>
          <w:p w14:paraId="675FFA5B" w14:textId="77777777" w:rsidR="001E4D47" w:rsidRDefault="001E4D47" w:rsidP="00CE75B5">
            <w:pPr>
              <w:jc w:val="center"/>
              <w:rPr>
                <w:rFonts w:ascii="Arial" w:hAnsi="Arial" w:cs="Arial"/>
                <w:lang w:eastAsia="en-PH"/>
              </w:rPr>
            </w:pPr>
          </w:p>
          <w:p w14:paraId="14E1F635" w14:textId="77777777" w:rsidR="001E4D47" w:rsidRDefault="001E4D47" w:rsidP="00CE75B5">
            <w:pPr>
              <w:jc w:val="center"/>
              <w:rPr>
                <w:rFonts w:ascii="Arial" w:hAnsi="Arial" w:cs="Arial"/>
                <w:lang w:eastAsia="en-PH"/>
              </w:rPr>
            </w:pPr>
          </w:p>
          <w:p w14:paraId="1C4E52B0" w14:textId="7715A82E" w:rsidR="00CE75B5" w:rsidRPr="00BE44F8" w:rsidRDefault="00CE75B5" w:rsidP="00CE75B5">
            <w:pPr>
              <w:jc w:val="center"/>
              <w:rPr>
                <w:rFonts w:ascii="Arial" w:hAnsi="Arial" w:cs="Arial"/>
                <w:lang w:eastAsia="en-PH"/>
              </w:rPr>
            </w:pPr>
            <w:r w:rsidRPr="00BE44F8">
              <w:rPr>
                <w:rFonts w:ascii="Arial" w:hAnsi="Arial" w:cs="Arial"/>
                <w:lang w:eastAsia="en-PH"/>
              </w:rPr>
              <w:t>2.10</w:t>
            </w:r>
          </w:p>
        </w:tc>
        <w:tc>
          <w:tcPr>
            <w:tcW w:w="1141" w:type="dxa"/>
            <w:shd w:val="clear" w:color="auto" w:fill="auto"/>
            <w:vAlign w:val="bottom"/>
          </w:tcPr>
          <w:p w14:paraId="43170797" w14:textId="77777777" w:rsidR="001E4D47" w:rsidRDefault="001E4D47" w:rsidP="00CE75B5">
            <w:pPr>
              <w:jc w:val="center"/>
              <w:rPr>
                <w:rFonts w:ascii="Arial" w:hAnsi="Arial" w:cs="Arial"/>
              </w:rPr>
            </w:pPr>
          </w:p>
          <w:p w14:paraId="35AC8F07" w14:textId="77777777" w:rsidR="001E4D47" w:rsidRDefault="001E4D47" w:rsidP="00CE75B5">
            <w:pPr>
              <w:jc w:val="center"/>
              <w:rPr>
                <w:rFonts w:ascii="Arial" w:hAnsi="Arial" w:cs="Arial"/>
              </w:rPr>
            </w:pPr>
          </w:p>
          <w:p w14:paraId="4E8D81B2" w14:textId="77777777" w:rsidR="001E4D47" w:rsidRDefault="001E4D47" w:rsidP="00CE75B5">
            <w:pPr>
              <w:jc w:val="center"/>
              <w:rPr>
                <w:rFonts w:ascii="Arial" w:hAnsi="Arial" w:cs="Arial"/>
              </w:rPr>
            </w:pPr>
          </w:p>
          <w:p w14:paraId="737BE3AE" w14:textId="77777777" w:rsidR="001E4D47" w:rsidRDefault="001E4D47" w:rsidP="00CE75B5">
            <w:pPr>
              <w:jc w:val="center"/>
              <w:rPr>
                <w:rFonts w:ascii="Arial" w:hAnsi="Arial" w:cs="Arial"/>
              </w:rPr>
            </w:pPr>
          </w:p>
          <w:p w14:paraId="03C6E309" w14:textId="7B6F2F70"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2F9ACE9C" w14:textId="77777777" w:rsidTr="003D5115">
        <w:trPr>
          <w:jc w:val="center"/>
        </w:trPr>
        <w:tc>
          <w:tcPr>
            <w:tcW w:w="3402" w:type="dxa"/>
            <w:tcBorders>
              <w:bottom w:val="single" w:sz="4" w:space="0" w:color="auto"/>
            </w:tcBorders>
            <w:shd w:val="clear" w:color="auto" w:fill="auto"/>
          </w:tcPr>
          <w:p w14:paraId="3126ACE7" w14:textId="77777777" w:rsidR="00CE75B5" w:rsidRPr="00BE44F8" w:rsidRDefault="00CE75B5" w:rsidP="00CE75B5">
            <w:pPr>
              <w:rPr>
                <w:rFonts w:ascii="Arial" w:hAnsi="Arial" w:cs="Arial"/>
              </w:rPr>
            </w:pPr>
          </w:p>
          <w:p w14:paraId="33C3DDE1" w14:textId="77777777" w:rsidR="00CE75B5" w:rsidRPr="00BE44F8" w:rsidRDefault="00CE75B5" w:rsidP="00CE75B5">
            <w:pPr>
              <w:rPr>
                <w:rFonts w:ascii="Arial" w:hAnsi="Arial" w:cs="Arial"/>
              </w:rPr>
            </w:pPr>
            <w:r w:rsidRPr="00BE44F8">
              <w:rPr>
                <w:rFonts w:ascii="Arial" w:hAnsi="Arial" w:cs="Arial"/>
              </w:rPr>
              <w:t xml:space="preserve">ARH programs are adapted based on students’ profiles, including age, grade level, and life situations </w:t>
            </w:r>
          </w:p>
        </w:tc>
        <w:tc>
          <w:tcPr>
            <w:tcW w:w="851" w:type="dxa"/>
            <w:tcBorders>
              <w:bottom w:val="single" w:sz="4" w:space="0" w:color="auto"/>
            </w:tcBorders>
            <w:vAlign w:val="bottom"/>
          </w:tcPr>
          <w:p w14:paraId="7C23DEB2" w14:textId="77777777" w:rsidR="00CE75B5" w:rsidRPr="00BE44F8" w:rsidRDefault="00CE75B5" w:rsidP="00CE75B5">
            <w:pPr>
              <w:jc w:val="center"/>
              <w:rPr>
                <w:rFonts w:ascii="Arial" w:hAnsi="Arial" w:cs="Arial"/>
                <w:lang w:eastAsia="en-PH"/>
              </w:rPr>
            </w:pPr>
            <w:r w:rsidRPr="00BE44F8">
              <w:rPr>
                <w:rFonts w:ascii="Arial" w:hAnsi="Arial" w:cs="Arial"/>
                <w:lang w:eastAsia="en-PH"/>
              </w:rPr>
              <w:t>3.11</w:t>
            </w:r>
          </w:p>
        </w:tc>
        <w:tc>
          <w:tcPr>
            <w:tcW w:w="1134" w:type="dxa"/>
            <w:tcBorders>
              <w:bottom w:val="single" w:sz="4" w:space="0" w:color="auto"/>
            </w:tcBorders>
          </w:tcPr>
          <w:p w14:paraId="07234A54" w14:textId="77777777" w:rsidR="00CE75B5" w:rsidRPr="00BE44F8" w:rsidRDefault="00CE75B5" w:rsidP="00CE75B5">
            <w:pPr>
              <w:jc w:val="center"/>
              <w:rPr>
                <w:rFonts w:ascii="Arial" w:hAnsi="Arial" w:cs="Arial"/>
                <w:lang w:eastAsia="en-PH"/>
              </w:rPr>
            </w:pPr>
          </w:p>
          <w:p w14:paraId="6FE72F23" w14:textId="77777777" w:rsidR="00CE75B5" w:rsidRPr="00BE44F8" w:rsidRDefault="00CE75B5" w:rsidP="00CE75B5">
            <w:pPr>
              <w:rPr>
                <w:rFonts w:ascii="Arial" w:hAnsi="Arial" w:cs="Arial"/>
              </w:rPr>
            </w:pPr>
          </w:p>
          <w:p w14:paraId="13083B84" w14:textId="77777777" w:rsidR="00CE75B5" w:rsidRPr="00BE44F8" w:rsidRDefault="00CE75B5" w:rsidP="00CE75B5">
            <w:pPr>
              <w:jc w:val="center"/>
              <w:rPr>
                <w:rFonts w:ascii="Arial" w:hAnsi="Arial" w:cs="Arial"/>
              </w:rPr>
            </w:pPr>
          </w:p>
          <w:p w14:paraId="3DDFFCB6" w14:textId="77777777" w:rsidR="00CE75B5" w:rsidRPr="00BE44F8" w:rsidRDefault="00CE75B5" w:rsidP="00CE75B5">
            <w:pPr>
              <w:jc w:val="center"/>
              <w:rPr>
                <w:rFonts w:ascii="Arial" w:hAnsi="Arial" w:cs="Arial"/>
              </w:rPr>
            </w:pPr>
          </w:p>
          <w:p w14:paraId="54EEB014" w14:textId="77777777" w:rsidR="00CE75B5" w:rsidRPr="00BE44F8" w:rsidRDefault="00CE75B5" w:rsidP="00CE75B5">
            <w:pPr>
              <w:jc w:val="center"/>
              <w:rPr>
                <w:rFonts w:ascii="Arial" w:hAnsi="Arial" w:cs="Arial"/>
                <w:lang w:eastAsia="en-PH"/>
              </w:rPr>
            </w:pPr>
            <w:r w:rsidRPr="00BE44F8">
              <w:rPr>
                <w:rFonts w:ascii="Arial" w:hAnsi="Arial" w:cs="Arial"/>
              </w:rPr>
              <w:lastRenderedPageBreak/>
              <w:t>MHI</w:t>
            </w:r>
          </w:p>
        </w:tc>
        <w:tc>
          <w:tcPr>
            <w:tcW w:w="992" w:type="dxa"/>
            <w:tcBorders>
              <w:bottom w:val="single" w:sz="4" w:space="0" w:color="auto"/>
            </w:tcBorders>
            <w:vAlign w:val="bottom"/>
          </w:tcPr>
          <w:p w14:paraId="63E5C090" w14:textId="77777777" w:rsidR="00CE75B5" w:rsidRPr="00BE44F8" w:rsidRDefault="00CE75B5" w:rsidP="00CE75B5">
            <w:pPr>
              <w:jc w:val="center"/>
              <w:rPr>
                <w:rFonts w:ascii="Arial" w:hAnsi="Arial" w:cs="Arial"/>
                <w:lang w:eastAsia="en-PH"/>
              </w:rPr>
            </w:pPr>
            <w:r w:rsidRPr="00BE44F8">
              <w:rPr>
                <w:rFonts w:ascii="Arial" w:hAnsi="Arial" w:cs="Arial"/>
                <w:lang w:eastAsia="en-PH"/>
              </w:rPr>
              <w:lastRenderedPageBreak/>
              <w:t>3.50</w:t>
            </w:r>
          </w:p>
        </w:tc>
        <w:tc>
          <w:tcPr>
            <w:tcW w:w="1134" w:type="dxa"/>
            <w:tcBorders>
              <w:bottom w:val="single" w:sz="4" w:space="0" w:color="auto"/>
            </w:tcBorders>
          </w:tcPr>
          <w:p w14:paraId="0019313A" w14:textId="77777777" w:rsidR="00CE75B5" w:rsidRPr="00BE44F8" w:rsidRDefault="00CE75B5" w:rsidP="00CE75B5">
            <w:pPr>
              <w:jc w:val="center"/>
              <w:rPr>
                <w:rFonts w:ascii="Arial" w:hAnsi="Arial" w:cs="Arial"/>
                <w:lang w:eastAsia="en-PH"/>
              </w:rPr>
            </w:pPr>
          </w:p>
          <w:p w14:paraId="61823A89" w14:textId="77777777" w:rsidR="00CE75B5" w:rsidRPr="00BE44F8" w:rsidRDefault="00CE75B5" w:rsidP="00CE75B5">
            <w:pPr>
              <w:rPr>
                <w:rFonts w:ascii="Arial" w:hAnsi="Arial" w:cs="Arial"/>
                <w:lang w:eastAsia="en-PH"/>
              </w:rPr>
            </w:pPr>
          </w:p>
          <w:p w14:paraId="5C0C8A03" w14:textId="77777777" w:rsidR="00CE75B5" w:rsidRPr="00BE44F8" w:rsidRDefault="00CE75B5" w:rsidP="00CE75B5">
            <w:pPr>
              <w:jc w:val="center"/>
              <w:rPr>
                <w:rFonts w:ascii="Arial" w:hAnsi="Arial" w:cs="Arial"/>
              </w:rPr>
            </w:pPr>
          </w:p>
          <w:p w14:paraId="6817804F" w14:textId="77777777" w:rsidR="00CE75B5" w:rsidRPr="00BE44F8" w:rsidRDefault="00CE75B5" w:rsidP="00CE75B5">
            <w:pPr>
              <w:jc w:val="center"/>
              <w:rPr>
                <w:rFonts w:ascii="Arial" w:hAnsi="Arial" w:cs="Arial"/>
              </w:rPr>
            </w:pPr>
          </w:p>
          <w:p w14:paraId="68A25421" w14:textId="77777777" w:rsidR="00CE75B5" w:rsidRPr="00BE44F8" w:rsidRDefault="00CE75B5" w:rsidP="00CE75B5">
            <w:pPr>
              <w:jc w:val="center"/>
              <w:rPr>
                <w:rFonts w:ascii="Arial" w:hAnsi="Arial" w:cs="Arial"/>
                <w:lang w:eastAsia="en-PH"/>
              </w:rPr>
            </w:pPr>
            <w:r w:rsidRPr="00BE44F8">
              <w:rPr>
                <w:rFonts w:ascii="Arial" w:hAnsi="Arial" w:cs="Arial"/>
              </w:rPr>
              <w:lastRenderedPageBreak/>
              <w:t>HI</w:t>
            </w:r>
          </w:p>
        </w:tc>
        <w:tc>
          <w:tcPr>
            <w:tcW w:w="709" w:type="dxa"/>
            <w:tcBorders>
              <w:bottom w:val="single" w:sz="4" w:space="0" w:color="auto"/>
            </w:tcBorders>
            <w:shd w:val="clear" w:color="auto" w:fill="auto"/>
            <w:vAlign w:val="bottom"/>
          </w:tcPr>
          <w:p w14:paraId="36825260" w14:textId="77777777" w:rsidR="00CE75B5" w:rsidRPr="00BE44F8" w:rsidRDefault="00CE75B5" w:rsidP="00CE75B5">
            <w:pPr>
              <w:jc w:val="center"/>
              <w:rPr>
                <w:rFonts w:ascii="Arial" w:hAnsi="Arial" w:cs="Arial"/>
                <w:lang w:eastAsia="en-PH"/>
              </w:rPr>
            </w:pPr>
            <w:r w:rsidRPr="00BE44F8">
              <w:rPr>
                <w:rFonts w:ascii="Arial" w:hAnsi="Arial" w:cs="Arial"/>
                <w:lang w:eastAsia="en-PH"/>
              </w:rPr>
              <w:lastRenderedPageBreak/>
              <w:t>2.06</w:t>
            </w:r>
          </w:p>
        </w:tc>
        <w:tc>
          <w:tcPr>
            <w:tcW w:w="1141" w:type="dxa"/>
            <w:tcBorders>
              <w:bottom w:val="single" w:sz="4" w:space="0" w:color="auto"/>
            </w:tcBorders>
            <w:shd w:val="clear" w:color="auto" w:fill="auto"/>
            <w:vAlign w:val="bottom"/>
          </w:tcPr>
          <w:p w14:paraId="409F054A"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108E1700" w14:textId="77777777" w:rsidTr="003D5115">
        <w:trPr>
          <w:jc w:val="center"/>
        </w:trPr>
        <w:tc>
          <w:tcPr>
            <w:tcW w:w="3402" w:type="dxa"/>
            <w:tcBorders>
              <w:top w:val="single" w:sz="4" w:space="0" w:color="auto"/>
              <w:bottom w:val="single" w:sz="4" w:space="0" w:color="auto"/>
            </w:tcBorders>
            <w:shd w:val="clear" w:color="auto" w:fill="auto"/>
          </w:tcPr>
          <w:p w14:paraId="60F511A2" w14:textId="77777777" w:rsidR="00CE75B5" w:rsidRPr="00BE44F8" w:rsidRDefault="00CE75B5" w:rsidP="00CE75B5">
            <w:pPr>
              <w:jc w:val="center"/>
              <w:rPr>
                <w:rFonts w:ascii="Arial" w:hAnsi="Arial" w:cs="Arial"/>
                <w:b/>
                <w:bCs/>
              </w:rPr>
            </w:pPr>
            <w:r w:rsidRPr="00BE44F8">
              <w:rPr>
                <w:rFonts w:ascii="Arial" w:hAnsi="Arial" w:cs="Arial"/>
                <w:b/>
                <w:bCs/>
              </w:rPr>
              <w:t>Weighted Mean</w:t>
            </w:r>
          </w:p>
        </w:tc>
        <w:tc>
          <w:tcPr>
            <w:tcW w:w="851" w:type="dxa"/>
            <w:tcBorders>
              <w:top w:val="single" w:sz="4" w:space="0" w:color="auto"/>
              <w:bottom w:val="single" w:sz="4" w:space="0" w:color="auto"/>
            </w:tcBorders>
          </w:tcPr>
          <w:p w14:paraId="34B26153" w14:textId="77777777" w:rsidR="00CE75B5" w:rsidRPr="00BE44F8" w:rsidRDefault="00CE75B5" w:rsidP="00CE75B5">
            <w:pPr>
              <w:jc w:val="center"/>
              <w:rPr>
                <w:rFonts w:ascii="Arial" w:hAnsi="Arial" w:cs="Arial"/>
                <w:b/>
                <w:bCs/>
                <w:lang w:eastAsia="en-PH"/>
              </w:rPr>
            </w:pPr>
            <w:r w:rsidRPr="00BE44F8">
              <w:rPr>
                <w:rFonts w:ascii="Arial" w:hAnsi="Arial" w:cs="Arial"/>
                <w:b/>
                <w:bCs/>
                <w:lang w:eastAsia="en-PH"/>
              </w:rPr>
              <w:t>3.35</w:t>
            </w:r>
          </w:p>
        </w:tc>
        <w:tc>
          <w:tcPr>
            <w:tcW w:w="1134" w:type="dxa"/>
            <w:tcBorders>
              <w:top w:val="single" w:sz="4" w:space="0" w:color="auto"/>
              <w:bottom w:val="single" w:sz="4" w:space="0" w:color="auto"/>
            </w:tcBorders>
          </w:tcPr>
          <w:p w14:paraId="3A4C6F17" w14:textId="77777777" w:rsidR="00CE75B5" w:rsidRPr="00BE44F8" w:rsidRDefault="00CE75B5" w:rsidP="00CE75B5">
            <w:pPr>
              <w:jc w:val="center"/>
              <w:rPr>
                <w:rFonts w:ascii="Arial" w:hAnsi="Arial" w:cs="Arial"/>
                <w:b/>
                <w:bCs/>
                <w:lang w:eastAsia="en-PH"/>
              </w:rPr>
            </w:pPr>
            <w:r w:rsidRPr="00BE44F8">
              <w:rPr>
                <w:rFonts w:ascii="Arial" w:hAnsi="Arial" w:cs="Arial"/>
                <w:b/>
                <w:bCs/>
              </w:rPr>
              <w:t>MHI</w:t>
            </w:r>
          </w:p>
        </w:tc>
        <w:tc>
          <w:tcPr>
            <w:tcW w:w="992" w:type="dxa"/>
            <w:tcBorders>
              <w:top w:val="single" w:sz="4" w:space="0" w:color="auto"/>
              <w:bottom w:val="single" w:sz="4" w:space="0" w:color="auto"/>
            </w:tcBorders>
          </w:tcPr>
          <w:p w14:paraId="214E9934" w14:textId="77777777" w:rsidR="00CE75B5" w:rsidRPr="00BE44F8" w:rsidRDefault="00CE75B5" w:rsidP="00CE75B5">
            <w:pPr>
              <w:jc w:val="center"/>
              <w:rPr>
                <w:rFonts w:ascii="Arial" w:hAnsi="Arial" w:cs="Arial"/>
                <w:b/>
                <w:bCs/>
                <w:lang w:eastAsia="en-PH"/>
              </w:rPr>
            </w:pPr>
            <w:r w:rsidRPr="00BE44F8">
              <w:rPr>
                <w:rFonts w:ascii="Arial" w:hAnsi="Arial" w:cs="Arial"/>
                <w:b/>
                <w:bCs/>
                <w:lang w:eastAsia="en-PH"/>
              </w:rPr>
              <w:t>3.56</w:t>
            </w:r>
          </w:p>
        </w:tc>
        <w:tc>
          <w:tcPr>
            <w:tcW w:w="1134" w:type="dxa"/>
            <w:tcBorders>
              <w:top w:val="single" w:sz="4" w:space="0" w:color="auto"/>
              <w:bottom w:val="single" w:sz="4" w:space="0" w:color="auto"/>
            </w:tcBorders>
          </w:tcPr>
          <w:p w14:paraId="5F581D2E" w14:textId="77777777" w:rsidR="00CE75B5" w:rsidRPr="00BE44F8" w:rsidRDefault="00CE75B5" w:rsidP="00CE75B5">
            <w:pPr>
              <w:jc w:val="center"/>
              <w:rPr>
                <w:rFonts w:ascii="Arial" w:hAnsi="Arial" w:cs="Arial"/>
                <w:b/>
                <w:bCs/>
                <w:lang w:eastAsia="en-PH"/>
              </w:rPr>
            </w:pPr>
            <w:r w:rsidRPr="00BE44F8">
              <w:rPr>
                <w:rFonts w:ascii="Arial" w:hAnsi="Arial" w:cs="Arial"/>
              </w:rPr>
              <w:t>HI</w:t>
            </w:r>
          </w:p>
        </w:tc>
        <w:tc>
          <w:tcPr>
            <w:tcW w:w="709" w:type="dxa"/>
            <w:tcBorders>
              <w:top w:val="single" w:sz="4" w:space="0" w:color="auto"/>
              <w:bottom w:val="single" w:sz="4" w:space="0" w:color="auto"/>
            </w:tcBorders>
            <w:shd w:val="clear" w:color="auto" w:fill="auto"/>
            <w:vAlign w:val="bottom"/>
          </w:tcPr>
          <w:p w14:paraId="52645DE1" w14:textId="77777777" w:rsidR="00CE75B5" w:rsidRPr="00BE44F8" w:rsidRDefault="00CE75B5" w:rsidP="00CE75B5">
            <w:pPr>
              <w:jc w:val="center"/>
              <w:rPr>
                <w:rFonts w:ascii="Arial" w:hAnsi="Arial" w:cs="Arial"/>
                <w:b/>
                <w:bCs/>
                <w:lang w:eastAsia="en-PH"/>
              </w:rPr>
            </w:pPr>
            <w:r w:rsidRPr="00BE44F8">
              <w:rPr>
                <w:rFonts w:ascii="Arial" w:hAnsi="Arial" w:cs="Arial"/>
                <w:b/>
                <w:bCs/>
                <w:lang w:eastAsia="en-PH"/>
              </w:rPr>
              <w:t>2.11</w:t>
            </w:r>
          </w:p>
        </w:tc>
        <w:tc>
          <w:tcPr>
            <w:tcW w:w="1141" w:type="dxa"/>
            <w:tcBorders>
              <w:top w:val="single" w:sz="4" w:space="0" w:color="auto"/>
              <w:bottom w:val="single" w:sz="4" w:space="0" w:color="auto"/>
            </w:tcBorders>
            <w:shd w:val="clear" w:color="auto" w:fill="auto"/>
            <w:vAlign w:val="bottom"/>
          </w:tcPr>
          <w:p w14:paraId="6F72575A" w14:textId="77777777" w:rsidR="00CE75B5" w:rsidRPr="00BE44F8" w:rsidRDefault="00CE75B5" w:rsidP="00CE75B5">
            <w:pPr>
              <w:jc w:val="center"/>
              <w:rPr>
                <w:rFonts w:ascii="Arial" w:hAnsi="Arial" w:cs="Arial"/>
                <w:b/>
                <w:bCs/>
                <w:lang w:eastAsia="en-PH"/>
              </w:rPr>
            </w:pPr>
            <w:r w:rsidRPr="00BE44F8">
              <w:rPr>
                <w:rFonts w:ascii="Arial" w:hAnsi="Arial" w:cs="Arial"/>
                <w:b/>
                <w:bCs/>
              </w:rPr>
              <w:t>LI</w:t>
            </w:r>
          </w:p>
        </w:tc>
      </w:tr>
    </w:tbl>
    <w:p w14:paraId="5F2E7CD7" w14:textId="77777777" w:rsidR="0004265D" w:rsidRPr="00BE44F8" w:rsidRDefault="0004265D" w:rsidP="00CE75B5">
      <w:pPr>
        <w:jc w:val="center"/>
        <w:rPr>
          <w:rFonts w:ascii="Arial" w:hAnsi="Arial" w:cs="Arial"/>
          <w:b/>
        </w:rPr>
      </w:pPr>
    </w:p>
    <w:p w14:paraId="1CFD9AB9" w14:textId="2130FF7F" w:rsidR="00E053D0" w:rsidRPr="00CA0C4E" w:rsidRDefault="00987360" w:rsidP="00CA0C4E">
      <w:pPr>
        <w:pStyle w:val="Body"/>
        <w:spacing w:after="0"/>
        <w:rPr>
          <w:rFonts w:ascii="Arial" w:hAnsi="Arial" w:cs="Arial"/>
          <w:b/>
          <w:bCs/>
          <w:u w:val="single"/>
        </w:rPr>
      </w:pPr>
      <w:r w:rsidRPr="00CA0C4E">
        <w:rPr>
          <w:rFonts w:ascii="Arial" w:hAnsi="Arial" w:cs="Arial"/>
          <w:b/>
          <w:bCs/>
          <w:u w:val="single"/>
        </w:rPr>
        <w:t>Kruskal–Wallis H Test of Stakeholders’ Perceptions on the Implementation of the ARH Program</w:t>
      </w:r>
    </w:p>
    <w:p w14:paraId="5FA6F7CE" w14:textId="77777777" w:rsidR="00987360" w:rsidRPr="00CA0C4E" w:rsidRDefault="00987360" w:rsidP="00CA0C4E">
      <w:pPr>
        <w:pStyle w:val="NormalWeb"/>
        <w:jc w:val="both"/>
        <w:rPr>
          <w:rFonts w:ascii="Arial" w:hAnsi="Arial" w:cs="Arial"/>
          <w:sz w:val="20"/>
          <w:szCs w:val="20"/>
        </w:rPr>
      </w:pPr>
      <w:r w:rsidRPr="00CA0C4E">
        <w:rPr>
          <w:rFonts w:ascii="Arial" w:hAnsi="Arial" w:cs="Arial"/>
          <w:sz w:val="20"/>
          <w:szCs w:val="20"/>
        </w:rPr>
        <w:t>The Kruskal–Wallis H test was conducted to determine if there were statistically significant differences in stakeholders’ perceptions—school heads, ARH focal persons, and teenage mothers—regarding the implementation of the Adolescent Reproductive Health (ARH) Program across its key domains. As presented in Table 7, significant differences were observed in four areas: policy and institutional support (χ</w:t>
      </w:r>
      <w:proofErr w:type="gramStart"/>
      <w:r w:rsidRPr="00CA0C4E">
        <w:rPr>
          <w:rFonts w:ascii="Arial" w:hAnsi="Arial" w:cs="Arial"/>
          <w:sz w:val="20"/>
          <w:szCs w:val="20"/>
        </w:rPr>
        <w:t>²(</w:t>
      </w:r>
      <w:proofErr w:type="gramEnd"/>
      <w:r w:rsidRPr="00CA0C4E">
        <w:rPr>
          <w:rFonts w:ascii="Arial" w:hAnsi="Arial" w:cs="Arial"/>
          <w:sz w:val="20"/>
          <w:szCs w:val="20"/>
        </w:rPr>
        <w:t xml:space="preserve">2) = 6.84, </w:t>
      </w:r>
      <w:r w:rsidRPr="00CA0C4E">
        <w:rPr>
          <w:rStyle w:val="Emphasis"/>
          <w:rFonts w:ascii="Arial" w:hAnsi="Arial" w:cs="Arial"/>
          <w:sz w:val="20"/>
          <w:szCs w:val="20"/>
        </w:rPr>
        <w:t>P</w:t>
      </w:r>
      <w:r w:rsidRPr="00CA0C4E">
        <w:rPr>
          <w:rFonts w:ascii="Arial" w:hAnsi="Arial" w:cs="Arial"/>
          <w:sz w:val="20"/>
          <w:szCs w:val="20"/>
        </w:rPr>
        <w:t xml:space="preserve"> = .033), curriculum integration and educator preparedness (χ²(2) = 8.53, </w:t>
      </w:r>
      <w:r w:rsidRPr="00CA0C4E">
        <w:rPr>
          <w:rStyle w:val="Emphasis"/>
          <w:rFonts w:ascii="Arial" w:hAnsi="Arial" w:cs="Arial"/>
          <w:sz w:val="20"/>
          <w:szCs w:val="20"/>
        </w:rPr>
        <w:t>P</w:t>
      </w:r>
      <w:r w:rsidRPr="00CA0C4E">
        <w:rPr>
          <w:rFonts w:ascii="Arial" w:hAnsi="Arial" w:cs="Arial"/>
          <w:sz w:val="20"/>
          <w:szCs w:val="20"/>
        </w:rPr>
        <w:t xml:space="preserve"> = .014), parental and community involvement (χ²(2) = 7.11, </w:t>
      </w:r>
      <w:r w:rsidRPr="00CA0C4E">
        <w:rPr>
          <w:rStyle w:val="Emphasis"/>
          <w:rFonts w:ascii="Arial" w:hAnsi="Arial" w:cs="Arial"/>
          <w:sz w:val="20"/>
          <w:szCs w:val="20"/>
        </w:rPr>
        <w:t>P</w:t>
      </w:r>
      <w:r w:rsidRPr="00CA0C4E">
        <w:rPr>
          <w:rFonts w:ascii="Arial" w:hAnsi="Arial" w:cs="Arial"/>
          <w:sz w:val="20"/>
          <w:szCs w:val="20"/>
        </w:rPr>
        <w:t xml:space="preserve"> = .029), and program responsiveness and improvement (χ²(2) = 9.48, </w:t>
      </w:r>
      <w:r w:rsidRPr="00CA0C4E">
        <w:rPr>
          <w:rStyle w:val="Emphasis"/>
          <w:rFonts w:ascii="Arial" w:hAnsi="Arial" w:cs="Arial"/>
          <w:sz w:val="20"/>
          <w:szCs w:val="20"/>
        </w:rPr>
        <w:t>P</w:t>
      </w:r>
      <w:r w:rsidRPr="00CA0C4E">
        <w:rPr>
          <w:rFonts w:ascii="Arial" w:hAnsi="Arial" w:cs="Arial"/>
          <w:sz w:val="20"/>
          <w:szCs w:val="20"/>
        </w:rPr>
        <w:t xml:space="preserve"> = .009). These findings suggest differing stakeholder experiences and evaluations of ARH implementation, particularly between program implementers and adolescent beneficiaries. Meanwhile, perceptions on health, counseling, and support services (</w:t>
      </w:r>
      <w:r w:rsidRPr="00CA0C4E">
        <w:rPr>
          <w:rStyle w:val="Emphasis"/>
          <w:rFonts w:ascii="Arial" w:hAnsi="Arial" w:cs="Arial"/>
          <w:sz w:val="20"/>
          <w:szCs w:val="20"/>
        </w:rPr>
        <w:t>P</w:t>
      </w:r>
      <w:r w:rsidRPr="00CA0C4E">
        <w:rPr>
          <w:rFonts w:ascii="Arial" w:hAnsi="Arial" w:cs="Arial"/>
          <w:sz w:val="20"/>
          <w:szCs w:val="20"/>
        </w:rPr>
        <w:t xml:space="preserve"> = .263) and student engagement and life skills development (</w:t>
      </w:r>
      <w:r w:rsidRPr="00CA0C4E">
        <w:rPr>
          <w:rStyle w:val="Emphasis"/>
          <w:rFonts w:ascii="Arial" w:hAnsi="Arial" w:cs="Arial"/>
          <w:sz w:val="20"/>
          <w:szCs w:val="20"/>
        </w:rPr>
        <w:t>P</w:t>
      </w:r>
      <w:r w:rsidRPr="00CA0C4E">
        <w:rPr>
          <w:rFonts w:ascii="Arial" w:hAnsi="Arial" w:cs="Arial"/>
          <w:sz w:val="20"/>
          <w:szCs w:val="20"/>
        </w:rPr>
        <w:t xml:space="preserve"> = .074) were statistically similar among groups.</w:t>
      </w:r>
    </w:p>
    <w:p w14:paraId="237D8403" w14:textId="77777777" w:rsidR="00987360" w:rsidRPr="00CA0C4E" w:rsidRDefault="00987360" w:rsidP="00CA0C4E">
      <w:pPr>
        <w:pStyle w:val="NormalWeb"/>
        <w:jc w:val="both"/>
        <w:rPr>
          <w:rFonts w:ascii="Arial" w:hAnsi="Arial" w:cs="Arial"/>
          <w:sz w:val="20"/>
          <w:szCs w:val="20"/>
        </w:rPr>
      </w:pPr>
      <w:r w:rsidRPr="00CA0C4E">
        <w:rPr>
          <w:rFonts w:ascii="Arial" w:hAnsi="Arial" w:cs="Arial"/>
          <w:sz w:val="20"/>
          <w:szCs w:val="20"/>
        </w:rPr>
        <w:t>These results highlight the critical need for inclusive monitoring and evaluation mechanisms that reflect the diverse perspectives of all stakeholders, especially teenage mothers whose voices are often marginalized in program assessments. Aligning with the findings of Patton et al. (2016), adolescent-centered approaches must be embedded into program planning and feedback systems. Additionally, strengthening institutional responsiveness and multisectoral involvement is essential, as emphasized by Grose et al. (2021) and Denno et al. (2015), to ensure that services are both adolescent-friendly and contextually grounded. These implications call for policy adjustments and strategic capacity-building efforts to foster coherence between perception and practice in ARH implementation.</w:t>
      </w:r>
    </w:p>
    <w:p w14:paraId="6A3005C0" w14:textId="77777777" w:rsidR="00987360" w:rsidRPr="00BE44F8" w:rsidRDefault="00987360" w:rsidP="00441B6F">
      <w:pPr>
        <w:pStyle w:val="Body"/>
        <w:spacing w:after="0"/>
        <w:rPr>
          <w:rFonts w:ascii="Arial" w:hAnsi="Arial" w:cs="Arial"/>
          <w:u w:val="single"/>
        </w:rPr>
      </w:pPr>
    </w:p>
    <w:p w14:paraId="552D85F3" w14:textId="77777777" w:rsidR="00987360" w:rsidRPr="00CA0C4E" w:rsidRDefault="00987360" w:rsidP="00987360">
      <w:pPr>
        <w:jc w:val="center"/>
        <w:rPr>
          <w:rFonts w:ascii="Arial" w:hAnsi="Arial" w:cs="Arial"/>
          <w:b/>
          <w:bCs/>
          <w:lang w:val="en-PH" w:eastAsia="en-PH"/>
        </w:rPr>
      </w:pPr>
      <w:r w:rsidRPr="00987360">
        <w:rPr>
          <w:rFonts w:ascii="Arial" w:hAnsi="Arial" w:cs="Arial"/>
          <w:b/>
          <w:bCs/>
          <w:lang w:val="en-PH" w:eastAsia="en-PH"/>
        </w:rPr>
        <w:t xml:space="preserve">Table </w:t>
      </w:r>
      <w:r w:rsidRPr="00CA0C4E">
        <w:rPr>
          <w:rFonts w:ascii="Arial" w:hAnsi="Arial" w:cs="Arial"/>
          <w:b/>
          <w:bCs/>
          <w:lang w:val="en-PH" w:eastAsia="en-PH"/>
        </w:rPr>
        <w:t>7</w:t>
      </w:r>
      <w:r w:rsidRPr="00987360">
        <w:rPr>
          <w:rFonts w:ascii="Arial" w:hAnsi="Arial" w:cs="Arial"/>
          <w:lang w:val="en-PH" w:eastAsia="en-PH"/>
        </w:rPr>
        <w:br/>
      </w:r>
      <w:r w:rsidRPr="00987360">
        <w:rPr>
          <w:rFonts w:ascii="Arial" w:hAnsi="Arial" w:cs="Arial"/>
          <w:b/>
          <w:bCs/>
          <w:lang w:val="en-PH" w:eastAsia="en-PH"/>
        </w:rPr>
        <w:t>Kruskal–Wallis H Test of Stakeholders’ Perceptions on the</w:t>
      </w:r>
    </w:p>
    <w:p w14:paraId="33090968" w14:textId="43274922" w:rsidR="00987360" w:rsidRPr="00987360" w:rsidRDefault="00987360" w:rsidP="00987360">
      <w:pPr>
        <w:jc w:val="center"/>
        <w:rPr>
          <w:rFonts w:ascii="Arial" w:hAnsi="Arial" w:cs="Arial"/>
          <w:lang w:val="en-PH" w:eastAsia="en-PH"/>
        </w:rPr>
      </w:pPr>
      <w:r w:rsidRPr="00987360">
        <w:rPr>
          <w:rFonts w:ascii="Arial" w:hAnsi="Arial" w:cs="Arial"/>
          <w:b/>
          <w:bCs/>
          <w:lang w:val="en-PH" w:eastAsia="en-PH"/>
        </w:rPr>
        <w:t xml:space="preserve"> Implementation of the ARH Program</w:t>
      </w:r>
    </w:p>
    <w:tbl>
      <w:tblPr>
        <w:tblW w:w="0" w:type="auto"/>
        <w:jc w:val="center"/>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4589"/>
        <w:gridCol w:w="561"/>
        <w:gridCol w:w="750"/>
        <w:gridCol w:w="1364"/>
      </w:tblGrid>
      <w:tr w:rsidR="00987360" w:rsidRPr="00987360" w14:paraId="05723F89" w14:textId="77777777" w:rsidTr="00987360">
        <w:trPr>
          <w:tblHeader/>
          <w:tblCellSpacing w:w="15" w:type="dxa"/>
          <w:jc w:val="center"/>
        </w:trPr>
        <w:tc>
          <w:tcPr>
            <w:tcW w:w="0" w:type="auto"/>
            <w:tcBorders>
              <w:top w:val="single" w:sz="4" w:space="0" w:color="auto"/>
              <w:bottom w:val="single" w:sz="4" w:space="0" w:color="auto"/>
            </w:tcBorders>
            <w:vAlign w:val="center"/>
            <w:hideMark/>
          </w:tcPr>
          <w:p w14:paraId="7CBAAB53" w14:textId="77777777" w:rsidR="00987360" w:rsidRPr="00987360" w:rsidRDefault="00987360" w:rsidP="00987360">
            <w:pPr>
              <w:jc w:val="center"/>
              <w:rPr>
                <w:rFonts w:ascii="Arial" w:hAnsi="Arial" w:cs="Arial"/>
                <w:b/>
                <w:bCs/>
                <w:lang w:val="en-PH" w:eastAsia="en-PH"/>
              </w:rPr>
            </w:pPr>
            <w:r w:rsidRPr="00987360">
              <w:rPr>
                <w:rFonts w:ascii="Arial" w:hAnsi="Arial" w:cs="Arial"/>
                <w:b/>
                <w:bCs/>
                <w:lang w:val="en-PH" w:eastAsia="en-PH"/>
              </w:rPr>
              <w:t>ARH Program Domain</w:t>
            </w:r>
          </w:p>
        </w:tc>
        <w:tc>
          <w:tcPr>
            <w:tcW w:w="0" w:type="auto"/>
            <w:tcBorders>
              <w:top w:val="single" w:sz="4" w:space="0" w:color="auto"/>
              <w:bottom w:val="single" w:sz="4" w:space="0" w:color="auto"/>
            </w:tcBorders>
            <w:vAlign w:val="center"/>
            <w:hideMark/>
          </w:tcPr>
          <w:p w14:paraId="204B9979" w14:textId="77777777" w:rsidR="00987360" w:rsidRPr="00987360" w:rsidRDefault="00987360" w:rsidP="00987360">
            <w:pPr>
              <w:jc w:val="center"/>
              <w:rPr>
                <w:rFonts w:ascii="Arial" w:hAnsi="Arial" w:cs="Arial"/>
                <w:b/>
                <w:bCs/>
                <w:lang w:val="en-PH" w:eastAsia="en-PH"/>
              </w:rPr>
            </w:pPr>
            <w:r w:rsidRPr="00987360">
              <w:rPr>
                <w:rFonts w:ascii="Arial" w:hAnsi="Arial" w:cs="Arial"/>
                <w:b/>
                <w:bCs/>
                <w:lang w:val="en-PH" w:eastAsia="en-PH"/>
              </w:rPr>
              <w:t>χ² (2)</w:t>
            </w:r>
          </w:p>
        </w:tc>
        <w:tc>
          <w:tcPr>
            <w:tcW w:w="0" w:type="auto"/>
            <w:tcBorders>
              <w:top w:val="single" w:sz="4" w:space="0" w:color="auto"/>
              <w:bottom w:val="single" w:sz="4" w:space="0" w:color="auto"/>
            </w:tcBorders>
            <w:vAlign w:val="center"/>
            <w:hideMark/>
          </w:tcPr>
          <w:p w14:paraId="0F4B766D" w14:textId="77777777" w:rsidR="00987360" w:rsidRPr="00987360" w:rsidRDefault="00987360" w:rsidP="00987360">
            <w:pPr>
              <w:jc w:val="center"/>
              <w:rPr>
                <w:rFonts w:ascii="Arial" w:hAnsi="Arial" w:cs="Arial"/>
                <w:b/>
                <w:bCs/>
                <w:lang w:val="en-PH" w:eastAsia="en-PH"/>
              </w:rPr>
            </w:pPr>
            <w:r w:rsidRPr="00987360">
              <w:rPr>
                <w:rFonts w:ascii="Arial" w:hAnsi="Arial" w:cs="Arial"/>
                <w:b/>
                <w:bCs/>
                <w:i/>
                <w:iCs/>
                <w:lang w:val="en-PH" w:eastAsia="en-PH"/>
              </w:rPr>
              <w:t>p</w:t>
            </w:r>
            <w:r w:rsidRPr="00987360">
              <w:rPr>
                <w:rFonts w:ascii="Arial" w:hAnsi="Arial" w:cs="Arial"/>
                <w:b/>
                <w:bCs/>
                <w:lang w:val="en-PH" w:eastAsia="en-PH"/>
              </w:rPr>
              <w:t xml:space="preserve"> value</w:t>
            </w:r>
          </w:p>
        </w:tc>
        <w:tc>
          <w:tcPr>
            <w:tcW w:w="0" w:type="auto"/>
            <w:tcBorders>
              <w:top w:val="single" w:sz="4" w:space="0" w:color="auto"/>
              <w:bottom w:val="single" w:sz="4" w:space="0" w:color="auto"/>
            </w:tcBorders>
            <w:vAlign w:val="center"/>
            <w:hideMark/>
          </w:tcPr>
          <w:p w14:paraId="5D0AE14D" w14:textId="77777777" w:rsidR="00987360" w:rsidRPr="00987360" w:rsidRDefault="00987360" w:rsidP="00987360">
            <w:pPr>
              <w:jc w:val="center"/>
              <w:rPr>
                <w:rFonts w:ascii="Arial" w:hAnsi="Arial" w:cs="Arial"/>
                <w:b/>
                <w:bCs/>
                <w:lang w:val="en-PH" w:eastAsia="en-PH"/>
              </w:rPr>
            </w:pPr>
            <w:r w:rsidRPr="00987360">
              <w:rPr>
                <w:rFonts w:ascii="Arial" w:hAnsi="Arial" w:cs="Arial"/>
                <w:b/>
                <w:bCs/>
                <w:lang w:val="en-PH" w:eastAsia="en-PH"/>
              </w:rPr>
              <w:t>Interpretation</w:t>
            </w:r>
          </w:p>
        </w:tc>
      </w:tr>
      <w:tr w:rsidR="00987360" w:rsidRPr="00987360" w14:paraId="49443D35" w14:textId="77777777" w:rsidTr="00987360">
        <w:trPr>
          <w:tblCellSpacing w:w="15" w:type="dxa"/>
          <w:jc w:val="center"/>
        </w:trPr>
        <w:tc>
          <w:tcPr>
            <w:tcW w:w="0" w:type="auto"/>
            <w:vAlign w:val="center"/>
            <w:hideMark/>
          </w:tcPr>
          <w:p w14:paraId="0AFC2837"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Policy and Institutional Support</w:t>
            </w:r>
          </w:p>
        </w:tc>
        <w:tc>
          <w:tcPr>
            <w:tcW w:w="0" w:type="auto"/>
            <w:vAlign w:val="center"/>
            <w:hideMark/>
          </w:tcPr>
          <w:p w14:paraId="069F775D"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6.84</w:t>
            </w:r>
          </w:p>
        </w:tc>
        <w:tc>
          <w:tcPr>
            <w:tcW w:w="0" w:type="auto"/>
            <w:vAlign w:val="center"/>
            <w:hideMark/>
          </w:tcPr>
          <w:p w14:paraId="2EB2D2CC"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.033</w:t>
            </w:r>
          </w:p>
        </w:tc>
        <w:tc>
          <w:tcPr>
            <w:tcW w:w="0" w:type="auto"/>
            <w:vAlign w:val="center"/>
            <w:hideMark/>
          </w:tcPr>
          <w:p w14:paraId="1D4DB5CD"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Significant</w:t>
            </w:r>
          </w:p>
        </w:tc>
      </w:tr>
      <w:tr w:rsidR="00987360" w:rsidRPr="00987360" w14:paraId="61579C89" w14:textId="77777777" w:rsidTr="00987360">
        <w:trPr>
          <w:tblCellSpacing w:w="15" w:type="dxa"/>
          <w:jc w:val="center"/>
        </w:trPr>
        <w:tc>
          <w:tcPr>
            <w:tcW w:w="0" w:type="auto"/>
            <w:vAlign w:val="center"/>
            <w:hideMark/>
          </w:tcPr>
          <w:p w14:paraId="59ECFBE2"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Curriculum Integration and Educator Preparedness</w:t>
            </w:r>
          </w:p>
        </w:tc>
        <w:tc>
          <w:tcPr>
            <w:tcW w:w="0" w:type="auto"/>
            <w:vAlign w:val="center"/>
            <w:hideMark/>
          </w:tcPr>
          <w:p w14:paraId="738800F0"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8.53</w:t>
            </w:r>
          </w:p>
        </w:tc>
        <w:tc>
          <w:tcPr>
            <w:tcW w:w="0" w:type="auto"/>
            <w:vAlign w:val="center"/>
            <w:hideMark/>
          </w:tcPr>
          <w:p w14:paraId="4398F059"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.014</w:t>
            </w:r>
          </w:p>
        </w:tc>
        <w:tc>
          <w:tcPr>
            <w:tcW w:w="0" w:type="auto"/>
            <w:vAlign w:val="center"/>
            <w:hideMark/>
          </w:tcPr>
          <w:p w14:paraId="5D49553B"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Significant</w:t>
            </w:r>
          </w:p>
        </w:tc>
      </w:tr>
      <w:tr w:rsidR="00987360" w:rsidRPr="00987360" w14:paraId="17B749A6" w14:textId="77777777" w:rsidTr="00987360">
        <w:trPr>
          <w:tblCellSpacing w:w="15" w:type="dxa"/>
          <w:jc w:val="center"/>
        </w:trPr>
        <w:tc>
          <w:tcPr>
            <w:tcW w:w="0" w:type="auto"/>
            <w:vAlign w:val="center"/>
            <w:hideMark/>
          </w:tcPr>
          <w:p w14:paraId="791D2761"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Health, Counseling, and Support Services</w:t>
            </w:r>
          </w:p>
        </w:tc>
        <w:tc>
          <w:tcPr>
            <w:tcW w:w="0" w:type="auto"/>
            <w:vAlign w:val="center"/>
            <w:hideMark/>
          </w:tcPr>
          <w:p w14:paraId="6E7CBEDA"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2.67</w:t>
            </w:r>
          </w:p>
        </w:tc>
        <w:tc>
          <w:tcPr>
            <w:tcW w:w="0" w:type="auto"/>
            <w:vAlign w:val="center"/>
            <w:hideMark/>
          </w:tcPr>
          <w:p w14:paraId="42B2B2E5"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.263</w:t>
            </w:r>
          </w:p>
        </w:tc>
        <w:tc>
          <w:tcPr>
            <w:tcW w:w="0" w:type="auto"/>
            <w:vAlign w:val="center"/>
            <w:hideMark/>
          </w:tcPr>
          <w:p w14:paraId="5C85E537"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Not significant</w:t>
            </w:r>
          </w:p>
        </w:tc>
      </w:tr>
      <w:tr w:rsidR="00987360" w:rsidRPr="00987360" w14:paraId="58A85755" w14:textId="77777777" w:rsidTr="00987360">
        <w:trPr>
          <w:tblCellSpacing w:w="15" w:type="dxa"/>
          <w:jc w:val="center"/>
        </w:trPr>
        <w:tc>
          <w:tcPr>
            <w:tcW w:w="0" w:type="auto"/>
            <w:vAlign w:val="center"/>
            <w:hideMark/>
          </w:tcPr>
          <w:p w14:paraId="6D911089"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Student Engagement and Life Skills Development</w:t>
            </w:r>
          </w:p>
        </w:tc>
        <w:tc>
          <w:tcPr>
            <w:tcW w:w="0" w:type="auto"/>
            <w:vAlign w:val="center"/>
            <w:hideMark/>
          </w:tcPr>
          <w:p w14:paraId="7134508D"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5.21</w:t>
            </w:r>
          </w:p>
        </w:tc>
        <w:tc>
          <w:tcPr>
            <w:tcW w:w="0" w:type="auto"/>
            <w:vAlign w:val="center"/>
            <w:hideMark/>
          </w:tcPr>
          <w:p w14:paraId="7F0329EE"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.074</w:t>
            </w:r>
          </w:p>
        </w:tc>
        <w:tc>
          <w:tcPr>
            <w:tcW w:w="0" w:type="auto"/>
            <w:vAlign w:val="center"/>
            <w:hideMark/>
          </w:tcPr>
          <w:p w14:paraId="376C8147"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Not significant</w:t>
            </w:r>
          </w:p>
        </w:tc>
      </w:tr>
      <w:tr w:rsidR="00987360" w:rsidRPr="00987360" w14:paraId="5E4F5519" w14:textId="77777777" w:rsidTr="00987360">
        <w:trPr>
          <w:tblCellSpacing w:w="15" w:type="dxa"/>
          <w:jc w:val="center"/>
        </w:trPr>
        <w:tc>
          <w:tcPr>
            <w:tcW w:w="0" w:type="auto"/>
            <w:vAlign w:val="center"/>
            <w:hideMark/>
          </w:tcPr>
          <w:p w14:paraId="4D2B5037"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Parental and Community Involvement</w:t>
            </w:r>
          </w:p>
        </w:tc>
        <w:tc>
          <w:tcPr>
            <w:tcW w:w="0" w:type="auto"/>
            <w:vAlign w:val="center"/>
            <w:hideMark/>
          </w:tcPr>
          <w:p w14:paraId="11B11CE2"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7.11</w:t>
            </w:r>
          </w:p>
        </w:tc>
        <w:tc>
          <w:tcPr>
            <w:tcW w:w="0" w:type="auto"/>
            <w:vAlign w:val="center"/>
            <w:hideMark/>
          </w:tcPr>
          <w:p w14:paraId="52ADC7D7"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.029</w:t>
            </w:r>
          </w:p>
        </w:tc>
        <w:tc>
          <w:tcPr>
            <w:tcW w:w="0" w:type="auto"/>
            <w:vAlign w:val="center"/>
            <w:hideMark/>
          </w:tcPr>
          <w:p w14:paraId="6FD876B8"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Significant</w:t>
            </w:r>
          </w:p>
        </w:tc>
      </w:tr>
      <w:tr w:rsidR="00987360" w:rsidRPr="00987360" w14:paraId="76597F9E" w14:textId="77777777" w:rsidTr="00987360">
        <w:trPr>
          <w:tblCellSpacing w:w="15" w:type="dxa"/>
          <w:jc w:val="center"/>
        </w:trPr>
        <w:tc>
          <w:tcPr>
            <w:tcW w:w="0" w:type="auto"/>
            <w:vAlign w:val="center"/>
            <w:hideMark/>
          </w:tcPr>
          <w:p w14:paraId="24807B6C"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Program Responsiveness and Improvement</w:t>
            </w:r>
          </w:p>
        </w:tc>
        <w:tc>
          <w:tcPr>
            <w:tcW w:w="0" w:type="auto"/>
            <w:vAlign w:val="center"/>
            <w:hideMark/>
          </w:tcPr>
          <w:p w14:paraId="700BA1D1"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9.48</w:t>
            </w:r>
          </w:p>
        </w:tc>
        <w:tc>
          <w:tcPr>
            <w:tcW w:w="0" w:type="auto"/>
            <w:vAlign w:val="center"/>
            <w:hideMark/>
          </w:tcPr>
          <w:p w14:paraId="094BC8FD"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.009</w:t>
            </w:r>
          </w:p>
        </w:tc>
        <w:tc>
          <w:tcPr>
            <w:tcW w:w="0" w:type="auto"/>
            <w:vAlign w:val="center"/>
            <w:hideMark/>
          </w:tcPr>
          <w:p w14:paraId="3B6A4157"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Significant</w:t>
            </w:r>
          </w:p>
        </w:tc>
      </w:tr>
      <w:tr w:rsidR="00987360" w:rsidRPr="00987360" w14:paraId="4EEF06C6" w14:textId="77777777" w:rsidTr="00987360">
        <w:trPr>
          <w:tblCellSpacing w:w="15" w:type="dxa"/>
          <w:jc w:val="center"/>
        </w:trPr>
        <w:tc>
          <w:tcPr>
            <w:tcW w:w="0" w:type="auto"/>
            <w:tcBorders>
              <w:top w:val="single" w:sz="4" w:space="0" w:color="auto"/>
              <w:bottom w:val="single" w:sz="4" w:space="0" w:color="auto"/>
            </w:tcBorders>
            <w:vAlign w:val="center"/>
            <w:hideMark/>
          </w:tcPr>
          <w:p w14:paraId="6281C882" w14:textId="77777777" w:rsidR="00987360" w:rsidRPr="00987360" w:rsidRDefault="00987360" w:rsidP="00987360">
            <w:pPr>
              <w:rPr>
                <w:rFonts w:ascii="Arial" w:hAnsi="Arial" w:cs="Arial"/>
                <w:lang w:val="en-PH" w:eastAsia="en-PH"/>
              </w:rPr>
            </w:pPr>
            <w:r w:rsidRPr="00987360">
              <w:rPr>
                <w:rFonts w:ascii="Arial" w:hAnsi="Arial" w:cs="Arial"/>
                <w:b/>
                <w:bCs/>
                <w:lang w:val="en-PH" w:eastAsia="en-PH"/>
              </w:rPr>
              <w:t>Overall ARH Program Implementation</w:t>
            </w:r>
          </w:p>
        </w:tc>
        <w:tc>
          <w:tcPr>
            <w:tcW w:w="0" w:type="auto"/>
            <w:tcBorders>
              <w:top w:val="single" w:sz="4" w:space="0" w:color="auto"/>
              <w:bottom w:val="single" w:sz="4" w:space="0" w:color="auto"/>
            </w:tcBorders>
            <w:vAlign w:val="center"/>
            <w:hideMark/>
          </w:tcPr>
          <w:p w14:paraId="27F603A9" w14:textId="22B75EA7" w:rsidR="00987360" w:rsidRPr="00987360" w:rsidRDefault="00987360" w:rsidP="00987360">
            <w:pPr>
              <w:rPr>
                <w:rFonts w:ascii="Arial" w:hAnsi="Arial" w:cs="Arial"/>
                <w:lang w:val="en-PH" w:eastAsia="en-PH"/>
              </w:rPr>
            </w:pPr>
            <w:r w:rsidRPr="00987360">
              <w:rPr>
                <w:rFonts w:ascii="Arial" w:hAnsi="Arial" w:cs="Arial"/>
                <w:b/>
                <w:bCs/>
                <w:lang w:val="en-PH" w:eastAsia="en-PH"/>
              </w:rPr>
              <w:t>8.5</w:t>
            </w:r>
            <w:r w:rsidR="00597386" w:rsidRPr="00CA0C4E">
              <w:rPr>
                <w:rFonts w:ascii="Arial" w:hAnsi="Arial" w:cs="Arial"/>
                <w:b/>
                <w:bCs/>
                <w:lang w:val="en-PH" w:eastAsia="en-PH"/>
              </w:rPr>
              <w:t>27</w:t>
            </w:r>
          </w:p>
        </w:tc>
        <w:tc>
          <w:tcPr>
            <w:tcW w:w="0" w:type="auto"/>
            <w:tcBorders>
              <w:top w:val="single" w:sz="4" w:space="0" w:color="auto"/>
              <w:bottom w:val="single" w:sz="4" w:space="0" w:color="auto"/>
            </w:tcBorders>
            <w:vAlign w:val="center"/>
            <w:hideMark/>
          </w:tcPr>
          <w:p w14:paraId="23F73B78" w14:textId="77777777" w:rsidR="00987360" w:rsidRPr="00987360" w:rsidRDefault="00987360" w:rsidP="00987360">
            <w:pPr>
              <w:rPr>
                <w:rFonts w:ascii="Arial" w:hAnsi="Arial" w:cs="Arial"/>
                <w:lang w:val="en-PH" w:eastAsia="en-PH"/>
              </w:rPr>
            </w:pPr>
            <w:r w:rsidRPr="00987360">
              <w:rPr>
                <w:rFonts w:ascii="Arial" w:hAnsi="Arial" w:cs="Arial"/>
                <w:b/>
                <w:bCs/>
                <w:lang w:val="en-PH" w:eastAsia="en-PH"/>
              </w:rPr>
              <w:t>.014</w:t>
            </w:r>
          </w:p>
        </w:tc>
        <w:tc>
          <w:tcPr>
            <w:tcW w:w="0" w:type="auto"/>
            <w:tcBorders>
              <w:top w:val="single" w:sz="4" w:space="0" w:color="auto"/>
              <w:bottom w:val="single" w:sz="4" w:space="0" w:color="auto"/>
            </w:tcBorders>
            <w:vAlign w:val="center"/>
            <w:hideMark/>
          </w:tcPr>
          <w:p w14:paraId="5EB13299" w14:textId="77777777" w:rsidR="00987360" w:rsidRPr="00987360" w:rsidRDefault="00987360" w:rsidP="00987360">
            <w:pPr>
              <w:rPr>
                <w:rFonts w:ascii="Arial" w:hAnsi="Arial" w:cs="Arial"/>
                <w:lang w:val="en-PH" w:eastAsia="en-PH"/>
              </w:rPr>
            </w:pPr>
            <w:r w:rsidRPr="00987360">
              <w:rPr>
                <w:rFonts w:ascii="Arial" w:hAnsi="Arial" w:cs="Arial"/>
                <w:b/>
                <w:bCs/>
                <w:lang w:val="en-PH" w:eastAsia="en-PH"/>
              </w:rPr>
              <w:t>Significant</w:t>
            </w:r>
          </w:p>
        </w:tc>
      </w:tr>
    </w:tbl>
    <w:p w14:paraId="6F0C3E03" w14:textId="77777777" w:rsidR="00987360" w:rsidRPr="00BE44F8" w:rsidRDefault="00987360" w:rsidP="00441B6F">
      <w:pPr>
        <w:pStyle w:val="Body"/>
        <w:spacing w:after="0"/>
        <w:rPr>
          <w:rFonts w:ascii="Arial" w:hAnsi="Arial" w:cs="Arial"/>
          <w:u w:val="single"/>
        </w:rPr>
      </w:pPr>
    </w:p>
    <w:p w14:paraId="48256893" w14:textId="77777777" w:rsidR="00790ADA" w:rsidRPr="00BE44F8" w:rsidRDefault="00790ADA" w:rsidP="00441B6F">
      <w:pPr>
        <w:pStyle w:val="Body"/>
        <w:spacing w:after="0"/>
        <w:rPr>
          <w:rFonts w:ascii="Arial" w:hAnsi="Arial" w:cs="Arial"/>
        </w:rPr>
      </w:pPr>
    </w:p>
    <w:p w14:paraId="5E29A02C" w14:textId="77777777" w:rsidR="00B01FCD" w:rsidRPr="00BE44F8" w:rsidRDefault="00000F8F" w:rsidP="00441B6F">
      <w:pPr>
        <w:pStyle w:val="ConcHead"/>
        <w:spacing w:after="0"/>
        <w:jc w:val="both"/>
        <w:rPr>
          <w:rFonts w:ascii="Arial" w:hAnsi="Arial" w:cs="Arial"/>
        </w:rPr>
      </w:pPr>
      <w:r w:rsidRPr="00BE44F8">
        <w:rPr>
          <w:rFonts w:ascii="Arial" w:hAnsi="Arial" w:cs="Arial"/>
        </w:rPr>
        <w:t xml:space="preserve">4. </w:t>
      </w:r>
      <w:r w:rsidR="00B01FCD" w:rsidRPr="00BE44F8">
        <w:rPr>
          <w:rFonts w:ascii="Arial" w:hAnsi="Arial" w:cs="Arial"/>
        </w:rPr>
        <w:t>Conclusion</w:t>
      </w:r>
    </w:p>
    <w:p w14:paraId="7DF2B0D7" w14:textId="77777777" w:rsidR="00790ADA" w:rsidRPr="00BE44F8" w:rsidRDefault="00790ADA" w:rsidP="00441B6F">
      <w:pPr>
        <w:pStyle w:val="ConcHead"/>
        <w:spacing w:after="0"/>
        <w:jc w:val="both"/>
        <w:rPr>
          <w:rFonts w:ascii="Arial" w:hAnsi="Arial" w:cs="Arial"/>
        </w:rPr>
      </w:pPr>
    </w:p>
    <w:p w14:paraId="484C4791" w14:textId="77777777" w:rsidR="00007556" w:rsidRPr="00CA0C4E" w:rsidRDefault="00007556" w:rsidP="00CA0C4E">
      <w:pPr>
        <w:pStyle w:val="NormalWeb"/>
        <w:jc w:val="both"/>
        <w:rPr>
          <w:rFonts w:ascii="Arial" w:hAnsi="Arial" w:cs="Arial"/>
          <w:sz w:val="20"/>
          <w:szCs w:val="20"/>
        </w:rPr>
      </w:pPr>
      <w:r w:rsidRPr="00CA0C4E">
        <w:rPr>
          <w:rFonts w:ascii="Arial" w:hAnsi="Arial" w:cs="Arial"/>
          <w:sz w:val="20"/>
          <w:szCs w:val="20"/>
        </w:rPr>
        <w:t>The study revealed a marked disparity in perceptions among stakeholders regarding the implementation of the Adolescent Reproductive Health (ARH) Program in public secondary schools in Northern Samar. While school heads and ARH focal persons assessed the program as moderately to highly implemented, teenage mothers consistently reported low levels of access, visibility, and engagement across several domains. The Kruskal–Wallis H test confirmed statistically significant differences in perspectives on policy and institutional support, curriculum integration, parental involvement, and program responsiveness. These findings point to a disconnect between institutional efforts and the lived experiences of teenage learners, highlighting the need to bridge this perceptual and implementation gap.</w:t>
      </w:r>
    </w:p>
    <w:p w14:paraId="79BF1F34" w14:textId="39055A8E" w:rsidR="000A3460" w:rsidRPr="00CA0C4E" w:rsidRDefault="000A3460" w:rsidP="00CA0C4E">
      <w:pPr>
        <w:pStyle w:val="NormalWeb"/>
        <w:jc w:val="both"/>
        <w:rPr>
          <w:rFonts w:ascii="Arial" w:hAnsi="Arial" w:cs="Arial"/>
          <w:sz w:val="20"/>
          <w:szCs w:val="20"/>
        </w:rPr>
      </w:pPr>
      <w:r w:rsidRPr="00CA0C4E">
        <w:rPr>
          <w:rFonts w:ascii="Arial" w:hAnsi="Arial" w:cs="Arial"/>
          <w:sz w:val="20"/>
          <w:szCs w:val="20"/>
        </w:rPr>
        <w:t xml:space="preserve">To enhance ARH implementation, the following specific recommendations are proposed: </w:t>
      </w:r>
      <w:r w:rsidR="00007556" w:rsidRPr="00CA0C4E">
        <w:rPr>
          <w:rFonts w:ascii="Arial" w:hAnsi="Arial" w:cs="Arial"/>
          <w:sz w:val="20"/>
          <w:szCs w:val="20"/>
        </w:rPr>
        <w:t xml:space="preserve">the following school-based actions are recommended: (1) School heads should integrate feedback mechanisms—such as informal interviews, suggestion boxes, or inclusion of teenage mothers in class advisory sessions—to understand their actual needs and concerns. (2) ARH focal persons can collaborate with the school nurse or guidance teacher to schedule simple, age-appropriate ARH orientations during Health Week, Homeroom Guidance periods, or flag ceremonies. (3) Teachers should be capacitated through division-led in-service training or existing LAC sessions to discuss sensitive topics confidently and appropriately. (4) Basic ARH information should be posted on bulletin boards or included in classroom corners, using flyers or infographics prepared with the help of YES-O or SSG officers. (5) Parents can be oriented on adolescent health during PTA meetings, </w:t>
      </w:r>
      <w:r w:rsidR="00007556" w:rsidRPr="00CA0C4E">
        <w:rPr>
          <w:rFonts w:ascii="Arial" w:hAnsi="Arial" w:cs="Arial"/>
          <w:sz w:val="20"/>
          <w:szCs w:val="20"/>
        </w:rPr>
        <w:lastRenderedPageBreak/>
        <w:t>using modules already available from the School Health Section. (6) Lastly, schools should reflect ARH implementation progress in their SMEA reports and School Report Cards to ensure that issues raised by learners are acknowledged and addressed in planning and resource allocation.</w:t>
      </w:r>
    </w:p>
    <w:p w14:paraId="103E1148" w14:textId="77777777" w:rsidR="00790ADA" w:rsidRPr="00BE44F8" w:rsidRDefault="00790ADA" w:rsidP="00441B6F">
      <w:pPr>
        <w:pStyle w:val="Body"/>
        <w:spacing w:after="0"/>
        <w:rPr>
          <w:rFonts w:ascii="Arial" w:hAnsi="Arial" w:cs="Arial"/>
        </w:rPr>
      </w:pPr>
    </w:p>
    <w:p w14:paraId="5C9638BD" w14:textId="77777777" w:rsidR="002B685A" w:rsidRPr="00BE44F8" w:rsidRDefault="002B685A" w:rsidP="00441B6F">
      <w:pPr>
        <w:pStyle w:val="ReferHead"/>
        <w:spacing w:after="0"/>
        <w:jc w:val="both"/>
        <w:rPr>
          <w:rFonts w:ascii="Arial" w:hAnsi="Arial" w:cs="Arial"/>
          <w:bCs/>
        </w:rPr>
      </w:pPr>
      <w:r w:rsidRPr="00BE44F8">
        <w:rPr>
          <w:rFonts w:ascii="Arial" w:hAnsi="Arial" w:cs="Arial"/>
          <w:bCs/>
        </w:rPr>
        <w:t>Consent (where</w:t>
      </w:r>
      <w:r w:rsidR="007369E6" w:rsidRPr="00BE44F8">
        <w:rPr>
          <w:rFonts w:ascii="Arial" w:hAnsi="Arial" w:cs="Arial"/>
          <w:bCs/>
        </w:rPr>
        <w:t xml:space="preserve"> </w:t>
      </w:r>
      <w:r w:rsidRPr="00BE44F8">
        <w:rPr>
          <w:rFonts w:ascii="Arial" w:hAnsi="Arial" w:cs="Arial"/>
          <w:bCs/>
        </w:rPr>
        <w:t>ever applicable)</w:t>
      </w:r>
    </w:p>
    <w:p w14:paraId="1FE185AB" w14:textId="1B8F7D16" w:rsidR="000F0684" w:rsidRPr="00BE44F8" w:rsidRDefault="000F0684" w:rsidP="000F0684">
      <w:pPr>
        <w:pStyle w:val="ReferHead"/>
        <w:spacing w:after="0"/>
        <w:jc w:val="both"/>
        <w:rPr>
          <w:rFonts w:ascii="Arial" w:hAnsi="Arial" w:cs="Arial"/>
          <w:b w:val="0"/>
          <w:caps w:val="0"/>
          <w:sz w:val="20"/>
          <w:u w:val="single"/>
        </w:rPr>
      </w:pPr>
      <w:r w:rsidRPr="00BE44F8">
        <w:rPr>
          <w:rFonts w:ascii="Arial" w:hAnsi="Arial" w:cs="Arial"/>
          <w:b w:val="0"/>
          <w:caps w:val="0"/>
          <w:sz w:val="20"/>
          <w:u w:val="single"/>
        </w:rPr>
        <w:t xml:space="preserve">The author </w:t>
      </w:r>
      <w:proofErr w:type="gramStart"/>
      <w:r w:rsidRPr="00BE44F8">
        <w:rPr>
          <w:rFonts w:ascii="Arial" w:hAnsi="Arial" w:cs="Arial"/>
          <w:b w:val="0"/>
          <w:caps w:val="0"/>
          <w:sz w:val="20"/>
          <w:u w:val="single"/>
        </w:rPr>
        <w:t>declare</w:t>
      </w:r>
      <w:proofErr w:type="gramEnd"/>
      <w:r w:rsidRPr="00BE44F8">
        <w:rPr>
          <w:rFonts w:ascii="Arial" w:hAnsi="Arial" w:cs="Arial"/>
          <w:b w:val="0"/>
          <w:caps w:val="0"/>
          <w:sz w:val="20"/>
          <w:u w:val="single"/>
        </w:rPr>
        <w:t xml:space="preserv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14:paraId="0734E1B4" w14:textId="77777777" w:rsidR="001A29D8" w:rsidRPr="00BE44F8" w:rsidRDefault="001A29D8" w:rsidP="00441B6F">
      <w:pPr>
        <w:pStyle w:val="ReferHead"/>
        <w:spacing w:after="0"/>
        <w:jc w:val="both"/>
        <w:rPr>
          <w:rFonts w:ascii="Arial" w:hAnsi="Arial" w:cs="Arial"/>
          <w:b w:val="0"/>
          <w:caps w:val="0"/>
          <w:sz w:val="20"/>
        </w:rPr>
      </w:pPr>
    </w:p>
    <w:p w14:paraId="6E879265" w14:textId="77777777" w:rsidR="001A29D8" w:rsidRPr="00BE44F8" w:rsidRDefault="001A29D8" w:rsidP="00441B6F">
      <w:pPr>
        <w:pStyle w:val="ReferHead"/>
        <w:spacing w:after="0"/>
        <w:jc w:val="both"/>
        <w:rPr>
          <w:rFonts w:ascii="Arial" w:hAnsi="Arial" w:cs="Arial"/>
          <w:b w:val="0"/>
          <w:caps w:val="0"/>
          <w:sz w:val="20"/>
        </w:rPr>
      </w:pPr>
    </w:p>
    <w:p w14:paraId="62081CA2" w14:textId="77777777" w:rsidR="005C784C" w:rsidRPr="00BE44F8" w:rsidRDefault="005C784C" w:rsidP="00441B6F">
      <w:pPr>
        <w:pStyle w:val="ReferHead"/>
        <w:spacing w:after="0"/>
        <w:jc w:val="both"/>
        <w:rPr>
          <w:rFonts w:ascii="Arial" w:hAnsi="Arial" w:cs="Arial"/>
          <w:b w:val="0"/>
          <w:caps w:val="0"/>
          <w:sz w:val="20"/>
        </w:rPr>
      </w:pPr>
    </w:p>
    <w:p w14:paraId="6C3F5B13" w14:textId="77777777" w:rsidR="005C784C" w:rsidRPr="00BE44F8" w:rsidRDefault="005C784C" w:rsidP="00441B6F">
      <w:pPr>
        <w:pStyle w:val="ReferHead"/>
        <w:spacing w:after="0"/>
        <w:jc w:val="both"/>
        <w:rPr>
          <w:rFonts w:ascii="Arial" w:hAnsi="Arial" w:cs="Arial"/>
          <w:bCs/>
        </w:rPr>
      </w:pPr>
      <w:r w:rsidRPr="00BE44F8">
        <w:rPr>
          <w:rFonts w:ascii="Arial" w:hAnsi="Arial" w:cs="Arial"/>
          <w:bCs/>
        </w:rPr>
        <w:t>Ethical approval (where</w:t>
      </w:r>
      <w:r w:rsidR="007369E6" w:rsidRPr="00BE44F8">
        <w:rPr>
          <w:rFonts w:ascii="Arial" w:hAnsi="Arial" w:cs="Arial"/>
          <w:bCs/>
        </w:rPr>
        <w:t xml:space="preserve"> </w:t>
      </w:r>
      <w:r w:rsidRPr="00BE44F8">
        <w:rPr>
          <w:rFonts w:ascii="Arial" w:hAnsi="Arial" w:cs="Arial"/>
          <w:bCs/>
        </w:rPr>
        <w:t>ever applicable)</w:t>
      </w:r>
    </w:p>
    <w:p w14:paraId="1E2E6DA7" w14:textId="12CAB40D" w:rsidR="000F0684" w:rsidRPr="00BE44F8" w:rsidRDefault="000F0684" w:rsidP="000F0684">
      <w:pPr>
        <w:rPr>
          <w:rFonts w:ascii="Arial" w:hAnsi="Arial" w:cs="Arial"/>
        </w:rPr>
      </w:pPr>
      <w:r w:rsidRPr="00BE44F8">
        <w:rPr>
          <w:rFonts w:ascii="Arial" w:hAnsi="Arial" w:cs="Arial"/>
        </w:rPr>
        <w:t>This study adhered to core ethical principles for human research and received ethical clearance from the Research Ethics Committee through the Policy and Planning Research Division (PPRD) of DepEd Region VIII (DepEd, 2024). Participation was voluntary, with informed consent obtained after fully briefing respondents—especially adolescent mothers—on their rights and the study’s purpose. The research complied with the Data Privacy Act of 2012 (RA 10173), ensuring confidentiality through coded responses, encrypted digital files, and secure physical storage. Special care was taken to uphold non-maleficence, minimize risk, and respect cultural sensitivities. Emotionally sensitive questions were introduced only after rapport-building, and post-interview debriefings offered support and referrals when needed.</w:t>
      </w:r>
    </w:p>
    <w:p w14:paraId="04E92956" w14:textId="77777777" w:rsidR="000F0684" w:rsidRPr="00BE44F8" w:rsidRDefault="000F0684" w:rsidP="00441B6F">
      <w:pPr>
        <w:pStyle w:val="ReferHead"/>
        <w:spacing w:after="0"/>
        <w:jc w:val="both"/>
        <w:rPr>
          <w:rFonts w:ascii="Arial" w:hAnsi="Arial" w:cs="Arial"/>
        </w:rPr>
      </w:pPr>
    </w:p>
    <w:p w14:paraId="4A6F3CF4" w14:textId="381E7E89" w:rsidR="00B01FCD" w:rsidRPr="00BE44F8" w:rsidRDefault="00B01FCD" w:rsidP="00441B6F">
      <w:pPr>
        <w:pStyle w:val="ReferHead"/>
        <w:spacing w:after="0"/>
        <w:jc w:val="both"/>
        <w:rPr>
          <w:rFonts w:ascii="Arial" w:hAnsi="Arial" w:cs="Arial"/>
        </w:rPr>
      </w:pPr>
      <w:r w:rsidRPr="00BE44F8">
        <w:rPr>
          <w:rFonts w:ascii="Arial" w:hAnsi="Arial" w:cs="Arial"/>
        </w:rPr>
        <w:t>References</w:t>
      </w:r>
    </w:p>
    <w:p w14:paraId="68C30FC0" w14:textId="77777777" w:rsidR="000F0684" w:rsidRPr="00CA0C4E" w:rsidRDefault="000F0684" w:rsidP="000F0684">
      <w:pPr>
        <w:pStyle w:val="NormalWeb"/>
        <w:rPr>
          <w:rFonts w:ascii="Arial" w:hAnsi="Arial" w:cs="Arial"/>
          <w:sz w:val="20"/>
          <w:szCs w:val="20"/>
        </w:rPr>
      </w:pPr>
      <w:proofErr w:type="spellStart"/>
      <w:r w:rsidRPr="00CA0C4E">
        <w:rPr>
          <w:rFonts w:ascii="Arial" w:hAnsi="Arial" w:cs="Arial"/>
          <w:sz w:val="20"/>
          <w:szCs w:val="20"/>
        </w:rPr>
        <w:t>Calmorin</w:t>
      </w:r>
      <w:proofErr w:type="spellEnd"/>
      <w:r w:rsidRPr="00CA0C4E">
        <w:rPr>
          <w:rFonts w:ascii="Arial" w:hAnsi="Arial" w:cs="Arial"/>
          <w:sz w:val="20"/>
          <w:szCs w:val="20"/>
        </w:rPr>
        <w:t xml:space="preserve">, L. P., &amp; </w:t>
      </w:r>
      <w:proofErr w:type="spellStart"/>
      <w:r w:rsidRPr="00CA0C4E">
        <w:rPr>
          <w:rFonts w:ascii="Arial" w:hAnsi="Arial" w:cs="Arial"/>
          <w:sz w:val="20"/>
          <w:szCs w:val="20"/>
        </w:rPr>
        <w:t>Calmorin</w:t>
      </w:r>
      <w:proofErr w:type="spellEnd"/>
      <w:r w:rsidRPr="00CA0C4E">
        <w:rPr>
          <w:rFonts w:ascii="Arial" w:hAnsi="Arial" w:cs="Arial"/>
          <w:sz w:val="20"/>
          <w:szCs w:val="20"/>
        </w:rPr>
        <w:t xml:space="preserve">, M. A. (2007). </w:t>
      </w:r>
      <w:r w:rsidRPr="00CA0C4E">
        <w:rPr>
          <w:rStyle w:val="Emphasis"/>
          <w:rFonts w:ascii="Arial" w:hAnsi="Arial" w:cs="Arial"/>
          <w:sz w:val="20"/>
          <w:szCs w:val="20"/>
        </w:rPr>
        <w:t>Research methods and thesis writing</w:t>
      </w:r>
      <w:r w:rsidRPr="00CA0C4E">
        <w:rPr>
          <w:rFonts w:ascii="Arial" w:hAnsi="Arial" w:cs="Arial"/>
          <w:sz w:val="20"/>
          <w:szCs w:val="20"/>
        </w:rPr>
        <w:t xml:space="preserve"> (2nd ed.). Rex Book Store.</w:t>
      </w:r>
    </w:p>
    <w:p w14:paraId="1E402134"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Chandra-Mouli, V., Lane, C., &amp; Wong, S. (2015). What does not work in adolescent sexual and reproductive health: A review of evidence on interventions commonly accepted as best practices. </w:t>
      </w:r>
      <w:r w:rsidRPr="00CA0C4E">
        <w:rPr>
          <w:rStyle w:val="Emphasis"/>
          <w:rFonts w:ascii="Arial" w:hAnsi="Arial" w:cs="Arial"/>
          <w:sz w:val="20"/>
          <w:szCs w:val="20"/>
        </w:rPr>
        <w:t>Global Health: Science and Practice, 3</w:t>
      </w:r>
      <w:r w:rsidRPr="00CA0C4E">
        <w:rPr>
          <w:rFonts w:ascii="Arial" w:hAnsi="Arial" w:cs="Arial"/>
          <w:sz w:val="20"/>
          <w:szCs w:val="20"/>
        </w:rPr>
        <w:t xml:space="preserve">(3), 333–340. </w:t>
      </w:r>
      <w:hyperlink r:id="rId17" w:tgtFrame="_new" w:history="1">
        <w:r w:rsidRPr="00CA0C4E">
          <w:rPr>
            <w:rStyle w:val="Hyperlink"/>
            <w:rFonts w:ascii="Arial" w:hAnsi="Arial" w:cs="Arial"/>
            <w:sz w:val="20"/>
            <w:szCs w:val="20"/>
          </w:rPr>
          <w:t>https://doi.org/10.9745/GHSP-D-15-00126</w:t>
        </w:r>
      </w:hyperlink>
    </w:p>
    <w:p w14:paraId="1D468350"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Chandra-Mouli, V., </w:t>
      </w:r>
      <w:proofErr w:type="spellStart"/>
      <w:r w:rsidRPr="00CA0C4E">
        <w:rPr>
          <w:rFonts w:ascii="Arial" w:hAnsi="Arial" w:cs="Arial"/>
          <w:sz w:val="20"/>
          <w:szCs w:val="20"/>
        </w:rPr>
        <w:t>Plesons</w:t>
      </w:r>
      <w:proofErr w:type="spellEnd"/>
      <w:r w:rsidRPr="00CA0C4E">
        <w:rPr>
          <w:rFonts w:ascii="Arial" w:hAnsi="Arial" w:cs="Arial"/>
          <w:sz w:val="20"/>
          <w:szCs w:val="20"/>
        </w:rPr>
        <w:t xml:space="preserve">, M., Hadi, S., Baig, Q., Lang, I., &amp; Say, L. (2019). Building support for adolescent sexuality and reproductive health education and responding to resistance in conservative contexts: Cases from Pakistan. </w:t>
      </w:r>
      <w:r w:rsidRPr="00CA0C4E">
        <w:rPr>
          <w:rStyle w:val="Emphasis"/>
          <w:rFonts w:ascii="Arial" w:hAnsi="Arial" w:cs="Arial"/>
          <w:sz w:val="20"/>
          <w:szCs w:val="20"/>
        </w:rPr>
        <w:t>Global Health: Science and Practice, 7</w:t>
      </w:r>
      <w:r w:rsidRPr="00CA0C4E">
        <w:rPr>
          <w:rFonts w:ascii="Arial" w:hAnsi="Arial" w:cs="Arial"/>
          <w:sz w:val="20"/>
          <w:szCs w:val="20"/>
        </w:rPr>
        <w:t xml:space="preserve">(3), 403–414. </w:t>
      </w:r>
      <w:hyperlink r:id="rId18" w:tgtFrame="_new" w:history="1">
        <w:r w:rsidRPr="00CA0C4E">
          <w:rPr>
            <w:rStyle w:val="Hyperlink"/>
            <w:rFonts w:ascii="Arial" w:hAnsi="Arial" w:cs="Arial"/>
            <w:sz w:val="20"/>
            <w:szCs w:val="20"/>
          </w:rPr>
          <w:t>https://doi.org/10.9745/GHSP-D-19-00120</w:t>
        </w:r>
      </w:hyperlink>
    </w:p>
    <w:p w14:paraId="3528491D"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Commission on Population and Development. (2023). </w:t>
      </w:r>
      <w:r w:rsidRPr="00CA0C4E">
        <w:rPr>
          <w:rStyle w:val="Emphasis"/>
          <w:rFonts w:ascii="Arial" w:hAnsi="Arial" w:cs="Arial"/>
          <w:sz w:val="20"/>
          <w:szCs w:val="20"/>
        </w:rPr>
        <w:t xml:space="preserve">Adolescent birth </w:t>
      </w:r>
      <w:proofErr w:type="spellStart"/>
      <w:r w:rsidRPr="00CA0C4E">
        <w:rPr>
          <w:rStyle w:val="Emphasis"/>
          <w:rFonts w:ascii="Arial" w:hAnsi="Arial" w:cs="Arial"/>
          <w:sz w:val="20"/>
          <w:szCs w:val="20"/>
        </w:rPr>
        <w:t>situationer</w:t>
      </w:r>
      <w:proofErr w:type="spellEnd"/>
      <w:r w:rsidRPr="00CA0C4E">
        <w:rPr>
          <w:rStyle w:val="Emphasis"/>
          <w:rFonts w:ascii="Arial" w:hAnsi="Arial" w:cs="Arial"/>
          <w:sz w:val="20"/>
          <w:szCs w:val="20"/>
        </w:rPr>
        <w:t>: Region VIII (Eastern Visayas)</w:t>
      </w:r>
      <w:r w:rsidRPr="00CA0C4E">
        <w:rPr>
          <w:rFonts w:ascii="Arial" w:hAnsi="Arial" w:cs="Arial"/>
          <w:sz w:val="20"/>
          <w:szCs w:val="20"/>
        </w:rPr>
        <w:t xml:space="preserve">. Commission on Population and Development – Eastern Visayas. </w:t>
      </w:r>
      <w:hyperlink r:id="rId19" w:tgtFrame="_new" w:history="1">
        <w:r w:rsidRPr="00CA0C4E">
          <w:rPr>
            <w:rStyle w:val="Hyperlink"/>
            <w:rFonts w:ascii="Arial" w:hAnsi="Arial" w:cs="Arial"/>
            <w:sz w:val="20"/>
            <w:szCs w:val="20"/>
          </w:rPr>
          <w:t>https://popcom.gov.ph</w:t>
        </w:r>
      </w:hyperlink>
    </w:p>
    <w:p w14:paraId="6589A816"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Creswell, J. W., &amp; Creswell, J. D. (2018). </w:t>
      </w:r>
      <w:r w:rsidRPr="00CA0C4E">
        <w:rPr>
          <w:rStyle w:val="Emphasis"/>
          <w:rFonts w:ascii="Arial" w:hAnsi="Arial" w:cs="Arial"/>
          <w:sz w:val="20"/>
          <w:szCs w:val="20"/>
        </w:rPr>
        <w:t>Research design: Qualitative, quantitative, and mixed methods approaches</w:t>
      </w:r>
      <w:r w:rsidRPr="00CA0C4E">
        <w:rPr>
          <w:rFonts w:ascii="Arial" w:hAnsi="Arial" w:cs="Arial"/>
          <w:sz w:val="20"/>
          <w:szCs w:val="20"/>
        </w:rPr>
        <w:t xml:space="preserve"> (5th ed.). SAGE Publications.</w:t>
      </w:r>
    </w:p>
    <w:p w14:paraId="6D0249ED"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Denno, D. M., Hoopes, A. J., &amp; Chandra-Mouli, V. (2015). Effective strategies to provide adolescent sexual and reproductive health services and to increase demand and community support. </w:t>
      </w:r>
      <w:r w:rsidRPr="00CA0C4E">
        <w:rPr>
          <w:rStyle w:val="Emphasis"/>
          <w:rFonts w:ascii="Arial" w:hAnsi="Arial" w:cs="Arial"/>
          <w:sz w:val="20"/>
          <w:szCs w:val="20"/>
        </w:rPr>
        <w:t>Journal of Adolescent Health, 56</w:t>
      </w:r>
      <w:r w:rsidRPr="00CA0C4E">
        <w:rPr>
          <w:rFonts w:ascii="Arial" w:hAnsi="Arial" w:cs="Arial"/>
          <w:sz w:val="20"/>
          <w:szCs w:val="20"/>
        </w:rPr>
        <w:t xml:space="preserve">(1), S22–S41. </w:t>
      </w:r>
      <w:hyperlink r:id="rId20" w:tgtFrame="_new" w:history="1">
        <w:r w:rsidRPr="00CA0C4E">
          <w:rPr>
            <w:rStyle w:val="Hyperlink"/>
            <w:rFonts w:ascii="Arial" w:hAnsi="Arial" w:cs="Arial"/>
            <w:sz w:val="20"/>
            <w:szCs w:val="20"/>
          </w:rPr>
          <w:t>https://doi.org/10.1016/j.jadohealth.2014.09.012</w:t>
        </w:r>
      </w:hyperlink>
    </w:p>
    <w:p w14:paraId="0BDB058F"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Department of Health. (2023). </w:t>
      </w:r>
      <w:r w:rsidRPr="00CA0C4E">
        <w:rPr>
          <w:rStyle w:val="Emphasis"/>
          <w:rFonts w:ascii="Arial" w:hAnsi="Arial" w:cs="Arial"/>
          <w:sz w:val="20"/>
          <w:szCs w:val="20"/>
        </w:rPr>
        <w:t>HIV/AIDS and ART Registry of the Philippines (HARP): 2023 Annual Report</w:t>
      </w:r>
      <w:r w:rsidRPr="00CA0C4E">
        <w:rPr>
          <w:rFonts w:ascii="Arial" w:hAnsi="Arial" w:cs="Arial"/>
          <w:sz w:val="20"/>
          <w:szCs w:val="20"/>
        </w:rPr>
        <w:t xml:space="preserve">. Epidemiology Bureau, Department of Health. </w:t>
      </w:r>
      <w:hyperlink r:id="rId21" w:tgtFrame="_new" w:history="1">
        <w:r w:rsidRPr="00CA0C4E">
          <w:rPr>
            <w:rStyle w:val="Hyperlink"/>
            <w:rFonts w:ascii="Arial" w:hAnsi="Arial" w:cs="Arial"/>
            <w:sz w:val="20"/>
            <w:szCs w:val="20"/>
          </w:rPr>
          <w:t>https://doh.gov.ph</w:t>
        </w:r>
      </w:hyperlink>
    </w:p>
    <w:p w14:paraId="6C70E72F"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Department of Health – Eastern Visayas. (2024). </w:t>
      </w:r>
      <w:r w:rsidRPr="00CA0C4E">
        <w:rPr>
          <w:rStyle w:val="Emphasis"/>
          <w:rFonts w:ascii="Arial" w:hAnsi="Arial" w:cs="Arial"/>
          <w:sz w:val="20"/>
          <w:szCs w:val="20"/>
        </w:rPr>
        <w:t>Regional adolescent birth rate surveillance report: 2022–2024</w:t>
      </w:r>
      <w:r w:rsidRPr="00CA0C4E">
        <w:rPr>
          <w:rFonts w:ascii="Arial" w:hAnsi="Arial" w:cs="Arial"/>
          <w:sz w:val="20"/>
          <w:szCs w:val="20"/>
        </w:rPr>
        <w:t>. DOH Regional Office VIII.</w:t>
      </w:r>
    </w:p>
    <w:p w14:paraId="4261E4AB"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Field, A. (2018). </w:t>
      </w:r>
      <w:r w:rsidRPr="00CA0C4E">
        <w:rPr>
          <w:rStyle w:val="Emphasis"/>
          <w:rFonts w:ascii="Arial" w:hAnsi="Arial" w:cs="Arial"/>
          <w:sz w:val="20"/>
          <w:szCs w:val="20"/>
        </w:rPr>
        <w:t>Discovering statistics using IBM SPSS Statistics</w:t>
      </w:r>
      <w:r w:rsidRPr="00CA0C4E">
        <w:rPr>
          <w:rFonts w:ascii="Arial" w:hAnsi="Arial" w:cs="Arial"/>
          <w:sz w:val="20"/>
          <w:szCs w:val="20"/>
        </w:rPr>
        <w:t xml:space="preserve"> (5th ed.). SAGE Publications.</w:t>
      </w:r>
    </w:p>
    <w:p w14:paraId="408E51DB"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Fonner, V. A., Armstrong, K. S., Kennedy, C. E., O'Reilly, K. R., &amp; Sweat, M. D. (2014). School based sex education and HIV prevention in low- and middle-income countries: A systematic review and meta-analysis. </w:t>
      </w:r>
      <w:r w:rsidRPr="00CA0C4E">
        <w:rPr>
          <w:rStyle w:val="Emphasis"/>
          <w:rFonts w:ascii="Arial" w:hAnsi="Arial" w:cs="Arial"/>
          <w:sz w:val="20"/>
          <w:szCs w:val="20"/>
        </w:rPr>
        <w:t>PLOS ONE, 9</w:t>
      </w:r>
      <w:r w:rsidRPr="00CA0C4E">
        <w:rPr>
          <w:rFonts w:ascii="Arial" w:hAnsi="Arial" w:cs="Arial"/>
          <w:sz w:val="20"/>
          <w:szCs w:val="20"/>
        </w:rPr>
        <w:t xml:space="preserve">(3), e89692. </w:t>
      </w:r>
      <w:hyperlink r:id="rId22" w:tgtFrame="_new" w:history="1">
        <w:r w:rsidRPr="00CA0C4E">
          <w:rPr>
            <w:rStyle w:val="Hyperlink"/>
            <w:rFonts w:ascii="Arial" w:hAnsi="Arial" w:cs="Arial"/>
            <w:sz w:val="20"/>
            <w:szCs w:val="20"/>
          </w:rPr>
          <w:t>https://doi.org/10.1371/journal.pone.0089692</w:t>
        </w:r>
      </w:hyperlink>
    </w:p>
    <w:p w14:paraId="2EE72151"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Good, C. V., &amp; Scates, D. E. (1972). </w:t>
      </w:r>
      <w:r w:rsidRPr="00CA0C4E">
        <w:rPr>
          <w:rStyle w:val="Emphasis"/>
          <w:rFonts w:ascii="Arial" w:hAnsi="Arial" w:cs="Arial"/>
          <w:sz w:val="20"/>
          <w:szCs w:val="20"/>
        </w:rPr>
        <w:t>Methods of research: Educational, psychological, sociological</w:t>
      </w:r>
      <w:r w:rsidRPr="00CA0C4E">
        <w:rPr>
          <w:rFonts w:ascii="Arial" w:hAnsi="Arial" w:cs="Arial"/>
          <w:sz w:val="20"/>
          <w:szCs w:val="20"/>
        </w:rPr>
        <w:t>. Appleton-Century-Crofts.</w:t>
      </w:r>
    </w:p>
    <w:p w14:paraId="73F5E355"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lastRenderedPageBreak/>
        <w:t xml:space="preserve">Grose, R. G., Chen, J. S., Roof, K. A., Rachel, S., Yount, K. M., &amp; Sharma, V. (2021). Sexual and reproductive health outcomes of youth-friendly health services in low- and middle-income countries: A systematic review. </w:t>
      </w:r>
      <w:r w:rsidRPr="00CA0C4E">
        <w:rPr>
          <w:rStyle w:val="Emphasis"/>
          <w:rFonts w:ascii="Arial" w:hAnsi="Arial" w:cs="Arial"/>
          <w:sz w:val="20"/>
          <w:szCs w:val="20"/>
        </w:rPr>
        <w:t>Studies in Family Planning, 52</w:t>
      </w:r>
      <w:r w:rsidRPr="00CA0C4E">
        <w:rPr>
          <w:rFonts w:ascii="Arial" w:hAnsi="Arial" w:cs="Arial"/>
          <w:sz w:val="20"/>
          <w:szCs w:val="20"/>
        </w:rPr>
        <w:t xml:space="preserve">(3), 305–328. </w:t>
      </w:r>
      <w:hyperlink r:id="rId23" w:tgtFrame="_new" w:history="1">
        <w:r w:rsidRPr="00CA0C4E">
          <w:rPr>
            <w:rStyle w:val="Hyperlink"/>
            <w:rFonts w:ascii="Arial" w:hAnsi="Arial" w:cs="Arial"/>
            <w:sz w:val="20"/>
            <w:szCs w:val="20"/>
          </w:rPr>
          <w:t>https://doi.org/10.1111/sifp.12160</w:t>
        </w:r>
      </w:hyperlink>
    </w:p>
    <w:p w14:paraId="3B1F3BF3" w14:textId="77777777" w:rsidR="000F0684" w:rsidRPr="00CA0C4E" w:rsidRDefault="000F0684" w:rsidP="000F0684">
      <w:pPr>
        <w:pStyle w:val="NormalWeb"/>
        <w:rPr>
          <w:rFonts w:ascii="Arial" w:hAnsi="Arial" w:cs="Arial"/>
          <w:sz w:val="20"/>
          <w:szCs w:val="20"/>
        </w:rPr>
      </w:pPr>
      <w:proofErr w:type="spellStart"/>
      <w:r w:rsidRPr="00CA0C4E">
        <w:rPr>
          <w:rFonts w:ascii="Arial" w:hAnsi="Arial" w:cs="Arial"/>
          <w:sz w:val="20"/>
          <w:szCs w:val="20"/>
        </w:rPr>
        <w:t>Kågesten</w:t>
      </w:r>
      <w:proofErr w:type="spellEnd"/>
      <w:r w:rsidRPr="00CA0C4E">
        <w:rPr>
          <w:rFonts w:ascii="Arial" w:hAnsi="Arial" w:cs="Arial"/>
          <w:sz w:val="20"/>
          <w:szCs w:val="20"/>
        </w:rPr>
        <w:t xml:space="preserve">, A., Gibbs, S., Blum, R. W., Moreau, C., Chandra-Mouli, V., Herbert, A., &amp; Amin, A. (2016). Understanding factors that shape gender attitudes in early adolescence globally: A mixed-methods systematic review. </w:t>
      </w:r>
      <w:r w:rsidRPr="00CA0C4E">
        <w:rPr>
          <w:rStyle w:val="Emphasis"/>
          <w:rFonts w:ascii="Arial" w:hAnsi="Arial" w:cs="Arial"/>
          <w:sz w:val="20"/>
          <w:szCs w:val="20"/>
        </w:rPr>
        <w:t>PLOS ONE, 11</w:t>
      </w:r>
      <w:r w:rsidRPr="00CA0C4E">
        <w:rPr>
          <w:rFonts w:ascii="Arial" w:hAnsi="Arial" w:cs="Arial"/>
          <w:sz w:val="20"/>
          <w:szCs w:val="20"/>
        </w:rPr>
        <w:t xml:space="preserve">(6), e0157805. </w:t>
      </w:r>
      <w:hyperlink r:id="rId24" w:tgtFrame="_new" w:history="1">
        <w:r w:rsidRPr="00CA0C4E">
          <w:rPr>
            <w:rStyle w:val="Hyperlink"/>
            <w:rFonts w:ascii="Arial" w:hAnsi="Arial" w:cs="Arial"/>
            <w:sz w:val="20"/>
            <w:szCs w:val="20"/>
          </w:rPr>
          <w:t>https://doi.org/10.1371/journal.pone.0157805</w:t>
        </w:r>
      </w:hyperlink>
    </w:p>
    <w:p w14:paraId="384BADB9"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Lardizabal, E. C., Dela Cruz, R. C., &amp; Mendoza, J. M. (2022). Determinants of risky sexual behavior among adolescents in rural Philippines: A school-based perspective. </w:t>
      </w:r>
      <w:r w:rsidRPr="00CA0C4E">
        <w:rPr>
          <w:rStyle w:val="Emphasis"/>
          <w:rFonts w:ascii="Arial" w:hAnsi="Arial" w:cs="Arial"/>
          <w:sz w:val="20"/>
          <w:szCs w:val="20"/>
        </w:rPr>
        <w:t>Journal of Adolescent and Family Health, 13</w:t>
      </w:r>
      <w:r w:rsidRPr="00CA0C4E">
        <w:rPr>
          <w:rFonts w:ascii="Arial" w:hAnsi="Arial" w:cs="Arial"/>
          <w:sz w:val="20"/>
          <w:szCs w:val="20"/>
        </w:rPr>
        <w:t xml:space="preserve">(1), Article 6. </w:t>
      </w:r>
      <w:hyperlink r:id="rId25" w:tgtFrame="_new" w:history="1">
        <w:r w:rsidRPr="00CA0C4E">
          <w:rPr>
            <w:rStyle w:val="Hyperlink"/>
            <w:rFonts w:ascii="Arial" w:hAnsi="Arial" w:cs="Arial"/>
            <w:sz w:val="20"/>
            <w:szCs w:val="20"/>
          </w:rPr>
          <w:t>https://scholar.utc.edu/jafh/vol13/iss1/6</w:t>
        </w:r>
      </w:hyperlink>
    </w:p>
    <w:p w14:paraId="4A5460E2"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Ndong, I., </w:t>
      </w:r>
      <w:proofErr w:type="spellStart"/>
      <w:r w:rsidRPr="00CA0C4E">
        <w:rPr>
          <w:rFonts w:ascii="Arial" w:hAnsi="Arial" w:cs="Arial"/>
          <w:sz w:val="20"/>
          <w:szCs w:val="20"/>
        </w:rPr>
        <w:t>Nsanze</w:t>
      </w:r>
      <w:proofErr w:type="spellEnd"/>
      <w:r w:rsidRPr="00CA0C4E">
        <w:rPr>
          <w:rFonts w:ascii="Arial" w:hAnsi="Arial" w:cs="Arial"/>
          <w:sz w:val="20"/>
          <w:szCs w:val="20"/>
        </w:rPr>
        <w:t xml:space="preserve">, H., &amp; Ekra, A. (2022). Adolescent pregnancy and access to reproductive health services in low-resource settings: Barriers and recommendations. </w:t>
      </w:r>
      <w:r w:rsidRPr="00CA0C4E">
        <w:rPr>
          <w:rStyle w:val="Emphasis"/>
          <w:rFonts w:ascii="Arial" w:hAnsi="Arial" w:cs="Arial"/>
          <w:sz w:val="20"/>
          <w:szCs w:val="20"/>
        </w:rPr>
        <w:t>Reproductive Health Journal, 19</w:t>
      </w:r>
      <w:r w:rsidRPr="00CA0C4E">
        <w:rPr>
          <w:rFonts w:ascii="Arial" w:hAnsi="Arial" w:cs="Arial"/>
          <w:sz w:val="20"/>
          <w:szCs w:val="20"/>
        </w:rPr>
        <w:t xml:space="preserve">(1), 12–21. </w:t>
      </w:r>
      <w:hyperlink r:id="rId26" w:tgtFrame="_new" w:history="1">
        <w:r w:rsidRPr="00CA0C4E">
          <w:rPr>
            <w:rStyle w:val="Hyperlink"/>
            <w:rFonts w:ascii="Arial" w:hAnsi="Arial" w:cs="Arial"/>
            <w:sz w:val="20"/>
            <w:szCs w:val="20"/>
          </w:rPr>
          <w:t>https://doi.org/10.1186/s12978-022-01433-2</w:t>
        </w:r>
      </w:hyperlink>
    </w:p>
    <w:p w14:paraId="22158D4E" w14:textId="77777777" w:rsidR="000F0684" w:rsidRPr="00CA0C4E" w:rsidRDefault="000F0684" w:rsidP="000F0684">
      <w:pPr>
        <w:pStyle w:val="NormalWeb"/>
        <w:rPr>
          <w:rFonts w:ascii="Arial" w:hAnsi="Arial" w:cs="Arial"/>
          <w:sz w:val="20"/>
          <w:szCs w:val="20"/>
        </w:rPr>
      </w:pPr>
      <w:proofErr w:type="spellStart"/>
      <w:r w:rsidRPr="00CA0C4E">
        <w:rPr>
          <w:rFonts w:ascii="Arial" w:hAnsi="Arial" w:cs="Arial"/>
          <w:sz w:val="20"/>
          <w:szCs w:val="20"/>
        </w:rPr>
        <w:t>Oringanje</w:t>
      </w:r>
      <w:proofErr w:type="spellEnd"/>
      <w:r w:rsidRPr="00CA0C4E">
        <w:rPr>
          <w:rFonts w:ascii="Arial" w:hAnsi="Arial" w:cs="Arial"/>
          <w:sz w:val="20"/>
          <w:szCs w:val="20"/>
        </w:rPr>
        <w:t xml:space="preserve">, C., </w:t>
      </w:r>
      <w:proofErr w:type="spellStart"/>
      <w:r w:rsidRPr="00CA0C4E">
        <w:rPr>
          <w:rFonts w:ascii="Arial" w:hAnsi="Arial" w:cs="Arial"/>
          <w:sz w:val="20"/>
          <w:szCs w:val="20"/>
        </w:rPr>
        <w:t>Meremikwu</w:t>
      </w:r>
      <w:proofErr w:type="spellEnd"/>
      <w:r w:rsidRPr="00CA0C4E">
        <w:rPr>
          <w:rFonts w:ascii="Arial" w:hAnsi="Arial" w:cs="Arial"/>
          <w:sz w:val="20"/>
          <w:szCs w:val="20"/>
        </w:rPr>
        <w:t xml:space="preserve">, M. M., Eko, H., </w:t>
      </w:r>
      <w:proofErr w:type="spellStart"/>
      <w:r w:rsidRPr="00CA0C4E">
        <w:rPr>
          <w:rFonts w:ascii="Arial" w:hAnsi="Arial" w:cs="Arial"/>
          <w:sz w:val="20"/>
          <w:szCs w:val="20"/>
        </w:rPr>
        <w:t>Esu</w:t>
      </w:r>
      <w:proofErr w:type="spellEnd"/>
      <w:r w:rsidRPr="00CA0C4E">
        <w:rPr>
          <w:rFonts w:ascii="Arial" w:hAnsi="Arial" w:cs="Arial"/>
          <w:sz w:val="20"/>
          <w:szCs w:val="20"/>
        </w:rPr>
        <w:t xml:space="preserve">, E., </w:t>
      </w:r>
      <w:proofErr w:type="spellStart"/>
      <w:r w:rsidRPr="00CA0C4E">
        <w:rPr>
          <w:rFonts w:ascii="Arial" w:hAnsi="Arial" w:cs="Arial"/>
          <w:sz w:val="20"/>
          <w:szCs w:val="20"/>
        </w:rPr>
        <w:t>Meremikwu</w:t>
      </w:r>
      <w:proofErr w:type="spellEnd"/>
      <w:r w:rsidRPr="00CA0C4E">
        <w:rPr>
          <w:rFonts w:ascii="Arial" w:hAnsi="Arial" w:cs="Arial"/>
          <w:sz w:val="20"/>
          <w:szCs w:val="20"/>
        </w:rPr>
        <w:t xml:space="preserve">, A., &amp; </w:t>
      </w:r>
      <w:proofErr w:type="spellStart"/>
      <w:r w:rsidRPr="00CA0C4E">
        <w:rPr>
          <w:rFonts w:ascii="Arial" w:hAnsi="Arial" w:cs="Arial"/>
          <w:sz w:val="20"/>
          <w:szCs w:val="20"/>
        </w:rPr>
        <w:t>Ehiri</w:t>
      </w:r>
      <w:proofErr w:type="spellEnd"/>
      <w:r w:rsidRPr="00CA0C4E">
        <w:rPr>
          <w:rFonts w:ascii="Arial" w:hAnsi="Arial" w:cs="Arial"/>
          <w:sz w:val="20"/>
          <w:szCs w:val="20"/>
        </w:rPr>
        <w:t xml:space="preserve">, J. E. (2016). Interventions for preventing unintended pregnancies among adolescents. </w:t>
      </w:r>
      <w:r w:rsidRPr="00CA0C4E">
        <w:rPr>
          <w:rStyle w:val="Emphasis"/>
          <w:rFonts w:ascii="Arial" w:hAnsi="Arial" w:cs="Arial"/>
          <w:sz w:val="20"/>
          <w:szCs w:val="20"/>
        </w:rPr>
        <w:t>Cochrane Database of Systematic Reviews, 2016</w:t>
      </w:r>
      <w:r w:rsidRPr="00CA0C4E">
        <w:rPr>
          <w:rFonts w:ascii="Arial" w:hAnsi="Arial" w:cs="Arial"/>
          <w:sz w:val="20"/>
          <w:szCs w:val="20"/>
        </w:rPr>
        <w:t xml:space="preserve">(2), CD005215. </w:t>
      </w:r>
      <w:hyperlink r:id="rId27" w:tgtFrame="_new" w:history="1">
        <w:r w:rsidRPr="00CA0C4E">
          <w:rPr>
            <w:rStyle w:val="Hyperlink"/>
            <w:rFonts w:ascii="Arial" w:hAnsi="Arial" w:cs="Arial"/>
            <w:sz w:val="20"/>
            <w:szCs w:val="20"/>
          </w:rPr>
          <w:t>https://doi.org/10.1002/14651858.CD005215.pub3</w:t>
        </w:r>
      </w:hyperlink>
    </w:p>
    <w:p w14:paraId="2FDA9C97"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Palinkas, L. A., Horwitz, S. M., Green, C. A., Wisdom, J. P., Duan, N., &amp; </w:t>
      </w:r>
      <w:proofErr w:type="spellStart"/>
      <w:r w:rsidRPr="00CA0C4E">
        <w:rPr>
          <w:rFonts w:ascii="Arial" w:hAnsi="Arial" w:cs="Arial"/>
          <w:sz w:val="20"/>
          <w:szCs w:val="20"/>
        </w:rPr>
        <w:t>Hoagwood</w:t>
      </w:r>
      <w:proofErr w:type="spellEnd"/>
      <w:r w:rsidRPr="00CA0C4E">
        <w:rPr>
          <w:rFonts w:ascii="Arial" w:hAnsi="Arial" w:cs="Arial"/>
          <w:sz w:val="20"/>
          <w:szCs w:val="20"/>
        </w:rPr>
        <w:t xml:space="preserve">, K. (2015). Purposeful sampling for qualitative data collection and analysis in mixed method implementation research. </w:t>
      </w:r>
      <w:r w:rsidRPr="00CA0C4E">
        <w:rPr>
          <w:rStyle w:val="Emphasis"/>
          <w:rFonts w:ascii="Arial" w:hAnsi="Arial" w:cs="Arial"/>
          <w:sz w:val="20"/>
          <w:szCs w:val="20"/>
        </w:rPr>
        <w:t>Administration and Policy in Mental Health and Mental Health Services Research, 42</w:t>
      </w:r>
      <w:r w:rsidRPr="00CA0C4E">
        <w:rPr>
          <w:rFonts w:ascii="Arial" w:hAnsi="Arial" w:cs="Arial"/>
          <w:sz w:val="20"/>
          <w:szCs w:val="20"/>
        </w:rPr>
        <w:t xml:space="preserve">(5), 533–544. </w:t>
      </w:r>
      <w:hyperlink r:id="rId28" w:tgtFrame="_new" w:history="1">
        <w:r w:rsidRPr="00CA0C4E">
          <w:rPr>
            <w:rStyle w:val="Hyperlink"/>
            <w:rFonts w:ascii="Arial" w:hAnsi="Arial" w:cs="Arial"/>
            <w:sz w:val="20"/>
            <w:szCs w:val="20"/>
          </w:rPr>
          <w:t>https://doi.org/10.1007/s10488-013-0528-y</w:t>
        </w:r>
      </w:hyperlink>
    </w:p>
    <w:p w14:paraId="70B6099F"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Patton, G. C., Sawyer, S. M., Santelli, J. S., Ross, D. A., Afifi, R., Allen, N. B., ... &amp; Viner, R. M. (2016). Our future: A Lancet commission on adolescent health and wellbeing. </w:t>
      </w:r>
      <w:r w:rsidRPr="00CA0C4E">
        <w:rPr>
          <w:rStyle w:val="Emphasis"/>
          <w:rFonts w:ascii="Arial" w:hAnsi="Arial" w:cs="Arial"/>
          <w:sz w:val="20"/>
          <w:szCs w:val="20"/>
        </w:rPr>
        <w:t>The Lancet, 387</w:t>
      </w:r>
      <w:r w:rsidRPr="00CA0C4E">
        <w:rPr>
          <w:rFonts w:ascii="Arial" w:hAnsi="Arial" w:cs="Arial"/>
          <w:sz w:val="20"/>
          <w:szCs w:val="20"/>
        </w:rPr>
        <w:t>(10036), 2423–2478. https://doi.org/10.1016/S0140-6736(16)00579-1</w:t>
      </w:r>
    </w:p>
    <w:p w14:paraId="129BFE84"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Philippine Legislators’ Committee on Population and Development. (2020). </w:t>
      </w:r>
      <w:r w:rsidRPr="00CA0C4E">
        <w:rPr>
          <w:rStyle w:val="Emphasis"/>
          <w:rFonts w:ascii="Arial" w:hAnsi="Arial" w:cs="Arial"/>
          <w:sz w:val="20"/>
          <w:szCs w:val="20"/>
        </w:rPr>
        <w:t>Assessing the implementation of the Responsible Parenthood and Reproductive Health Law in public schools</w:t>
      </w:r>
      <w:r w:rsidRPr="00CA0C4E">
        <w:rPr>
          <w:rFonts w:ascii="Arial" w:hAnsi="Arial" w:cs="Arial"/>
          <w:sz w:val="20"/>
          <w:szCs w:val="20"/>
        </w:rPr>
        <w:t xml:space="preserve">. </w:t>
      </w:r>
      <w:hyperlink r:id="rId29" w:tgtFrame="_new" w:history="1">
        <w:r w:rsidRPr="00CA0C4E">
          <w:rPr>
            <w:rStyle w:val="Hyperlink"/>
            <w:rFonts w:ascii="Arial" w:hAnsi="Arial" w:cs="Arial"/>
            <w:sz w:val="20"/>
            <w:szCs w:val="20"/>
          </w:rPr>
          <w:t>https://plcpd.org.ph</w:t>
        </w:r>
      </w:hyperlink>
    </w:p>
    <w:p w14:paraId="057FDB35" w14:textId="77777777" w:rsidR="000F0684" w:rsidRPr="00CA0C4E" w:rsidRDefault="000F0684" w:rsidP="000F0684">
      <w:pPr>
        <w:pStyle w:val="NormalWeb"/>
        <w:rPr>
          <w:rFonts w:ascii="Arial" w:hAnsi="Arial" w:cs="Arial"/>
          <w:sz w:val="20"/>
          <w:szCs w:val="20"/>
        </w:rPr>
      </w:pPr>
      <w:commentRangeStart w:id="12"/>
      <w:r w:rsidRPr="00CA0C4E">
        <w:rPr>
          <w:rFonts w:ascii="Arial" w:hAnsi="Arial" w:cs="Arial"/>
          <w:sz w:val="20"/>
          <w:szCs w:val="20"/>
        </w:rPr>
        <w:t xml:space="preserve">Polit, D. F., &amp; Beck, C. T. (2006). The content validity index: Are you sure you know what’s being reported? Critique and recommendations. </w:t>
      </w:r>
      <w:r w:rsidRPr="00CA0C4E">
        <w:rPr>
          <w:rStyle w:val="Emphasis"/>
          <w:rFonts w:ascii="Arial" w:hAnsi="Arial" w:cs="Arial"/>
          <w:sz w:val="20"/>
          <w:szCs w:val="20"/>
        </w:rPr>
        <w:t>Research in Nursing &amp; Health, 29</w:t>
      </w:r>
      <w:r w:rsidRPr="00CA0C4E">
        <w:rPr>
          <w:rFonts w:ascii="Arial" w:hAnsi="Arial" w:cs="Arial"/>
          <w:sz w:val="20"/>
          <w:szCs w:val="20"/>
        </w:rPr>
        <w:t xml:space="preserve">(5), 489–497. </w:t>
      </w:r>
      <w:hyperlink r:id="rId30" w:tgtFrame="_new" w:history="1">
        <w:r w:rsidRPr="00CA0C4E">
          <w:rPr>
            <w:rStyle w:val="Hyperlink"/>
            <w:rFonts w:ascii="Arial" w:hAnsi="Arial" w:cs="Arial"/>
            <w:sz w:val="20"/>
            <w:szCs w:val="20"/>
          </w:rPr>
          <w:t>https://doi.org/10.1002/nur.20147</w:t>
        </w:r>
      </w:hyperlink>
      <w:commentRangeEnd w:id="12"/>
      <w:r w:rsidR="000F067E">
        <w:rPr>
          <w:rStyle w:val="CommentReference"/>
          <w:lang w:val="nb-NO" w:eastAsia="nb-NO"/>
        </w:rPr>
        <w:commentReference w:id="12"/>
      </w:r>
    </w:p>
    <w:p w14:paraId="15093E26"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Ramos-Jimenez, P., Lansang, M. A. D., &amp; </w:t>
      </w:r>
      <w:proofErr w:type="spellStart"/>
      <w:r w:rsidRPr="00CA0C4E">
        <w:rPr>
          <w:rFonts w:ascii="Arial" w:hAnsi="Arial" w:cs="Arial"/>
          <w:sz w:val="20"/>
          <w:szCs w:val="20"/>
        </w:rPr>
        <w:t>Reburiano</w:t>
      </w:r>
      <w:proofErr w:type="spellEnd"/>
      <w:r w:rsidRPr="00CA0C4E">
        <w:rPr>
          <w:rFonts w:ascii="Arial" w:hAnsi="Arial" w:cs="Arial"/>
          <w:sz w:val="20"/>
          <w:szCs w:val="20"/>
        </w:rPr>
        <w:t xml:space="preserve">, D. A. (2020). The role of schools in adolescent reproductive health in the Philippines: Opportunities and implementation challenges. </w:t>
      </w:r>
      <w:r w:rsidRPr="00CA0C4E">
        <w:rPr>
          <w:rStyle w:val="Emphasis"/>
          <w:rFonts w:ascii="Arial" w:hAnsi="Arial" w:cs="Arial"/>
          <w:sz w:val="20"/>
          <w:szCs w:val="20"/>
        </w:rPr>
        <w:t>Asian Journal of Health Research, 6</w:t>
      </w:r>
      <w:r w:rsidRPr="00CA0C4E">
        <w:rPr>
          <w:rFonts w:ascii="Arial" w:hAnsi="Arial" w:cs="Arial"/>
          <w:sz w:val="20"/>
          <w:szCs w:val="20"/>
        </w:rPr>
        <w:t xml:space="preserve">(2), 55–66. </w:t>
      </w:r>
      <w:hyperlink r:id="rId31" w:tgtFrame="_new" w:history="1">
        <w:r w:rsidRPr="00CA0C4E">
          <w:rPr>
            <w:rStyle w:val="Hyperlink"/>
            <w:rFonts w:ascii="Arial" w:hAnsi="Arial" w:cs="Arial"/>
            <w:sz w:val="20"/>
            <w:szCs w:val="20"/>
          </w:rPr>
          <w:t>https://doi.org/10.37287/ajhr.v6i2.120</w:t>
        </w:r>
      </w:hyperlink>
    </w:p>
    <w:p w14:paraId="1EA1ECA2"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Ross, D. A., Hinton, R., Melles-Brewer, M., Engel, D., Zeck, W., Fagan, L., ... &amp; Patton, G. C. (2021). Adolescent well-being: A definition and conceptual framework. </w:t>
      </w:r>
      <w:r w:rsidRPr="00CA0C4E">
        <w:rPr>
          <w:rStyle w:val="Emphasis"/>
          <w:rFonts w:ascii="Arial" w:hAnsi="Arial" w:cs="Arial"/>
          <w:sz w:val="20"/>
          <w:szCs w:val="20"/>
        </w:rPr>
        <w:t>Journal of Adolescent Health, 68</w:t>
      </w:r>
      <w:r w:rsidRPr="00CA0C4E">
        <w:rPr>
          <w:rFonts w:ascii="Arial" w:hAnsi="Arial" w:cs="Arial"/>
          <w:sz w:val="20"/>
          <w:szCs w:val="20"/>
        </w:rPr>
        <w:t xml:space="preserve">(1), 1–7. </w:t>
      </w:r>
      <w:hyperlink r:id="rId32" w:tgtFrame="_new" w:history="1">
        <w:r w:rsidRPr="00CA0C4E">
          <w:rPr>
            <w:rStyle w:val="Hyperlink"/>
            <w:rFonts w:ascii="Arial" w:hAnsi="Arial" w:cs="Arial"/>
            <w:sz w:val="20"/>
            <w:szCs w:val="20"/>
          </w:rPr>
          <w:t>https://doi.org/10.1016/j.jadohealth.2020.09.009</w:t>
        </w:r>
      </w:hyperlink>
    </w:p>
    <w:p w14:paraId="44FFB880"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UNESCO. (2021). </w:t>
      </w:r>
      <w:r w:rsidRPr="00CA0C4E">
        <w:rPr>
          <w:rStyle w:val="Emphasis"/>
          <w:rFonts w:ascii="Arial" w:hAnsi="Arial" w:cs="Arial"/>
          <w:sz w:val="20"/>
          <w:szCs w:val="20"/>
        </w:rPr>
        <w:t>Comprehensive sexuality education: A global review of school-based implementation</w:t>
      </w:r>
      <w:r w:rsidRPr="00CA0C4E">
        <w:rPr>
          <w:rFonts w:ascii="Arial" w:hAnsi="Arial" w:cs="Arial"/>
          <w:sz w:val="20"/>
          <w:szCs w:val="20"/>
        </w:rPr>
        <w:t xml:space="preserve">. United Nations Educational, Scientific and Cultural Organization. </w:t>
      </w:r>
      <w:hyperlink r:id="rId33" w:tgtFrame="_new" w:history="1">
        <w:r w:rsidRPr="00CA0C4E">
          <w:rPr>
            <w:rStyle w:val="Hyperlink"/>
            <w:rFonts w:ascii="Arial" w:hAnsi="Arial" w:cs="Arial"/>
            <w:sz w:val="20"/>
            <w:szCs w:val="20"/>
          </w:rPr>
          <w:t>https://unesdoc.unesco.org/ark:/48223/pf0000379336</w:t>
        </w:r>
      </w:hyperlink>
    </w:p>
    <w:p w14:paraId="2155E270"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UNESCO &amp; UNFPA. (2018). </w:t>
      </w:r>
      <w:r w:rsidRPr="00CA0C4E">
        <w:rPr>
          <w:rStyle w:val="Emphasis"/>
          <w:rFonts w:ascii="Arial" w:hAnsi="Arial" w:cs="Arial"/>
          <w:sz w:val="20"/>
          <w:szCs w:val="20"/>
        </w:rPr>
        <w:t>International technical guidance on sexuality education: An evidence-informed approach for schools, teachers and health educators</w:t>
      </w:r>
      <w:r w:rsidRPr="00CA0C4E">
        <w:rPr>
          <w:rFonts w:ascii="Arial" w:hAnsi="Arial" w:cs="Arial"/>
          <w:sz w:val="20"/>
          <w:szCs w:val="20"/>
        </w:rPr>
        <w:t xml:space="preserve"> (2nd ed.). </w:t>
      </w:r>
      <w:hyperlink r:id="rId34" w:tgtFrame="_new" w:history="1">
        <w:r w:rsidRPr="00CA0C4E">
          <w:rPr>
            <w:rStyle w:val="Hyperlink"/>
            <w:rFonts w:ascii="Arial" w:hAnsi="Arial" w:cs="Arial"/>
            <w:sz w:val="20"/>
            <w:szCs w:val="20"/>
          </w:rPr>
          <w:t>https://unesdoc.unesco.org/ark:/48223/pf0000260770</w:t>
        </w:r>
      </w:hyperlink>
    </w:p>
    <w:p w14:paraId="76DCB7A7"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UNICEF. (2019). </w:t>
      </w:r>
      <w:proofErr w:type="spellStart"/>
      <w:r w:rsidRPr="00CA0C4E">
        <w:rPr>
          <w:rStyle w:val="Emphasis"/>
          <w:rFonts w:ascii="Arial" w:hAnsi="Arial" w:cs="Arial"/>
          <w:sz w:val="20"/>
          <w:szCs w:val="20"/>
        </w:rPr>
        <w:t>Programme</w:t>
      </w:r>
      <w:proofErr w:type="spellEnd"/>
      <w:r w:rsidRPr="00CA0C4E">
        <w:rPr>
          <w:rStyle w:val="Emphasis"/>
          <w:rFonts w:ascii="Arial" w:hAnsi="Arial" w:cs="Arial"/>
          <w:sz w:val="20"/>
          <w:szCs w:val="20"/>
        </w:rPr>
        <w:t xml:space="preserve"> guidance for the second decade: Programming with and for adolescents</w:t>
      </w:r>
      <w:r w:rsidRPr="00CA0C4E">
        <w:rPr>
          <w:rFonts w:ascii="Arial" w:hAnsi="Arial" w:cs="Arial"/>
          <w:sz w:val="20"/>
          <w:szCs w:val="20"/>
        </w:rPr>
        <w:t xml:space="preserve">. United Nations Children’s Fund. </w:t>
      </w:r>
      <w:hyperlink r:id="rId35" w:tgtFrame="_new" w:history="1">
        <w:r w:rsidRPr="00CA0C4E">
          <w:rPr>
            <w:rStyle w:val="Hyperlink"/>
            <w:rFonts w:ascii="Arial" w:hAnsi="Arial" w:cs="Arial"/>
            <w:sz w:val="20"/>
            <w:szCs w:val="20"/>
          </w:rPr>
          <w:t>https://www.unicef.org/documents/programme-guidance-second-decade</w:t>
        </w:r>
      </w:hyperlink>
    </w:p>
    <w:p w14:paraId="0C7E8120"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United Nations Population Fund. (2022). </w:t>
      </w:r>
      <w:r w:rsidRPr="00CA0C4E">
        <w:rPr>
          <w:rStyle w:val="Emphasis"/>
          <w:rFonts w:ascii="Arial" w:hAnsi="Arial" w:cs="Arial"/>
          <w:sz w:val="20"/>
          <w:szCs w:val="20"/>
        </w:rPr>
        <w:t>State of World Population 2022: Seeing the unseen—The case for action in the neglected crisis of unintended pregnancy</w:t>
      </w:r>
      <w:r w:rsidRPr="00CA0C4E">
        <w:rPr>
          <w:rFonts w:ascii="Arial" w:hAnsi="Arial" w:cs="Arial"/>
          <w:sz w:val="20"/>
          <w:szCs w:val="20"/>
        </w:rPr>
        <w:t xml:space="preserve">. </w:t>
      </w:r>
      <w:hyperlink r:id="rId36" w:tgtFrame="_new" w:history="1">
        <w:r w:rsidRPr="00CA0C4E">
          <w:rPr>
            <w:rStyle w:val="Hyperlink"/>
            <w:rFonts w:ascii="Arial" w:hAnsi="Arial" w:cs="Arial"/>
            <w:sz w:val="20"/>
            <w:szCs w:val="20"/>
          </w:rPr>
          <w:t>https://www.unfpa.org/swp2022</w:t>
        </w:r>
      </w:hyperlink>
    </w:p>
    <w:p w14:paraId="6C2C5B0D"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United Nations Population Fund (UNFPA), &amp; World Health Organization (WHO). (2016). </w:t>
      </w:r>
      <w:r w:rsidRPr="00CA0C4E">
        <w:rPr>
          <w:rStyle w:val="Emphasis"/>
          <w:rFonts w:ascii="Arial" w:hAnsi="Arial" w:cs="Arial"/>
          <w:sz w:val="20"/>
          <w:szCs w:val="20"/>
        </w:rPr>
        <w:t>Adolescent sexual and reproductive health toolkit for humanitarian settings</w:t>
      </w:r>
      <w:r w:rsidRPr="00CA0C4E">
        <w:rPr>
          <w:rFonts w:ascii="Arial" w:hAnsi="Arial" w:cs="Arial"/>
          <w:sz w:val="20"/>
          <w:szCs w:val="20"/>
        </w:rPr>
        <w:t xml:space="preserve">. </w:t>
      </w:r>
      <w:hyperlink r:id="rId37" w:tgtFrame="_new" w:history="1">
        <w:r w:rsidRPr="00CA0C4E">
          <w:rPr>
            <w:rStyle w:val="Hyperlink"/>
            <w:rFonts w:ascii="Arial" w:hAnsi="Arial" w:cs="Arial"/>
            <w:sz w:val="20"/>
            <w:szCs w:val="20"/>
          </w:rPr>
          <w:t>https://www.unfpa.org/resources/adolescent-sexual-and-reproductive-health-toolkit-humanitarian-settings</w:t>
        </w:r>
      </w:hyperlink>
    </w:p>
    <w:p w14:paraId="7CADE4ED"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lastRenderedPageBreak/>
        <w:t xml:space="preserve">World Health Organization. (2022). </w:t>
      </w:r>
      <w:r w:rsidRPr="00CA0C4E">
        <w:rPr>
          <w:rStyle w:val="Emphasis"/>
          <w:rFonts w:ascii="Arial" w:hAnsi="Arial" w:cs="Arial"/>
          <w:sz w:val="20"/>
          <w:szCs w:val="20"/>
        </w:rPr>
        <w:t>Sexually transmitted infections (STIs): Key facts</w:t>
      </w:r>
      <w:r w:rsidRPr="00CA0C4E">
        <w:rPr>
          <w:rFonts w:ascii="Arial" w:hAnsi="Arial" w:cs="Arial"/>
          <w:sz w:val="20"/>
          <w:szCs w:val="20"/>
        </w:rPr>
        <w:t xml:space="preserve">. </w:t>
      </w:r>
      <w:hyperlink r:id="rId38" w:tgtFrame="_new" w:history="1">
        <w:r w:rsidRPr="00CA0C4E">
          <w:rPr>
            <w:rStyle w:val="Hyperlink"/>
            <w:rFonts w:ascii="Arial" w:hAnsi="Arial" w:cs="Arial"/>
            <w:sz w:val="20"/>
            <w:szCs w:val="20"/>
          </w:rPr>
          <w:t>https://www.who.int/news-room/fact-sheets/detail/sexually-transmitted-infections-(stis)</w:t>
        </w:r>
      </w:hyperlink>
    </w:p>
    <w:p w14:paraId="363444D2"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Yara, A. M., Bautista, C. R., &amp; Salazar, N. M. (2021). Barriers to early prenatal care among pregnant adolescents in Eastern Visayas, Philippines. </w:t>
      </w:r>
      <w:r w:rsidRPr="00CA0C4E">
        <w:rPr>
          <w:rStyle w:val="Emphasis"/>
          <w:rFonts w:ascii="Arial" w:hAnsi="Arial" w:cs="Arial"/>
          <w:sz w:val="20"/>
          <w:szCs w:val="20"/>
        </w:rPr>
        <w:t>Philippine Journal of Health Research and Development, 25</w:t>
      </w:r>
      <w:r w:rsidRPr="00CA0C4E">
        <w:rPr>
          <w:rFonts w:ascii="Arial" w:hAnsi="Arial" w:cs="Arial"/>
          <w:sz w:val="20"/>
          <w:szCs w:val="20"/>
        </w:rPr>
        <w:t>(2), 35–44. https://pjhrd.dost.gov.ph/index.php/pjhrd/article/view/54</w:t>
      </w:r>
    </w:p>
    <w:p w14:paraId="288247F1" w14:textId="77777777" w:rsidR="00790ADA" w:rsidRPr="00BE44F8" w:rsidRDefault="00790ADA" w:rsidP="00441B6F">
      <w:pPr>
        <w:pStyle w:val="ReferHead"/>
        <w:spacing w:after="0"/>
        <w:jc w:val="both"/>
        <w:rPr>
          <w:rFonts w:ascii="Arial" w:hAnsi="Arial" w:cs="Arial"/>
        </w:rPr>
      </w:pPr>
    </w:p>
    <w:p w14:paraId="2B272CCD" w14:textId="77777777" w:rsidR="00B01FCD" w:rsidRPr="00BE44F8" w:rsidRDefault="00B01FCD" w:rsidP="00441B6F">
      <w:pPr>
        <w:pStyle w:val="Appendix"/>
        <w:spacing w:after="0"/>
        <w:jc w:val="both"/>
        <w:rPr>
          <w:rFonts w:ascii="Arial" w:hAnsi="Arial" w:cs="Arial"/>
          <w:b w:val="0"/>
        </w:rPr>
      </w:pPr>
    </w:p>
    <w:sectPr w:rsidR="00B01FCD" w:rsidRPr="00BE44F8" w:rsidSect="005B5085">
      <w:headerReference w:type="even" r:id="rId39"/>
      <w:headerReference w:type="default" r:id="rId40"/>
      <w:footerReference w:type="default" r:id="rId41"/>
      <w:headerReference w:type="first" r:id="rId42"/>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Uma Rafael" w:date="2025-07-18T12:00:00Z" w:initials="UR">
    <w:p w14:paraId="014A0C3D" w14:textId="3E6AB180" w:rsidR="005725B9" w:rsidRDefault="005725B9">
      <w:pPr>
        <w:pStyle w:val="CommentText"/>
      </w:pPr>
      <w:r>
        <w:rPr>
          <w:rStyle w:val="CommentReference"/>
        </w:rPr>
        <w:annotationRef/>
      </w:r>
      <w:r>
        <w:t>Please add recommentations and limitations</w:t>
      </w:r>
    </w:p>
  </w:comment>
  <w:comment w:id="2" w:author="Uma Rafael" w:date="2025-07-18T11:05:00Z" w:initials="UR">
    <w:p w14:paraId="29D2992E" w14:textId="24E373EF" w:rsidR="00A14045" w:rsidRDefault="00A14045">
      <w:pPr>
        <w:pStyle w:val="CommentText"/>
      </w:pPr>
      <w:r>
        <w:rPr>
          <w:rStyle w:val="CommentReference"/>
        </w:rPr>
        <w:annotationRef/>
      </w:r>
      <w:r>
        <w:t xml:space="preserve">Let it rhyme with the 325 </w:t>
      </w:r>
    </w:p>
  </w:comment>
  <w:comment w:id="3" w:author="Uma Rafael" w:date="2025-07-18T11:06:00Z" w:initials="UR">
    <w:p w14:paraId="44E353B1" w14:textId="574B83E4" w:rsidR="00A14045" w:rsidRDefault="00A14045">
      <w:pPr>
        <w:pStyle w:val="CommentText"/>
      </w:pPr>
      <w:r>
        <w:rPr>
          <w:rStyle w:val="CommentReference"/>
        </w:rPr>
        <w:annotationRef/>
      </w:r>
      <w:r>
        <w:t>This too should rhyme the respondents interviewed</w:t>
      </w:r>
    </w:p>
  </w:comment>
  <w:comment w:id="4" w:author="Uma Rafael" w:date="2025-07-18T10:49:00Z" w:initials="UR">
    <w:p w14:paraId="00994B87" w14:textId="4DC99CF0" w:rsidR="003D5115" w:rsidRDefault="003D5115">
      <w:pPr>
        <w:pStyle w:val="CommentText"/>
      </w:pPr>
      <w:r>
        <w:rPr>
          <w:rStyle w:val="CommentReference"/>
        </w:rPr>
        <w:annotationRef/>
      </w:r>
      <w:r>
        <w:t>Em-dashes are signs of ai apllication, please edit.</w:t>
      </w:r>
    </w:p>
  </w:comment>
  <w:comment w:id="5" w:author="Uma Rafael" w:date="2025-07-18T10:50:00Z" w:initials="UR">
    <w:p w14:paraId="4A96772F" w14:textId="29BF902A" w:rsidR="003D5115" w:rsidRDefault="003D5115">
      <w:pPr>
        <w:pStyle w:val="CommentText"/>
      </w:pPr>
      <w:r>
        <w:rPr>
          <w:rStyle w:val="CommentReference"/>
        </w:rPr>
        <w:annotationRef/>
      </w:r>
      <w:r>
        <w:t>Please code the references in numbers instead of inserting the full citation e.g [1] if WHO is number 1 on your reference list arranged in alphabetical order. Please do for all the references. This will make it exhibit a manuscript.</w:t>
      </w:r>
    </w:p>
  </w:comment>
  <w:comment w:id="6" w:author="Uma Rafael" w:date="2025-07-18T10:57:00Z" w:initials="UR">
    <w:p w14:paraId="6322383C" w14:textId="3AEB53E4" w:rsidR="00A14045" w:rsidRDefault="00A14045">
      <w:pPr>
        <w:pStyle w:val="CommentText"/>
      </w:pPr>
      <w:r>
        <w:rPr>
          <w:rStyle w:val="CommentReference"/>
        </w:rPr>
        <w:annotationRef/>
      </w:r>
      <w:r>
        <w:t xml:space="preserve">Write this in full at least twice with the abbreviation in bracket. </w:t>
      </w:r>
    </w:p>
  </w:comment>
  <w:comment w:id="7" w:author="Uma Rafael" w:date="2025-07-18T10:54:00Z" w:initials="UR">
    <w:p w14:paraId="350A5255" w14:textId="383109C9" w:rsidR="003D5115" w:rsidRDefault="003D5115">
      <w:pPr>
        <w:pStyle w:val="CommentText"/>
      </w:pPr>
      <w:r>
        <w:rPr>
          <w:rStyle w:val="CommentReference"/>
        </w:rPr>
        <w:annotationRef/>
      </w:r>
      <w:r>
        <w:t>Not nesscessary please. The commas would be enough</w:t>
      </w:r>
    </w:p>
  </w:comment>
  <w:comment w:id="8" w:author="Uma Rafael" w:date="2025-07-18T11:16:00Z" w:initials="UR">
    <w:p w14:paraId="63FED853" w14:textId="222616ED" w:rsidR="00A63098" w:rsidRDefault="00A63098">
      <w:pPr>
        <w:pStyle w:val="CommentText"/>
      </w:pPr>
      <w:r>
        <w:rPr>
          <w:rStyle w:val="CommentReference"/>
        </w:rPr>
        <w:annotationRef/>
      </w:r>
      <w:r>
        <w:t xml:space="preserve">You may want to include, study significsnce, </w:t>
      </w:r>
      <w:r w:rsidR="000F067E">
        <w:t xml:space="preserve">justification and </w:t>
      </w:r>
      <w:r>
        <w:t xml:space="preserve"> the sotware used for analysis</w:t>
      </w:r>
      <w:r w:rsidR="000F067E">
        <w:t>.</w:t>
      </w:r>
    </w:p>
  </w:comment>
  <w:comment w:id="9" w:author="Uma Rafael" w:date="2025-07-18T11:02:00Z" w:initials="UR">
    <w:p w14:paraId="7431E501" w14:textId="699F92E0" w:rsidR="00A14045" w:rsidRDefault="00A14045">
      <w:pPr>
        <w:pStyle w:val="CommentText"/>
      </w:pPr>
      <w:r>
        <w:rPr>
          <w:rStyle w:val="CommentReference"/>
        </w:rPr>
        <w:annotationRef/>
      </w:r>
      <w:r>
        <w:t>Dependent variable and the other dimensions independent variables</w:t>
      </w:r>
    </w:p>
  </w:comment>
  <w:comment w:id="10" w:author="Uma Rafael" w:date="2025-07-18T11:01:00Z" w:initials="UR">
    <w:p w14:paraId="70FE2525" w14:textId="7EF766DB" w:rsidR="00A14045" w:rsidRDefault="00A14045">
      <w:pPr>
        <w:pStyle w:val="CommentText"/>
      </w:pPr>
      <w:r>
        <w:rPr>
          <w:rStyle w:val="CommentReference"/>
        </w:rPr>
        <w:annotationRef/>
      </w:r>
      <w:r>
        <w:t>Not nesscessary</w:t>
      </w:r>
    </w:p>
  </w:comment>
  <w:comment w:id="11" w:author="Uma Rafael" w:date="2025-07-18T11:18:00Z" w:initials="UR">
    <w:p w14:paraId="2A4A3A98" w14:textId="6E3FE393" w:rsidR="000F067E" w:rsidRDefault="000F067E">
      <w:pPr>
        <w:pStyle w:val="CommentText"/>
      </w:pPr>
      <w:r>
        <w:rPr>
          <w:rStyle w:val="CommentReference"/>
        </w:rPr>
        <w:annotationRef/>
      </w:r>
      <w:r>
        <w:t>I wish you could split the result presentation and dicussion into their different sections and discuss into details</w:t>
      </w:r>
    </w:p>
  </w:comment>
  <w:comment w:id="12" w:author="Uma Rafael" w:date="2025-07-18T11:20:00Z" w:initials="UR">
    <w:p w14:paraId="240A7BAF" w14:textId="7D3C36C4" w:rsidR="000F067E" w:rsidRDefault="000F067E">
      <w:pPr>
        <w:pStyle w:val="CommentText"/>
      </w:pPr>
      <w:r>
        <w:rPr>
          <w:rStyle w:val="CommentReference"/>
        </w:rPr>
        <w:annotationRef/>
      </w:r>
      <w:r>
        <w:t>Use upto date sources ( not older than 10 years from now, 2015......onwards)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4A0C3D" w15:done="0"/>
  <w15:commentEx w15:paraId="29D2992E" w15:done="0"/>
  <w15:commentEx w15:paraId="44E353B1" w15:done="0"/>
  <w15:commentEx w15:paraId="00994B87" w15:done="0"/>
  <w15:commentEx w15:paraId="4A96772F" w15:done="0"/>
  <w15:commentEx w15:paraId="6322383C" w15:done="0"/>
  <w15:commentEx w15:paraId="350A5255" w15:done="0"/>
  <w15:commentEx w15:paraId="63FED853" w15:done="0"/>
  <w15:commentEx w15:paraId="7431E501" w15:done="0"/>
  <w15:commentEx w15:paraId="70FE2525" w15:done="0"/>
  <w15:commentEx w15:paraId="2A4A3A98" w15:done="0"/>
  <w15:commentEx w15:paraId="240A7B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4A0C3D" w16cid:durableId="2C24B5EE"/>
  <w16cid:commentId w16cid:paraId="29D2992E" w16cid:durableId="2C24A8E3"/>
  <w16cid:commentId w16cid:paraId="44E353B1" w16cid:durableId="2C24A929"/>
  <w16cid:commentId w16cid:paraId="00994B87" w16cid:durableId="2C24A522"/>
  <w16cid:commentId w16cid:paraId="4A96772F" w16cid:durableId="2C24A55F"/>
  <w16cid:commentId w16cid:paraId="6322383C" w16cid:durableId="2C24A6FF"/>
  <w16cid:commentId w16cid:paraId="350A5255" w16cid:durableId="2C24A66C"/>
  <w16cid:commentId w16cid:paraId="63FED853" w16cid:durableId="2C24AB8B"/>
  <w16cid:commentId w16cid:paraId="7431E501" w16cid:durableId="2C24A84A"/>
  <w16cid:commentId w16cid:paraId="70FE2525" w16cid:durableId="2C24A80B"/>
  <w16cid:commentId w16cid:paraId="2A4A3A98" w16cid:durableId="2C24AC20"/>
  <w16cid:commentId w16cid:paraId="240A7BAF" w16cid:durableId="2C24AC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5E539" w14:textId="77777777" w:rsidR="00581645" w:rsidRDefault="00581645" w:rsidP="00C37E61">
      <w:r>
        <w:separator/>
      </w:r>
    </w:p>
  </w:endnote>
  <w:endnote w:type="continuationSeparator" w:id="0">
    <w:p w14:paraId="5FC3E85B" w14:textId="77777777" w:rsidR="00581645" w:rsidRDefault="0058164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5F69C" w14:textId="77777777" w:rsidR="003D5115" w:rsidRDefault="003D51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0E86B" w14:textId="77777777" w:rsidR="003D5115" w:rsidRDefault="003D51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30C27" w14:textId="69B54018" w:rsidR="003D5115" w:rsidRPr="005B5085" w:rsidRDefault="003D5115" w:rsidP="005B50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6111D" w14:textId="77777777" w:rsidR="003D5115" w:rsidRPr="00C37E61" w:rsidRDefault="003D5115"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F860A" w14:textId="77777777" w:rsidR="00581645" w:rsidRDefault="00581645" w:rsidP="00C37E61">
      <w:r>
        <w:separator/>
      </w:r>
    </w:p>
  </w:footnote>
  <w:footnote w:type="continuationSeparator" w:id="0">
    <w:p w14:paraId="5B838F21" w14:textId="77777777" w:rsidR="00581645" w:rsidRDefault="0058164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5B3EC" w14:textId="65E972BE" w:rsidR="003D5115" w:rsidRDefault="00581645">
    <w:pPr>
      <w:pStyle w:val="Header"/>
    </w:pPr>
    <w:r>
      <w:rPr>
        <w:noProof/>
      </w:rPr>
      <w:pict w14:anchorId="6AE172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164422"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1189C" w14:textId="5BDF799E" w:rsidR="003D5115" w:rsidRDefault="00581645">
    <w:pPr>
      <w:pStyle w:val="Header"/>
    </w:pPr>
    <w:r>
      <w:rPr>
        <w:noProof/>
      </w:rPr>
      <w:pict w14:anchorId="3B2A2B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164423"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08155" w14:textId="1BFE70F0" w:rsidR="003D5115" w:rsidRPr="00296529" w:rsidRDefault="00581645" w:rsidP="00296529">
    <w:pPr>
      <w:ind w:left="2160"/>
      <w:jc w:val="center"/>
      <w:rPr>
        <w:rFonts w:ascii="Times New Roman" w:eastAsia="Calibri" w:hAnsi="Times New Roman"/>
        <w:i/>
        <w:sz w:val="18"/>
        <w:szCs w:val="22"/>
      </w:rPr>
    </w:pPr>
    <w:r>
      <w:rPr>
        <w:noProof/>
      </w:rPr>
      <w:pict w14:anchorId="2EE4D6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164421"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B0E65A2" w14:textId="77777777" w:rsidR="003D5115" w:rsidRPr="00296529" w:rsidRDefault="003D5115"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25DC3D4" w14:textId="77777777" w:rsidR="003D5115" w:rsidRPr="00296529" w:rsidRDefault="003D5115"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22E7CE6" w14:textId="77777777" w:rsidR="003D5115" w:rsidRPr="00296529" w:rsidRDefault="003D5115"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C7A5813" w14:textId="77777777" w:rsidR="003D5115" w:rsidRDefault="003D5115"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C91A68B" w14:textId="77777777" w:rsidR="003D5115" w:rsidRDefault="003D5115"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AAF13F0" w14:textId="77777777" w:rsidR="003D5115" w:rsidRDefault="003D5115">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0EE97" w14:textId="2D6A9528" w:rsidR="003D5115" w:rsidRDefault="00581645">
    <w:pPr>
      <w:pStyle w:val="Header"/>
    </w:pPr>
    <w:r>
      <w:rPr>
        <w:noProof/>
      </w:rPr>
      <w:pict w14:anchorId="29EE13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164425"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FF106" w14:textId="637C75EE" w:rsidR="003D5115" w:rsidRDefault="00581645">
    <w:pPr>
      <w:pStyle w:val="Header"/>
    </w:pPr>
    <w:r>
      <w:rPr>
        <w:noProof/>
      </w:rPr>
      <w:pict w14:anchorId="7E3F75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164426"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77D2D" w14:textId="230BF794" w:rsidR="003D5115" w:rsidRDefault="00581645">
    <w:pPr>
      <w:pStyle w:val="Header"/>
    </w:pPr>
    <w:r>
      <w:rPr>
        <w:noProof/>
      </w:rPr>
      <w:pict w14:anchorId="255AAF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164424"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ma Rafael">
    <w15:presenceInfo w15:providerId="None" w15:userId="Uma Rafa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7556"/>
    <w:rsid w:val="00015B1F"/>
    <w:rsid w:val="00030174"/>
    <w:rsid w:val="0004265D"/>
    <w:rsid w:val="0004579C"/>
    <w:rsid w:val="000A3460"/>
    <w:rsid w:val="000A47FA"/>
    <w:rsid w:val="000A65D3"/>
    <w:rsid w:val="000B1E33"/>
    <w:rsid w:val="000D689F"/>
    <w:rsid w:val="000E7B7B"/>
    <w:rsid w:val="000E7D62"/>
    <w:rsid w:val="000F067E"/>
    <w:rsid w:val="000F0684"/>
    <w:rsid w:val="00103357"/>
    <w:rsid w:val="00122655"/>
    <w:rsid w:val="00123C9F"/>
    <w:rsid w:val="00126190"/>
    <w:rsid w:val="00130F17"/>
    <w:rsid w:val="001320BF"/>
    <w:rsid w:val="00163BC4"/>
    <w:rsid w:val="0016685B"/>
    <w:rsid w:val="00191062"/>
    <w:rsid w:val="00192B72"/>
    <w:rsid w:val="001A29D8"/>
    <w:rsid w:val="001A5CAA"/>
    <w:rsid w:val="001B0427"/>
    <w:rsid w:val="001D3A51"/>
    <w:rsid w:val="001E10D2"/>
    <w:rsid w:val="001E25B4"/>
    <w:rsid w:val="001E44FE"/>
    <w:rsid w:val="001E4D47"/>
    <w:rsid w:val="00200595"/>
    <w:rsid w:val="00202ED5"/>
    <w:rsid w:val="00204835"/>
    <w:rsid w:val="0023043D"/>
    <w:rsid w:val="00231920"/>
    <w:rsid w:val="0023195C"/>
    <w:rsid w:val="0024282C"/>
    <w:rsid w:val="002460DC"/>
    <w:rsid w:val="00250985"/>
    <w:rsid w:val="002556F6"/>
    <w:rsid w:val="00283105"/>
    <w:rsid w:val="00284C4C"/>
    <w:rsid w:val="00285530"/>
    <w:rsid w:val="00287E68"/>
    <w:rsid w:val="00296529"/>
    <w:rsid w:val="002A144B"/>
    <w:rsid w:val="002B27FB"/>
    <w:rsid w:val="002B685A"/>
    <w:rsid w:val="002C57D2"/>
    <w:rsid w:val="002D1FA1"/>
    <w:rsid w:val="002E0D56"/>
    <w:rsid w:val="00315186"/>
    <w:rsid w:val="0033343E"/>
    <w:rsid w:val="00336226"/>
    <w:rsid w:val="003512C2"/>
    <w:rsid w:val="00367922"/>
    <w:rsid w:val="00371FB6"/>
    <w:rsid w:val="003763C1"/>
    <w:rsid w:val="00376507"/>
    <w:rsid w:val="00376BBE"/>
    <w:rsid w:val="0039224F"/>
    <w:rsid w:val="003A43A4"/>
    <w:rsid w:val="003A7E18"/>
    <w:rsid w:val="003C1AEB"/>
    <w:rsid w:val="003C4C86"/>
    <w:rsid w:val="003C6258"/>
    <w:rsid w:val="003D5115"/>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67EEB"/>
    <w:rsid w:val="005725B9"/>
    <w:rsid w:val="00576929"/>
    <w:rsid w:val="00581645"/>
    <w:rsid w:val="00597386"/>
    <w:rsid w:val="005B5085"/>
    <w:rsid w:val="005C784C"/>
    <w:rsid w:val="005D17F6"/>
    <w:rsid w:val="005E5539"/>
    <w:rsid w:val="00602BF5"/>
    <w:rsid w:val="00617FDD"/>
    <w:rsid w:val="00633614"/>
    <w:rsid w:val="00633F68"/>
    <w:rsid w:val="00636EB2"/>
    <w:rsid w:val="006375B8"/>
    <w:rsid w:val="0066510A"/>
    <w:rsid w:val="00673872"/>
    <w:rsid w:val="00673F9F"/>
    <w:rsid w:val="00686953"/>
    <w:rsid w:val="00687DEA"/>
    <w:rsid w:val="00687E67"/>
    <w:rsid w:val="006967F7"/>
    <w:rsid w:val="006A250C"/>
    <w:rsid w:val="006B21D3"/>
    <w:rsid w:val="006B57D0"/>
    <w:rsid w:val="006D30FF"/>
    <w:rsid w:val="006D6940"/>
    <w:rsid w:val="006F11EC"/>
    <w:rsid w:val="0070082C"/>
    <w:rsid w:val="007337B1"/>
    <w:rsid w:val="007369E6"/>
    <w:rsid w:val="00746E59"/>
    <w:rsid w:val="00754C9A"/>
    <w:rsid w:val="0075599A"/>
    <w:rsid w:val="007571CD"/>
    <w:rsid w:val="00761D52"/>
    <w:rsid w:val="00767B5F"/>
    <w:rsid w:val="0077749E"/>
    <w:rsid w:val="00790ADA"/>
    <w:rsid w:val="007D2288"/>
    <w:rsid w:val="007E088F"/>
    <w:rsid w:val="007E0A22"/>
    <w:rsid w:val="007F2A88"/>
    <w:rsid w:val="007F77EC"/>
    <w:rsid w:val="007F7B32"/>
    <w:rsid w:val="00802169"/>
    <w:rsid w:val="00804BC2"/>
    <w:rsid w:val="0081431A"/>
    <w:rsid w:val="0083216F"/>
    <w:rsid w:val="00860000"/>
    <w:rsid w:val="00863BD3"/>
    <w:rsid w:val="008641ED"/>
    <w:rsid w:val="00866D66"/>
    <w:rsid w:val="008671C6"/>
    <w:rsid w:val="008757AC"/>
    <w:rsid w:val="00875803"/>
    <w:rsid w:val="00877ED1"/>
    <w:rsid w:val="008B459E"/>
    <w:rsid w:val="008E13AE"/>
    <w:rsid w:val="008E1506"/>
    <w:rsid w:val="008E710C"/>
    <w:rsid w:val="008F69D6"/>
    <w:rsid w:val="00902823"/>
    <w:rsid w:val="00915CA6"/>
    <w:rsid w:val="00926BC4"/>
    <w:rsid w:val="00927834"/>
    <w:rsid w:val="00933672"/>
    <w:rsid w:val="009500A6"/>
    <w:rsid w:val="009574CB"/>
    <w:rsid w:val="00957C18"/>
    <w:rsid w:val="00963A4B"/>
    <w:rsid w:val="009659BA"/>
    <w:rsid w:val="00983040"/>
    <w:rsid w:val="00987360"/>
    <w:rsid w:val="009B3FB9"/>
    <w:rsid w:val="009C2465"/>
    <w:rsid w:val="009D35A0"/>
    <w:rsid w:val="009D7EB7"/>
    <w:rsid w:val="009E048A"/>
    <w:rsid w:val="009E08E9"/>
    <w:rsid w:val="009E3DB9"/>
    <w:rsid w:val="009E6E35"/>
    <w:rsid w:val="009F0EDA"/>
    <w:rsid w:val="00A03B96"/>
    <w:rsid w:val="00A05B19"/>
    <w:rsid w:val="00A07B88"/>
    <w:rsid w:val="00A1134E"/>
    <w:rsid w:val="00A14045"/>
    <w:rsid w:val="00A24E7E"/>
    <w:rsid w:val="00A258C3"/>
    <w:rsid w:val="00A347C0"/>
    <w:rsid w:val="00A50C21"/>
    <w:rsid w:val="00A51431"/>
    <w:rsid w:val="00A539AD"/>
    <w:rsid w:val="00A63098"/>
    <w:rsid w:val="00A94063"/>
    <w:rsid w:val="00AA6219"/>
    <w:rsid w:val="00AA74E0"/>
    <w:rsid w:val="00AB703F"/>
    <w:rsid w:val="00AC6BB8"/>
    <w:rsid w:val="00AE008F"/>
    <w:rsid w:val="00B01FCD"/>
    <w:rsid w:val="00B1776C"/>
    <w:rsid w:val="00B52583"/>
    <w:rsid w:val="00B52896"/>
    <w:rsid w:val="00B714B1"/>
    <w:rsid w:val="00B95236"/>
    <w:rsid w:val="00B96BD9"/>
    <w:rsid w:val="00BA1B01"/>
    <w:rsid w:val="00BA2641"/>
    <w:rsid w:val="00BA6017"/>
    <w:rsid w:val="00BB37AA"/>
    <w:rsid w:val="00BB565D"/>
    <w:rsid w:val="00BC53A0"/>
    <w:rsid w:val="00BE44F8"/>
    <w:rsid w:val="00BE62AD"/>
    <w:rsid w:val="00BF121F"/>
    <w:rsid w:val="00BF1F80"/>
    <w:rsid w:val="00C1536A"/>
    <w:rsid w:val="00C166EF"/>
    <w:rsid w:val="00C17EB0"/>
    <w:rsid w:val="00C27F5F"/>
    <w:rsid w:val="00C30A0F"/>
    <w:rsid w:val="00C37E61"/>
    <w:rsid w:val="00C70F1B"/>
    <w:rsid w:val="00C71A47"/>
    <w:rsid w:val="00C7464C"/>
    <w:rsid w:val="00C85588"/>
    <w:rsid w:val="00C94A6E"/>
    <w:rsid w:val="00CA0C4E"/>
    <w:rsid w:val="00CB289C"/>
    <w:rsid w:val="00CB4EF8"/>
    <w:rsid w:val="00CD6755"/>
    <w:rsid w:val="00CD6856"/>
    <w:rsid w:val="00CE0089"/>
    <w:rsid w:val="00CE75B5"/>
    <w:rsid w:val="00CE793C"/>
    <w:rsid w:val="00CF193C"/>
    <w:rsid w:val="00D0528B"/>
    <w:rsid w:val="00D173F1"/>
    <w:rsid w:val="00D74CB0"/>
    <w:rsid w:val="00D8295D"/>
    <w:rsid w:val="00D96E30"/>
    <w:rsid w:val="00DC2A65"/>
    <w:rsid w:val="00DE15F0"/>
    <w:rsid w:val="00DE5663"/>
    <w:rsid w:val="00DE78AA"/>
    <w:rsid w:val="00E053D0"/>
    <w:rsid w:val="00E15994"/>
    <w:rsid w:val="00E3114E"/>
    <w:rsid w:val="00E31A70"/>
    <w:rsid w:val="00E35B02"/>
    <w:rsid w:val="00E63CB9"/>
    <w:rsid w:val="00E66496"/>
    <w:rsid w:val="00E66B35"/>
    <w:rsid w:val="00E66E10"/>
    <w:rsid w:val="00E769F6"/>
    <w:rsid w:val="00E8407C"/>
    <w:rsid w:val="00E84F3C"/>
    <w:rsid w:val="00E94D61"/>
    <w:rsid w:val="00EA012C"/>
    <w:rsid w:val="00EC4AAC"/>
    <w:rsid w:val="00EC6A55"/>
    <w:rsid w:val="00ED0288"/>
    <w:rsid w:val="00EE52CB"/>
    <w:rsid w:val="00EF581D"/>
    <w:rsid w:val="00EF7FD8"/>
    <w:rsid w:val="00F06F59"/>
    <w:rsid w:val="00F17988"/>
    <w:rsid w:val="00F469F0"/>
    <w:rsid w:val="00F501F8"/>
    <w:rsid w:val="00F53273"/>
    <w:rsid w:val="00F755E4"/>
    <w:rsid w:val="00F77D02"/>
    <w:rsid w:val="00F946DB"/>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C8E5FA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202ED5"/>
    <w:rPr>
      <w:b/>
      <w:bCs/>
    </w:rPr>
  </w:style>
  <w:style w:type="paragraph" w:styleId="NormalWeb">
    <w:name w:val="Normal (Web)"/>
    <w:basedOn w:val="Normal"/>
    <w:uiPriority w:val="99"/>
    <w:unhideWhenUsed/>
    <w:rsid w:val="00015B1F"/>
    <w:pPr>
      <w:spacing w:before="100" w:beforeAutospacing="1" w:after="100" w:afterAutospacing="1"/>
    </w:pPr>
    <w:rPr>
      <w:rFonts w:ascii="Times New Roman" w:hAnsi="Times New Roman"/>
      <w:sz w:val="24"/>
      <w:szCs w:val="24"/>
      <w:lang w:val="en-PH" w:eastAsia="en-PH"/>
    </w:rPr>
  </w:style>
  <w:style w:type="paragraph" w:styleId="CommentSubject">
    <w:name w:val="annotation subject"/>
    <w:basedOn w:val="CommentText"/>
    <w:next w:val="CommentText"/>
    <w:link w:val="CommentSubjectChar"/>
    <w:semiHidden/>
    <w:unhideWhenUsed/>
    <w:rsid w:val="003D5115"/>
    <w:rPr>
      <w:rFonts w:ascii="Helvetica" w:hAnsi="Helvetica"/>
      <w:b/>
      <w:bCs/>
      <w:lang w:val="en-US" w:eastAsia="en-US"/>
    </w:rPr>
  </w:style>
  <w:style w:type="character" w:customStyle="1" w:styleId="CommentSubjectChar">
    <w:name w:val="Comment Subject Char"/>
    <w:basedOn w:val="CommentTextChar"/>
    <w:link w:val="CommentSubject"/>
    <w:semiHidden/>
    <w:rsid w:val="003D5115"/>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32337642">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93368906">
      <w:bodyDiv w:val="1"/>
      <w:marLeft w:val="0"/>
      <w:marRight w:val="0"/>
      <w:marTop w:val="0"/>
      <w:marBottom w:val="0"/>
      <w:divBdr>
        <w:top w:val="none" w:sz="0" w:space="0" w:color="auto"/>
        <w:left w:val="none" w:sz="0" w:space="0" w:color="auto"/>
        <w:bottom w:val="none" w:sz="0" w:space="0" w:color="auto"/>
        <w:right w:val="none" w:sz="0" w:space="0" w:color="auto"/>
      </w:divBdr>
      <w:divsChild>
        <w:div w:id="1703901947">
          <w:marLeft w:val="0"/>
          <w:marRight w:val="0"/>
          <w:marTop w:val="0"/>
          <w:marBottom w:val="0"/>
          <w:divBdr>
            <w:top w:val="none" w:sz="0" w:space="0" w:color="auto"/>
            <w:left w:val="none" w:sz="0" w:space="0" w:color="auto"/>
            <w:bottom w:val="none" w:sz="0" w:space="0" w:color="auto"/>
            <w:right w:val="none" w:sz="0" w:space="0" w:color="auto"/>
          </w:divBdr>
          <w:divsChild>
            <w:div w:id="110206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33279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20403311">
      <w:bodyDiv w:val="1"/>
      <w:marLeft w:val="0"/>
      <w:marRight w:val="0"/>
      <w:marTop w:val="0"/>
      <w:marBottom w:val="0"/>
      <w:divBdr>
        <w:top w:val="none" w:sz="0" w:space="0" w:color="auto"/>
        <w:left w:val="none" w:sz="0" w:space="0" w:color="auto"/>
        <w:bottom w:val="none" w:sz="0" w:space="0" w:color="auto"/>
        <w:right w:val="none" w:sz="0" w:space="0" w:color="auto"/>
      </w:divBdr>
    </w:div>
    <w:div w:id="749162509">
      <w:bodyDiv w:val="1"/>
      <w:marLeft w:val="0"/>
      <w:marRight w:val="0"/>
      <w:marTop w:val="0"/>
      <w:marBottom w:val="0"/>
      <w:divBdr>
        <w:top w:val="none" w:sz="0" w:space="0" w:color="auto"/>
        <w:left w:val="none" w:sz="0" w:space="0" w:color="auto"/>
        <w:bottom w:val="none" w:sz="0" w:space="0" w:color="auto"/>
        <w:right w:val="none" w:sz="0" w:space="0" w:color="auto"/>
      </w:divBdr>
    </w:div>
    <w:div w:id="870915869">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6029460">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2022656">
      <w:bodyDiv w:val="1"/>
      <w:marLeft w:val="0"/>
      <w:marRight w:val="0"/>
      <w:marTop w:val="0"/>
      <w:marBottom w:val="0"/>
      <w:divBdr>
        <w:top w:val="none" w:sz="0" w:space="0" w:color="auto"/>
        <w:left w:val="none" w:sz="0" w:space="0" w:color="auto"/>
        <w:bottom w:val="none" w:sz="0" w:space="0" w:color="auto"/>
        <w:right w:val="none" w:sz="0" w:space="0" w:color="auto"/>
      </w:divBdr>
      <w:divsChild>
        <w:div w:id="214851736">
          <w:marLeft w:val="0"/>
          <w:marRight w:val="0"/>
          <w:marTop w:val="15"/>
          <w:marBottom w:val="0"/>
          <w:divBdr>
            <w:top w:val="single" w:sz="48" w:space="0" w:color="auto"/>
            <w:left w:val="single" w:sz="48" w:space="0" w:color="auto"/>
            <w:bottom w:val="single" w:sz="48" w:space="0" w:color="auto"/>
            <w:right w:val="single" w:sz="48" w:space="0" w:color="auto"/>
          </w:divBdr>
          <w:divsChild>
            <w:div w:id="141703723">
              <w:marLeft w:val="0"/>
              <w:marRight w:val="0"/>
              <w:marTop w:val="0"/>
              <w:marBottom w:val="0"/>
              <w:divBdr>
                <w:top w:val="none" w:sz="0" w:space="0" w:color="auto"/>
                <w:left w:val="none" w:sz="0" w:space="0" w:color="auto"/>
                <w:bottom w:val="none" w:sz="0" w:space="0" w:color="auto"/>
                <w:right w:val="none" w:sz="0" w:space="0" w:color="auto"/>
              </w:divBdr>
            </w:div>
          </w:divsChild>
        </w:div>
        <w:div w:id="4987307">
          <w:marLeft w:val="0"/>
          <w:marRight w:val="0"/>
          <w:marTop w:val="15"/>
          <w:marBottom w:val="0"/>
          <w:divBdr>
            <w:top w:val="single" w:sz="48" w:space="0" w:color="auto"/>
            <w:left w:val="single" w:sz="48" w:space="0" w:color="auto"/>
            <w:bottom w:val="single" w:sz="48" w:space="0" w:color="auto"/>
            <w:right w:val="single" w:sz="48" w:space="0" w:color="auto"/>
          </w:divBdr>
          <w:divsChild>
            <w:div w:id="124610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72917240">
      <w:bodyDiv w:val="1"/>
      <w:marLeft w:val="0"/>
      <w:marRight w:val="0"/>
      <w:marTop w:val="0"/>
      <w:marBottom w:val="0"/>
      <w:divBdr>
        <w:top w:val="none" w:sz="0" w:space="0" w:color="auto"/>
        <w:left w:val="none" w:sz="0" w:space="0" w:color="auto"/>
        <w:bottom w:val="none" w:sz="0" w:space="0" w:color="auto"/>
        <w:right w:val="none" w:sz="0" w:space="0" w:color="auto"/>
      </w:divBdr>
    </w:div>
    <w:div w:id="1408260713">
      <w:bodyDiv w:val="1"/>
      <w:marLeft w:val="0"/>
      <w:marRight w:val="0"/>
      <w:marTop w:val="0"/>
      <w:marBottom w:val="0"/>
      <w:divBdr>
        <w:top w:val="none" w:sz="0" w:space="0" w:color="auto"/>
        <w:left w:val="none" w:sz="0" w:space="0" w:color="auto"/>
        <w:bottom w:val="none" w:sz="0" w:space="0" w:color="auto"/>
        <w:right w:val="none" w:sz="0" w:space="0" w:color="auto"/>
      </w:divBdr>
    </w:div>
    <w:div w:id="1416828100">
      <w:bodyDiv w:val="1"/>
      <w:marLeft w:val="0"/>
      <w:marRight w:val="0"/>
      <w:marTop w:val="0"/>
      <w:marBottom w:val="0"/>
      <w:divBdr>
        <w:top w:val="none" w:sz="0" w:space="0" w:color="auto"/>
        <w:left w:val="none" w:sz="0" w:space="0" w:color="auto"/>
        <w:bottom w:val="none" w:sz="0" w:space="0" w:color="auto"/>
        <w:right w:val="none" w:sz="0" w:space="0" w:color="auto"/>
      </w:divBdr>
      <w:divsChild>
        <w:div w:id="605891678">
          <w:marLeft w:val="0"/>
          <w:marRight w:val="0"/>
          <w:marTop w:val="15"/>
          <w:marBottom w:val="0"/>
          <w:divBdr>
            <w:top w:val="single" w:sz="48" w:space="0" w:color="auto"/>
            <w:left w:val="single" w:sz="48" w:space="0" w:color="auto"/>
            <w:bottom w:val="single" w:sz="48" w:space="0" w:color="auto"/>
            <w:right w:val="single" w:sz="48" w:space="0" w:color="auto"/>
          </w:divBdr>
          <w:divsChild>
            <w:div w:id="805313288">
              <w:marLeft w:val="0"/>
              <w:marRight w:val="0"/>
              <w:marTop w:val="0"/>
              <w:marBottom w:val="0"/>
              <w:divBdr>
                <w:top w:val="none" w:sz="0" w:space="0" w:color="auto"/>
                <w:left w:val="none" w:sz="0" w:space="0" w:color="auto"/>
                <w:bottom w:val="none" w:sz="0" w:space="0" w:color="auto"/>
                <w:right w:val="none" w:sz="0" w:space="0" w:color="auto"/>
              </w:divBdr>
            </w:div>
          </w:divsChild>
        </w:div>
        <w:div w:id="2135177722">
          <w:marLeft w:val="0"/>
          <w:marRight w:val="0"/>
          <w:marTop w:val="15"/>
          <w:marBottom w:val="0"/>
          <w:divBdr>
            <w:top w:val="single" w:sz="48" w:space="0" w:color="auto"/>
            <w:left w:val="single" w:sz="48" w:space="0" w:color="auto"/>
            <w:bottom w:val="single" w:sz="48" w:space="0" w:color="auto"/>
            <w:right w:val="single" w:sz="48" w:space="0" w:color="auto"/>
          </w:divBdr>
          <w:divsChild>
            <w:div w:id="95756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6525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2047505">
      <w:bodyDiv w:val="1"/>
      <w:marLeft w:val="0"/>
      <w:marRight w:val="0"/>
      <w:marTop w:val="0"/>
      <w:marBottom w:val="0"/>
      <w:divBdr>
        <w:top w:val="none" w:sz="0" w:space="0" w:color="auto"/>
        <w:left w:val="none" w:sz="0" w:space="0" w:color="auto"/>
        <w:bottom w:val="none" w:sz="0" w:space="0" w:color="auto"/>
        <w:right w:val="none" w:sz="0" w:space="0" w:color="auto"/>
      </w:divBdr>
    </w:div>
    <w:div w:id="1966303281">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3930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9745/GHSP-D-19-00120" TargetMode="External"/><Relationship Id="rId26" Type="http://schemas.openxmlformats.org/officeDocument/2006/relationships/hyperlink" Target="https://doi.org/10.1186/s12978-022-01433-2" TargetMode="External"/><Relationship Id="rId39" Type="http://schemas.openxmlformats.org/officeDocument/2006/relationships/header" Target="header4.xml"/><Relationship Id="rId21" Type="http://schemas.openxmlformats.org/officeDocument/2006/relationships/hyperlink" Target="https://doh.gov.ph" TargetMode="External"/><Relationship Id="rId34" Type="http://schemas.openxmlformats.org/officeDocument/2006/relationships/hyperlink" Target="https://unesdoc.unesco.org/ark:/48223/pf0000260770" TargetMode="External"/><Relationship Id="rId42"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29" Type="http://schemas.openxmlformats.org/officeDocument/2006/relationships/hyperlink" Target="https://plcpd.org.p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371/journal.pone.0157805" TargetMode="External"/><Relationship Id="rId32" Type="http://schemas.openxmlformats.org/officeDocument/2006/relationships/hyperlink" Target="https://doi.org/10.1016/j.jadohealth.2020.09.009" TargetMode="External"/><Relationship Id="rId37" Type="http://schemas.openxmlformats.org/officeDocument/2006/relationships/hyperlink" Target="https://www.unfpa.org/resources/adolescent-sexual-and-reproductive-health-toolkit-humanitarian-settings" TargetMode="External"/><Relationship Id="rId40" Type="http://schemas.openxmlformats.org/officeDocument/2006/relationships/header" Target="header5.xml"/><Relationship Id="rId45"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doi.org/10.1111/sifp.12160" TargetMode="External"/><Relationship Id="rId28" Type="http://schemas.openxmlformats.org/officeDocument/2006/relationships/hyperlink" Target="https://doi.org/10.1007/s10488-013-0528-y" TargetMode="External"/><Relationship Id="rId36" Type="http://schemas.openxmlformats.org/officeDocument/2006/relationships/hyperlink" Target="https://www.unfpa.org/swp2022" TargetMode="External"/><Relationship Id="rId10" Type="http://schemas.openxmlformats.org/officeDocument/2006/relationships/footer" Target="footer1.xml"/><Relationship Id="rId19" Type="http://schemas.openxmlformats.org/officeDocument/2006/relationships/hyperlink" Target="https://popcom.gov.ph" TargetMode="External"/><Relationship Id="rId31" Type="http://schemas.openxmlformats.org/officeDocument/2006/relationships/hyperlink" Target="https://doi.org/10.37287/ajhr.v6i2.120" TargetMode="External"/><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doi.org/10.1371/journal.pone.0089692" TargetMode="External"/><Relationship Id="rId27" Type="http://schemas.openxmlformats.org/officeDocument/2006/relationships/hyperlink" Target="https://doi.org/10.1002/14651858.CD005215.pub3" TargetMode="External"/><Relationship Id="rId30" Type="http://schemas.openxmlformats.org/officeDocument/2006/relationships/hyperlink" Target="https://doi.org/10.1002/nur.20147" TargetMode="External"/><Relationship Id="rId35" Type="http://schemas.openxmlformats.org/officeDocument/2006/relationships/hyperlink" Target="https://www.unicef.org/documents/programme-guidance-second-decade" TargetMode="Externa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9745/GHSP-D-15-00126" TargetMode="External"/><Relationship Id="rId25" Type="http://schemas.openxmlformats.org/officeDocument/2006/relationships/hyperlink" Target="https://scholar.utc.edu/jafh/vol13/iss1/6" TargetMode="External"/><Relationship Id="rId33" Type="http://schemas.openxmlformats.org/officeDocument/2006/relationships/hyperlink" Target="https://unesdoc.unesco.org/ark:/48223/pf0000379336" TargetMode="External"/><Relationship Id="rId38" Type="http://schemas.openxmlformats.org/officeDocument/2006/relationships/hyperlink" Target="https://www.who.int/news-room/fact-sheets/detail/sexually-transmitted-infections-(stis)" TargetMode="External"/><Relationship Id="rId20" Type="http://schemas.openxmlformats.org/officeDocument/2006/relationships/hyperlink" Target="https://doi.org/10.1016/j.jadohealth.2014.09.012" TargetMode="External"/><Relationship Id="rId41"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F8158-CB6C-47DB-8679-2F86A8415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55</TotalTime>
  <Pages>13</Pages>
  <Words>6738</Words>
  <Characters>38409</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45057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1167</cp:lastModifiedBy>
  <cp:revision>10</cp:revision>
  <cp:lastPrinted>2025-07-17T05:54:00Z</cp:lastPrinted>
  <dcterms:created xsi:type="dcterms:W3CDTF">2025-07-17T05:54:00Z</dcterms:created>
  <dcterms:modified xsi:type="dcterms:W3CDTF">2025-07-19T07:40:00Z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8bf53f57-c849-438f-b9a3-89677f301039</vt:lpwstr>
  </property>
</Properties>
</file>