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B13C" w14:textId="2B34F1EE" w:rsidR="006143B1" w:rsidRPr="00D33139" w:rsidRDefault="006143B1" w:rsidP="00FE147B">
      <w:pPr>
        <w:jc w:val="both"/>
        <w:rPr>
          <w:rFonts w:ascii="Times New Roman" w:hAnsi="Times New Roman" w:cs="Times New Roman"/>
          <w:b/>
          <w:bCs/>
          <w:color w:val="1F4E79" w:themeColor="accent5" w:themeShade="80"/>
          <w:sz w:val="28"/>
          <w:szCs w:val="28"/>
        </w:rPr>
      </w:pPr>
      <w:bookmarkStart w:id="0" w:name="_Hlk146613940"/>
    </w:p>
    <w:p w14:paraId="3E3FD45D" w14:textId="5DA45AE4" w:rsidR="00D91816" w:rsidRDefault="002376E5" w:rsidP="00FE147B">
      <w:pPr>
        <w:jc w:val="both"/>
        <w:rPr>
          <w:rFonts w:ascii="Times New Roman" w:hAnsi="Times New Roman" w:cs="Times New Roman"/>
          <w:b/>
          <w:bCs/>
          <w:color w:val="1F4E79" w:themeColor="accent5" w:themeShade="80"/>
          <w:sz w:val="32"/>
          <w:szCs w:val="32"/>
        </w:rPr>
      </w:pPr>
      <w:r w:rsidRPr="00D33139">
        <w:rPr>
          <w:rFonts w:ascii="Times New Roman" w:hAnsi="Times New Roman" w:cs="Times New Roman"/>
          <w:b/>
          <w:bCs/>
          <w:color w:val="1F4E79" w:themeColor="accent5" w:themeShade="80"/>
          <w:sz w:val="32"/>
          <w:szCs w:val="32"/>
        </w:rPr>
        <w:t>Quantification and Categorization of Oral Candida among denture wearers with Type II Diabetes mellitus a</w:t>
      </w:r>
      <w:bookmarkStart w:id="1" w:name="_Hlk145337265"/>
      <w:r w:rsidR="007C1ABA" w:rsidRPr="00D33139">
        <w:rPr>
          <w:rFonts w:ascii="Times New Roman" w:hAnsi="Times New Roman" w:cs="Times New Roman"/>
          <w:b/>
          <w:bCs/>
          <w:color w:val="1F4E79" w:themeColor="accent5" w:themeShade="80"/>
          <w:sz w:val="32"/>
          <w:szCs w:val="32"/>
        </w:rPr>
        <w:t xml:space="preserve">ssociated </w:t>
      </w:r>
      <w:r w:rsidRPr="00D33139">
        <w:rPr>
          <w:rFonts w:ascii="Times New Roman" w:hAnsi="Times New Roman" w:cs="Times New Roman"/>
          <w:b/>
          <w:bCs/>
          <w:color w:val="1F4E79" w:themeColor="accent5" w:themeShade="80"/>
          <w:sz w:val="32"/>
          <w:szCs w:val="32"/>
        </w:rPr>
        <w:t xml:space="preserve">co-morbid </w:t>
      </w:r>
      <w:bookmarkEnd w:id="1"/>
      <w:r w:rsidR="007C1ABA" w:rsidRPr="00D33139">
        <w:rPr>
          <w:rFonts w:ascii="Times New Roman" w:hAnsi="Times New Roman" w:cs="Times New Roman"/>
          <w:b/>
          <w:bCs/>
          <w:color w:val="1F4E79" w:themeColor="accent5" w:themeShade="80"/>
          <w:sz w:val="32"/>
          <w:szCs w:val="32"/>
        </w:rPr>
        <w:t>conditions.</w:t>
      </w:r>
    </w:p>
    <w:p w14:paraId="178753AB" w14:textId="22A42130" w:rsidR="00370B28" w:rsidRPr="006072AB" w:rsidRDefault="00370B28" w:rsidP="00370B28">
      <w:pPr>
        <w:pStyle w:val="NormalWeb"/>
        <w:jc w:val="both"/>
        <w:rPr>
          <w:rFonts w:eastAsiaTheme="majorEastAsia"/>
        </w:rPr>
      </w:pPr>
    </w:p>
    <w:p w14:paraId="012A12CF" w14:textId="5414C99A" w:rsidR="00B4407D" w:rsidRPr="00D33139" w:rsidRDefault="00B4407D" w:rsidP="00FE147B">
      <w:pPr>
        <w:spacing w:before="100" w:beforeAutospacing="1" w:after="100" w:afterAutospacing="1" w:line="240" w:lineRule="auto"/>
        <w:jc w:val="both"/>
        <w:rPr>
          <w:rFonts w:ascii="Times New Roman" w:eastAsia="Times New Roman" w:hAnsi="Times New Roman" w:cs="Times New Roman"/>
          <w:b/>
          <w:bCs/>
          <w:color w:val="4472C4" w:themeColor="accent1"/>
          <w:sz w:val="32"/>
          <w:szCs w:val="32"/>
          <w:lang w:eastAsia="en-IN"/>
        </w:rPr>
      </w:pPr>
      <w:r w:rsidRPr="00D33139">
        <w:rPr>
          <w:rFonts w:ascii="Times New Roman" w:eastAsia="Times New Roman" w:hAnsi="Times New Roman" w:cs="Times New Roman"/>
          <w:b/>
          <w:bCs/>
          <w:color w:val="4472C4" w:themeColor="accent1"/>
          <w:sz w:val="32"/>
          <w:szCs w:val="32"/>
          <w:lang w:eastAsia="en-IN"/>
        </w:rPr>
        <w:t>Abstract</w:t>
      </w:r>
    </w:p>
    <w:p w14:paraId="15D592C0" w14:textId="79F069EB"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Background</w:t>
      </w:r>
      <w:r w:rsidR="00B35EC3">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 xml:space="preserve">Candida species are opportunistic pathogens that frequently colonize the oral cavity. </w:t>
      </w:r>
      <w:commentRangeStart w:id="2"/>
      <w:r w:rsidRPr="007C1ABA">
        <w:rPr>
          <w:rFonts w:ascii="Times New Roman" w:eastAsia="Times New Roman" w:hAnsi="Times New Roman" w:cs="Times New Roman"/>
          <w:sz w:val="24"/>
          <w:szCs w:val="24"/>
          <w:lang w:eastAsia="en-IN"/>
        </w:rPr>
        <w:t xml:space="preserve">Denture wearing </w:t>
      </w:r>
      <w:commentRangeEnd w:id="2"/>
      <w:r w:rsidR="00C57191">
        <w:rPr>
          <w:rStyle w:val="CommentReference"/>
        </w:rPr>
        <w:commentReference w:id="2"/>
      </w:r>
      <w:r w:rsidRPr="007C1ABA">
        <w:rPr>
          <w:rFonts w:ascii="Times New Roman" w:eastAsia="Times New Roman" w:hAnsi="Times New Roman" w:cs="Times New Roman"/>
          <w:sz w:val="24"/>
          <w:szCs w:val="24"/>
          <w:lang w:eastAsia="en-IN"/>
        </w:rPr>
        <w:t>and diabetes mellitus significantly enhance Candida growth and pathogenicity, potentially leading to severe infections. The interaction between these factors, especially in patients with comorbidities, requires further investigation.</w:t>
      </w:r>
    </w:p>
    <w:p w14:paraId="61371280" w14:textId="124D16AC" w:rsidR="007C1ABA" w:rsidRPr="007C1ABA" w:rsidRDefault="007C1ABA" w:rsidP="00FE14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Objectives</w:t>
      </w:r>
      <w:r w:rsidR="00B35EC3">
        <w:rPr>
          <w:rFonts w:ascii="Times New Roman" w:eastAsia="Times New Roman" w:hAnsi="Times New Roman" w:cs="Times New Roman"/>
          <w:b/>
          <w:bCs/>
          <w:sz w:val="24"/>
          <w:szCs w:val="24"/>
          <w:lang w:eastAsia="en-IN"/>
        </w:rPr>
        <w:t>:</w:t>
      </w:r>
      <w:r w:rsidR="00C57191">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To evaluate Candida colonization quantitatively and categorize Candida species among type II diabetic complete denture wearers with co-morbid conditions.</w:t>
      </w:r>
    </w:p>
    <w:p w14:paraId="214BA717" w14:textId="326B873F"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Methodology</w:t>
      </w:r>
      <w:r w:rsidR="00B35EC3">
        <w:rPr>
          <w:rFonts w:ascii="Times New Roman" w:eastAsia="Times New Roman" w:hAnsi="Times New Roman" w:cs="Times New Roman"/>
          <w:b/>
          <w:bCs/>
          <w:sz w:val="24"/>
          <w:szCs w:val="24"/>
          <w:lang w:eastAsia="en-IN"/>
        </w:rPr>
        <w:t>:</w:t>
      </w:r>
      <w:r w:rsidR="00C57191">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 xml:space="preserve">This cross-sectional observational study included 150 type II diabetic denture wearers with comorbidities. Saliva samples were collected, cultured on Sabouraud Dextrose Agar and CHROMagar, and incubated at 37°C for 24-48 hours. Colony-forming units (CFU) were counted, and species were identified based on colony morphology. Data were analyzed using </w:t>
      </w:r>
      <w:r>
        <w:rPr>
          <w:rFonts w:ascii="Times New Roman" w:eastAsia="Times New Roman" w:hAnsi="Times New Roman" w:cs="Times New Roman"/>
          <w:sz w:val="24"/>
          <w:szCs w:val="24"/>
          <w:lang w:eastAsia="en-IN"/>
        </w:rPr>
        <w:t xml:space="preserve">chi square test, </w:t>
      </w:r>
      <w:r w:rsidRPr="007C1ABA">
        <w:rPr>
          <w:rFonts w:ascii="Times New Roman" w:eastAsia="Times New Roman" w:hAnsi="Times New Roman" w:cs="Times New Roman"/>
          <w:sz w:val="24"/>
          <w:szCs w:val="24"/>
          <w:lang w:eastAsia="en-IN"/>
        </w:rPr>
        <w:t>ANOVA and post-hoc Tukey tests</w:t>
      </w:r>
      <w:r>
        <w:rPr>
          <w:rFonts w:ascii="Times New Roman" w:eastAsia="Times New Roman" w:hAnsi="Times New Roman" w:cs="Times New Roman"/>
          <w:sz w:val="24"/>
          <w:szCs w:val="24"/>
          <w:lang w:eastAsia="en-IN"/>
        </w:rPr>
        <w:t>, p-value&lt;0.05 considered statistically significant</w:t>
      </w:r>
      <w:r w:rsidRPr="007C1ABA">
        <w:rPr>
          <w:rFonts w:ascii="Times New Roman" w:eastAsia="Times New Roman" w:hAnsi="Times New Roman" w:cs="Times New Roman"/>
          <w:sz w:val="24"/>
          <w:szCs w:val="24"/>
          <w:lang w:eastAsia="en-IN"/>
        </w:rPr>
        <w:t>.</w:t>
      </w:r>
    </w:p>
    <w:p w14:paraId="700DAC75" w14:textId="137CFA74"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416220">
        <w:rPr>
          <w:rFonts w:ascii="Times New Roman" w:eastAsia="Times New Roman" w:hAnsi="Times New Roman" w:cs="Times New Roman"/>
          <w:b/>
          <w:bCs/>
          <w:sz w:val="24"/>
          <w:szCs w:val="24"/>
          <w:lang w:eastAsia="en-IN"/>
        </w:rPr>
        <w:t>Results</w:t>
      </w:r>
      <w:r w:rsidR="00B35EC3" w:rsidRPr="00416220">
        <w:rPr>
          <w:rFonts w:ascii="Times New Roman" w:eastAsia="Times New Roman" w:hAnsi="Times New Roman" w:cs="Times New Roman"/>
          <w:b/>
          <w:bCs/>
          <w:sz w:val="24"/>
          <w:szCs w:val="24"/>
          <w:lang w:eastAsia="en-IN"/>
        </w:rPr>
        <w:t>:</w:t>
      </w:r>
      <w:r w:rsidR="007732A6" w:rsidRPr="00416220">
        <w:rPr>
          <w:rFonts w:ascii="Times New Roman" w:eastAsia="Times New Roman" w:hAnsi="Times New Roman" w:cs="Times New Roman"/>
          <w:b/>
          <w:bCs/>
          <w:sz w:val="24"/>
          <w:szCs w:val="24"/>
          <w:lang w:eastAsia="en-IN"/>
        </w:rPr>
        <w:t xml:space="preserve"> </w:t>
      </w:r>
      <w:r w:rsidRPr="00416220">
        <w:rPr>
          <w:rFonts w:ascii="Times New Roman" w:eastAsia="Times New Roman" w:hAnsi="Times New Roman" w:cs="Times New Roman"/>
          <w:sz w:val="24"/>
          <w:szCs w:val="24"/>
          <w:lang w:eastAsia="en-IN"/>
        </w:rPr>
        <w:t>The study population was predominantly male (63.3%) and over 50 years of age (80%). Significant differences in Candida colonization were observed across comorbidity groups (p=0.036). Endocrine conditions demonstrated the highest mean Candida colonization (921.7±98.6 CFU), followed by cardiovascular (856.4±124.8 CFU) and gastrointestinal conditions (825.6±132.4 CFU).</w:t>
      </w:r>
      <w:r w:rsidRPr="00416220">
        <w:t xml:space="preserve"> </w:t>
      </w:r>
      <w:r w:rsidRPr="00416220">
        <w:rPr>
          <w:rFonts w:ascii="Times New Roman" w:eastAsia="Times New Roman" w:hAnsi="Times New Roman" w:cs="Times New Roman"/>
          <w:sz w:val="24"/>
          <w:szCs w:val="24"/>
          <w:lang w:eastAsia="en-IN"/>
        </w:rPr>
        <w:t>Post hoc analysis revealed significant differences between endocrine conditions and nephrological (p=0.031), and neurological conditions (p=0.004). Candida albicans was the predominant species (57.3%), with highest counts in endocrine conditions (608.3±65.1 CFU). Candida parapsilosis (18.8%), Candida tropicalis (11.9%), Candida glabrata (9.2%), and Candida krusei (2.0%) were also identified, with</w:t>
      </w:r>
      <w:r w:rsidR="00D33139" w:rsidRPr="00416220">
        <w:rPr>
          <w:rFonts w:ascii="Times New Roman" w:eastAsia="Times New Roman" w:hAnsi="Times New Roman" w:cs="Times New Roman"/>
          <w:sz w:val="24"/>
          <w:szCs w:val="24"/>
          <w:lang w:eastAsia="en-IN"/>
        </w:rPr>
        <w:t xml:space="preserve"> significant distinct</w:t>
      </w:r>
      <w:r w:rsidRPr="00416220">
        <w:rPr>
          <w:rFonts w:ascii="Times New Roman" w:eastAsia="Times New Roman" w:hAnsi="Times New Roman" w:cs="Times New Roman"/>
          <w:sz w:val="24"/>
          <w:szCs w:val="24"/>
          <w:lang w:eastAsia="en-IN"/>
        </w:rPr>
        <w:t xml:space="preserve"> distribution patterns across </w:t>
      </w:r>
      <w:r w:rsidR="00D33139" w:rsidRPr="00416220">
        <w:rPr>
          <w:rFonts w:ascii="Times New Roman" w:eastAsia="Times New Roman" w:hAnsi="Times New Roman" w:cs="Times New Roman"/>
          <w:sz w:val="24"/>
          <w:szCs w:val="24"/>
          <w:lang w:eastAsia="en-IN"/>
        </w:rPr>
        <w:t>comorbidities.</w:t>
      </w:r>
    </w:p>
    <w:p w14:paraId="63B46AAC" w14:textId="3DCE77BA"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Conclusion</w:t>
      </w:r>
      <w:r w:rsidR="00B35EC3">
        <w:rPr>
          <w:rFonts w:ascii="Times New Roman" w:eastAsia="Times New Roman" w:hAnsi="Times New Roman" w:cs="Times New Roman"/>
          <w:b/>
          <w:bCs/>
          <w:sz w:val="24"/>
          <w:szCs w:val="24"/>
          <w:lang w:eastAsia="en-IN"/>
        </w:rPr>
        <w:t>:</w:t>
      </w:r>
      <w:r w:rsidR="006F2FB0">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Type II diabetic denture wearers with endocrine and cardiovascular comorbidities exhibit significantly higher Candida colonization, particularly C. albicans. These findings highlight the need for targeted oral health interventions and regular monitoring in this high-risk population to prevent oral fungal infections and potential systemic complications.</w:t>
      </w:r>
    </w:p>
    <w:p w14:paraId="3C86ECDE" w14:textId="77777777" w:rsidR="007C1ABA" w:rsidRPr="00B4407D" w:rsidRDefault="007C1ABA"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217A077C" w14:textId="1CA052F7" w:rsidR="0008421B" w:rsidRPr="0008421B"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33139">
        <w:rPr>
          <w:rFonts w:ascii="Times New Roman" w:eastAsia="Times New Roman" w:hAnsi="Times New Roman" w:cs="Times New Roman"/>
          <w:b/>
          <w:bCs/>
          <w:color w:val="4472C4" w:themeColor="accent1"/>
          <w:sz w:val="28"/>
          <w:szCs w:val="28"/>
          <w:lang w:eastAsia="en-IN"/>
        </w:rPr>
        <w:t>Keywords:</w:t>
      </w:r>
      <w:r w:rsidR="0008421B" w:rsidRPr="00D33139">
        <w:rPr>
          <w:rFonts w:ascii="Times New Roman" w:eastAsia="Times New Roman" w:hAnsi="Times New Roman" w:cs="Times New Roman"/>
          <w:b/>
          <w:bCs/>
          <w:sz w:val="28"/>
          <w:szCs w:val="28"/>
          <w:lang w:eastAsia="en-IN"/>
        </w:rPr>
        <w:t xml:space="preserve"> </w:t>
      </w:r>
      <w:r w:rsidR="0008421B" w:rsidRPr="00D33139">
        <w:rPr>
          <w:rFonts w:ascii="Times New Roman" w:eastAsia="Times New Roman" w:hAnsi="Times New Roman" w:cs="Times New Roman"/>
          <w:sz w:val="28"/>
          <w:szCs w:val="28"/>
          <w:lang w:eastAsia="en-IN"/>
        </w:rPr>
        <w:t xml:space="preserve"> </w:t>
      </w:r>
      <w:r w:rsidR="0008421B" w:rsidRPr="0008421B">
        <w:rPr>
          <w:rFonts w:ascii="Times New Roman" w:eastAsia="Times New Roman" w:hAnsi="Times New Roman" w:cs="Times New Roman"/>
          <w:sz w:val="24"/>
          <w:szCs w:val="24"/>
          <w:lang w:eastAsia="en-IN"/>
        </w:rPr>
        <w:t>Candida colonization</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Type II diabetes mellitus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Complete denture wearers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Oral candidiasis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Comorbid conditions</w:t>
      </w:r>
    </w:p>
    <w:p w14:paraId="3B55C3C6" w14:textId="617DDF96" w:rsidR="00B4407D" w:rsidRDefault="00B4407D" w:rsidP="00FE147B">
      <w:pPr>
        <w:jc w:val="both"/>
        <w:rPr>
          <w:rFonts w:ascii="Times New Roman" w:eastAsia="Times New Roman" w:hAnsi="Times New Roman" w:cs="Times New Roman"/>
          <w:sz w:val="24"/>
          <w:szCs w:val="24"/>
          <w:lang w:eastAsia="en-IN"/>
        </w:rPr>
      </w:pPr>
    </w:p>
    <w:bookmarkEnd w:id="0"/>
    <w:p w14:paraId="31C2C921" w14:textId="77777777" w:rsidR="00D91816" w:rsidRPr="00D33139" w:rsidRDefault="00A909FD" w:rsidP="00FE147B">
      <w:pPr>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lastRenderedPageBreak/>
        <w:t>Introduction</w:t>
      </w:r>
    </w:p>
    <w:p w14:paraId="1F2883AB" w14:textId="1B1A839A" w:rsidR="002376E5" w:rsidRPr="00E82548" w:rsidRDefault="002376E5" w:rsidP="00FE147B">
      <w:pPr>
        <w:spacing w:line="276" w:lineRule="auto"/>
        <w:jc w:val="both"/>
        <w:rPr>
          <w:rFonts w:ascii="Times New Roman" w:hAnsi="Times New Roman" w:cs="Times New Roman"/>
          <w:sz w:val="24"/>
          <w:szCs w:val="24"/>
        </w:rPr>
      </w:pPr>
      <w:r w:rsidRPr="002376E5">
        <w:rPr>
          <w:rStyle w:val="Emphasis"/>
          <w:rFonts w:ascii="Times New Roman" w:hAnsi="Times New Roman" w:cs="Times New Roman"/>
          <w:i w:val="0"/>
          <w:iCs w:val="0"/>
          <w:color w:val="212121"/>
          <w:sz w:val="24"/>
          <w:szCs w:val="24"/>
          <w:shd w:val="clear" w:color="auto" w:fill="FFFFFF"/>
        </w:rPr>
        <w:t>Though fungi constitute a very small part of the oral microbiota, their role in oral and general health cannot be underestimated</w:t>
      </w:r>
      <w:r w:rsidRPr="002376E5">
        <w:rPr>
          <w:rStyle w:val="Emphasis"/>
          <w:rFonts w:ascii="Times New Roman" w:hAnsi="Times New Roman" w:cs="Times New Roman"/>
          <w:i w:val="0"/>
          <w:iCs w:val="0"/>
          <w:color w:val="212121"/>
          <w:sz w:val="24"/>
          <w:szCs w:val="24"/>
          <w:shd w:val="clear" w:color="auto" w:fill="FFFFFF"/>
          <w:vertAlign w:val="superscript"/>
        </w:rPr>
        <w:t>1</w:t>
      </w:r>
      <w:r w:rsidRPr="00E82548">
        <w:rPr>
          <w:rStyle w:val="Emphasis"/>
          <w:rFonts w:ascii="Times New Roman" w:hAnsi="Times New Roman" w:cs="Times New Roman"/>
          <w:color w:val="212121"/>
          <w:sz w:val="24"/>
          <w:szCs w:val="24"/>
          <w:shd w:val="clear" w:color="auto" w:fill="FFFFFF"/>
        </w:rPr>
        <w:t>. Candida</w:t>
      </w:r>
      <w:r w:rsidRPr="00E82548">
        <w:rPr>
          <w:rFonts w:ascii="Times New Roman" w:hAnsi="Times New Roman" w:cs="Times New Roman"/>
          <w:color w:val="212121"/>
          <w:sz w:val="24"/>
          <w:szCs w:val="24"/>
          <w:shd w:val="clear" w:color="auto" w:fill="FFFFFF"/>
        </w:rPr>
        <w:t> species are the most frequent fungi to colonize the oral cavity and have adapted to reside as commensals</w:t>
      </w:r>
      <w:r>
        <w:rPr>
          <w:rFonts w:ascii="Times New Roman" w:hAnsi="Times New Roman" w:cs="Times New Roman"/>
          <w:color w:val="212121"/>
          <w:sz w:val="24"/>
          <w:szCs w:val="24"/>
          <w:shd w:val="clear" w:color="auto" w:fill="FFFFFF"/>
          <w:vertAlign w:val="superscript"/>
        </w:rPr>
        <w:t>2</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 xml:space="preserve">The rate of colonization increases with age, </w:t>
      </w:r>
      <w:commentRangeStart w:id="3"/>
      <w:r w:rsidRPr="00E82548">
        <w:rPr>
          <w:rFonts w:ascii="Times New Roman" w:hAnsi="Times New Roman" w:cs="Times New Roman"/>
          <w:sz w:val="24"/>
          <w:szCs w:val="24"/>
        </w:rPr>
        <w:t xml:space="preserve">systemic </w:t>
      </w:r>
      <w:r>
        <w:rPr>
          <w:rFonts w:ascii="Times New Roman" w:hAnsi="Times New Roman" w:cs="Times New Roman"/>
          <w:sz w:val="24"/>
          <w:szCs w:val="24"/>
        </w:rPr>
        <w:t>diseases immunity</w:t>
      </w:r>
      <w:commentRangeEnd w:id="3"/>
      <w:r w:rsidR="00A875A4">
        <w:rPr>
          <w:rStyle w:val="CommentReference"/>
        </w:rPr>
        <w:commentReference w:id="3"/>
      </w:r>
      <w:r w:rsidRPr="00E82548">
        <w:rPr>
          <w:rFonts w:ascii="Times New Roman" w:hAnsi="Times New Roman" w:cs="Times New Roman"/>
          <w:sz w:val="24"/>
          <w:szCs w:val="24"/>
        </w:rPr>
        <w:t>, illnesses such as cancers and intra-oral devices including dentures</w:t>
      </w:r>
      <w:r>
        <w:rPr>
          <w:rFonts w:ascii="Times New Roman" w:hAnsi="Times New Roman" w:cs="Times New Roman"/>
          <w:sz w:val="24"/>
          <w:szCs w:val="24"/>
          <w:vertAlign w:val="superscript"/>
        </w:rPr>
        <w:t>3</w:t>
      </w:r>
      <w:r w:rsidRPr="00E82548">
        <w:rPr>
          <w:rFonts w:ascii="Times New Roman" w:hAnsi="Times New Roman" w:cs="Times New Roman"/>
          <w:sz w:val="24"/>
          <w:szCs w:val="24"/>
        </w:rPr>
        <w:t>.</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 xml:space="preserve">Candida albicans and </w:t>
      </w:r>
      <w:r>
        <w:rPr>
          <w:rFonts w:ascii="Times New Roman" w:hAnsi="Times New Roman" w:cs="Times New Roman"/>
          <w:sz w:val="24"/>
          <w:szCs w:val="24"/>
        </w:rPr>
        <w:t>N</w:t>
      </w:r>
      <w:r w:rsidRPr="00E82548">
        <w:rPr>
          <w:rFonts w:ascii="Times New Roman" w:hAnsi="Times New Roman" w:cs="Times New Roman"/>
          <w:sz w:val="24"/>
          <w:szCs w:val="24"/>
        </w:rPr>
        <w:t>on-albicans Candida</w:t>
      </w:r>
      <w:r w:rsidR="0076568D">
        <w:rPr>
          <w:rFonts w:ascii="Times New Roman" w:hAnsi="Times New Roman" w:cs="Times New Roman"/>
          <w:sz w:val="24"/>
          <w:szCs w:val="24"/>
        </w:rPr>
        <w:t xml:space="preserve"> </w:t>
      </w:r>
      <w:r w:rsidRPr="00E82548">
        <w:rPr>
          <w:rFonts w:ascii="Times New Roman" w:hAnsi="Times New Roman" w:cs="Times New Roman"/>
          <w:sz w:val="24"/>
          <w:szCs w:val="24"/>
        </w:rPr>
        <w:t>(NAC)</w:t>
      </w:r>
      <w:r w:rsidR="0076568D">
        <w:rPr>
          <w:rFonts w:ascii="Times New Roman" w:hAnsi="Times New Roman" w:cs="Times New Roman"/>
          <w:sz w:val="24"/>
          <w:szCs w:val="24"/>
        </w:rPr>
        <w:t xml:space="preserve"> </w:t>
      </w:r>
      <w:r w:rsidRPr="00E82548">
        <w:rPr>
          <w:rFonts w:ascii="Times New Roman" w:hAnsi="Times New Roman" w:cs="Times New Roman"/>
          <w:sz w:val="24"/>
          <w:szCs w:val="24"/>
        </w:rPr>
        <w:t xml:space="preserve">species such as </w:t>
      </w:r>
      <w:r w:rsidRPr="00E82F45">
        <w:rPr>
          <w:rFonts w:ascii="Times New Roman" w:hAnsi="Times New Roman" w:cs="Times New Roman"/>
          <w:i/>
          <w:iCs/>
          <w:sz w:val="24"/>
          <w:szCs w:val="24"/>
        </w:rPr>
        <w:t xml:space="preserve">Candida glabrata, Candida krusei, </w:t>
      </w:r>
      <w:r w:rsidRPr="00F24D21">
        <w:rPr>
          <w:rFonts w:ascii="Times New Roman" w:hAnsi="Times New Roman" w:cs="Times New Roman"/>
          <w:sz w:val="24"/>
          <w:szCs w:val="24"/>
        </w:rPr>
        <w:t>and</w:t>
      </w:r>
      <w:r w:rsidRPr="00E82F45">
        <w:rPr>
          <w:rFonts w:ascii="Times New Roman" w:hAnsi="Times New Roman" w:cs="Times New Roman"/>
          <w:i/>
          <w:iCs/>
          <w:sz w:val="24"/>
          <w:szCs w:val="24"/>
        </w:rPr>
        <w:t xml:space="preserve"> Candida tropicalis </w:t>
      </w:r>
      <w:r w:rsidRPr="00E82548">
        <w:rPr>
          <w:rFonts w:ascii="Times New Roman" w:hAnsi="Times New Roman" w:cs="Times New Roman"/>
          <w:sz w:val="24"/>
          <w:szCs w:val="24"/>
        </w:rPr>
        <w:t>have been identified as important opportunistic pathogens and a cause</w:t>
      </w:r>
      <w:r w:rsidR="00622672">
        <w:rPr>
          <w:rFonts w:ascii="Times New Roman" w:hAnsi="Times New Roman" w:cs="Times New Roman"/>
          <w:sz w:val="24"/>
          <w:szCs w:val="24"/>
        </w:rPr>
        <w:t xml:space="preserve"> of</w:t>
      </w:r>
      <w:r w:rsidRPr="00E82548">
        <w:rPr>
          <w:rFonts w:ascii="Times New Roman" w:hAnsi="Times New Roman" w:cs="Times New Roman"/>
          <w:sz w:val="24"/>
          <w:szCs w:val="24"/>
        </w:rPr>
        <w:t xml:space="preserve"> infection in oral cavity leading to discomfort and pain, an altered sense of taste, difficulty in eating and swallowing and consequently poor nutrition</w:t>
      </w:r>
      <w:r w:rsidR="00A93B19">
        <w:rPr>
          <w:rFonts w:ascii="Times New Roman" w:hAnsi="Times New Roman" w:cs="Times New Roman"/>
          <w:sz w:val="24"/>
          <w:szCs w:val="24"/>
        </w:rPr>
        <w:t xml:space="preserve"> </w:t>
      </w:r>
      <w:commentRangeStart w:id="4"/>
      <w:r>
        <w:rPr>
          <w:rFonts w:ascii="Times New Roman" w:hAnsi="Times New Roman" w:cs="Times New Roman"/>
          <w:sz w:val="24"/>
          <w:szCs w:val="24"/>
          <w:vertAlign w:val="superscript"/>
        </w:rPr>
        <w:t>4,5,6</w:t>
      </w:r>
      <w:commentRangeEnd w:id="4"/>
      <w:r w:rsidR="00416220">
        <w:rPr>
          <w:rStyle w:val="CommentReference"/>
        </w:rPr>
        <w:commentReference w:id="4"/>
      </w:r>
      <w:r w:rsidRPr="00E82548">
        <w:rPr>
          <w:rFonts w:ascii="Times New Roman" w:hAnsi="Times New Roman" w:cs="Times New Roman"/>
          <w:sz w:val="24"/>
          <w:szCs w:val="24"/>
        </w:rPr>
        <w:t>.</w:t>
      </w:r>
      <w:r w:rsidR="00A93B19">
        <w:rPr>
          <w:rFonts w:ascii="Times New Roman" w:hAnsi="Times New Roman" w:cs="Times New Roman"/>
          <w:sz w:val="24"/>
          <w:szCs w:val="24"/>
        </w:rPr>
        <w:t xml:space="preserve"> </w:t>
      </w:r>
      <w:r w:rsidRPr="00E82548">
        <w:rPr>
          <w:rFonts w:ascii="Times New Roman" w:hAnsi="Times New Roman" w:cs="Times New Roman"/>
          <w:sz w:val="24"/>
          <w:szCs w:val="24"/>
        </w:rPr>
        <w:t>Among immune-compromised patients, Candida infection can disseminate through the bloodstream causing severe infection with increased morbidity and mortality. The mortality rate from systemic candidiasis is up to</w:t>
      </w:r>
      <w:r w:rsidR="00A93B19">
        <w:rPr>
          <w:rFonts w:ascii="Times New Roman" w:hAnsi="Times New Roman" w:cs="Times New Roman"/>
          <w:sz w:val="24"/>
          <w:szCs w:val="24"/>
        </w:rPr>
        <w:t xml:space="preserve"> </w:t>
      </w:r>
      <w:r w:rsidRPr="00E82548">
        <w:rPr>
          <w:rFonts w:ascii="Times New Roman" w:hAnsi="Times New Roman" w:cs="Times New Roman"/>
          <w:sz w:val="24"/>
          <w:szCs w:val="24"/>
        </w:rPr>
        <w:t xml:space="preserve">79% </w:t>
      </w:r>
      <w:r>
        <w:rPr>
          <w:rFonts w:ascii="Times New Roman" w:hAnsi="Times New Roman" w:cs="Times New Roman"/>
          <w:sz w:val="24"/>
          <w:szCs w:val="24"/>
          <w:vertAlign w:val="superscript"/>
        </w:rPr>
        <w:t>7,8</w:t>
      </w:r>
      <w:r w:rsidRPr="00E82548">
        <w:rPr>
          <w:rFonts w:ascii="Times New Roman" w:hAnsi="Times New Roman" w:cs="Times New Roman"/>
          <w:sz w:val="24"/>
          <w:szCs w:val="24"/>
        </w:rPr>
        <w:t>.</w:t>
      </w:r>
    </w:p>
    <w:p w14:paraId="704FEC51" w14:textId="40C05AEE" w:rsidR="002376E5" w:rsidRPr="00821435" w:rsidRDefault="002376E5" w:rsidP="00FE147B">
      <w:pPr>
        <w:spacing w:line="276" w:lineRule="auto"/>
        <w:jc w:val="both"/>
        <w:rPr>
          <w:rFonts w:ascii="Times New Roman" w:hAnsi="Times New Roman" w:cs="Times New Roman"/>
          <w:sz w:val="24"/>
          <w:szCs w:val="24"/>
        </w:rPr>
      </w:pPr>
      <w:commentRangeStart w:id="5"/>
      <w:r w:rsidRPr="005805E8">
        <w:rPr>
          <w:rFonts w:ascii="Times New Roman" w:hAnsi="Times New Roman" w:cs="Times New Roman"/>
          <w:sz w:val="24"/>
          <w:szCs w:val="24"/>
        </w:rPr>
        <w:t>Denture wearing</w:t>
      </w:r>
      <w:r>
        <w:rPr>
          <w:rFonts w:ascii="Times New Roman" w:hAnsi="Times New Roman" w:cs="Times New Roman"/>
          <w:sz w:val="24"/>
          <w:szCs w:val="24"/>
        </w:rPr>
        <w:t xml:space="preserve"> </w:t>
      </w:r>
      <w:commentRangeEnd w:id="5"/>
      <w:r w:rsidR="00622672">
        <w:rPr>
          <w:rStyle w:val="CommentReference"/>
        </w:rPr>
        <w:commentReference w:id="5"/>
      </w:r>
      <w:r>
        <w:rPr>
          <w:rFonts w:ascii="Times New Roman" w:hAnsi="Times New Roman" w:cs="Times New Roman"/>
          <w:sz w:val="24"/>
          <w:szCs w:val="24"/>
        </w:rPr>
        <w:t>has shown to significantly enhance</w:t>
      </w:r>
      <w:r w:rsidRPr="005805E8">
        <w:rPr>
          <w:rFonts w:ascii="Times New Roman" w:hAnsi="Times New Roman" w:cs="Times New Roman"/>
          <w:sz w:val="24"/>
          <w:szCs w:val="24"/>
        </w:rPr>
        <w:t xml:space="preserve"> the</w:t>
      </w:r>
      <w:r>
        <w:rPr>
          <w:rFonts w:ascii="Times New Roman" w:hAnsi="Times New Roman" w:cs="Times New Roman"/>
          <w:sz w:val="24"/>
          <w:szCs w:val="24"/>
        </w:rPr>
        <w:t xml:space="preserve"> growth and </w:t>
      </w:r>
      <w:r w:rsidRPr="005805E8">
        <w:rPr>
          <w:rFonts w:ascii="Times New Roman" w:hAnsi="Times New Roman" w:cs="Times New Roman"/>
          <w:sz w:val="24"/>
          <w:szCs w:val="24"/>
        </w:rPr>
        <w:t>pathogenic activity of oral candida</w:t>
      </w:r>
      <w:r w:rsidRPr="005805E8">
        <w:rPr>
          <w:rFonts w:ascii="Times New Roman" w:hAnsi="Times New Roman" w:cs="Times New Roman"/>
          <w:sz w:val="24"/>
          <w:szCs w:val="24"/>
          <w:vertAlign w:val="superscript"/>
        </w:rPr>
        <w:t>9</w:t>
      </w:r>
      <w:r>
        <w:rPr>
          <w:rFonts w:ascii="Times New Roman" w:hAnsi="Times New Roman" w:cs="Times New Roman"/>
          <w:sz w:val="24"/>
          <w:szCs w:val="24"/>
        </w:rPr>
        <w:t>.</w:t>
      </w:r>
      <w:r w:rsidR="00A93B19">
        <w:rPr>
          <w:rFonts w:ascii="Times New Roman" w:hAnsi="Times New Roman" w:cs="Times New Roman"/>
          <w:sz w:val="24"/>
          <w:szCs w:val="24"/>
        </w:rPr>
        <w:t xml:space="preserve"> </w:t>
      </w:r>
      <w:r>
        <w:rPr>
          <w:rFonts w:ascii="Times New Roman" w:hAnsi="Times New Roman" w:cs="Times New Roman"/>
          <w:sz w:val="24"/>
          <w:szCs w:val="24"/>
        </w:rPr>
        <w:t xml:space="preserve">It causes specific conditions identified as </w:t>
      </w:r>
      <w:r w:rsidRPr="005805E8">
        <w:rPr>
          <w:rFonts w:ascii="Times New Roman" w:hAnsi="Times New Roman" w:cs="Times New Roman"/>
          <w:sz w:val="24"/>
          <w:szCs w:val="24"/>
        </w:rPr>
        <w:t>Candida-associated denture stomatitis (CADS)</w:t>
      </w:r>
      <w:r>
        <w:rPr>
          <w:rFonts w:ascii="Times New Roman" w:hAnsi="Times New Roman" w:cs="Times New Roman"/>
          <w:sz w:val="24"/>
          <w:szCs w:val="24"/>
          <w:vertAlign w:val="superscript"/>
        </w:rPr>
        <w:t>10</w:t>
      </w:r>
      <w:r>
        <w:rPr>
          <w:rFonts w:ascii="Times New Roman" w:hAnsi="Times New Roman" w:cs="Times New Roman"/>
          <w:sz w:val="24"/>
          <w:szCs w:val="24"/>
        </w:rPr>
        <w:t xml:space="preserve"> and </w:t>
      </w:r>
      <w:r w:rsidRPr="005805E8">
        <w:rPr>
          <w:rFonts w:ascii="Times New Roman" w:hAnsi="Times New Roman" w:cs="Times New Roman"/>
          <w:sz w:val="24"/>
          <w:szCs w:val="24"/>
        </w:rPr>
        <w:t>chronic</w:t>
      </w:r>
      <w:r>
        <w:rPr>
          <w:rFonts w:ascii="Times New Roman" w:hAnsi="Times New Roman" w:cs="Times New Roman"/>
          <w:sz w:val="24"/>
          <w:szCs w:val="24"/>
        </w:rPr>
        <w:t xml:space="preserve"> </w:t>
      </w:r>
      <w:r w:rsidRPr="005805E8">
        <w:rPr>
          <w:rFonts w:ascii="Times New Roman" w:hAnsi="Times New Roman" w:cs="Times New Roman"/>
          <w:sz w:val="24"/>
          <w:szCs w:val="24"/>
        </w:rPr>
        <w:t>erythematous candidiasis</w:t>
      </w:r>
      <w:r>
        <w:rPr>
          <w:rFonts w:ascii="Times New Roman" w:hAnsi="Times New Roman" w:cs="Times New Roman"/>
          <w:sz w:val="24"/>
          <w:szCs w:val="24"/>
        </w:rPr>
        <w:t xml:space="preserve"> with prevalence of 60-65%</w:t>
      </w:r>
      <w:r>
        <w:rPr>
          <w:rFonts w:ascii="Times New Roman" w:hAnsi="Times New Roman" w:cs="Times New Roman"/>
          <w:sz w:val="24"/>
          <w:szCs w:val="24"/>
          <w:vertAlign w:val="superscript"/>
        </w:rPr>
        <w:t>11</w:t>
      </w:r>
      <w:r>
        <w:rPr>
          <w:rFonts w:ascii="Times New Roman" w:hAnsi="Times New Roman" w:cs="Times New Roman"/>
          <w:sz w:val="24"/>
          <w:szCs w:val="24"/>
        </w:rPr>
        <w:t>and 69.38</w:t>
      </w:r>
      <w:r w:rsidRPr="005805E8">
        <w:rPr>
          <w:rFonts w:ascii="Times New Roman" w:hAnsi="Times New Roman" w:cs="Times New Roman"/>
          <w:sz w:val="24"/>
          <w:szCs w:val="24"/>
        </w:rPr>
        <w:t>%</w:t>
      </w:r>
      <w:commentRangeStart w:id="6"/>
      <w:r w:rsidRPr="005805E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00A93B19">
        <w:rPr>
          <w:rFonts w:ascii="Times New Roman" w:hAnsi="Times New Roman" w:cs="Times New Roman"/>
          <w:sz w:val="24"/>
          <w:szCs w:val="24"/>
          <w:vertAlign w:val="superscript"/>
        </w:rPr>
        <w:t xml:space="preserve"> </w:t>
      </w:r>
      <w:commentRangeEnd w:id="6"/>
      <w:r w:rsidR="00416220">
        <w:rPr>
          <w:rStyle w:val="CommentReference"/>
        </w:rPr>
        <w:commentReference w:id="6"/>
      </w:r>
      <w:r>
        <w:rPr>
          <w:rFonts w:ascii="Times New Roman" w:hAnsi="Times New Roman" w:cs="Times New Roman"/>
          <w:sz w:val="24"/>
          <w:szCs w:val="24"/>
        </w:rPr>
        <w:t>respectively</w:t>
      </w:r>
      <w:r w:rsidRPr="005805E8">
        <w:rPr>
          <w:rFonts w:ascii="Times New Roman" w:hAnsi="Times New Roman" w:cs="Times New Roman"/>
          <w:sz w:val="24"/>
          <w:szCs w:val="24"/>
        </w:rPr>
        <w:t>.</w:t>
      </w:r>
      <w:r w:rsidRPr="0039585F">
        <w:rPr>
          <w:rFonts w:ascii="Segoe UI" w:hAnsi="Segoe UI" w:cs="Segoe UI"/>
          <w:color w:val="404040"/>
          <w:sz w:val="21"/>
          <w:szCs w:val="21"/>
          <w:shd w:val="clear" w:color="auto" w:fill="FFFFFF"/>
        </w:rPr>
        <w:t xml:space="preserve"> </w:t>
      </w:r>
    </w:p>
    <w:p w14:paraId="4529DE48" w14:textId="64213324" w:rsidR="002376E5" w:rsidRPr="00EC438F" w:rsidRDefault="002376E5" w:rsidP="00FE147B">
      <w:pPr>
        <w:spacing w:line="276" w:lineRule="auto"/>
        <w:jc w:val="both"/>
        <w:rPr>
          <w:rFonts w:ascii="Segoe UI" w:hAnsi="Segoe UI" w:cs="Segoe UI"/>
          <w:color w:val="404040"/>
          <w:sz w:val="21"/>
          <w:szCs w:val="21"/>
          <w:shd w:val="clear" w:color="auto" w:fill="FFFFFF"/>
        </w:rPr>
      </w:pPr>
      <w:r>
        <w:rPr>
          <w:rFonts w:ascii="Times New Roman" w:hAnsi="Times New Roman" w:cs="Times New Roman"/>
          <w:sz w:val="24"/>
          <w:szCs w:val="24"/>
          <w:shd w:val="clear" w:color="auto" w:fill="FFFFFF"/>
        </w:rPr>
        <w:t>Diabetes mellitus is a complex debilitating disease</w:t>
      </w:r>
      <w:r w:rsidR="0062267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that can affect most of organ system in the body, compromising the immune system and often fatal if left untreated</w:t>
      </w:r>
      <w:r>
        <w:rPr>
          <w:rFonts w:ascii="Times New Roman" w:hAnsi="Times New Roman" w:cs="Times New Roman"/>
          <w:sz w:val="24"/>
          <w:szCs w:val="24"/>
          <w:shd w:val="clear" w:color="auto" w:fill="FFFFFF"/>
          <w:vertAlign w:val="superscript"/>
        </w:rPr>
        <w:t>13</w:t>
      </w:r>
      <w:r>
        <w:rPr>
          <w:rFonts w:ascii="Times New Roman" w:hAnsi="Times New Roman" w:cs="Times New Roman"/>
          <w:sz w:val="24"/>
          <w:szCs w:val="24"/>
          <w:shd w:val="clear" w:color="auto" w:fill="FFFFFF"/>
        </w:rPr>
        <w:t xml:space="preserve">. Global </w:t>
      </w:r>
      <w:r w:rsidRPr="00176593">
        <w:rPr>
          <w:rFonts w:ascii="Times New Roman" w:hAnsi="Times New Roman" w:cs="Times New Roman"/>
          <w:sz w:val="24"/>
          <w:szCs w:val="24"/>
        </w:rPr>
        <w:t>prevalence of diabetes mellitus</w:t>
      </w:r>
      <w:r>
        <w:rPr>
          <w:rFonts w:ascii="Times New Roman" w:hAnsi="Times New Roman" w:cs="Times New Roman"/>
          <w:sz w:val="24"/>
          <w:szCs w:val="24"/>
        </w:rPr>
        <w:t xml:space="preserve"> of </w:t>
      </w:r>
      <w:r w:rsidRPr="00176593">
        <w:rPr>
          <w:rFonts w:ascii="Times New Roman" w:hAnsi="Times New Roman" w:cs="Times New Roman"/>
          <w:sz w:val="24"/>
          <w:szCs w:val="24"/>
        </w:rPr>
        <w:t xml:space="preserve">around 382 million people in 2013, </w:t>
      </w:r>
      <w:r>
        <w:rPr>
          <w:rFonts w:ascii="Times New Roman" w:hAnsi="Times New Roman" w:cs="Times New Roman"/>
          <w:sz w:val="24"/>
          <w:szCs w:val="24"/>
        </w:rPr>
        <w:t>is</w:t>
      </w:r>
      <w:r w:rsidRPr="00176593">
        <w:rPr>
          <w:rFonts w:ascii="Times New Roman" w:hAnsi="Times New Roman" w:cs="Times New Roman"/>
          <w:sz w:val="24"/>
          <w:szCs w:val="24"/>
        </w:rPr>
        <w:t xml:space="preserve"> projected to</w:t>
      </w:r>
      <w:r>
        <w:rPr>
          <w:rFonts w:ascii="Times New Roman" w:hAnsi="Times New Roman" w:cs="Times New Roman"/>
          <w:sz w:val="24"/>
          <w:szCs w:val="24"/>
        </w:rPr>
        <w:t xml:space="preserve"> </w:t>
      </w:r>
      <w:r w:rsidRPr="00176593">
        <w:rPr>
          <w:rFonts w:ascii="Times New Roman" w:hAnsi="Times New Roman" w:cs="Times New Roman"/>
          <w:sz w:val="24"/>
          <w:szCs w:val="24"/>
        </w:rPr>
        <w:t>increase</w:t>
      </w:r>
      <w:r>
        <w:rPr>
          <w:rFonts w:ascii="Times New Roman" w:hAnsi="Times New Roman" w:cs="Times New Roman"/>
          <w:sz w:val="24"/>
          <w:szCs w:val="24"/>
        </w:rPr>
        <w:t xml:space="preserve"> to</w:t>
      </w:r>
      <w:r w:rsidRPr="00176593">
        <w:rPr>
          <w:rFonts w:ascii="Times New Roman" w:hAnsi="Times New Roman" w:cs="Times New Roman"/>
          <w:sz w:val="24"/>
          <w:szCs w:val="24"/>
        </w:rPr>
        <w:t xml:space="preserve"> 592 million by 2035</w:t>
      </w:r>
      <w:commentRangeStart w:id="7"/>
      <w:r w:rsidRPr="0017659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commentRangeEnd w:id="7"/>
      <w:r w:rsidR="00F30820">
        <w:rPr>
          <w:rStyle w:val="CommentReference"/>
        </w:rPr>
        <w:commentReference w:id="7"/>
      </w:r>
      <w:r w:rsidRPr="00176593">
        <w:rPr>
          <w:rFonts w:ascii="Times New Roman" w:hAnsi="Times New Roman" w:cs="Times New Roman"/>
          <w:sz w:val="24"/>
          <w:szCs w:val="24"/>
        </w:rPr>
        <w:t>.</w:t>
      </w:r>
      <w:r w:rsidR="00A93B19">
        <w:rPr>
          <w:rFonts w:ascii="Times New Roman" w:hAnsi="Times New Roman" w:cs="Times New Roman"/>
          <w:sz w:val="24"/>
          <w:szCs w:val="24"/>
        </w:rPr>
        <w:t xml:space="preserve"> </w:t>
      </w:r>
      <w:r w:rsidRPr="00176593">
        <w:rPr>
          <w:rFonts w:ascii="Times New Roman" w:hAnsi="Times New Roman" w:cs="Times New Roman"/>
          <w:sz w:val="24"/>
          <w:szCs w:val="24"/>
        </w:rPr>
        <w:t xml:space="preserve">Diabetes mellitus due to </w:t>
      </w:r>
      <w:r>
        <w:rPr>
          <w:rFonts w:ascii="Times New Roman" w:hAnsi="Times New Roman" w:cs="Times New Roman"/>
          <w:sz w:val="24"/>
          <w:szCs w:val="24"/>
        </w:rPr>
        <w:t>common</w:t>
      </w:r>
      <w:r w:rsidRPr="00176593">
        <w:rPr>
          <w:rFonts w:ascii="Times New Roman" w:hAnsi="Times New Roman" w:cs="Times New Roman"/>
          <w:sz w:val="24"/>
          <w:szCs w:val="24"/>
        </w:rPr>
        <w:t xml:space="preserve"> risk factors, </w:t>
      </w:r>
      <w:r>
        <w:rPr>
          <w:rFonts w:ascii="Times New Roman" w:hAnsi="Times New Roman" w:cs="Times New Roman"/>
          <w:sz w:val="24"/>
          <w:szCs w:val="24"/>
        </w:rPr>
        <w:t xml:space="preserve">like </w:t>
      </w:r>
      <w:r w:rsidRPr="00176593">
        <w:rPr>
          <w:rFonts w:ascii="Times New Roman" w:hAnsi="Times New Roman" w:cs="Times New Roman"/>
          <w:sz w:val="24"/>
          <w:szCs w:val="24"/>
        </w:rPr>
        <w:t>obesity, endothelial dysfunction, vascular inflammation and dyslipidaemia</w:t>
      </w:r>
      <w:r>
        <w:rPr>
          <w:rFonts w:ascii="Times New Roman" w:hAnsi="Times New Roman" w:cs="Times New Roman"/>
          <w:sz w:val="24"/>
          <w:szCs w:val="24"/>
          <w:vertAlign w:val="superscript"/>
        </w:rPr>
        <w:t>15</w:t>
      </w:r>
      <w:r>
        <w:rPr>
          <w:rFonts w:ascii="Times New Roman" w:hAnsi="Times New Roman" w:cs="Times New Roman"/>
          <w:sz w:val="24"/>
          <w:szCs w:val="24"/>
        </w:rPr>
        <w:t xml:space="preserve"> often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exists with various comorbid </w:t>
      </w:r>
      <w:r w:rsidRPr="00531151">
        <w:rPr>
          <w:rFonts w:ascii="Times New Roman" w:hAnsi="Times New Roman" w:cs="Times New Roman"/>
          <w:sz w:val="24"/>
          <w:szCs w:val="24"/>
        </w:rPr>
        <w:t xml:space="preserve">conditions </w:t>
      </w:r>
      <w:r w:rsidRPr="00176593">
        <w:rPr>
          <w:rFonts w:ascii="Times New Roman" w:hAnsi="Times New Roman" w:cs="Times New Roman"/>
          <w:sz w:val="24"/>
          <w:szCs w:val="24"/>
        </w:rPr>
        <w:t>such as hypertension</w:t>
      </w:r>
      <w:commentRangeStart w:id="8"/>
      <w:r>
        <w:rPr>
          <w:rFonts w:ascii="Times New Roman" w:hAnsi="Times New Roman" w:cs="Times New Roman"/>
          <w:sz w:val="24"/>
          <w:szCs w:val="24"/>
          <w:vertAlign w:val="superscript"/>
        </w:rPr>
        <w:t>18</w:t>
      </w:r>
      <w:commentRangeEnd w:id="8"/>
      <w:r w:rsidR="00F30820">
        <w:rPr>
          <w:rStyle w:val="CommentReference"/>
        </w:rPr>
        <w:commentReference w:id="8"/>
      </w:r>
      <w:r w:rsidRPr="00176593">
        <w:rPr>
          <w:rFonts w:ascii="Times New Roman" w:hAnsi="Times New Roman" w:cs="Times New Roman"/>
          <w:sz w:val="24"/>
          <w:szCs w:val="24"/>
        </w:rPr>
        <w:t xml:space="preserve"> </w:t>
      </w:r>
      <w:r>
        <w:rPr>
          <w:rFonts w:ascii="Times New Roman" w:hAnsi="Times New Roman" w:cs="Times New Roman"/>
          <w:sz w:val="24"/>
          <w:szCs w:val="24"/>
        </w:rPr>
        <w:t xml:space="preserve">and other </w:t>
      </w:r>
      <w:r w:rsidRPr="00176593">
        <w:rPr>
          <w:rFonts w:ascii="Times New Roman" w:hAnsi="Times New Roman" w:cs="Times New Roman"/>
          <w:sz w:val="24"/>
          <w:szCs w:val="24"/>
        </w:rPr>
        <w:t>cardiovascular complications</w:t>
      </w:r>
      <w:r>
        <w:rPr>
          <w:rFonts w:ascii="Times New Roman" w:hAnsi="Times New Roman" w:cs="Times New Roman"/>
          <w:sz w:val="24"/>
          <w:szCs w:val="24"/>
          <w:vertAlign w:val="superscript"/>
        </w:rPr>
        <w:t>16</w:t>
      </w:r>
      <w:r>
        <w:rPr>
          <w:rFonts w:ascii="Times New Roman" w:hAnsi="Times New Roman" w:cs="Times New Roman"/>
          <w:sz w:val="24"/>
          <w:szCs w:val="24"/>
        </w:rPr>
        <w:t>,</w:t>
      </w:r>
      <w:r w:rsidRPr="00176593">
        <w:rPr>
          <w:rFonts w:ascii="Times New Roman" w:hAnsi="Times New Roman" w:cs="Times New Roman"/>
          <w:sz w:val="24"/>
          <w:szCs w:val="24"/>
        </w:rPr>
        <w:t xml:space="preserve"> renal </w:t>
      </w:r>
      <w:r w:rsidRPr="00976577">
        <w:rPr>
          <w:rFonts w:ascii="Times New Roman" w:hAnsi="Times New Roman" w:cs="Times New Roman"/>
          <w:sz w:val="24"/>
          <w:szCs w:val="24"/>
        </w:rPr>
        <w:t>disease</w:t>
      </w:r>
      <w:r>
        <w:rPr>
          <w:rFonts w:ascii="Times New Roman" w:hAnsi="Times New Roman" w:cs="Times New Roman"/>
          <w:sz w:val="24"/>
          <w:szCs w:val="24"/>
          <w:vertAlign w:val="superscript"/>
        </w:rPr>
        <w:t>17</w:t>
      </w:r>
      <w:r>
        <w:rPr>
          <w:rFonts w:ascii="Times New Roman" w:hAnsi="Times New Roman" w:cs="Times New Roman"/>
          <w:sz w:val="24"/>
          <w:szCs w:val="24"/>
        </w:rPr>
        <w:t xml:space="preserve">, </w:t>
      </w:r>
      <w:r w:rsidRPr="00976577">
        <w:rPr>
          <w:rFonts w:ascii="Times New Roman" w:hAnsi="Times New Roman" w:cs="Times New Roman"/>
          <w:sz w:val="24"/>
          <w:szCs w:val="24"/>
        </w:rPr>
        <w:t>depression</w:t>
      </w:r>
      <w:r>
        <w:rPr>
          <w:rFonts w:ascii="Times New Roman" w:hAnsi="Times New Roman" w:cs="Times New Roman"/>
          <w:sz w:val="24"/>
          <w:szCs w:val="24"/>
          <w:vertAlign w:val="superscript"/>
        </w:rPr>
        <w:t>19</w:t>
      </w:r>
      <w:r w:rsidRPr="00176593">
        <w:rPr>
          <w:rFonts w:ascii="Times New Roman" w:hAnsi="Times New Roman" w:cs="Times New Roman"/>
          <w:sz w:val="24"/>
          <w:szCs w:val="24"/>
        </w:rPr>
        <w:t>, thyroid gland diseases</w:t>
      </w:r>
      <w:r>
        <w:rPr>
          <w:rFonts w:ascii="Times New Roman" w:hAnsi="Times New Roman" w:cs="Times New Roman"/>
          <w:sz w:val="24"/>
          <w:szCs w:val="24"/>
          <w:vertAlign w:val="superscript"/>
        </w:rPr>
        <w:t>20</w:t>
      </w:r>
      <w:r w:rsidR="00F30820">
        <w:rPr>
          <w:rStyle w:val="CommentReference"/>
        </w:rPr>
        <w:t xml:space="preserve"> </w:t>
      </w:r>
      <w:r w:rsidR="00F30820">
        <w:rPr>
          <w:rFonts w:ascii="Times New Roman" w:hAnsi="Times New Roman" w:cs="Times New Roman"/>
          <w:sz w:val="24"/>
          <w:szCs w:val="24"/>
        </w:rPr>
        <w:t>an</w:t>
      </w:r>
      <w:r w:rsidRPr="00176593">
        <w:rPr>
          <w:rFonts w:ascii="Times New Roman" w:hAnsi="Times New Roman" w:cs="Times New Roman"/>
          <w:sz w:val="24"/>
          <w:szCs w:val="24"/>
        </w:rPr>
        <w:t>d chronic obstructive pulmonary disease (COPD)</w:t>
      </w:r>
      <w:commentRangeStart w:id="9"/>
      <w:r>
        <w:rPr>
          <w:rFonts w:ascii="Times New Roman" w:hAnsi="Times New Roman" w:cs="Times New Roman"/>
          <w:sz w:val="24"/>
          <w:szCs w:val="24"/>
          <w:vertAlign w:val="superscript"/>
        </w:rPr>
        <w:t>21</w:t>
      </w:r>
      <w:commentRangeEnd w:id="9"/>
      <w:r w:rsidR="00F30820">
        <w:rPr>
          <w:rStyle w:val="CommentReference"/>
        </w:rPr>
        <w:commentReference w:id="9"/>
      </w:r>
      <w:r w:rsidRPr="00176593">
        <w:rPr>
          <w:rFonts w:ascii="Times New Roman" w:hAnsi="Times New Roman" w:cs="Times New Roman"/>
          <w:sz w:val="24"/>
          <w:szCs w:val="24"/>
          <w:vertAlign w:val="superscript"/>
        </w:rPr>
        <w:t>.</w:t>
      </w:r>
      <w:r w:rsidRPr="00F26BAF">
        <w:t xml:space="preserve"> </w:t>
      </w:r>
      <w:r>
        <w:rPr>
          <w:rFonts w:ascii="Times New Roman" w:hAnsi="Times New Roman" w:cs="Times New Roman"/>
          <w:sz w:val="24"/>
          <w:szCs w:val="24"/>
        </w:rPr>
        <w:t>P</w:t>
      </w:r>
      <w:r w:rsidRPr="00814053">
        <w:rPr>
          <w:rFonts w:ascii="Times New Roman" w:hAnsi="Times New Roman" w:cs="Times New Roman"/>
          <w:sz w:val="24"/>
          <w:szCs w:val="24"/>
        </w:rPr>
        <w:t>atients with</w:t>
      </w:r>
      <w:r>
        <w:rPr>
          <w:rFonts w:ascii="Times New Roman" w:hAnsi="Times New Roman" w:cs="Times New Roman"/>
          <w:sz w:val="24"/>
          <w:szCs w:val="24"/>
        </w:rPr>
        <w:t xml:space="preserve"> type 2</w:t>
      </w:r>
      <w:r w:rsidRPr="00814053">
        <w:rPr>
          <w:rFonts w:ascii="Times New Roman" w:hAnsi="Times New Roman" w:cs="Times New Roman"/>
          <w:sz w:val="24"/>
          <w:szCs w:val="24"/>
        </w:rPr>
        <w:t xml:space="preserve"> diabetes mellitus</w:t>
      </w:r>
      <w:r w:rsidRPr="00E35497">
        <w:rPr>
          <w:rFonts w:ascii="Times New Roman" w:hAnsi="Times New Roman" w:cs="Times New Roman"/>
          <w:sz w:val="24"/>
          <w:szCs w:val="24"/>
        </w:rPr>
        <w:t xml:space="preserve"> </w:t>
      </w:r>
      <w:r>
        <w:rPr>
          <w:rFonts w:ascii="Times New Roman" w:hAnsi="Times New Roman" w:cs="Times New Roman"/>
          <w:sz w:val="24"/>
          <w:szCs w:val="24"/>
        </w:rPr>
        <w:t xml:space="preserve">are reported to suffer from oral candidiasis </w:t>
      </w:r>
      <w:r w:rsidRPr="00814053">
        <w:rPr>
          <w:rFonts w:ascii="Times New Roman" w:hAnsi="Times New Roman" w:cs="Times New Roman"/>
          <w:sz w:val="24"/>
          <w:szCs w:val="24"/>
        </w:rPr>
        <w:t xml:space="preserve">significantly </w:t>
      </w:r>
      <w:r w:rsidRPr="00673C2D">
        <w:rPr>
          <w:rFonts w:ascii="Times New Roman" w:hAnsi="Times New Roman" w:cs="Times New Roman"/>
          <w:sz w:val="24"/>
          <w:szCs w:val="24"/>
        </w:rPr>
        <w:t>higher (70.8%)</w:t>
      </w:r>
      <w:r>
        <w:rPr>
          <w:rFonts w:ascii="Times New Roman" w:hAnsi="Times New Roman" w:cs="Times New Roman"/>
          <w:sz w:val="24"/>
          <w:szCs w:val="24"/>
        </w:rPr>
        <w:t xml:space="preserve"> compared to their non-diabetic counterparts</w:t>
      </w:r>
      <w:r w:rsidRPr="00EA09CB">
        <w:rPr>
          <w:rFonts w:ascii="Times New Roman" w:hAnsi="Times New Roman" w:cs="Times New Roman"/>
          <w:sz w:val="24"/>
          <w:szCs w:val="24"/>
        </w:rPr>
        <w:t>.</w:t>
      </w:r>
      <w:r w:rsidRPr="0027140A">
        <w:rPr>
          <w:rFonts w:ascii="Times New Roman" w:hAnsi="Times New Roman" w:cs="Times New Roman"/>
          <w:color w:val="000000" w:themeColor="text1"/>
          <w:sz w:val="24"/>
          <w:szCs w:val="24"/>
          <w:shd w:val="clear" w:color="auto" w:fill="FFFFFF"/>
        </w:rPr>
        <w:t xml:space="preserve"> Diabetes associated comorbid conditions further complicate and increase the aggressiveness of candida growth</w:t>
      </w:r>
      <w:r>
        <w:rPr>
          <w:rFonts w:ascii="Times New Roman" w:hAnsi="Times New Roman" w:cs="Times New Roman"/>
          <w:color w:val="000000" w:themeColor="text1"/>
          <w:sz w:val="24"/>
          <w:szCs w:val="24"/>
          <w:shd w:val="clear" w:color="auto" w:fill="FFFFFF"/>
          <w:vertAlign w:val="superscript"/>
        </w:rPr>
        <w:t>22</w:t>
      </w:r>
      <w:r>
        <w:rPr>
          <w:rFonts w:ascii="Times New Roman" w:hAnsi="Times New Roman" w:cs="Times New Roman"/>
          <w:color w:val="000000" w:themeColor="text1"/>
          <w:sz w:val="24"/>
          <w:szCs w:val="24"/>
          <w:shd w:val="clear" w:color="auto" w:fill="FFFFFF"/>
        </w:rPr>
        <w:t>.</w:t>
      </w:r>
    </w:p>
    <w:p w14:paraId="7241378F" w14:textId="77777777" w:rsidR="002376E5" w:rsidRPr="005805E8" w:rsidRDefault="002376E5"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Studying the interaction between oral candida </w:t>
      </w:r>
      <w:r>
        <w:rPr>
          <w:rFonts w:ascii="Times New Roman" w:hAnsi="Times New Roman" w:cs="Times New Roman"/>
          <w:sz w:val="24"/>
          <w:szCs w:val="24"/>
        </w:rPr>
        <w:t xml:space="preserve">among </w:t>
      </w:r>
      <w:r w:rsidRPr="005805E8">
        <w:rPr>
          <w:rFonts w:ascii="Times New Roman" w:hAnsi="Times New Roman" w:cs="Times New Roman"/>
          <w:sz w:val="24"/>
          <w:szCs w:val="24"/>
        </w:rPr>
        <w:t>complete denture wearing diabetic</w:t>
      </w:r>
      <w:r>
        <w:rPr>
          <w:rFonts w:ascii="Times New Roman" w:hAnsi="Times New Roman" w:cs="Times New Roman"/>
          <w:sz w:val="24"/>
          <w:szCs w:val="24"/>
        </w:rPr>
        <w:t xml:space="preserve"> patients</w:t>
      </w:r>
      <w:r w:rsidRPr="005805E8">
        <w:rPr>
          <w:rFonts w:ascii="Times New Roman" w:hAnsi="Times New Roman" w:cs="Times New Roman"/>
          <w:sz w:val="24"/>
          <w:szCs w:val="24"/>
        </w:rPr>
        <w:t xml:space="preserve"> with </w:t>
      </w:r>
      <w:r>
        <w:rPr>
          <w:rFonts w:ascii="Times New Roman" w:hAnsi="Times New Roman" w:cs="Times New Roman"/>
          <w:sz w:val="24"/>
          <w:szCs w:val="24"/>
        </w:rPr>
        <w:t>comorbid conditions is critically</w:t>
      </w:r>
      <w:r w:rsidRPr="005805E8">
        <w:rPr>
          <w:rFonts w:ascii="Times New Roman" w:hAnsi="Times New Roman" w:cs="Times New Roman"/>
          <w:sz w:val="24"/>
          <w:szCs w:val="24"/>
        </w:rPr>
        <w:t xml:space="preserve"> importan</w:t>
      </w:r>
      <w:r>
        <w:rPr>
          <w:rFonts w:ascii="Times New Roman" w:hAnsi="Times New Roman" w:cs="Times New Roman"/>
          <w:sz w:val="24"/>
          <w:szCs w:val="24"/>
        </w:rPr>
        <w:t>t</w:t>
      </w:r>
      <w:r w:rsidRPr="005805E8">
        <w:rPr>
          <w:rFonts w:ascii="Times New Roman" w:hAnsi="Times New Roman" w:cs="Times New Roman"/>
          <w:sz w:val="24"/>
          <w:szCs w:val="24"/>
        </w:rPr>
        <w:t xml:space="preserve"> to understand the complex dynamics that these two disorders share and due to rising prevalence of both conditions. </w:t>
      </w:r>
    </w:p>
    <w:p w14:paraId="49A9D1AF" w14:textId="3C0CDC09" w:rsidR="002376E5" w:rsidRPr="0093471D" w:rsidRDefault="002376E5" w:rsidP="006319C2">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This research </w:t>
      </w:r>
      <w:r>
        <w:rPr>
          <w:rFonts w:ascii="Times New Roman" w:hAnsi="Times New Roman" w:cs="Times New Roman"/>
          <w:sz w:val="24"/>
          <w:szCs w:val="24"/>
        </w:rPr>
        <w:t xml:space="preserve">thus </w:t>
      </w:r>
      <w:r w:rsidRPr="005805E8">
        <w:rPr>
          <w:rFonts w:ascii="Times New Roman" w:hAnsi="Times New Roman" w:cs="Times New Roman"/>
          <w:sz w:val="24"/>
          <w:szCs w:val="24"/>
        </w:rPr>
        <w:t xml:space="preserve">has </w:t>
      </w:r>
      <w:r>
        <w:rPr>
          <w:rFonts w:ascii="Times New Roman" w:hAnsi="Times New Roman" w:cs="Times New Roman"/>
          <w:sz w:val="24"/>
          <w:szCs w:val="24"/>
        </w:rPr>
        <w:t>a</w:t>
      </w:r>
      <w:r w:rsidRPr="005805E8">
        <w:rPr>
          <w:rFonts w:ascii="Times New Roman" w:hAnsi="Times New Roman" w:cs="Times New Roman"/>
          <w:sz w:val="24"/>
          <w:szCs w:val="24"/>
        </w:rPr>
        <w:t xml:space="preserve"> potential to provide invaluable insights into more effective preventive measures and targeted interventions, thereby improving the overall quality of life for those who suffer from oral candidiasis. By identifying the significance of CFU counts in determining the progression of oral candidiasis and its potential ramifications for </w:t>
      </w:r>
      <w:r>
        <w:rPr>
          <w:rFonts w:ascii="Times New Roman" w:hAnsi="Times New Roman" w:cs="Times New Roman"/>
          <w:sz w:val="24"/>
          <w:szCs w:val="24"/>
        </w:rPr>
        <w:t>comorbid</w:t>
      </w:r>
      <w:r w:rsidRPr="005805E8">
        <w:rPr>
          <w:rFonts w:ascii="Times New Roman" w:hAnsi="Times New Roman" w:cs="Times New Roman"/>
          <w:sz w:val="24"/>
          <w:szCs w:val="24"/>
        </w:rPr>
        <w:t xml:space="preserve"> co</w:t>
      </w:r>
      <w:r>
        <w:rPr>
          <w:rFonts w:ascii="Times New Roman" w:hAnsi="Times New Roman" w:cs="Times New Roman"/>
          <w:sz w:val="24"/>
          <w:szCs w:val="24"/>
        </w:rPr>
        <w:t>nditions</w:t>
      </w:r>
      <w:r w:rsidRPr="005805E8">
        <w:rPr>
          <w:rFonts w:ascii="Times New Roman" w:hAnsi="Times New Roman" w:cs="Times New Roman"/>
          <w:sz w:val="24"/>
          <w:szCs w:val="24"/>
        </w:rPr>
        <w:t>, especially those linked to diabetes, this research has the potential to make significant contributions to the field.</w:t>
      </w:r>
      <w:bookmarkStart w:id="10" w:name="_Hlk168995130"/>
      <w:r w:rsidR="006319C2">
        <w:rPr>
          <w:rFonts w:ascii="Times New Roman" w:hAnsi="Times New Roman" w:cs="Times New Roman"/>
          <w:sz w:val="24"/>
          <w:szCs w:val="24"/>
        </w:rPr>
        <w:t xml:space="preserve"> </w:t>
      </w:r>
      <w:r>
        <w:rPr>
          <w:rFonts w:ascii="Times New Roman" w:hAnsi="Times New Roman" w:cs="Times New Roman"/>
          <w:sz w:val="24"/>
          <w:szCs w:val="24"/>
        </w:rPr>
        <w:t>T</w:t>
      </w:r>
      <w:r w:rsidR="006319C2">
        <w:rPr>
          <w:rFonts w:ascii="Times New Roman" w:hAnsi="Times New Roman" w:cs="Times New Roman"/>
          <w:sz w:val="24"/>
          <w:szCs w:val="24"/>
        </w:rPr>
        <w:t>hus t</w:t>
      </w:r>
      <w:r>
        <w:rPr>
          <w:rFonts w:ascii="Times New Roman" w:hAnsi="Times New Roman" w:cs="Times New Roman"/>
          <w:sz w:val="24"/>
          <w:szCs w:val="24"/>
        </w:rPr>
        <w:t>his study aim</w:t>
      </w:r>
      <w:r w:rsidR="006319C2">
        <w:rPr>
          <w:rFonts w:ascii="Times New Roman" w:hAnsi="Times New Roman" w:cs="Times New Roman"/>
          <w:sz w:val="24"/>
          <w:szCs w:val="24"/>
        </w:rPr>
        <w:t>ed</w:t>
      </w:r>
      <w:r>
        <w:rPr>
          <w:rFonts w:ascii="Times New Roman" w:hAnsi="Times New Roman" w:cs="Times New Roman"/>
          <w:sz w:val="24"/>
          <w:szCs w:val="24"/>
        </w:rPr>
        <w:t xml:space="preserve"> to evaluate and analyse Candida colonization among</w:t>
      </w:r>
      <w:r w:rsidRPr="0004186F">
        <w:rPr>
          <w:rFonts w:ascii="Times New Roman" w:hAnsi="Times New Roman" w:cs="Times New Roman"/>
          <w:sz w:val="24"/>
          <w:szCs w:val="24"/>
        </w:rPr>
        <w:t xml:space="preserve"> 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commentRangeStart w:id="11"/>
      <w:r>
        <w:rPr>
          <w:rFonts w:ascii="Times New Roman" w:hAnsi="Times New Roman" w:cs="Times New Roman"/>
          <w:sz w:val="24"/>
          <w:szCs w:val="24"/>
        </w:rPr>
        <w:t>Quantitative assessment of Candida colonization among</w:t>
      </w:r>
      <w:r w:rsidRPr="00520115">
        <w:rPr>
          <w:rFonts w:ascii="Times New Roman" w:hAnsi="Times New Roman" w:cs="Times New Roman"/>
          <w:sz w:val="24"/>
          <w:szCs w:val="24"/>
        </w:rPr>
        <w:t xml:space="preserve">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r w:rsidRPr="0004186F">
        <w:rPr>
          <w:rFonts w:ascii="Times New Roman" w:hAnsi="Times New Roman" w:cs="Times New Roman"/>
          <w:sz w:val="24"/>
          <w:szCs w:val="24"/>
        </w:rPr>
        <w:t>Categorization of Oral</w:t>
      </w:r>
      <w:r>
        <w:rPr>
          <w:rFonts w:ascii="Times New Roman" w:hAnsi="Times New Roman" w:cs="Times New Roman"/>
          <w:sz w:val="24"/>
          <w:szCs w:val="24"/>
        </w:rPr>
        <w:t xml:space="preserve"> Candida among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commentRangeEnd w:id="11"/>
      <w:r w:rsidR="0032132D">
        <w:rPr>
          <w:rStyle w:val="CommentReference"/>
        </w:rPr>
        <w:commentReference w:id="11"/>
      </w:r>
    </w:p>
    <w:p w14:paraId="0A786D4F" w14:textId="77777777" w:rsidR="002376E5" w:rsidRDefault="002376E5" w:rsidP="00FE147B">
      <w:pPr>
        <w:jc w:val="both"/>
        <w:rPr>
          <w:rFonts w:ascii="Times New Roman" w:hAnsi="Times New Roman" w:cs="Times New Roman"/>
          <w:b/>
          <w:bCs/>
          <w:sz w:val="24"/>
          <w:szCs w:val="24"/>
        </w:rPr>
      </w:pPr>
    </w:p>
    <w:p w14:paraId="51597CA1" w14:textId="1EB5EE93" w:rsidR="002446A3" w:rsidRPr="0000130D" w:rsidRDefault="00084F97" w:rsidP="0000130D">
      <w:pPr>
        <w:spacing w:line="276" w:lineRule="auto"/>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t>Material &amp; methods:</w:t>
      </w:r>
    </w:p>
    <w:p w14:paraId="1134082A" w14:textId="1D356613" w:rsidR="00084F97" w:rsidRPr="005805E8" w:rsidRDefault="00305B7A" w:rsidP="00FE14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23721A">
        <w:rPr>
          <w:rFonts w:ascii="Times New Roman" w:hAnsi="Times New Roman" w:cs="Times New Roman"/>
          <w:sz w:val="24"/>
          <w:szCs w:val="24"/>
        </w:rPr>
        <w:t>H</w:t>
      </w:r>
      <w:r w:rsidR="0023721A" w:rsidRPr="005805E8">
        <w:rPr>
          <w:rFonts w:ascii="Times New Roman" w:hAnsi="Times New Roman" w:cs="Times New Roman"/>
          <w:sz w:val="24"/>
          <w:szCs w:val="24"/>
        </w:rPr>
        <w:t xml:space="preserve">ospital </w:t>
      </w:r>
      <w:r w:rsidR="0023721A">
        <w:rPr>
          <w:rFonts w:ascii="Times New Roman" w:hAnsi="Times New Roman" w:cs="Times New Roman"/>
          <w:sz w:val="24"/>
          <w:szCs w:val="24"/>
        </w:rPr>
        <w:t xml:space="preserve">based </w:t>
      </w:r>
      <w:r w:rsidR="00A87421" w:rsidRPr="005805E8">
        <w:rPr>
          <w:rFonts w:ascii="Times New Roman" w:hAnsi="Times New Roman" w:cs="Times New Roman"/>
          <w:sz w:val="24"/>
          <w:szCs w:val="24"/>
          <w:lang w:val="en-US"/>
        </w:rPr>
        <w:t>Cross sectional study</w:t>
      </w:r>
      <w:r>
        <w:rPr>
          <w:rFonts w:ascii="Times New Roman" w:hAnsi="Times New Roman" w:cs="Times New Roman"/>
          <w:sz w:val="24"/>
          <w:szCs w:val="24"/>
          <w:lang w:val="en-US"/>
        </w:rPr>
        <w:t xml:space="preserve"> conducted in KVG Dental College and Hospital Sullia Dakshina Kannada. Ethical</w:t>
      </w:r>
      <w:r w:rsidR="00084F97" w:rsidRPr="005805E8">
        <w:rPr>
          <w:rFonts w:ascii="Times New Roman" w:hAnsi="Times New Roman" w:cs="Times New Roman"/>
          <w:sz w:val="24"/>
          <w:szCs w:val="24"/>
        </w:rPr>
        <w:t xml:space="preserve"> clearance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the </w:t>
      </w:r>
      <w:commentRangeStart w:id="12"/>
      <w:r w:rsidR="00894A7A">
        <w:rPr>
          <w:rFonts w:ascii="Times New Roman" w:hAnsi="Times New Roman" w:cs="Times New Roman"/>
          <w:sz w:val="24"/>
          <w:szCs w:val="24"/>
        </w:rPr>
        <w:t>I</w:t>
      </w:r>
      <w:r w:rsidR="00084F97" w:rsidRPr="005805E8">
        <w:rPr>
          <w:rFonts w:ascii="Times New Roman" w:hAnsi="Times New Roman" w:cs="Times New Roman"/>
          <w:sz w:val="24"/>
          <w:szCs w:val="24"/>
        </w:rPr>
        <w:t xml:space="preserve">nstitutional ethics </w:t>
      </w:r>
      <w:commentRangeEnd w:id="12"/>
      <w:r w:rsidR="00176874">
        <w:rPr>
          <w:rStyle w:val="CommentReference"/>
        </w:rPr>
        <w:commentReference w:id="12"/>
      </w:r>
      <w:r w:rsidR="00084F97" w:rsidRPr="005805E8">
        <w:rPr>
          <w:rFonts w:ascii="Times New Roman" w:hAnsi="Times New Roman" w:cs="Times New Roman"/>
          <w:sz w:val="24"/>
          <w:szCs w:val="24"/>
        </w:rPr>
        <w:t xml:space="preserve">committee </w:t>
      </w:r>
      <w:r w:rsidR="00A87421" w:rsidRPr="005805E8">
        <w:rPr>
          <w:rFonts w:ascii="Times New Roman" w:hAnsi="Times New Roman" w:cs="Times New Roman"/>
          <w:sz w:val="24"/>
          <w:szCs w:val="24"/>
        </w:rPr>
        <w:t xml:space="preserve">of KVG Dental College and Hospital </w:t>
      </w:r>
      <w:r w:rsidRPr="005805E8">
        <w:rPr>
          <w:rFonts w:ascii="Times New Roman" w:hAnsi="Times New Roman" w:cs="Times New Roman"/>
          <w:sz w:val="24"/>
          <w:szCs w:val="24"/>
        </w:rPr>
        <w:t>Sullia.</w:t>
      </w:r>
      <w:r w:rsidR="00084F97" w:rsidRPr="005805E8">
        <w:rPr>
          <w:rFonts w:ascii="Times New Roman" w:hAnsi="Times New Roman" w:cs="Times New Roman"/>
          <w:sz w:val="24"/>
          <w:szCs w:val="24"/>
        </w:rPr>
        <w:t xml:space="preserve"> Informed consent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w:t>
      </w:r>
      <w:r w:rsidRPr="005805E8">
        <w:rPr>
          <w:rFonts w:ascii="Times New Roman" w:hAnsi="Times New Roman" w:cs="Times New Roman"/>
          <w:sz w:val="24"/>
          <w:szCs w:val="24"/>
        </w:rPr>
        <w:t>participants.</w:t>
      </w:r>
      <w:r w:rsidR="00F95BCD" w:rsidRPr="005805E8">
        <w:rPr>
          <w:rFonts w:ascii="Times New Roman" w:hAnsi="Times New Roman" w:cs="Times New Roman"/>
          <w:sz w:val="24"/>
          <w:szCs w:val="24"/>
        </w:rPr>
        <w:t xml:space="preserve"> Confidentiality</w:t>
      </w:r>
      <w:r w:rsidR="00A87421" w:rsidRPr="005805E8">
        <w:rPr>
          <w:rFonts w:ascii="Times New Roman" w:hAnsi="Times New Roman" w:cs="Times New Roman"/>
          <w:sz w:val="24"/>
          <w:szCs w:val="24"/>
        </w:rPr>
        <w:t xml:space="preserve"> and privacy of participant</w:t>
      </w:r>
      <w:r w:rsidR="00676A57">
        <w:rPr>
          <w:rFonts w:ascii="Times New Roman" w:hAnsi="Times New Roman" w:cs="Times New Roman"/>
          <w:sz w:val="24"/>
          <w:szCs w:val="24"/>
        </w:rPr>
        <w:t>s</w:t>
      </w:r>
      <w:r w:rsidR="00A87421" w:rsidRPr="005805E8">
        <w:rPr>
          <w:rFonts w:ascii="Times New Roman" w:hAnsi="Times New Roman" w:cs="Times New Roman"/>
          <w:sz w:val="24"/>
          <w:szCs w:val="24"/>
        </w:rPr>
        <w:t xml:space="preserve"> data </w:t>
      </w:r>
      <w:r w:rsidR="00676A57">
        <w:rPr>
          <w:rFonts w:ascii="Times New Roman" w:hAnsi="Times New Roman" w:cs="Times New Roman"/>
          <w:sz w:val="24"/>
          <w:szCs w:val="24"/>
        </w:rPr>
        <w:t>w</w:t>
      </w:r>
      <w:r w:rsidR="00917C4E">
        <w:rPr>
          <w:rFonts w:ascii="Times New Roman" w:hAnsi="Times New Roman" w:cs="Times New Roman"/>
          <w:sz w:val="24"/>
          <w:szCs w:val="24"/>
        </w:rPr>
        <w:t>as</w:t>
      </w:r>
      <w:r w:rsidR="00676A57">
        <w:rPr>
          <w:rFonts w:ascii="Times New Roman" w:hAnsi="Times New Roman" w:cs="Times New Roman"/>
          <w:sz w:val="24"/>
          <w:szCs w:val="24"/>
        </w:rPr>
        <w:t xml:space="preserve"> </w:t>
      </w:r>
      <w:r w:rsidR="00A87421" w:rsidRPr="005805E8">
        <w:rPr>
          <w:rFonts w:ascii="Times New Roman" w:hAnsi="Times New Roman" w:cs="Times New Roman"/>
          <w:sz w:val="24"/>
          <w:szCs w:val="24"/>
        </w:rPr>
        <w:t>ensured</w:t>
      </w:r>
      <w:r w:rsidR="00F95BCD" w:rsidRPr="005805E8">
        <w:rPr>
          <w:rFonts w:ascii="Times New Roman" w:hAnsi="Times New Roman" w:cs="Times New Roman"/>
          <w:sz w:val="24"/>
          <w:szCs w:val="24"/>
        </w:rPr>
        <w:t>.</w:t>
      </w:r>
    </w:p>
    <w:p w14:paraId="48AAB220" w14:textId="7F247D4F" w:rsidR="00BB5B87" w:rsidRDefault="00BB5B87"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Data w</w:t>
      </w:r>
      <w:r w:rsidR="00917C4E">
        <w:rPr>
          <w:rFonts w:ascii="Times New Roman" w:hAnsi="Times New Roman" w:cs="Times New Roman"/>
          <w:sz w:val="24"/>
          <w:szCs w:val="24"/>
        </w:rPr>
        <w:t xml:space="preserve">as </w:t>
      </w:r>
      <w:r w:rsidRPr="005805E8">
        <w:rPr>
          <w:rFonts w:ascii="Times New Roman" w:hAnsi="Times New Roman" w:cs="Times New Roman"/>
          <w:sz w:val="24"/>
          <w:szCs w:val="24"/>
        </w:rPr>
        <w:t xml:space="preserve">collected on specially designed proforma containing </w:t>
      </w:r>
      <w:r>
        <w:rPr>
          <w:rFonts w:ascii="Times New Roman" w:hAnsi="Times New Roman" w:cs="Times New Roman"/>
          <w:sz w:val="24"/>
          <w:szCs w:val="24"/>
        </w:rPr>
        <w:t>five</w:t>
      </w:r>
      <w:r w:rsidRPr="005805E8">
        <w:rPr>
          <w:rFonts w:ascii="Times New Roman" w:hAnsi="Times New Roman" w:cs="Times New Roman"/>
          <w:sz w:val="24"/>
          <w:szCs w:val="24"/>
        </w:rPr>
        <w:t xml:space="preserve"> parts.</w:t>
      </w:r>
      <w:r>
        <w:rPr>
          <w:rFonts w:ascii="Times New Roman" w:hAnsi="Times New Roman" w:cs="Times New Roman"/>
          <w:sz w:val="24"/>
          <w:szCs w:val="24"/>
        </w:rPr>
        <w:t xml:space="preserve"> </w:t>
      </w:r>
      <w:commentRangeStart w:id="13"/>
      <w:r>
        <w:rPr>
          <w:rFonts w:ascii="Times New Roman" w:hAnsi="Times New Roman" w:cs="Times New Roman"/>
          <w:sz w:val="24"/>
          <w:szCs w:val="24"/>
        </w:rPr>
        <w:t>PART</w:t>
      </w:r>
      <w:commentRangeEnd w:id="13"/>
      <w:r w:rsidR="002D103A">
        <w:rPr>
          <w:rStyle w:val="CommentReference"/>
        </w:rPr>
        <w:commentReference w:id="13"/>
      </w:r>
      <w:r>
        <w:rPr>
          <w:rFonts w:ascii="Times New Roman" w:hAnsi="Times New Roman" w:cs="Times New Roman"/>
          <w:sz w:val="24"/>
          <w:szCs w:val="24"/>
        </w:rPr>
        <w:t xml:space="preserve"> A records </w:t>
      </w:r>
      <w:r w:rsidRPr="005805E8">
        <w:rPr>
          <w:rFonts w:ascii="Times New Roman" w:hAnsi="Times New Roman" w:cs="Times New Roman"/>
          <w:sz w:val="24"/>
          <w:szCs w:val="24"/>
        </w:rPr>
        <w:t>Socio</w:t>
      </w:r>
      <w:r>
        <w:rPr>
          <w:rFonts w:ascii="Times New Roman" w:hAnsi="Times New Roman" w:cs="Times New Roman"/>
          <w:sz w:val="24"/>
          <w:szCs w:val="24"/>
        </w:rPr>
        <w:t>-</w:t>
      </w:r>
      <w:r w:rsidRPr="005805E8">
        <w:rPr>
          <w:rFonts w:ascii="Times New Roman" w:hAnsi="Times New Roman" w:cs="Times New Roman"/>
          <w:sz w:val="24"/>
          <w:szCs w:val="24"/>
        </w:rPr>
        <w:t xml:space="preserve">Demographic Data, </w:t>
      </w:r>
      <w:r>
        <w:rPr>
          <w:rFonts w:ascii="Times New Roman" w:hAnsi="Times New Roman" w:cs="Times New Roman"/>
          <w:sz w:val="24"/>
          <w:szCs w:val="24"/>
        </w:rPr>
        <w:t xml:space="preserve">Part B records </w:t>
      </w:r>
      <w:r w:rsidRPr="005805E8">
        <w:rPr>
          <w:rFonts w:ascii="Times New Roman" w:hAnsi="Times New Roman" w:cs="Times New Roman"/>
          <w:sz w:val="24"/>
          <w:szCs w:val="24"/>
        </w:rPr>
        <w:t xml:space="preserve">Diabetes details, </w:t>
      </w:r>
      <w:commentRangeStart w:id="14"/>
      <w:r>
        <w:rPr>
          <w:rFonts w:ascii="Times New Roman" w:hAnsi="Times New Roman" w:cs="Times New Roman"/>
          <w:sz w:val="24"/>
          <w:szCs w:val="24"/>
        </w:rPr>
        <w:t>PART</w:t>
      </w:r>
      <w:commentRangeEnd w:id="14"/>
      <w:r w:rsidR="002D103A">
        <w:rPr>
          <w:rStyle w:val="CommentReference"/>
        </w:rPr>
        <w:commentReference w:id="14"/>
      </w:r>
      <w:r>
        <w:rPr>
          <w:rFonts w:ascii="Times New Roman" w:hAnsi="Times New Roman" w:cs="Times New Roman"/>
          <w:sz w:val="24"/>
          <w:szCs w:val="24"/>
        </w:rPr>
        <w:t xml:space="preserve"> C details of comorbid</w:t>
      </w:r>
      <w:r w:rsidRPr="005805E8">
        <w:rPr>
          <w:rFonts w:ascii="Times New Roman" w:hAnsi="Times New Roman" w:cs="Times New Roman"/>
          <w:sz w:val="24"/>
          <w:szCs w:val="24"/>
        </w:rPr>
        <w:t xml:space="preserve"> co</w:t>
      </w:r>
      <w:r>
        <w:rPr>
          <w:rFonts w:ascii="Times New Roman" w:hAnsi="Times New Roman" w:cs="Times New Roman"/>
          <w:sz w:val="24"/>
          <w:szCs w:val="24"/>
        </w:rPr>
        <w:t xml:space="preserve">nditions (content validated by an expert panel of five General Medicine Physicians) and PART D records </w:t>
      </w:r>
      <w:r w:rsidRPr="005805E8">
        <w:rPr>
          <w:rFonts w:ascii="Times New Roman" w:hAnsi="Times New Roman" w:cs="Times New Roman"/>
          <w:sz w:val="24"/>
          <w:szCs w:val="24"/>
        </w:rPr>
        <w:t>Oral Examination and sample collection</w:t>
      </w:r>
      <w:r>
        <w:rPr>
          <w:rFonts w:ascii="Times New Roman" w:hAnsi="Times New Roman" w:cs="Times New Roman"/>
          <w:sz w:val="24"/>
          <w:szCs w:val="24"/>
        </w:rPr>
        <w:t>.</w:t>
      </w:r>
    </w:p>
    <w:p w14:paraId="29AED541" w14:textId="77777777" w:rsidR="00305B7A" w:rsidRDefault="00305B7A" w:rsidP="00305B7A">
      <w:pPr>
        <w:pStyle w:val="BodyText"/>
        <w:spacing w:before="88"/>
        <w:jc w:val="both"/>
        <w:rPr>
          <w:b/>
          <w:bCs/>
          <w:sz w:val="24"/>
          <w:szCs w:val="24"/>
        </w:rPr>
      </w:pPr>
    </w:p>
    <w:p w14:paraId="06F54D30" w14:textId="35E83E67" w:rsidR="000C1BAA" w:rsidRPr="005805E8" w:rsidRDefault="000C1BAA" w:rsidP="00305B7A">
      <w:pPr>
        <w:pStyle w:val="BodyText"/>
        <w:spacing w:before="88"/>
        <w:jc w:val="both"/>
        <w:rPr>
          <w:sz w:val="24"/>
          <w:szCs w:val="24"/>
        </w:rPr>
      </w:pPr>
      <w:r w:rsidRPr="005805E8">
        <w:rPr>
          <w:b/>
          <w:bCs/>
          <w:sz w:val="24"/>
          <w:szCs w:val="24"/>
        </w:rPr>
        <w:t>Sample size -</w:t>
      </w:r>
      <w:bookmarkStart w:id="15" w:name="_Hlk144061463"/>
      <w:r w:rsidRPr="005805E8">
        <w:rPr>
          <w:sz w:val="24"/>
          <w:szCs w:val="24"/>
        </w:rPr>
        <w:t>Using the formula,</w:t>
      </w:r>
    </w:p>
    <w:p w14:paraId="0B9EE110" w14:textId="77777777" w:rsidR="000C1BAA" w:rsidRPr="005805E8" w:rsidRDefault="00EA6810" w:rsidP="00FE147B">
      <w:pPr>
        <w:pStyle w:val="BodyText"/>
        <w:spacing w:before="88"/>
        <w:ind w:left="100"/>
        <w:jc w:val="both"/>
        <w:rPr>
          <w:sz w:val="24"/>
          <w:szCs w:val="24"/>
        </w:rPr>
      </w:pPr>
      <w:r w:rsidRPr="005805E8">
        <w:rPr>
          <w:noProof/>
          <w:sz w:val="24"/>
          <w:szCs w:val="24"/>
        </w:rPr>
        <w:drawing>
          <wp:inline distT="0" distB="0" distL="0" distR="0" wp14:anchorId="374C462C" wp14:editId="042CDF14">
            <wp:extent cx="2114550" cy="741680"/>
            <wp:effectExtent l="0" t="0" r="0" b="1270"/>
            <wp:docPr id="226069907" name="Picture 1" descr="A mathematical equatio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9907" name="Picture 2" descr="A mathematical equation with black letters&#10;&#10;Description automatically generated"/>
                    <pic:cNvPicPr/>
                  </pic:nvPicPr>
                  <pic:blipFill>
                    <a:blip r:embed="rId12"/>
                    <a:stretch>
                      <a:fillRect/>
                    </a:stretch>
                  </pic:blipFill>
                  <pic:spPr>
                    <a:xfrm>
                      <a:off x="0" y="0"/>
                      <a:ext cx="2124118" cy="745036"/>
                    </a:xfrm>
                    <a:prstGeom prst="rect">
                      <a:avLst/>
                    </a:prstGeom>
                  </pic:spPr>
                </pic:pic>
              </a:graphicData>
            </a:graphic>
          </wp:inline>
        </w:drawing>
      </w:r>
    </w:p>
    <w:p w14:paraId="692CE63F" w14:textId="77777777" w:rsidR="000C1BAA" w:rsidRPr="005805E8" w:rsidRDefault="000C1BAA" w:rsidP="00FE147B">
      <w:pPr>
        <w:pStyle w:val="BodyText"/>
        <w:spacing w:before="88"/>
        <w:jc w:val="both"/>
        <w:rPr>
          <w:sz w:val="24"/>
          <w:szCs w:val="24"/>
        </w:rPr>
      </w:pPr>
      <w:r w:rsidRPr="005805E8">
        <w:rPr>
          <w:sz w:val="24"/>
          <w:szCs w:val="24"/>
        </w:rPr>
        <w:t>Where,</w:t>
      </w:r>
    </w:p>
    <w:p w14:paraId="7A89EB01" w14:textId="77777777" w:rsidR="000C1BAA" w:rsidRPr="005805E8" w:rsidRDefault="000C1BAA" w:rsidP="00FE147B">
      <w:pPr>
        <w:pStyle w:val="BodyText"/>
        <w:spacing w:before="88"/>
        <w:ind w:left="100"/>
        <w:jc w:val="both"/>
        <w:rPr>
          <w:sz w:val="24"/>
          <w:szCs w:val="24"/>
        </w:rPr>
      </w:pPr>
      <w:r w:rsidRPr="005805E8">
        <w:rPr>
          <w:sz w:val="24"/>
          <w:szCs w:val="24"/>
        </w:rPr>
        <w:t xml:space="preserve">n= desired sample size </w:t>
      </w:r>
    </w:p>
    <w:p w14:paraId="180989B0" w14:textId="77777777" w:rsidR="000C1BAA" w:rsidRPr="005805E8" w:rsidRDefault="000C1BAA" w:rsidP="00FE147B">
      <w:pPr>
        <w:pStyle w:val="BodyText"/>
        <w:spacing w:before="88"/>
        <w:ind w:left="100"/>
        <w:jc w:val="both"/>
        <w:rPr>
          <w:sz w:val="24"/>
          <w:szCs w:val="24"/>
        </w:rPr>
      </w:pPr>
      <w:r w:rsidRPr="005805E8">
        <w:rPr>
          <w:sz w:val="24"/>
          <w:szCs w:val="24"/>
        </w:rPr>
        <w:t>Z</w:t>
      </w:r>
      <w:r w:rsidRPr="005805E8">
        <w:rPr>
          <w:sz w:val="24"/>
          <w:szCs w:val="24"/>
          <w:vertAlign w:val="subscript"/>
        </w:rPr>
        <w:t>1-α/2</w:t>
      </w:r>
      <w:r w:rsidRPr="005805E8">
        <w:rPr>
          <w:sz w:val="24"/>
          <w:szCs w:val="24"/>
        </w:rPr>
        <w:t xml:space="preserve">=1.96 at 95% confidence interval </w:t>
      </w:r>
    </w:p>
    <w:p w14:paraId="40F3F663" w14:textId="77777777" w:rsidR="000C1BAA" w:rsidRPr="005805E8" w:rsidRDefault="000C1BAA" w:rsidP="00FE147B">
      <w:pPr>
        <w:pStyle w:val="BodyText"/>
        <w:spacing w:before="88"/>
        <w:ind w:left="100"/>
        <w:jc w:val="both"/>
        <w:rPr>
          <w:sz w:val="24"/>
          <w:szCs w:val="24"/>
        </w:rPr>
      </w:pPr>
      <w:r w:rsidRPr="005805E8">
        <w:rPr>
          <w:sz w:val="24"/>
          <w:szCs w:val="24"/>
        </w:rPr>
        <w:t>p= Prevalence -70%</w:t>
      </w:r>
    </w:p>
    <w:p w14:paraId="6A3FF872" w14:textId="77777777" w:rsidR="000C1BAA" w:rsidRPr="005805E8" w:rsidRDefault="000C1BAA" w:rsidP="00FE147B">
      <w:pPr>
        <w:pStyle w:val="BodyText"/>
        <w:spacing w:before="88"/>
        <w:ind w:left="100"/>
        <w:jc w:val="both"/>
        <w:rPr>
          <w:sz w:val="24"/>
          <w:szCs w:val="24"/>
        </w:rPr>
      </w:pPr>
      <w:r w:rsidRPr="005805E8">
        <w:rPr>
          <w:sz w:val="24"/>
          <w:szCs w:val="24"/>
        </w:rPr>
        <w:t>d= Margin of error or precision= 5%</w:t>
      </w:r>
    </w:p>
    <w:p w14:paraId="332B2E5E" w14:textId="77777777" w:rsidR="000C1BAA" w:rsidRPr="005805E8" w:rsidRDefault="000C1BAA" w:rsidP="00FE147B">
      <w:pPr>
        <w:pStyle w:val="BodyText"/>
        <w:spacing w:before="88"/>
        <w:ind w:left="100"/>
        <w:jc w:val="both"/>
        <w:rPr>
          <w:sz w:val="24"/>
          <w:szCs w:val="24"/>
        </w:rPr>
      </w:pPr>
      <w:r w:rsidRPr="005805E8">
        <w:rPr>
          <w:sz w:val="24"/>
          <w:szCs w:val="24"/>
        </w:rPr>
        <w:t xml:space="preserve">                                           Substituting the values, we get</w:t>
      </w:r>
    </w:p>
    <w:p w14:paraId="1A9E96C8" w14:textId="09D7465F" w:rsidR="000C1BAA" w:rsidRPr="005805E8" w:rsidRDefault="000C1BAA" w:rsidP="00FE147B">
      <w:pPr>
        <w:pStyle w:val="BodyText"/>
        <w:spacing w:before="88"/>
        <w:ind w:left="100"/>
        <w:jc w:val="both"/>
        <w:rPr>
          <w:b/>
          <w:bCs/>
          <w:sz w:val="24"/>
          <w:szCs w:val="24"/>
        </w:rPr>
      </w:pPr>
      <w:r w:rsidRPr="005805E8">
        <w:rPr>
          <w:b/>
          <w:bCs/>
          <w:sz w:val="24"/>
          <w:szCs w:val="24"/>
        </w:rPr>
        <w:t xml:space="preserve">   n= </w:t>
      </w:r>
      <w:r w:rsidR="00224C58">
        <w:rPr>
          <w:b/>
          <w:bCs/>
          <w:sz w:val="24"/>
          <w:szCs w:val="24"/>
        </w:rPr>
        <w:t>138</w:t>
      </w:r>
    </w:p>
    <w:p w14:paraId="510B26D6" w14:textId="77777777" w:rsidR="000C1BAA" w:rsidRPr="005805E8" w:rsidRDefault="000C1BAA" w:rsidP="00FE147B">
      <w:pPr>
        <w:pStyle w:val="BodyText"/>
        <w:spacing w:before="88"/>
        <w:ind w:left="100"/>
        <w:jc w:val="both"/>
        <w:rPr>
          <w:sz w:val="24"/>
          <w:szCs w:val="24"/>
        </w:rPr>
      </w:pPr>
      <w:r w:rsidRPr="005805E8">
        <w:rPr>
          <w:sz w:val="24"/>
          <w:szCs w:val="24"/>
        </w:rPr>
        <w:t>By adding 10% compensation for any sample loss</w:t>
      </w:r>
    </w:p>
    <w:p w14:paraId="33DDB1B7" w14:textId="5CD19833" w:rsidR="000C1BAA" w:rsidRPr="005805E8" w:rsidRDefault="000C1BAA" w:rsidP="00FE147B">
      <w:pPr>
        <w:pStyle w:val="BodyText"/>
        <w:spacing w:before="88"/>
        <w:ind w:left="100"/>
        <w:jc w:val="both"/>
        <w:rPr>
          <w:b/>
          <w:bCs/>
          <w:sz w:val="24"/>
          <w:szCs w:val="24"/>
        </w:rPr>
      </w:pPr>
      <w:r w:rsidRPr="005805E8">
        <w:rPr>
          <w:sz w:val="24"/>
          <w:szCs w:val="24"/>
        </w:rPr>
        <w:t xml:space="preserve">                          Therefore, the</w:t>
      </w:r>
      <w:r w:rsidRPr="005805E8">
        <w:rPr>
          <w:b/>
          <w:bCs/>
          <w:sz w:val="24"/>
          <w:szCs w:val="24"/>
        </w:rPr>
        <w:t xml:space="preserve"> final sample size is </w:t>
      </w:r>
      <w:r w:rsidR="00224C58">
        <w:rPr>
          <w:b/>
          <w:bCs/>
          <w:sz w:val="24"/>
          <w:szCs w:val="24"/>
        </w:rPr>
        <w:t>150</w:t>
      </w:r>
      <w:r w:rsidRPr="005805E8">
        <w:rPr>
          <w:b/>
          <w:bCs/>
          <w:sz w:val="24"/>
          <w:szCs w:val="24"/>
        </w:rPr>
        <w:t>.</w:t>
      </w:r>
    </w:p>
    <w:bookmarkEnd w:id="15"/>
    <w:p w14:paraId="5AF78861" w14:textId="32145F1C" w:rsidR="000C1BAA" w:rsidRDefault="000C1BAA" w:rsidP="00FE147B">
      <w:pPr>
        <w:pStyle w:val="BodyText"/>
        <w:spacing w:before="88"/>
        <w:ind w:left="100"/>
        <w:jc w:val="both"/>
        <w:rPr>
          <w:b/>
          <w:bCs/>
          <w:sz w:val="24"/>
          <w:szCs w:val="24"/>
        </w:rPr>
      </w:pPr>
    </w:p>
    <w:p w14:paraId="7C3EBEC4" w14:textId="77777777" w:rsidR="00EA6810" w:rsidRPr="005805E8" w:rsidRDefault="00EA6810" w:rsidP="00305B7A">
      <w:pPr>
        <w:pStyle w:val="BodyText"/>
        <w:spacing w:before="88"/>
        <w:jc w:val="both"/>
        <w:rPr>
          <w:b/>
          <w:bCs/>
          <w:sz w:val="24"/>
          <w:szCs w:val="24"/>
        </w:rPr>
      </w:pPr>
    </w:p>
    <w:p w14:paraId="7AE158B0" w14:textId="48D941FF" w:rsidR="00BB5B87" w:rsidRPr="00305B7A" w:rsidRDefault="00305B7A" w:rsidP="00305B7A">
      <w:pPr>
        <w:pStyle w:val="BodyText"/>
        <w:spacing w:before="88"/>
        <w:ind w:left="100"/>
        <w:jc w:val="both"/>
        <w:rPr>
          <w:b/>
          <w:bCs/>
          <w:sz w:val="24"/>
          <w:szCs w:val="24"/>
          <w:lang w:val="en-IN"/>
        </w:rPr>
      </w:pPr>
      <w:r w:rsidRPr="00305B7A">
        <w:rPr>
          <w:sz w:val="24"/>
          <w:szCs w:val="24"/>
          <w:lang w:val="en-IN"/>
        </w:rPr>
        <w:t xml:space="preserve">Study included </w:t>
      </w:r>
      <w:r w:rsidR="002376E5" w:rsidRPr="00305B7A">
        <w:rPr>
          <w:sz w:val="24"/>
          <w:szCs w:val="24"/>
        </w:rPr>
        <w:t xml:space="preserve">Type II diabetic </w:t>
      </w:r>
      <w:commentRangeStart w:id="16"/>
      <w:r w:rsidR="002376E5" w:rsidRPr="00305B7A">
        <w:rPr>
          <w:sz w:val="24"/>
          <w:szCs w:val="24"/>
        </w:rPr>
        <w:t xml:space="preserve">patients aged 40 years </w:t>
      </w:r>
      <w:commentRangeEnd w:id="16"/>
      <w:r w:rsidR="00D5741F">
        <w:rPr>
          <w:rStyle w:val="CommentReference"/>
          <w:rFonts w:asciiTheme="minorHAnsi" w:eastAsiaTheme="minorHAnsi" w:hAnsiTheme="minorHAnsi" w:cstheme="minorBidi"/>
          <w:lang w:val="en-IN"/>
        </w:rPr>
        <w:commentReference w:id="16"/>
      </w:r>
      <w:r w:rsidR="002376E5" w:rsidRPr="00305B7A">
        <w:rPr>
          <w:sz w:val="24"/>
          <w:szCs w:val="24"/>
        </w:rPr>
        <w:t>and above with an informed consent and a history of at least one comorbid condition wearing complete dentures at least for the past VI months.</w:t>
      </w:r>
      <w:r>
        <w:rPr>
          <w:sz w:val="24"/>
          <w:szCs w:val="24"/>
        </w:rPr>
        <w:t xml:space="preserve"> </w:t>
      </w:r>
      <w:r w:rsidR="00BB5B87" w:rsidRPr="00305B7A">
        <w:rPr>
          <w:sz w:val="24"/>
          <w:szCs w:val="24"/>
        </w:rPr>
        <w:t>Participants with an history of having used antibiotics or antifungal medications within the past III months</w:t>
      </w:r>
      <w:r>
        <w:rPr>
          <w:sz w:val="24"/>
          <w:szCs w:val="24"/>
        </w:rPr>
        <w:t xml:space="preserve"> and </w:t>
      </w:r>
      <w:r w:rsidR="00BB5B87" w:rsidRPr="00305B7A">
        <w:rPr>
          <w:sz w:val="24"/>
          <w:szCs w:val="24"/>
        </w:rPr>
        <w:t>Patients in need of emergency care or having a life-threatening condition</w:t>
      </w:r>
      <w:r>
        <w:rPr>
          <w:sz w:val="24"/>
          <w:szCs w:val="24"/>
        </w:rPr>
        <w:t xml:space="preserve"> were excluded</w:t>
      </w:r>
      <w:r w:rsidR="00BB5B87" w:rsidRPr="00305B7A">
        <w:rPr>
          <w:sz w:val="24"/>
          <w:szCs w:val="24"/>
        </w:rPr>
        <w:t>.</w:t>
      </w:r>
    </w:p>
    <w:p w14:paraId="25C58834" w14:textId="1B4B43A5" w:rsidR="00305B7A" w:rsidRDefault="001B045E" w:rsidP="00FE147B">
      <w:pPr>
        <w:spacing w:before="100" w:beforeAutospacing="1" w:after="100" w:afterAutospacing="1" w:line="240" w:lineRule="auto"/>
        <w:jc w:val="both"/>
        <w:rPr>
          <w:rFonts w:ascii="Times New Roman" w:hAnsi="Times New Roman" w:cs="Times New Roman"/>
          <w:bCs/>
          <w:sz w:val="24"/>
          <w:szCs w:val="24"/>
        </w:rPr>
      </w:pPr>
      <w:r w:rsidRPr="007B74FE">
        <w:rPr>
          <w:rFonts w:ascii="Times New Roman" w:hAnsi="Times New Roman" w:cs="Times New Roman"/>
          <w:sz w:val="24"/>
          <w:szCs w:val="24"/>
        </w:rPr>
        <w:t>Investigator w</w:t>
      </w:r>
      <w:r w:rsidR="00917C4E">
        <w:rPr>
          <w:rFonts w:ascii="Times New Roman" w:hAnsi="Times New Roman" w:cs="Times New Roman"/>
          <w:sz w:val="24"/>
          <w:szCs w:val="24"/>
        </w:rPr>
        <w:t>as</w:t>
      </w:r>
      <w:r w:rsidRPr="007B74FE">
        <w:rPr>
          <w:rFonts w:ascii="Times New Roman" w:hAnsi="Times New Roman" w:cs="Times New Roman"/>
          <w:sz w:val="24"/>
          <w:szCs w:val="24"/>
        </w:rPr>
        <w:t xml:space="preserve"> trained and calibrated in</w:t>
      </w:r>
      <w:r w:rsidRPr="00D06946">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D</w:t>
      </w:r>
      <w:r w:rsidRPr="00D06946">
        <w:rPr>
          <w:rFonts w:ascii="Times New Roman" w:hAnsi="Times New Roman" w:cs="Times New Roman"/>
          <w:color w:val="000000" w:themeColor="text1"/>
          <w:sz w:val="24"/>
          <w:szCs w:val="24"/>
        </w:rPr>
        <w:t xml:space="preserve">epartment </w:t>
      </w:r>
      <w:r w:rsidR="00712196" w:rsidRPr="00D06946">
        <w:rPr>
          <w:rFonts w:ascii="Times New Roman" w:hAnsi="Times New Roman" w:cs="Times New Roman"/>
          <w:color w:val="000000" w:themeColor="text1"/>
          <w:sz w:val="24"/>
          <w:szCs w:val="24"/>
        </w:rPr>
        <w:t>of</w:t>
      </w:r>
      <w:r w:rsidR="00381AA6" w:rsidRPr="00D06946">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Public health dentistry</w:t>
      </w:r>
      <w:r w:rsidR="0019210A">
        <w:rPr>
          <w:rFonts w:ascii="Times New Roman" w:hAnsi="Times New Roman" w:cs="Times New Roman"/>
          <w:color w:val="000000" w:themeColor="text1"/>
          <w:sz w:val="24"/>
          <w:szCs w:val="24"/>
        </w:rPr>
        <w:t>,</w:t>
      </w:r>
      <w:r w:rsidR="00305B7A">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KVG Dental college and hospital Sullia Dakshina kannada.</w:t>
      </w:r>
      <w:r w:rsidR="00305B7A">
        <w:rPr>
          <w:rFonts w:ascii="Times New Roman" w:hAnsi="Times New Roman" w:cs="Times New Roman"/>
          <w:color w:val="000000" w:themeColor="text1"/>
          <w:sz w:val="24"/>
          <w:szCs w:val="24"/>
        </w:rPr>
        <w:t xml:space="preserve"> </w:t>
      </w:r>
      <w:r w:rsidRPr="005805E8">
        <w:rPr>
          <w:rFonts w:ascii="Times New Roman" w:hAnsi="Times New Roman" w:cs="Times New Roman"/>
          <w:bCs/>
          <w:sz w:val="24"/>
          <w:szCs w:val="24"/>
        </w:rPr>
        <w:t>Participants</w:t>
      </w:r>
      <w:r w:rsidR="00305B7A">
        <w:rPr>
          <w:rFonts w:ascii="Times New Roman" w:hAnsi="Times New Roman" w:cs="Times New Roman"/>
          <w:bCs/>
          <w:sz w:val="24"/>
          <w:szCs w:val="24"/>
        </w:rPr>
        <w:t xml:space="preserve"> </w:t>
      </w:r>
      <w:r w:rsidRPr="005805E8">
        <w:rPr>
          <w:rFonts w:ascii="Times New Roman" w:hAnsi="Times New Roman" w:cs="Times New Roman"/>
          <w:bCs/>
          <w:sz w:val="24"/>
          <w:szCs w:val="24"/>
        </w:rPr>
        <w:t>satisfying inclusion criteria w</w:t>
      </w:r>
      <w:r w:rsidR="00917C4E">
        <w:rPr>
          <w:rFonts w:ascii="Times New Roman" w:hAnsi="Times New Roman" w:cs="Times New Roman"/>
          <w:bCs/>
          <w:sz w:val="24"/>
          <w:szCs w:val="24"/>
        </w:rPr>
        <w:t>ere</w:t>
      </w:r>
      <w:r w:rsidRPr="005805E8">
        <w:rPr>
          <w:rFonts w:ascii="Times New Roman" w:hAnsi="Times New Roman" w:cs="Times New Roman"/>
          <w:bCs/>
          <w:sz w:val="24"/>
          <w:szCs w:val="24"/>
        </w:rPr>
        <w:t xml:space="preserve"> included in the study, </w:t>
      </w:r>
      <w:commentRangeStart w:id="17"/>
      <w:r w:rsidRPr="005805E8">
        <w:rPr>
          <w:rFonts w:ascii="Times New Roman" w:hAnsi="Times New Roman" w:cs="Times New Roman"/>
          <w:bCs/>
          <w:sz w:val="24"/>
          <w:szCs w:val="24"/>
        </w:rPr>
        <w:t xml:space="preserve">Informed consent </w:t>
      </w:r>
      <w:commentRangeEnd w:id="17"/>
      <w:r w:rsidR="00A37706">
        <w:rPr>
          <w:rStyle w:val="CommentReference"/>
        </w:rPr>
        <w:commentReference w:id="17"/>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obtained from the participants. P</w:t>
      </w:r>
      <w:r>
        <w:rPr>
          <w:rFonts w:ascii="Times New Roman" w:hAnsi="Times New Roman" w:cs="Times New Roman"/>
          <w:bCs/>
          <w:sz w:val="24"/>
          <w:szCs w:val="24"/>
        </w:rPr>
        <w:t>ro</w:t>
      </w:r>
      <w:r w:rsidRPr="005805E8">
        <w:rPr>
          <w:rFonts w:ascii="Times New Roman" w:hAnsi="Times New Roman" w:cs="Times New Roman"/>
          <w:bCs/>
          <w:sz w:val="24"/>
          <w:szCs w:val="24"/>
        </w:rPr>
        <w:t xml:space="preserve">forma </w:t>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filled for sociodemographic details, diabetic details, and </w:t>
      </w:r>
      <w:r>
        <w:rPr>
          <w:rFonts w:ascii="Times New Roman" w:hAnsi="Times New Roman" w:cs="Times New Roman"/>
          <w:bCs/>
          <w:sz w:val="24"/>
          <w:szCs w:val="24"/>
        </w:rPr>
        <w:t xml:space="preserve">comorbid </w:t>
      </w:r>
      <w:r w:rsidRPr="005805E8">
        <w:rPr>
          <w:rFonts w:ascii="Times New Roman" w:hAnsi="Times New Roman" w:cs="Times New Roman"/>
          <w:bCs/>
          <w:sz w:val="24"/>
          <w:szCs w:val="24"/>
        </w:rPr>
        <w:t xml:space="preserve">conditions </w:t>
      </w:r>
      <w:commentRangeStart w:id="18"/>
      <w:r w:rsidRPr="005805E8">
        <w:rPr>
          <w:rFonts w:ascii="Times New Roman" w:hAnsi="Times New Roman" w:cs="Times New Roman"/>
          <w:bCs/>
          <w:sz w:val="24"/>
          <w:szCs w:val="24"/>
        </w:rPr>
        <w:t xml:space="preserve">will be </w:t>
      </w:r>
      <w:commentRangeEnd w:id="18"/>
      <w:r w:rsidR="00A37706">
        <w:rPr>
          <w:rStyle w:val="CommentReference"/>
        </w:rPr>
        <w:commentReference w:id="18"/>
      </w:r>
      <w:r w:rsidRPr="005805E8">
        <w:rPr>
          <w:rFonts w:ascii="Times New Roman" w:hAnsi="Times New Roman" w:cs="Times New Roman"/>
          <w:bCs/>
          <w:sz w:val="24"/>
          <w:szCs w:val="24"/>
        </w:rPr>
        <w:t>reviewed by medical documents</w:t>
      </w:r>
      <w:r>
        <w:rPr>
          <w:rFonts w:ascii="Times New Roman" w:hAnsi="Times New Roman" w:cs="Times New Roman"/>
          <w:bCs/>
          <w:sz w:val="24"/>
          <w:szCs w:val="24"/>
        </w:rPr>
        <w:t xml:space="preserve"> and a careful history involving family members too </w:t>
      </w:r>
      <w:commentRangeStart w:id="19"/>
      <w:r>
        <w:rPr>
          <w:rFonts w:ascii="Times New Roman" w:hAnsi="Times New Roman" w:cs="Times New Roman"/>
          <w:bCs/>
          <w:sz w:val="24"/>
          <w:szCs w:val="24"/>
        </w:rPr>
        <w:t xml:space="preserve">if necessary. </w:t>
      </w:r>
      <w:commentRangeEnd w:id="19"/>
      <w:r w:rsidR="00A37706">
        <w:rPr>
          <w:rStyle w:val="CommentReference"/>
        </w:rPr>
        <w:commentReference w:id="19"/>
      </w:r>
      <w:r w:rsidRPr="005805E8">
        <w:rPr>
          <w:rFonts w:ascii="Times New Roman" w:hAnsi="Times New Roman" w:cs="Times New Roman"/>
          <w:bCs/>
          <w:sz w:val="24"/>
          <w:szCs w:val="24"/>
        </w:rPr>
        <w:t>Oral examinatio</w:t>
      </w:r>
      <w:r w:rsidR="00917C4E">
        <w:rPr>
          <w:rFonts w:ascii="Times New Roman" w:hAnsi="Times New Roman" w:cs="Times New Roman"/>
          <w:bCs/>
          <w:sz w:val="24"/>
          <w:szCs w:val="24"/>
        </w:rPr>
        <w:t>ns were</w:t>
      </w:r>
      <w:r w:rsidRPr="005805E8">
        <w:rPr>
          <w:rFonts w:ascii="Times New Roman" w:hAnsi="Times New Roman" w:cs="Times New Roman"/>
          <w:bCs/>
          <w:sz w:val="24"/>
          <w:szCs w:val="24"/>
        </w:rPr>
        <w:t xml:space="preserve"> conducted in strict aseptic </w:t>
      </w:r>
      <w:r w:rsidR="00712196" w:rsidRPr="005805E8">
        <w:rPr>
          <w:rFonts w:ascii="Times New Roman" w:hAnsi="Times New Roman" w:cs="Times New Roman"/>
          <w:bCs/>
          <w:sz w:val="24"/>
          <w:szCs w:val="24"/>
        </w:rPr>
        <w:t>condition.</w:t>
      </w:r>
    </w:p>
    <w:p w14:paraId="20EA6E05" w14:textId="0589AFF8" w:rsidR="00305B7A" w:rsidRPr="00305B7A" w:rsidRDefault="00305B7A" w:rsidP="00FE147B">
      <w:pPr>
        <w:spacing w:before="100" w:beforeAutospacing="1" w:after="100" w:afterAutospacing="1" w:line="240" w:lineRule="auto"/>
        <w:jc w:val="both"/>
        <w:rPr>
          <w:rFonts w:ascii="Times New Roman" w:hAnsi="Times New Roman" w:cs="Times New Roman"/>
          <w:b/>
          <w:sz w:val="28"/>
          <w:szCs w:val="28"/>
        </w:rPr>
      </w:pPr>
      <w:r w:rsidRPr="00305B7A">
        <w:rPr>
          <w:rFonts w:ascii="Times New Roman" w:hAnsi="Times New Roman" w:cs="Times New Roman"/>
          <w:b/>
          <w:sz w:val="28"/>
          <w:szCs w:val="28"/>
        </w:rPr>
        <w:t xml:space="preserve">Microbiological analysis </w:t>
      </w:r>
    </w:p>
    <w:p w14:paraId="12614BD8" w14:textId="531CCA8E" w:rsidR="00712196" w:rsidRPr="00D33139" w:rsidRDefault="00712196" w:rsidP="00FE147B">
      <w:pPr>
        <w:spacing w:before="100" w:beforeAutospacing="1" w:after="100" w:afterAutospacing="1" w:line="240" w:lineRule="auto"/>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en-IN"/>
        </w:rPr>
        <w:t>1.</w:t>
      </w:r>
      <w:r w:rsidRPr="00712196">
        <w:rPr>
          <w:rFonts w:ascii="Times New Roman" w:eastAsia="Times New Roman" w:hAnsi="Times New Roman" w:cs="Times New Roman"/>
          <w:b/>
          <w:bCs/>
          <w:sz w:val="24"/>
          <w:szCs w:val="24"/>
          <w:lang w:eastAsia="en-IN"/>
        </w:rPr>
        <w:t xml:space="preserve">Sample collection </w:t>
      </w:r>
    </w:p>
    <w:p w14:paraId="06A0C48D" w14:textId="6081F316" w:rsidR="00712196"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 xml:space="preserve">Patient </w:t>
      </w:r>
      <w:r w:rsidRPr="00712196">
        <w:rPr>
          <w:rFonts w:ascii="Times New Roman" w:eastAsia="Times New Roman" w:hAnsi="Times New Roman" w:cs="Times New Roman"/>
          <w:sz w:val="24"/>
          <w:szCs w:val="24"/>
          <w:lang w:eastAsia="en-IN"/>
        </w:rPr>
        <w:t>was a</w:t>
      </w:r>
      <w:r w:rsidRPr="00C025CD">
        <w:rPr>
          <w:rFonts w:ascii="Times New Roman" w:eastAsia="Times New Roman" w:hAnsi="Times New Roman" w:cs="Times New Roman"/>
          <w:sz w:val="24"/>
          <w:szCs w:val="24"/>
          <w:lang w:eastAsia="en-IN"/>
        </w:rPr>
        <w:t>sk</w:t>
      </w:r>
      <w:r w:rsidRPr="00712196">
        <w:rPr>
          <w:rFonts w:ascii="Times New Roman" w:eastAsia="Times New Roman" w:hAnsi="Times New Roman" w:cs="Times New Roman"/>
          <w:sz w:val="24"/>
          <w:szCs w:val="24"/>
          <w:lang w:eastAsia="en-IN"/>
        </w:rPr>
        <w:t xml:space="preserve">ed </w:t>
      </w:r>
      <w:r w:rsidRPr="00C025CD">
        <w:rPr>
          <w:rFonts w:ascii="Times New Roman" w:eastAsia="Times New Roman" w:hAnsi="Times New Roman" w:cs="Times New Roman"/>
          <w:sz w:val="24"/>
          <w:szCs w:val="24"/>
          <w:lang w:eastAsia="en-IN"/>
        </w:rPr>
        <w:t xml:space="preserve">to avoid eating, drinking, or </w:t>
      </w:r>
      <w:commentRangeStart w:id="20"/>
      <w:r w:rsidRPr="00C025CD">
        <w:rPr>
          <w:rFonts w:ascii="Times New Roman" w:eastAsia="Times New Roman" w:hAnsi="Times New Roman" w:cs="Times New Roman"/>
          <w:sz w:val="24"/>
          <w:szCs w:val="24"/>
          <w:lang w:eastAsia="en-IN"/>
        </w:rPr>
        <w:t xml:space="preserve">oral hygiene procedures </w:t>
      </w:r>
      <w:commentRangeEnd w:id="20"/>
      <w:r w:rsidR="00C45A98">
        <w:rPr>
          <w:rStyle w:val="CommentReference"/>
        </w:rPr>
        <w:commentReference w:id="20"/>
      </w:r>
      <w:r w:rsidRPr="00C025CD">
        <w:rPr>
          <w:rFonts w:ascii="Times New Roman" w:eastAsia="Times New Roman" w:hAnsi="Times New Roman" w:cs="Times New Roman"/>
          <w:sz w:val="24"/>
          <w:szCs w:val="24"/>
          <w:lang w:eastAsia="en-IN"/>
        </w:rPr>
        <w:t>at least 1 hour before sample collection. Patient</w:t>
      </w:r>
      <w:r w:rsidRPr="00712196">
        <w:rPr>
          <w:rFonts w:ascii="Times New Roman" w:eastAsia="Times New Roman" w:hAnsi="Times New Roman" w:cs="Times New Roman"/>
          <w:sz w:val="24"/>
          <w:szCs w:val="24"/>
          <w:lang w:eastAsia="en-IN"/>
        </w:rPr>
        <w:t xml:space="preserve"> was</w:t>
      </w:r>
      <w:r w:rsidRPr="00C025CD">
        <w:rPr>
          <w:rFonts w:ascii="Times New Roman" w:eastAsia="Times New Roman" w:hAnsi="Times New Roman" w:cs="Times New Roman"/>
          <w:sz w:val="24"/>
          <w:szCs w:val="24"/>
          <w:lang w:eastAsia="en-IN"/>
        </w:rPr>
        <w:t xml:space="preserve"> asked to pool saliva in the mouth and expectorate 2–5 mL into a sterile container (wide-mouthed sterile plastic or glass container). </w:t>
      </w:r>
      <w:r w:rsidRPr="00712196">
        <w:rPr>
          <w:rFonts w:ascii="Times New Roman" w:eastAsia="Times New Roman" w:hAnsi="Times New Roman" w:cs="Times New Roman"/>
          <w:sz w:val="24"/>
          <w:szCs w:val="24"/>
          <w:lang w:eastAsia="en-IN"/>
        </w:rPr>
        <w:t>S</w:t>
      </w:r>
      <w:r w:rsidRPr="00C025CD">
        <w:rPr>
          <w:rFonts w:ascii="Times New Roman" w:eastAsia="Times New Roman" w:hAnsi="Times New Roman" w:cs="Times New Roman"/>
          <w:sz w:val="24"/>
          <w:szCs w:val="24"/>
          <w:lang w:eastAsia="en-IN"/>
        </w:rPr>
        <w:t>ample</w:t>
      </w:r>
      <w:r w:rsidRPr="00712196">
        <w:rPr>
          <w:rFonts w:ascii="Times New Roman" w:eastAsia="Times New Roman" w:hAnsi="Times New Roman" w:cs="Times New Roman"/>
          <w:sz w:val="24"/>
          <w:szCs w:val="24"/>
          <w:lang w:eastAsia="en-IN"/>
        </w:rPr>
        <w:t xml:space="preserve"> was labelled</w:t>
      </w:r>
      <w:r w:rsidRPr="00C025CD">
        <w:rPr>
          <w:rFonts w:ascii="Times New Roman" w:eastAsia="Times New Roman" w:hAnsi="Times New Roman" w:cs="Times New Roman"/>
          <w:sz w:val="24"/>
          <w:szCs w:val="24"/>
          <w:lang w:eastAsia="en-IN"/>
        </w:rPr>
        <w:t xml:space="preserve"> immediately with patient ID, date, and time.</w:t>
      </w:r>
      <w:r w:rsidR="00C45A98">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 xml:space="preserve">If immediate processing </w:t>
      </w:r>
      <w:commentRangeStart w:id="21"/>
      <w:r w:rsidRPr="00C025CD">
        <w:rPr>
          <w:rFonts w:ascii="Times New Roman" w:eastAsia="Times New Roman" w:hAnsi="Times New Roman" w:cs="Times New Roman"/>
          <w:sz w:val="24"/>
          <w:szCs w:val="24"/>
          <w:lang w:eastAsia="en-IN"/>
        </w:rPr>
        <w:t>is</w:t>
      </w:r>
      <w:commentRangeEnd w:id="21"/>
      <w:r w:rsidR="00C45A98">
        <w:rPr>
          <w:rStyle w:val="CommentReference"/>
        </w:rPr>
        <w:commentReference w:id="21"/>
      </w:r>
      <w:r w:rsidRPr="00C025CD">
        <w:rPr>
          <w:rFonts w:ascii="Times New Roman" w:eastAsia="Times New Roman" w:hAnsi="Times New Roman" w:cs="Times New Roman"/>
          <w:sz w:val="24"/>
          <w:szCs w:val="24"/>
          <w:lang w:eastAsia="en-IN"/>
        </w:rPr>
        <w:t xml:space="preserve"> not possible</w:t>
      </w:r>
      <w:commentRangeStart w:id="22"/>
      <w:r w:rsidRPr="00C025CD">
        <w:rPr>
          <w:rFonts w:ascii="Times New Roman" w:eastAsia="Times New Roman" w:hAnsi="Times New Roman" w:cs="Times New Roman"/>
          <w:sz w:val="24"/>
          <w:szCs w:val="24"/>
          <w:lang w:eastAsia="en-IN"/>
        </w:rPr>
        <w:t>, store at 4°C but process within 2–4 hours.</w:t>
      </w:r>
      <w:commentRangeEnd w:id="22"/>
      <w:r w:rsidR="00C45A98">
        <w:rPr>
          <w:rStyle w:val="CommentReference"/>
        </w:rPr>
        <w:commentReference w:id="22"/>
      </w:r>
    </w:p>
    <w:p w14:paraId="470E1DF5"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2. Sample Processing</w:t>
      </w:r>
    </w:p>
    <w:p w14:paraId="6148DB0A" w14:textId="31F9F8DC" w:rsidR="00C025CD"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12196">
        <w:rPr>
          <w:rFonts w:ascii="Times New Roman" w:eastAsia="Times New Roman" w:hAnsi="Times New Roman" w:cs="Times New Roman"/>
          <w:sz w:val="24"/>
          <w:szCs w:val="24"/>
          <w:lang w:eastAsia="en-IN"/>
        </w:rPr>
        <w:t>S</w:t>
      </w:r>
      <w:r w:rsidR="00C025CD" w:rsidRPr="00C025CD">
        <w:rPr>
          <w:rFonts w:ascii="Times New Roman" w:eastAsia="Times New Roman" w:hAnsi="Times New Roman" w:cs="Times New Roman"/>
          <w:sz w:val="24"/>
          <w:szCs w:val="24"/>
          <w:lang w:eastAsia="en-IN"/>
        </w:rPr>
        <w:t>aliva</w:t>
      </w:r>
      <w:r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mixed </w:t>
      </w:r>
      <w:r w:rsidR="00FE5699" w:rsidRPr="00C025CD">
        <w:rPr>
          <w:rFonts w:ascii="Times New Roman" w:eastAsia="Times New Roman" w:hAnsi="Times New Roman" w:cs="Times New Roman"/>
          <w:sz w:val="24"/>
          <w:szCs w:val="24"/>
          <w:lang w:eastAsia="en-IN"/>
        </w:rPr>
        <w:t>well</w:t>
      </w:r>
      <w:r w:rsidR="00C025CD" w:rsidRPr="00C025CD">
        <w:rPr>
          <w:rFonts w:ascii="Times New Roman" w:eastAsia="Times New Roman" w:hAnsi="Times New Roman" w:cs="Times New Roman"/>
          <w:sz w:val="24"/>
          <w:szCs w:val="24"/>
          <w:lang w:eastAsia="en-IN"/>
        </w:rPr>
        <w:t xml:space="preserve"> to ensure uniform distribution of organisms</w:t>
      </w:r>
      <w:r w:rsidRPr="00712196">
        <w:rPr>
          <w:rFonts w:ascii="Times New Roman" w:eastAsia="Times New Roman" w:hAnsi="Times New Roman" w:cs="Times New Roman"/>
          <w:sz w:val="24"/>
          <w:szCs w:val="24"/>
          <w:lang w:eastAsia="en-IN"/>
        </w:rPr>
        <w:t xml:space="preserve"> </w:t>
      </w:r>
      <w:r w:rsidR="00D33139" w:rsidRPr="00712196">
        <w:rPr>
          <w:rFonts w:ascii="Times New Roman" w:eastAsia="Times New Roman" w:hAnsi="Times New Roman" w:cs="Times New Roman"/>
          <w:sz w:val="24"/>
          <w:szCs w:val="24"/>
          <w:lang w:eastAsia="en-IN"/>
        </w:rPr>
        <w:t>and around</w:t>
      </w:r>
      <w:r w:rsidRPr="00712196">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sz w:val="24"/>
          <w:szCs w:val="24"/>
          <w:lang w:eastAsia="en-IN"/>
        </w:rPr>
        <w:t>100 µL (0.1 mL) of the saliva sample</w:t>
      </w:r>
      <w:r w:rsidRPr="00712196">
        <w:rPr>
          <w:rFonts w:ascii="Times New Roman" w:eastAsia="Times New Roman" w:hAnsi="Times New Roman" w:cs="Times New Roman"/>
          <w:sz w:val="24"/>
          <w:szCs w:val="24"/>
          <w:lang w:eastAsia="en-IN"/>
        </w:rPr>
        <w:t xml:space="preserve"> was </w:t>
      </w:r>
      <w:r w:rsidRPr="00C025CD">
        <w:rPr>
          <w:rFonts w:ascii="Times New Roman" w:eastAsia="Times New Roman" w:hAnsi="Times New Roman" w:cs="Times New Roman"/>
          <w:sz w:val="24"/>
          <w:szCs w:val="24"/>
          <w:lang w:eastAsia="en-IN"/>
        </w:rPr>
        <w:t>Pipette</w:t>
      </w:r>
      <w:r w:rsidRPr="00712196">
        <w:rPr>
          <w:rFonts w:ascii="Times New Roman" w:eastAsia="Times New Roman" w:hAnsi="Times New Roman" w:cs="Times New Roman"/>
          <w:sz w:val="24"/>
          <w:szCs w:val="24"/>
          <w:lang w:eastAsia="en-IN"/>
        </w:rPr>
        <w:t xml:space="preserve">d </w:t>
      </w:r>
      <w:r w:rsidR="00C025CD" w:rsidRPr="00C025CD">
        <w:rPr>
          <w:rFonts w:ascii="Times New Roman" w:eastAsia="Times New Roman" w:hAnsi="Times New Roman" w:cs="Times New Roman"/>
          <w:sz w:val="24"/>
          <w:szCs w:val="24"/>
          <w:lang w:eastAsia="en-IN"/>
        </w:rPr>
        <w:t>using a sterile micropipette for culture.</w:t>
      </w:r>
    </w:p>
    <w:p w14:paraId="4307F18A"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3. Culture Media Preparation</w:t>
      </w:r>
    </w:p>
    <w:p w14:paraId="2DFAA8B4" w14:textId="5D0D1620"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Sabouraud Dextrose Agar (</w:t>
      </w:r>
      <w:r w:rsidR="00FE5699" w:rsidRPr="00C025CD">
        <w:rPr>
          <w:rFonts w:ascii="Times New Roman" w:eastAsia="Times New Roman" w:hAnsi="Times New Roman" w:cs="Times New Roman"/>
          <w:sz w:val="24"/>
          <w:szCs w:val="24"/>
          <w:lang w:eastAsia="en-IN"/>
        </w:rPr>
        <w:t xml:space="preserve">SDA) </w:t>
      </w:r>
      <w:r w:rsidR="00FE5699" w:rsidRPr="00712196">
        <w:rPr>
          <w:rFonts w:ascii="Times New Roman" w:eastAsia="Times New Roman" w:hAnsi="Times New Roman" w:cs="Times New Roman"/>
          <w:sz w:val="24"/>
          <w:szCs w:val="24"/>
          <w:lang w:eastAsia="en-IN"/>
        </w:rPr>
        <w:t>was</w:t>
      </w:r>
      <w:r w:rsidR="00712196" w:rsidRPr="00712196">
        <w:rPr>
          <w:rFonts w:ascii="Times New Roman" w:eastAsia="Times New Roman" w:hAnsi="Times New Roman" w:cs="Times New Roman"/>
          <w:sz w:val="24"/>
          <w:szCs w:val="24"/>
          <w:lang w:eastAsia="en-IN"/>
        </w:rPr>
        <w:t xml:space="preserve"> used </w:t>
      </w:r>
      <w:r w:rsidRPr="00C025CD">
        <w:rPr>
          <w:rFonts w:ascii="Times New Roman" w:eastAsia="Times New Roman" w:hAnsi="Times New Roman" w:cs="Times New Roman"/>
          <w:sz w:val="24"/>
          <w:szCs w:val="24"/>
          <w:lang w:eastAsia="en-IN"/>
        </w:rPr>
        <w:t>supplemented with:</w:t>
      </w:r>
      <w:r w:rsidR="00A72607">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b/>
          <w:bCs/>
          <w:sz w:val="24"/>
          <w:szCs w:val="24"/>
          <w:lang w:eastAsia="en-IN"/>
        </w:rPr>
        <w:t>Chloramphenicol</w:t>
      </w:r>
      <w:r w:rsidRPr="00C025CD">
        <w:rPr>
          <w:rFonts w:ascii="Times New Roman" w:eastAsia="Times New Roman" w:hAnsi="Times New Roman" w:cs="Times New Roman"/>
          <w:sz w:val="24"/>
          <w:szCs w:val="24"/>
          <w:lang w:eastAsia="en-IN"/>
        </w:rPr>
        <w:t xml:space="preserve"> (to inhibit bacterial growth)</w:t>
      </w:r>
      <w:r w:rsidR="00712196" w:rsidRPr="00712196">
        <w:rPr>
          <w:rFonts w:ascii="Times New Roman" w:eastAsia="Times New Roman" w:hAnsi="Times New Roman" w:cs="Times New Roman"/>
          <w:sz w:val="24"/>
          <w:szCs w:val="24"/>
          <w:lang w:eastAsia="en-IN"/>
        </w:rPr>
        <w:t xml:space="preserve"> and </w:t>
      </w:r>
      <w:bookmarkStart w:id="23" w:name="_Hlk196748918"/>
      <w:r w:rsidRPr="00C025CD">
        <w:rPr>
          <w:rFonts w:ascii="Times New Roman" w:eastAsia="Times New Roman" w:hAnsi="Times New Roman" w:cs="Times New Roman"/>
          <w:b/>
          <w:bCs/>
          <w:sz w:val="24"/>
          <w:szCs w:val="24"/>
          <w:lang w:eastAsia="en-IN"/>
        </w:rPr>
        <w:t xml:space="preserve">CHROMagar™ </w:t>
      </w:r>
      <w:bookmarkEnd w:id="23"/>
      <w:r w:rsidRPr="00C025CD">
        <w:rPr>
          <w:rFonts w:ascii="Times New Roman" w:eastAsia="Times New Roman" w:hAnsi="Times New Roman" w:cs="Times New Roman"/>
          <w:b/>
          <w:bCs/>
          <w:sz w:val="24"/>
          <w:szCs w:val="24"/>
          <w:lang w:eastAsia="en-IN"/>
        </w:rPr>
        <w:t>Candida</w:t>
      </w:r>
      <w:r w:rsidRPr="00C025CD">
        <w:rPr>
          <w:rFonts w:ascii="Times New Roman" w:eastAsia="Times New Roman" w:hAnsi="Times New Roman" w:cs="Times New Roman"/>
          <w:sz w:val="24"/>
          <w:szCs w:val="24"/>
          <w:lang w:eastAsia="en-IN"/>
        </w:rPr>
        <w:t xml:space="preserve"> (specialized to differentiate </w:t>
      </w:r>
      <w:r w:rsidRPr="00C025CD">
        <w:rPr>
          <w:rFonts w:ascii="Times New Roman" w:eastAsia="Times New Roman" w:hAnsi="Times New Roman" w:cs="Times New Roman"/>
          <w:i/>
          <w:iCs/>
          <w:sz w:val="24"/>
          <w:szCs w:val="24"/>
          <w:lang w:eastAsia="en-IN"/>
        </w:rPr>
        <w:t>Candida</w:t>
      </w:r>
      <w:r w:rsidRPr="00C025CD">
        <w:rPr>
          <w:rFonts w:ascii="Times New Roman" w:eastAsia="Times New Roman" w:hAnsi="Times New Roman" w:cs="Times New Roman"/>
          <w:sz w:val="24"/>
          <w:szCs w:val="24"/>
          <w:lang w:eastAsia="en-IN"/>
        </w:rPr>
        <w:t xml:space="preserve"> species based on colony </w:t>
      </w:r>
      <w:r w:rsidR="00A72607" w:rsidRPr="00C025CD">
        <w:rPr>
          <w:rFonts w:ascii="Times New Roman" w:eastAsia="Times New Roman" w:hAnsi="Times New Roman" w:cs="Times New Roman"/>
          <w:sz w:val="24"/>
          <w:szCs w:val="24"/>
          <w:lang w:eastAsia="en-IN"/>
        </w:rPr>
        <w:t>colour</w:t>
      </w:r>
      <w:r w:rsidRPr="00C025CD">
        <w:rPr>
          <w:rFonts w:ascii="Times New Roman" w:eastAsia="Times New Roman" w:hAnsi="Times New Roman" w:cs="Times New Roman"/>
          <w:sz w:val="24"/>
          <w:szCs w:val="24"/>
          <w:lang w:eastAsia="en-IN"/>
        </w:rPr>
        <w:t xml:space="preserve"> and morphology).</w:t>
      </w:r>
    </w:p>
    <w:p w14:paraId="0426DEC1"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4. Inoculation</w:t>
      </w:r>
    </w:p>
    <w:p w14:paraId="56D95548" w14:textId="494B1597"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100 µL aliquot of saliva</w:t>
      </w:r>
      <w:r w:rsidR="00712196"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plated </w:t>
      </w:r>
      <w:r w:rsidR="00FE5699" w:rsidRPr="00C025CD">
        <w:rPr>
          <w:rFonts w:ascii="Times New Roman" w:eastAsia="Times New Roman" w:hAnsi="Times New Roman" w:cs="Times New Roman"/>
          <w:sz w:val="24"/>
          <w:szCs w:val="24"/>
          <w:lang w:eastAsia="en-IN"/>
        </w:rPr>
        <w:t>onto</w:t>
      </w:r>
      <w:r w:rsidRPr="00C025CD">
        <w:rPr>
          <w:rFonts w:ascii="Times New Roman" w:eastAsia="Times New Roman" w:hAnsi="Times New Roman" w:cs="Times New Roman"/>
          <w:sz w:val="24"/>
          <w:szCs w:val="24"/>
          <w:lang w:eastAsia="en-IN"/>
        </w:rPr>
        <w:t xml:space="preserve"> pre-prepared agar plates (SDA and/or CHROMagar).</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Spread</w:t>
      </w:r>
      <w:r w:rsidR="00712196" w:rsidRPr="00712196">
        <w:rPr>
          <w:rFonts w:ascii="Times New Roman" w:eastAsia="Times New Roman" w:hAnsi="Times New Roman" w:cs="Times New Roman"/>
          <w:sz w:val="24"/>
          <w:szCs w:val="24"/>
          <w:lang w:eastAsia="en-IN"/>
        </w:rPr>
        <w:t>ing</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evenly using a sterile L-shaped spreader to achieve isolated colonies.</w:t>
      </w:r>
      <w:r w:rsidR="00D5741F">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 xml:space="preserve">Control: Include positive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 xml:space="preserve">standard strains of Candida and negative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no inoculation.</w:t>
      </w:r>
    </w:p>
    <w:p w14:paraId="0634873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5. Incubation</w:t>
      </w:r>
    </w:p>
    <w:p w14:paraId="5765F2D4" w14:textId="41D8EED5"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Incubat</w:t>
      </w:r>
      <w:r w:rsidR="00712196" w:rsidRPr="00712196">
        <w:rPr>
          <w:rFonts w:ascii="Times New Roman" w:eastAsia="Times New Roman" w:hAnsi="Times New Roman" w:cs="Times New Roman"/>
          <w:sz w:val="24"/>
          <w:szCs w:val="24"/>
          <w:lang w:eastAsia="en-IN"/>
        </w:rPr>
        <w:t xml:space="preserve">ion of </w:t>
      </w:r>
      <w:r w:rsidRPr="00C025CD">
        <w:rPr>
          <w:rFonts w:ascii="Times New Roman" w:eastAsia="Times New Roman" w:hAnsi="Times New Roman" w:cs="Times New Roman"/>
          <w:sz w:val="24"/>
          <w:szCs w:val="24"/>
          <w:lang w:eastAsia="en-IN"/>
        </w:rPr>
        <w:t>the plates</w:t>
      </w:r>
      <w:r w:rsidR="00712196" w:rsidRPr="00712196">
        <w:rPr>
          <w:rFonts w:ascii="Times New Roman" w:eastAsia="Times New Roman" w:hAnsi="Times New Roman" w:cs="Times New Roman"/>
          <w:sz w:val="24"/>
          <w:szCs w:val="24"/>
          <w:lang w:eastAsia="en-IN"/>
        </w:rPr>
        <w:t xml:space="preserve"> were done at </w:t>
      </w:r>
      <w:r w:rsidR="00D5741F">
        <w:rPr>
          <w:rFonts w:ascii="Times New Roman" w:eastAsia="Times New Roman" w:hAnsi="Times New Roman" w:cs="Times New Roman"/>
          <w:sz w:val="24"/>
          <w:szCs w:val="24"/>
          <w:lang w:eastAsia="en-IN"/>
        </w:rPr>
        <w:t>t</w:t>
      </w:r>
      <w:r w:rsidRPr="00C025CD">
        <w:rPr>
          <w:rFonts w:ascii="Times New Roman" w:eastAsia="Times New Roman" w:hAnsi="Times New Roman" w:cs="Times New Roman"/>
          <w:sz w:val="24"/>
          <w:szCs w:val="24"/>
          <w:lang w:eastAsia="en-IN"/>
        </w:rPr>
        <w:t>emperature</w:t>
      </w:r>
      <w:r w:rsidR="00712196" w:rsidRPr="00712196">
        <w:rPr>
          <w:rFonts w:ascii="Times New Roman" w:eastAsia="Times New Roman" w:hAnsi="Times New Roman" w:cs="Times New Roman"/>
          <w:sz w:val="24"/>
          <w:szCs w:val="24"/>
          <w:lang w:eastAsia="en-IN"/>
        </w:rPr>
        <w:t xml:space="preserve"> </w:t>
      </w:r>
      <w:commentRangeStart w:id="24"/>
      <w:r w:rsidR="00712196" w:rsidRPr="00712196">
        <w:rPr>
          <w:rFonts w:ascii="Times New Roman" w:eastAsia="Times New Roman" w:hAnsi="Times New Roman" w:cs="Times New Roman"/>
          <w:sz w:val="24"/>
          <w:szCs w:val="24"/>
          <w:lang w:eastAsia="en-IN"/>
        </w:rPr>
        <w:t xml:space="preserve">of </w:t>
      </w:r>
      <w:r w:rsidRPr="00C025CD">
        <w:rPr>
          <w:rFonts w:ascii="Times New Roman" w:eastAsia="Times New Roman" w:hAnsi="Times New Roman" w:cs="Times New Roman"/>
          <w:sz w:val="24"/>
          <w:szCs w:val="24"/>
          <w:lang w:eastAsia="en-IN"/>
        </w:rPr>
        <w:t>37°C</w:t>
      </w:r>
      <w:r w:rsidR="00712196" w:rsidRPr="00712196">
        <w:rPr>
          <w:rFonts w:ascii="Times New Roman" w:eastAsia="Times New Roman" w:hAnsi="Times New Roman" w:cs="Times New Roman"/>
          <w:sz w:val="24"/>
          <w:szCs w:val="24"/>
          <w:lang w:eastAsia="en-IN"/>
        </w:rPr>
        <w:t xml:space="preserve"> in </w:t>
      </w:r>
      <w:r w:rsidRPr="00C025CD">
        <w:rPr>
          <w:rFonts w:ascii="Times New Roman" w:eastAsia="Times New Roman" w:hAnsi="Times New Roman" w:cs="Times New Roman"/>
          <w:sz w:val="24"/>
          <w:szCs w:val="24"/>
          <w:lang w:eastAsia="en-IN"/>
        </w:rPr>
        <w:t xml:space="preserve">Aerobic </w:t>
      </w:r>
      <w:commentRangeEnd w:id="24"/>
      <w:r w:rsidR="00D5741F">
        <w:rPr>
          <w:rStyle w:val="CommentReference"/>
        </w:rPr>
        <w:commentReference w:id="24"/>
      </w:r>
      <w:r w:rsidRPr="00C025CD">
        <w:rPr>
          <w:rFonts w:ascii="Times New Roman" w:eastAsia="Times New Roman" w:hAnsi="Times New Roman" w:cs="Times New Roman"/>
          <w:sz w:val="24"/>
          <w:szCs w:val="24"/>
          <w:lang w:eastAsia="en-IN"/>
        </w:rPr>
        <w:t>conditions</w:t>
      </w:r>
      <w:r w:rsidR="00712196" w:rsidRPr="00712196">
        <w:rPr>
          <w:rFonts w:ascii="Times New Roman" w:eastAsia="Times New Roman" w:hAnsi="Times New Roman" w:cs="Times New Roman"/>
          <w:sz w:val="24"/>
          <w:szCs w:val="24"/>
          <w:lang w:eastAsia="en-IN"/>
        </w:rPr>
        <w:t xml:space="preserve"> for the </w:t>
      </w:r>
      <w:r w:rsidRPr="00C025CD">
        <w:rPr>
          <w:rFonts w:ascii="Times New Roman" w:eastAsia="Times New Roman" w:hAnsi="Times New Roman" w:cs="Times New Roman"/>
          <w:sz w:val="24"/>
          <w:szCs w:val="24"/>
          <w:lang w:eastAsia="en-IN"/>
        </w:rPr>
        <w:t>Duration</w:t>
      </w:r>
      <w:r w:rsidR="00712196" w:rsidRPr="00712196">
        <w:rPr>
          <w:rFonts w:ascii="Times New Roman" w:eastAsia="Times New Roman" w:hAnsi="Times New Roman" w:cs="Times New Roman"/>
          <w:sz w:val="24"/>
          <w:szCs w:val="24"/>
          <w:lang w:eastAsia="en-IN"/>
        </w:rPr>
        <w:t xml:space="preserve"> of 24</w:t>
      </w:r>
      <w:r w:rsidRPr="00C025CD">
        <w:rPr>
          <w:rFonts w:ascii="Times New Roman" w:eastAsia="Times New Roman" w:hAnsi="Times New Roman" w:cs="Times New Roman"/>
          <w:sz w:val="24"/>
          <w:szCs w:val="24"/>
          <w:lang w:eastAsia="en-IN"/>
        </w:rPr>
        <w:t xml:space="preserve">–48 </w:t>
      </w:r>
      <w:r w:rsidR="00712196" w:rsidRPr="00712196">
        <w:rPr>
          <w:rFonts w:ascii="Times New Roman" w:eastAsia="Times New Roman" w:hAnsi="Times New Roman" w:cs="Times New Roman"/>
          <w:sz w:val="24"/>
          <w:szCs w:val="24"/>
          <w:lang w:eastAsia="en-IN"/>
        </w:rPr>
        <w:t>hours.</w:t>
      </w:r>
      <w:r w:rsidRPr="00C025CD">
        <w:rPr>
          <w:rFonts w:ascii="Times New Roman" w:eastAsia="Times New Roman" w:hAnsi="Times New Roman" w:cs="Times New Roman"/>
          <w:sz w:val="24"/>
          <w:szCs w:val="24"/>
          <w:lang w:eastAsia="en-IN"/>
        </w:rPr>
        <w:t xml:space="preserve"> </w:t>
      </w:r>
    </w:p>
    <w:p w14:paraId="2BABE1E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6. Colony Morphology Examination</w:t>
      </w:r>
    </w:p>
    <w:p w14:paraId="7E5608A9" w14:textId="440ACB7B" w:rsidR="00C025CD" w:rsidRDefault="00603212"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Colony Morphology Examination</w:t>
      </w:r>
      <w:r w:rsidRPr="00603212">
        <w:rPr>
          <w:rFonts w:ascii="Times New Roman" w:eastAsia="Times New Roman" w:hAnsi="Times New Roman" w:cs="Times New Roman"/>
          <w:sz w:val="24"/>
          <w:szCs w:val="24"/>
          <w:lang w:eastAsia="en-IN"/>
        </w:rPr>
        <w:t xml:space="preserve"> was done o</w:t>
      </w:r>
      <w:r w:rsidR="00C025CD" w:rsidRPr="00C025CD">
        <w:rPr>
          <w:rFonts w:ascii="Times New Roman" w:eastAsia="Times New Roman" w:hAnsi="Times New Roman" w:cs="Times New Roman"/>
          <w:sz w:val="24"/>
          <w:szCs w:val="24"/>
          <w:lang w:eastAsia="en-IN"/>
        </w:rPr>
        <w:t>n CHROMagar Candida (for species differentiation based on color):</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albicans</w:t>
      </w:r>
      <w:r w:rsidRPr="00603212">
        <w:rPr>
          <w:rFonts w:ascii="Times New Roman" w:eastAsia="Times New Roman" w:hAnsi="Times New Roman" w:cs="Times New Roman"/>
          <w:i/>
          <w:iCs/>
          <w:sz w:val="24"/>
          <w:szCs w:val="24"/>
          <w:lang w:eastAsia="en-IN"/>
        </w:rPr>
        <w:t xml:space="preserve"> </w:t>
      </w:r>
      <w:r w:rsidR="00FE5699" w:rsidRPr="00603212">
        <w:rPr>
          <w:rFonts w:ascii="Times New Roman" w:eastAsia="Times New Roman" w:hAnsi="Times New Roman" w:cs="Times New Roman"/>
          <w:sz w:val="24"/>
          <w:szCs w:val="24"/>
          <w:lang w:eastAsia="en-IN"/>
        </w:rPr>
        <w:t xml:space="preserve">showed </w:t>
      </w:r>
      <w:r w:rsidR="00FE5699" w:rsidRPr="00C025CD">
        <w:rPr>
          <w:rFonts w:ascii="Times New Roman" w:eastAsia="Times New Roman" w:hAnsi="Times New Roman" w:cs="Times New Roman"/>
          <w:sz w:val="24"/>
          <w:szCs w:val="24"/>
          <w:lang w:eastAsia="en-IN"/>
        </w:rPr>
        <w:t>Light</w:t>
      </w:r>
      <w:r w:rsidR="00C025CD" w:rsidRPr="00C025CD">
        <w:rPr>
          <w:rFonts w:ascii="Times New Roman" w:eastAsia="Times New Roman" w:hAnsi="Times New Roman" w:cs="Times New Roman"/>
          <w:sz w:val="24"/>
          <w:szCs w:val="24"/>
          <w:lang w:eastAsia="en-IN"/>
        </w:rPr>
        <w:t xml:space="preserve"> green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glabrata</w:t>
      </w:r>
      <w:r w:rsidR="00C025CD" w:rsidRPr="00C025CD">
        <w:rPr>
          <w:rFonts w:ascii="Times New Roman" w:eastAsia="Times New Roman" w:hAnsi="Times New Roman" w:cs="Times New Roman"/>
          <w:sz w:val="24"/>
          <w:szCs w:val="24"/>
          <w:lang w:eastAsia="en-IN"/>
        </w:rPr>
        <w:t>: Mauve to pink colonies</w:t>
      </w:r>
      <w:r w:rsidRPr="00603212">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tropicalis</w:t>
      </w:r>
      <w:r w:rsidR="00C025CD" w:rsidRPr="00C025CD">
        <w:rPr>
          <w:rFonts w:ascii="Times New Roman" w:eastAsia="Times New Roman" w:hAnsi="Times New Roman" w:cs="Times New Roman"/>
          <w:sz w:val="24"/>
          <w:szCs w:val="24"/>
          <w:lang w:eastAsia="en-IN"/>
        </w:rPr>
        <w:t>: Metallic blue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parapsilosis</w:t>
      </w:r>
      <w:r w:rsidR="00C025CD" w:rsidRPr="00C025CD">
        <w:rPr>
          <w:rFonts w:ascii="Times New Roman" w:eastAsia="Times New Roman" w:hAnsi="Times New Roman" w:cs="Times New Roman"/>
          <w:sz w:val="24"/>
          <w:szCs w:val="24"/>
          <w:lang w:eastAsia="en-IN"/>
        </w:rPr>
        <w:t>: White to pale pink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krusei</w:t>
      </w:r>
      <w:r w:rsidR="00C025CD" w:rsidRPr="00C025CD">
        <w:rPr>
          <w:rFonts w:ascii="Times New Roman" w:eastAsia="Times New Roman" w:hAnsi="Times New Roman" w:cs="Times New Roman"/>
          <w:sz w:val="24"/>
          <w:szCs w:val="24"/>
          <w:lang w:eastAsia="en-IN"/>
        </w:rPr>
        <w:t>: Rough, spreading pink colonies with a pale border</w:t>
      </w:r>
    </w:p>
    <w:p w14:paraId="6A3B8C44" w14:textId="77777777" w:rsidR="00D5741F" w:rsidRDefault="00C025CD" w:rsidP="00D5741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7. CFU (Colony Forming Units) Counting</w:t>
      </w:r>
    </w:p>
    <w:p w14:paraId="7A51E1D7" w14:textId="0980F349" w:rsidR="00D33139" w:rsidRPr="00D5741F" w:rsidRDefault="00C025CD" w:rsidP="00D5741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sz w:val="24"/>
          <w:szCs w:val="24"/>
          <w:lang w:eastAsia="en-IN"/>
        </w:rPr>
        <w:t>After incubation</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b/>
          <w:bCs/>
          <w:sz w:val="24"/>
          <w:szCs w:val="24"/>
          <w:lang w:eastAsia="en-IN"/>
        </w:rPr>
        <w:t>number of colonies</w:t>
      </w:r>
      <w:r w:rsidRPr="00C025CD">
        <w:rPr>
          <w:rFonts w:ascii="Times New Roman" w:eastAsia="Times New Roman" w:hAnsi="Times New Roman" w:cs="Times New Roman"/>
          <w:sz w:val="24"/>
          <w:szCs w:val="24"/>
          <w:lang w:eastAsia="en-IN"/>
        </w:rPr>
        <w:t xml:space="preserve"> grown on the plate</w:t>
      </w:r>
      <w:r w:rsidR="00603212" w:rsidRPr="00603212">
        <w:rPr>
          <w:rFonts w:ascii="Times New Roman" w:eastAsia="Times New Roman" w:hAnsi="Times New Roman" w:cs="Times New Roman"/>
          <w:sz w:val="24"/>
          <w:szCs w:val="24"/>
          <w:lang w:eastAsia="en-IN"/>
        </w:rPr>
        <w:t xml:space="preserve"> were counted</w:t>
      </w:r>
      <w:r w:rsidRPr="00C025CD">
        <w:rPr>
          <w:rFonts w:ascii="Times New Roman" w:eastAsia="Times New Roman" w:hAnsi="Times New Roman" w:cs="Times New Roman"/>
          <w:sz w:val="24"/>
          <w:szCs w:val="24"/>
          <w:lang w:eastAsia="en-IN"/>
        </w:rPr>
        <w:t>.</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Multipl</w:t>
      </w:r>
      <w:r w:rsidR="00603212">
        <w:rPr>
          <w:rFonts w:ascii="Times New Roman" w:eastAsia="Times New Roman" w:hAnsi="Times New Roman" w:cs="Times New Roman"/>
          <w:sz w:val="24"/>
          <w:szCs w:val="24"/>
          <w:lang w:eastAsia="en-IN"/>
        </w:rPr>
        <w:t>ied</w:t>
      </w:r>
      <w:r w:rsidRPr="00C025CD">
        <w:rPr>
          <w:rFonts w:ascii="Times New Roman" w:eastAsia="Times New Roman" w:hAnsi="Times New Roman" w:cs="Times New Roman"/>
          <w:sz w:val="24"/>
          <w:szCs w:val="24"/>
          <w:lang w:eastAsia="en-IN"/>
        </w:rPr>
        <w:t xml:space="preserve"> by </w:t>
      </w:r>
      <w:r w:rsidRPr="00C025CD">
        <w:rPr>
          <w:rFonts w:ascii="Times New Roman" w:eastAsia="Times New Roman" w:hAnsi="Times New Roman" w:cs="Times New Roman"/>
          <w:b/>
          <w:bCs/>
          <w:sz w:val="24"/>
          <w:szCs w:val="24"/>
          <w:lang w:eastAsia="en-IN"/>
        </w:rPr>
        <w:t xml:space="preserve">dilution </w:t>
      </w:r>
      <w:r w:rsidR="00FE5699" w:rsidRPr="00C025CD">
        <w:rPr>
          <w:rFonts w:ascii="Times New Roman" w:eastAsia="Times New Roman" w:hAnsi="Times New Roman" w:cs="Times New Roman"/>
          <w:b/>
          <w:bCs/>
          <w:sz w:val="24"/>
          <w:szCs w:val="24"/>
          <w:lang w:eastAsia="en-IN"/>
        </w:rPr>
        <w:t>factor.</w:t>
      </w:r>
    </w:p>
    <w:p w14:paraId="30F2AB6B" w14:textId="565E4A36" w:rsidR="00587AB3" w:rsidRPr="00D33139" w:rsidRDefault="00587AB3" w:rsidP="00FE147B">
      <w:pPr>
        <w:jc w:val="both"/>
        <w:rPr>
          <w:rFonts w:ascii="Times New Roman" w:hAnsi="Times New Roman" w:cs="Times New Roman"/>
          <w:b/>
          <w:color w:val="4472C4" w:themeColor="accent1"/>
          <w:sz w:val="32"/>
          <w:szCs w:val="32"/>
          <w:lang w:val="en-US"/>
        </w:rPr>
      </w:pPr>
      <w:r w:rsidRPr="00D33139">
        <w:rPr>
          <w:rFonts w:ascii="Times New Roman" w:hAnsi="Times New Roman" w:cs="Times New Roman"/>
          <w:b/>
          <w:color w:val="4472C4" w:themeColor="accent1"/>
          <w:sz w:val="32"/>
          <w:szCs w:val="32"/>
          <w:lang w:val="en-US"/>
        </w:rPr>
        <w:t>Statistical analysis</w:t>
      </w:r>
    </w:p>
    <w:p w14:paraId="4FFF1894" w14:textId="013B7EF9" w:rsidR="002446A3" w:rsidRDefault="00587AB3" w:rsidP="00FE147B">
      <w:pPr>
        <w:jc w:val="both"/>
        <w:rPr>
          <w:rFonts w:ascii="Times New Roman" w:hAnsi="Times New Roman" w:cs="Times New Roman"/>
          <w:sz w:val="24"/>
          <w:szCs w:val="24"/>
          <w:lang w:val="en-US"/>
        </w:rPr>
      </w:pPr>
      <w:bookmarkStart w:id="25" w:name="_Hlk129963915"/>
      <w:r w:rsidRPr="005805E8">
        <w:rPr>
          <w:rFonts w:ascii="Times New Roman" w:hAnsi="Times New Roman" w:cs="Times New Roman"/>
          <w:sz w:val="24"/>
          <w:szCs w:val="24"/>
          <w:lang w:val="en-US"/>
        </w:rPr>
        <w:t>The data obtained w</w:t>
      </w:r>
      <w:r w:rsidR="00932009">
        <w:rPr>
          <w:rFonts w:ascii="Times New Roman" w:hAnsi="Times New Roman" w:cs="Times New Roman"/>
          <w:sz w:val="24"/>
          <w:szCs w:val="24"/>
          <w:lang w:val="en-US"/>
        </w:rPr>
        <w:t>as</w:t>
      </w:r>
      <w:r w:rsidRPr="005805E8">
        <w:rPr>
          <w:rFonts w:ascii="Times New Roman" w:hAnsi="Times New Roman" w:cs="Times New Roman"/>
          <w:sz w:val="24"/>
          <w:szCs w:val="24"/>
          <w:lang w:val="en-US"/>
        </w:rPr>
        <w:t xml:space="preserve"> analyzed using SPSS version 21. Descriptive </w:t>
      </w:r>
      <w:r w:rsidR="00790ED5" w:rsidRPr="005805E8">
        <w:rPr>
          <w:rFonts w:ascii="Times New Roman" w:hAnsi="Times New Roman" w:cs="Times New Roman"/>
          <w:sz w:val="24"/>
          <w:szCs w:val="24"/>
          <w:lang w:val="en-US"/>
        </w:rPr>
        <w:t xml:space="preserve">Statistics </w:t>
      </w:r>
      <w:commentRangeStart w:id="26"/>
      <w:r w:rsidR="00790ED5" w:rsidRPr="005805E8">
        <w:rPr>
          <w:rFonts w:ascii="Times New Roman" w:hAnsi="Times New Roman" w:cs="Times New Roman"/>
          <w:sz w:val="24"/>
          <w:szCs w:val="24"/>
          <w:lang w:val="en-US"/>
        </w:rPr>
        <w:t xml:space="preserve">will be </w:t>
      </w:r>
      <w:commentRangeEnd w:id="26"/>
      <w:r w:rsidR="00D5741F">
        <w:rPr>
          <w:rStyle w:val="CommentReference"/>
        </w:rPr>
        <w:commentReference w:id="26"/>
      </w:r>
      <w:r w:rsidR="00101BDC">
        <w:rPr>
          <w:rFonts w:ascii="Times New Roman" w:hAnsi="Times New Roman" w:cs="Times New Roman"/>
          <w:sz w:val="24"/>
          <w:szCs w:val="24"/>
          <w:lang w:val="en-US"/>
        </w:rPr>
        <w:t xml:space="preserve">expressed </w:t>
      </w:r>
      <w:r w:rsidR="00FE5699">
        <w:rPr>
          <w:rFonts w:ascii="Times New Roman" w:hAnsi="Times New Roman" w:cs="Times New Roman"/>
          <w:sz w:val="24"/>
          <w:szCs w:val="24"/>
          <w:lang w:val="en-US"/>
        </w:rPr>
        <w:t xml:space="preserve">in </w:t>
      </w:r>
      <w:r w:rsidR="009E2EA2">
        <w:rPr>
          <w:rFonts w:ascii="Times New Roman" w:hAnsi="Times New Roman" w:cs="Times New Roman"/>
          <w:sz w:val="24"/>
          <w:szCs w:val="24"/>
          <w:lang w:val="en-US"/>
        </w:rPr>
        <w:t>percentages,</w:t>
      </w:r>
      <w:r w:rsidR="00101BDC">
        <w:rPr>
          <w:rFonts w:ascii="Times New Roman" w:hAnsi="Times New Roman" w:cs="Times New Roman"/>
          <w:sz w:val="24"/>
          <w:szCs w:val="24"/>
          <w:lang w:val="en-US"/>
        </w:rPr>
        <w:t xml:space="preserve"> mean and standard deviations</w:t>
      </w:r>
      <w:r w:rsidR="00790ED5" w:rsidRPr="005805E8">
        <w:rPr>
          <w:rFonts w:ascii="Times New Roman" w:hAnsi="Times New Roman" w:cs="Times New Roman"/>
          <w:sz w:val="24"/>
          <w:szCs w:val="24"/>
          <w:lang w:val="en-US"/>
        </w:rPr>
        <w:t xml:space="preserve"> </w:t>
      </w:r>
      <w:r w:rsidRPr="005805E8">
        <w:rPr>
          <w:rFonts w:ascii="Times New Roman" w:hAnsi="Times New Roman" w:cs="Times New Roman"/>
          <w:sz w:val="24"/>
          <w:szCs w:val="24"/>
          <w:lang w:val="en-US"/>
        </w:rPr>
        <w:t>and chi square test</w:t>
      </w:r>
      <w:r w:rsidR="00101BDC">
        <w:rPr>
          <w:rFonts w:ascii="Times New Roman" w:hAnsi="Times New Roman" w:cs="Times New Roman"/>
          <w:sz w:val="24"/>
          <w:szCs w:val="24"/>
          <w:lang w:val="en-US"/>
        </w:rPr>
        <w:t xml:space="preserve">, ANOVA Post hoc Tukey </w:t>
      </w:r>
      <w:commentRangeStart w:id="27"/>
      <w:r w:rsidRPr="005805E8">
        <w:rPr>
          <w:rFonts w:ascii="Times New Roman" w:hAnsi="Times New Roman" w:cs="Times New Roman"/>
          <w:sz w:val="24"/>
          <w:szCs w:val="24"/>
          <w:lang w:val="en-US"/>
        </w:rPr>
        <w:t xml:space="preserve">will be </w:t>
      </w:r>
      <w:commentRangeEnd w:id="27"/>
      <w:r w:rsidR="00D5741F">
        <w:rPr>
          <w:rStyle w:val="CommentReference"/>
        </w:rPr>
        <w:commentReference w:id="27"/>
      </w:r>
      <w:r w:rsidRPr="005805E8">
        <w:rPr>
          <w:rFonts w:ascii="Times New Roman" w:hAnsi="Times New Roman" w:cs="Times New Roman"/>
          <w:sz w:val="24"/>
          <w:szCs w:val="24"/>
          <w:lang w:val="en-US"/>
        </w:rPr>
        <w:t>used for analysis</w:t>
      </w:r>
      <w:r w:rsidR="00101BDC">
        <w:rPr>
          <w:rFonts w:ascii="Times New Roman" w:hAnsi="Times New Roman" w:cs="Times New Roman"/>
          <w:sz w:val="24"/>
          <w:szCs w:val="24"/>
          <w:lang w:val="en-US"/>
        </w:rPr>
        <w:t>,</w:t>
      </w:r>
      <w:r w:rsidR="00D5741F">
        <w:rPr>
          <w:rFonts w:ascii="Times New Roman" w:hAnsi="Times New Roman" w:cs="Times New Roman"/>
          <w:sz w:val="24"/>
          <w:szCs w:val="24"/>
          <w:lang w:val="en-US"/>
        </w:rPr>
        <w:t xml:space="preserve"> t</w:t>
      </w:r>
      <w:r w:rsidRPr="005805E8">
        <w:rPr>
          <w:rFonts w:ascii="Times New Roman" w:hAnsi="Times New Roman" w:cs="Times New Roman"/>
          <w:sz w:val="24"/>
          <w:szCs w:val="24"/>
          <w:lang w:val="en-US"/>
        </w:rPr>
        <w:t>he level of significance</w:t>
      </w:r>
      <w:commentRangeStart w:id="28"/>
      <w:r w:rsidRPr="005805E8">
        <w:rPr>
          <w:rFonts w:ascii="Times New Roman" w:hAnsi="Times New Roman" w:cs="Times New Roman"/>
          <w:sz w:val="24"/>
          <w:szCs w:val="24"/>
          <w:lang w:val="en-US"/>
        </w:rPr>
        <w:t xml:space="preserve"> is </w:t>
      </w:r>
      <w:commentRangeEnd w:id="28"/>
      <w:r w:rsidR="00D5741F">
        <w:rPr>
          <w:rStyle w:val="CommentReference"/>
        </w:rPr>
        <w:commentReference w:id="28"/>
      </w:r>
      <w:r w:rsidRPr="005805E8">
        <w:rPr>
          <w:rFonts w:ascii="Times New Roman" w:hAnsi="Times New Roman" w:cs="Times New Roman"/>
          <w:sz w:val="24"/>
          <w:szCs w:val="24"/>
          <w:lang w:val="en-US"/>
        </w:rPr>
        <w:t>set at p &lt; 0.05.</w:t>
      </w:r>
      <w:bookmarkEnd w:id="25"/>
    </w:p>
    <w:p w14:paraId="7A5A22B0" w14:textId="77777777" w:rsidR="00101BDC" w:rsidRDefault="00101BDC" w:rsidP="00FE147B">
      <w:pPr>
        <w:jc w:val="both"/>
        <w:rPr>
          <w:rFonts w:ascii="Times New Roman" w:hAnsi="Times New Roman" w:cs="Times New Roman"/>
          <w:sz w:val="24"/>
          <w:szCs w:val="24"/>
          <w:lang w:val="en-US"/>
        </w:rPr>
      </w:pPr>
    </w:p>
    <w:p w14:paraId="2D5DA95A" w14:textId="7D36A846" w:rsidR="00101BDC" w:rsidRPr="00D33139" w:rsidRDefault="004517ED" w:rsidP="00FE147B">
      <w:pPr>
        <w:jc w:val="both"/>
        <w:rPr>
          <w:rFonts w:ascii="Times New Roman" w:hAnsi="Times New Roman" w:cs="Times New Roman"/>
          <w:b/>
          <w:bCs/>
          <w:color w:val="4472C4" w:themeColor="accent1"/>
          <w:sz w:val="32"/>
          <w:szCs w:val="32"/>
          <w:lang w:val="en-US"/>
        </w:rPr>
      </w:pPr>
      <w:r w:rsidRPr="00D33139">
        <w:rPr>
          <w:rFonts w:ascii="Times New Roman" w:hAnsi="Times New Roman" w:cs="Times New Roman"/>
          <w:b/>
          <w:bCs/>
          <w:color w:val="4472C4" w:themeColor="accent1"/>
          <w:sz w:val="32"/>
          <w:szCs w:val="32"/>
          <w:lang w:val="en-US"/>
        </w:rPr>
        <w:t xml:space="preserve">Results </w:t>
      </w:r>
    </w:p>
    <w:p w14:paraId="7B5B385C" w14:textId="27AD73A4" w:rsidR="007C61A4" w:rsidRPr="009831E3" w:rsidRDefault="005857E0" w:rsidP="00FE147B">
      <w:pPr>
        <w:jc w:val="both"/>
        <w:rPr>
          <w:rFonts w:ascii="Times New Roman" w:hAnsi="Times New Roman" w:cs="Times New Roman"/>
          <w:b/>
          <w:bCs/>
          <w:sz w:val="24"/>
          <w:szCs w:val="24"/>
        </w:rPr>
      </w:pPr>
      <w:r w:rsidRPr="009831E3">
        <w:rPr>
          <w:rFonts w:ascii="Times New Roman" w:hAnsi="Times New Roman" w:cs="Times New Roman"/>
          <w:b/>
          <w:bCs/>
          <w:sz w:val="24"/>
          <w:szCs w:val="24"/>
        </w:rPr>
        <w:t>Table.1-</w:t>
      </w:r>
      <w:r w:rsidR="00552674">
        <w:rPr>
          <w:rFonts w:ascii="Times New Roman" w:hAnsi="Times New Roman" w:cs="Times New Roman"/>
          <w:b/>
          <w:bCs/>
          <w:sz w:val="24"/>
          <w:szCs w:val="24"/>
        </w:rPr>
        <w:t xml:space="preserve"> Demographic and c</w:t>
      </w:r>
      <w:r w:rsidRPr="009831E3">
        <w:rPr>
          <w:rFonts w:ascii="Times New Roman" w:hAnsi="Times New Roman" w:cs="Times New Roman"/>
          <w:b/>
          <w:bCs/>
          <w:sz w:val="24"/>
          <w:szCs w:val="24"/>
        </w:rPr>
        <w:t xml:space="preserve">linical profile of the studied population </w:t>
      </w:r>
    </w:p>
    <w:tbl>
      <w:tblPr>
        <w:tblStyle w:val="PlainTable1"/>
        <w:tblW w:w="8988" w:type="dxa"/>
        <w:jc w:val="center"/>
        <w:tblLook w:val="04A0" w:firstRow="1" w:lastRow="0" w:firstColumn="1" w:lastColumn="0" w:noHBand="0" w:noVBand="1"/>
      </w:tblPr>
      <w:tblGrid>
        <w:gridCol w:w="3737"/>
        <w:gridCol w:w="2082"/>
        <w:gridCol w:w="691"/>
        <w:gridCol w:w="1003"/>
        <w:gridCol w:w="1475"/>
      </w:tblGrid>
      <w:tr w:rsidR="007C61A4" w:rsidRPr="007C61A4" w14:paraId="7C1CAE5C" w14:textId="77777777" w:rsidTr="00AB7705">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8E13AF" w14:textId="77777777" w:rsidR="007C61A4" w:rsidRPr="007C61A4" w:rsidRDefault="007C61A4"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Parameter</w:t>
            </w:r>
          </w:p>
        </w:tc>
        <w:tc>
          <w:tcPr>
            <w:tcW w:w="0" w:type="auto"/>
            <w:hideMark/>
          </w:tcPr>
          <w:p w14:paraId="669620E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Categories</w:t>
            </w:r>
          </w:p>
        </w:tc>
        <w:tc>
          <w:tcPr>
            <w:tcW w:w="0" w:type="auto"/>
            <w:hideMark/>
          </w:tcPr>
          <w:p w14:paraId="287A03C8"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n</w:t>
            </w:r>
          </w:p>
        </w:tc>
        <w:tc>
          <w:tcPr>
            <w:tcW w:w="0" w:type="auto"/>
            <w:hideMark/>
          </w:tcPr>
          <w:p w14:paraId="6BEFE7C5"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w:t>
            </w:r>
          </w:p>
        </w:tc>
        <w:tc>
          <w:tcPr>
            <w:tcW w:w="1475" w:type="dxa"/>
            <w:hideMark/>
          </w:tcPr>
          <w:p w14:paraId="7D03212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p-value</w:t>
            </w:r>
          </w:p>
        </w:tc>
      </w:tr>
      <w:tr w:rsidR="00AB7705" w:rsidRPr="007C61A4" w14:paraId="71010AEF"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359F8B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Age (years)</w:t>
            </w:r>
          </w:p>
        </w:tc>
        <w:tc>
          <w:tcPr>
            <w:tcW w:w="0" w:type="auto"/>
            <w:hideMark/>
          </w:tcPr>
          <w:p w14:paraId="5DA7FAC5" w14:textId="5588C6E2" w:rsidR="00AB7705" w:rsidRPr="007C61A4" w:rsidRDefault="00B35EC3"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00AB7705" w:rsidRPr="007C61A4">
              <w:rPr>
                <w:rFonts w:ascii="Times New Roman" w:eastAsia="Times New Roman" w:hAnsi="Times New Roman" w:cs="Times New Roman"/>
                <w:sz w:val="24"/>
                <w:szCs w:val="24"/>
                <w:lang w:eastAsia="en-IN"/>
              </w:rPr>
              <w:t>-49</w:t>
            </w:r>
          </w:p>
        </w:tc>
        <w:tc>
          <w:tcPr>
            <w:tcW w:w="0" w:type="auto"/>
            <w:hideMark/>
          </w:tcPr>
          <w:p w14:paraId="104C338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w:t>
            </w:r>
          </w:p>
        </w:tc>
        <w:tc>
          <w:tcPr>
            <w:tcW w:w="0" w:type="auto"/>
            <w:hideMark/>
          </w:tcPr>
          <w:p w14:paraId="5660B0D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1475" w:type="dxa"/>
            <w:vMerge w:val="restart"/>
            <w:hideMark/>
          </w:tcPr>
          <w:p w14:paraId="235438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426A9A1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0D63A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CB55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50-69</w:t>
            </w:r>
          </w:p>
        </w:tc>
        <w:tc>
          <w:tcPr>
            <w:tcW w:w="0" w:type="auto"/>
            <w:hideMark/>
          </w:tcPr>
          <w:p w14:paraId="452BFC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62</w:t>
            </w:r>
          </w:p>
        </w:tc>
        <w:tc>
          <w:tcPr>
            <w:tcW w:w="0" w:type="auto"/>
            <w:hideMark/>
          </w:tcPr>
          <w:p w14:paraId="43838CF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41.3%</w:t>
            </w:r>
          </w:p>
        </w:tc>
        <w:tc>
          <w:tcPr>
            <w:tcW w:w="1475" w:type="dxa"/>
            <w:vMerge/>
            <w:hideMark/>
          </w:tcPr>
          <w:p w14:paraId="6368B16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A5439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EA5CD0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09B859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70+</w:t>
            </w:r>
          </w:p>
        </w:tc>
        <w:tc>
          <w:tcPr>
            <w:tcW w:w="0" w:type="auto"/>
            <w:hideMark/>
          </w:tcPr>
          <w:p w14:paraId="003FB53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58</w:t>
            </w:r>
          </w:p>
        </w:tc>
        <w:tc>
          <w:tcPr>
            <w:tcW w:w="0" w:type="auto"/>
            <w:hideMark/>
          </w:tcPr>
          <w:p w14:paraId="2718706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38.7%</w:t>
            </w:r>
          </w:p>
        </w:tc>
        <w:tc>
          <w:tcPr>
            <w:tcW w:w="1475" w:type="dxa"/>
            <w:vMerge/>
            <w:hideMark/>
          </w:tcPr>
          <w:p w14:paraId="6FBDAAF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7B49256" w14:textId="77777777" w:rsidTr="00AB7705">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C1E26B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Gender</w:t>
            </w:r>
          </w:p>
        </w:tc>
        <w:tc>
          <w:tcPr>
            <w:tcW w:w="0" w:type="auto"/>
            <w:hideMark/>
          </w:tcPr>
          <w:p w14:paraId="5BBFA5F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Male</w:t>
            </w:r>
          </w:p>
        </w:tc>
        <w:tc>
          <w:tcPr>
            <w:tcW w:w="0" w:type="auto"/>
            <w:hideMark/>
          </w:tcPr>
          <w:p w14:paraId="624E3E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95</w:t>
            </w:r>
          </w:p>
        </w:tc>
        <w:tc>
          <w:tcPr>
            <w:tcW w:w="0" w:type="auto"/>
            <w:hideMark/>
          </w:tcPr>
          <w:p w14:paraId="6EB1820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63.3%</w:t>
            </w:r>
          </w:p>
        </w:tc>
        <w:tc>
          <w:tcPr>
            <w:tcW w:w="1475" w:type="dxa"/>
            <w:vMerge w:val="restart"/>
            <w:hideMark/>
          </w:tcPr>
          <w:p w14:paraId="16B34D9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6AE32176"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5EF071"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063AFAF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Female</w:t>
            </w:r>
          </w:p>
        </w:tc>
        <w:tc>
          <w:tcPr>
            <w:tcW w:w="0" w:type="auto"/>
            <w:hideMark/>
          </w:tcPr>
          <w:p w14:paraId="1FBB90E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55</w:t>
            </w:r>
          </w:p>
        </w:tc>
        <w:tc>
          <w:tcPr>
            <w:tcW w:w="0" w:type="auto"/>
            <w:hideMark/>
          </w:tcPr>
          <w:p w14:paraId="79B1E0D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36.7%</w:t>
            </w:r>
          </w:p>
        </w:tc>
        <w:tc>
          <w:tcPr>
            <w:tcW w:w="1475" w:type="dxa"/>
            <w:vMerge/>
            <w:hideMark/>
          </w:tcPr>
          <w:p w14:paraId="18B4CB2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1BFD1576"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6879AD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Socioeconomic Status</w:t>
            </w:r>
          </w:p>
        </w:tc>
        <w:tc>
          <w:tcPr>
            <w:tcW w:w="0" w:type="auto"/>
          </w:tcPr>
          <w:p w14:paraId="3B4BDE08" w14:textId="2674357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w:t>
            </w:r>
          </w:p>
        </w:tc>
        <w:tc>
          <w:tcPr>
            <w:tcW w:w="0" w:type="auto"/>
            <w:hideMark/>
          </w:tcPr>
          <w:p w14:paraId="6891AE0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31</w:t>
            </w:r>
          </w:p>
        </w:tc>
        <w:tc>
          <w:tcPr>
            <w:tcW w:w="0" w:type="auto"/>
            <w:hideMark/>
          </w:tcPr>
          <w:p w14:paraId="37CE0335"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20.7%</w:t>
            </w:r>
          </w:p>
        </w:tc>
        <w:tc>
          <w:tcPr>
            <w:tcW w:w="1475" w:type="dxa"/>
            <w:vMerge w:val="restart"/>
            <w:hideMark/>
          </w:tcPr>
          <w:p w14:paraId="2C50348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0.021*</w:t>
            </w:r>
          </w:p>
        </w:tc>
      </w:tr>
      <w:tr w:rsidR="00AB7705" w:rsidRPr="007C61A4" w14:paraId="2B97301D"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2D1C98"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78AECD0E" w14:textId="70869FFC"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middle </w:t>
            </w:r>
          </w:p>
        </w:tc>
        <w:tc>
          <w:tcPr>
            <w:tcW w:w="0" w:type="auto"/>
            <w:hideMark/>
          </w:tcPr>
          <w:p w14:paraId="64FD8A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19</w:t>
            </w:r>
          </w:p>
        </w:tc>
        <w:tc>
          <w:tcPr>
            <w:tcW w:w="0" w:type="auto"/>
            <w:hideMark/>
          </w:tcPr>
          <w:p w14:paraId="6DA8A0C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12.7%</w:t>
            </w:r>
          </w:p>
        </w:tc>
        <w:tc>
          <w:tcPr>
            <w:tcW w:w="1475" w:type="dxa"/>
            <w:vMerge/>
            <w:hideMark/>
          </w:tcPr>
          <w:p w14:paraId="697794D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26B8AE2"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21DA119"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25BA30BF" w14:textId="6396C60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middle </w:t>
            </w:r>
          </w:p>
        </w:tc>
        <w:tc>
          <w:tcPr>
            <w:tcW w:w="0" w:type="auto"/>
            <w:hideMark/>
          </w:tcPr>
          <w:p w14:paraId="72ECE2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40</w:t>
            </w:r>
          </w:p>
        </w:tc>
        <w:tc>
          <w:tcPr>
            <w:tcW w:w="0" w:type="auto"/>
            <w:hideMark/>
          </w:tcPr>
          <w:p w14:paraId="04AB140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26.7%</w:t>
            </w:r>
          </w:p>
        </w:tc>
        <w:tc>
          <w:tcPr>
            <w:tcW w:w="1475" w:type="dxa"/>
            <w:vMerge/>
            <w:hideMark/>
          </w:tcPr>
          <w:p w14:paraId="6482365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66B16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2BBF3C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F84779C" w14:textId="2751E64D"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lower </w:t>
            </w:r>
          </w:p>
        </w:tc>
        <w:tc>
          <w:tcPr>
            <w:tcW w:w="0" w:type="auto"/>
            <w:hideMark/>
          </w:tcPr>
          <w:p w14:paraId="37ED4C6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21</w:t>
            </w:r>
          </w:p>
        </w:tc>
        <w:tc>
          <w:tcPr>
            <w:tcW w:w="0" w:type="auto"/>
            <w:hideMark/>
          </w:tcPr>
          <w:p w14:paraId="2597DB4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14.0%</w:t>
            </w:r>
          </w:p>
        </w:tc>
        <w:tc>
          <w:tcPr>
            <w:tcW w:w="1475" w:type="dxa"/>
            <w:vMerge/>
            <w:hideMark/>
          </w:tcPr>
          <w:p w14:paraId="5DEFDF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9AA68D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3A77A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0F0CDD3F" w14:textId="0145D0B4"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w:t>
            </w:r>
          </w:p>
        </w:tc>
        <w:tc>
          <w:tcPr>
            <w:tcW w:w="0" w:type="auto"/>
            <w:hideMark/>
          </w:tcPr>
          <w:p w14:paraId="7B90675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39</w:t>
            </w:r>
          </w:p>
        </w:tc>
        <w:tc>
          <w:tcPr>
            <w:tcW w:w="0" w:type="auto"/>
            <w:hideMark/>
          </w:tcPr>
          <w:p w14:paraId="6DDA64C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26.0%</w:t>
            </w:r>
          </w:p>
        </w:tc>
        <w:tc>
          <w:tcPr>
            <w:tcW w:w="1475" w:type="dxa"/>
            <w:vMerge/>
            <w:hideMark/>
          </w:tcPr>
          <w:p w14:paraId="0D43B60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C0000E5"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98481C2"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Comorbid Conditions</w:t>
            </w:r>
          </w:p>
        </w:tc>
        <w:tc>
          <w:tcPr>
            <w:tcW w:w="0" w:type="auto"/>
          </w:tcPr>
          <w:p w14:paraId="0B72A2F5" w14:textId="4940363A"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Cardiovascular  </w:t>
            </w:r>
          </w:p>
        </w:tc>
        <w:tc>
          <w:tcPr>
            <w:tcW w:w="0" w:type="auto"/>
            <w:hideMark/>
          </w:tcPr>
          <w:p w14:paraId="47E23C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33</w:t>
            </w:r>
          </w:p>
        </w:tc>
        <w:tc>
          <w:tcPr>
            <w:tcW w:w="0" w:type="auto"/>
            <w:hideMark/>
          </w:tcPr>
          <w:p w14:paraId="4D30A27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22.0%</w:t>
            </w:r>
          </w:p>
        </w:tc>
        <w:tc>
          <w:tcPr>
            <w:tcW w:w="1475" w:type="dxa"/>
            <w:vMerge w:val="restart"/>
            <w:hideMark/>
          </w:tcPr>
          <w:p w14:paraId="50FB83E6"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0.008*</w:t>
            </w:r>
          </w:p>
        </w:tc>
      </w:tr>
      <w:tr w:rsidR="00AB7705" w:rsidRPr="007C61A4" w14:paraId="1F2B4A8C"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72F321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38A0D76C" w14:textId="3F6D2623"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Nephrological </w:t>
            </w:r>
          </w:p>
        </w:tc>
        <w:tc>
          <w:tcPr>
            <w:tcW w:w="0" w:type="auto"/>
            <w:hideMark/>
          </w:tcPr>
          <w:p w14:paraId="0D751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w:t>
            </w:r>
          </w:p>
        </w:tc>
        <w:tc>
          <w:tcPr>
            <w:tcW w:w="0" w:type="auto"/>
            <w:hideMark/>
          </w:tcPr>
          <w:p w14:paraId="6154C5D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8.0%</w:t>
            </w:r>
          </w:p>
        </w:tc>
        <w:tc>
          <w:tcPr>
            <w:tcW w:w="1475" w:type="dxa"/>
            <w:vMerge/>
            <w:hideMark/>
          </w:tcPr>
          <w:p w14:paraId="049D3C9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93795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D7ABD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EE7F574" w14:textId="595CE91A" w:rsidR="00AB7705" w:rsidRPr="00552674" w:rsidRDefault="00FE5699"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N</w:t>
            </w:r>
            <w:r w:rsidR="00552674" w:rsidRPr="00552674">
              <w:rPr>
                <w:rFonts w:ascii="Times New Roman" w:hAnsi="Times New Roman" w:cs="Times New Roman"/>
                <w:sz w:val="24"/>
                <w:szCs w:val="24"/>
              </w:rPr>
              <w:t>eurological</w:t>
            </w:r>
            <w:r w:rsidR="00AB7705" w:rsidRPr="00552674">
              <w:rPr>
                <w:rFonts w:ascii="Times New Roman" w:hAnsi="Times New Roman" w:cs="Times New Roman"/>
                <w:sz w:val="24"/>
                <w:szCs w:val="24"/>
              </w:rPr>
              <w:t xml:space="preserve"> </w:t>
            </w:r>
          </w:p>
        </w:tc>
        <w:tc>
          <w:tcPr>
            <w:tcW w:w="0" w:type="auto"/>
            <w:hideMark/>
          </w:tcPr>
          <w:p w14:paraId="43C02C4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w:t>
            </w:r>
          </w:p>
        </w:tc>
        <w:tc>
          <w:tcPr>
            <w:tcW w:w="0" w:type="auto"/>
            <w:hideMark/>
          </w:tcPr>
          <w:p w14:paraId="3E6F37B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12.0%</w:t>
            </w:r>
          </w:p>
        </w:tc>
        <w:tc>
          <w:tcPr>
            <w:tcW w:w="1475" w:type="dxa"/>
            <w:vMerge/>
            <w:hideMark/>
          </w:tcPr>
          <w:p w14:paraId="7FF9A74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11CB4F1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FA2753D"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76788A4F" w14:textId="5C6762DC" w:rsidR="00AB7705" w:rsidRPr="0055267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Endocrine </w:t>
            </w:r>
          </w:p>
        </w:tc>
        <w:tc>
          <w:tcPr>
            <w:tcW w:w="0" w:type="auto"/>
            <w:hideMark/>
          </w:tcPr>
          <w:p w14:paraId="095F012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w:t>
            </w:r>
          </w:p>
        </w:tc>
        <w:tc>
          <w:tcPr>
            <w:tcW w:w="0" w:type="auto"/>
            <w:hideMark/>
          </w:tcPr>
          <w:p w14:paraId="1CBBB97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15.3%</w:t>
            </w:r>
          </w:p>
        </w:tc>
        <w:tc>
          <w:tcPr>
            <w:tcW w:w="1475" w:type="dxa"/>
            <w:vMerge/>
            <w:hideMark/>
          </w:tcPr>
          <w:p w14:paraId="0AF2704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0254BA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A59DF0"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FA8DAB3" w14:textId="054878A7"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Gastrointestinal </w:t>
            </w:r>
          </w:p>
        </w:tc>
        <w:tc>
          <w:tcPr>
            <w:tcW w:w="0" w:type="auto"/>
            <w:hideMark/>
          </w:tcPr>
          <w:p w14:paraId="1BDAEF0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3911A0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40EEB1B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4A4EA9DB"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D3C452"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41F4D4A" w14:textId="68CC1509"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hAnsi="Times New Roman" w:cs="Times New Roman"/>
                <w:sz w:val="24"/>
                <w:szCs w:val="24"/>
              </w:rPr>
              <w:t>Pulmonary</w:t>
            </w:r>
            <w:r w:rsidR="00AB7705" w:rsidRPr="00552674">
              <w:rPr>
                <w:rFonts w:ascii="Times New Roman" w:hAnsi="Times New Roman" w:cs="Times New Roman"/>
                <w:sz w:val="24"/>
                <w:szCs w:val="24"/>
              </w:rPr>
              <w:t xml:space="preserve"> </w:t>
            </w:r>
          </w:p>
        </w:tc>
        <w:tc>
          <w:tcPr>
            <w:tcW w:w="0" w:type="auto"/>
            <w:hideMark/>
          </w:tcPr>
          <w:p w14:paraId="7FE4DF0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0A4C226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241B671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076632"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D721D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63AAC98" w14:textId="400C452C"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Other </w:t>
            </w:r>
          </w:p>
        </w:tc>
        <w:tc>
          <w:tcPr>
            <w:tcW w:w="0" w:type="auto"/>
            <w:hideMark/>
          </w:tcPr>
          <w:p w14:paraId="53FC1B7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w:t>
            </w:r>
          </w:p>
        </w:tc>
        <w:tc>
          <w:tcPr>
            <w:tcW w:w="0" w:type="auto"/>
            <w:hideMark/>
          </w:tcPr>
          <w:p w14:paraId="09B73C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9.3%</w:t>
            </w:r>
          </w:p>
        </w:tc>
        <w:tc>
          <w:tcPr>
            <w:tcW w:w="1475" w:type="dxa"/>
            <w:vMerge/>
            <w:hideMark/>
          </w:tcPr>
          <w:p w14:paraId="52E7F0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8347DC"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E862DB" w14:textId="362B1731"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Diabetes (years)</w:t>
            </w:r>
          </w:p>
        </w:tc>
        <w:tc>
          <w:tcPr>
            <w:tcW w:w="0" w:type="auto"/>
            <w:hideMark/>
          </w:tcPr>
          <w:p w14:paraId="2B254B78" w14:textId="667183F9"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less than 5</w:t>
            </w:r>
          </w:p>
        </w:tc>
        <w:tc>
          <w:tcPr>
            <w:tcW w:w="0" w:type="auto"/>
            <w:hideMark/>
          </w:tcPr>
          <w:p w14:paraId="50CD0140" w14:textId="518C806B"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65</w:t>
            </w:r>
          </w:p>
        </w:tc>
        <w:tc>
          <w:tcPr>
            <w:tcW w:w="0" w:type="auto"/>
            <w:hideMark/>
          </w:tcPr>
          <w:p w14:paraId="63B5D91A" w14:textId="0BC450C4"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w:t>
            </w:r>
            <w:r w:rsidR="00AB7705" w:rsidRPr="007C61A4">
              <w:rPr>
                <w:rFonts w:ascii="Times New Roman" w:eastAsia="Times New Roman" w:hAnsi="Times New Roman" w:cs="Times New Roman"/>
                <w:sz w:val="24"/>
                <w:szCs w:val="24"/>
                <w:lang w:eastAsia="en-IN"/>
              </w:rPr>
              <w:t>.3%</w:t>
            </w:r>
          </w:p>
        </w:tc>
        <w:tc>
          <w:tcPr>
            <w:tcW w:w="1475" w:type="dxa"/>
            <w:vMerge w:val="restart"/>
            <w:hideMark/>
          </w:tcPr>
          <w:p w14:paraId="615225D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2C9C7A6A"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2687BB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D5F0F8C" w14:textId="4ADD12DC"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6-9</w:t>
            </w:r>
          </w:p>
        </w:tc>
        <w:tc>
          <w:tcPr>
            <w:tcW w:w="0" w:type="auto"/>
            <w:hideMark/>
          </w:tcPr>
          <w:p w14:paraId="32E42F46" w14:textId="695A607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51</w:t>
            </w:r>
          </w:p>
        </w:tc>
        <w:tc>
          <w:tcPr>
            <w:tcW w:w="0" w:type="auto"/>
            <w:hideMark/>
          </w:tcPr>
          <w:p w14:paraId="76F659DB" w14:textId="166714E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r w:rsidR="00AB7705" w:rsidRPr="007C61A4">
              <w:rPr>
                <w:rFonts w:ascii="Times New Roman" w:eastAsia="Times New Roman" w:hAnsi="Times New Roman" w:cs="Times New Roman"/>
                <w:sz w:val="24"/>
                <w:szCs w:val="24"/>
                <w:lang w:eastAsia="en-IN"/>
              </w:rPr>
              <w:t>.0%</w:t>
            </w:r>
          </w:p>
        </w:tc>
        <w:tc>
          <w:tcPr>
            <w:tcW w:w="1475" w:type="dxa"/>
            <w:vMerge/>
            <w:hideMark/>
          </w:tcPr>
          <w:p w14:paraId="7601581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002881C6"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110044"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943D651" w14:textId="0BDF6067"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10 or more </w:t>
            </w:r>
          </w:p>
        </w:tc>
        <w:tc>
          <w:tcPr>
            <w:tcW w:w="0" w:type="auto"/>
            <w:hideMark/>
          </w:tcPr>
          <w:p w14:paraId="4A81C24F" w14:textId="0ECB00AD"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p>
        </w:tc>
        <w:tc>
          <w:tcPr>
            <w:tcW w:w="0" w:type="auto"/>
            <w:hideMark/>
          </w:tcPr>
          <w:p w14:paraId="6F082537" w14:textId="74D01BC5"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r w:rsidR="00AB7705" w:rsidRPr="007C61A4">
              <w:rPr>
                <w:rFonts w:ascii="Times New Roman" w:eastAsia="Times New Roman" w:hAnsi="Times New Roman" w:cs="Times New Roman"/>
                <w:sz w:val="24"/>
                <w:szCs w:val="24"/>
                <w:lang w:eastAsia="en-IN"/>
              </w:rPr>
              <w:t>.7%</w:t>
            </w:r>
          </w:p>
        </w:tc>
        <w:tc>
          <w:tcPr>
            <w:tcW w:w="1475" w:type="dxa"/>
            <w:vMerge/>
            <w:hideMark/>
          </w:tcPr>
          <w:p w14:paraId="6414771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361B4E25" w14:textId="77777777" w:rsidTr="00AB770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EE2425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Random Blood Sugar (RBS)</w:t>
            </w:r>
          </w:p>
        </w:tc>
        <w:tc>
          <w:tcPr>
            <w:tcW w:w="0" w:type="auto"/>
            <w:hideMark/>
          </w:tcPr>
          <w:p w14:paraId="3917AF3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&lt;150</w:t>
            </w:r>
          </w:p>
        </w:tc>
        <w:tc>
          <w:tcPr>
            <w:tcW w:w="0" w:type="auto"/>
            <w:hideMark/>
          </w:tcPr>
          <w:p w14:paraId="5CA99FE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35</w:t>
            </w:r>
          </w:p>
        </w:tc>
        <w:tc>
          <w:tcPr>
            <w:tcW w:w="0" w:type="auto"/>
            <w:hideMark/>
          </w:tcPr>
          <w:p w14:paraId="72675E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23.3%</w:t>
            </w:r>
          </w:p>
        </w:tc>
        <w:tc>
          <w:tcPr>
            <w:tcW w:w="1475" w:type="dxa"/>
            <w:vMerge w:val="restart"/>
            <w:hideMark/>
          </w:tcPr>
          <w:p w14:paraId="7481E42B"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0.002*</w:t>
            </w:r>
          </w:p>
        </w:tc>
      </w:tr>
      <w:tr w:rsidR="00AB7705" w:rsidRPr="007C61A4" w14:paraId="0D487EF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91AA0C"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7F356892" w14:textId="08BDCFBD"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150-</w:t>
            </w:r>
            <w:r>
              <w:rPr>
                <w:rFonts w:ascii="Times New Roman" w:eastAsia="Times New Roman" w:hAnsi="Times New Roman" w:cs="Times New Roman"/>
                <w:sz w:val="24"/>
                <w:szCs w:val="24"/>
                <w:lang w:eastAsia="en-IN"/>
              </w:rPr>
              <w:t>200</w:t>
            </w:r>
          </w:p>
        </w:tc>
        <w:tc>
          <w:tcPr>
            <w:tcW w:w="0" w:type="auto"/>
            <w:hideMark/>
          </w:tcPr>
          <w:p w14:paraId="3EF99D8E"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69</w:t>
            </w:r>
          </w:p>
        </w:tc>
        <w:tc>
          <w:tcPr>
            <w:tcW w:w="0" w:type="auto"/>
            <w:hideMark/>
          </w:tcPr>
          <w:p w14:paraId="091E157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46.0%</w:t>
            </w:r>
          </w:p>
        </w:tc>
        <w:tc>
          <w:tcPr>
            <w:tcW w:w="1475" w:type="dxa"/>
            <w:vMerge/>
            <w:hideMark/>
          </w:tcPr>
          <w:p w14:paraId="6F25841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7D9AEC4"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13B3D5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8AE1A1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0" w:type="auto"/>
            <w:hideMark/>
          </w:tcPr>
          <w:p w14:paraId="5A2C91A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w:t>
            </w:r>
          </w:p>
        </w:tc>
        <w:tc>
          <w:tcPr>
            <w:tcW w:w="0" w:type="auto"/>
            <w:hideMark/>
          </w:tcPr>
          <w:p w14:paraId="7ADC28E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30.7%</w:t>
            </w:r>
          </w:p>
        </w:tc>
        <w:tc>
          <w:tcPr>
            <w:tcW w:w="1475" w:type="dxa"/>
            <w:vMerge/>
            <w:hideMark/>
          </w:tcPr>
          <w:p w14:paraId="3C111ED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63189BAE"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512950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commentRangeStart w:id="29"/>
            <w:r w:rsidRPr="007C61A4">
              <w:rPr>
                <w:rFonts w:ascii="Times New Roman" w:eastAsia="Times New Roman" w:hAnsi="Times New Roman" w:cs="Times New Roman"/>
                <w:sz w:val="24"/>
                <w:szCs w:val="24"/>
                <w:lang w:eastAsia="en-IN"/>
              </w:rPr>
              <w:t>Type of Denture</w:t>
            </w:r>
            <w:commentRangeEnd w:id="29"/>
            <w:r w:rsidR="000155D9">
              <w:rPr>
                <w:rStyle w:val="CommentReference"/>
                <w:b w:val="0"/>
                <w:bCs w:val="0"/>
              </w:rPr>
              <w:commentReference w:id="29"/>
            </w:r>
          </w:p>
        </w:tc>
        <w:tc>
          <w:tcPr>
            <w:tcW w:w="0" w:type="auto"/>
            <w:hideMark/>
          </w:tcPr>
          <w:p w14:paraId="64EC293F" w14:textId="413E2D54"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RPD</w:t>
            </w:r>
          </w:p>
        </w:tc>
        <w:tc>
          <w:tcPr>
            <w:tcW w:w="0" w:type="auto"/>
            <w:hideMark/>
          </w:tcPr>
          <w:p w14:paraId="52F751E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128</w:t>
            </w:r>
          </w:p>
        </w:tc>
        <w:tc>
          <w:tcPr>
            <w:tcW w:w="0" w:type="auto"/>
            <w:hideMark/>
          </w:tcPr>
          <w:p w14:paraId="750D894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85.3%</w:t>
            </w:r>
          </w:p>
        </w:tc>
        <w:tc>
          <w:tcPr>
            <w:tcW w:w="1475" w:type="dxa"/>
            <w:vMerge w:val="restart"/>
            <w:hideMark/>
          </w:tcPr>
          <w:p w14:paraId="008756C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763DA263"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219536E"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60A27382" w14:textId="3F248466"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commentRangeStart w:id="30"/>
            <w:r>
              <w:rPr>
                <w:rFonts w:ascii="Times New Roman" w:eastAsia="Times New Roman" w:hAnsi="Times New Roman" w:cs="Times New Roman"/>
                <w:sz w:val="24"/>
                <w:szCs w:val="24"/>
                <w:lang w:eastAsia="en-IN"/>
              </w:rPr>
              <w:t>CD</w:t>
            </w:r>
            <w:commentRangeEnd w:id="30"/>
            <w:r w:rsidR="00B12CE0">
              <w:rPr>
                <w:rStyle w:val="CommentReference"/>
              </w:rPr>
              <w:commentReference w:id="30"/>
            </w:r>
          </w:p>
        </w:tc>
        <w:tc>
          <w:tcPr>
            <w:tcW w:w="0" w:type="auto"/>
            <w:hideMark/>
          </w:tcPr>
          <w:p w14:paraId="5336262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5F6398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676A5B4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33B1108D"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8BB51D"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Denture Wear</w:t>
            </w:r>
          </w:p>
        </w:tc>
        <w:tc>
          <w:tcPr>
            <w:tcW w:w="0" w:type="auto"/>
            <w:hideMark/>
          </w:tcPr>
          <w:p w14:paraId="4BAFEAD5" w14:textId="4F9EB279"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&lt;5 years </w:t>
            </w:r>
          </w:p>
        </w:tc>
        <w:tc>
          <w:tcPr>
            <w:tcW w:w="0" w:type="auto"/>
            <w:hideMark/>
          </w:tcPr>
          <w:p w14:paraId="36D0CA4A"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97</w:t>
            </w:r>
          </w:p>
        </w:tc>
        <w:tc>
          <w:tcPr>
            <w:tcW w:w="0" w:type="auto"/>
            <w:hideMark/>
          </w:tcPr>
          <w:p w14:paraId="02ED5BB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64.7%</w:t>
            </w:r>
          </w:p>
        </w:tc>
        <w:tc>
          <w:tcPr>
            <w:tcW w:w="1475" w:type="dxa"/>
            <w:vMerge w:val="restart"/>
            <w:hideMark/>
          </w:tcPr>
          <w:p w14:paraId="5E45B802"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163BAB97"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AD4B350"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CEFBF7B" w14:textId="6D534CDB"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6-10 years </w:t>
            </w:r>
          </w:p>
        </w:tc>
        <w:tc>
          <w:tcPr>
            <w:tcW w:w="0" w:type="auto"/>
            <w:hideMark/>
          </w:tcPr>
          <w:p w14:paraId="5491AD1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73AA62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37BAD9A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63A0C6D8"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3278E1"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540BFB" w14:textId="06499DF6"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&gt; 10 years </w:t>
            </w:r>
          </w:p>
        </w:tc>
        <w:tc>
          <w:tcPr>
            <w:tcW w:w="0" w:type="auto"/>
            <w:hideMark/>
          </w:tcPr>
          <w:p w14:paraId="2C5C77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25</w:t>
            </w:r>
          </w:p>
        </w:tc>
        <w:tc>
          <w:tcPr>
            <w:tcW w:w="0" w:type="auto"/>
            <w:hideMark/>
          </w:tcPr>
          <w:p w14:paraId="7262134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16.7%</w:t>
            </w:r>
          </w:p>
        </w:tc>
        <w:tc>
          <w:tcPr>
            <w:tcW w:w="1475" w:type="dxa"/>
            <w:vMerge/>
            <w:hideMark/>
          </w:tcPr>
          <w:p w14:paraId="41187DD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4C123483"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9F94495"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Candida Count</w:t>
            </w:r>
          </w:p>
        </w:tc>
        <w:tc>
          <w:tcPr>
            <w:tcW w:w="0" w:type="auto"/>
            <w:hideMark/>
          </w:tcPr>
          <w:p w14:paraId="5AC8C21F" w14:textId="7BA5DD34"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&lt;500 cfu</w:t>
            </w:r>
          </w:p>
        </w:tc>
        <w:tc>
          <w:tcPr>
            <w:tcW w:w="0" w:type="auto"/>
            <w:hideMark/>
          </w:tcPr>
          <w:p w14:paraId="62CC0FBA"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29</w:t>
            </w:r>
          </w:p>
        </w:tc>
        <w:tc>
          <w:tcPr>
            <w:tcW w:w="0" w:type="auto"/>
            <w:hideMark/>
          </w:tcPr>
          <w:p w14:paraId="4984450F"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19.3%</w:t>
            </w:r>
          </w:p>
        </w:tc>
        <w:tc>
          <w:tcPr>
            <w:tcW w:w="1475" w:type="dxa"/>
            <w:vMerge w:val="restart"/>
            <w:hideMark/>
          </w:tcPr>
          <w:p w14:paraId="0B3A0659"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&lt;0.001*</w:t>
            </w:r>
          </w:p>
        </w:tc>
      </w:tr>
      <w:tr w:rsidR="00AB7705" w:rsidRPr="00FE147B" w14:paraId="6516C123"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175578F"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DACFE36" w14:textId="47B7623D"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500-800 cfu</w:t>
            </w:r>
          </w:p>
        </w:tc>
        <w:tc>
          <w:tcPr>
            <w:tcW w:w="0" w:type="auto"/>
            <w:hideMark/>
          </w:tcPr>
          <w:p w14:paraId="30A141CC"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45</w:t>
            </w:r>
          </w:p>
        </w:tc>
        <w:tc>
          <w:tcPr>
            <w:tcW w:w="0" w:type="auto"/>
            <w:hideMark/>
          </w:tcPr>
          <w:p w14:paraId="35660354"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30.0%</w:t>
            </w:r>
          </w:p>
        </w:tc>
        <w:tc>
          <w:tcPr>
            <w:tcW w:w="1475" w:type="dxa"/>
            <w:vMerge/>
            <w:hideMark/>
          </w:tcPr>
          <w:p w14:paraId="3538F4D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27388C0C"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4FC4969"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9917FC" w14:textId="03BB68FD"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800-1000 cfu</w:t>
            </w:r>
          </w:p>
        </w:tc>
        <w:tc>
          <w:tcPr>
            <w:tcW w:w="0" w:type="auto"/>
            <w:hideMark/>
          </w:tcPr>
          <w:p w14:paraId="053A0C65"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61</w:t>
            </w:r>
          </w:p>
        </w:tc>
        <w:tc>
          <w:tcPr>
            <w:tcW w:w="0" w:type="auto"/>
            <w:hideMark/>
          </w:tcPr>
          <w:p w14:paraId="1EFA3D1C"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40.7%</w:t>
            </w:r>
          </w:p>
        </w:tc>
        <w:tc>
          <w:tcPr>
            <w:tcW w:w="1475" w:type="dxa"/>
            <w:vMerge/>
            <w:hideMark/>
          </w:tcPr>
          <w:p w14:paraId="088D13AD"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3A523E6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61702E"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18195F4E" w14:textId="1C1C8B9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&gt;1000 cfu </w:t>
            </w:r>
          </w:p>
        </w:tc>
        <w:tc>
          <w:tcPr>
            <w:tcW w:w="0" w:type="auto"/>
            <w:hideMark/>
          </w:tcPr>
          <w:p w14:paraId="2069F32D"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15</w:t>
            </w:r>
          </w:p>
        </w:tc>
        <w:tc>
          <w:tcPr>
            <w:tcW w:w="0" w:type="auto"/>
            <w:hideMark/>
          </w:tcPr>
          <w:p w14:paraId="1BA2D5E6"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10.0%</w:t>
            </w:r>
          </w:p>
        </w:tc>
        <w:tc>
          <w:tcPr>
            <w:tcW w:w="1475" w:type="dxa"/>
            <w:vMerge/>
            <w:hideMark/>
          </w:tcPr>
          <w:p w14:paraId="5230EF1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bl>
    <w:p w14:paraId="583673E5" w14:textId="26514105" w:rsidR="00D64A2E" w:rsidRPr="006319C2" w:rsidRDefault="009831E3" w:rsidP="006319C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*Statistically significant at p&lt;0.05</w:t>
      </w:r>
    </w:p>
    <w:p w14:paraId="64A68EE2" w14:textId="72A6997D" w:rsidR="00AE2AFA" w:rsidRDefault="00D33139" w:rsidP="00FE147B">
      <w:pPr>
        <w:pStyle w:val="NormalWeb"/>
        <w:jc w:val="both"/>
      </w:pPr>
      <w:r>
        <w:t xml:space="preserve">A total of 180 </w:t>
      </w:r>
      <w:r w:rsidR="009E2EA2">
        <w:t>participants satisfying</w:t>
      </w:r>
      <w:r>
        <w:t xml:space="preserve"> I/E criteria were approached to participate in the study of which 150 agreed to participate and were included in the </w:t>
      </w:r>
      <w:r w:rsidR="009E2EA2">
        <w:t>study. Based</w:t>
      </w:r>
      <w:r w:rsidR="00AE2AFA">
        <w:t xml:space="preserve"> on the clinical profile data, the study population (n=150) consisted predominantly of individuals aged 50-69 (41.3%) and 70+ years (38.7%), with significantly more males (63.3%) than females (36.7%). Socioeconomic status was distributed across categories with lower middle (26.7%) and lower (26.0%) being most common. Among comorbidities, cardiovascular conditions were most prevalent (22.0%), followed by gastrointestinal (18.7%) and endocrine conditions (15.3%). Most patients had</w:t>
      </w:r>
      <w:commentRangeStart w:id="31"/>
      <w:r w:rsidR="00AE2AFA">
        <w:t xml:space="preserve"> diabetes for </w:t>
      </w:r>
      <w:commentRangeEnd w:id="31"/>
      <w:r w:rsidR="00423F4F">
        <w:rPr>
          <w:rStyle w:val="CommentReference"/>
          <w:rFonts w:asciiTheme="minorHAnsi" w:eastAsiaTheme="minorHAnsi" w:hAnsiTheme="minorHAnsi" w:cstheme="minorBidi"/>
          <w:lang w:eastAsia="en-US"/>
        </w:rPr>
        <w:commentReference w:id="31"/>
      </w:r>
      <w:r w:rsidR="00AE2AFA">
        <w:t xml:space="preserve">less than 5 years (43.3%), while 34.0% had it for 6-9 years. Random blood sugar levels were primarily in the 150-200 range (46.0%), with 30.7% having levels ≥200. Regarding </w:t>
      </w:r>
      <w:commentRangeStart w:id="32"/>
      <w:r w:rsidR="00AE2AFA">
        <w:t>dentures</w:t>
      </w:r>
      <w:commentRangeEnd w:id="32"/>
      <w:r w:rsidR="00423F4F">
        <w:rPr>
          <w:rStyle w:val="CommentReference"/>
          <w:rFonts w:asciiTheme="minorHAnsi" w:eastAsiaTheme="minorHAnsi" w:hAnsiTheme="minorHAnsi" w:cstheme="minorBidi"/>
          <w:lang w:eastAsia="en-US"/>
        </w:rPr>
        <w:commentReference w:id="32"/>
      </w:r>
      <w:r w:rsidR="00AE2AFA">
        <w:t>, removable partial dentures (RPD) were significantly more common (85.3%) than complete dentures (CD), with most patients wearing dentures for less than 5 years (64.7%). Candida counts were predominantly in the 800-1000 cfu range (40.7%), followed by 500-800 cfu (30.0%). All parameters showed statistical significance (p&lt;0.05)</w:t>
      </w:r>
      <w:r w:rsidR="00101BDC">
        <w:t xml:space="preserve"> as shown in </w:t>
      </w:r>
      <w:r w:rsidR="00101BDC" w:rsidRPr="00101BDC">
        <w:rPr>
          <w:b/>
          <w:bCs/>
        </w:rPr>
        <w:t>Table.1</w:t>
      </w:r>
      <w:r w:rsidR="00AE2AFA">
        <w:t>.</w:t>
      </w:r>
    </w:p>
    <w:p w14:paraId="07DC4E7C" w14:textId="77777777" w:rsidR="005857E0" w:rsidRPr="00EE0275" w:rsidRDefault="005857E0" w:rsidP="00FE147B">
      <w:pPr>
        <w:jc w:val="both"/>
        <w:rPr>
          <w:rFonts w:ascii="Times New Roman" w:hAnsi="Times New Roman" w:cs="Times New Roman"/>
          <w:b/>
          <w:bCs/>
          <w:sz w:val="28"/>
          <w:szCs w:val="28"/>
          <w:lang w:val="en-US"/>
        </w:rPr>
      </w:pPr>
    </w:p>
    <w:p w14:paraId="1E5CADEC" w14:textId="25059E00" w:rsidR="00146318" w:rsidRPr="00EE0275" w:rsidRDefault="005857E0" w:rsidP="00FE147B">
      <w:pPr>
        <w:jc w:val="both"/>
        <w:rPr>
          <w:rFonts w:ascii="Times New Roman" w:hAnsi="Times New Roman" w:cs="Times New Roman"/>
          <w:b/>
          <w:bCs/>
          <w:sz w:val="28"/>
          <w:szCs w:val="28"/>
        </w:rPr>
      </w:pPr>
      <w:r w:rsidRPr="00EE0275">
        <w:rPr>
          <w:rFonts w:ascii="Times New Roman" w:hAnsi="Times New Roman" w:cs="Times New Roman"/>
          <w:b/>
          <w:bCs/>
          <w:sz w:val="28"/>
          <w:szCs w:val="28"/>
        </w:rPr>
        <w:t>Table.2-</w:t>
      </w:r>
      <w:r w:rsidR="004517ED" w:rsidRPr="00EE0275">
        <w:rPr>
          <w:rFonts w:ascii="Times New Roman" w:hAnsi="Times New Roman" w:cs="Times New Roman"/>
          <w:b/>
          <w:bCs/>
          <w:sz w:val="28"/>
          <w:szCs w:val="28"/>
        </w:rPr>
        <w:t>Quantitative assessment of Candida colonization among type II diabetic complete denture wearers with</w:t>
      </w:r>
      <w:r w:rsidR="00A944D4">
        <w:rPr>
          <w:rFonts w:ascii="Times New Roman" w:hAnsi="Times New Roman" w:cs="Times New Roman"/>
          <w:b/>
          <w:bCs/>
          <w:sz w:val="28"/>
          <w:szCs w:val="28"/>
        </w:rPr>
        <w:t xml:space="preserve"> various</w:t>
      </w:r>
      <w:r w:rsidR="004517ED" w:rsidRPr="00EE0275">
        <w:rPr>
          <w:rFonts w:ascii="Times New Roman" w:hAnsi="Times New Roman" w:cs="Times New Roman"/>
          <w:b/>
          <w:bCs/>
          <w:sz w:val="28"/>
          <w:szCs w:val="28"/>
        </w:rPr>
        <w:t xml:space="preserve"> co-morbid conditions</w:t>
      </w:r>
    </w:p>
    <w:tbl>
      <w:tblPr>
        <w:tblStyle w:val="PlainTable1"/>
        <w:tblW w:w="0" w:type="auto"/>
        <w:tblLook w:val="04A0" w:firstRow="1" w:lastRow="0" w:firstColumn="1" w:lastColumn="0" w:noHBand="0" w:noVBand="1"/>
      </w:tblPr>
      <w:tblGrid>
        <w:gridCol w:w="2463"/>
        <w:gridCol w:w="2814"/>
        <w:gridCol w:w="1895"/>
      </w:tblGrid>
      <w:tr w:rsidR="009E069C" w:rsidRPr="00146318" w14:paraId="14C5DDD8" w14:textId="77777777" w:rsidTr="00A94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488EE1B" w14:textId="7777777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Co-morbid conditions</w:t>
            </w:r>
          </w:p>
        </w:tc>
        <w:tc>
          <w:tcPr>
            <w:tcW w:w="2814" w:type="dxa"/>
            <w:shd w:val="clear" w:color="auto" w:fill="D9E2F3" w:themeFill="accent1" w:themeFillTint="33"/>
            <w:hideMark/>
          </w:tcPr>
          <w:p w14:paraId="74236490"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Candida colonization in CFU (Mean ± SD)</w:t>
            </w:r>
          </w:p>
        </w:tc>
        <w:tc>
          <w:tcPr>
            <w:tcW w:w="1895" w:type="dxa"/>
            <w:shd w:val="clear" w:color="auto" w:fill="D9E2F3" w:themeFill="accent1" w:themeFillTint="33"/>
            <w:hideMark/>
          </w:tcPr>
          <w:p w14:paraId="01D64947"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p>
        </w:tc>
      </w:tr>
      <w:tr w:rsidR="009E069C" w:rsidRPr="00146318" w14:paraId="0719382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DC7207" w14:textId="5950C73E" w:rsidR="009E069C" w:rsidRPr="006D1B79" w:rsidRDefault="009E069C" w:rsidP="00FE147B">
            <w:pPr>
              <w:spacing w:line="240" w:lineRule="auto"/>
              <w:jc w:val="both"/>
              <w:rPr>
                <w:rFonts w:ascii="Times New Roman" w:eastAsia="Times New Roman" w:hAnsi="Times New Roman" w:cs="Times New Roman"/>
                <w:sz w:val="24"/>
                <w:szCs w:val="24"/>
                <w:lang w:eastAsia="en-IN"/>
              </w:rPr>
            </w:pPr>
            <w:r w:rsidRPr="006D1B79">
              <w:rPr>
                <w:rFonts w:ascii="Times New Roman" w:eastAsia="Times New Roman" w:hAnsi="Times New Roman" w:cs="Times New Roman"/>
                <w:sz w:val="24"/>
                <w:szCs w:val="24"/>
                <w:lang w:eastAsia="en-IN"/>
              </w:rPr>
              <w:t xml:space="preserve">Cardiovascular </w:t>
            </w:r>
          </w:p>
        </w:tc>
        <w:tc>
          <w:tcPr>
            <w:tcW w:w="2814" w:type="dxa"/>
            <w:hideMark/>
          </w:tcPr>
          <w:p w14:paraId="750F36C1"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856.4 ± 124.8</w:t>
            </w:r>
          </w:p>
        </w:tc>
        <w:tc>
          <w:tcPr>
            <w:tcW w:w="1895" w:type="dxa"/>
            <w:vMerge w:val="restart"/>
          </w:tcPr>
          <w:p w14:paraId="1E3F8D37" w14:textId="65DB71E6"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0.036*</w:t>
            </w:r>
          </w:p>
        </w:tc>
      </w:tr>
      <w:tr w:rsidR="009E069C" w:rsidRPr="00146318" w14:paraId="3C76035A"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6D8CA482" w14:textId="5C50EBD2" w:rsidR="009E069C" w:rsidRPr="00146318"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478FF5BA"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798.9 ± 145.2</w:t>
            </w:r>
          </w:p>
        </w:tc>
        <w:tc>
          <w:tcPr>
            <w:tcW w:w="1895" w:type="dxa"/>
            <w:vMerge/>
            <w:hideMark/>
          </w:tcPr>
          <w:p w14:paraId="4A0EFFBE" w14:textId="6A02D53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183BE9D7"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6B59AE" w14:textId="09667D79" w:rsidR="009E069C" w:rsidRPr="00146318"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2F5C34B7"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723.5 ± 167.3</w:t>
            </w:r>
          </w:p>
        </w:tc>
        <w:tc>
          <w:tcPr>
            <w:tcW w:w="1895" w:type="dxa"/>
            <w:vMerge/>
            <w:hideMark/>
          </w:tcPr>
          <w:p w14:paraId="7DC5618A" w14:textId="3AC0F11A"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6BF98DC"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4D869693" w14:textId="15E09E6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Endocrine </w:t>
            </w:r>
          </w:p>
        </w:tc>
        <w:tc>
          <w:tcPr>
            <w:tcW w:w="2814" w:type="dxa"/>
            <w:hideMark/>
          </w:tcPr>
          <w:p w14:paraId="3F4B6B74"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921.7 ± 98.6</w:t>
            </w:r>
          </w:p>
        </w:tc>
        <w:tc>
          <w:tcPr>
            <w:tcW w:w="1895" w:type="dxa"/>
            <w:vMerge/>
            <w:hideMark/>
          </w:tcPr>
          <w:p w14:paraId="296A86BC" w14:textId="7CD4DA83"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D1AEBDD"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582376" w14:textId="1F15EE3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Gastrointestinal </w:t>
            </w:r>
          </w:p>
        </w:tc>
        <w:tc>
          <w:tcPr>
            <w:tcW w:w="2814" w:type="dxa"/>
            <w:hideMark/>
          </w:tcPr>
          <w:p w14:paraId="6355434D"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825.6 ± 132.4</w:t>
            </w:r>
          </w:p>
        </w:tc>
        <w:tc>
          <w:tcPr>
            <w:tcW w:w="1895" w:type="dxa"/>
            <w:vMerge/>
            <w:hideMark/>
          </w:tcPr>
          <w:p w14:paraId="020B0DBE" w14:textId="2E28FA0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6B44D1CD"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0CD7862F" w14:textId="275FA565"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Respiratory </w:t>
            </w:r>
          </w:p>
        </w:tc>
        <w:tc>
          <w:tcPr>
            <w:tcW w:w="2814" w:type="dxa"/>
            <w:hideMark/>
          </w:tcPr>
          <w:p w14:paraId="43437E15"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746.8 ± 153.9</w:t>
            </w:r>
          </w:p>
        </w:tc>
        <w:tc>
          <w:tcPr>
            <w:tcW w:w="1895" w:type="dxa"/>
            <w:vMerge/>
            <w:hideMark/>
          </w:tcPr>
          <w:p w14:paraId="7778AAFE" w14:textId="78643959"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44860CB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1854E" w14:textId="1B58D42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Other </w:t>
            </w:r>
          </w:p>
        </w:tc>
        <w:tc>
          <w:tcPr>
            <w:tcW w:w="2814" w:type="dxa"/>
            <w:hideMark/>
          </w:tcPr>
          <w:p w14:paraId="68D3E776"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682.3 ± 176.5</w:t>
            </w:r>
          </w:p>
        </w:tc>
        <w:tc>
          <w:tcPr>
            <w:tcW w:w="1895" w:type="dxa"/>
            <w:vMerge/>
            <w:hideMark/>
          </w:tcPr>
          <w:p w14:paraId="19AAB247" w14:textId="75BD6E84"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bl>
    <w:p w14:paraId="607F8D71" w14:textId="2F835D70" w:rsidR="009E069C" w:rsidRDefault="009E069C"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r w:rsidRPr="009E069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B35EC3">
        <w:rPr>
          <w:rFonts w:ascii="Times New Roman" w:eastAsia="Times New Roman" w:hAnsi="Times New Roman" w:cs="Times New Roman"/>
          <w:sz w:val="24"/>
          <w:szCs w:val="24"/>
          <w:lang w:eastAsia="en-IN"/>
        </w:rPr>
        <w:t>ANOVA,</w:t>
      </w:r>
      <w:r w:rsidR="00B35EC3" w:rsidRPr="009E069C">
        <w:rPr>
          <w:rFonts w:ascii="Times New Roman" w:eastAsia="Times New Roman" w:hAnsi="Times New Roman" w:cs="Times New Roman"/>
          <w:sz w:val="24"/>
          <w:szCs w:val="24"/>
          <w:lang w:eastAsia="en-IN"/>
        </w:rPr>
        <w:t xml:space="preserve"> *</w:t>
      </w:r>
      <w:r w:rsidRPr="009E069C">
        <w:rPr>
          <w:rFonts w:ascii="Times New Roman" w:eastAsia="Times New Roman" w:hAnsi="Times New Roman" w:cs="Times New Roman"/>
          <w:sz w:val="24"/>
          <w:szCs w:val="24"/>
          <w:lang w:eastAsia="en-IN"/>
        </w:rPr>
        <w:t>Statistically significant at p&lt;0.05</w:t>
      </w:r>
    </w:p>
    <w:p w14:paraId="7FE5F617" w14:textId="6238563D" w:rsidR="009E069C" w:rsidRDefault="00101BDC" w:rsidP="006319C2">
      <w:pPr>
        <w:pStyle w:val="NormalWeb"/>
        <w:jc w:val="both"/>
      </w:pPr>
      <w:r>
        <w:t xml:space="preserve">The quantitative assessment of Candida colonization among type II diabetic complete denture wearers shows significant variation across different co-morbid conditions (p=0.036). Patients with endocrine conditions exhibited the highest mean Candida colonization at 921.7 ± 98.6 CFU, followed by those with cardiovascular conditions at 856.4 ± 124.8 CFU. Gastrointestinal conditions were associated with a mean count of 825.6 ± 132.4 CFU, while kidney conditions showed 798.9 ± 145.2 CFU. Lower Candida counts were observed in patients with respiratory conditions (746.8 ± 153.9 CFU), </w:t>
      </w:r>
      <w:r w:rsidR="00FE5699">
        <w:t>Neurological</w:t>
      </w:r>
      <w:r>
        <w:t xml:space="preserve"> conditions (723.5 ± 167.3 CFU), and other unspecified conditions (682.3 ± 176.5 CFU) as </w:t>
      </w:r>
      <w:commentRangeStart w:id="33"/>
      <w:r>
        <w:t xml:space="preserve">ahown </w:t>
      </w:r>
      <w:commentRangeEnd w:id="33"/>
      <w:r w:rsidR="00AE466A">
        <w:rPr>
          <w:rStyle w:val="CommentReference"/>
          <w:rFonts w:asciiTheme="minorHAnsi" w:eastAsiaTheme="minorHAnsi" w:hAnsiTheme="minorHAnsi" w:cstheme="minorBidi"/>
          <w:lang w:eastAsia="en-US"/>
        </w:rPr>
        <w:commentReference w:id="33"/>
      </w:r>
      <w:r>
        <w:t xml:space="preserve">in </w:t>
      </w:r>
      <w:r w:rsidRPr="00101BDC">
        <w:rPr>
          <w:b/>
          <w:bCs/>
        </w:rPr>
        <w:t>Table.2</w:t>
      </w:r>
      <w:r>
        <w:t xml:space="preserve">. </w:t>
      </w:r>
    </w:p>
    <w:p w14:paraId="2A4AE7C8" w14:textId="172F2D7E" w:rsidR="00EE0275" w:rsidRPr="00EE0275" w:rsidRDefault="00EE0275" w:rsidP="00FE147B">
      <w:pPr>
        <w:spacing w:before="100" w:beforeAutospacing="1" w:after="100" w:afterAutospacing="1" w:line="240" w:lineRule="auto"/>
        <w:jc w:val="both"/>
        <w:outlineLvl w:val="1"/>
        <w:rPr>
          <w:rFonts w:ascii="Times New Roman" w:eastAsia="Times New Roman" w:hAnsi="Times New Roman" w:cs="Times New Roman"/>
          <w:b/>
          <w:bCs/>
          <w:sz w:val="28"/>
          <w:szCs w:val="28"/>
          <w:lang w:eastAsia="en-IN"/>
        </w:rPr>
      </w:pPr>
      <w:r w:rsidRPr="00EE0275">
        <w:rPr>
          <w:rFonts w:ascii="Times New Roman" w:eastAsia="Times New Roman" w:hAnsi="Times New Roman" w:cs="Times New Roman"/>
          <w:b/>
          <w:bCs/>
          <w:sz w:val="28"/>
          <w:szCs w:val="28"/>
          <w:lang w:eastAsia="en-IN"/>
        </w:rPr>
        <w:t xml:space="preserve">Table 3: </w:t>
      </w:r>
      <w:r w:rsidR="00D33139">
        <w:rPr>
          <w:rFonts w:ascii="Times New Roman" w:eastAsia="Times New Roman" w:hAnsi="Times New Roman" w:cs="Times New Roman"/>
          <w:b/>
          <w:bCs/>
          <w:sz w:val="28"/>
          <w:szCs w:val="28"/>
          <w:lang w:eastAsia="en-IN"/>
        </w:rPr>
        <w:t xml:space="preserve">Multiple </w:t>
      </w:r>
      <w:commentRangeStart w:id="34"/>
      <w:r w:rsidR="00D33139">
        <w:rPr>
          <w:rFonts w:ascii="Times New Roman" w:eastAsia="Times New Roman" w:hAnsi="Times New Roman" w:cs="Times New Roman"/>
          <w:b/>
          <w:bCs/>
          <w:sz w:val="28"/>
          <w:szCs w:val="28"/>
          <w:lang w:eastAsia="en-IN"/>
        </w:rPr>
        <w:t>comparision</w:t>
      </w:r>
      <w:commentRangeEnd w:id="34"/>
      <w:r w:rsidR="00AE466A">
        <w:rPr>
          <w:rStyle w:val="CommentReference"/>
        </w:rPr>
        <w:commentReference w:id="34"/>
      </w:r>
      <w:r w:rsidR="00D33139">
        <w:rPr>
          <w:rFonts w:ascii="Times New Roman" w:eastAsia="Times New Roman" w:hAnsi="Times New Roman" w:cs="Times New Roman"/>
          <w:b/>
          <w:bCs/>
          <w:sz w:val="28"/>
          <w:szCs w:val="28"/>
          <w:lang w:eastAsia="en-IN"/>
        </w:rPr>
        <w:t xml:space="preserve"> among various comorbidities using </w:t>
      </w:r>
      <w:r w:rsidRPr="00EE0275">
        <w:rPr>
          <w:rFonts w:ascii="Times New Roman" w:eastAsia="Times New Roman" w:hAnsi="Times New Roman" w:cs="Times New Roman"/>
          <w:b/>
          <w:bCs/>
          <w:sz w:val="28"/>
          <w:szCs w:val="28"/>
          <w:lang w:eastAsia="en-IN"/>
        </w:rPr>
        <w:t>Post Hoc Analysis (Tukey's HSD Test)</w:t>
      </w:r>
    </w:p>
    <w:tbl>
      <w:tblPr>
        <w:tblStyle w:val="PlainTable1"/>
        <w:tblW w:w="0" w:type="auto"/>
        <w:tblLook w:val="04A0" w:firstRow="1" w:lastRow="0" w:firstColumn="1" w:lastColumn="0" w:noHBand="0" w:noVBand="1"/>
      </w:tblPr>
      <w:tblGrid>
        <w:gridCol w:w="3850"/>
        <w:gridCol w:w="1929"/>
        <w:gridCol w:w="977"/>
      </w:tblGrid>
      <w:tr w:rsidR="00EE0275" w:rsidRPr="00EE0275" w14:paraId="4B04D863" w14:textId="77777777" w:rsidTr="009D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6AA9A82"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Comparison</w:t>
            </w:r>
          </w:p>
        </w:tc>
        <w:tc>
          <w:tcPr>
            <w:tcW w:w="0" w:type="auto"/>
            <w:shd w:val="clear" w:color="auto" w:fill="D9E2F3" w:themeFill="accent1" w:themeFillTint="33"/>
            <w:hideMark/>
          </w:tcPr>
          <w:p w14:paraId="29F61F35"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Mean Difference</w:t>
            </w:r>
          </w:p>
        </w:tc>
        <w:tc>
          <w:tcPr>
            <w:tcW w:w="0" w:type="auto"/>
            <w:shd w:val="clear" w:color="auto" w:fill="D9E2F3" w:themeFill="accent1" w:themeFillTint="33"/>
            <w:hideMark/>
          </w:tcPr>
          <w:p w14:paraId="6217EDA6"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r>
      <w:tr w:rsidR="00EE0275" w:rsidRPr="00EE0275" w14:paraId="0F5376BD"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E3B10" w14:textId="77777777" w:rsidR="00EE0275" w:rsidRPr="004239FC" w:rsidRDefault="00EE0275" w:rsidP="00FE147B">
            <w:pPr>
              <w:spacing w:line="240" w:lineRule="auto"/>
              <w:jc w:val="both"/>
              <w:rPr>
                <w:rFonts w:ascii="Times New Roman" w:eastAsia="Times New Roman" w:hAnsi="Times New Roman" w:cs="Times New Roman"/>
                <w:sz w:val="24"/>
                <w:szCs w:val="24"/>
                <w:lang w:eastAsia="en-IN"/>
              </w:rPr>
            </w:pPr>
            <w:r w:rsidRPr="004239FC">
              <w:rPr>
                <w:rFonts w:ascii="Times New Roman" w:eastAsia="Times New Roman" w:hAnsi="Times New Roman" w:cs="Times New Roman"/>
                <w:sz w:val="24"/>
                <w:szCs w:val="24"/>
                <w:lang w:eastAsia="en-IN"/>
              </w:rPr>
              <w:t>Endocrine vs. Cardiovascular</w:t>
            </w:r>
          </w:p>
        </w:tc>
        <w:tc>
          <w:tcPr>
            <w:tcW w:w="0" w:type="auto"/>
            <w:hideMark/>
          </w:tcPr>
          <w:p w14:paraId="355C9A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65.3</w:t>
            </w:r>
          </w:p>
        </w:tc>
        <w:tc>
          <w:tcPr>
            <w:tcW w:w="0" w:type="auto"/>
            <w:hideMark/>
          </w:tcPr>
          <w:p w14:paraId="3C97318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0.223</w:t>
            </w:r>
          </w:p>
        </w:tc>
      </w:tr>
      <w:tr w:rsidR="00EE0275" w:rsidRPr="00EE0275" w14:paraId="3A7E9C8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0FFEE5B6" w14:textId="6653AFF0"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4239FC">
              <w:rPr>
                <w:rFonts w:ascii="Times New Roman" w:eastAsia="Times New Roman" w:hAnsi="Times New Roman" w:cs="Times New Roman"/>
                <w:sz w:val="24"/>
                <w:szCs w:val="24"/>
                <w:lang w:eastAsia="en-IN"/>
              </w:rPr>
              <w:t>Nephrological</w:t>
            </w:r>
          </w:p>
        </w:tc>
        <w:tc>
          <w:tcPr>
            <w:tcW w:w="0" w:type="auto"/>
            <w:hideMark/>
          </w:tcPr>
          <w:p w14:paraId="40BF41A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122.8</w:t>
            </w:r>
          </w:p>
        </w:tc>
        <w:tc>
          <w:tcPr>
            <w:tcW w:w="0" w:type="auto"/>
            <w:hideMark/>
          </w:tcPr>
          <w:p w14:paraId="04473310"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0.031*</w:t>
            </w:r>
          </w:p>
        </w:tc>
      </w:tr>
      <w:tr w:rsidR="00EE0275" w:rsidRPr="00EE0275" w14:paraId="2708E0A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484F06" w14:textId="6CA9F9AE"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FE5699">
              <w:rPr>
                <w:rFonts w:ascii="Times New Roman" w:eastAsia="Times New Roman" w:hAnsi="Times New Roman" w:cs="Times New Roman"/>
                <w:sz w:val="24"/>
                <w:szCs w:val="24"/>
                <w:lang w:eastAsia="en-IN"/>
              </w:rPr>
              <w:t>Neurological</w:t>
            </w:r>
          </w:p>
        </w:tc>
        <w:tc>
          <w:tcPr>
            <w:tcW w:w="0" w:type="auto"/>
            <w:hideMark/>
          </w:tcPr>
          <w:p w14:paraId="3F0C5A71"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198.2</w:t>
            </w:r>
          </w:p>
        </w:tc>
        <w:tc>
          <w:tcPr>
            <w:tcW w:w="0" w:type="auto"/>
            <w:hideMark/>
          </w:tcPr>
          <w:p w14:paraId="57F682E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0.004*</w:t>
            </w:r>
          </w:p>
        </w:tc>
      </w:tr>
      <w:tr w:rsidR="00EE0275" w:rsidRPr="00EE0275" w14:paraId="7C812138"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A9FA03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Gastrointestinal</w:t>
            </w:r>
          </w:p>
        </w:tc>
        <w:tc>
          <w:tcPr>
            <w:tcW w:w="0" w:type="auto"/>
            <w:hideMark/>
          </w:tcPr>
          <w:p w14:paraId="78D147B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96.1</w:t>
            </w:r>
          </w:p>
        </w:tc>
        <w:tc>
          <w:tcPr>
            <w:tcW w:w="0" w:type="auto"/>
            <w:hideMark/>
          </w:tcPr>
          <w:p w14:paraId="0FBA635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0.097</w:t>
            </w:r>
          </w:p>
        </w:tc>
      </w:tr>
      <w:tr w:rsidR="00EE0275" w:rsidRPr="00EE0275" w14:paraId="17E8BAD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458C9"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Respiratory</w:t>
            </w:r>
          </w:p>
        </w:tc>
        <w:tc>
          <w:tcPr>
            <w:tcW w:w="0" w:type="auto"/>
            <w:hideMark/>
          </w:tcPr>
          <w:p w14:paraId="532EB8D0"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174.9</w:t>
            </w:r>
          </w:p>
        </w:tc>
        <w:tc>
          <w:tcPr>
            <w:tcW w:w="0" w:type="auto"/>
            <w:hideMark/>
          </w:tcPr>
          <w:p w14:paraId="4274DA5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0.008*</w:t>
            </w:r>
          </w:p>
        </w:tc>
      </w:tr>
      <w:tr w:rsidR="00EE0275" w:rsidRPr="00EE0275" w14:paraId="36E691A7"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655447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Other</w:t>
            </w:r>
          </w:p>
        </w:tc>
        <w:tc>
          <w:tcPr>
            <w:tcW w:w="0" w:type="auto"/>
            <w:hideMark/>
          </w:tcPr>
          <w:p w14:paraId="202F7792"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239.4</w:t>
            </w:r>
          </w:p>
        </w:tc>
        <w:tc>
          <w:tcPr>
            <w:tcW w:w="0" w:type="auto"/>
            <w:hideMark/>
          </w:tcPr>
          <w:p w14:paraId="580AF1A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0.001*</w:t>
            </w:r>
          </w:p>
        </w:tc>
      </w:tr>
      <w:tr w:rsidR="00EE0275" w:rsidRPr="00EE0275" w14:paraId="55A22F8B"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6E8DA8" w14:textId="6E24164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4239FC">
              <w:rPr>
                <w:rFonts w:ascii="Times New Roman" w:eastAsia="Times New Roman" w:hAnsi="Times New Roman" w:cs="Times New Roman"/>
                <w:sz w:val="24"/>
                <w:szCs w:val="24"/>
                <w:lang w:eastAsia="en-IN"/>
              </w:rPr>
              <w:t>Nephrological</w:t>
            </w:r>
          </w:p>
        </w:tc>
        <w:tc>
          <w:tcPr>
            <w:tcW w:w="0" w:type="auto"/>
            <w:hideMark/>
          </w:tcPr>
          <w:p w14:paraId="1A3D45A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57.5</w:t>
            </w:r>
          </w:p>
        </w:tc>
        <w:tc>
          <w:tcPr>
            <w:tcW w:w="0" w:type="auto"/>
            <w:hideMark/>
          </w:tcPr>
          <w:p w14:paraId="3BA575BA"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0.283</w:t>
            </w:r>
          </w:p>
        </w:tc>
      </w:tr>
      <w:tr w:rsidR="00EE0275" w:rsidRPr="00EE0275" w14:paraId="67CC40E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A06D291" w14:textId="5AC8F7E9"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FE5699">
              <w:rPr>
                <w:rFonts w:ascii="Times New Roman" w:eastAsia="Times New Roman" w:hAnsi="Times New Roman" w:cs="Times New Roman"/>
                <w:sz w:val="24"/>
                <w:szCs w:val="24"/>
                <w:lang w:eastAsia="en-IN"/>
              </w:rPr>
              <w:t>Neurological</w:t>
            </w:r>
          </w:p>
        </w:tc>
        <w:tc>
          <w:tcPr>
            <w:tcW w:w="0" w:type="auto"/>
            <w:hideMark/>
          </w:tcPr>
          <w:p w14:paraId="02C8F42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132.9</w:t>
            </w:r>
          </w:p>
        </w:tc>
        <w:tc>
          <w:tcPr>
            <w:tcW w:w="0" w:type="auto"/>
            <w:hideMark/>
          </w:tcPr>
          <w:p w14:paraId="724BFA3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0.018*</w:t>
            </w:r>
          </w:p>
        </w:tc>
      </w:tr>
      <w:tr w:rsidR="00EE0275" w:rsidRPr="00EE0275" w14:paraId="5B0D6E3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E355DC"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Gastrointestinal</w:t>
            </w:r>
          </w:p>
        </w:tc>
        <w:tc>
          <w:tcPr>
            <w:tcW w:w="0" w:type="auto"/>
            <w:hideMark/>
          </w:tcPr>
          <w:p w14:paraId="29618E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30.8</w:t>
            </w:r>
          </w:p>
        </w:tc>
        <w:tc>
          <w:tcPr>
            <w:tcW w:w="0" w:type="auto"/>
            <w:hideMark/>
          </w:tcPr>
          <w:p w14:paraId="1E9BD37F"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0.762</w:t>
            </w:r>
          </w:p>
        </w:tc>
      </w:tr>
      <w:tr w:rsidR="00EE0275" w:rsidRPr="00EE0275" w14:paraId="36716212"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D4A7EA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Respiratory</w:t>
            </w:r>
          </w:p>
        </w:tc>
        <w:tc>
          <w:tcPr>
            <w:tcW w:w="0" w:type="auto"/>
            <w:hideMark/>
          </w:tcPr>
          <w:p w14:paraId="1DEA003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109.6</w:t>
            </w:r>
          </w:p>
        </w:tc>
        <w:tc>
          <w:tcPr>
            <w:tcW w:w="0" w:type="auto"/>
            <w:hideMark/>
          </w:tcPr>
          <w:p w14:paraId="35166019"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0.051</w:t>
            </w:r>
          </w:p>
        </w:tc>
      </w:tr>
      <w:tr w:rsidR="00EE0275" w:rsidRPr="00EE0275" w14:paraId="087E63D4"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CC0ED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Other</w:t>
            </w:r>
          </w:p>
        </w:tc>
        <w:tc>
          <w:tcPr>
            <w:tcW w:w="0" w:type="auto"/>
            <w:hideMark/>
          </w:tcPr>
          <w:p w14:paraId="4D62918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174.1</w:t>
            </w:r>
          </w:p>
        </w:tc>
        <w:tc>
          <w:tcPr>
            <w:tcW w:w="0" w:type="auto"/>
            <w:hideMark/>
          </w:tcPr>
          <w:p w14:paraId="59756A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0.007*</w:t>
            </w:r>
          </w:p>
        </w:tc>
      </w:tr>
      <w:tr w:rsidR="00EE0275" w:rsidRPr="00EE0275" w14:paraId="00CD2896"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73C88106" w14:textId="7D5E610F"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 xml:space="preserve">vs. </w:t>
            </w:r>
            <w:r w:rsidR="00FE5699">
              <w:rPr>
                <w:rFonts w:ascii="Times New Roman" w:eastAsia="Times New Roman" w:hAnsi="Times New Roman" w:cs="Times New Roman"/>
                <w:sz w:val="24"/>
                <w:szCs w:val="24"/>
                <w:lang w:eastAsia="en-IN"/>
              </w:rPr>
              <w:t>Neurological</w:t>
            </w:r>
          </w:p>
        </w:tc>
        <w:tc>
          <w:tcPr>
            <w:tcW w:w="0" w:type="auto"/>
            <w:hideMark/>
          </w:tcPr>
          <w:p w14:paraId="6E0AA82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75.4</w:t>
            </w:r>
          </w:p>
        </w:tc>
        <w:tc>
          <w:tcPr>
            <w:tcW w:w="0" w:type="auto"/>
            <w:hideMark/>
          </w:tcPr>
          <w:p w14:paraId="29E2E7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0.176</w:t>
            </w:r>
          </w:p>
        </w:tc>
      </w:tr>
      <w:tr w:rsidR="00EE0275" w:rsidRPr="00EE0275" w14:paraId="4575E855"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9AC2C8" w14:textId="62ABE3B4"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Gastrointestinal</w:t>
            </w:r>
          </w:p>
        </w:tc>
        <w:tc>
          <w:tcPr>
            <w:tcW w:w="0" w:type="auto"/>
            <w:hideMark/>
          </w:tcPr>
          <w:p w14:paraId="212F46A7"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-26.7</w:t>
            </w:r>
          </w:p>
        </w:tc>
        <w:tc>
          <w:tcPr>
            <w:tcW w:w="0" w:type="auto"/>
            <w:hideMark/>
          </w:tcPr>
          <w:p w14:paraId="2DB64B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0.799</w:t>
            </w:r>
          </w:p>
        </w:tc>
      </w:tr>
      <w:tr w:rsidR="00EE0275" w:rsidRPr="00EE0275" w14:paraId="0E5F214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75ECB89" w14:textId="12DE978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Respiratory</w:t>
            </w:r>
          </w:p>
        </w:tc>
        <w:tc>
          <w:tcPr>
            <w:tcW w:w="0" w:type="auto"/>
            <w:hideMark/>
          </w:tcPr>
          <w:p w14:paraId="6AB32B9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52.1</w:t>
            </w:r>
          </w:p>
        </w:tc>
        <w:tc>
          <w:tcPr>
            <w:tcW w:w="0" w:type="auto"/>
            <w:hideMark/>
          </w:tcPr>
          <w:p w14:paraId="769D5F54"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0.318</w:t>
            </w:r>
          </w:p>
        </w:tc>
      </w:tr>
      <w:tr w:rsidR="00EE0275" w:rsidRPr="00EE0275" w14:paraId="0FCC0DEE"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CCC73" w14:textId="7FD921E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Other</w:t>
            </w:r>
          </w:p>
        </w:tc>
        <w:tc>
          <w:tcPr>
            <w:tcW w:w="0" w:type="auto"/>
            <w:hideMark/>
          </w:tcPr>
          <w:p w14:paraId="1E8C5D4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116.6</w:t>
            </w:r>
          </w:p>
        </w:tc>
        <w:tc>
          <w:tcPr>
            <w:tcW w:w="0" w:type="auto"/>
            <w:hideMark/>
          </w:tcPr>
          <w:p w14:paraId="09E420D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0.037*</w:t>
            </w:r>
          </w:p>
        </w:tc>
      </w:tr>
      <w:tr w:rsidR="00EE0275" w:rsidRPr="00EE0275" w14:paraId="1BF8608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23F1DAF" w14:textId="4B957F07"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Gastrointestinal</w:t>
            </w:r>
          </w:p>
        </w:tc>
        <w:tc>
          <w:tcPr>
            <w:tcW w:w="0" w:type="auto"/>
            <w:hideMark/>
          </w:tcPr>
          <w:p w14:paraId="6A627B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-102.1</w:t>
            </w:r>
          </w:p>
        </w:tc>
        <w:tc>
          <w:tcPr>
            <w:tcW w:w="0" w:type="auto"/>
            <w:hideMark/>
          </w:tcPr>
          <w:p w14:paraId="5F1DF97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0.078</w:t>
            </w:r>
          </w:p>
        </w:tc>
      </w:tr>
      <w:tr w:rsidR="00EE0275" w:rsidRPr="00EE0275" w14:paraId="6CB3EA2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C4FD9" w14:textId="5471AEC4"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Respiratory</w:t>
            </w:r>
          </w:p>
        </w:tc>
        <w:tc>
          <w:tcPr>
            <w:tcW w:w="0" w:type="auto"/>
            <w:hideMark/>
          </w:tcPr>
          <w:p w14:paraId="61AFF6C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-23.3</w:t>
            </w:r>
          </w:p>
        </w:tc>
        <w:tc>
          <w:tcPr>
            <w:tcW w:w="0" w:type="auto"/>
            <w:hideMark/>
          </w:tcPr>
          <w:p w14:paraId="369AD39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0.839</w:t>
            </w:r>
          </w:p>
        </w:tc>
      </w:tr>
      <w:tr w:rsidR="00EE0275" w:rsidRPr="00EE0275" w14:paraId="56E9747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D2B7B2A" w14:textId="37F196EC"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Other</w:t>
            </w:r>
          </w:p>
        </w:tc>
        <w:tc>
          <w:tcPr>
            <w:tcW w:w="0" w:type="auto"/>
            <w:hideMark/>
          </w:tcPr>
          <w:p w14:paraId="1820EABA"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41.2</w:t>
            </w:r>
          </w:p>
        </w:tc>
        <w:tc>
          <w:tcPr>
            <w:tcW w:w="0" w:type="auto"/>
            <w:hideMark/>
          </w:tcPr>
          <w:p w14:paraId="41D9ADB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0.592</w:t>
            </w:r>
          </w:p>
        </w:tc>
      </w:tr>
      <w:tr w:rsidR="00EE0275" w:rsidRPr="00EE0275" w14:paraId="02D3BD56"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268553"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Respiratory</w:t>
            </w:r>
          </w:p>
        </w:tc>
        <w:tc>
          <w:tcPr>
            <w:tcW w:w="0" w:type="auto"/>
            <w:hideMark/>
          </w:tcPr>
          <w:p w14:paraId="41D5978B"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78.8</w:t>
            </w:r>
          </w:p>
        </w:tc>
        <w:tc>
          <w:tcPr>
            <w:tcW w:w="0" w:type="auto"/>
            <w:hideMark/>
          </w:tcPr>
          <w:p w14:paraId="3A2399E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0.165</w:t>
            </w:r>
          </w:p>
        </w:tc>
      </w:tr>
      <w:tr w:rsidR="00EE0275" w:rsidRPr="00EE0275" w14:paraId="7B4B7C3D"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013493D"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Other</w:t>
            </w:r>
          </w:p>
        </w:tc>
        <w:tc>
          <w:tcPr>
            <w:tcW w:w="0" w:type="auto"/>
            <w:hideMark/>
          </w:tcPr>
          <w:p w14:paraId="4EED571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w:t>
            </w:r>
          </w:p>
        </w:tc>
        <w:tc>
          <w:tcPr>
            <w:tcW w:w="0" w:type="auto"/>
            <w:hideMark/>
          </w:tcPr>
          <w:p w14:paraId="02330B77"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0.014*</w:t>
            </w:r>
          </w:p>
        </w:tc>
      </w:tr>
      <w:tr w:rsidR="00EE0275" w:rsidRPr="00EE0275" w14:paraId="3E083172"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EA3038"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vs. Other</w:t>
            </w:r>
          </w:p>
        </w:tc>
        <w:tc>
          <w:tcPr>
            <w:tcW w:w="0" w:type="auto"/>
            <w:hideMark/>
          </w:tcPr>
          <w:p w14:paraId="484888B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w:t>
            </w:r>
          </w:p>
        </w:tc>
        <w:tc>
          <w:tcPr>
            <w:tcW w:w="0" w:type="auto"/>
            <w:hideMark/>
          </w:tcPr>
          <w:p w14:paraId="21B1D369"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0.246</w:t>
            </w:r>
          </w:p>
        </w:tc>
      </w:tr>
    </w:tbl>
    <w:p w14:paraId="5B5DB522" w14:textId="6EF1A3E2" w:rsidR="00EE0275"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433B51CE" w14:textId="77777777" w:rsidR="005B4723" w:rsidRDefault="00101BDC" w:rsidP="00FE147B">
      <w:pPr>
        <w:pStyle w:val="NormalWeb"/>
        <w:jc w:val="both"/>
      </w:pPr>
      <w:r>
        <w:t>The post hoc analysis using Tukey's HSD test reveals several statistically significant differences in Candida colonization between various co-morbid conditions. Patients with endocrine conditions showed significantly higher Candida counts compared to those with kidney conditions (mean difference: 122.8, p=0.031</w:t>
      </w:r>
      <w:commentRangeStart w:id="35"/>
      <w:r>
        <w:t xml:space="preserve">), </w:t>
      </w:r>
      <w:r w:rsidR="00FE5699">
        <w:t>N</w:t>
      </w:r>
      <w:commentRangeEnd w:id="35"/>
      <w:r w:rsidR="005B4723">
        <w:rPr>
          <w:rStyle w:val="CommentReference"/>
          <w:rFonts w:asciiTheme="minorHAnsi" w:eastAsiaTheme="minorHAnsi" w:hAnsiTheme="minorHAnsi" w:cstheme="minorBidi"/>
          <w:lang w:eastAsia="en-US"/>
        </w:rPr>
        <w:commentReference w:id="35"/>
      </w:r>
      <w:r w:rsidR="00FE5699">
        <w:t>eurological</w:t>
      </w:r>
      <w:r>
        <w:t xml:space="preserve"> conditions (mean difference: 198.2, p=0.004</w:t>
      </w:r>
      <w:commentRangeStart w:id="36"/>
      <w:r>
        <w:t xml:space="preserve">), respiratory </w:t>
      </w:r>
      <w:commentRangeEnd w:id="36"/>
      <w:r w:rsidR="005B4723">
        <w:rPr>
          <w:rStyle w:val="CommentReference"/>
          <w:rFonts w:asciiTheme="minorHAnsi" w:eastAsiaTheme="minorHAnsi" w:hAnsiTheme="minorHAnsi" w:cstheme="minorBidi"/>
          <w:lang w:eastAsia="en-US"/>
        </w:rPr>
        <w:commentReference w:id="36"/>
      </w:r>
      <w:r>
        <w:t xml:space="preserve">conditions (mean difference: 174.9, p=0.008), and other unspecified conditions (mean difference: 239.4, p=0.001). </w:t>
      </w:r>
    </w:p>
    <w:p w14:paraId="7F1870F3" w14:textId="77777777" w:rsidR="00537D27" w:rsidRDefault="00101BDC" w:rsidP="005B4723">
      <w:pPr>
        <w:pStyle w:val="NormalWeb"/>
        <w:jc w:val="both"/>
      </w:pPr>
      <w:r>
        <w:t xml:space="preserve">Cardiovascular condition patients had significantly higher counts than those with </w:t>
      </w:r>
      <w:r w:rsidR="00FE5699">
        <w:t>Neurological</w:t>
      </w:r>
      <w:r>
        <w:t xml:space="preserve"> conditions (mean difference: 132.9, p=0.018) and other conditions (mean difference: 174.1, p=0.007). </w:t>
      </w:r>
      <w:commentRangeStart w:id="37"/>
      <w:r>
        <w:t xml:space="preserve">Patients with </w:t>
      </w:r>
      <w:r w:rsidR="004239FC">
        <w:t xml:space="preserve">Nephrological </w:t>
      </w:r>
      <w:r>
        <w:t xml:space="preserve">conditions </w:t>
      </w:r>
      <w:commentRangeEnd w:id="37"/>
      <w:r w:rsidR="00537D27">
        <w:rPr>
          <w:rStyle w:val="CommentReference"/>
          <w:rFonts w:asciiTheme="minorHAnsi" w:eastAsiaTheme="minorHAnsi" w:hAnsiTheme="minorHAnsi" w:cstheme="minorBidi"/>
          <w:lang w:eastAsia="en-US"/>
        </w:rPr>
        <w:commentReference w:id="37"/>
      </w:r>
      <w:r>
        <w:t xml:space="preserve">showed significantly higher colonization than those with other conditions (mean difference: 116.6, p=0.037). </w:t>
      </w:r>
    </w:p>
    <w:p w14:paraId="50F953C8" w14:textId="77777777" w:rsidR="00537D27" w:rsidRDefault="00101BDC" w:rsidP="00537D27">
      <w:pPr>
        <w:pStyle w:val="NormalWeb"/>
        <w:jc w:val="both"/>
      </w:pPr>
      <w:r>
        <w:t xml:space="preserve">Similarly, patients with gastrointestinal conditions demonstrated significantly higher counts than those with other conditions (mean difference: 143.3, p=0.014). No statistically significant differences were found between endocrine and cardiovascular conditions (p=0.223), endocrine and gastrointestinal conditions (p=0.097), cardiovascular and </w:t>
      </w:r>
      <w:r w:rsidR="004239FC">
        <w:t xml:space="preserve">Nephrological </w:t>
      </w:r>
      <w:r>
        <w:t xml:space="preserve">conditions (p=0.283), cardiovascular and respiratory conditions (p=0.051), and several other comparisons. </w:t>
      </w:r>
    </w:p>
    <w:p w14:paraId="149A5CFD" w14:textId="38CDF9EA" w:rsidR="00101BDC" w:rsidRDefault="00101BDC" w:rsidP="00537D27">
      <w:pPr>
        <w:pStyle w:val="NormalWeb"/>
        <w:jc w:val="both"/>
      </w:pPr>
      <w:r>
        <w:t>These findings suggest that endocrine co-morbidities in diabetic denture wearers may promote the most substantial Candida colonization.</w:t>
      </w:r>
      <w:r w:rsidRPr="00101BDC">
        <w:t xml:space="preserve"> </w:t>
      </w:r>
      <w:r>
        <w:t xml:space="preserve">Ranking of Candida colonization (CFU) from highest to lowest: endocrine conditions (921.7) &gt; cardiovascular (856.4) &gt; gastrointestinal (825.6) &gt; </w:t>
      </w:r>
      <w:r w:rsidR="004239FC">
        <w:t xml:space="preserve">Nephrological </w:t>
      </w:r>
      <w:r>
        <w:t xml:space="preserve">(798.9) &gt; respiratory (746.8) &gt; </w:t>
      </w:r>
      <w:r w:rsidR="00FE5699">
        <w:t>N</w:t>
      </w:r>
      <w:r w:rsidR="004239FC">
        <w:t>eurological</w:t>
      </w:r>
      <w:r>
        <w:t xml:space="preserve"> (723.5) &gt; other conditions (682.3), with endocrine conditions showing significantly higher counts compared to </w:t>
      </w:r>
      <w:r w:rsidR="004239FC">
        <w:t xml:space="preserve">Nephrological </w:t>
      </w:r>
      <w:r>
        <w:t xml:space="preserve">(+122.8), </w:t>
      </w:r>
      <w:r w:rsidR="00FE5699">
        <w:t>N</w:t>
      </w:r>
      <w:r w:rsidR="004239FC">
        <w:t>eurological</w:t>
      </w:r>
      <w:r>
        <w:t xml:space="preserve"> (+198.2), respiratory (+174.9), and other conditions (+239.4)</w:t>
      </w:r>
      <w:r w:rsidR="00E059FC">
        <w:t xml:space="preserve"> as shown in </w:t>
      </w:r>
      <w:r w:rsidR="00E059FC" w:rsidRPr="00E059FC">
        <w:rPr>
          <w:b/>
          <w:bCs/>
        </w:rPr>
        <w:t>Table.3</w:t>
      </w:r>
      <w:r>
        <w:t>.</w:t>
      </w:r>
    </w:p>
    <w:p w14:paraId="49BAFA70" w14:textId="77777777" w:rsidR="00F65957" w:rsidRPr="00EE0275" w:rsidRDefault="00F65957"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469FEABC" w14:textId="1C73E39A" w:rsidR="009E069C" w:rsidRPr="009E069C" w:rsidRDefault="009E069C" w:rsidP="00FE147B">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9E069C">
        <w:rPr>
          <w:rFonts w:ascii="Times New Roman" w:eastAsia="Times New Roman" w:hAnsi="Times New Roman" w:cs="Times New Roman"/>
          <w:b/>
          <w:bCs/>
          <w:sz w:val="28"/>
          <w:szCs w:val="28"/>
          <w:lang w:eastAsia="en-IN"/>
        </w:rPr>
        <w:t>Table</w:t>
      </w:r>
      <w:r w:rsidR="00D64A2E">
        <w:rPr>
          <w:rFonts w:ascii="Times New Roman" w:eastAsia="Times New Roman" w:hAnsi="Times New Roman" w:cs="Times New Roman"/>
          <w:b/>
          <w:bCs/>
          <w:sz w:val="28"/>
          <w:szCs w:val="28"/>
          <w:lang w:eastAsia="en-IN"/>
        </w:rPr>
        <w:t>.4</w:t>
      </w:r>
      <w:r w:rsidRPr="009E069C">
        <w:rPr>
          <w:rFonts w:ascii="Times New Roman" w:eastAsia="Times New Roman" w:hAnsi="Times New Roman" w:cs="Times New Roman"/>
          <w:b/>
          <w:bCs/>
          <w:sz w:val="28"/>
          <w:szCs w:val="28"/>
          <w:lang w:eastAsia="en-IN"/>
        </w:rPr>
        <w:t xml:space="preserve">: </w:t>
      </w:r>
      <w:r w:rsidR="00E059FC">
        <w:rPr>
          <w:rFonts w:ascii="Times New Roman" w:eastAsia="Times New Roman" w:hAnsi="Times New Roman" w:cs="Times New Roman"/>
          <w:b/>
          <w:bCs/>
          <w:sz w:val="28"/>
          <w:szCs w:val="28"/>
          <w:lang w:eastAsia="en-IN"/>
        </w:rPr>
        <w:t>Categorization</w:t>
      </w:r>
      <w:r w:rsidR="00C025CD">
        <w:rPr>
          <w:rFonts w:ascii="Times New Roman" w:eastAsia="Times New Roman" w:hAnsi="Times New Roman" w:cs="Times New Roman"/>
          <w:b/>
          <w:bCs/>
          <w:sz w:val="28"/>
          <w:szCs w:val="28"/>
          <w:lang w:eastAsia="en-IN"/>
        </w:rPr>
        <w:t xml:space="preserve"> of </w:t>
      </w:r>
      <w:r w:rsidRPr="009E069C">
        <w:rPr>
          <w:rFonts w:ascii="Times New Roman" w:eastAsia="Times New Roman" w:hAnsi="Times New Roman" w:cs="Times New Roman"/>
          <w:b/>
          <w:bCs/>
          <w:sz w:val="28"/>
          <w:szCs w:val="28"/>
          <w:lang w:eastAsia="en-IN"/>
        </w:rPr>
        <w:t>Candida Species by Co-morbid Condition (CFU)</w:t>
      </w:r>
    </w:p>
    <w:tbl>
      <w:tblPr>
        <w:tblStyle w:val="PlainTable1"/>
        <w:tblW w:w="10056" w:type="dxa"/>
        <w:tblLook w:val="04A0" w:firstRow="1" w:lastRow="0" w:firstColumn="1" w:lastColumn="0" w:noHBand="0" w:noVBand="1"/>
      </w:tblPr>
      <w:tblGrid>
        <w:gridCol w:w="2260"/>
        <w:gridCol w:w="1428"/>
        <w:gridCol w:w="1442"/>
        <w:gridCol w:w="1561"/>
        <w:gridCol w:w="1762"/>
        <w:gridCol w:w="1603"/>
      </w:tblGrid>
      <w:tr w:rsidR="00F12497" w:rsidRPr="00EE0275" w14:paraId="6EE8A11D" w14:textId="77777777" w:rsidTr="009D5A14">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CF7F6A"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Co-morbid Conditions</w:t>
            </w:r>
          </w:p>
        </w:tc>
        <w:tc>
          <w:tcPr>
            <w:tcW w:w="0" w:type="auto"/>
            <w:shd w:val="clear" w:color="auto" w:fill="D9E2F3" w:themeFill="accent1" w:themeFillTint="33"/>
            <w:hideMark/>
          </w:tcPr>
          <w:p w14:paraId="042AB1E8"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A</w:t>
            </w:r>
            <w:r w:rsidRPr="00EE0275">
              <w:rPr>
                <w:rFonts w:ascii="Times New Roman" w:eastAsia="Times New Roman" w:hAnsi="Times New Roman" w:cs="Times New Roman"/>
                <w:i/>
                <w:iCs/>
                <w:sz w:val="24"/>
                <w:szCs w:val="24"/>
                <w:lang w:eastAsia="en-IN"/>
              </w:rPr>
              <w:t>lbicans</w:t>
            </w:r>
          </w:p>
          <w:p w14:paraId="3E57BCF5" w14:textId="66C3E4BA"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57.3%</w:t>
            </w:r>
          </w:p>
        </w:tc>
        <w:tc>
          <w:tcPr>
            <w:tcW w:w="0" w:type="auto"/>
            <w:shd w:val="clear" w:color="auto" w:fill="D9E2F3" w:themeFill="accent1" w:themeFillTint="33"/>
            <w:hideMark/>
          </w:tcPr>
          <w:p w14:paraId="1E22A395" w14:textId="31EA408E"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G</w:t>
            </w:r>
            <w:r w:rsidRPr="00EE0275">
              <w:rPr>
                <w:rFonts w:ascii="Times New Roman" w:eastAsia="Times New Roman" w:hAnsi="Times New Roman" w:cs="Times New Roman"/>
                <w:i/>
                <w:iCs/>
                <w:sz w:val="24"/>
                <w:szCs w:val="24"/>
                <w:lang w:eastAsia="en-IN"/>
              </w:rPr>
              <w:t>labrata</w:t>
            </w:r>
          </w:p>
          <w:p w14:paraId="46F8C65D" w14:textId="1357EF82" w:rsidR="00F12497"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9.2%</w:t>
            </w:r>
          </w:p>
        </w:tc>
        <w:tc>
          <w:tcPr>
            <w:tcW w:w="0" w:type="auto"/>
            <w:shd w:val="clear" w:color="auto" w:fill="D9E2F3" w:themeFill="accent1" w:themeFillTint="33"/>
            <w:hideMark/>
          </w:tcPr>
          <w:p w14:paraId="06A92874"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T</w:t>
            </w:r>
            <w:r w:rsidRPr="00EE0275">
              <w:rPr>
                <w:rFonts w:ascii="Times New Roman" w:eastAsia="Times New Roman" w:hAnsi="Times New Roman" w:cs="Times New Roman"/>
                <w:i/>
                <w:iCs/>
                <w:sz w:val="24"/>
                <w:szCs w:val="24"/>
                <w:lang w:eastAsia="en-IN"/>
              </w:rPr>
              <w:t>ropicalis</w:t>
            </w:r>
          </w:p>
          <w:p w14:paraId="50DEC2F0" w14:textId="2AE74E07"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11.9%</w:t>
            </w:r>
          </w:p>
        </w:tc>
        <w:tc>
          <w:tcPr>
            <w:tcW w:w="0" w:type="auto"/>
            <w:shd w:val="clear" w:color="auto" w:fill="D9E2F3" w:themeFill="accent1" w:themeFillTint="33"/>
            <w:hideMark/>
          </w:tcPr>
          <w:p w14:paraId="5BB8E92A"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P</w:t>
            </w:r>
            <w:r w:rsidRPr="00EE0275">
              <w:rPr>
                <w:rFonts w:ascii="Times New Roman" w:eastAsia="Times New Roman" w:hAnsi="Times New Roman" w:cs="Times New Roman"/>
                <w:i/>
                <w:iCs/>
                <w:sz w:val="24"/>
                <w:szCs w:val="24"/>
                <w:lang w:eastAsia="en-IN"/>
              </w:rPr>
              <w:t>arapsilosis</w:t>
            </w:r>
          </w:p>
          <w:p w14:paraId="0CE95346" w14:textId="4A3B304D"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18.8%</w:t>
            </w:r>
          </w:p>
        </w:tc>
        <w:tc>
          <w:tcPr>
            <w:tcW w:w="1603" w:type="dxa"/>
            <w:shd w:val="clear" w:color="auto" w:fill="D9E2F3" w:themeFill="accent1" w:themeFillTint="33"/>
            <w:hideMark/>
          </w:tcPr>
          <w:p w14:paraId="40F3C1A6" w14:textId="6258DDBC"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K</w:t>
            </w:r>
            <w:r w:rsidRPr="00EE0275">
              <w:rPr>
                <w:rFonts w:ascii="Times New Roman" w:eastAsia="Times New Roman" w:hAnsi="Times New Roman" w:cs="Times New Roman"/>
                <w:i/>
                <w:iCs/>
                <w:sz w:val="24"/>
                <w:szCs w:val="24"/>
                <w:lang w:eastAsia="en-IN"/>
              </w:rPr>
              <w:t>rusei</w:t>
            </w:r>
          </w:p>
          <w:p w14:paraId="6E2C4EFD" w14:textId="054EF403"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2.0%</w:t>
            </w:r>
          </w:p>
        </w:tc>
      </w:tr>
      <w:tr w:rsidR="00F12497" w:rsidRPr="00EE0275" w14:paraId="560001EC"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D79CADF"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condition</w:t>
            </w:r>
          </w:p>
        </w:tc>
        <w:tc>
          <w:tcPr>
            <w:tcW w:w="0" w:type="auto"/>
            <w:hideMark/>
          </w:tcPr>
          <w:p w14:paraId="7468B83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530.9 ± 77.4</w:t>
            </w:r>
          </w:p>
        </w:tc>
        <w:tc>
          <w:tcPr>
            <w:tcW w:w="0" w:type="auto"/>
            <w:hideMark/>
          </w:tcPr>
          <w:p w14:paraId="7070ACF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76.2 ± 11.1</w:t>
            </w:r>
          </w:p>
        </w:tc>
        <w:tc>
          <w:tcPr>
            <w:tcW w:w="0" w:type="auto"/>
            <w:hideMark/>
          </w:tcPr>
          <w:p w14:paraId="2DA7569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68.5 ± 10.0</w:t>
            </w:r>
          </w:p>
        </w:tc>
        <w:tc>
          <w:tcPr>
            <w:tcW w:w="0" w:type="auto"/>
            <w:hideMark/>
          </w:tcPr>
          <w:p w14:paraId="07B2C6B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162.7 ± 23.7</w:t>
            </w:r>
          </w:p>
        </w:tc>
        <w:tc>
          <w:tcPr>
            <w:tcW w:w="1603" w:type="dxa"/>
            <w:hideMark/>
          </w:tcPr>
          <w:p w14:paraId="707F043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18.1 ± 2.6</w:t>
            </w:r>
          </w:p>
        </w:tc>
      </w:tr>
      <w:tr w:rsidR="00F12497" w:rsidRPr="00EE0275" w14:paraId="00B74C51"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595693BF" w14:textId="171DAA17" w:rsidR="00876A4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00876A45" w:rsidRPr="00EE0275">
              <w:rPr>
                <w:rFonts w:ascii="Times New Roman" w:eastAsia="Times New Roman" w:hAnsi="Times New Roman" w:cs="Times New Roman"/>
                <w:sz w:val="24"/>
                <w:szCs w:val="24"/>
                <w:lang w:eastAsia="en-IN"/>
              </w:rPr>
              <w:t xml:space="preserve"> condition</w:t>
            </w:r>
          </w:p>
        </w:tc>
        <w:tc>
          <w:tcPr>
            <w:tcW w:w="0" w:type="auto"/>
            <w:hideMark/>
          </w:tcPr>
          <w:p w14:paraId="696EFE7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455.4 ± 82.8</w:t>
            </w:r>
          </w:p>
        </w:tc>
        <w:tc>
          <w:tcPr>
            <w:tcW w:w="0" w:type="auto"/>
            <w:hideMark/>
          </w:tcPr>
          <w:p w14:paraId="62262E7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87.9 ± 16.0</w:t>
            </w:r>
          </w:p>
        </w:tc>
        <w:tc>
          <w:tcPr>
            <w:tcW w:w="0" w:type="auto"/>
            <w:hideMark/>
          </w:tcPr>
          <w:p w14:paraId="6DD2883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95.9 ± 17.4</w:t>
            </w:r>
          </w:p>
        </w:tc>
        <w:tc>
          <w:tcPr>
            <w:tcW w:w="0" w:type="auto"/>
            <w:hideMark/>
          </w:tcPr>
          <w:p w14:paraId="40C17EA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143.8 ± 26.1</w:t>
            </w:r>
          </w:p>
        </w:tc>
        <w:tc>
          <w:tcPr>
            <w:tcW w:w="1603" w:type="dxa"/>
            <w:hideMark/>
          </w:tcPr>
          <w:p w14:paraId="5A24951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15.9 ± 2.9</w:t>
            </w:r>
          </w:p>
        </w:tc>
      </w:tr>
      <w:tr w:rsidR="00F12497" w:rsidRPr="00EE0275" w14:paraId="4A610530"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2F75D1A" w14:textId="701FB891" w:rsidR="00876A4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w:t>
            </w:r>
            <w:r w:rsidR="004239FC">
              <w:rPr>
                <w:rFonts w:ascii="Times New Roman" w:eastAsia="Times New Roman" w:hAnsi="Times New Roman" w:cs="Times New Roman"/>
                <w:sz w:val="24"/>
                <w:szCs w:val="24"/>
                <w:lang w:eastAsia="en-IN"/>
              </w:rPr>
              <w:t>eurological</w:t>
            </w:r>
            <w:r w:rsidR="004239FC" w:rsidRPr="00EE0275">
              <w:rPr>
                <w:rFonts w:ascii="Times New Roman" w:eastAsia="Times New Roman" w:hAnsi="Times New Roman" w:cs="Times New Roman"/>
                <w:sz w:val="24"/>
                <w:szCs w:val="24"/>
                <w:lang w:eastAsia="en-IN"/>
              </w:rPr>
              <w:t xml:space="preserve"> </w:t>
            </w:r>
            <w:r w:rsidR="00876A45" w:rsidRPr="00EE0275">
              <w:rPr>
                <w:rFonts w:ascii="Times New Roman" w:eastAsia="Times New Roman" w:hAnsi="Times New Roman" w:cs="Times New Roman"/>
                <w:sz w:val="24"/>
                <w:szCs w:val="24"/>
                <w:lang w:eastAsia="en-IN"/>
              </w:rPr>
              <w:t>condition</w:t>
            </w:r>
          </w:p>
        </w:tc>
        <w:tc>
          <w:tcPr>
            <w:tcW w:w="0" w:type="auto"/>
            <w:hideMark/>
          </w:tcPr>
          <w:p w14:paraId="36BB5F3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376.2 ± 87.0</w:t>
            </w:r>
          </w:p>
        </w:tc>
        <w:tc>
          <w:tcPr>
            <w:tcW w:w="0" w:type="auto"/>
            <w:hideMark/>
          </w:tcPr>
          <w:p w14:paraId="4D40FC9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94.1 ± 21.7</w:t>
            </w:r>
          </w:p>
        </w:tc>
        <w:tc>
          <w:tcPr>
            <w:tcW w:w="0" w:type="auto"/>
            <w:hideMark/>
          </w:tcPr>
          <w:p w14:paraId="51260338"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101.3 ± 23.4</w:t>
            </w:r>
          </w:p>
        </w:tc>
        <w:tc>
          <w:tcPr>
            <w:tcW w:w="0" w:type="auto"/>
            <w:hideMark/>
          </w:tcPr>
          <w:p w14:paraId="3A564C3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137.5 ± 31.8</w:t>
            </w:r>
          </w:p>
        </w:tc>
        <w:tc>
          <w:tcPr>
            <w:tcW w:w="1603" w:type="dxa"/>
            <w:hideMark/>
          </w:tcPr>
          <w:p w14:paraId="1BB5CD4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14.5 ± 3.3</w:t>
            </w:r>
          </w:p>
        </w:tc>
      </w:tr>
      <w:tr w:rsidR="00F12497" w:rsidRPr="00EE0275" w14:paraId="5DC6921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10CECB"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condition</w:t>
            </w:r>
          </w:p>
        </w:tc>
        <w:tc>
          <w:tcPr>
            <w:tcW w:w="0" w:type="auto"/>
            <w:hideMark/>
          </w:tcPr>
          <w:p w14:paraId="2AD9F8B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608.3 ± 65.1</w:t>
            </w:r>
          </w:p>
        </w:tc>
        <w:tc>
          <w:tcPr>
            <w:tcW w:w="0" w:type="auto"/>
            <w:hideMark/>
          </w:tcPr>
          <w:p w14:paraId="0728774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 ± 6.9</w:t>
            </w:r>
          </w:p>
        </w:tc>
        <w:tc>
          <w:tcPr>
            <w:tcW w:w="0" w:type="auto"/>
            <w:hideMark/>
          </w:tcPr>
          <w:p w14:paraId="36759C7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46.1 ± 4.9</w:t>
            </w:r>
          </w:p>
        </w:tc>
        <w:tc>
          <w:tcPr>
            <w:tcW w:w="0" w:type="auto"/>
            <w:hideMark/>
          </w:tcPr>
          <w:p w14:paraId="5901473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184.3 ± 19.7</w:t>
            </w:r>
          </w:p>
        </w:tc>
        <w:tc>
          <w:tcPr>
            <w:tcW w:w="1603" w:type="dxa"/>
            <w:hideMark/>
          </w:tcPr>
          <w:p w14:paraId="2116FB94"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 ± 2.0</w:t>
            </w:r>
          </w:p>
        </w:tc>
      </w:tr>
      <w:tr w:rsidR="00F12497" w:rsidRPr="00EE0275" w14:paraId="442A81FC" w14:textId="77777777" w:rsidTr="009D5A1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5DEA17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condition</w:t>
            </w:r>
          </w:p>
        </w:tc>
        <w:tc>
          <w:tcPr>
            <w:tcW w:w="0" w:type="auto"/>
            <w:hideMark/>
          </w:tcPr>
          <w:p w14:paraId="68E545C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462.3 ± 74.1</w:t>
            </w:r>
          </w:p>
        </w:tc>
        <w:tc>
          <w:tcPr>
            <w:tcW w:w="0" w:type="auto"/>
            <w:hideMark/>
          </w:tcPr>
          <w:p w14:paraId="3EB273D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82.6 ± 13.2</w:t>
            </w:r>
          </w:p>
        </w:tc>
        <w:tc>
          <w:tcPr>
            <w:tcW w:w="0" w:type="auto"/>
            <w:hideMark/>
          </w:tcPr>
          <w:p w14:paraId="5F1351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123.8 ± 19.9</w:t>
            </w:r>
          </w:p>
        </w:tc>
        <w:tc>
          <w:tcPr>
            <w:tcW w:w="0" w:type="auto"/>
            <w:hideMark/>
          </w:tcPr>
          <w:p w14:paraId="032A9D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140.4 ± 22.5</w:t>
            </w:r>
          </w:p>
        </w:tc>
        <w:tc>
          <w:tcPr>
            <w:tcW w:w="1603" w:type="dxa"/>
            <w:hideMark/>
          </w:tcPr>
          <w:p w14:paraId="14E916F6"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16.5 ± 2.6</w:t>
            </w:r>
          </w:p>
        </w:tc>
      </w:tr>
      <w:tr w:rsidR="00F12497" w:rsidRPr="00EE0275" w14:paraId="4D5E5E0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DC981C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condition</w:t>
            </w:r>
          </w:p>
        </w:tc>
        <w:tc>
          <w:tcPr>
            <w:tcW w:w="0" w:type="auto"/>
            <w:hideMark/>
          </w:tcPr>
          <w:p w14:paraId="26858CD6"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410.7 ± 84.6</w:t>
            </w:r>
          </w:p>
        </w:tc>
        <w:tc>
          <w:tcPr>
            <w:tcW w:w="0" w:type="auto"/>
            <w:hideMark/>
          </w:tcPr>
          <w:p w14:paraId="6C78AEC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59.7 ± 12.3</w:t>
            </w:r>
          </w:p>
        </w:tc>
        <w:tc>
          <w:tcPr>
            <w:tcW w:w="0" w:type="auto"/>
            <w:hideMark/>
          </w:tcPr>
          <w:p w14:paraId="6CD5FB9B"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119.5 ± 24.6</w:t>
            </w:r>
          </w:p>
        </w:tc>
        <w:tc>
          <w:tcPr>
            <w:tcW w:w="0" w:type="auto"/>
            <w:hideMark/>
          </w:tcPr>
          <w:p w14:paraId="68225820"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141.9 ± 29.2</w:t>
            </w:r>
          </w:p>
        </w:tc>
        <w:tc>
          <w:tcPr>
            <w:tcW w:w="1603" w:type="dxa"/>
            <w:hideMark/>
          </w:tcPr>
          <w:p w14:paraId="089BB658"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14.9 ± 3.1</w:t>
            </w:r>
          </w:p>
        </w:tc>
      </w:tr>
      <w:tr w:rsidR="00F12497" w:rsidRPr="00EE0275" w14:paraId="0E6FF26D"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38494A3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Other condition</w:t>
            </w:r>
          </w:p>
        </w:tc>
        <w:tc>
          <w:tcPr>
            <w:tcW w:w="0" w:type="auto"/>
            <w:hideMark/>
          </w:tcPr>
          <w:p w14:paraId="6EB20C5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368.4 ± 95.3</w:t>
            </w:r>
          </w:p>
        </w:tc>
        <w:tc>
          <w:tcPr>
            <w:tcW w:w="0" w:type="auto"/>
            <w:hideMark/>
          </w:tcPr>
          <w:p w14:paraId="3F90E51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47.8 ± 12.4</w:t>
            </w:r>
          </w:p>
        </w:tc>
        <w:tc>
          <w:tcPr>
            <w:tcW w:w="0" w:type="auto"/>
            <w:hideMark/>
          </w:tcPr>
          <w:p w14:paraId="34B24C4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109.2 ± 28.2</w:t>
            </w:r>
          </w:p>
        </w:tc>
        <w:tc>
          <w:tcPr>
            <w:tcW w:w="0" w:type="auto"/>
            <w:hideMark/>
          </w:tcPr>
          <w:p w14:paraId="3725D36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 ± 37.1</w:t>
            </w:r>
          </w:p>
        </w:tc>
        <w:tc>
          <w:tcPr>
            <w:tcW w:w="1603" w:type="dxa"/>
            <w:hideMark/>
          </w:tcPr>
          <w:p w14:paraId="412B0CE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13.6 ± 3.5</w:t>
            </w:r>
          </w:p>
        </w:tc>
      </w:tr>
      <w:tr w:rsidR="00F12497" w:rsidRPr="00EE0275" w14:paraId="7456E321" w14:textId="77777777" w:rsidTr="009D5A14">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CFE26A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c>
          <w:tcPr>
            <w:tcW w:w="0" w:type="auto"/>
            <w:shd w:val="clear" w:color="auto" w:fill="D9E2F3" w:themeFill="accent1" w:themeFillTint="33"/>
            <w:hideMark/>
          </w:tcPr>
          <w:p w14:paraId="2D1DC5E3"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0.001</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6A3D5A8C"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0.017</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4EC798D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0.003</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5A3EF36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0.047</w:t>
            </w:r>
            <w:r w:rsidRPr="00EE0275">
              <w:rPr>
                <w:rFonts w:ascii="Times New Roman" w:eastAsia="Times New Roman" w:hAnsi="Times New Roman" w:cs="Times New Roman"/>
                <w:sz w:val="24"/>
                <w:szCs w:val="24"/>
                <w:lang w:eastAsia="en-IN"/>
              </w:rPr>
              <w:t>*</w:t>
            </w:r>
          </w:p>
        </w:tc>
        <w:tc>
          <w:tcPr>
            <w:tcW w:w="1603" w:type="dxa"/>
            <w:shd w:val="clear" w:color="auto" w:fill="D9E2F3" w:themeFill="accent1" w:themeFillTint="33"/>
            <w:hideMark/>
          </w:tcPr>
          <w:p w14:paraId="3C0C8FF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0.036</w:t>
            </w:r>
            <w:r w:rsidRPr="00EE0275">
              <w:rPr>
                <w:rFonts w:ascii="Times New Roman" w:eastAsia="Times New Roman" w:hAnsi="Times New Roman" w:cs="Times New Roman"/>
                <w:sz w:val="24"/>
                <w:szCs w:val="24"/>
                <w:lang w:eastAsia="en-IN"/>
              </w:rPr>
              <w:t>*</w:t>
            </w:r>
          </w:p>
        </w:tc>
      </w:tr>
      <w:tr w:rsidR="00A944D4" w:rsidRPr="00EE0275" w14:paraId="2093BEBE" w14:textId="77777777" w:rsidTr="00A944D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55513C6" w14:textId="2D642427" w:rsidR="00A944D4" w:rsidRPr="00A944D4" w:rsidRDefault="00A944D4" w:rsidP="00FE147B">
            <w:pPr>
              <w:spacing w:line="240" w:lineRule="auto"/>
              <w:jc w:val="both"/>
              <w:rPr>
                <w:rFonts w:ascii="Times New Roman" w:eastAsia="Times New Roman" w:hAnsi="Times New Roman" w:cs="Times New Roman"/>
                <w:sz w:val="24"/>
                <w:szCs w:val="24"/>
                <w:lang w:eastAsia="en-IN"/>
              </w:rPr>
            </w:pPr>
            <w:r w:rsidRPr="00A944D4">
              <w:rPr>
                <w:rFonts w:ascii="Times New Roman" w:eastAsia="Times New Roman" w:hAnsi="Times New Roman" w:cs="Times New Roman"/>
                <w:sz w:val="24"/>
                <w:szCs w:val="24"/>
                <w:lang w:eastAsia="en-IN"/>
              </w:rPr>
              <w:t>Total</w:t>
            </w:r>
          </w:p>
        </w:tc>
        <w:tc>
          <w:tcPr>
            <w:tcW w:w="0" w:type="auto"/>
            <w:shd w:val="clear" w:color="auto" w:fill="auto"/>
          </w:tcPr>
          <w:p w14:paraId="0BE470E5" w14:textId="6F50887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458.9 ± 86.5</w:t>
            </w:r>
          </w:p>
        </w:tc>
        <w:tc>
          <w:tcPr>
            <w:tcW w:w="0" w:type="auto"/>
            <w:shd w:val="clear" w:color="auto" w:fill="auto"/>
          </w:tcPr>
          <w:p w14:paraId="55CBAC20" w14:textId="28C7B5B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73.3 ± 17.4</w:t>
            </w:r>
          </w:p>
        </w:tc>
        <w:tc>
          <w:tcPr>
            <w:tcW w:w="0" w:type="auto"/>
            <w:shd w:val="clear" w:color="auto" w:fill="auto"/>
          </w:tcPr>
          <w:p w14:paraId="0197248A" w14:textId="04A486B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94.9 ± 30.4</w:t>
            </w:r>
          </w:p>
        </w:tc>
        <w:tc>
          <w:tcPr>
            <w:tcW w:w="0" w:type="auto"/>
            <w:shd w:val="clear" w:color="auto" w:fill="auto"/>
          </w:tcPr>
          <w:p w14:paraId="1E617E9A" w14:textId="79920AE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150.6 ± 16.9</w:t>
            </w:r>
          </w:p>
        </w:tc>
        <w:tc>
          <w:tcPr>
            <w:tcW w:w="1603" w:type="dxa"/>
            <w:shd w:val="clear" w:color="auto" w:fill="auto"/>
          </w:tcPr>
          <w:p w14:paraId="1D42A3D4" w14:textId="25DDED7D"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16.0 ± 1.9</w:t>
            </w:r>
          </w:p>
        </w:tc>
      </w:tr>
    </w:tbl>
    <w:p w14:paraId="702AA439" w14:textId="77777777" w:rsidR="009D5A14"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42B9EA5C" w14:textId="54622896" w:rsidR="00D33139" w:rsidRPr="006319C2" w:rsidRDefault="006E613B" w:rsidP="006319C2">
      <w:pPr>
        <w:pStyle w:val="NormalWeb"/>
        <w:jc w:val="both"/>
      </w:pPr>
      <w:r>
        <w:t xml:space="preserve">Analysis of Candida species distribution across co-morbid conditions revealed statistically significant differences for all species: C. albicans (p=0.001), C. glabrata (p=0.017), C. tropicalis (p=0.003), C. parapsilosis (p=0.047), and C. krusei (p=0.036). C. albicans was the predominant species (57.3% overall), with highest counts in endocrine conditions (608.3 ± 65.1 CFU) and cardiovascular conditions (530.9 ± 77.4 CFU), and lowest in other conditions (368.4 ± 95.3 CFU). C. parapsilosis (18.8% overall) showed highest colonization in endocrine conditions (184.3 ± 19.7 CFU) and cardiovascular conditions (162.7 ± 23.7 CFU). C. tropicalis (11.9% overall) was most prevalent in gastrointestinal conditions (123.8 ± 19.9 CFU) and respiratory conditions (119.5 ± 24.6 CFU). C. glabrata (9.2% overall) showed highest counts in </w:t>
      </w:r>
      <w:r w:rsidR="00FE5699">
        <w:t>N</w:t>
      </w:r>
      <w:r w:rsidR="004239FC">
        <w:t>eurological</w:t>
      </w:r>
      <w:r>
        <w:t xml:space="preserve"> conditions (94.1 ± 21.7 CFU) and </w:t>
      </w:r>
      <w:r w:rsidR="004239FC">
        <w:t xml:space="preserve">Nephrological </w:t>
      </w:r>
      <w:r>
        <w:t>conditions (87.9 ± 16.0 CFU). C. krusei was the least common (2.0% overall), with highest counts in endocrine (18.4 ± 2.0 CFU) and cardiovascular conditions (18.1 ± 2.6 CFU)</w:t>
      </w:r>
      <w:r w:rsidR="00E059FC">
        <w:t xml:space="preserve"> as shown in </w:t>
      </w:r>
      <w:r w:rsidR="00E059FC" w:rsidRPr="00E059FC">
        <w:rPr>
          <w:b/>
          <w:bCs/>
        </w:rPr>
        <w:t>Table.4</w:t>
      </w:r>
      <w:r>
        <w:t>.</w:t>
      </w:r>
    </w:p>
    <w:p w14:paraId="2BFB63D0" w14:textId="07F0FA2B" w:rsidR="00CF58CF" w:rsidRPr="001546D6" w:rsidRDefault="006E613B" w:rsidP="00FE147B">
      <w:pPr>
        <w:jc w:val="both"/>
        <w:rPr>
          <w:rFonts w:ascii="Times New Roman" w:hAnsi="Times New Roman" w:cs="Times New Roman"/>
          <w:b/>
          <w:bCs/>
          <w:color w:val="4472C4" w:themeColor="accent1"/>
          <w:sz w:val="32"/>
          <w:szCs w:val="32"/>
        </w:rPr>
      </w:pPr>
      <w:r w:rsidRPr="001546D6">
        <w:rPr>
          <w:rFonts w:ascii="Times New Roman" w:hAnsi="Times New Roman" w:cs="Times New Roman"/>
          <w:b/>
          <w:bCs/>
          <w:color w:val="4472C4" w:themeColor="accent1"/>
          <w:sz w:val="32"/>
          <w:szCs w:val="32"/>
        </w:rPr>
        <w:t xml:space="preserve">Discussion </w:t>
      </w:r>
    </w:p>
    <w:p w14:paraId="50C85596" w14:textId="77777777" w:rsidR="00416220" w:rsidRDefault="00823CC3" w:rsidP="00FE147B">
      <w:pPr>
        <w:pStyle w:val="NormalWeb"/>
        <w:jc w:val="both"/>
      </w:pPr>
      <w:r>
        <w:t xml:space="preserve">This comprehensive study investigated Candida colonization patterns among 150 type II diabetic denture wearers, revealing significant associations between fungal burden and various patient characteristics. The study population was predominantly male (63.3%) and older, with 80% of patients aged over 50 years, and primarily from lower socioeconomic backgrounds (66.7% in lower middle, upper lower, and lower categories combined). Among various co-morbidities, endocrine conditions were associated with the highest mean Candida colonization (921.7 ± 98.6 CFU), followed by cardiovascular conditions (856.4 ± 124.8 CFU) and gastrointestinal conditions (825.6 ± 132.4 CFU). Post-hoc analysis revealed statistically significant differences in colonization between endocrine conditions and several other co-morbidities, with the most substantial difference observed between endocrine and other unspecified conditions (239.4 CFU difference, p=0.001). </w:t>
      </w:r>
    </w:p>
    <w:p w14:paraId="4294B09A" w14:textId="247FAACE" w:rsidR="00823CC3" w:rsidRDefault="00823CC3" w:rsidP="00FE147B">
      <w:pPr>
        <w:pStyle w:val="NormalWeb"/>
        <w:jc w:val="both"/>
      </w:pPr>
      <w:r>
        <w:t>Most patients had diabetes for less than 5 years (43.3%) and presented with random blood sugar levels between 150-200 mg/dL (46.0%). Regarding denture characteristics, removable partial dentures were significantly more common (85.3%) than complete dentures, with most patients wearing dentures for less than 5 years (64.7%). Species-specific analysis identified C. albicans as the predominant species (57.3% overall), with highest counts in patients with endocrine conditions (608.3 ± 65.1 CFU), while C. parapsilosis (18.8% overall) was the second most common species. C. tropicalis showed affinity for gastrointestinal and respiratory conditions. These findings highlight the complex relationship between systemic health, diabetes control, and oral fungal ecology, suggesting that certain co-morbidities, particularly endocrine and cardiovascular conditions, significantly increase the risk and severity of Candida colonization in diabetic denture wearers, which may inform more targeted preventive and therapeutic approaches for these high-risk patient populations.</w:t>
      </w:r>
    </w:p>
    <w:p w14:paraId="3320422B" w14:textId="7A6CC1F9" w:rsidR="00AA0FEC" w:rsidRDefault="00AA0FEC" w:rsidP="00FE147B">
      <w:pPr>
        <w:pStyle w:val="NormalWeb"/>
        <w:jc w:val="both"/>
      </w:pPr>
      <w:r>
        <w:t xml:space="preserve">In the present study, </w:t>
      </w:r>
      <w:r>
        <w:rPr>
          <w:rStyle w:val="Emphasis"/>
        </w:rPr>
        <w:t>Candida albicans</w:t>
      </w:r>
      <w:r>
        <w:t xml:space="preserve"> was the predominant organism isolated from denture wearers, which is consistent with the findings of Gendreau and Loewy </w:t>
      </w:r>
      <w:commentRangeStart w:id="38"/>
      <w:r>
        <w:t>[23]</w:t>
      </w:r>
      <w:commentRangeEnd w:id="38"/>
      <w:r w:rsidR="00416220">
        <w:rPr>
          <w:rStyle w:val="CommentReference"/>
          <w:rFonts w:asciiTheme="minorHAnsi" w:eastAsiaTheme="minorHAnsi" w:hAnsiTheme="minorHAnsi" w:cstheme="minorBidi"/>
          <w:lang w:eastAsia="en-US"/>
        </w:rPr>
        <w:commentReference w:id="38"/>
      </w:r>
      <w:r>
        <w:t xml:space="preserve">, who reported that </w:t>
      </w:r>
      <w:r>
        <w:rPr>
          <w:rStyle w:val="Emphasis"/>
        </w:rPr>
        <w:t>C. albicans</w:t>
      </w:r>
      <w:r>
        <w:t xml:space="preserve"> remains the primary etiological agent of denture stomatitis globally. Similarly, Perić et al. [24] in their systematic review confirmed the predominance of </w:t>
      </w:r>
      <w:r>
        <w:rPr>
          <w:rStyle w:val="Emphasis"/>
        </w:rPr>
        <w:t>C. albicans</w:t>
      </w:r>
      <w:r>
        <w:t xml:space="preserve"> among affected patients. Our results regarding the antifungal susceptibility patterns showed high sensitivity to nystatin and fluconazole, aligning with the observations of Contaldo et al. [25], who demonstrated that conventional antifungal agents remain effective against oral </w:t>
      </w:r>
      <w:r>
        <w:rPr>
          <w:rStyle w:val="Emphasis"/>
        </w:rPr>
        <w:t>Candida</w:t>
      </w:r>
      <w:r>
        <w:t xml:space="preserve"> infections in diabetic and non-diabetic individuals.</w:t>
      </w:r>
    </w:p>
    <w:p w14:paraId="77973DE4" w14:textId="2EE5BC4F" w:rsidR="00AA0FEC" w:rsidRDefault="00AA0FEC" w:rsidP="00FE147B">
      <w:pPr>
        <w:pStyle w:val="NormalWeb"/>
        <w:jc w:val="both"/>
      </w:pPr>
      <w:r>
        <w:t xml:space="preserve">However, Al-Fouzan et al. [26] suggested that the adhesion of </w:t>
      </w:r>
      <w:r>
        <w:rPr>
          <w:rStyle w:val="Emphasis"/>
        </w:rPr>
        <w:t>Candida</w:t>
      </w:r>
      <w:r>
        <w:t xml:space="preserve"> to denture surfaces may vary based on the </w:t>
      </w:r>
      <w:commentRangeStart w:id="39"/>
      <w:r>
        <w:t>fabrication method,</w:t>
      </w:r>
      <w:commentRangeEnd w:id="39"/>
      <w:r w:rsidR="00F30820">
        <w:rPr>
          <w:rStyle w:val="CommentReference"/>
          <w:rFonts w:asciiTheme="minorHAnsi" w:eastAsiaTheme="minorHAnsi" w:hAnsiTheme="minorHAnsi" w:cstheme="minorBidi"/>
          <w:lang w:eastAsia="en-US"/>
        </w:rPr>
        <w:commentReference w:id="39"/>
      </w:r>
      <w:r>
        <w:t xml:space="preserve"> reporting lower colonization on CAD/CAM dentures compared to conventional dentures, an aspect not evaluated in the present study. Additionally, Abuhajar et al. [27] highlighted emerging antifungal resistance trends among chronic denture wearers, which was less evident in our study population. This discrepancy could be attributed to differences in patient demographics, antifungal usage patterns, and sample size.</w:t>
      </w:r>
    </w:p>
    <w:p w14:paraId="002E3E9B" w14:textId="7DACA912" w:rsidR="00AA0FEC" w:rsidRDefault="00AA0FEC" w:rsidP="00FE147B">
      <w:pPr>
        <w:pStyle w:val="NormalWeb"/>
        <w:jc w:val="both"/>
      </w:pPr>
      <w:r>
        <w:t>Furthermore, studies like that of Gleiznys et al. [28] and Webb et al. [29] emphasized the role of systemic factors, such as immunosuppression and poor oral hygiene, in the pathogenesis of denture stomatitis, supporting the multifactorial nature of the disease seen in our findings. Recent investigations into alternative therapies, such as those conducted by Talebi et al. [30], who explored the use of herbal mouthwashes with antifungal efficacy, and Dahlman et al. [31], who evaluated the potential of antimicrobial peptides, suggest future directions for overcoming antifungal resistance, which were not within the scope of the present study.</w:t>
      </w:r>
    </w:p>
    <w:p w14:paraId="12D6760F" w14:textId="5C1B6AAC" w:rsidR="00AA0FEC" w:rsidRDefault="00AA0FEC" w:rsidP="00FE147B">
      <w:pPr>
        <w:pStyle w:val="NormalWeb"/>
        <w:jc w:val="both"/>
      </w:pPr>
      <w:r>
        <w:t xml:space="preserve">Thus, our findings reinforce the existing evidence regarding the predominance of </w:t>
      </w:r>
      <w:r>
        <w:rPr>
          <w:rStyle w:val="Emphasis"/>
        </w:rPr>
        <w:t>C. albicans</w:t>
      </w:r>
      <w:r>
        <w:t xml:space="preserve"> in denture-associated infections and the continued effectiveness of traditional antifungal therapies, while also highlighting the need for ongoing surveillance of resistance patterns and exploration of novel treatment modalities.</w:t>
      </w:r>
    </w:p>
    <w:p w14:paraId="7DB83552" w14:textId="77777777" w:rsidR="00F65957" w:rsidRDefault="00F65957" w:rsidP="00FE147B">
      <w:pPr>
        <w:pStyle w:val="NormalWeb"/>
        <w:jc w:val="both"/>
      </w:pPr>
      <w:r>
        <w:t>The strength of this study lies in its focused assessment of Candida colonization among a specific, high-risk population—type II diabetic complete denture wearers with co-morbid conditions—allowing for a detailed understanding of the interplay between systemic health, oral candidiasis, and denture use. The use of a well-structured, expert-validated data collection tool, strict inclusion and exclusion criteria, and microbiological quantification of Candida enhances the reliability and validity of the findings. Additionally, the study’s statistically robust sample size and comprehensive statistical analysis, including ANOVA and post hoc tests, ensure the results are both meaningful and generalizable within similar clinical settings.</w:t>
      </w:r>
    </w:p>
    <w:p w14:paraId="7B566D98" w14:textId="341EC099" w:rsid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t>The study has several limitations. Being a cross-sectional design, it captures only a single time point and cannot establish causality between diabetes, denture use, and Candida colonization. The sample was limited to a specific geographic and institutional population, which may restrict the generalizability of the findings to broader or more diverse populations. Potential confounding factors such as denture hygiene practices, dietary habits, and duration of diabetes were not fully controlled, which might influence Candida colonization levels. Additionally, the study focused only on Candida species without differentiating between Candida albicans and non-albicans species, which could have provided more detailed insights into pathogenic variations. Finally, reliance on self-reported medical histories may introduce recall bias.</w:t>
      </w:r>
    </w:p>
    <w:p w14:paraId="7BBCE55E" w14:textId="7A75C714" w:rsidR="00F65957" w:rsidRP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br/>
        <w:t>The findings of this study highlight the importance of regular oral examinations and preventive care for complete denture wearers with type II diabetes mellitus, who are at increased risk of Candida colonization. The results emphasize the need for developing targeted oral health education programs and specialized denture care protocols for diabetic patients. Additionally, the study supports the exploration and incorporation of effective antifungal herbal mouth rinses as a safe and accessible alternative or adjunct to conventional antifungal treatments. These implications could help in reducing the burden of oral fungal infections and improving the overall quality of life in this vulnerable population.</w:t>
      </w:r>
    </w:p>
    <w:p w14:paraId="0A2E9CE0" w14:textId="77777777" w:rsidR="00F74767" w:rsidRPr="006319C2" w:rsidRDefault="00F65957" w:rsidP="00FE147B">
      <w:pPr>
        <w:pStyle w:val="NormalWeb"/>
        <w:jc w:val="both"/>
        <w:rPr>
          <w:b/>
          <w:bCs/>
          <w:color w:val="4472C4" w:themeColor="accent1"/>
          <w:sz w:val="32"/>
          <w:szCs w:val="32"/>
        </w:rPr>
      </w:pPr>
      <w:r w:rsidRPr="006319C2">
        <w:rPr>
          <w:b/>
          <w:bCs/>
          <w:color w:val="4472C4" w:themeColor="accent1"/>
          <w:sz w:val="32"/>
          <w:szCs w:val="32"/>
        </w:rPr>
        <w:t>Conclusion:</w:t>
      </w:r>
    </w:p>
    <w:p w14:paraId="767D2E49" w14:textId="2960EE01" w:rsidR="00932009" w:rsidRDefault="00F65957" w:rsidP="006319C2">
      <w:pPr>
        <w:pStyle w:val="NormalWeb"/>
        <w:jc w:val="both"/>
      </w:pPr>
      <w:r w:rsidRPr="00F65957">
        <w:t xml:space="preserve">In conclusion, </w:t>
      </w:r>
      <w:r w:rsidR="00795B9E">
        <w:t>t</w:t>
      </w:r>
      <w:r w:rsidR="00F74767">
        <w:t>h</w:t>
      </w:r>
      <w:r w:rsidR="00423F4F">
        <w:t>e current</w:t>
      </w:r>
      <w:r w:rsidR="00F74767">
        <w:t xml:space="preserve"> study found that</w:t>
      </w:r>
      <w:r w:rsidR="00423F4F">
        <w:t xml:space="preserve">, </w:t>
      </w:r>
      <w:r w:rsidR="00F74767">
        <w:t xml:space="preserve">complete denture wearers with Type II diabetes and comorbid conditions show significant variations in Candida colonization. Patients with endocrine conditions had the highest Candida counts, followed by those with cardiovascular and gastrointestinal conditions. Candida albicans was the dominant species, particularly in patients with endocrine comorbidities, while non-albicans species showed distinct distribution patterns across different comorbidities. Statistical analysis revealed significant differences between endocrine and other comorbid groups, emphasizing the impact of endocrine conditions on oral fungal burden. These findings stress the importance of targeted oral health interventions and specialized care for diabetic denture wearers, particularly those with endocrine and cardiovascular </w:t>
      </w:r>
      <w:commentRangeStart w:id="40"/>
      <w:r w:rsidR="00F74767">
        <w:t>comorbidities</w:t>
      </w:r>
      <w:commentRangeEnd w:id="40"/>
      <w:r w:rsidR="002F3A8E">
        <w:rPr>
          <w:rStyle w:val="CommentReference"/>
          <w:rFonts w:asciiTheme="minorHAnsi" w:eastAsiaTheme="minorHAnsi" w:hAnsiTheme="minorHAnsi" w:cstheme="minorBidi"/>
          <w:lang w:eastAsia="en-US"/>
        </w:rPr>
        <w:commentReference w:id="40"/>
      </w:r>
      <w:r w:rsidR="00F74767">
        <w:t>.</w:t>
      </w:r>
    </w:p>
    <w:p w14:paraId="06977874" w14:textId="77777777" w:rsidR="002F3A8E" w:rsidRDefault="002F3A8E" w:rsidP="006319C2">
      <w:pPr>
        <w:pStyle w:val="NormalWeb"/>
        <w:jc w:val="both"/>
      </w:pPr>
    </w:p>
    <w:p w14:paraId="4AE8D1C5" w14:textId="77777777" w:rsidR="00372D06" w:rsidRDefault="00372D06" w:rsidP="00AA0FEC">
      <w:pPr>
        <w:jc w:val="both"/>
        <w:rPr>
          <w:rFonts w:ascii="Times New Roman" w:hAnsi="Times New Roman" w:cs="Times New Roman"/>
          <w:b/>
          <w:bCs/>
          <w:color w:val="4472C4" w:themeColor="accent1"/>
          <w:sz w:val="32"/>
          <w:szCs w:val="32"/>
        </w:rPr>
      </w:pPr>
    </w:p>
    <w:p w14:paraId="4C2F69EA" w14:textId="3AEFFF9E" w:rsidR="009260A4" w:rsidRPr="006319C2" w:rsidRDefault="009260A4" w:rsidP="00CD7003">
      <w:pPr>
        <w:jc w:val="both"/>
        <w:rPr>
          <w:rFonts w:ascii="Times New Roman" w:hAnsi="Times New Roman" w:cs="Times New Roman"/>
          <w:b/>
          <w:bCs/>
          <w:color w:val="4472C4" w:themeColor="accent1"/>
          <w:sz w:val="32"/>
          <w:szCs w:val="32"/>
        </w:rPr>
      </w:pPr>
      <w:commentRangeStart w:id="41"/>
      <w:r w:rsidRPr="006319C2">
        <w:rPr>
          <w:rFonts w:ascii="Times New Roman" w:hAnsi="Times New Roman" w:cs="Times New Roman"/>
          <w:b/>
          <w:bCs/>
          <w:color w:val="4472C4" w:themeColor="accent1"/>
          <w:sz w:val="32"/>
          <w:szCs w:val="32"/>
        </w:rPr>
        <w:t>Referen</w:t>
      </w:r>
      <w:r w:rsidR="00CD7003">
        <w:rPr>
          <w:rFonts w:ascii="Times New Roman" w:hAnsi="Times New Roman" w:cs="Times New Roman"/>
          <w:b/>
          <w:bCs/>
          <w:color w:val="4472C4" w:themeColor="accent1"/>
          <w:sz w:val="32"/>
          <w:szCs w:val="32"/>
        </w:rPr>
        <w:t>ces</w:t>
      </w:r>
      <w:commentRangeEnd w:id="41"/>
      <w:r w:rsidR="00C57BFC">
        <w:rPr>
          <w:rStyle w:val="CommentReference"/>
        </w:rPr>
        <w:commentReference w:id="41"/>
      </w:r>
    </w:p>
    <w:p w14:paraId="51FF2520"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1. Patel M. Oral cavity and Candida albicans: Colonisation to the development of infection. Pathogens. 2022 Mar 10;11(</w:t>
      </w:r>
      <w:commentRangeStart w:id="42"/>
      <w:r w:rsidRPr="00F41FAC">
        <w:rPr>
          <w:rFonts w:ascii="Times New Roman" w:hAnsi="Times New Roman" w:cs="Times New Roman"/>
          <w:sz w:val="24"/>
          <w:szCs w:val="24"/>
        </w:rPr>
        <w:t>3):335.</w:t>
      </w:r>
      <w:commentRangeEnd w:id="42"/>
      <w:r w:rsidR="00CD7003">
        <w:rPr>
          <w:rStyle w:val="CommentReference"/>
        </w:rPr>
        <w:commentReference w:id="42"/>
      </w:r>
    </w:p>
    <w:p w14:paraId="444024C6"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2. Maheswari, Elumalai. Association Between Smoking and Smokeless from of Tobacco With candida Species in The Oral Cavity. International journal of orofacial biology, (2023). doi: 10.56501/intjorofacbiol. v7i1.744</w:t>
      </w:r>
    </w:p>
    <w:p w14:paraId="6BCFAC33"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3. Mrudula, Patel. Oral Cavity and Candida albicans: Colonisation to the Development of Infection. Pathogens, (2022). doi: 10.3390/pathogens11030335</w:t>
      </w:r>
    </w:p>
    <w:p w14:paraId="190E0C6D"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4. Ana, Tércia, Lopes, Rodrigues., Juliene, Cristina, da, Silva, Passos., Maricilia, Silva, Costa. Effect of Antimicrobial Photodynamic Therapy, using Toluidine blue on dual-species biofilms of Candida albicans and Candida krusei. Photodiagnosis and Photodynamic Therapy, (2023). doi: 10.1016/j.pdpdt.2023.103600</w:t>
      </w:r>
    </w:p>
    <w:p w14:paraId="4AFF7AA7"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5. N., Amirrajab., Behrooz, Taheri., Samira, Salari. In vitro antifungal potency of the moronecidin-like peptide against Candida albicans, Candida glabrata, and Candida tropicalis. Iranian journal of microbiology, (2023). doi: 10.18502/ijm. v15i3.12907</w:t>
      </w:r>
    </w:p>
    <w:p w14:paraId="46113654"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6. Anna, Kuna., Anna, Katarzyna, Wrońska. Candida albicans in oral cavity. Journal of Education, Health and Sport, (2023). doi: 10.12775/jehs.2023.27.01.003 </w:t>
      </w:r>
    </w:p>
    <w:p w14:paraId="1D5E104E"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7. Rodrigo, Vázquez-Olvera., Patricia, Volkow., Consuelo, Velázquez-Acosta., Patricia, Cornejo-Juárez. Candida bloodstream infection in patients with cancer: A retrospective analysis of an 11-year period. Revista Iberoamericana De Micologia, (2023). doi: 10.1016/j.riam.2022.12.002</w:t>
      </w:r>
    </w:p>
    <w:p w14:paraId="3CA4475E" w14:textId="052E04D6"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8. </w:t>
      </w:r>
      <w:r w:rsidR="00B5680C" w:rsidRPr="00B5680C">
        <w:rPr>
          <w:rFonts w:ascii="Times New Roman" w:hAnsi="Times New Roman" w:cs="Times New Roman"/>
          <w:sz w:val="24"/>
          <w:szCs w:val="24"/>
        </w:rPr>
        <w:t xml:space="preserve">Keighley C, Pope AL, Marriott D, Chen SC, Slavin MA. Time-to-positivity in bloodstream infection for Candida species as a prognostic marker for mortality. Medical Mycology. 2023 </w:t>
      </w:r>
      <w:commentRangeStart w:id="43"/>
      <w:r w:rsidR="00B5680C" w:rsidRPr="00B5680C">
        <w:rPr>
          <w:rFonts w:ascii="Times New Roman" w:hAnsi="Times New Roman" w:cs="Times New Roman"/>
          <w:sz w:val="24"/>
          <w:szCs w:val="24"/>
        </w:rPr>
        <w:t>Apr;61(4): myad028.</w:t>
      </w:r>
      <w:commentRangeEnd w:id="43"/>
      <w:r w:rsidR="000C11F8">
        <w:rPr>
          <w:rStyle w:val="CommentReference"/>
        </w:rPr>
        <w:commentReference w:id="43"/>
      </w:r>
    </w:p>
    <w:p w14:paraId="0552C27C" w14:textId="2FB0BAC5" w:rsidR="009260A4"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9. </w:t>
      </w:r>
      <w:r w:rsidR="00B5680C" w:rsidRPr="00B5680C">
        <w:rPr>
          <w:rFonts w:ascii="Times New Roman" w:hAnsi="Times New Roman" w:cs="Times New Roman"/>
          <w:sz w:val="24"/>
          <w:szCs w:val="24"/>
        </w:rPr>
        <w:t xml:space="preserve">Al-Aali KA, Alqahtani AS, AlZaid AA, Almujel SH, Alsaloum M, Alanazi KK. Efficacy of adjunct photodynamic therapy on Candida growth and oral health quality of life in denture stomatitis patients with type 2 diabetes mellitus wearing implant-retained overdentures: A randomized clinical study. Photodiagnosis and Photodynamic Therapy. 2023 Jun </w:t>
      </w:r>
      <w:commentRangeStart w:id="44"/>
      <w:r w:rsidR="00B5680C" w:rsidRPr="00B5680C">
        <w:rPr>
          <w:rFonts w:ascii="Times New Roman" w:hAnsi="Times New Roman" w:cs="Times New Roman"/>
          <w:sz w:val="24"/>
          <w:szCs w:val="24"/>
        </w:rPr>
        <w:t>1; 42:103630.</w:t>
      </w:r>
      <w:commentRangeEnd w:id="44"/>
      <w:r w:rsidR="000C11F8">
        <w:rPr>
          <w:rStyle w:val="CommentReference"/>
        </w:rPr>
        <w:commentReference w:id="44"/>
      </w:r>
    </w:p>
    <w:p w14:paraId="52FBC0A6" w14:textId="7CFA570B"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10.</w:t>
      </w:r>
      <w:r w:rsidRPr="00B7225D">
        <w:t xml:space="preserve"> </w:t>
      </w:r>
      <w:r w:rsidR="00B5680C" w:rsidRPr="00B5680C">
        <w:rPr>
          <w:rFonts w:ascii="Times New Roman" w:hAnsi="Times New Roman" w:cs="Times New Roman"/>
          <w:sz w:val="24"/>
          <w:szCs w:val="24"/>
        </w:rPr>
        <w:t>Manikandan S, Vinesh E, Selvi DT, Kannan RK, Jayakumar A, Dinakaran J. Prevalence of Candida among denture wearers and nondenture wearers. Journal of Pharmacy and Bioallied Sciences. 2022 Jul 1;14</w:t>
      </w:r>
      <w:commentRangeStart w:id="45"/>
      <w:r w:rsidR="00B5680C" w:rsidRPr="00B5680C">
        <w:rPr>
          <w:rFonts w:ascii="Times New Roman" w:hAnsi="Times New Roman" w:cs="Times New Roman"/>
          <w:sz w:val="24"/>
          <w:szCs w:val="24"/>
        </w:rPr>
        <w:t>(Suppl 1):S702-5.</w:t>
      </w:r>
      <w:commentRangeEnd w:id="45"/>
      <w:r w:rsidR="000C11F8">
        <w:rPr>
          <w:rStyle w:val="CommentReference"/>
        </w:rPr>
        <w:commentReference w:id="45"/>
      </w:r>
    </w:p>
    <w:p w14:paraId="1F1A8396" w14:textId="75326920"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11.</w:t>
      </w:r>
      <w:r w:rsidRPr="00B7225D">
        <w:t xml:space="preserve"> </w:t>
      </w:r>
      <w:r w:rsidR="005A1A07" w:rsidRPr="005A1A07">
        <w:rPr>
          <w:rFonts w:ascii="Times New Roman" w:hAnsi="Times New Roman" w:cs="Times New Roman"/>
          <w:sz w:val="24"/>
          <w:szCs w:val="24"/>
        </w:rPr>
        <w:t>Muhvić-Urek M, Saltović E, Braut A, Kovačević Pavičić D. Association between vitamin D and Candida-associated denture stomatitis. Dentistry journal. 2020 Oct 21;8(4):121.</w:t>
      </w:r>
    </w:p>
    <w:p w14:paraId="5736DED1" w14:textId="75D441DA"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12.</w:t>
      </w:r>
      <w:r w:rsidRPr="00675C12">
        <w:t xml:space="preserve"> </w:t>
      </w:r>
      <w:r w:rsidR="005A1A07" w:rsidRPr="005A1A07">
        <w:rPr>
          <w:rFonts w:ascii="Times New Roman" w:hAnsi="Times New Roman" w:cs="Times New Roman"/>
          <w:sz w:val="24"/>
          <w:szCs w:val="24"/>
        </w:rPr>
        <w:t>Abuhajar E, Ali K, Zulfiqar G, Al Ansari K, Raja HZ, Bishti S, Anweigi L. Management of Chronic Atrophic Candidiasis (Denture Stomatitis)—A Narrative Review. International journal of environmental research and public health. 2023 Feb 9;20(4):3029.</w:t>
      </w:r>
    </w:p>
    <w:p w14:paraId="6F0EE32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13.</w:t>
      </w:r>
      <w:r w:rsidRPr="0008772E">
        <w:t xml:space="preserve"> </w:t>
      </w:r>
      <w:r w:rsidRPr="0008772E">
        <w:rPr>
          <w:rFonts w:ascii="Times New Roman" w:hAnsi="Times New Roman" w:cs="Times New Roman"/>
          <w:sz w:val="24"/>
          <w:szCs w:val="24"/>
        </w:rPr>
        <w:t xml:space="preserve">Anju, Prabha., Jyoti, Yadav., Asha, Rani., Vijander, Singh. Non-invasive Diabetes Mellitus Detection System using Machine Learning Techniques.  </w:t>
      </w:r>
      <w:commentRangeStart w:id="46"/>
      <w:r w:rsidRPr="0008772E">
        <w:rPr>
          <w:rFonts w:ascii="Times New Roman" w:hAnsi="Times New Roman" w:cs="Times New Roman"/>
          <w:sz w:val="24"/>
          <w:szCs w:val="24"/>
        </w:rPr>
        <w:t xml:space="preserve">(2021). doi: </w:t>
      </w:r>
      <w:commentRangeEnd w:id="46"/>
      <w:r w:rsidR="000C11F8">
        <w:rPr>
          <w:rStyle w:val="CommentReference"/>
        </w:rPr>
        <w:commentReference w:id="46"/>
      </w:r>
      <w:r w:rsidRPr="0008772E">
        <w:rPr>
          <w:rFonts w:ascii="Times New Roman" w:hAnsi="Times New Roman" w:cs="Times New Roman"/>
          <w:sz w:val="24"/>
          <w:szCs w:val="24"/>
        </w:rPr>
        <w:t>10.1109/CONFLUENCE51648.2021.9377138</w:t>
      </w:r>
    </w:p>
    <w:p w14:paraId="292CFFE0"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14.</w:t>
      </w:r>
      <w:r w:rsidRPr="005805E8">
        <w:rPr>
          <w:rFonts w:ascii="Times New Roman" w:hAnsi="Times New Roman" w:cs="Times New Roman"/>
          <w:sz w:val="24"/>
          <w:szCs w:val="24"/>
        </w:rPr>
        <w:t xml:space="preserve">Amjid, Ahad., Hamdard, Nagar. Diabetes Mellitus-Types and Prevalence: </w:t>
      </w:r>
      <w:commentRangeStart w:id="47"/>
      <w:r w:rsidRPr="005805E8">
        <w:rPr>
          <w:rFonts w:ascii="Times New Roman" w:hAnsi="Times New Roman" w:cs="Times New Roman"/>
          <w:sz w:val="24"/>
          <w:szCs w:val="24"/>
        </w:rPr>
        <w:t xml:space="preserve">A Mini Review.  </w:t>
      </w:r>
      <w:commentRangeEnd w:id="47"/>
      <w:r w:rsidR="00420279">
        <w:rPr>
          <w:rStyle w:val="CommentReference"/>
        </w:rPr>
        <w:commentReference w:id="47"/>
      </w:r>
      <w:r w:rsidRPr="005805E8">
        <w:rPr>
          <w:rFonts w:ascii="Times New Roman" w:hAnsi="Times New Roman" w:cs="Times New Roman"/>
          <w:sz w:val="24"/>
          <w:szCs w:val="24"/>
        </w:rPr>
        <w:t>(2015).</w:t>
      </w:r>
    </w:p>
    <w:p w14:paraId="3E60EA8C" w14:textId="77777777" w:rsidR="009260A4" w:rsidRPr="00F26BAF" w:rsidRDefault="009260A4" w:rsidP="00AA0FEC">
      <w:pPr>
        <w:jc w:val="both"/>
        <w:rPr>
          <w:rFonts w:ascii="Times New Roman" w:hAnsi="Times New Roman" w:cs="Times New Roman"/>
          <w:sz w:val="24"/>
          <w:szCs w:val="24"/>
        </w:rPr>
      </w:pPr>
      <w:r>
        <w:rPr>
          <w:rFonts w:ascii="Times New Roman" w:hAnsi="Times New Roman" w:cs="Times New Roman"/>
          <w:sz w:val="24"/>
          <w:szCs w:val="24"/>
        </w:rPr>
        <w:t>15</w:t>
      </w:r>
      <w:r w:rsidRPr="00F26BAF">
        <w:rPr>
          <w:rFonts w:ascii="Times New Roman" w:hAnsi="Times New Roman" w:cs="Times New Roman"/>
          <w:sz w:val="24"/>
          <w:szCs w:val="24"/>
        </w:rPr>
        <w:t xml:space="preserve">. </w:t>
      </w:r>
      <w:r w:rsidRPr="00F26BAF">
        <w:rPr>
          <w:rFonts w:ascii="Times New Roman" w:hAnsi="Times New Roman" w:cs="Times New Roman"/>
          <w:color w:val="222222"/>
          <w:sz w:val="24"/>
          <w:szCs w:val="24"/>
          <w:shd w:val="clear" w:color="auto" w:fill="FFFFFF"/>
        </w:rPr>
        <w:t>Petrie JR, Guzik TJ, Touyz RM. Diabetes, hypertension, and cardiovascular disease: clinical insights and vascular mechanisms. Canadian Journal of Cardiology. 2018 May 1;34(5):575-84.</w:t>
      </w:r>
    </w:p>
    <w:p w14:paraId="2712E337" w14:textId="77777777" w:rsidR="009260A4" w:rsidRPr="00DC3E9C" w:rsidRDefault="009260A4" w:rsidP="00AA0FEC">
      <w:pPr>
        <w:jc w:val="both"/>
        <w:rPr>
          <w:rFonts w:ascii="Times New Roman" w:hAnsi="Times New Roman" w:cs="Times New Roman"/>
          <w:sz w:val="24"/>
          <w:szCs w:val="24"/>
        </w:rPr>
      </w:pPr>
      <w:r w:rsidRPr="00DC3E9C">
        <w:rPr>
          <w:rFonts w:ascii="Times New Roman" w:hAnsi="Times New Roman" w:cs="Times New Roman"/>
          <w:sz w:val="24"/>
          <w:szCs w:val="24"/>
        </w:rPr>
        <w:t xml:space="preserve"> 1</w:t>
      </w:r>
      <w:r>
        <w:rPr>
          <w:rFonts w:ascii="Times New Roman" w:hAnsi="Times New Roman" w:cs="Times New Roman"/>
          <w:sz w:val="24"/>
          <w:szCs w:val="24"/>
        </w:rPr>
        <w:t>6</w:t>
      </w:r>
      <w:r w:rsidRPr="00DC3E9C">
        <w:rPr>
          <w:rFonts w:ascii="Times New Roman" w:hAnsi="Times New Roman" w:cs="Times New Roman"/>
          <w:sz w:val="24"/>
          <w:szCs w:val="24"/>
        </w:rPr>
        <w:t xml:space="preserve">. </w:t>
      </w:r>
      <w:commentRangeStart w:id="48"/>
      <w:r w:rsidRPr="00DC3E9C">
        <w:rPr>
          <w:rFonts w:ascii="Times New Roman" w:hAnsi="Times New Roman" w:cs="Times New Roman"/>
          <w:color w:val="222222"/>
          <w:sz w:val="24"/>
          <w:szCs w:val="24"/>
          <w:shd w:val="clear" w:color="auto" w:fill="FFFFFF"/>
        </w:rPr>
        <w:t xml:space="preserve">Emerging Risk </w:t>
      </w:r>
      <w:commentRangeEnd w:id="48"/>
      <w:r w:rsidR="00420279">
        <w:rPr>
          <w:rStyle w:val="CommentReference"/>
        </w:rPr>
        <w:commentReference w:id="48"/>
      </w:r>
      <w:r w:rsidRPr="00DC3E9C">
        <w:rPr>
          <w:rFonts w:ascii="Times New Roman" w:hAnsi="Times New Roman" w:cs="Times New Roman"/>
          <w:color w:val="222222"/>
          <w:sz w:val="24"/>
          <w:szCs w:val="24"/>
          <w:shd w:val="clear" w:color="auto" w:fill="FFFFFF"/>
        </w:rPr>
        <w:t>Factors Collaboration. Diabetes mellitus, fasting blood glucose concentration, and risk of vascular disease: a collaborative meta-analysis of 102 prospective studies. The lancet. 2010 Jun 26;375(9733):2215-22.</w:t>
      </w:r>
    </w:p>
    <w:p w14:paraId="1AA36D1B"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17</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Collins AJ, Foley RN, Gilbertson DT, Chen SC. United States Renal Data System public health surveillance of chronic kidney disease and end-stage renal disease. Kidney international supplements. 2015 Jun 1;5(1):2-7.</w:t>
      </w:r>
    </w:p>
    <w:p w14:paraId="0A9D5A29" w14:textId="77777777" w:rsidR="009260A4" w:rsidRPr="00990AC0" w:rsidRDefault="009260A4" w:rsidP="00AA0FEC">
      <w:pPr>
        <w:jc w:val="both"/>
        <w:rPr>
          <w:rFonts w:ascii="Times New Roman" w:hAnsi="Times New Roman" w:cs="Times New Roman"/>
          <w:sz w:val="24"/>
          <w:szCs w:val="24"/>
        </w:rPr>
      </w:pPr>
      <w:r>
        <w:rPr>
          <w:rFonts w:ascii="Times New Roman" w:hAnsi="Times New Roman" w:cs="Times New Roman"/>
          <w:sz w:val="24"/>
          <w:szCs w:val="24"/>
        </w:rPr>
        <w:t>18.</w:t>
      </w:r>
      <w:r w:rsidRPr="00990AC0">
        <w:t xml:space="preserve"> </w:t>
      </w:r>
      <w:r w:rsidRPr="00990AC0">
        <w:rPr>
          <w:rFonts w:ascii="Times New Roman" w:hAnsi="Times New Roman" w:cs="Times New Roman"/>
          <w:sz w:val="24"/>
          <w:szCs w:val="24"/>
        </w:rPr>
        <w:t>Waeber B, Feihl F, Ruilope L. Diabetes, and hypertension. Blood Press. 2001; 10(5–6):311–21. https://doi.org/10.1080/080370501753400610.</w:t>
      </w:r>
    </w:p>
    <w:p w14:paraId="519896F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19</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De Groot M, Anderson R, Freedland KE, Clouse RE, Lustman PJ. Association of depression and diabetes complications: a meta-analysis. Psychosomatic medicine. 2001 Jul 1;63(4):619-30.</w:t>
      </w:r>
    </w:p>
    <w:p w14:paraId="65E41A74" w14:textId="77777777" w:rsidR="009260A4" w:rsidRPr="00990AC0" w:rsidRDefault="009260A4" w:rsidP="00AA0FEC">
      <w:pPr>
        <w:jc w:val="both"/>
        <w:rPr>
          <w:rFonts w:ascii="Times New Roman" w:hAnsi="Times New Roman" w:cs="Times New Roman"/>
          <w:sz w:val="24"/>
          <w:szCs w:val="24"/>
        </w:rPr>
      </w:pPr>
      <w:r w:rsidRPr="00D06946">
        <w:rPr>
          <w:rFonts w:ascii="Times New Roman" w:hAnsi="Times New Roman" w:cs="Times New Roman"/>
          <w:sz w:val="24"/>
          <w:szCs w:val="24"/>
        </w:rPr>
        <w:t>20</w:t>
      </w:r>
      <w:r w:rsidRPr="00990AC0">
        <w:rPr>
          <w:rFonts w:ascii="Times New Roman" w:hAnsi="Times New Roman" w:cs="Times New Roman"/>
          <w:sz w:val="28"/>
          <w:szCs w:val="28"/>
        </w:rPr>
        <w:t>.</w:t>
      </w:r>
      <w:r w:rsidRPr="00990AC0">
        <w:rPr>
          <w:rFonts w:ascii="Times New Roman" w:hAnsi="Times New Roman" w:cs="Times New Roman"/>
          <w:sz w:val="24"/>
          <w:szCs w:val="24"/>
        </w:rPr>
        <w:t xml:space="preserve"> Vondra K, Vrbikova J, Dvorakova K. Thyroid gland diseases in adult patients with diabetes mellitus. Minerva Endocrinol. 2005;30(4):217–36.</w:t>
      </w:r>
    </w:p>
    <w:p w14:paraId="7AD7D218"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21</w:t>
      </w:r>
      <w:r w:rsidRPr="00990AC0">
        <w:rPr>
          <w:rFonts w:ascii="Times New Roman" w:hAnsi="Times New Roman" w:cs="Times New Roman"/>
          <w:sz w:val="24"/>
          <w:szCs w:val="24"/>
        </w:rPr>
        <w:t xml:space="preserve">. </w:t>
      </w:r>
      <w:r w:rsidRPr="00B60CB1">
        <w:rPr>
          <w:rFonts w:ascii="Times New Roman" w:hAnsi="Times New Roman" w:cs="Times New Roman"/>
          <w:sz w:val="24"/>
          <w:szCs w:val="24"/>
        </w:rPr>
        <w:t>Feary JR, Rodrigues LC, Smith CJ, Hubbard RB, Gibson JE. Prevalence of major comorbidities in subjects with COPD and incidence of myocardial infarction and stroke: a comprehensive analysis using data from primary care. Thorax. 2010 Nov 1;65(11):956-62.</w:t>
      </w:r>
    </w:p>
    <w:p w14:paraId="44A3C985" w14:textId="22D82D1D"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22.</w:t>
      </w:r>
      <w:r w:rsidRPr="00EC438F">
        <w:t xml:space="preserve"> </w:t>
      </w:r>
      <w:r w:rsidRPr="00EC438F">
        <w:rPr>
          <w:rFonts w:ascii="Times New Roman" w:hAnsi="Times New Roman" w:cs="Times New Roman"/>
          <w:sz w:val="24"/>
          <w:szCs w:val="24"/>
        </w:rPr>
        <w:t xml:space="preserve">Fongsmut, T., Chaicharn, Deerochanawong., Prachyabrued, W. Intraoral candida in Thai diabetes patients. Journal of the Medical Association of Thailand Chotmaihet thangphaet, </w:t>
      </w:r>
      <w:commentRangeStart w:id="49"/>
      <w:r w:rsidRPr="00EC438F">
        <w:rPr>
          <w:rFonts w:ascii="Times New Roman" w:hAnsi="Times New Roman" w:cs="Times New Roman"/>
          <w:sz w:val="24"/>
          <w:szCs w:val="24"/>
        </w:rPr>
        <w:t>(1998).</w:t>
      </w:r>
      <w:commentRangeEnd w:id="49"/>
      <w:r w:rsidR="00420279">
        <w:rPr>
          <w:rStyle w:val="CommentReference"/>
        </w:rPr>
        <w:commentReference w:id="49"/>
      </w:r>
    </w:p>
    <w:p w14:paraId="0567574D" w14:textId="77777777" w:rsidR="00AA0FEC" w:rsidRDefault="00AA0FEC" w:rsidP="00AA0FEC">
      <w:pPr>
        <w:pStyle w:val="NormalWeb"/>
        <w:jc w:val="both"/>
      </w:pPr>
      <w:r>
        <w:t xml:space="preserve">23.Gendreau L, Loewy ZG. Epidemiology and etiology of denture stomatitis. </w:t>
      </w:r>
      <w:r>
        <w:rPr>
          <w:rStyle w:val="Emphasis"/>
        </w:rPr>
        <w:t>J Prosthodont.</w:t>
      </w:r>
      <w:r>
        <w:t xml:space="preserve"> 2011;20(4):251-60.</w:t>
      </w:r>
    </w:p>
    <w:p w14:paraId="688CDC6B" w14:textId="54E3DD37" w:rsidR="00AA0FEC" w:rsidRDefault="00AA0FEC" w:rsidP="00AA0FEC">
      <w:pPr>
        <w:pStyle w:val="NormalWeb"/>
        <w:jc w:val="both"/>
      </w:pPr>
      <w:r>
        <w:t xml:space="preserve">24.Perić M, Miličić B, Kuzmanović Pfićer J, Živković R, Arsić Arsenijević V. A Systematic Review of Denture Stomatitis. </w:t>
      </w:r>
      <w:r>
        <w:rPr>
          <w:rStyle w:val="Emphasis"/>
        </w:rPr>
        <w:t>J Fungi (Base</w:t>
      </w:r>
      <w:commentRangeStart w:id="50"/>
      <w:r>
        <w:rPr>
          <w:rStyle w:val="Emphasis"/>
        </w:rPr>
        <w:t>l).</w:t>
      </w:r>
      <w:r>
        <w:t xml:space="preserve"> 2024;10(5):328.</w:t>
      </w:r>
      <w:commentRangeEnd w:id="50"/>
      <w:r w:rsidR="00C57BFC">
        <w:rPr>
          <w:rStyle w:val="CommentReference"/>
          <w:rFonts w:asciiTheme="minorHAnsi" w:eastAsiaTheme="minorHAnsi" w:hAnsiTheme="minorHAnsi" w:cstheme="minorBidi"/>
          <w:lang w:eastAsia="en-US"/>
        </w:rPr>
        <w:commentReference w:id="50"/>
      </w:r>
    </w:p>
    <w:p w14:paraId="7EF0DE97" w14:textId="49FE034E" w:rsidR="00AA0FEC" w:rsidRDefault="00AA0FEC" w:rsidP="00AA0FEC">
      <w:pPr>
        <w:pStyle w:val="NormalWeb"/>
        <w:jc w:val="both"/>
      </w:pPr>
      <w:r>
        <w:t xml:space="preserve">25.Contaldo M, Romano A, Mascitti M, Santarelli A, Lajolo C, Serpico R. Association between denture stomatitis, Candida species and diabetic status. </w:t>
      </w:r>
      <w:r>
        <w:rPr>
          <w:rStyle w:val="Emphasis"/>
        </w:rPr>
        <w:t>J Biol Regul Homeost Agents.</w:t>
      </w:r>
      <w:r>
        <w:t xml:space="preserve"> 2019;33(3 Suppl. 1):35-41.</w:t>
      </w:r>
    </w:p>
    <w:p w14:paraId="7998525E" w14:textId="5E7F3AE6" w:rsidR="00AA0FEC" w:rsidRDefault="00AA0FEC" w:rsidP="00AA0FEC">
      <w:pPr>
        <w:pStyle w:val="NormalWeb"/>
        <w:jc w:val="both"/>
      </w:pPr>
      <w:r>
        <w:t xml:space="preserve">26.Al-Fouzan AF, Al-Mejrad LA, Albarrag AM. Adherence of Candida to complete denture surfaces: Conventional vs CAD/CAM dentures. </w:t>
      </w:r>
      <w:r>
        <w:rPr>
          <w:rStyle w:val="Emphasis"/>
        </w:rPr>
        <w:t>J Adv Prosthodont.</w:t>
      </w:r>
      <w:r>
        <w:t xml:space="preserve"> 2017;9(5):402-8.</w:t>
      </w:r>
    </w:p>
    <w:p w14:paraId="639CE8BE" w14:textId="01943876" w:rsidR="00AA0FEC" w:rsidRDefault="00AA0FEC" w:rsidP="00AA0FEC">
      <w:pPr>
        <w:pStyle w:val="NormalWeb"/>
        <w:jc w:val="both"/>
      </w:pPr>
      <w:r>
        <w:t xml:space="preserve">27.Abuhajar E, Ali K, Zulfiqar G, Mushtaq Z, Tariq M, Qureshi S. Management of Chronic Atrophic Candidiasis: A Systematic Review. </w:t>
      </w:r>
      <w:r>
        <w:rPr>
          <w:rStyle w:val="Emphasis"/>
        </w:rPr>
        <w:t>Int J Environ Res Public Health.</w:t>
      </w:r>
      <w:r>
        <w:t xml:space="preserve"> 2023;20(4):3029.</w:t>
      </w:r>
    </w:p>
    <w:p w14:paraId="15999FF6" w14:textId="18B813D5" w:rsidR="00AA0FEC" w:rsidRDefault="00AA0FEC" w:rsidP="00AA0FEC">
      <w:pPr>
        <w:pStyle w:val="NormalWeb"/>
        <w:jc w:val="both"/>
      </w:pPr>
      <w:r>
        <w:t xml:space="preserve">28.Gleiznys A, Zdanavičienė E, Žilinskas J. Candida albicans importance to denture wearers. </w:t>
      </w:r>
      <w:r>
        <w:rPr>
          <w:rStyle w:val="Emphasis"/>
        </w:rPr>
        <w:t>Stomatologija.</w:t>
      </w:r>
      <w:r>
        <w:t xml:space="preserve"> 2015;17(2):54-66.</w:t>
      </w:r>
    </w:p>
    <w:p w14:paraId="419A592A" w14:textId="669BE63F" w:rsidR="00AA0FEC" w:rsidRDefault="00AA0FEC" w:rsidP="00AA0FEC">
      <w:pPr>
        <w:pStyle w:val="NormalWeb"/>
        <w:jc w:val="both"/>
      </w:pPr>
      <w:r>
        <w:t xml:space="preserve">29.Webb BC, Thomas CJ, Willcox MD, Harty DW, Knox KW. Candida-associated denture stomatitis. Aetiology and management: A review. </w:t>
      </w:r>
      <w:r>
        <w:rPr>
          <w:rStyle w:val="Emphasis"/>
        </w:rPr>
        <w:t>Aust Dent J.</w:t>
      </w:r>
      <w:r>
        <w:t xml:space="preserve"> 1998;43(3):160-6.</w:t>
      </w:r>
    </w:p>
    <w:p w14:paraId="595B6DF5" w14:textId="3C87C2FE" w:rsidR="00AA0FEC" w:rsidRDefault="00AA0FEC" w:rsidP="00AA0FEC">
      <w:pPr>
        <w:pStyle w:val="NormalWeb"/>
        <w:jc w:val="both"/>
      </w:pPr>
      <w:r>
        <w:t xml:space="preserve">30.Talebi S, Sabokbar A, Riazipour M, Saffari M. Effect of chemical and herbal mouthwashes on Candida albicans: An in vitro study. </w:t>
      </w:r>
      <w:r>
        <w:rPr>
          <w:rStyle w:val="Emphasis"/>
        </w:rPr>
        <w:t>Jundishapur J Microbiol.</w:t>
      </w:r>
      <w:r>
        <w:t xml:space="preserve"> 2014;7(12):e12563.</w:t>
      </w:r>
    </w:p>
    <w:p w14:paraId="239637B5" w14:textId="4A2AF5E8" w:rsidR="00AA0FEC" w:rsidRDefault="00AA0FEC" w:rsidP="00AA0FEC">
      <w:pPr>
        <w:pStyle w:val="NormalWeb"/>
        <w:jc w:val="both"/>
      </w:pPr>
      <w:r>
        <w:t xml:space="preserve">31.Dahlman A, Puthia M, Petrlova J, et al. Thrombin-Derived Host Defense Peptide Reduces Candida-Induced Infection and Inflammation. </w:t>
      </w:r>
      <w:r>
        <w:rPr>
          <w:rStyle w:val="Emphasis"/>
        </w:rPr>
        <w:t>Antimicrob Agents Chemother.</w:t>
      </w:r>
      <w:r>
        <w:t xml:space="preserve"> 2021;65(11):e0103221.</w:t>
      </w:r>
    </w:p>
    <w:p w14:paraId="5A478933" w14:textId="77777777" w:rsidR="00AA0FEC" w:rsidRDefault="00AA0FEC" w:rsidP="009260A4">
      <w:pPr>
        <w:jc w:val="both"/>
        <w:rPr>
          <w:rFonts w:ascii="Times New Roman" w:hAnsi="Times New Roman" w:cs="Times New Roman"/>
          <w:sz w:val="24"/>
          <w:szCs w:val="24"/>
        </w:rPr>
      </w:pPr>
    </w:p>
    <w:p w14:paraId="5A76D53F" w14:textId="77777777" w:rsidR="009260A4" w:rsidRPr="00B60CB1" w:rsidRDefault="009260A4" w:rsidP="009260A4">
      <w:pPr>
        <w:jc w:val="both"/>
        <w:rPr>
          <w:rFonts w:ascii="Times New Roman" w:hAnsi="Times New Roman" w:cs="Times New Roman"/>
          <w:sz w:val="24"/>
          <w:szCs w:val="24"/>
        </w:rPr>
      </w:pPr>
    </w:p>
    <w:p w14:paraId="1BDFBB3D" w14:textId="77777777" w:rsidR="009260A4" w:rsidRPr="005805E8" w:rsidRDefault="009260A4" w:rsidP="009260A4">
      <w:pPr>
        <w:spacing w:line="276" w:lineRule="auto"/>
        <w:jc w:val="both"/>
        <w:rPr>
          <w:rFonts w:ascii="Times New Roman" w:hAnsi="Times New Roman" w:cs="Times New Roman"/>
          <w:sz w:val="24"/>
          <w:szCs w:val="24"/>
        </w:rPr>
      </w:pPr>
    </w:p>
    <w:p w14:paraId="711ED578" w14:textId="77777777" w:rsidR="009260A4" w:rsidRPr="005805E8" w:rsidRDefault="009260A4" w:rsidP="009260A4">
      <w:pPr>
        <w:spacing w:line="276" w:lineRule="auto"/>
        <w:jc w:val="both"/>
        <w:rPr>
          <w:rFonts w:ascii="Times New Roman" w:hAnsi="Times New Roman" w:cs="Times New Roman"/>
          <w:sz w:val="24"/>
          <w:szCs w:val="24"/>
        </w:rPr>
      </w:pPr>
    </w:p>
    <w:p w14:paraId="46F05348" w14:textId="77777777" w:rsidR="009260A4" w:rsidRPr="005805E8" w:rsidRDefault="009260A4" w:rsidP="009260A4">
      <w:pPr>
        <w:spacing w:line="276" w:lineRule="auto"/>
        <w:jc w:val="both"/>
        <w:rPr>
          <w:rFonts w:ascii="Times New Roman" w:hAnsi="Times New Roman" w:cs="Times New Roman"/>
          <w:sz w:val="24"/>
          <w:szCs w:val="24"/>
        </w:rPr>
      </w:pPr>
    </w:p>
    <w:p w14:paraId="3B169901" w14:textId="6CF89846" w:rsidR="00BF1E96" w:rsidRDefault="00BF1E96" w:rsidP="00F87FAC">
      <w:pPr>
        <w:spacing w:line="276" w:lineRule="auto"/>
        <w:jc w:val="both"/>
        <w:rPr>
          <w:rFonts w:ascii="Times New Roman" w:hAnsi="Times New Roman" w:cs="Times New Roman"/>
          <w:sz w:val="24"/>
          <w:szCs w:val="24"/>
        </w:rPr>
      </w:pPr>
    </w:p>
    <w:p w14:paraId="272BD008" w14:textId="56D898A0" w:rsidR="00531151" w:rsidRDefault="00531151" w:rsidP="00A909FD">
      <w:pPr>
        <w:rPr>
          <w:rFonts w:ascii="Times New Roman" w:hAnsi="Times New Roman" w:cs="Times New Roman"/>
          <w:sz w:val="24"/>
          <w:szCs w:val="24"/>
        </w:rPr>
      </w:pPr>
    </w:p>
    <w:p w14:paraId="4E641B2D" w14:textId="71735A25" w:rsidR="00531151" w:rsidRDefault="00531151" w:rsidP="00A909FD">
      <w:pPr>
        <w:rPr>
          <w:rFonts w:ascii="Times New Roman" w:hAnsi="Times New Roman" w:cs="Times New Roman"/>
          <w:sz w:val="24"/>
          <w:szCs w:val="24"/>
        </w:rPr>
      </w:pPr>
    </w:p>
    <w:bookmarkEnd w:id="10"/>
    <w:p w14:paraId="7156449C" w14:textId="15930897" w:rsidR="00531151" w:rsidRDefault="00531151" w:rsidP="00A909FD">
      <w:pPr>
        <w:rPr>
          <w:rFonts w:ascii="Times New Roman" w:hAnsi="Times New Roman" w:cs="Times New Roman"/>
          <w:sz w:val="24"/>
          <w:szCs w:val="24"/>
        </w:rPr>
      </w:pPr>
    </w:p>
    <w:p w14:paraId="44BD3C55" w14:textId="2AC05A8D" w:rsidR="00531151" w:rsidRDefault="00531151" w:rsidP="00A909FD">
      <w:pPr>
        <w:rPr>
          <w:rFonts w:ascii="Times New Roman" w:hAnsi="Times New Roman" w:cs="Times New Roman"/>
          <w:sz w:val="24"/>
          <w:szCs w:val="24"/>
        </w:rPr>
      </w:pPr>
    </w:p>
    <w:p w14:paraId="305EAC9D" w14:textId="3B10D143" w:rsidR="00531151" w:rsidRDefault="00531151" w:rsidP="00A909FD">
      <w:pPr>
        <w:rPr>
          <w:rFonts w:ascii="Times New Roman" w:hAnsi="Times New Roman" w:cs="Times New Roman"/>
          <w:sz w:val="24"/>
          <w:szCs w:val="24"/>
        </w:rPr>
      </w:pPr>
    </w:p>
    <w:p w14:paraId="0F38C318" w14:textId="0FA13BB3" w:rsidR="00531151" w:rsidRDefault="00531151" w:rsidP="00A909FD">
      <w:pPr>
        <w:rPr>
          <w:rFonts w:ascii="Times New Roman" w:hAnsi="Times New Roman" w:cs="Times New Roman"/>
          <w:sz w:val="24"/>
          <w:szCs w:val="24"/>
        </w:rPr>
      </w:pPr>
    </w:p>
    <w:p w14:paraId="377BFC8C" w14:textId="2A945B61" w:rsidR="00531151" w:rsidRDefault="00531151" w:rsidP="00A909FD">
      <w:pPr>
        <w:rPr>
          <w:rFonts w:ascii="Times New Roman" w:hAnsi="Times New Roman" w:cs="Times New Roman"/>
          <w:sz w:val="24"/>
          <w:szCs w:val="24"/>
        </w:rPr>
      </w:pPr>
    </w:p>
    <w:p w14:paraId="16E605EC" w14:textId="1B465F2B" w:rsidR="00E969CA" w:rsidRDefault="00E969CA" w:rsidP="00A909FD">
      <w:pPr>
        <w:rPr>
          <w:rFonts w:ascii="Times New Roman" w:hAnsi="Times New Roman" w:cs="Times New Roman"/>
          <w:sz w:val="24"/>
          <w:szCs w:val="24"/>
        </w:rPr>
      </w:pPr>
    </w:p>
    <w:p w14:paraId="75BDBECC" w14:textId="0B4D9192" w:rsidR="0019210A" w:rsidRDefault="0019210A" w:rsidP="00A909FD">
      <w:pPr>
        <w:rPr>
          <w:rFonts w:ascii="Times New Roman" w:hAnsi="Times New Roman" w:cs="Times New Roman"/>
          <w:sz w:val="24"/>
          <w:szCs w:val="24"/>
        </w:rPr>
      </w:pPr>
    </w:p>
    <w:p w14:paraId="39D65273" w14:textId="6E25D965" w:rsidR="0019210A" w:rsidRDefault="0019210A" w:rsidP="00A909FD">
      <w:pPr>
        <w:rPr>
          <w:rFonts w:ascii="Times New Roman" w:hAnsi="Times New Roman" w:cs="Times New Roman"/>
          <w:sz w:val="24"/>
          <w:szCs w:val="24"/>
        </w:rPr>
      </w:pPr>
    </w:p>
    <w:p w14:paraId="3D11ECCE" w14:textId="6E348FF1" w:rsidR="0019210A" w:rsidRDefault="0019210A" w:rsidP="00A909FD">
      <w:pPr>
        <w:rPr>
          <w:rFonts w:ascii="Times New Roman" w:hAnsi="Times New Roman" w:cs="Times New Roman"/>
          <w:sz w:val="24"/>
          <w:szCs w:val="24"/>
        </w:rPr>
      </w:pPr>
    </w:p>
    <w:p w14:paraId="4C3260FD" w14:textId="77777777" w:rsidR="0019210A" w:rsidRDefault="0019210A" w:rsidP="00A909FD">
      <w:pPr>
        <w:rPr>
          <w:rFonts w:ascii="Times New Roman" w:hAnsi="Times New Roman" w:cs="Times New Roman"/>
          <w:sz w:val="24"/>
          <w:szCs w:val="24"/>
        </w:rPr>
      </w:pPr>
    </w:p>
    <w:p w14:paraId="28253AC4" w14:textId="77777777" w:rsidR="00E35CA9" w:rsidRPr="005805E8" w:rsidRDefault="00E35CA9" w:rsidP="00E35CA9">
      <w:pPr>
        <w:rPr>
          <w:rFonts w:ascii="Times New Roman" w:hAnsi="Times New Roman" w:cs="Times New Roman"/>
          <w:sz w:val="24"/>
          <w:szCs w:val="24"/>
        </w:rPr>
      </w:pPr>
    </w:p>
    <w:sectPr w:rsidR="00E35CA9" w:rsidRPr="005805E8" w:rsidSect="00B74D5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ra mohamed bahaa eldien mohamed Bekheet" w:date="2025-07-18T13:01:00Z" w:initials="SmbemB">
    <w:p w14:paraId="318189BA" w14:textId="4598CF14" w:rsidR="00C57191" w:rsidRDefault="00C57191">
      <w:pPr>
        <w:pStyle w:val="CommentText"/>
      </w:pPr>
      <w:r>
        <w:rPr>
          <w:rStyle w:val="CommentReference"/>
        </w:rPr>
        <w:annotationRef/>
      </w:r>
      <w:r>
        <w:t>Wearing removable denture for patients with diabetes mellitus significantly enhances….</w:t>
      </w:r>
    </w:p>
  </w:comment>
  <w:comment w:id="3" w:author="Sara mohamed bahaa eldien mohamed Bekheet" w:date="2025-07-18T13:16:00Z" w:initials="SmbemB">
    <w:p w14:paraId="774547CE" w14:textId="4513E02D" w:rsidR="00A875A4" w:rsidRDefault="00A875A4">
      <w:pPr>
        <w:pStyle w:val="CommentText"/>
      </w:pPr>
      <w:r>
        <w:rPr>
          <w:rStyle w:val="CommentReference"/>
        </w:rPr>
        <w:annotationRef/>
      </w:r>
      <w:r>
        <w:t>Autoimmune disease</w:t>
      </w:r>
    </w:p>
  </w:comment>
  <w:comment w:id="4" w:author="Sara mohamed bahaa eldien mohamed Bekheet" w:date="2025-07-18T17:34:00Z" w:initials="SmbemB">
    <w:p w14:paraId="3B251C23" w14:textId="0CBEB5C2" w:rsidR="00416220" w:rsidRDefault="00416220">
      <w:pPr>
        <w:pStyle w:val="CommentText"/>
      </w:pPr>
      <w:r>
        <w:rPr>
          <w:rStyle w:val="CommentReference"/>
        </w:rPr>
        <w:annotationRef/>
      </w:r>
      <w:r>
        <w:t>4-6</w:t>
      </w:r>
    </w:p>
  </w:comment>
  <w:comment w:id="5" w:author="Sara mohamed bahaa eldien mohamed Bekheet" w:date="2025-07-18T14:15:00Z" w:initials="SmbemB">
    <w:p w14:paraId="6337641D" w14:textId="7045102A" w:rsidR="00622672" w:rsidRDefault="00622672">
      <w:pPr>
        <w:pStyle w:val="CommentText"/>
      </w:pPr>
      <w:r>
        <w:rPr>
          <w:rStyle w:val="CommentReference"/>
        </w:rPr>
        <w:annotationRef/>
      </w:r>
      <w:r>
        <w:t>Wearind denture has ……</w:t>
      </w:r>
    </w:p>
  </w:comment>
  <w:comment w:id="6" w:author="Sara mohamed bahaa eldien mohamed Bekheet" w:date="2025-07-18T17:34:00Z" w:initials="SmbemB">
    <w:p w14:paraId="0B4F80E3" w14:textId="03BC0D2A" w:rsidR="00416220" w:rsidRDefault="00416220">
      <w:pPr>
        <w:pStyle w:val="CommentText"/>
      </w:pPr>
      <w:r>
        <w:rPr>
          <w:rStyle w:val="CommentReference"/>
        </w:rPr>
        <w:annotationRef/>
      </w:r>
      <w:r>
        <w:t>10-12</w:t>
      </w:r>
    </w:p>
  </w:comment>
  <w:comment w:id="7" w:author="Sara mohamed bahaa eldien mohamed Bekheet" w:date="2025-07-18T17:35:00Z" w:initials="SmbemB">
    <w:p w14:paraId="516FB923" w14:textId="3E017370" w:rsidR="00F30820" w:rsidRDefault="00F30820">
      <w:pPr>
        <w:pStyle w:val="CommentText"/>
      </w:pPr>
      <w:r>
        <w:rPr>
          <w:rStyle w:val="CommentReference"/>
        </w:rPr>
        <w:annotationRef/>
      </w:r>
      <w:r>
        <w:t>13.14</w:t>
      </w:r>
    </w:p>
  </w:comment>
  <w:comment w:id="8" w:author="Sara mohamed bahaa eldien mohamed Bekheet" w:date="2025-07-18T17:36:00Z" w:initials="SmbemB">
    <w:p w14:paraId="066F484D" w14:textId="39FDAB07" w:rsidR="00F30820" w:rsidRDefault="00F30820">
      <w:pPr>
        <w:pStyle w:val="CommentText"/>
      </w:pPr>
      <w:r>
        <w:rPr>
          <w:rStyle w:val="CommentReference"/>
        </w:rPr>
        <w:annotationRef/>
      </w:r>
      <w:r>
        <w:t>References should be ordered 15,16,17,18</w:t>
      </w:r>
    </w:p>
  </w:comment>
  <w:comment w:id="9" w:author="Sara mohamed bahaa eldien mohamed Bekheet" w:date="2025-07-18T17:37:00Z" w:initials="SmbemB">
    <w:p w14:paraId="68B3C64A" w14:textId="341DEE82" w:rsidR="00F30820" w:rsidRDefault="00F30820">
      <w:pPr>
        <w:pStyle w:val="CommentText"/>
      </w:pPr>
      <w:r>
        <w:rPr>
          <w:rStyle w:val="CommentReference"/>
        </w:rPr>
        <w:annotationRef/>
      </w:r>
      <w:r>
        <w:t>15-21</w:t>
      </w:r>
    </w:p>
  </w:comment>
  <w:comment w:id="11" w:author="Sara mohamed bahaa eldien mohamed Bekheet" w:date="2025-07-18T14:52:00Z" w:initials="SmbemB">
    <w:p w14:paraId="4C5A3B3E" w14:textId="53690082" w:rsidR="0032132D" w:rsidRDefault="0032132D">
      <w:pPr>
        <w:pStyle w:val="CommentText"/>
      </w:pPr>
      <w:r>
        <w:rPr>
          <w:rStyle w:val="CommentReference"/>
        </w:rPr>
        <w:annotationRef/>
      </w:r>
      <w:r>
        <w:t>Th</w:t>
      </w:r>
      <w:r w:rsidR="00176874">
        <w:t>e hypothesis should be added</w:t>
      </w:r>
    </w:p>
  </w:comment>
  <w:comment w:id="12" w:author="Sara mohamed bahaa eldien mohamed Bekheet" w:date="2025-07-18T14:57:00Z" w:initials="SmbemB">
    <w:p w14:paraId="3FDF91FC" w14:textId="16ED8435" w:rsidR="00176874" w:rsidRDefault="00176874">
      <w:pPr>
        <w:pStyle w:val="CommentText"/>
      </w:pPr>
      <w:r>
        <w:rPr>
          <w:rStyle w:val="CommentReference"/>
        </w:rPr>
        <w:annotationRef/>
      </w:r>
      <w:r>
        <w:t>The estheical cod</w:t>
      </w:r>
    </w:p>
  </w:comment>
  <w:comment w:id="13" w:author="Sara mohamed bahaa eldien mohamed Bekheet" w:date="2025-07-18T14:58:00Z" w:initials="SmbemB">
    <w:p w14:paraId="50E33DAF" w14:textId="4CB78B0E" w:rsidR="002D103A" w:rsidRDefault="002D103A">
      <w:pPr>
        <w:pStyle w:val="CommentText"/>
      </w:pPr>
      <w:r>
        <w:rPr>
          <w:rStyle w:val="CommentReference"/>
        </w:rPr>
        <w:annotationRef/>
      </w:r>
      <w:r>
        <w:t>Part sentencecase</w:t>
      </w:r>
    </w:p>
  </w:comment>
  <w:comment w:id="14" w:author="Sara mohamed bahaa eldien mohamed Bekheet" w:date="2025-07-18T14:59:00Z" w:initials="SmbemB">
    <w:p w14:paraId="1B5C46A7" w14:textId="3ABCD04D" w:rsidR="002D103A" w:rsidRDefault="002D103A">
      <w:pPr>
        <w:pStyle w:val="CommentText"/>
      </w:pPr>
      <w:r>
        <w:rPr>
          <w:rStyle w:val="CommentReference"/>
        </w:rPr>
        <w:annotationRef/>
      </w:r>
      <w:r>
        <w:t>Part scentencecase</w:t>
      </w:r>
    </w:p>
  </w:comment>
  <w:comment w:id="16" w:author="Sara mohamed bahaa eldien mohamed Bekheet" w:date="2025-07-18T15:43:00Z" w:initials="SmbemB">
    <w:p w14:paraId="2F97B540" w14:textId="04C43764" w:rsidR="00D5741F" w:rsidRDefault="00D5741F">
      <w:pPr>
        <w:pStyle w:val="CommentText"/>
      </w:pPr>
      <w:r>
        <w:rPr>
          <w:rStyle w:val="CommentReference"/>
        </w:rPr>
        <w:annotationRef/>
      </w:r>
      <w:r>
        <w:t xml:space="preserve">Female aged 40 and above are exposed to hormonal disturbances and menopause, </w:t>
      </w:r>
      <w:r w:rsidR="000155D9">
        <w:t>which may affected your result do to there effect over salivary secretion and candida growth, also the study did not mention if there were any test for this condition and if it was considered or not.</w:t>
      </w:r>
    </w:p>
  </w:comment>
  <w:comment w:id="17" w:author="Sara mohamed bahaa eldien mohamed Bekheet" w:date="2025-07-18T15:05:00Z" w:initials="SmbemB">
    <w:p w14:paraId="6B42209A" w14:textId="06AD1D86" w:rsidR="00A37706" w:rsidRDefault="00A37706">
      <w:pPr>
        <w:pStyle w:val="CommentText"/>
      </w:pPr>
      <w:r>
        <w:rPr>
          <w:rStyle w:val="CommentReference"/>
        </w:rPr>
        <w:annotationRef/>
      </w:r>
      <w:r>
        <w:t>Consents plural</w:t>
      </w:r>
    </w:p>
  </w:comment>
  <w:comment w:id="18" w:author="Sara mohamed bahaa eldien mohamed Bekheet" w:date="2025-07-18T15:06:00Z" w:initials="SmbemB">
    <w:p w14:paraId="316EBF53" w14:textId="3C2A87B0" w:rsidR="00A37706" w:rsidRDefault="00A37706">
      <w:pPr>
        <w:pStyle w:val="CommentText"/>
      </w:pPr>
      <w:r>
        <w:rPr>
          <w:rStyle w:val="CommentReference"/>
        </w:rPr>
        <w:annotationRef/>
      </w:r>
      <w:r>
        <w:t>was</w:t>
      </w:r>
    </w:p>
  </w:comment>
  <w:comment w:id="19" w:author="Sara mohamed bahaa eldien mohamed Bekheet" w:date="2025-07-18T15:06:00Z" w:initials="SmbemB">
    <w:p w14:paraId="46A44467" w14:textId="2877B9D9" w:rsidR="00A37706" w:rsidRDefault="00A37706">
      <w:pPr>
        <w:pStyle w:val="CommentText"/>
      </w:pPr>
      <w:r>
        <w:rPr>
          <w:rStyle w:val="CommentReference"/>
        </w:rPr>
        <w:annotationRef/>
      </w:r>
      <w:r>
        <w:t>whenever it was required</w:t>
      </w:r>
    </w:p>
  </w:comment>
  <w:comment w:id="20" w:author="Sara mohamed bahaa eldien mohamed Bekheet" w:date="2025-07-18T15:18:00Z" w:initials="SmbemB">
    <w:p w14:paraId="4233F394" w14:textId="38F54C8D" w:rsidR="00C45A98" w:rsidRDefault="00C45A98">
      <w:pPr>
        <w:pStyle w:val="CommentText"/>
      </w:pPr>
      <w:r>
        <w:rPr>
          <w:rStyle w:val="CommentReference"/>
        </w:rPr>
        <w:annotationRef/>
      </w:r>
      <w:r w:rsidR="00B12CE0">
        <w:t>the patient should be instructed to perform regula</w:t>
      </w:r>
      <w:r w:rsidR="00BB1612">
        <w:t xml:space="preserve">r oral hygiene measument then patient was aked to…………….and instructed  not to </w:t>
      </w:r>
      <w:r>
        <w:t>endergo any oral procedures including rensing with any antiseptic solutions</w:t>
      </w:r>
    </w:p>
  </w:comment>
  <w:comment w:id="21" w:author="Sara mohamed bahaa eldien mohamed Bekheet" w:date="2025-07-18T15:22:00Z" w:initials="SmbemB">
    <w:p w14:paraId="74578B2D" w14:textId="723F73C4" w:rsidR="00C45A98" w:rsidRDefault="00C45A98">
      <w:pPr>
        <w:pStyle w:val="CommentText"/>
      </w:pPr>
      <w:r>
        <w:rPr>
          <w:rStyle w:val="CommentReference"/>
        </w:rPr>
        <w:annotationRef/>
      </w:r>
      <w:r>
        <w:t>was</w:t>
      </w:r>
    </w:p>
  </w:comment>
  <w:comment w:id="22" w:author="Sara mohamed bahaa eldien mohamed Bekheet" w:date="2025-07-18T15:22:00Z" w:initials="SmbemB">
    <w:p w14:paraId="074928CF" w14:textId="4A301C62" w:rsidR="00C45A98" w:rsidRDefault="00C45A98">
      <w:pPr>
        <w:pStyle w:val="CommentText"/>
      </w:pPr>
      <w:r>
        <w:rPr>
          <w:rStyle w:val="CommentReference"/>
        </w:rPr>
        <w:annotationRef/>
      </w:r>
      <w:r>
        <w:t xml:space="preserve">the sample was stored at 4 degrees but it was peocessed </w:t>
      </w:r>
      <w:r w:rsidR="00A72607">
        <w:t>within 2-4 hours from sample collection.</w:t>
      </w:r>
    </w:p>
  </w:comment>
  <w:comment w:id="24" w:author="Sara mohamed bahaa eldien mohamed Bekheet" w:date="2025-07-18T15:39:00Z" w:initials="SmbemB">
    <w:p w14:paraId="60881C98" w14:textId="68313D55" w:rsidR="00D5741F" w:rsidRDefault="00D5741F">
      <w:pPr>
        <w:pStyle w:val="CommentText"/>
      </w:pPr>
      <w:r>
        <w:rPr>
          <w:rStyle w:val="CommentReference"/>
        </w:rPr>
        <w:annotationRef/>
      </w:r>
      <w:r>
        <w:t xml:space="preserve">How would you insure this temperature for two continuous days? </w:t>
      </w:r>
    </w:p>
  </w:comment>
  <w:comment w:id="26" w:author="Sara mohamed bahaa eldien mohamed Bekheet" w:date="2025-07-18T15:41:00Z" w:initials="SmbemB">
    <w:p w14:paraId="3301DE2F" w14:textId="23DB11C5" w:rsidR="00D5741F" w:rsidRDefault="00D5741F">
      <w:pPr>
        <w:pStyle w:val="CommentText"/>
      </w:pPr>
      <w:r>
        <w:rPr>
          <w:rStyle w:val="CommentReference"/>
        </w:rPr>
        <w:annotationRef/>
      </w:r>
      <w:r>
        <w:t>were</w:t>
      </w:r>
    </w:p>
  </w:comment>
  <w:comment w:id="27" w:author="Sara mohamed bahaa eldien mohamed Bekheet" w:date="2025-07-18T15:42:00Z" w:initials="SmbemB">
    <w:p w14:paraId="151ED61D" w14:textId="598ECF48" w:rsidR="00D5741F" w:rsidRDefault="00D5741F">
      <w:pPr>
        <w:pStyle w:val="CommentText"/>
      </w:pPr>
      <w:r>
        <w:rPr>
          <w:rStyle w:val="CommentReference"/>
        </w:rPr>
        <w:annotationRef/>
      </w:r>
      <w:r>
        <w:t>were</w:t>
      </w:r>
    </w:p>
  </w:comment>
  <w:comment w:id="28" w:author="Sara mohamed bahaa eldien mohamed Bekheet" w:date="2025-07-18T15:42:00Z" w:initials="SmbemB">
    <w:p w14:paraId="6282C49C" w14:textId="2E63393D" w:rsidR="00D5741F" w:rsidRDefault="00D5741F">
      <w:pPr>
        <w:pStyle w:val="CommentText"/>
      </w:pPr>
      <w:r>
        <w:rPr>
          <w:rStyle w:val="CommentReference"/>
        </w:rPr>
        <w:annotationRef/>
      </w:r>
      <w:r>
        <w:t>was</w:t>
      </w:r>
    </w:p>
  </w:comment>
  <w:comment w:id="29" w:author="Sara mohamed bahaa eldien mohamed Bekheet" w:date="2025-07-18T15:46:00Z" w:initials="SmbemB">
    <w:p w14:paraId="768DBBBC" w14:textId="0D720E4F" w:rsidR="000155D9" w:rsidRDefault="000155D9">
      <w:pPr>
        <w:pStyle w:val="CommentText"/>
      </w:pPr>
      <w:r>
        <w:rPr>
          <w:rStyle w:val="CommentReference"/>
        </w:rPr>
        <w:annotationRef/>
      </w:r>
      <w:r>
        <w:t>change the type of denture</w:t>
      </w:r>
      <w:r w:rsidR="00B12CE0">
        <w:t xml:space="preserve"> whether complete or partial denture</w:t>
      </w:r>
      <w:r>
        <w:t xml:space="preserve"> will affect the</w:t>
      </w:r>
      <w:r w:rsidR="00B12CE0">
        <w:t xml:space="preserve"> amount of denture fitting</w:t>
      </w:r>
      <w:r>
        <w:t xml:space="preserve"> surface area </w:t>
      </w:r>
      <w:r w:rsidR="00B12CE0">
        <w:t>in direct contact with the candida.</w:t>
      </w:r>
    </w:p>
  </w:comment>
  <w:comment w:id="30" w:author="Sara mohamed bahaa eldien mohamed Bekheet" w:date="2025-07-18T15:51:00Z" w:initials="SmbemB">
    <w:p w14:paraId="6B9BA318" w14:textId="2ADA9E1C" w:rsidR="00B12CE0" w:rsidRDefault="00B12CE0">
      <w:pPr>
        <w:pStyle w:val="CommentText"/>
      </w:pPr>
      <w:r>
        <w:rPr>
          <w:rStyle w:val="CommentReference"/>
        </w:rPr>
        <w:annotationRef/>
      </w:r>
      <w:r>
        <w:t>There should be standardization for the type of denture base material as the material surface roughness changes by changining the denture base material additionally the accumulation of fangi changes by changing the denture base material, denture fitting and surface area</w:t>
      </w:r>
    </w:p>
  </w:comment>
  <w:comment w:id="31" w:author="Sara mohamed bahaa eldien mohamed Bekheet" w:date="2025-07-18T16:12:00Z" w:initials="SmbemB">
    <w:p w14:paraId="760660CD" w14:textId="1366A234" w:rsidR="00423F4F" w:rsidRDefault="00423F4F">
      <w:pPr>
        <w:pStyle w:val="CommentText"/>
      </w:pPr>
      <w:r>
        <w:rPr>
          <w:rStyle w:val="CommentReference"/>
        </w:rPr>
        <w:annotationRef/>
      </w:r>
      <w:r>
        <w:t>The diabetes should be controlled.</w:t>
      </w:r>
    </w:p>
  </w:comment>
  <w:comment w:id="32" w:author="Sara mohamed bahaa eldien mohamed Bekheet" w:date="2025-07-18T16:13:00Z" w:initials="SmbemB">
    <w:p w14:paraId="63695A3D" w14:textId="442798CA" w:rsidR="00423F4F" w:rsidRDefault="00423F4F">
      <w:pPr>
        <w:pStyle w:val="CommentText"/>
      </w:pPr>
      <w:r>
        <w:rPr>
          <w:rStyle w:val="CommentReference"/>
        </w:rPr>
        <w:annotationRef/>
      </w:r>
      <w:r>
        <w:t>The denturematerial and technique for construction should be standered for all participants</w:t>
      </w:r>
    </w:p>
  </w:comment>
  <w:comment w:id="33" w:author="Sara mohamed bahaa eldien mohamed Bekheet" w:date="2025-07-18T16:36:00Z" w:initials="SmbemB">
    <w:p w14:paraId="04CF8D40" w14:textId="79A8A745" w:rsidR="00AE466A" w:rsidRDefault="00AE466A">
      <w:pPr>
        <w:pStyle w:val="CommentText"/>
      </w:pPr>
      <w:r>
        <w:rPr>
          <w:rStyle w:val="CommentReference"/>
        </w:rPr>
        <w:annotationRef/>
      </w:r>
      <w:r>
        <w:t>shown</w:t>
      </w:r>
    </w:p>
  </w:comment>
  <w:comment w:id="34" w:author="Sara mohamed bahaa eldien mohamed Bekheet" w:date="2025-07-18T16:37:00Z" w:initials="SmbemB">
    <w:p w14:paraId="5625F468" w14:textId="2FFCCFB5" w:rsidR="00AE466A" w:rsidRDefault="00AE466A">
      <w:pPr>
        <w:pStyle w:val="CommentText"/>
      </w:pPr>
      <w:r>
        <w:rPr>
          <w:rStyle w:val="CommentReference"/>
        </w:rPr>
        <w:annotationRef/>
      </w:r>
      <w:r>
        <w:t>comparison</w:t>
      </w:r>
    </w:p>
  </w:comment>
  <w:comment w:id="35" w:author="Sara mohamed bahaa eldien mohamed Bekheet" w:date="2025-07-18T16:47:00Z" w:initials="SmbemB">
    <w:p w14:paraId="4001839C" w14:textId="2F42CFA2" w:rsidR="005B4723" w:rsidRDefault="005B4723">
      <w:pPr>
        <w:pStyle w:val="CommentText"/>
      </w:pPr>
      <w:r>
        <w:rPr>
          <w:rStyle w:val="CommentReference"/>
        </w:rPr>
        <w:annotationRef/>
      </w:r>
      <w:r>
        <w:t>comparing with neurological condition……</w:t>
      </w:r>
    </w:p>
  </w:comment>
  <w:comment w:id="36" w:author="Sara mohamed bahaa eldien mohamed Bekheet" w:date="2025-07-18T16:47:00Z" w:initials="SmbemB">
    <w:p w14:paraId="31244229" w14:textId="4D10AEBE" w:rsidR="005B4723" w:rsidRDefault="005B4723">
      <w:pPr>
        <w:pStyle w:val="CommentText"/>
      </w:pPr>
      <w:r>
        <w:rPr>
          <w:rStyle w:val="CommentReference"/>
        </w:rPr>
        <w:annotationRef/>
      </w:r>
      <w:r>
        <w:t>comparing with respiratory………..</w:t>
      </w:r>
    </w:p>
  </w:comment>
  <w:comment w:id="37" w:author="Sara mohamed bahaa eldien mohamed Bekheet" w:date="2025-07-18T16:55:00Z" w:initials="SmbemB">
    <w:p w14:paraId="0895FFC7" w14:textId="13275456" w:rsidR="00537D27" w:rsidRDefault="00537D27">
      <w:pPr>
        <w:pStyle w:val="CommentText"/>
      </w:pPr>
      <w:r>
        <w:rPr>
          <w:rStyle w:val="CommentReference"/>
        </w:rPr>
        <w:annotationRef/>
      </w:r>
      <w:r>
        <w:t>comparing with patient with nephrological conditions which showed…..</w:t>
      </w:r>
    </w:p>
  </w:comment>
  <w:comment w:id="38" w:author="Sara mohamed bahaa eldien mohamed Bekheet" w:date="2025-07-18T17:32:00Z" w:initials="SmbemB">
    <w:p w14:paraId="73BAD7D3" w14:textId="3AF2E61F" w:rsidR="00416220" w:rsidRDefault="00416220">
      <w:pPr>
        <w:pStyle w:val="CommentText"/>
      </w:pPr>
      <w:r>
        <w:rPr>
          <w:rStyle w:val="CommentReference"/>
        </w:rPr>
        <w:annotationRef/>
      </w:r>
      <w:r>
        <w:t>previor reefernces was supercrited continue the same as you started.</w:t>
      </w:r>
    </w:p>
  </w:comment>
  <w:comment w:id="39" w:author="Sara mohamed bahaa eldien mohamed Bekheet" w:date="2025-07-18T17:39:00Z" w:initials="SmbemB">
    <w:p w14:paraId="7B53B5C8" w14:textId="3CBE5EFC" w:rsidR="00F30820" w:rsidRDefault="00F30820">
      <w:pPr>
        <w:pStyle w:val="CommentText"/>
      </w:pPr>
      <w:r>
        <w:rPr>
          <w:rStyle w:val="CommentReference"/>
        </w:rPr>
        <w:annotationRef/>
      </w:r>
      <w:r>
        <w:t>This why the denture base material and method of fabrication should be standarded and mentioned.</w:t>
      </w:r>
    </w:p>
  </w:comment>
  <w:comment w:id="40" w:author="Sara mohamed bahaa eldien mohamed Bekheet" w:date="2025-07-18T16:33:00Z" w:initials="SmbemB">
    <w:p w14:paraId="7BF4B6AE" w14:textId="2BA08630" w:rsidR="002F3A8E" w:rsidRDefault="002F3A8E">
      <w:pPr>
        <w:pStyle w:val="CommentText"/>
      </w:pPr>
      <w:r>
        <w:rPr>
          <w:rStyle w:val="CommentReference"/>
        </w:rPr>
        <w:annotationRef/>
      </w:r>
      <w:r>
        <w:t>Recommendations needed to be added how to improve oral health condition for these patient also it needed to e clarify how ever your results are due to the disease its self or its medication being taken by the patient</w:t>
      </w:r>
    </w:p>
  </w:comment>
  <w:comment w:id="41" w:author="Sara mohamed bahaa eldien mohamed Bekheet" w:date="2025-07-18T17:17:00Z" w:initials="SmbemB">
    <w:p w14:paraId="0FDB8430" w14:textId="77777777" w:rsidR="00C57BFC" w:rsidRDefault="00C57BFC">
      <w:pPr>
        <w:pStyle w:val="CommentText"/>
      </w:pPr>
      <w:r>
        <w:rPr>
          <w:rStyle w:val="CommentReference"/>
        </w:rPr>
        <w:annotationRef/>
      </w:r>
      <w:r>
        <w:t>Revise the references most of them missing publication information, add DOI to all of the reference</w:t>
      </w:r>
    </w:p>
    <w:p w14:paraId="05C96E72" w14:textId="77777777" w:rsidR="00C57BFC" w:rsidRDefault="00C57BFC">
      <w:pPr>
        <w:pStyle w:val="CommentText"/>
      </w:pPr>
      <w:r>
        <w:t>Standardarization the wrighting for all the references e.g if you are going to add issue of a refernce it needed to e added to all references additionally the name of the author however you wite the author first name or abbreviation just standard the way you write it</w:t>
      </w:r>
    </w:p>
    <w:p w14:paraId="4A2FC42E" w14:textId="5339B255" w:rsidR="00664E5B" w:rsidRDefault="00664E5B">
      <w:pPr>
        <w:pStyle w:val="CommentText"/>
      </w:pPr>
      <w:r>
        <w:t>Your references need to be update 75% of references required to be at the last 5 years and 25% of them should be at the last 2 years</w:t>
      </w:r>
    </w:p>
  </w:comment>
  <w:comment w:id="42" w:author="Sara mohamed bahaa eldien mohamed Bekheet" w:date="2025-07-18T17:04:00Z" w:initials="SmbemB">
    <w:p w14:paraId="21A9A2A9" w14:textId="6280854D" w:rsidR="00CD7003" w:rsidRDefault="00CD7003">
      <w:pPr>
        <w:pStyle w:val="CommentText"/>
      </w:pPr>
      <w:r>
        <w:rPr>
          <w:rStyle w:val="CommentReference"/>
        </w:rPr>
        <w:annotationRef/>
      </w:r>
      <w:r>
        <w:t>DOI needed to be added to each reference</w:t>
      </w:r>
    </w:p>
  </w:comment>
  <w:comment w:id="43" w:author="Sara mohamed bahaa eldien mohamed Bekheet" w:date="2025-07-18T17:06:00Z" w:initials="SmbemB">
    <w:p w14:paraId="0E41B9A5" w14:textId="191F9FCF" w:rsidR="000C11F8" w:rsidRDefault="000C11F8">
      <w:pPr>
        <w:pStyle w:val="CommentText"/>
      </w:pPr>
      <w:r>
        <w:rPr>
          <w:rStyle w:val="CommentReference"/>
        </w:rPr>
        <w:annotationRef/>
      </w:r>
      <w:r>
        <w:t>Add DOI for this reference</w:t>
      </w:r>
    </w:p>
  </w:comment>
  <w:comment w:id="44" w:author="Sara mohamed bahaa eldien mohamed Bekheet" w:date="2025-07-18T17:07:00Z" w:initials="SmbemB">
    <w:p w14:paraId="6D42900E" w14:textId="57A840DE" w:rsidR="000C11F8" w:rsidRDefault="000C11F8">
      <w:pPr>
        <w:pStyle w:val="CommentText"/>
      </w:pPr>
      <w:r>
        <w:rPr>
          <w:rStyle w:val="CommentReference"/>
        </w:rPr>
        <w:annotationRef/>
      </w:r>
      <w:r>
        <w:t>Add DOI</w:t>
      </w:r>
    </w:p>
  </w:comment>
  <w:comment w:id="45" w:author="Sara mohamed bahaa eldien mohamed Bekheet" w:date="2025-07-18T17:07:00Z" w:initials="SmbemB">
    <w:p w14:paraId="6CCD79CC" w14:textId="7479978C" w:rsidR="000C11F8" w:rsidRDefault="000C11F8">
      <w:pPr>
        <w:pStyle w:val="CommentText"/>
      </w:pPr>
      <w:r>
        <w:rPr>
          <w:rStyle w:val="CommentReference"/>
        </w:rPr>
        <w:annotationRef/>
      </w:r>
      <w:r>
        <w:t>Add DOI</w:t>
      </w:r>
    </w:p>
  </w:comment>
  <w:comment w:id="46" w:author="Sara mohamed bahaa eldien mohamed Bekheet" w:date="2025-07-18T17:09:00Z" w:initials="SmbemB">
    <w:p w14:paraId="77B7D383" w14:textId="4110B241" w:rsidR="000C11F8" w:rsidRDefault="000C11F8">
      <w:pPr>
        <w:pStyle w:val="CommentText"/>
      </w:pPr>
      <w:r>
        <w:rPr>
          <w:rStyle w:val="CommentReference"/>
        </w:rPr>
        <w:annotationRef/>
      </w:r>
      <w:r>
        <w:t xml:space="preserve">The </w:t>
      </w:r>
      <w:r w:rsidR="00420279">
        <w:t xml:space="preserve">conference </w:t>
      </w:r>
      <w:r>
        <w:t>name is missing</w:t>
      </w:r>
    </w:p>
  </w:comment>
  <w:comment w:id="47" w:author="Sara mohamed bahaa eldien mohamed Bekheet" w:date="2025-07-18T17:13:00Z" w:initials="SmbemB">
    <w:p w14:paraId="38933158" w14:textId="378D8BEE" w:rsidR="00420279" w:rsidRDefault="00420279">
      <w:pPr>
        <w:pStyle w:val="CommentText"/>
      </w:pPr>
      <w:r>
        <w:rPr>
          <w:rStyle w:val="CommentReference"/>
        </w:rPr>
        <w:annotationRef/>
      </w:r>
      <w:r>
        <w:t>Add publication information</w:t>
      </w:r>
    </w:p>
  </w:comment>
  <w:comment w:id="48" w:author="Sara mohamed bahaa eldien mohamed Bekheet" w:date="2025-07-18T17:14:00Z" w:initials="SmbemB">
    <w:p w14:paraId="4C3DFE48" w14:textId="30865492" w:rsidR="00420279" w:rsidRDefault="00420279">
      <w:pPr>
        <w:pStyle w:val="CommentText"/>
      </w:pPr>
      <w:r>
        <w:rPr>
          <w:rStyle w:val="CommentReference"/>
        </w:rPr>
        <w:annotationRef/>
      </w:r>
      <w:r>
        <w:t>Authors names are missing</w:t>
      </w:r>
    </w:p>
  </w:comment>
  <w:comment w:id="49" w:author="Sara mohamed bahaa eldien mohamed Bekheet" w:date="2025-07-18T17:15:00Z" w:initials="SmbemB">
    <w:p w14:paraId="2C6725B4" w14:textId="0D1FB31F" w:rsidR="00420279" w:rsidRDefault="00420279">
      <w:pPr>
        <w:pStyle w:val="CommentText"/>
      </w:pPr>
      <w:r>
        <w:rPr>
          <w:rStyle w:val="CommentReference"/>
        </w:rPr>
        <w:annotationRef/>
      </w:r>
      <w:r>
        <w:t>Volume, pages</w:t>
      </w:r>
      <w:r w:rsidR="00C57BFC">
        <w:t>, DOI are missing</w:t>
      </w:r>
    </w:p>
  </w:comment>
  <w:comment w:id="50" w:author="Sara mohamed bahaa eldien mohamed Bekheet" w:date="2025-07-18T17:16:00Z" w:initials="SmbemB">
    <w:p w14:paraId="14276E94" w14:textId="0F6FAC40" w:rsidR="00C57BFC" w:rsidRDefault="00C57BFC">
      <w:pPr>
        <w:pStyle w:val="CommentText"/>
      </w:pPr>
      <w:r>
        <w:rPr>
          <w:rStyle w:val="CommentReference"/>
        </w:rPr>
        <w:annotationRef/>
      </w:r>
      <w:r>
        <w:t>Add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189BA" w15:done="0"/>
  <w15:commentEx w15:paraId="774547CE" w15:done="0"/>
  <w15:commentEx w15:paraId="3B251C23" w15:done="0"/>
  <w15:commentEx w15:paraId="6337641D" w15:done="0"/>
  <w15:commentEx w15:paraId="0B4F80E3" w15:done="0"/>
  <w15:commentEx w15:paraId="516FB923" w15:done="0"/>
  <w15:commentEx w15:paraId="066F484D" w15:done="0"/>
  <w15:commentEx w15:paraId="68B3C64A" w15:done="0"/>
  <w15:commentEx w15:paraId="4C5A3B3E" w15:done="0"/>
  <w15:commentEx w15:paraId="3FDF91FC" w15:done="0"/>
  <w15:commentEx w15:paraId="50E33DAF" w15:done="0"/>
  <w15:commentEx w15:paraId="1B5C46A7" w15:done="0"/>
  <w15:commentEx w15:paraId="2F97B540" w15:done="0"/>
  <w15:commentEx w15:paraId="6B42209A" w15:done="0"/>
  <w15:commentEx w15:paraId="316EBF53" w15:done="0"/>
  <w15:commentEx w15:paraId="46A44467" w15:done="0"/>
  <w15:commentEx w15:paraId="4233F394" w15:done="0"/>
  <w15:commentEx w15:paraId="74578B2D" w15:done="0"/>
  <w15:commentEx w15:paraId="074928CF" w15:done="0"/>
  <w15:commentEx w15:paraId="60881C98" w15:done="0"/>
  <w15:commentEx w15:paraId="3301DE2F" w15:done="0"/>
  <w15:commentEx w15:paraId="151ED61D" w15:done="0"/>
  <w15:commentEx w15:paraId="6282C49C" w15:done="0"/>
  <w15:commentEx w15:paraId="768DBBBC" w15:done="0"/>
  <w15:commentEx w15:paraId="6B9BA318" w15:done="0"/>
  <w15:commentEx w15:paraId="760660CD" w15:done="0"/>
  <w15:commentEx w15:paraId="63695A3D" w15:done="0"/>
  <w15:commentEx w15:paraId="04CF8D40" w15:done="0"/>
  <w15:commentEx w15:paraId="5625F468" w15:done="0"/>
  <w15:commentEx w15:paraId="4001839C" w15:done="0"/>
  <w15:commentEx w15:paraId="31244229" w15:done="0"/>
  <w15:commentEx w15:paraId="0895FFC7" w15:done="0"/>
  <w15:commentEx w15:paraId="73BAD7D3" w15:done="0"/>
  <w15:commentEx w15:paraId="7B53B5C8" w15:done="0"/>
  <w15:commentEx w15:paraId="7BF4B6AE" w15:done="0"/>
  <w15:commentEx w15:paraId="4A2FC42E" w15:done="0"/>
  <w15:commentEx w15:paraId="21A9A2A9" w15:done="0"/>
  <w15:commentEx w15:paraId="0E41B9A5" w15:done="0"/>
  <w15:commentEx w15:paraId="6D42900E" w15:done="0"/>
  <w15:commentEx w15:paraId="6CCD79CC" w15:done="0"/>
  <w15:commentEx w15:paraId="77B7D383" w15:done="0"/>
  <w15:commentEx w15:paraId="38933158" w15:done="0"/>
  <w15:commentEx w15:paraId="4C3DFE48" w15:done="0"/>
  <w15:commentEx w15:paraId="2C6725B4" w15:done="0"/>
  <w15:commentEx w15:paraId="14276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4C42D" w16cex:dateUtc="2025-07-18T10:01:00Z"/>
  <w16cex:commentExtensible w16cex:durableId="2C24C7C8" w16cex:dateUtc="2025-07-18T10:16:00Z"/>
  <w16cex:commentExtensible w16cex:durableId="2C25042B" w16cex:dateUtc="2025-07-18T14:34:00Z"/>
  <w16cex:commentExtensible w16cex:durableId="2C24D59F" w16cex:dateUtc="2025-07-18T11:15:00Z"/>
  <w16cex:commentExtensible w16cex:durableId="2C250442" w16cex:dateUtc="2025-07-18T14:34:00Z"/>
  <w16cex:commentExtensible w16cex:durableId="2C250479" w16cex:dateUtc="2025-07-18T14:35:00Z"/>
  <w16cex:commentExtensible w16cex:durableId="2C2504A3" w16cex:dateUtc="2025-07-18T14:36:00Z"/>
  <w16cex:commentExtensible w16cex:durableId="2C2504DF" w16cex:dateUtc="2025-07-18T14:37:00Z"/>
  <w16cex:commentExtensible w16cex:durableId="2C24DE1C" w16cex:dateUtc="2025-07-18T11:52:00Z"/>
  <w16cex:commentExtensible w16cex:durableId="2C24DF5E" w16cex:dateUtc="2025-07-18T11:57:00Z"/>
  <w16cex:commentExtensible w16cex:durableId="2C24DFAA" w16cex:dateUtc="2025-07-18T11:58:00Z"/>
  <w16cex:commentExtensible w16cex:durableId="2C24DFC0" w16cex:dateUtc="2025-07-18T11:59:00Z"/>
  <w16cex:commentExtensible w16cex:durableId="2C24EA05" w16cex:dateUtc="2025-07-18T12:43:00Z"/>
  <w16cex:commentExtensible w16cex:durableId="2C24E145" w16cex:dateUtc="2025-07-18T12:05:00Z"/>
  <w16cex:commentExtensible w16cex:durableId="2C24E179" w16cex:dateUtc="2025-07-18T12:06:00Z"/>
  <w16cex:commentExtensible w16cex:durableId="2C24E18F" w16cex:dateUtc="2025-07-18T12:06:00Z"/>
  <w16cex:commentExtensible w16cex:durableId="2C24E44D" w16cex:dateUtc="2025-07-18T12:18:00Z"/>
  <w16cex:commentExtensible w16cex:durableId="2C24E52B" w16cex:dateUtc="2025-07-18T12:22:00Z"/>
  <w16cex:commentExtensible w16cex:durableId="2C24E537" w16cex:dateUtc="2025-07-18T12:22:00Z"/>
  <w16cex:commentExtensible w16cex:durableId="2C24E92A" w16cex:dateUtc="2025-07-18T12:39:00Z"/>
  <w16cex:commentExtensible w16cex:durableId="2C24E9BD" w16cex:dateUtc="2025-07-18T12:41:00Z"/>
  <w16cex:commentExtensible w16cex:durableId="2C24E9D0" w16cex:dateUtc="2025-07-18T12:42:00Z"/>
  <w16cex:commentExtensible w16cex:durableId="2C24E9E9" w16cex:dateUtc="2025-07-18T12:42:00Z"/>
  <w16cex:commentExtensible w16cex:durableId="2C24EAEC" w16cex:dateUtc="2025-07-18T12:46:00Z"/>
  <w16cex:commentExtensible w16cex:durableId="2C24EBF0" w16cex:dateUtc="2025-07-18T12:51:00Z"/>
  <w16cex:commentExtensible w16cex:durableId="2C24F0D0" w16cex:dateUtc="2025-07-18T13:12:00Z"/>
  <w16cex:commentExtensible w16cex:durableId="2C24F112" w16cex:dateUtc="2025-07-18T13:13:00Z"/>
  <w16cex:commentExtensible w16cex:durableId="2C24F6A7" w16cex:dateUtc="2025-07-18T13:36:00Z"/>
  <w16cex:commentExtensible w16cex:durableId="2C24F6B9" w16cex:dateUtc="2025-07-18T13:37:00Z"/>
  <w16cex:commentExtensible w16cex:durableId="2C24F91D" w16cex:dateUtc="2025-07-18T13:47:00Z"/>
  <w16cex:commentExtensible w16cex:durableId="2C24F938" w16cex:dateUtc="2025-07-18T13:47:00Z"/>
  <w16cex:commentExtensible w16cex:durableId="2C24FB00" w16cex:dateUtc="2025-07-18T13:55:00Z"/>
  <w16cex:commentExtensible w16cex:durableId="2C2503BA" w16cex:dateUtc="2025-07-18T14:32:00Z"/>
  <w16cex:commentExtensible w16cex:durableId="2C250549" w16cex:dateUtc="2025-07-18T14:39:00Z"/>
  <w16cex:commentExtensible w16cex:durableId="2C24F5BF" w16cex:dateUtc="2025-07-18T13:33:00Z"/>
  <w16cex:commentExtensible w16cex:durableId="2C250026" w16cex:dateUtc="2025-07-18T14:17:00Z"/>
  <w16cex:commentExtensible w16cex:durableId="2C24FD15" w16cex:dateUtc="2025-07-18T14:04:00Z"/>
  <w16cex:commentExtensible w16cex:durableId="2C24FDA8" w16cex:dateUtc="2025-07-18T14:06:00Z"/>
  <w16cex:commentExtensible w16cex:durableId="2C24FDCA" w16cex:dateUtc="2025-07-18T14:07:00Z"/>
  <w16cex:commentExtensible w16cex:durableId="2C24FDE0" w16cex:dateUtc="2025-07-18T14:07:00Z"/>
  <w16cex:commentExtensible w16cex:durableId="2C24FE31" w16cex:dateUtc="2025-07-18T14:09:00Z"/>
  <w16cex:commentExtensible w16cex:durableId="2C24FF45" w16cex:dateUtc="2025-07-18T14:13:00Z"/>
  <w16cex:commentExtensible w16cex:durableId="2C24FF82" w16cex:dateUtc="2025-07-18T14:14:00Z"/>
  <w16cex:commentExtensible w16cex:durableId="2C24FFC8" w16cex:dateUtc="2025-07-18T14:15:00Z"/>
  <w16cex:commentExtensible w16cex:durableId="2C24FFF9" w16cex:dateUtc="2025-07-1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189BA" w16cid:durableId="2C24C42D"/>
  <w16cid:commentId w16cid:paraId="774547CE" w16cid:durableId="2C24C7C8"/>
  <w16cid:commentId w16cid:paraId="3B251C23" w16cid:durableId="2C25042B"/>
  <w16cid:commentId w16cid:paraId="6337641D" w16cid:durableId="2C24D59F"/>
  <w16cid:commentId w16cid:paraId="0B4F80E3" w16cid:durableId="2C250442"/>
  <w16cid:commentId w16cid:paraId="516FB923" w16cid:durableId="2C250479"/>
  <w16cid:commentId w16cid:paraId="066F484D" w16cid:durableId="2C2504A3"/>
  <w16cid:commentId w16cid:paraId="68B3C64A" w16cid:durableId="2C2504DF"/>
  <w16cid:commentId w16cid:paraId="4C5A3B3E" w16cid:durableId="2C24DE1C"/>
  <w16cid:commentId w16cid:paraId="3FDF91FC" w16cid:durableId="2C24DF5E"/>
  <w16cid:commentId w16cid:paraId="50E33DAF" w16cid:durableId="2C24DFAA"/>
  <w16cid:commentId w16cid:paraId="1B5C46A7" w16cid:durableId="2C24DFC0"/>
  <w16cid:commentId w16cid:paraId="2F97B540" w16cid:durableId="2C24EA05"/>
  <w16cid:commentId w16cid:paraId="6B42209A" w16cid:durableId="2C24E145"/>
  <w16cid:commentId w16cid:paraId="316EBF53" w16cid:durableId="2C24E179"/>
  <w16cid:commentId w16cid:paraId="46A44467" w16cid:durableId="2C24E18F"/>
  <w16cid:commentId w16cid:paraId="4233F394" w16cid:durableId="2C24E44D"/>
  <w16cid:commentId w16cid:paraId="74578B2D" w16cid:durableId="2C24E52B"/>
  <w16cid:commentId w16cid:paraId="074928CF" w16cid:durableId="2C24E537"/>
  <w16cid:commentId w16cid:paraId="60881C98" w16cid:durableId="2C24E92A"/>
  <w16cid:commentId w16cid:paraId="3301DE2F" w16cid:durableId="2C24E9BD"/>
  <w16cid:commentId w16cid:paraId="151ED61D" w16cid:durableId="2C24E9D0"/>
  <w16cid:commentId w16cid:paraId="6282C49C" w16cid:durableId="2C24E9E9"/>
  <w16cid:commentId w16cid:paraId="768DBBBC" w16cid:durableId="2C24EAEC"/>
  <w16cid:commentId w16cid:paraId="6B9BA318" w16cid:durableId="2C24EBF0"/>
  <w16cid:commentId w16cid:paraId="760660CD" w16cid:durableId="2C24F0D0"/>
  <w16cid:commentId w16cid:paraId="63695A3D" w16cid:durableId="2C24F112"/>
  <w16cid:commentId w16cid:paraId="04CF8D40" w16cid:durableId="2C24F6A7"/>
  <w16cid:commentId w16cid:paraId="5625F468" w16cid:durableId="2C24F6B9"/>
  <w16cid:commentId w16cid:paraId="4001839C" w16cid:durableId="2C24F91D"/>
  <w16cid:commentId w16cid:paraId="31244229" w16cid:durableId="2C24F938"/>
  <w16cid:commentId w16cid:paraId="0895FFC7" w16cid:durableId="2C24FB00"/>
  <w16cid:commentId w16cid:paraId="73BAD7D3" w16cid:durableId="2C2503BA"/>
  <w16cid:commentId w16cid:paraId="7B53B5C8" w16cid:durableId="2C250549"/>
  <w16cid:commentId w16cid:paraId="7BF4B6AE" w16cid:durableId="2C24F5BF"/>
  <w16cid:commentId w16cid:paraId="4A2FC42E" w16cid:durableId="2C250026"/>
  <w16cid:commentId w16cid:paraId="21A9A2A9" w16cid:durableId="2C24FD15"/>
  <w16cid:commentId w16cid:paraId="0E41B9A5" w16cid:durableId="2C24FDA8"/>
  <w16cid:commentId w16cid:paraId="6D42900E" w16cid:durableId="2C24FDCA"/>
  <w16cid:commentId w16cid:paraId="6CCD79CC" w16cid:durableId="2C24FDE0"/>
  <w16cid:commentId w16cid:paraId="77B7D383" w16cid:durableId="2C24FE31"/>
  <w16cid:commentId w16cid:paraId="38933158" w16cid:durableId="2C24FF45"/>
  <w16cid:commentId w16cid:paraId="4C3DFE48" w16cid:durableId="2C24FF82"/>
  <w16cid:commentId w16cid:paraId="2C6725B4" w16cid:durableId="2C24FFC8"/>
  <w16cid:commentId w16cid:paraId="14276E94" w16cid:durableId="2C24FF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6925" w14:textId="77777777" w:rsidR="004F7C85" w:rsidRDefault="004F7C85" w:rsidP="00372D06">
      <w:pPr>
        <w:spacing w:after="0" w:line="240" w:lineRule="auto"/>
      </w:pPr>
      <w:r>
        <w:separator/>
      </w:r>
    </w:p>
  </w:endnote>
  <w:endnote w:type="continuationSeparator" w:id="0">
    <w:p w14:paraId="5119BFE6" w14:textId="77777777" w:rsidR="004F7C85" w:rsidRDefault="004F7C85" w:rsidP="0037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D459" w14:textId="77777777" w:rsidR="00372D06" w:rsidRDefault="0037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F57E" w14:textId="77777777" w:rsidR="00372D06" w:rsidRDefault="0037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128E" w14:textId="77777777" w:rsidR="00372D06" w:rsidRDefault="0037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BA1E" w14:textId="77777777" w:rsidR="004F7C85" w:rsidRDefault="004F7C85" w:rsidP="00372D06">
      <w:pPr>
        <w:spacing w:after="0" w:line="240" w:lineRule="auto"/>
      </w:pPr>
      <w:r>
        <w:separator/>
      </w:r>
    </w:p>
  </w:footnote>
  <w:footnote w:type="continuationSeparator" w:id="0">
    <w:p w14:paraId="2AC687D0" w14:textId="77777777" w:rsidR="004F7C85" w:rsidRDefault="004F7C85" w:rsidP="0037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B087" w14:textId="3D70D351" w:rsidR="00372D06" w:rsidRDefault="004F7C85">
    <w:pPr>
      <w:pStyle w:val="Header"/>
    </w:pPr>
    <w:r>
      <w:rPr>
        <w:noProof/>
      </w:rPr>
      <w:pict w14:anchorId="66ED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D9A" w14:textId="1C900531" w:rsidR="00372D06" w:rsidRDefault="004F7C85">
    <w:pPr>
      <w:pStyle w:val="Header"/>
    </w:pPr>
    <w:r>
      <w:rPr>
        <w:noProof/>
      </w:rPr>
      <w:pict w14:anchorId="5C935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2202" w14:textId="04237099" w:rsidR="00372D06" w:rsidRDefault="004F7C85">
    <w:pPr>
      <w:pStyle w:val="Header"/>
    </w:pPr>
    <w:r>
      <w:rPr>
        <w:noProof/>
      </w:rPr>
      <w:pict w14:anchorId="79D1E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0B2"/>
    <w:multiLevelType w:val="multilevel"/>
    <w:tmpl w:val="B3E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86F1D"/>
    <w:multiLevelType w:val="multilevel"/>
    <w:tmpl w:val="14BA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64860"/>
    <w:multiLevelType w:val="hybridMultilevel"/>
    <w:tmpl w:val="962EF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605E0"/>
    <w:multiLevelType w:val="hybridMultilevel"/>
    <w:tmpl w:val="BCAA7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C3CE4"/>
    <w:multiLevelType w:val="multilevel"/>
    <w:tmpl w:val="8872F01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0CCD4F46"/>
    <w:multiLevelType w:val="multilevel"/>
    <w:tmpl w:val="8F589E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D4241"/>
    <w:multiLevelType w:val="multilevel"/>
    <w:tmpl w:val="FAC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111A4"/>
    <w:multiLevelType w:val="multilevel"/>
    <w:tmpl w:val="06EC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3531F"/>
    <w:multiLevelType w:val="multilevel"/>
    <w:tmpl w:val="386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21316"/>
    <w:multiLevelType w:val="hybridMultilevel"/>
    <w:tmpl w:val="F34A1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3F062C"/>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3740CD"/>
    <w:multiLevelType w:val="multilevel"/>
    <w:tmpl w:val="870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7B94"/>
    <w:multiLevelType w:val="hybridMultilevel"/>
    <w:tmpl w:val="769E2E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9596807"/>
    <w:multiLevelType w:val="multilevel"/>
    <w:tmpl w:val="297E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B7421"/>
    <w:multiLevelType w:val="multilevel"/>
    <w:tmpl w:val="C7B0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765E6"/>
    <w:multiLevelType w:val="multilevel"/>
    <w:tmpl w:val="04F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C34E2"/>
    <w:multiLevelType w:val="multilevel"/>
    <w:tmpl w:val="0888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0712A"/>
    <w:multiLevelType w:val="multilevel"/>
    <w:tmpl w:val="4C8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37C4C"/>
    <w:multiLevelType w:val="multilevel"/>
    <w:tmpl w:val="969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16612"/>
    <w:multiLevelType w:val="hybridMultilevel"/>
    <w:tmpl w:val="D40C7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CB76E5"/>
    <w:multiLevelType w:val="multilevel"/>
    <w:tmpl w:val="17C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C6A4A"/>
    <w:multiLevelType w:val="hybridMultilevel"/>
    <w:tmpl w:val="BB20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E476C0"/>
    <w:multiLevelType w:val="hybridMultilevel"/>
    <w:tmpl w:val="D8667E4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731691"/>
    <w:multiLevelType w:val="multilevel"/>
    <w:tmpl w:val="EE3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976B5"/>
    <w:multiLevelType w:val="multilevel"/>
    <w:tmpl w:val="9C7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845FA"/>
    <w:multiLevelType w:val="multilevel"/>
    <w:tmpl w:val="B8EA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B6789"/>
    <w:multiLevelType w:val="multilevel"/>
    <w:tmpl w:val="972A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11B15"/>
    <w:multiLevelType w:val="multilevel"/>
    <w:tmpl w:val="5CF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940A5E"/>
    <w:multiLevelType w:val="multilevel"/>
    <w:tmpl w:val="BB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9212E"/>
    <w:multiLevelType w:val="multilevel"/>
    <w:tmpl w:val="1B62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72A35"/>
    <w:multiLevelType w:val="multilevel"/>
    <w:tmpl w:val="C24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912257"/>
    <w:multiLevelType w:val="multilevel"/>
    <w:tmpl w:val="1EB09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C4F4C"/>
    <w:multiLevelType w:val="hybridMultilevel"/>
    <w:tmpl w:val="AB566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BC4C44"/>
    <w:multiLevelType w:val="hybridMultilevel"/>
    <w:tmpl w:val="FD541C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B426C6"/>
    <w:multiLevelType w:val="multilevel"/>
    <w:tmpl w:val="8F589E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016C9"/>
    <w:multiLevelType w:val="multilevel"/>
    <w:tmpl w:val="964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AB089C"/>
    <w:multiLevelType w:val="multilevel"/>
    <w:tmpl w:val="11B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25D53"/>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311E2"/>
    <w:multiLevelType w:val="multilevel"/>
    <w:tmpl w:val="A19A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8057AD"/>
    <w:multiLevelType w:val="multilevel"/>
    <w:tmpl w:val="835C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9"/>
  </w:num>
  <w:num w:numId="3">
    <w:abstractNumId w:val="38"/>
  </w:num>
  <w:num w:numId="4">
    <w:abstractNumId w:val="2"/>
  </w:num>
  <w:num w:numId="5">
    <w:abstractNumId w:val="13"/>
  </w:num>
  <w:num w:numId="6">
    <w:abstractNumId w:val="6"/>
  </w:num>
  <w:num w:numId="7">
    <w:abstractNumId w:val="28"/>
  </w:num>
  <w:num w:numId="8">
    <w:abstractNumId w:val="30"/>
  </w:num>
  <w:num w:numId="9">
    <w:abstractNumId w:val="16"/>
  </w:num>
  <w:num w:numId="10">
    <w:abstractNumId w:val="12"/>
  </w:num>
  <w:num w:numId="11">
    <w:abstractNumId w:val="3"/>
  </w:num>
  <w:num w:numId="12">
    <w:abstractNumId w:val="4"/>
  </w:num>
  <w:num w:numId="13">
    <w:abstractNumId w:val="1"/>
  </w:num>
  <w:num w:numId="14">
    <w:abstractNumId w:val="23"/>
  </w:num>
  <w:num w:numId="15">
    <w:abstractNumId w:val="21"/>
  </w:num>
  <w:num w:numId="16">
    <w:abstractNumId w:val="33"/>
  </w:num>
  <w:num w:numId="17">
    <w:abstractNumId w:val="22"/>
  </w:num>
  <w:num w:numId="18">
    <w:abstractNumId w:val="7"/>
  </w:num>
  <w:num w:numId="19">
    <w:abstractNumId w:val="5"/>
  </w:num>
  <w:num w:numId="20">
    <w:abstractNumId w:val="34"/>
  </w:num>
  <w:num w:numId="21">
    <w:abstractNumId w:val="35"/>
  </w:num>
  <w:num w:numId="22">
    <w:abstractNumId w:val="37"/>
  </w:num>
  <w:num w:numId="23">
    <w:abstractNumId w:val="15"/>
  </w:num>
  <w:num w:numId="24">
    <w:abstractNumId w:val="18"/>
  </w:num>
  <w:num w:numId="25">
    <w:abstractNumId w:val="24"/>
  </w:num>
  <w:num w:numId="26">
    <w:abstractNumId w:val="11"/>
  </w:num>
  <w:num w:numId="27">
    <w:abstractNumId w:val="27"/>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2"/>
  </w:num>
  <w:num w:numId="32">
    <w:abstractNumId w:val="29"/>
  </w:num>
  <w:num w:numId="33">
    <w:abstractNumId w:val="25"/>
  </w:num>
  <w:num w:numId="34">
    <w:abstractNumId w:val="14"/>
  </w:num>
  <w:num w:numId="35">
    <w:abstractNumId w:val="0"/>
  </w:num>
  <w:num w:numId="36">
    <w:abstractNumId w:val="36"/>
  </w:num>
  <w:num w:numId="37">
    <w:abstractNumId w:val="8"/>
  </w:num>
  <w:num w:numId="38">
    <w:abstractNumId w:val="26"/>
  </w:num>
  <w:num w:numId="39">
    <w:abstractNumId w:val="17"/>
  </w:num>
  <w:num w:numId="40">
    <w:abstractNumId w:val="20"/>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mohamed bahaa eldien mohamed Bekheet">
    <w15:presenceInfo w15:providerId="None" w15:userId="Sara mohamed bahaa eldien mohamed Bekh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16"/>
    <w:rsid w:val="0000130D"/>
    <w:rsid w:val="000016F9"/>
    <w:rsid w:val="000113A3"/>
    <w:rsid w:val="000155D9"/>
    <w:rsid w:val="00034F44"/>
    <w:rsid w:val="0008421B"/>
    <w:rsid w:val="00084F97"/>
    <w:rsid w:val="0008772E"/>
    <w:rsid w:val="00093B5F"/>
    <w:rsid w:val="000A6484"/>
    <w:rsid w:val="000C11F8"/>
    <w:rsid w:val="000C1BAA"/>
    <w:rsid w:val="000C731A"/>
    <w:rsid w:val="000F0A6C"/>
    <w:rsid w:val="00101BDC"/>
    <w:rsid w:val="00106E9B"/>
    <w:rsid w:val="0011027A"/>
    <w:rsid w:val="00111BDF"/>
    <w:rsid w:val="00133248"/>
    <w:rsid w:val="00133A0C"/>
    <w:rsid w:val="00133F08"/>
    <w:rsid w:val="0014543D"/>
    <w:rsid w:val="00146318"/>
    <w:rsid w:val="001463BC"/>
    <w:rsid w:val="001546D6"/>
    <w:rsid w:val="00176593"/>
    <w:rsid w:val="00176874"/>
    <w:rsid w:val="00183FAE"/>
    <w:rsid w:val="0019210A"/>
    <w:rsid w:val="001A63A6"/>
    <w:rsid w:val="001B045E"/>
    <w:rsid w:val="001C542A"/>
    <w:rsid w:val="001D197B"/>
    <w:rsid w:val="001F6061"/>
    <w:rsid w:val="00207D47"/>
    <w:rsid w:val="0021106D"/>
    <w:rsid w:val="00221DC0"/>
    <w:rsid w:val="00224C58"/>
    <w:rsid w:val="0023434C"/>
    <w:rsid w:val="0023456F"/>
    <w:rsid w:val="0023721A"/>
    <w:rsid w:val="002376E5"/>
    <w:rsid w:val="002446A3"/>
    <w:rsid w:val="00245078"/>
    <w:rsid w:val="00267F1E"/>
    <w:rsid w:val="0027140A"/>
    <w:rsid w:val="002754D1"/>
    <w:rsid w:val="002A277C"/>
    <w:rsid w:val="002B2F8C"/>
    <w:rsid w:val="002D103A"/>
    <w:rsid w:val="002F3A8E"/>
    <w:rsid w:val="00305B7A"/>
    <w:rsid w:val="00311AE9"/>
    <w:rsid w:val="00312C5C"/>
    <w:rsid w:val="0032132D"/>
    <w:rsid w:val="0032328E"/>
    <w:rsid w:val="003620F2"/>
    <w:rsid w:val="00370B28"/>
    <w:rsid w:val="00372D06"/>
    <w:rsid w:val="003770FA"/>
    <w:rsid w:val="00381AA6"/>
    <w:rsid w:val="0038461C"/>
    <w:rsid w:val="0039585F"/>
    <w:rsid w:val="003D6082"/>
    <w:rsid w:val="0040380B"/>
    <w:rsid w:val="00416220"/>
    <w:rsid w:val="00420279"/>
    <w:rsid w:val="004239FC"/>
    <w:rsid w:val="00423F4F"/>
    <w:rsid w:val="004364FC"/>
    <w:rsid w:val="004461C5"/>
    <w:rsid w:val="00447289"/>
    <w:rsid w:val="004517ED"/>
    <w:rsid w:val="00476DE1"/>
    <w:rsid w:val="004800F9"/>
    <w:rsid w:val="004D53D2"/>
    <w:rsid w:val="004E4C02"/>
    <w:rsid w:val="004F20DE"/>
    <w:rsid w:val="004F7C85"/>
    <w:rsid w:val="005163B1"/>
    <w:rsid w:val="00522FD4"/>
    <w:rsid w:val="00531151"/>
    <w:rsid w:val="00534BC0"/>
    <w:rsid w:val="00537D27"/>
    <w:rsid w:val="00551F18"/>
    <w:rsid w:val="00552674"/>
    <w:rsid w:val="00553BAB"/>
    <w:rsid w:val="005623FE"/>
    <w:rsid w:val="00576859"/>
    <w:rsid w:val="005805E8"/>
    <w:rsid w:val="00584032"/>
    <w:rsid w:val="005857E0"/>
    <w:rsid w:val="00587AB3"/>
    <w:rsid w:val="005A1A07"/>
    <w:rsid w:val="005B4723"/>
    <w:rsid w:val="005D4433"/>
    <w:rsid w:val="005D4B4D"/>
    <w:rsid w:val="005E1139"/>
    <w:rsid w:val="005E210D"/>
    <w:rsid w:val="005E54E8"/>
    <w:rsid w:val="005F3822"/>
    <w:rsid w:val="005F5CC0"/>
    <w:rsid w:val="006013B4"/>
    <w:rsid w:val="00603212"/>
    <w:rsid w:val="00605017"/>
    <w:rsid w:val="006072AB"/>
    <w:rsid w:val="00612119"/>
    <w:rsid w:val="006143B1"/>
    <w:rsid w:val="00622672"/>
    <w:rsid w:val="006319C2"/>
    <w:rsid w:val="00664E5B"/>
    <w:rsid w:val="00667033"/>
    <w:rsid w:val="00673C2D"/>
    <w:rsid w:val="00674912"/>
    <w:rsid w:val="00675C12"/>
    <w:rsid w:val="00676A57"/>
    <w:rsid w:val="00691501"/>
    <w:rsid w:val="006A4B30"/>
    <w:rsid w:val="006C492C"/>
    <w:rsid w:val="006D0737"/>
    <w:rsid w:val="006D1B79"/>
    <w:rsid w:val="006D2C02"/>
    <w:rsid w:val="006E10D1"/>
    <w:rsid w:val="006E613B"/>
    <w:rsid w:val="006F2EE9"/>
    <w:rsid w:val="006F2FB0"/>
    <w:rsid w:val="007047F8"/>
    <w:rsid w:val="00712196"/>
    <w:rsid w:val="00721879"/>
    <w:rsid w:val="00726627"/>
    <w:rsid w:val="007274A8"/>
    <w:rsid w:val="00744180"/>
    <w:rsid w:val="0076568D"/>
    <w:rsid w:val="007732A6"/>
    <w:rsid w:val="00782011"/>
    <w:rsid w:val="00790ED5"/>
    <w:rsid w:val="00794B8D"/>
    <w:rsid w:val="00795B9E"/>
    <w:rsid w:val="007A793A"/>
    <w:rsid w:val="007B74FE"/>
    <w:rsid w:val="007C1ABA"/>
    <w:rsid w:val="007C61A4"/>
    <w:rsid w:val="008111E9"/>
    <w:rsid w:val="00814053"/>
    <w:rsid w:val="00814FEA"/>
    <w:rsid w:val="00821435"/>
    <w:rsid w:val="00823CC3"/>
    <w:rsid w:val="00825BAB"/>
    <w:rsid w:val="008513FA"/>
    <w:rsid w:val="00870424"/>
    <w:rsid w:val="00871168"/>
    <w:rsid w:val="00876A45"/>
    <w:rsid w:val="00884260"/>
    <w:rsid w:val="0088496E"/>
    <w:rsid w:val="00894697"/>
    <w:rsid w:val="00894A7A"/>
    <w:rsid w:val="008B41E4"/>
    <w:rsid w:val="008B4801"/>
    <w:rsid w:val="008E6318"/>
    <w:rsid w:val="00917C4E"/>
    <w:rsid w:val="009260A4"/>
    <w:rsid w:val="00932009"/>
    <w:rsid w:val="00932C27"/>
    <w:rsid w:val="0093471D"/>
    <w:rsid w:val="009353E0"/>
    <w:rsid w:val="00963E72"/>
    <w:rsid w:val="00967F07"/>
    <w:rsid w:val="0097308A"/>
    <w:rsid w:val="00976577"/>
    <w:rsid w:val="009831E3"/>
    <w:rsid w:val="00990AC0"/>
    <w:rsid w:val="00995E20"/>
    <w:rsid w:val="009B78EA"/>
    <w:rsid w:val="009C641F"/>
    <w:rsid w:val="009D0AD1"/>
    <w:rsid w:val="009D5A14"/>
    <w:rsid w:val="009E069C"/>
    <w:rsid w:val="009E2EA2"/>
    <w:rsid w:val="009E3B90"/>
    <w:rsid w:val="00A37706"/>
    <w:rsid w:val="00A410D4"/>
    <w:rsid w:val="00A72607"/>
    <w:rsid w:val="00A812EE"/>
    <w:rsid w:val="00A81E3C"/>
    <w:rsid w:val="00A85597"/>
    <w:rsid w:val="00A87421"/>
    <w:rsid w:val="00A875A4"/>
    <w:rsid w:val="00A909FD"/>
    <w:rsid w:val="00A93B19"/>
    <w:rsid w:val="00A944D4"/>
    <w:rsid w:val="00AA0FEC"/>
    <w:rsid w:val="00AB7705"/>
    <w:rsid w:val="00AD3601"/>
    <w:rsid w:val="00AE2AFA"/>
    <w:rsid w:val="00AE466A"/>
    <w:rsid w:val="00AE6EB0"/>
    <w:rsid w:val="00B00101"/>
    <w:rsid w:val="00B12CE0"/>
    <w:rsid w:val="00B30C16"/>
    <w:rsid w:val="00B35EC3"/>
    <w:rsid w:val="00B4407D"/>
    <w:rsid w:val="00B44EDF"/>
    <w:rsid w:val="00B4712E"/>
    <w:rsid w:val="00B5680C"/>
    <w:rsid w:val="00B60CB1"/>
    <w:rsid w:val="00B66EEC"/>
    <w:rsid w:val="00B6736A"/>
    <w:rsid w:val="00B7225D"/>
    <w:rsid w:val="00B74082"/>
    <w:rsid w:val="00B74D52"/>
    <w:rsid w:val="00B818C3"/>
    <w:rsid w:val="00B91CC6"/>
    <w:rsid w:val="00BA36FB"/>
    <w:rsid w:val="00BA5D8C"/>
    <w:rsid w:val="00BB1612"/>
    <w:rsid w:val="00BB5B87"/>
    <w:rsid w:val="00BB736B"/>
    <w:rsid w:val="00BD5898"/>
    <w:rsid w:val="00BF1E96"/>
    <w:rsid w:val="00C025CD"/>
    <w:rsid w:val="00C33657"/>
    <w:rsid w:val="00C434B1"/>
    <w:rsid w:val="00C45A98"/>
    <w:rsid w:val="00C57191"/>
    <w:rsid w:val="00C57BFC"/>
    <w:rsid w:val="00C74646"/>
    <w:rsid w:val="00CC5492"/>
    <w:rsid w:val="00CC7777"/>
    <w:rsid w:val="00CD1BEC"/>
    <w:rsid w:val="00CD7003"/>
    <w:rsid w:val="00CF58CF"/>
    <w:rsid w:val="00D06946"/>
    <w:rsid w:val="00D30EE0"/>
    <w:rsid w:val="00D33139"/>
    <w:rsid w:val="00D53C6B"/>
    <w:rsid w:val="00D5741F"/>
    <w:rsid w:val="00D64A2E"/>
    <w:rsid w:val="00D66249"/>
    <w:rsid w:val="00D71C2C"/>
    <w:rsid w:val="00D749D5"/>
    <w:rsid w:val="00D91816"/>
    <w:rsid w:val="00DB1585"/>
    <w:rsid w:val="00DB3023"/>
    <w:rsid w:val="00DB356A"/>
    <w:rsid w:val="00DC3E9C"/>
    <w:rsid w:val="00DC73C3"/>
    <w:rsid w:val="00E059FC"/>
    <w:rsid w:val="00E05DD4"/>
    <w:rsid w:val="00E27D8D"/>
    <w:rsid w:val="00E3315B"/>
    <w:rsid w:val="00E35497"/>
    <w:rsid w:val="00E35CA9"/>
    <w:rsid w:val="00E3749E"/>
    <w:rsid w:val="00E63015"/>
    <w:rsid w:val="00E82548"/>
    <w:rsid w:val="00E82F45"/>
    <w:rsid w:val="00E969CA"/>
    <w:rsid w:val="00EA09CB"/>
    <w:rsid w:val="00EA15E2"/>
    <w:rsid w:val="00EA6810"/>
    <w:rsid w:val="00EB09E9"/>
    <w:rsid w:val="00EB76F3"/>
    <w:rsid w:val="00EC22CF"/>
    <w:rsid w:val="00EC438F"/>
    <w:rsid w:val="00ED0751"/>
    <w:rsid w:val="00ED3854"/>
    <w:rsid w:val="00EE0275"/>
    <w:rsid w:val="00EF002D"/>
    <w:rsid w:val="00EF7FB6"/>
    <w:rsid w:val="00F040FC"/>
    <w:rsid w:val="00F07E26"/>
    <w:rsid w:val="00F12497"/>
    <w:rsid w:val="00F24D21"/>
    <w:rsid w:val="00F2583C"/>
    <w:rsid w:val="00F26BAF"/>
    <w:rsid w:val="00F30820"/>
    <w:rsid w:val="00F41FAC"/>
    <w:rsid w:val="00F65957"/>
    <w:rsid w:val="00F67A89"/>
    <w:rsid w:val="00F74767"/>
    <w:rsid w:val="00F87FAC"/>
    <w:rsid w:val="00F95BCD"/>
    <w:rsid w:val="00FA76BE"/>
    <w:rsid w:val="00FE147B"/>
    <w:rsid w:val="00FE5699"/>
    <w:rsid w:val="00FF33A5"/>
    <w:rsid w:val="00FF63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BEDA3"/>
  <w15:docId w15:val="{F4EDF03A-872F-4160-A57F-58FD93DE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16"/>
    <w:pPr>
      <w:spacing w:line="256" w:lineRule="auto"/>
    </w:pPr>
  </w:style>
  <w:style w:type="paragraph" w:styleId="Heading1">
    <w:name w:val="heading 1"/>
    <w:basedOn w:val="Normal"/>
    <w:next w:val="Normal"/>
    <w:link w:val="Heading1Char"/>
    <w:uiPriority w:val="9"/>
    <w:qFormat/>
    <w:rsid w:val="00A90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6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0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16"/>
    <w:rPr>
      <w:color w:val="0563C1" w:themeColor="hyperlink"/>
      <w:u w:val="single"/>
    </w:rPr>
  </w:style>
  <w:style w:type="character" w:customStyle="1" w:styleId="UnresolvedMention1">
    <w:name w:val="Unresolved Mention1"/>
    <w:basedOn w:val="DefaultParagraphFont"/>
    <w:uiPriority w:val="99"/>
    <w:semiHidden/>
    <w:unhideWhenUsed/>
    <w:rsid w:val="00D91816"/>
    <w:rPr>
      <w:color w:val="605E5C"/>
      <w:shd w:val="clear" w:color="auto" w:fill="E1DFDD"/>
    </w:rPr>
  </w:style>
  <w:style w:type="paragraph" w:styleId="ListParagraph">
    <w:name w:val="List Paragraph"/>
    <w:basedOn w:val="Normal"/>
    <w:uiPriority w:val="34"/>
    <w:qFormat/>
    <w:rsid w:val="00870424"/>
    <w:pPr>
      <w:ind w:left="720"/>
      <w:contextualSpacing/>
    </w:pPr>
  </w:style>
  <w:style w:type="paragraph" w:styleId="BodyText">
    <w:name w:val="Body Text"/>
    <w:basedOn w:val="Normal"/>
    <w:link w:val="BodyTextChar"/>
    <w:uiPriority w:val="1"/>
    <w:unhideWhenUsed/>
    <w:qFormat/>
    <w:rsid w:val="00B91CC6"/>
    <w:pPr>
      <w:widowControl w:val="0"/>
      <w:autoSpaceDE w:val="0"/>
      <w:autoSpaceDN w:val="0"/>
      <w:spacing w:after="0" w:line="240" w:lineRule="auto"/>
    </w:pPr>
    <w:rPr>
      <w:rFonts w:ascii="Times New Roman" w:eastAsia="Times New Roman" w:hAnsi="Times New Roman" w:cs="Times New Roman"/>
      <w:sz w:val="32"/>
      <w:szCs w:val="32"/>
      <w:lang w:val="en-US"/>
    </w:rPr>
  </w:style>
  <w:style w:type="character" w:customStyle="1" w:styleId="BodyTextChar">
    <w:name w:val="Body Text Char"/>
    <w:basedOn w:val="DefaultParagraphFont"/>
    <w:link w:val="BodyText"/>
    <w:uiPriority w:val="1"/>
    <w:rsid w:val="00B91CC6"/>
    <w:rPr>
      <w:rFonts w:ascii="Times New Roman" w:eastAsia="Times New Roman" w:hAnsi="Times New Roman" w:cs="Times New Roman"/>
      <w:sz w:val="32"/>
      <w:szCs w:val="32"/>
      <w:lang w:val="en-US"/>
    </w:rPr>
  </w:style>
  <w:style w:type="paragraph" w:styleId="NormalWeb">
    <w:name w:val="Normal (Web)"/>
    <w:basedOn w:val="Normal"/>
    <w:uiPriority w:val="99"/>
    <w:unhideWhenUsed/>
    <w:rsid w:val="003232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A909FD"/>
    <w:pPr>
      <w:spacing w:after="0" w:line="240" w:lineRule="auto"/>
    </w:pPr>
  </w:style>
  <w:style w:type="character" w:customStyle="1" w:styleId="Heading1Char">
    <w:name w:val="Heading 1 Char"/>
    <w:basedOn w:val="DefaultParagraphFont"/>
    <w:link w:val="Heading1"/>
    <w:uiPriority w:val="9"/>
    <w:rsid w:val="00A909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463B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364FC"/>
    <w:rPr>
      <w:i/>
      <w:iCs/>
    </w:rPr>
  </w:style>
  <w:style w:type="character" w:styleId="UnresolvedMention">
    <w:name w:val="Unresolved Mention"/>
    <w:basedOn w:val="DefaultParagraphFont"/>
    <w:uiPriority w:val="99"/>
    <w:semiHidden/>
    <w:unhideWhenUsed/>
    <w:rsid w:val="00F26BAF"/>
    <w:rPr>
      <w:color w:val="605E5C"/>
      <w:shd w:val="clear" w:color="auto" w:fill="E1DFDD"/>
    </w:rPr>
  </w:style>
  <w:style w:type="table" w:styleId="TableGrid">
    <w:name w:val="Table Grid"/>
    <w:basedOn w:val="TableNormal"/>
    <w:uiPriority w:val="59"/>
    <w:rsid w:val="002376E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5857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EE0275"/>
    <w:rPr>
      <w:b/>
      <w:bCs/>
    </w:rPr>
  </w:style>
  <w:style w:type="paragraph" w:customStyle="1" w:styleId="whitespace-pre-wrap">
    <w:name w:val="whitespace-pre-wrap"/>
    <w:basedOn w:val="Normal"/>
    <w:rsid w:val="00EE02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AA0FE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7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D06"/>
  </w:style>
  <w:style w:type="paragraph" w:styleId="Footer">
    <w:name w:val="footer"/>
    <w:basedOn w:val="Normal"/>
    <w:link w:val="FooterChar"/>
    <w:uiPriority w:val="99"/>
    <w:unhideWhenUsed/>
    <w:rsid w:val="0037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D06"/>
  </w:style>
  <w:style w:type="character" w:styleId="CommentReference">
    <w:name w:val="annotation reference"/>
    <w:basedOn w:val="DefaultParagraphFont"/>
    <w:uiPriority w:val="99"/>
    <w:semiHidden/>
    <w:unhideWhenUsed/>
    <w:rsid w:val="00C57191"/>
    <w:rPr>
      <w:sz w:val="16"/>
      <w:szCs w:val="16"/>
    </w:rPr>
  </w:style>
  <w:style w:type="paragraph" w:styleId="CommentText">
    <w:name w:val="annotation text"/>
    <w:basedOn w:val="Normal"/>
    <w:link w:val="CommentTextChar"/>
    <w:uiPriority w:val="99"/>
    <w:semiHidden/>
    <w:unhideWhenUsed/>
    <w:rsid w:val="00C57191"/>
    <w:pPr>
      <w:spacing w:line="240" w:lineRule="auto"/>
    </w:pPr>
    <w:rPr>
      <w:sz w:val="20"/>
      <w:szCs w:val="20"/>
    </w:rPr>
  </w:style>
  <w:style w:type="character" w:customStyle="1" w:styleId="CommentTextChar">
    <w:name w:val="Comment Text Char"/>
    <w:basedOn w:val="DefaultParagraphFont"/>
    <w:link w:val="CommentText"/>
    <w:uiPriority w:val="99"/>
    <w:semiHidden/>
    <w:rsid w:val="00C57191"/>
    <w:rPr>
      <w:sz w:val="20"/>
      <w:szCs w:val="20"/>
    </w:rPr>
  </w:style>
  <w:style w:type="paragraph" w:styleId="CommentSubject">
    <w:name w:val="annotation subject"/>
    <w:basedOn w:val="CommentText"/>
    <w:next w:val="CommentText"/>
    <w:link w:val="CommentSubjectChar"/>
    <w:uiPriority w:val="99"/>
    <w:semiHidden/>
    <w:unhideWhenUsed/>
    <w:rsid w:val="00C57191"/>
    <w:rPr>
      <w:b/>
      <w:bCs/>
    </w:rPr>
  </w:style>
  <w:style w:type="character" w:customStyle="1" w:styleId="CommentSubjectChar">
    <w:name w:val="Comment Subject Char"/>
    <w:basedOn w:val="CommentTextChar"/>
    <w:link w:val="CommentSubject"/>
    <w:uiPriority w:val="99"/>
    <w:semiHidden/>
    <w:rsid w:val="00C57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978">
      <w:bodyDiv w:val="1"/>
      <w:marLeft w:val="0"/>
      <w:marRight w:val="0"/>
      <w:marTop w:val="0"/>
      <w:marBottom w:val="0"/>
      <w:divBdr>
        <w:top w:val="none" w:sz="0" w:space="0" w:color="auto"/>
        <w:left w:val="none" w:sz="0" w:space="0" w:color="auto"/>
        <w:bottom w:val="none" w:sz="0" w:space="0" w:color="auto"/>
        <w:right w:val="none" w:sz="0" w:space="0" w:color="auto"/>
      </w:divBdr>
    </w:div>
    <w:div w:id="131142616">
      <w:bodyDiv w:val="1"/>
      <w:marLeft w:val="0"/>
      <w:marRight w:val="0"/>
      <w:marTop w:val="0"/>
      <w:marBottom w:val="0"/>
      <w:divBdr>
        <w:top w:val="none" w:sz="0" w:space="0" w:color="auto"/>
        <w:left w:val="none" w:sz="0" w:space="0" w:color="auto"/>
        <w:bottom w:val="none" w:sz="0" w:space="0" w:color="auto"/>
        <w:right w:val="none" w:sz="0" w:space="0" w:color="auto"/>
      </w:divBdr>
    </w:div>
    <w:div w:id="164173656">
      <w:bodyDiv w:val="1"/>
      <w:marLeft w:val="0"/>
      <w:marRight w:val="0"/>
      <w:marTop w:val="0"/>
      <w:marBottom w:val="0"/>
      <w:divBdr>
        <w:top w:val="none" w:sz="0" w:space="0" w:color="auto"/>
        <w:left w:val="none" w:sz="0" w:space="0" w:color="auto"/>
        <w:bottom w:val="none" w:sz="0" w:space="0" w:color="auto"/>
        <w:right w:val="none" w:sz="0" w:space="0" w:color="auto"/>
      </w:divBdr>
    </w:div>
    <w:div w:id="219828662">
      <w:bodyDiv w:val="1"/>
      <w:marLeft w:val="0"/>
      <w:marRight w:val="0"/>
      <w:marTop w:val="0"/>
      <w:marBottom w:val="0"/>
      <w:divBdr>
        <w:top w:val="none" w:sz="0" w:space="0" w:color="auto"/>
        <w:left w:val="none" w:sz="0" w:space="0" w:color="auto"/>
        <w:bottom w:val="none" w:sz="0" w:space="0" w:color="auto"/>
        <w:right w:val="none" w:sz="0" w:space="0" w:color="auto"/>
      </w:divBdr>
    </w:div>
    <w:div w:id="237447445">
      <w:bodyDiv w:val="1"/>
      <w:marLeft w:val="0"/>
      <w:marRight w:val="0"/>
      <w:marTop w:val="0"/>
      <w:marBottom w:val="0"/>
      <w:divBdr>
        <w:top w:val="none" w:sz="0" w:space="0" w:color="auto"/>
        <w:left w:val="none" w:sz="0" w:space="0" w:color="auto"/>
        <w:bottom w:val="none" w:sz="0" w:space="0" w:color="auto"/>
        <w:right w:val="none" w:sz="0" w:space="0" w:color="auto"/>
      </w:divBdr>
    </w:div>
    <w:div w:id="246114157">
      <w:bodyDiv w:val="1"/>
      <w:marLeft w:val="0"/>
      <w:marRight w:val="0"/>
      <w:marTop w:val="0"/>
      <w:marBottom w:val="0"/>
      <w:divBdr>
        <w:top w:val="none" w:sz="0" w:space="0" w:color="auto"/>
        <w:left w:val="none" w:sz="0" w:space="0" w:color="auto"/>
        <w:bottom w:val="none" w:sz="0" w:space="0" w:color="auto"/>
        <w:right w:val="none" w:sz="0" w:space="0" w:color="auto"/>
      </w:divBdr>
    </w:div>
    <w:div w:id="282855255">
      <w:bodyDiv w:val="1"/>
      <w:marLeft w:val="0"/>
      <w:marRight w:val="0"/>
      <w:marTop w:val="0"/>
      <w:marBottom w:val="0"/>
      <w:divBdr>
        <w:top w:val="none" w:sz="0" w:space="0" w:color="auto"/>
        <w:left w:val="none" w:sz="0" w:space="0" w:color="auto"/>
        <w:bottom w:val="none" w:sz="0" w:space="0" w:color="auto"/>
        <w:right w:val="none" w:sz="0" w:space="0" w:color="auto"/>
      </w:divBdr>
    </w:div>
    <w:div w:id="294914449">
      <w:bodyDiv w:val="1"/>
      <w:marLeft w:val="0"/>
      <w:marRight w:val="0"/>
      <w:marTop w:val="0"/>
      <w:marBottom w:val="0"/>
      <w:divBdr>
        <w:top w:val="none" w:sz="0" w:space="0" w:color="auto"/>
        <w:left w:val="none" w:sz="0" w:space="0" w:color="auto"/>
        <w:bottom w:val="none" w:sz="0" w:space="0" w:color="auto"/>
        <w:right w:val="none" w:sz="0" w:space="0" w:color="auto"/>
      </w:divBdr>
    </w:div>
    <w:div w:id="301152889">
      <w:bodyDiv w:val="1"/>
      <w:marLeft w:val="0"/>
      <w:marRight w:val="0"/>
      <w:marTop w:val="0"/>
      <w:marBottom w:val="0"/>
      <w:divBdr>
        <w:top w:val="none" w:sz="0" w:space="0" w:color="auto"/>
        <w:left w:val="none" w:sz="0" w:space="0" w:color="auto"/>
        <w:bottom w:val="none" w:sz="0" w:space="0" w:color="auto"/>
        <w:right w:val="none" w:sz="0" w:space="0" w:color="auto"/>
      </w:divBdr>
    </w:div>
    <w:div w:id="309214797">
      <w:bodyDiv w:val="1"/>
      <w:marLeft w:val="0"/>
      <w:marRight w:val="0"/>
      <w:marTop w:val="0"/>
      <w:marBottom w:val="0"/>
      <w:divBdr>
        <w:top w:val="none" w:sz="0" w:space="0" w:color="auto"/>
        <w:left w:val="none" w:sz="0" w:space="0" w:color="auto"/>
        <w:bottom w:val="none" w:sz="0" w:space="0" w:color="auto"/>
        <w:right w:val="none" w:sz="0" w:space="0" w:color="auto"/>
      </w:divBdr>
      <w:divsChild>
        <w:div w:id="1180319449">
          <w:marLeft w:val="0"/>
          <w:marRight w:val="0"/>
          <w:marTop w:val="0"/>
          <w:marBottom w:val="0"/>
          <w:divBdr>
            <w:top w:val="none" w:sz="0" w:space="0" w:color="auto"/>
            <w:left w:val="none" w:sz="0" w:space="0" w:color="auto"/>
            <w:bottom w:val="none" w:sz="0" w:space="0" w:color="auto"/>
            <w:right w:val="none" w:sz="0" w:space="0" w:color="auto"/>
          </w:divBdr>
        </w:div>
      </w:divsChild>
    </w:div>
    <w:div w:id="310066205">
      <w:bodyDiv w:val="1"/>
      <w:marLeft w:val="0"/>
      <w:marRight w:val="0"/>
      <w:marTop w:val="0"/>
      <w:marBottom w:val="0"/>
      <w:divBdr>
        <w:top w:val="none" w:sz="0" w:space="0" w:color="auto"/>
        <w:left w:val="none" w:sz="0" w:space="0" w:color="auto"/>
        <w:bottom w:val="none" w:sz="0" w:space="0" w:color="auto"/>
        <w:right w:val="none" w:sz="0" w:space="0" w:color="auto"/>
      </w:divBdr>
    </w:div>
    <w:div w:id="322395935">
      <w:bodyDiv w:val="1"/>
      <w:marLeft w:val="0"/>
      <w:marRight w:val="0"/>
      <w:marTop w:val="0"/>
      <w:marBottom w:val="0"/>
      <w:divBdr>
        <w:top w:val="none" w:sz="0" w:space="0" w:color="auto"/>
        <w:left w:val="none" w:sz="0" w:space="0" w:color="auto"/>
        <w:bottom w:val="none" w:sz="0" w:space="0" w:color="auto"/>
        <w:right w:val="none" w:sz="0" w:space="0" w:color="auto"/>
      </w:divBdr>
    </w:div>
    <w:div w:id="364985550">
      <w:bodyDiv w:val="1"/>
      <w:marLeft w:val="0"/>
      <w:marRight w:val="0"/>
      <w:marTop w:val="0"/>
      <w:marBottom w:val="0"/>
      <w:divBdr>
        <w:top w:val="none" w:sz="0" w:space="0" w:color="auto"/>
        <w:left w:val="none" w:sz="0" w:space="0" w:color="auto"/>
        <w:bottom w:val="none" w:sz="0" w:space="0" w:color="auto"/>
        <w:right w:val="none" w:sz="0" w:space="0" w:color="auto"/>
      </w:divBdr>
    </w:div>
    <w:div w:id="381943871">
      <w:bodyDiv w:val="1"/>
      <w:marLeft w:val="0"/>
      <w:marRight w:val="0"/>
      <w:marTop w:val="0"/>
      <w:marBottom w:val="0"/>
      <w:divBdr>
        <w:top w:val="none" w:sz="0" w:space="0" w:color="auto"/>
        <w:left w:val="none" w:sz="0" w:space="0" w:color="auto"/>
        <w:bottom w:val="none" w:sz="0" w:space="0" w:color="auto"/>
        <w:right w:val="none" w:sz="0" w:space="0" w:color="auto"/>
      </w:divBdr>
    </w:div>
    <w:div w:id="384454804">
      <w:bodyDiv w:val="1"/>
      <w:marLeft w:val="0"/>
      <w:marRight w:val="0"/>
      <w:marTop w:val="0"/>
      <w:marBottom w:val="0"/>
      <w:divBdr>
        <w:top w:val="none" w:sz="0" w:space="0" w:color="auto"/>
        <w:left w:val="none" w:sz="0" w:space="0" w:color="auto"/>
        <w:bottom w:val="none" w:sz="0" w:space="0" w:color="auto"/>
        <w:right w:val="none" w:sz="0" w:space="0" w:color="auto"/>
      </w:divBdr>
    </w:div>
    <w:div w:id="406222740">
      <w:bodyDiv w:val="1"/>
      <w:marLeft w:val="0"/>
      <w:marRight w:val="0"/>
      <w:marTop w:val="0"/>
      <w:marBottom w:val="0"/>
      <w:divBdr>
        <w:top w:val="none" w:sz="0" w:space="0" w:color="auto"/>
        <w:left w:val="none" w:sz="0" w:space="0" w:color="auto"/>
        <w:bottom w:val="none" w:sz="0" w:space="0" w:color="auto"/>
        <w:right w:val="none" w:sz="0" w:space="0" w:color="auto"/>
      </w:divBdr>
    </w:div>
    <w:div w:id="414018420">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14997768">
      <w:bodyDiv w:val="1"/>
      <w:marLeft w:val="0"/>
      <w:marRight w:val="0"/>
      <w:marTop w:val="0"/>
      <w:marBottom w:val="0"/>
      <w:divBdr>
        <w:top w:val="none" w:sz="0" w:space="0" w:color="auto"/>
        <w:left w:val="none" w:sz="0" w:space="0" w:color="auto"/>
        <w:bottom w:val="none" w:sz="0" w:space="0" w:color="auto"/>
        <w:right w:val="none" w:sz="0" w:space="0" w:color="auto"/>
      </w:divBdr>
    </w:div>
    <w:div w:id="518348042">
      <w:bodyDiv w:val="1"/>
      <w:marLeft w:val="0"/>
      <w:marRight w:val="0"/>
      <w:marTop w:val="0"/>
      <w:marBottom w:val="0"/>
      <w:divBdr>
        <w:top w:val="none" w:sz="0" w:space="0" w:color="auto"/>
        <w:left w:val="none" w:sz="0" w:space="0" w:color="auto"/>
        <w:bottom w:val="none" w:sz="0" w:space="0" w:color="auto"/>
        <w:right w:val="none" w:sz="0" w:space="0" w:color="auto"/>
      </w:divBdr>
    </w:div>
    <w:div w:id="597491777">
      <w:bodyDiv w:val="1"/>
      <w:marLeft w:val="0"/>
      <w:marRight w:val="0"/>
      <w:marTop w:val="0"/>
      <w:marBottom w:val="0"/>
      <w:divBdr>
        <w:top w:val="none" w:sz="0" w:space="0" w:color="auto"/>
        <w:left w:val="none" w:sz="0" w:space="0" w:color="auto"/>
        <w:bottom w:val="none" w:sz="0" w:space="0" w:color="auto"/>
        <w:right w:val="none" w:sz="0" w:space="0" w:color="auto"/>
      </w:divBdr>
    </w:div>
    <w:div w:id="629868720">
      <w:bodyDiv w:val="1"/>
      <w:marLeft w:val="0"/>
      <w:marRight w:val="0"/>
      <w:marTop w:val="0"/>
      <w:marBottom w:val="0"/>
      <w:divBdr>
        <w:top w:val="none" w:sz="0" w:space="0" w:color="auto"/>
        <w:left w:val="none" w:sz="0" w:space="0" w:color="auto"/>
        <w:bottom w:val="none" w:sz="0" w:space="0" w:color="auto"/>
        <w:right w:val="none" w:sz="0" w:space="0" w:color="auto"/>
      </w:divBdr>
    </w:div>
    <w:div w:id="677849761">
      <w:bodyDiv w:val="1"/>
      <w:marLeft w:val="0"/>
      <w:marRight w:val="0"/>
      <w:marTop w:val="0"/>
      <w:marBottom w:val="0"/>
      <w:divBdr>
        <w:top w:val="none" w:sz="0" w:space="0" w:color="auto"/>
        <w:left w:val="none" w:sz="0" w:space="0" w:color="auto"/>
        <w:bottom w:val="none" w:sz="0" w:space="0" w:color="auto"/>
        <w:right w:val="none" w:sz="0" w:space="0" w:color="auto"/>
      </w:divBdr>
    </w:div>
    <w:div w:id="678582500">
      <w:bodyDiv w:val="1"/>
      <w:marLeft w:val="0"/>
      <w:marRight w:val="0"/>
      <w:marTop w:val="0"/>
      <w:marBottom w:val="0"/>
      <w:divBdr>
        <w:top w:val="none" w:sz="0" w:space="0" w:color="auto"/>
        <w:left w:val="none" w:sz="0" w:space="0" w:color="auto"/>
        <w:bottom w:val="none" w:sz="0" w:space="0" w:color="auto"/>
        <w:right w:val="none" w:sz="0" w:space="0" w:color="auto"/>
      </w:divBdr>
    </w:div>
    <w:div w:id="687873008">
      <w:bodyDiv w:val="1"/>
      <w:marLeft w:val="0"/>
      <w:marRight w:val="0"/>
      <w:marTop w:val="0"/>
      <w:marBottom w:val="0"/>
      <w:divBdr>
        <w:top w:val="none" w:sz="0" w:space="0" w:color="auto"/>
        <w:left w:val="none" w:sz="0" w:space="0" w:color="auto"/>
        <w:bottom w:val="none" w:sz="0" w:space="0" w:color="auto"/>
        <w:right w:val="none" w:sz="0" w:space="0" w:color="auto"/>
      </w:divBdr>
    </w:div>
    <w:div w:id="728261915">
      <w:bodyDiv w:val="1"/>
      <w:marLeft w:val="0"/>
      <w:marRight w:val="0"/>
      <w:marTop w:val="0"/>
      <w:marBottom w:val="0"/>
      <w:divBdr>
        <w:top w:val="none" w:sz="0" w:space="0" w:color="auto"/>
        <w:left w:val="none" w:sz="0" w:space="0" w:color="auto"/>
        <w:bottom w:val="none" w:sz="0" w:space="0" w:color="auto"/>
        <w:right w:val="none" w:sz="0" w:space="0" w:color="auto"/>
      </w:divBdr>
      <w:divsChild>
        <w:div w:id="1113134640">
          <w:marLeft w:val="0"/>
          <w:marRight w:val="0"/>
          <w:marTop w:val="0"/>
          <w:marBottom w:val="0"/>
          <w:divBdr>
            <w:top w:val="none" w:sz="0" w:space="0" w:color="auto"/>
            <w:left w:val="none" w:sz="0" w:space="0" w:color="auto"/>
            <w:bottom w:val="none" w:sz="0" w:space="0" w:color="auto"/>
            <w:right w:val="none" w:sz="0" w:space="0" w:color="auto"/>
          </w:divBdr>
          <w:divsChild>
            <w:div w:id="224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910">
      <w:bodyDiv w:val="1"/>
      <w:marLeft w:val="0"/>
      <w:marRight w:val="0"/>
      <w:marTop w:val="0"/>
      <w:marBottom w:val="0"/>
      <w:divBdr>
        <w:top w:val="none" w:sz="0" w:space="0" w:color="auto"/>
        <w:left w:val="none" w:sz="0" w:space="0" w:color="auto"/>
        <w:bottom w:val="none" w:sz="0" w:space="0" w:color="auto"/>
        <w:right w:val="none" w:sz="0" w:space="0" w:color="auto"/>
      </w:divBdr>
    </w:div>
    <w:div w:id="789713857">
      <w:bodyDiv w:val="1"/>
      <w:marLeft w:val="0"/>
      <w:marRight w:val="0"/>
      <w:marTop w:val="0"/>
      <w:marBottom w:val="0"/>
      <w:divBdr>
        <w:top w:val="none" w:sz="0" w:space="0" w:color="auto"/>
        <w:left w:val="none" w:sz="0" w:space="0" w:color="auto"/>
        <w:bottom w:val="none" w:sz="0" w:space="0" w:color="auto"/>
        <w:right w:val="none" w:sz="0" w:space="0" w:color="auto"/>
      </w:divBdr>
    </w:div>
    <w:div w:id="807429770">
      <w:bodyDiv w:val="1"/>
      <w:marLeft w:val="0"/>
      <w:marRight w:val="0"/>
      <w:marTop w:val="0"/>
      <w:marBottom w:val="0"/>
      <w:divBdr>
        <w:top w:val="none" w:sz="0" w:space="0" w:color="auto"/>
        <w:left w:val="none" w:sz="0" w:space="0" w:color="auto"/>
        <w:bottom w:val="none" w:sz="0" w:space="0" w:color="auto"/>
        <w:right w:val="none" w:sz="0" w:space="0" w:color="auto"/>
      </w:divBdr>
      <w:divsChild>
        <w:div w:id="643892102">
          <w:marLeft w:val="0"/>
          <w:marRight w:val="0"/>
          <w:marTop w:val="0"/>
          <w:marBottom w:val="0"/>
          <w:divBdr>
            <w:top w:val="none" w:sz="0" w:space="0" w:color="auto"/>
            <w:left w:val="none" w:sz="0" w:space="0" w:color="auto"/>
            <w:bottom w:val="none" w:sz="0" w:space="0" w:color="auto"/>
            <w:right w:val="none" w:sz="0" w:space="0" w:color="auto"/>
          </w:divBdr>
        </w:div>
      </w:divsChild>
    </w:div>
    <w:div w:id="831531112">
      <w:bodyDiv w:val="1"/>
      <w:marLeft w:val="0"/>
      <w:marRight w:val="0"/>
      <w:marTop w:val="0"/>
      <w:marBottom w:val="0"/>
      <w:divBdr>
        <w:top w:val="none" w:sz="0" w:space="0" w:color="auto"/>
        <w:left w:val="none" w:sz="0" w:space="0" w:color="auto"/>
        <w:bottom w:val="none" w:sz="0" w:space="0" w:color="auto"/>
        <w:right w:val="none" w:sz="0" w:space="0" w:color="auto"/>
      </w:divBdr>
    </w:div>
    <w:div w:id="849291746">
      <w:bodyDiv w:val="1"/>
      <w:marLeft w:val="0"/>
      <w:marRight w:val="0"/>
      <w:marTop w:val="0"/>
      <w:marBottom w:val="0"/>
      <w:divBdr>
        <w:top w:val="none" w:sz="0" w:space="0" w:color="auto"/>
        <w:left w:val="none" w:sz="0" w:space="0" w:color="auto"/>
        <w:bottom w:val="none" w:sz="0" w:space="0" w:color="auto"/>
        <w:right w:val="none" w:sz="0" w:space="0" w:color="auto"/>
      </w:divBdr>
      <w:divsChild>
        <w:div w:id="715592463">
          <w:marLeft w:val="0"/>
          <w:marRight w:val="0"/>
          <w:marTop w:val="0"/>
          <w:marBottom w:val="0"/>
          <w:divBdr>
            <w:top w:val="single" w:sz="2" w:space="0" w:color="auto"/>
            <w:left w:val="single" w:sz="2" w:space="0" w:color="auto"/>
            <w:bottom w:val="single" w:sz="6" w:space="0" w:color="auto"/>
            <w:right w:val="single" w:sz="2" w:space="0" w:color="auto"/>
          </w:divBdr>
          <w:divsChild>
            <w:div w:id="1751543830">
              <w:marLeft w:val="0"/>
              <w:marRight w:val="0"/>
              <w:marTop w:val="100"/>
              <w:marBottom w:val="100"/>
              <w:divBdr>
                <w:top w:val="single" w:sz="2" w:space="0" w:color="D9D9E3"/>
                <w:left w:val="single" w:sz="2" w:space="0" w:color="D9D9E3"/>
                <w:bottom w:val="single" w:sz="2" w:space="0" w:color="D9D9E3"/>
                <w:right w:val="single" w:sz="2" w:space="0" w:color="D9D9E3"/>
              </w:divBdr>
              <w:divsChild>
                <w:div w:id="993946394">
                  <w:marLeft w:val="0"/>
                  <w:marRight w:val="0"/>
                  <w:marTop w:val="0"/>
                  <w:marBottom w:val="0"/>
                  <w:divBdr>
                    <w:top w:val="single" w:sz="2" w:space="0" w:color="D9D9E3"/>
                    <w:left w:val="single" w:sz="2" w:space="0" w:color="D9D9E3"/>
                    <w:bottom w:val="single" w:sz="2" w:space="0" w:color="D9D9E3"/>
                    <w:right w:val="single" w:sz="2" w:space="0" w:color="D9D9E3"/>
                  </w:divBdr>
                  <w:divsChild>
                    <w:div w:id="2061516959">
                      <w:marLeft w:val="0"/>
                      <w:marRight w:val="0"/>
                      <w:marTop w:val="0"/>
                      <w:marBottom w:val="0"/>
                      <w:divBdr>
                        <w:top w:val="single" w:sz="2" w:space="0" w:color="D9D9E3"/>
                        <w:left w:val="single" w:sz="2" w:space="0" w:color="D9D9E3"/>
                        <w:bottom w:val="single" w:sz="2" w:space="0" w:color="D9D9E3"/>
                        <w:right w:val="single" w:sz="2" w:space="0" w:color="D9D9E3"/>
                      </w:divBdr>
                      <w:divsChild>
                        <w:div w:id="1255942717">
                          <w:marLeft w:val="0"/>
                          <w:marRight w:val="0"/>
                          <w:marTop w:val="0"/>
                          <w:marBottom w:val="0"/>
                          <w:divBdr>
                            <w:top w:val="single" w:sz="2" w:space="0" w:color="D9D9E3"/>
                            <w:left w:val="single" w:sz="2" w:space="0" w:color="D9D9E3"/>
                            <w:bottom w:val="single" w:sz="2" w:space="0" w:color="D9D9E3"/>
                            <w:right w:val="single" w:sz="2" w:space="0" w:color="D9D9E3"/>
                          </w:divBdr>
                          <w:divsChild>
                            <w:div w:id="24380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007084">
      <w:bodyDiv w:val="1"/>
      <w:marLeft w:val="0"/>
      <w:marRight w:val="0"/>
      <w:marTop w:val="0"/>
      <w:marBottom w:val="0"/>
      <w:divBdr>
        <w:top w:val="none" w:sz="0" w:space="0" w:color="auto"/>
        <w:left w:val="none" w:sz="0" w:space="0" w:color="auto"/>
        <w:bottom w:val="none" w:sz="0" w:space="0" w:color="auto"/>
        <w:right w:val="none" w:sz="0" w:space="0" w:color="auto"/>
      </w:divBdr>
    </w:div>
    <w:div w:id="930624157">
      <w:bodyDiv w:val="1"/>
      <w:marLeft w:val="0"/>
      <w:marRight w:val="0"/>
      <w:marTop w:val="0"/>
      <w:marBottom w:val="0"/>
      <w:divBdr>
        <w:top w:val="none" w:sz="0" w:space="0" w:color="auto"/>
        <w:left w:val="none" w:sz="0" w:space="0" w:color="auto"/>
        <w:bottom w:val="none" w:sz="0" w:space="0" w:color="auto"/>
        <w:right w:val="none" w:sz="0" w:space="0" w:color="auto"/>
      </w:divBdr>
    </w:div>
    <w:div w:id="932132262">
      <w:bodyDiv w:val="1"/>
      <w:marLeft w:val="0"/>
      <w:marRight w:val="0"/>
      <w:marTop w:val="0"/>
      <w:marBottom w:val="0"/>
      <w:divBdr>
        <w:top w:val="none" w:sz="0" w:space="0" w:color="auto"/>
        <w:left w:val="none" w:sz="0" w:space="0" w:color="auto"/>
        <w:bottom w:val="none" w:sz="0" w:space="0" w:color="auto"/>
        <w:right w:val="none" w:sz="0" w:space="0" w:color="auto"/>
      </w:divBdr>
      <w:divsChild>
        <w:div w:id="1501850533">
          <w:marLeft w:val="0"/>
          <w:marRight w:val="0"/>
          <w:marTop w:val="0"/>
          <w:marBottom w:val="0"/>
          <w:divBdr>
            <w:top w:val="none" w:sz="0" w:space="0" w:color="auto"/>
            <w:left w:val="none" w:sz="0" w:space="0" w:color="auto"/>
            <w:bottom w:val="none" w:sz="0" w:space="0" w:color="auto"/>
            <w:right w:val="none" w:sz="0" w:space="0" w:color="auto"/>
          </w:divBdr>
        </w:div>
      </w:divsChild>
    </w:div>
    <w:div w:id="965820329">
      <w:bodyDiv w:val="1"/>
      <w:marLeft w:val="0"/>
      <w:marRight w:val="0"/>
      <w:marTop w:val="0"/>
      <w:marBottom w:val="0"/>
      <w:divBdr>
        <w:top w:val="none" w:sz="0" w:space="0" w:color="auto"/>
        <w:left w:val="none" w:sz="0" w:space="0" w:color="auto"/>
        <w:bottom w:val="none" w:sz="0" w:space="0" w:color="auto"/>
        <w:right w:val="none" w:sz="0" w:space="0" w:color="auto"/>
      </w:divBdr>
    </w:div>
    <w:div w:id="968053378">
      <w:bodyDiv w:val="1"/>
      <w:marLeft w:val="0"/>
      <w:marRight w:val="0"/>
      <w:marTop w:val="0"/>
      <w:marBottom w:val="0"/>
      <w:divBdr>
        <w:top w:val="none" w:sz="0" w:space="0" w:color="auto"/>
        <w:left w:val="none" w:sz="0" w:space="0" w:color="auto"/>
        <w:bottom w:val="none" w:sz="0" w:space="0" w:color="auto"/>
        <w:right w:val="none" w:sz="0" w:space="0" w:color="auto"/>
      </w:divBdr>
    </w:div>
    <w:div w:id="975456580">
      <w:bodyDiv w:val="1"/>
      <w:marLeft w:val="0"/>
      <w:marRight w:val="0"/>
      <w:marTop w:val="0"/>
      <w:marBottom w:val="0"/>
      <w:divBdr>
        <w:top w:val="none" w:sz="0" w:space="0" w:color="auto"/>
        <w:left w:val="none" w:sz="0" w:space="0" w:color="auto"/>
        <w:bottom w:val="none" w:sz="0" w:space="0" w:color="auto"/>
        <w:right w:val="none" w:sz="0" w:space="0" w:color="auto"/>
      </w:divBdr>
    </w:div>
    <w:div w:id="1052265723">
      <w:bodyDiv w:val="1"/>
      <w:marLeft w:val="0"/>
      <w:marRight w:val="0"/>
      <w:marTop w:val="0"/>
      <w:marBottom w:val="0"/>
      <w:divBdr>
        <w:top w:val="none" w:sz="0" w:space="0" w:color="auto"/>
        <w:left w:val="none" w:sz="0" w:space="0" w:color="auto"/>
        <w:bottom w:val="none" w:sz="0" w:space="0" w:color="auto"/>
        <w:right w:val="none" w:sz="0" w:space="0" w:color="auto"/>
      </w:divBdr>
    </w:div>
    <w:div w:id="1089614895">
      <w:bodyDiv w:val="1"/>
      <w:marLeft w:val="0"/>
      <w:marRight w:val="0"/>
      <w:marTop w:val="0"/>
      <w:marBottom w:val="0"/>
      <w:divBdr>
        <w:top w:val="none" w:sz="0" w:space="0" w:color="auto"/>
        <w:left w:val="none" w:sz="0" w:space="0" w:color="auto"/>
        <w:bottom w:val="none" w:sz="0" w:space="0" w:color="auto"/>
        <w:right w:val="none" w:sz="0" w:space="0" w:color="auto"/>
      </w:divBdr>
    </w:div>
    <w:div w:id="1115637369">
      <w:bodyDiv w:val="1"/>
      <w:marLeft w:val="0"/>
      <w:marRight w:val="0"/>
      <w:marTop w:val="0"/>
      <w:marBottom w:val="0"/>
      <w:divBdr>
        <w:top w:val="none" w:sz="0" w:space="0" w:color="auto"/>
        <w:left w:val="none" w:sz="0" w:space="0" w:color="auto"/>
        <w:bottom w:val="none" w:sz="0" w:space="0" w:color="auto"/>
        <w:right w:val="none" w:sz="0" w:space="0" w:color="auto"/>
      </w:divBdr>
    </w:div>
    <w:div w:id="1140155081">
      <w:bodyDiv w:val="1"/>
      <w:marLeft w:val="0"/>
      <w:marRight w:val="0"/>
      <w:marTop w:val="0"/>
      <w:marBottom w:val="0"/>
      <w:divBdr>
        <w:top w:val="none" w:sz="0" w:space="0" w:color="auto"/>
        <w:left w:val="none" w:sz="0" w:space="0" w:color="auto"/>
        <w:bottom w:val="none" w:sz="0" w:space="0" w:color="auto"/>
        <w:right w:val="none" w:sz="0" w:space="0" w:color="auto"/>
      </w:divBdr>
    </w:div>
    <w:div w:id="1163155465">
      <w:bodyDiv w:val="1"/>
      <w:marLeft w:val="0"/>
      <w:marRight w:val="0"/>
      <w:marTop w:val="0"/>
      <w:marBottom w:val="0"/>
      <w:divBdr>
        <w:top w:val="none" w:sz="0" w:space="0" w:color="auto"/>
        <w:left w:val="none" w:sz="0" w:space="0" w:color="auto"/>
        <w:bottom w:val="none" w:sz="0" w:space="0" w:color="auto"/>
        <w:right w:val="none" w:sz="0" w:space="0" w:color="auto"/>
      </w:divBdr>
    </w:div>
    <w:div w:id="1212771943">
      <w:bodyDiv w:val="1"/>
      <w:marLeft w:val="0"/>
      <w:marRight w:val="0"/>
      <w:marTop w:val="0"/>
      <w:marBottom w:val="0"/>
      <w:divBdr>
        <w:top w:val="none" w:sz="0" w:space="0" w:color="auto"/>
        <w:left w:val="none" w:sz="0" w:space="0" w:color="auto"/>
        <w:bottom w:val="none" w:sz="0" w:space="0" w:color="auto"/>
        <w:right w:val="none" w:sz="0" w:space="0" w:color="auto"/>
      </w:divBdr>
    </w:div>
    <w:div w:id="1241065268">
      <w:bodyDiv w:val="1"/>
      <w:marLeft w:val="0"/>
      <w:marRight w:val="0"/>
      <w:marTop w:val="0"/>
      <w:marBottom w:val="0"/>
      <w:divBdr>
        <w:top w:val="none" w:sz="0" w:space="0" w:color="auto"/>
        <w:left w:val="none" w:sz="0" w:space="0" w:color="auto"/>
        <w:bottom w:val="none" w:sz="0" w:space="0" w:color="auto"/>
        <w:right w:val="none" w:sz="0" w:space="0" w:color="auto"/>
      </w:divBdr>
    </w:div>
    <w:div w:id="1255701312">
      <w:bodyDiv w:val="1"/>
      <w:marLeft w:val="0"/>
      <w:marRight w:val="0"/>
      <w:marTop w:val="0"/>
      <w:marBottom w:val="0"/>
      <w:divBdr>
        <w:top w:val="none" w:sz="0" w:space="0" w:color="auto"/>
        <w:left w:val="none" w:sz="0" w:space="0" w:color="auto"/>
        <w:bottom w:val="none" w:sz="0" w:space="0" w:color="auto"/>
        <w:right w:val="none" w:sz="0" w:space="0" w:color="auto"/>
      </w:divBdr>
    </w:div>
    <w:div w:id="1266882663">
      <w:bodyDiv w:val="1"/>
      <w:marLeft w:val="0"/>
      <w:marRight w:val="0"/>
      <w:marTop w:val="0"/>
      <w:marBottom w:val="0"/>
      <w:divBdr>
        <w:top w:val="none" w:sz="0" w:space="0" w:color="auto"/>
        <w:left w:val="none" w:sz="0" w:space="0" w:color="auto"/>
        <w:bottom w:val="none" w:sz="0" w:space="0" w:color="auto"/>
        <w:right w:val="none" w:sz="0" w:space="0" w:color="auto"/>
      </w:divBdr>
    </w:div>
    <w:div w:id="1348555917">
      <w:bodyDiv w:val="1"/>
      <w:marLeft w:val="0"/>
      <w:marRight w:val="0"/>
      <w:marTop w:val="0"/>
      <w:marBottom w:val="0"/>
      <w:divBdr>
        <w:top w:val="none" w:sz="0" w:space="0" w:color="auto"/>
        <w:left w:val="none" w:sz="0" w:space="0" w:color="auto"/>
        <w:bottom w:val="none" w:sz="0" w:space="0" w:color="auto"/>
        <w:right w:val="none" w:sz="0" w:space="0" w:color="auto"/>
      </w:divBdr>
    </w:div>
    <w:div w:id="1399521932">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6">
          <w:marLeft w:val="0"/>
          <w:marRight w:val="0"/>
          <w:marTop w:val="0"/>
          <w:marBottom w:val="0"/>
          <w:divBdr>
            <w:top w:val="none" w:sz="0" w:space="0" w:color="auto"/>
            <w:left w:val="none" w:sz="0" w:space="0" w:color="auto"/>
            <w:bottom w:val="none" w:sz="0" w:space="0" w:color="auto"/>
            <w:right w:val="none" w:sz="0" w:space="0" w:color="auto"/>
          </w:divBdr>
        </w:div>
      </w:divsChild>
    </w:div>
    <w:div w:id="1416324357">
      <w:bodyDiv w:val="1"/>
      <w:marLeft w:val="0"/>
      <w:marRight w:val="0"/>
      <w:marTop w:val="0"/>
      <w:marBottom w:val="0"/>
      <w:divBdr>
        <w:top w:val="none" w:sz="0" w:space="0" w:color="auto"/>
        <w:left w:val="none" w:sz="0" w:space="0" w:color="auto"/>
        <w:bottom w:val="none" w:sz="0" w:space="0" w:color="auto"/>
        <w:right w:val="none" w:sz="0" w:space="0" w:color="auto"/>
      </w:divBdr>
    </w:div>
    <w:div w:id="1440683496">
      <w:bodyDiv w:val="1"/>
      <w:marLeft w:val="0"/>
      <w:marRight w:val="0"/>
      <w:marTop w:val="0"/>
      <w:marBottom w:val="0"/>
      <w:divBdr>
        <w:top w:val="none" w:sz="0" w:space="0" w:color="auto"/>
        <w:left w:val="none" w:sz="0" w:space="0" w:color="auto"/>
        <w:bottom w:val="none" w:sz="0" w:space="0" w:color="auto"/>
        <w:right w:val="none" w:sz="0" w:space="0" w:color="auto"/>
      </w:divBdr>
      <w:divsChild>
        <w:div w:id="295648005">
          <w:marLeft w:val="0"/>
          <w:marRight w:val="0"/>
          <w:marTop w:val="0"/>
          <w:marBottom w:val="0"/>
          <w:divBdr>
            <w:top w:val="none" w:sz="0" w:space="0" w:color="auto"/>
            <w:left w:val="none" w:sz="0" w:space="0" w:color="auto"/>
            <w:bottom w:val="none" w:sz="0" w:space="0" w:color="auto"/>
            <w:right w:val="none" w:sz="0" w:space="0" w:color="auto"/>
          </w:divBdr>
        </w:div>
      </w:divsChild>
    </w:div>
    <w:div w:id="1441560538">
      <w:bodyDiv w:val="1"/>
      <w:marLeft w:val="0"/>
      <w:marRight w:val="0"/>
      <w:marTop w:val="0"/>
      <w:marBottom w:val="0"/>
      <w:divBdr>
        <w:top w:val="none" w:sz="0" w:space="0" w:color="auto"/>
        <w:left w:val="none" w:sz="0" w:space="0" w:color="auto"/>
        <w:bottom w:val="none" w:sz="0" w:space="0" w:color="auto"/>
        <w:right w:val="none" w:sz="0" w:space="0" w:color="auto"/>
      </w:divBdr>
    </w:div>
    <w:div w:id="1468669802">
      <w:bodyDiv w:val="1"/>
      <w:marLeft w:val="0"/>
      <w:marRight w:val="0"/>
      <w:marTop w:val="0"/>
      <w:marBottom w:val="0"/>
      <w:divBdr>
        <w:top w:val="none" w:sz="0" w:space="0" w:color="auto"/>
        <w:left w:val="none" w:sz="0" w:space="0" w:color="auto"/>
        <w:bottom w:val="none" w:sz="0" w:space="0" w:color="auto"/>
        <w:right w:val="none" w:sz="0" w:space="0" w:color="auto"/>
      </w:divBdr>
    </w:div>
    <w:div w:id="1485975752">
      <w:bodyDiv w:val="1"/>
      <w:marLeft w:val="0"/>
      <w:marRight w:val="0"/>
      <w:marTop w:val="0"/>
      <w:marBottom w:val="0"/>
      <w:divBdr>
        <w:top w:val="none" w:sz="0" w:space="0" w:color="auto"/>
        <w:left w:val="none" w:sz="0" w:space="0" w:color="auto"/>
        <w:bottom w:val="none" w:sz="0" w:space="0" w:color="auto"/>
        <w:right w:val="none" w:sz="0" w:space="0" w:color="auto"/>
      </w:divBdr>
    </w:div>
    <w:div w:id="1491214384">
      <w:bodyDiv w:val="1"/>
      <w:marLeft w:val="0"/>
      <w:marRight w:val="0"/>
      <w:marTop w:val="0"/>
      <w:marBottom w:val="0"/>
      <w:divBdr>
        <w:top w:val="none" w:sz="0" w:space="0" w:color="auto"/>
        <w:left w:val="none" w:sz="0" w:space="0" w:color="auto"/>
        <w:bottom w:val="none" w:sz="0" w:space="0" w:color="auto"/>
        <w:right w:val="none" w:sz="0" w:space="0" w:color="auto"/>
      </w:divBdr>
    </w:div>
    <w:div w:id="1520388402">
      <w:bodyDiv w:val="1"/>
      <w:marLeft w:val="0"/>
      <w:marRight w:val="0"/>
      <w:marTop w:val="0"/>
      <w:marBottom w:val="0"/>
      <w:divBdr>
        <w:top w:val="none" w:sz="0" w:space="0" w:color="auto"/>
        <w:left w:val="none" w:sz="0" w:space="0" w:color="auto"/>
        <w:bottom w:val="none" w:sz="0" w:space="0" w:color="auto"/>
        <w:right w:val="none" w:sz="0" w:space="0" w:color="auto"/>
      </w:divBdr>
    </w:div>
    <w:div w:id="1541166481">
      <w:bodyDiv w:val="1"/>
      <w:marLeft w:val="0"/>
      <w:marRight w:val="0"/>
      <w:marTop w:val="0"/>
      <w:marBottom w:val="0"/>
      <w:divBdr>
        <w:top w:val="none" w:sz="0" w:space="0" w:color="auto"/>
        <w:left w:val="none" w:sz="0" w:space="0" w:color="auto"/>
        <w:bottom w:val="none" w:sz="0" w:space="0" w:color="auto"/>
        <w:right w:val="none" w:sz="0" w:space="0" w:color="auto"/>
      </w:divBdr>
    </w:div>
    <w:div w:id="1548881949">
      <w:bodyDiv w:val="1"/>
      <w:marLeft w:val="0"/>
      <w:marRight w:val="0"/>
      <w:marTop w:val="0"/>
      <w:marBottom w:val="0"/>
      <w:divBdr>
        <w:top w:val="none" w:sz="0" w:space="0" w:color="auto"/>
        <w:left w:val="none" w:sz="0" w:space="0" w:color="auto"/>
        <w:bottom w:val="none" w:sz="0" w:space="0" w:color="auto"/>
        <w:right w:val="none" w:sz="0" w:space="0" w:color="auto"/>
      </w:divBdr>
    </w:div>
    <w:div w:id="1570387612">
      <w:bodyDiv w:val="1"/>
      <w:marLeft w:val="0"/>
      <w:marRight w:val="0"/>
      <w:marTop w:val="0"/>
      <w:marBottom w:val="0"/>
      <w:divBdr>
        <w:top w:val="none" w:sz="0" w:space="0" w:color="auto"/>
        <w:left w:val="none" w:sz="0" w:space="0" w:color="auto"/>
        <w:bottom w:val="none" w:sz="0" w:space="0" w:color="auto"/>
        <w:right w:val="none" w:sz="0" w:space="0" w:color="auto"/>
      </w:divBdr>
      <w:divsChild>
        <w:div w:id="450630483">
          <w:marLeft w:val="0"/>
          <w:marRight w:val="0"/>
          <w:marTop w:val="0"/>
          <w:marBottom w:val="0"/>
          <w:divBdr>
            <w:top w:val="none" w:sz="0" w:space="0" w:color="auto"/>
            <w:left w:val="none" w:sz="0" w:space="0" w:color="auto"/>
            <w:bottom w:val="none" w:sz="0" w:space="0" w:color="auto"/>
            <w:right w:val="none" w:sz="0" w:space="0" w:color="auto"/>
          </w:divBdr>
        </w:div>
      </w:divsChild>
    </w:div>
    <w:div w:id="1570463940">
      <w:bodyDiv w:val="1"/>
      <w:marLeft w:val="0"/>
      <w:marRight w:val="0"/>
      <w:marTop w:val="0"/>
      <w:marBottom w:val="0"/>
      <w:divBdr>
        <w:top w:val="none" w:sz="0" w:space="0" w:color="auto"/>
        <w:left w:val="none" w:sz="0" w:space="0" w:color="auto"/>
        <w:bottom w:val="none" w:sz="0" w:space="0" w:color="auto"/>
        <w:right w:val="none" w:sz="0" w:space="0" w:color="auto"/>
      </w:divBdr>
    </w:div>
    <w:div w:id="1571772617">
      <w:bodyDiv w:val="1"/>
      <w:marLeft w:val="0"/>
      <w:marRight w:val="0"/>
      <w:marTop w:val="0"/>
      <w:marBottom w:val="0"/>
      <w:divBdr>
        <w:top w:val="none" w:sz="0" w:space="0" w:color="auto"/>
        <w:left w:val="none" w:sz="0" w:space="0" w:color="auto"/>
        <w:bottom w:val="none" w:sz="0" w:space="0" w:color="auto"/>
        <w:right w:val="none" w:sz="0" w:space="0" w:color="auto"/>
      </w:divBdr>
    </w:div>
    <w:div w:id="1630940140">
      <w:bodyDiv w:val="1"/>
      <w:marLeft w:val="0"/>
      <w:marRight w:val="0"/>
      <w:marTop w:val="0"/>
      <w:marBottom w:val="0"/>
      <w:divBdr>
        <w:top w:val="none" w:sz="0" w:space="0" w:color="auto"/>
        <w:left w:val="none" w:sz="0" w:space="0" w:color="auto"/>
        <w:bottom w:val="none" w:sz="0" w:space="0" w:color="auto"/>
        <w:right w:val="none" w:sz="0" w:space="0" w:color="auto"/>
      </w:divBdr>
    </w:div>
    <w:div w:id="1659458369">
      <w:bodyDiv w:val="1"/>
      <w:marLeft w:val="0"/>
      <w:marRight w:val="0"/>
      <w:marTop w:val="0"/>
      <w:marBottom w:val="0"/>
      <w:divBdr>
        <w:top w:val="none" w:sz="0" w:space="0" w:color="auto"/>
        <w:left w:val="none" w:sz="0" w:space="0" w:color="auto"/>
        <w:bottom w:val="none" w:sz="0" w:space="0" w:color="auto"/>
        <w:right w:val="none" w:sz="0" w:space="0" w:color="auto"/>
      </w:divBdr>
    </w:div>
    <w:div w:id="1671905059">
      <w:bodyDiv w:val="1"/>
      <w:marLeft w:val="0"/>
      <w:marRight w:val="0"/>
      <w:marTop w:val="0"/>
      <w:marBottom w:val="0"/>
      <w:divBdr>
        <w:top w:val="none" w:sz="0" w:space="0" w:color="auto"/>
        <w:left w:val="none" w:sz="0" w:space="0" w:color="auto"/>
        <w:bottom w:val="none" w:sz="0" w:space="0" w:color="auto"/>
        <w:right w:val="none" w:sz="0" w:space="0" w:color="auto"/>
      </w:divBdr>
    </w:div>
    <w:div w:id="1676153135">
      <w:bodyDiv w:val="1"/>
      <w:marLeft w:val="0"/>
      <w:marRight w:val="0"/>
      <w:marTop w:val="0"/>
      <w:marBottom w:val="0"/>
      <w:divBdr>
        <w:top w:val="none" w:sz="0" w:space="0" w:color="auto"/>
        <w:left w:val="none" w:sz="0" w:space="0" w:color="auto"/>
        <w:bottom w:val="none" w:sz="0" w:space="0" w:color="auto"/>
        <w:right w:val="none" w:sz="0" w:space="0" w:color="auto"/>
      </w:divBdr>
    </w:div>
    <w:div w:id="1723090346">
      <w:bodyDiv w:val="1"/>
      <w:marLeft w:val="0"/>
      <w:marRight w:val="0"/>
      <w:marTop w:val="0"/>
      <w:marBottom w:val="0"/>
      <w:divBdr>
        <w:top w:val="none" w:sz="0" w:space="0" w:color="auto"/>
        <w:left w:val="none" w:sz="0" w:space="0" w:color="auto"/>
        <w:bottom w:val="none" w:sz="0" w:space="0" w:color="auto"/>
        <w:right w:val="none" w:sz="0" w:space="0" w:color="auto"/>
      </w:divBdr>
    </w:div>
    <w:div w:id="1763064078">
      <w:bodyDiv w:val="1"/>
      <w:marLeft w:val="0"/>
      <w:marRight w:val="0"/>
      <w:marTop w:val="0"/>
      <w:marBottom w:val="0"/>
      <w:divBdr>
        <w:top w:val="none" w:sz="0" w:space="0" w:color="auto"/>
        <w:left w:val="none" w:sz="0" w:space="0" w:color="auto"/>
        <w:bottom w:val="none" w:sz="0" w:space="0" w:color="auto"/>
        <w:right w:val="none" w:sz="0" w:space="0" w:color="auto"/>
      </w:divBdr>
    </w:div>
    <w:div w:id="1817795402">
      <w:bodyDiv w:val="1"/>
      <w:marLeft w:val="0"/>
      <w:marRight w:val="0"/>
      <w:marTop w:val="0"/>
      <w:marBottom w:val="0"/>
      <w:divBdr>
        <w:top w:val="none" w:sz="0" w:space="0" w:color="auto"/>
        <w:left w:val="none" w:sz="0" w:space="0" w:color="auto"/>
        <w:bottom w:val="none" w:sz="0" w:space="0" w:color="auto"/>
        <w:right w:val="none" w:sz="0" w:space="0" w:color="auto"/>
      </w:divBdr>
    </w:div>
    <w:div w:id="1831403595">
      <w:bodyDiv w:val="1"/>
      <w:marLeft w:val="0"/>
      <w:marRight w:val="0"/>
      <w:marTop w:val="0"/>
      <w:marBottom w:val="0"/>
      <w:divBdr>
        <w:top w:val="none" w:sz="0" w:space="0" w:color="auto"/>
        <w:left w:val="none" w:sz="0" w:space="0" w:color="auto"/>
        <w:bottom w:val="none" w:sz="0" w:space="0" w:color="auto"/>
        <w:right w:val="none" w:sz="0" w:space="0" w:color="auto"/>
      </w:divBdr>
    </w:div>
    <w:div w:id="1832675783">
      <w:bodyDiv w:val="1"/>
      <w:marLeft w:val="0"/>
      <w:marRight w:val="0"/>
      <w:marTop w:val="0"/>
      <w:marBottom w:val="0"/>
      <w:divBdr>
        <w:top w:val="none" w:sz="0" w:space="0" w:color="auto"/>
        <w:left w:val="none" w:sz="0" w:space="0" w:color="auto"/>
        <w:bottom w:val="none" w:sz="0" w:space="0" w:color="auto"/>
        <w:right w:val="none" w:sz="0" w:space="0" w:color="auto"/>
      </w:divBdr>
    </w:div>
    <w:div w:id="1864587660">
      <w:bodyDiv w:val="1"/>
      <w:marLeft w:val="0"/>
      <w:marRight w:val="0"/>
      <w:marTop w:val="0"/>
      <w:marBottom w:val="0"/>
      <w:divBdr>
        <w:top w:val="none" w:sz="0" w:space="0" w:color="auto"/>
        <w:left w:val="none" w:sz="0" w:space="0" w:color="auto"/>
        <w:bottom w:val="none" w:sz="0" w:space="0" w:color="auto"/>
        <w:right w:val="none" w:sz="0" w:space="0" w:color="auto"/>
      </w:divBdr>
      <w:divsChild>
        <w:div w:id="1382903243">
          <w:marLeft w:val="0"/>
          <w:marRight w:val="0"/>
          <w:marTop w:val="0"/>
          <w:marBottom w:val="0"/>
          <w:divBdr>
            <w:top w:val="none" w:sz="0" w:space="0" w:color="auto"/>
            <w:left w:val="none" w:sz="0" w:space="0" w:color="auto"/>
            <w:bottom w:val="none" w:sz="0" w:space="0" w:color="auto"/>
            <w:right w:val="none" w:sz="0" w:space="0" w:color="auto"/>
          </w:divBdr>
        </w:div>
      </w:divsChild>
    </w:div>
    <w:div w:id="1881360524">
      <w:bodyDiv w:val="1"/>
      <w:marLeft w:val="0"/>
      <w:marRight w:val="0"/>
      <w:marTop w:val="0"/>
      <w:marBottom w:val="0"/>
      <w:divBdr>
        <w:top w:val="none" w:sz="0" w:space="0" w:color="auto"/>
        <w:left w:val="none" w:sz="0" w:space="0" w:color="auto"/>
        <w:bottom w:val="none" w:sz="0" w:space="0" w:color="auto"/>
        <w:right w:val="none" w:sz="0" w:space="0" w:color="auto"/>
      </w:divBdr>
    </w:div>
    <w:div w:id="1884705338">
      <w:bodyDiv w:val="1"/>
      <w:marLeft w:val="0"/>
      <w:marRight w:val="0"/>
      <w:marTop w:val="0"/>
      <w:marBottom w:val="0"/>
      <w:divBdr>
        <w:top w:val="none" w:sz="0" w:space="0" w:color="auto"/>
        <w:left w:val="none" w:sz="0" w:space="0" w:color="auto"/>
        <w:bottom w:val="none" w:sz="0" w:space="0" w:color="auto"/>
        <w:right w:val="none" w:sz="0" w:space="0" w:color="auto"/>
      </w:divBdr>
    </w:div>
    <w:div w:id="1924365085">
      <w:bodyDiv w:val="1"/>
      <w:marLeft w:val="0"/>
      <w:marRight w:val="0"/>
      <w:marTop w:val="0"/>
      <w:marBottom w:val="0"/>
      <w:divBdr>
        <w:top w:val="none" w:sz="0" w:space="0" w:color="auto"/>
        <w:left w:val="none" w:sz="0" w:space="0" w:color="auto"/>
        <w:bottom w:val="none" w:sz="0" w:space="0" w:color="auto"/>
        <w:right w:val="none" w:sz="0" w:space="0" w:color="auto"/>
      </w:divBdr>
      <w:divsChild>
        <w:div w:id="531724319">
          <w:marLeft w:val="0"/>
          <w:marRight w:val="0"/>
          <w:marTop w:val="0"/>
          <w:marBottom w:val="0"/>
          <w:divBdr>
            <w:top w:val="none" w:sz="0" w:space="0" w:color="auto"/>
            <w:left w:val="none" w:sz="0" w:space="0" w:color="auto"/>
            <w:bottom w:val="none" w:sz="0" w:space="0" w:color="auto"/>
            <w:right w:val="none" w:sz="0" w:space="0" w:color="auto"/>
          </w:divBdr>
          <w:divsChild>
            <w:div w:id="2550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3144">
      <w:bodyDiv w:val="1"/>
      <w:marLeft w:val="0"/>
      <w:marRight w:val="0"/>
      <w:marTop w:val="0"/>
      <w:marBottom w:val="0"/>
      <w:divBdr>
        <w:top w:val="none" w:sz="0" w:space="0" w:color="auto"/>
        <w:left w:val="none" w:sz="0" w:space="0" w:color="auto"/>
        <w:bottom w:val="none" w:sz="0" w:space="0" w:color="auto"/>
        <w:right w:val="none" w:sz="0" w:space="0" w:color="auto"/>
      </w:divBdr>
      <w:divsChild>
        <w:div w:id="1728455765">
          <w:marLeft w:val="0"/>
          <w:marRight w:val="0"/>
          <w:marTop w:val="0"/>
          <w:marBottom w:val="0"/>
          <w:divBdr>
            <w:top w:val="single" w:sz="2" w:space="0" w:color="D9D9E3"/>
            <w:left w:val="single" w:sz="2" w:space="0" w:color="D9D9E3"/>
            <w:bottom w:val="single" w:sz="2" w:space="0" w:color="D9D9E3"/>
            <w:right w:val="single" w:sz="2" w:space="0" w:color="D9D9E3"/>
          </w:divBdr>
          <w:divsChild>
            <w:div w:id="894513088">
              <w:marLeft w:val="0"/>
              <w:marRight w:val="0"/>
              <w:marTop w:val="0"/>
              <w:marBottom w:val="0"/>
              <w:divBdr>
                <w:top w:val="single" w:sz="2" w:space="0" w:color="D9D9E3"/>
                <w:left w:val="single" w:sz="2" w:space="0" w:color="D9D9E3"/>
                <w:bottom w:val="single" w:sz="2" w:space="0" w:color="D9D9E3"/>
                <w:right w:val="single" w:sz="2" w:space="0" w:color="D9D9E3"/>
              </w:divBdr>
              <w:divsChild>
                <w:div w:id="1426069814">
                  <w:marLeft w:val="0"/>
                  <w:marRight w:val="0"/>
                  <w:marTop w:val="0"/>
                  <w:marBottom w:val="0"/>
                  <w:divBdr>
                    <w:top w:val="single" w:sz="2" w:space="0" w:color="D9D9E3"/>
                    <w:left w:val="single" w:sz="2" w:space="0" w:color="D9D9E3"/>
                    <w:bottom w:val="single" w:sz="2" w:space="0" w:color="D9D9E3"/>
                    <w:right w:val="single" w:sz="2" w:space="0" w:color="D9D9E3"/>
                  </w:divBdr>
                  <w:divsChild>
                    <w:div w:id="244456449">
                      <w:marLeft w:val="0"/>
                      <w:marRight w:val="0"/>
                      <w:marTop w:val="0"/>
                      <w:marBottom w:val="0"/>
                      <w:divBdr>
                        <w:top w:val="single" w:sz="2" w:space="0" w:color="D9D9E3"/>
                        <w:left w:val="single" w:sz="2" w:space="0" w:color="D9D9E3"/>
                        <w:bottom w:val="single" w:sz="2" w:space="0" w:color="D9D9E3"/>
                        <w:right w:val="single" w:sz="2" w:space="0" w:color="D9D9E3"/>
                      </w:divBdr>
                      <w:divsChild>
                        <w:div w:id="1103572322">
                          <w:marLeft w:val="0"/>
                          <w:marRight w:val="0"/>
                          <w:marTop w:val="0"/>
                          <w:marBottom w:val="0"/>
                          <w:divBdr>
                            <w:top w:val="single" w:sz="2" w:space="0" w:color="auto"/>
                            <w:left w:val="single" w:sz="2" w:space="0" w:color="auto"/>
                            <w:bottom w:val="single" w:sz="6" w:space="0" w:color="auto"/>
                            <w:right w:val="single" w:sz="2" w:space="0" w:color="auto"/>
                          </w:divBdr>
                          <w:divsChild>
                            <w:div w:id="2069648922">
                              <w:marLeft w:val="0"/>
                              <w:marRight w:val="0"/>
                              <w:marTop w:val="100"/>
                              <w:marBottom w:val="100"/>
                              <w:divBdr>
                                <w:top w:val="single" w:sz="2" w:space="0" w:color="D9D9E3"/>
                                <w:left w:val="single" w:sz="2" w:space="0" w:color="D9D9E3"/>
                                <w:bottom w:val="single" w:sz="2" w:space="0" w:color="D9D9E3"/>
                                <w:right w:val="single" w:sz="2" w:space="0" w:color="D9D9E3"/>
                              </w:divBdr>
                              <w:divsChild>
                                <w:div w:id="925068439">
                                  <w:marLeft w:val="0"/>
                                  <w:marRight w:val="0"/>
                                  <w:marTop w:val="0"/>
                                  <w:marBottom w:val="0"/>
                                  <w:divBdr>
                                    <w:top w:val="single" w:sz="2" w:space="0" w:color="D9D9E3"/>
                                    <w:left w:val="single" w:sz="2" w:space="0" w:color="D9D9E3"/>
                                    <w:bottom w:val="single" w:sz="2" w:space="0" w:color="D9D9E3"/>
                                    <w:right w:val="single" w:sz="2" w:space="0" w:color="D9D9E3"/>
                                  </w:divBdr>
                                  <w:divsChild>
                                    <w:div w:id="1349871474">
                                      <w:marLeft w:val="0"/>
                                      <w:marRight w:val="0"/>
                                      <w:marTop w:val="0"/>
                                      <w:marBottom w:val="0"/>
                                      <w:divBdr>
                                        <w:top w:val="single" w:sz="2" w:space="0" w:color="D9D9E3"/>
                                        <w:left w:val="single" w:sz="2" w:space="0" w:color="D9D9E3"/>
                                        <w:bottom w:val="single" w:sz="2" w:space="0" w:color="D9D9E3"/>
                                        <w:right w:val="single" w:sz="2" w:space="0" w:color="D9D9E3"/>
                                      </w:divBdr>
                                      <w:divsChild>
                                        <w:div w:id="282269643">
                                          <w:marLeft w:val="0"/>
                                          <w:marRight w:val="0"/>
                                          <w:marTop w:val="0"/>
                                          <w:marBottom w:val="0"/>
                                          <w:divBdr>
                                            <w:top w:val="single" w:sz="2" w:space="0" w:color="D9D9E3"/>
                                            <w:left w:val="single" w:sz="2" w:space="0" w:color="D9D9E3"/>
                                            <w:bottom w:val="single" w:sz="2" w:space="0" w:color="D9D9E3"/>
                                            <w:right w:val="single" w:sz="2" w:space="0" w:color="D9D9E3"/>
                                          </w:divBdr>
                                          <w:divsChild>
                                            <w:div w:id="1306857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1045496">
          <w:marLeft w:val="0"/>
          <w:marRight w:val="0"/>
          <w:marTop w:val="0"/>
          <w:marBottom w:val="0"/>
          <w:divBdr>
            <w:top w:val="none" w:sz="0" w:space="0" w:color="auto"/>
            <w:left w:val="none" w:sz="0" w:space="0" w:color="auto"/>
            <w:bottom w:val="none" w:sz="0" w:space="0" w:color="auto"/>
            <w:right w:val="none" w:sz="0" w:space="0" w:color="auto"/>
          </w:divBdr>
        </w:div>
      </w:divsChild>
    </w:div>
    <w:div w:id="1971089538">
      <w:bodyDiv w:val="1"/>
      <w:marLeft w:val="0"/>
      <w:marRight w:val="0"/>
      <w:marTop w:val="0"/>
      <w:marBottom w:val="0"/>
      <w:divBdr>
        <w:top w:val="none" w:sz="0" w:space="0" w:color="auto"/>
        <w:left w:val="none" w:sz="0" w:space="0" w:color="auto"/>
        <w:bottom w:val="none" w:sz="0" w:space="0" w:color="auto"/>
        <w:right w:val="none" w:sz="0" w:space="0" w:color="auto"/>
      </w:divBdr>
      <w:divsChild>
        <w:div w:id="1733774564">
          <w:marLeft w:val="0"/>
          <w:marRight w:val="0"/>
          <w:marTop w:val="0"/>
          <w:marBottom w:val="0"/>
          <w:divBdr>
            <w:top w:val="none" w:sz="0" w:space="0" w:color="auto"/>
            <w:left w:val="none" w:sz="0" w:space="0" w:color="auto"/>
            <w:bottom w:val="none" w:sz="0" w:space="0" w:color="auto"/>
            <w:right w:val="none" w:sz="0" w:space="0" w:color="auto"/>
          </w:divBdr>
        </w:div>
      </w:divsChild>
    </w:div>
    <w:div w:id="1982149508">
      <w:bodyDiv w:val="1"/>
      <w:marLeft w:val="0"/>
      <w:marRight w:val="0"/>
      <w:marTop w:val="0"/>
      <w:marBottom w:val="0"/>
      <w:divBdr>
        <w:top w:val="none" w:sz="0" w:space="0" w:color="auto"/>
        <w:left w:val="none" w:sz="0" w:space="0" w:color="auto"/>
        <w:bottom w:val="none" w:sz="0" w:space="0" w:color="auto"/>
        <w:right w:val="none" w:sz="0" w:space="0" w:color="auto"/>
      </w:divBdr>
    </w:div>
    <w:div w:id="2011063352">
      <w:bodyDiv w:val="1"/>
      <w:marLeft w:val="0"/>
      <w:marRight w:val="0"/>
      <w:marTop w:val="0"/>
      <w:marBottom w:val="0"/>
      <w:divBdr>
        <w:top w:val="none" w:sz="0" w:space="0" w:color="auto"/>
        <w:left w:val="none" w:sz="0" w:space="0" w:color="auto"/>
        <w:bottom w:val="none" w:sz="0" w:space="0" w:color="auto"/>
        <w:right w:val="none" w:sz="0" w:space="0" w:color="auto"/>
      </w:divBdr>
    </w:div>
    <w:div w:id="2011637577">
      <w:bodyDiv w:val="1"/>
      <w:marLeft w:val="0"/>
      <w:marRight w:val="0"/>
      <w:marTop w:val="0"/>
      <w:marBottom w:val="0"/>
      <w:divBdr>
        <w:top w:val="none" w:sz="0" w:space="0" w:color="auto"/>
        <w:left w:val="none" w:sz="0" w:space="0" w:color="auto"/>
        <w:bottom w:val="none" w:sz="0" w:space="0" w:color="auto"/>
        <w:right w:val="none" w:sz="0" w:space="0" w:color="auto"/>
      </w:divBdr>
    </w:div>
    <w:div w:id="2034186332">
      <w:bodyDiv w:val="1"/>
      <w:marLeft w:val="0"/>
      <w:marRight w:val="0"/>
      <w:marTop w:val="0"/>
      <w:marBottom w:val="0"/>
      <w:divBdr>
        <w:top w:val="none" w:sz="0" w:space="0" w:color="auto"/>
        <w:left w:val="none" w:sz="0" w:space="0" w:color="auto"/>
        <w:bottom w:val="none" w:sz="0" w:space="0" w:color="auto"/>
        <w:right w:val="none" w:sz="0" w:space="0" w:color="auto"/>
      </w:divBdr>
    </w:div>
    <w:div w:id="2065829348">
      <w:bodyDiv w:val="1"/>
      <w:marLeft w:val="0"/>
      <w:marRight w:val="0"/>
      <w:marTop w:val="0"/>
      <w:marBottom w:val="0"/>
      <w:divBdr>
        <w:top w:val="none" w:sz="0" w:space="0" w:color="auto"/>
        <w:left w:val="none" w:sz="0" w:space="0" w:color="auto"/>
        <w:bottom w:val="none" w:sz="0" w:space="0" w:color="auto"/>
        <w:right w:val="none" w:sz="0" w:space="0" w:color="auto"/>
      </w:divBdr>
    </w:div>
    <w:div w:id="2070565810">
      <w:bodyDiv w:val="1"/>
      <w:marLeft w:val="0"/>
      <w:marRight w:val="0"/>
      <w:marTop w:val="0"/>
      <w:marBottom w:val="0"/>
      <w:divBdr>
        <w:top w:val="none" w:sz="0" w:space="0" w:color="auto"/>
        <w:left w:val="none" w:sz="0" w:space="0" w:color="auto"/>
        <w:bottom w:val="none" w:sz="0" w:space="0" w:color="auto"/>
        <w:right w:val="none" w:sz="0" w:space="0" w:color="auto"/>
      </w:divBdr>
      <w:divsChild>
        <w:div w:id="644626616">
          <w:marLeft w:val="0"/>
          <w:marRight w:val="0"/>
          <w:marTop w:val="0"/>
          <w:marBottom w:val="0"/>
          <w:divBdr>
            <w:top w:val="single" w:sz="2" w:space="0" w:color="auto"/>
            <w:left w:val="single" w:sz="2" w:space="0" w:color="auto"/>
            <w:bottom w:val="single" w:sz="6" w:space="0" w:color="auto"/>
            <w:right w:val="single" w:sz="2" w:space="0" w:color="auto"/>
          </w:divBdr>
          <w:divsChild>
            <w:div w:id="11082347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7929364">
                  <w:marLeft w:val="0"/>
                  <w:marRight w:val="0"/>
                  <w:marTop w:val="0"/>
                  <w:marBottom w:val="0"/>
                  <w:divBdr>
                    <w:top w:val="single" w:sz="2" w:space="0" w:color="D9D9E3"/>
                    <w:left w:val="single" w:sz="2" w:space="0" w:color="D9D9E3"/>
                    <w:bottom w:val="single" w:sz="2" w:space="0" w:color="D9D9E3"/>
                    <w:right w:val="single" w:sz="2" w:space="0" w:color="D9D9E3"/>
                  </w:divBdr>
                  <w:divsChild>
                    <w:div w:id="269626015">
                      <w:marLeft w:val="0"/>
                      <w:marRight w:val="0"/>
                      <w:marTop w:val="0"/>
                      <w:marBottom w:val="0"/>
                      <w:divBdr>
                        <w:top w:val="single" w:sz="2" w:space="0" w:color="D9D9E3"/>
                        <w:left w:val="single" w:sz="2" w:space="0" w:color="D9D9E3"/>
                        <w:bottom w:val="single" w:sz="2" w:space="0" w:color="D9D9E3"/>
                        <w:right w:val="single" w:sz="2" w:space="0" w:color="D9D9E3"/>
                      </w:divBdr>
                      <w:divsChild>
                        <w:div w:id="2094467283">
                          <w:marLeft w:val="0"/>
                          <w:marRight w:val="0"/>
                          <w:marTop w:val="0"/>
                          <w:marBottom w:val="0"/>
                          <w:divBdr>
                            <w:top w:val="single" w:sz="2" w:space="0" w:color="D9D9E3"/>
                            <w:left w:val="single" w:sz="2" w:space="0" w:color="D9D9E3"/>
                            <w:bottom w:val="single" w:sz="2" w:space="0" w:color="D9D9E3"/>
                            <w:right w:val="single" w:sz="2" w:space="0" w:color="D9D9E3"/>
                          </w:divBdr>
                          <w:divsChild>
                            <w:div w:id="196924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0171362">
      <w:bodyDiv w:val="1"/>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08A7-F6B7-4ACA-83D4-3E42D79D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bk</dc:creator>
  <cp:keywords/>
  <dc:description/>
  <cp:lastModifiedBy>Sara mohamed bahaa eldien mohamed Bekheet</cp:lastModifiedBy>
  <cp:revision>2</cp:revision>
  <dcterms:created xsi:type="dcterms:W3CDTF">2025-07-18T14:42:00Z</dcterms:created>
  <dcterms:modified xsi:type="dcterms:W3CDTF">2025-07-18T14:42:00Z</dcterms:modified>
</cp:coreProperties>
</file>