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A6DCF" w:rsidTr="002643B3">
        <w:trPr>
          <w:trHeight w:val="290"/>
        </w:trPr>
        <w:tc>
          <w:tcPr>
            <w:tcW w:w="5000" w:type="pct"/>
            <w:gridSpan w:val="2"/>
            <w:tcBorders>
              <w:top w:val="nil"/>
              <w:left w:val="nil"/>
              <w:right w:val="nil"/>
            </w:tcBorders>
          </w:tcPr>
          <w:p w:rsidR="00602F7D" w:rsidRPr="005A6DCF" w:rsidRDefault="00602F7D" w:rsidP="00F2643C">
            <w:pPr>
              <w:pStyle w:val="Heading2"/>
              <w:jc w:val="left"/>
              <w:rPr>
                <w:rFonts w:ascii="Arial" w:hAnsi="Arial" w:cs="Arial"/>
                <w:b w:val="0"/>
                <w:bCs w:val="0"/>
                <w:lang w:val="en-GB"/>
              </w:rPr>
            </w:pPr>
          </w:p>
        </w:tc>
      </w:tr>
      <w:tr w:rsidR="0000007A" w:rsidRPr="005A6DCF" w:rsidTr="002643B3">
        <w:trPr>
          <w:trHeight w:val="290"/>
        </w:trPr>
        <w:tc>
          <w:tcPr>
            <w:tcW w:w="1234" w:type="pct"/>
          </w:tcPr>
          <w:p w:rsidR="0000007A" w:rsidRPr="005A6DCF" w:rsidRDefault="0000007A" w:rsidP="00696CAD">
            <w:pPr>
              <w:pStyle w:val="BodyText"/>
              <w:ind w:left="90"/>
              <w:jc w:val="left"/>
              <w:rPr>
                <w:rFonts w:ascii="Arial" w:hAnsi="Arial" w:cs="Arial"/>
                <w:bCs/>
                <w:sz w:val="20"/>
                <w:szCs w:val="20"/>
                <w:lang w:val="en-GB"/>
              </w:rPr>
            </w:pPr>
            <w:r w:rsidRPr="005A6DCF">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rsidR="0000007A" w:rsidRPr="005A6DCF" w:rsidRDefault="00E22978" w:rsidP="00E65EB7">
            <w:pPr>
              <w:rPr>
                <w:rFonts w:ascii="Arial" w:hAnsi="Arial" w:cs="Arial"/>
                <w:b/>
                <w:bCs/>
                <w:color w:val="0000FF"/>
                <w:sz w:val="20"/>
                <w:szCs w:val="20"/>
              </w:rPr>
            </w:pPr>
            <w:hyperlink r:id="rId8" w:history="1">
              <w:r w:rsidR="009C191B" w:rsidRPr="005A6DCF">
                <w:rPr>
                  <w:rStyle w:val="Hyperlink"/>
                  <w:rFonts w:ascii="Arial" w:hAnsi="Arial" w:cs="Arial"/>
                  <w:b/>
                  <w:bCs/>
                  <w:sz w:val="20"/>
                  <w:szCs w:val="20"/>
                </w:rPr>
                <w:t>Asian Journal of Case Reports in Medicine and Health</w:t>
              </w:r>
            </w:hyperlink>
            <w:r w:rsidR="009C191B" w:rsidRPr="005A6DCF">
              <w:rPr>
                <w:rFonts w:ascii="Arial" w:hAnsi="Arial" w:cs="Arial"/>
                <w:b/>
                <w:bCs/>
                <w:color w:val="0000FF"/>
                <w:sz w:val="20"/>
                <w:szCs w:val="20"/>
              </w:rPr>
              <w:t xml:space="preserve"> </w:t>
            </w:r>
          </w:p>
        </w:tc>
      </w:tr>
      <w:tr w:rsidR="0000007A" w:rsidRPr="005A6DCF" w:rsidTr="002643B3">
        <w:trPr>
          <w:trHeight w:val="290"/>
        </w:trPr>
        <w:tc>
          <w:tcPr>
            <w:tcW w:w="1234" w:type="pct"/>
          </w:tcPr>
          <w:p w:rsidR="0000007A" w:rsidRPr="005A6DCF" w:rsidRDefault="0000007A" w:rsidP="00696CAD">
            <w:pPr>
              <w:pStyle w:val="BodyText"/>
              <w:ind w:left="90"/>
              <w:jc w:val="left"/>
              <w:rPr>
                <w:rFonts w:ascii="Arial" w:hAnsi="Arial" w:cs="Arial"/>
                <w:bCs/>
                <w:sz w:val="20"/>
                <w:szCs w:val="20"/>
                <w:lang w:val="en-GB"/>
              </w:rPr>
            </w:pPr>
            <w:r w:rsidRPr="005A6DC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5A6DCF" w:rsidRDefault="00FC258D" w:rsidP="00F3669D">
            <w:pPr>
              <w:pStyle w:val="NormalWeb"/>
              <w:spacing w:before="0" w:beforeAutospacing="0" w:after="0" w:afterAutospacing="0"/>
              <w:rPr>
                <w:rFonts w:ascii="Arial" w:hAnsi="Arial" w:cs="Arial"/>
                <w:b/>
                <w:bCs/>
                <w:sz w:val="20"/>
                <w:szCs w:val="20"/>
                <w:lang w:val="en-GB"/>
              </w:rPr>
            </w:pPr>
            <w:r w:rsidRPr="005A6DCF">
              <w:rPr>
                <w:rFonts w:ascii="Arial" w:hAnsi="Arial" w:cs="Arial"/>
                <w:b/>
                <w:bCs/>
                <w:sz w:val="20"/>
                <w:szCs w:val="20"/>
                <w:lang w:val="en-GB"/>
              </w:rPr>
              <w:t>Ms_AJCRMH_139809</w:t>
            </w:r>
          </w:p>
        </w:tc>
      </w:tr>
      <w:tr w:rsidR="0000007A" w:rsidRPr="005A6DCF" w:rsidTr="002643B3">
        <w:trPr>
          <w:trHeight w:val="650"/>
        </w:trPr>
        <w:tc>
          <w:tcPr>
            <w:tcW w:w="1234" w:type="pct"/>
          </w:tcPr>
          <w:p w:rsidR="0000007A" w:rsidRPr="005A6DCF" w:rsidRDefault="0000007A" w:rsidP="00696CAD">
            <w:pPr>
              <w:pStyle w:val="BodyText"/>
              <w:ind w:left="90"/>
              <w:jc w:val="left"/>
              <w:rPr>
                <w:rFonts w:ascii="Arial" w:hAnsi="Arial" w:cs="Arial"/>
                <w:bCs/>
                <w:sz w:val="20"/>
                <w:szCs w:val="20"/>
                <w:lang w:val="en-GB"/>
              </w:rPr>
            </w:pPr>
            <w:r w:rsidRPr="005A6DC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5A6DCF" w:rsidRDefault="00FC258D" w:rsidP="000450FC">
            <w:pPr>
              <w:pStyle w:val="NormalWeb"/>
              <w:spacing w:before="0" w:beforeAutospacing="0" w:after="0" w:afterAutospacing="0"/>
              <w:rPr>
                <w:rFonts w:ascii="Arial" w:hAnsi="Arial" w:cs="Arial"/>
                <w:b/>
                <w:sz w:val="20"/>
                <w:szCs w:val="20"/>
                <w:lang w:val="en-GB"/>
              </w:rPr>
            </w:pPr>
            <w:r w:rsidRPr="005A6DCF">
              <w:rPr>
                <w:rFonts w:ascii="Arial" w:hAnsi="Arial" w:cs="Arial"/>
                <w:b/>
                <w:sz w:val="20"/>
                <w:szCs w:val="20"/>
                <w:lang w:val="en-GB"/>
              </w:rPr>
              <w:t>Lipoma of the corpus callosum in children: A Case Report with Diagnostic Approach and Imaging Review</w:t>
            </w:r>
          </w:p>
        </w:tc>
      </w:tr>
      <w:tr w:rsidR="00CF0BBB" w:rsidRPr="005A6DCF" w:rsidTr="002643B3">
        <w:trPr>
          <w:trHeight w:val="332"/>
        </w:trPr>
        <w:tc>
          <w:tcPr>
            <w:tcW w:w="1234" w:type="pct"/>
          </w:tcPr>
          <w:p w:rsidR="00CF0BBB" w:rsidRPr="005A6DCF" w:rsidRDefault="00CF0BBB" w:rsidP="00696CAD">
            <w:pPr>
              <w:pStyle w:val="BodyText"/>
              <w:ind w:left="90"/>
              <w:jc w:val="left"/>
              <w:rPr>
                <w:rFonts w:ascii="Arial" w:hAnsi="Arial" w:cs="Arial"/>
                <w:bCs/>
                <w:sz w:val="20"/>
                <w:szCs w:val="20"/>
                <w:lang w:val="en-GB"/>
              </w:rPr>
            </w:pPr>
            <w:r w:rsidRPr="005A6DC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5A6DCF" w:rsidRDefault="00FC258D" w:rsidP="000450FC">
            <w:pPr>
              <w:pStyle w:val="NormalWeb"/>
              <w:spacing w:before="0" w:beforeAutospacing="0" w:after="0" w:afterAutospacing="0"/>
              <w:rPr>
                <w:rFonts w:ascii="Arial" w:hAnsi="Arial" w:cs="Arial"/>
                <w:b/>
                <w:sz w:val="20"/>
                <w:szCs w:val="20"/>
                <w:lang w:val="en-GB"/>
              </w:rPr>
            </w:pPr>
            <w:r w:rsidRPr="005A6DCF">
              <w:rPr>
                <w:rFonts w:ascii="Arial" w:hAnsi="Arial" w:cs="Arial"/>
                <w:b/>
                <w:sz w:val="20"/>
                <w:szCs w:val="20"/>
                <w:lang w:val="en-GB"/>
              </w:rPr>
              <w:t>Case report</w:t>
            </w:r>
          </w:p>
        </w:tc>
      </w:tr>
    </w:tbl>
    <w:p w:rsidR="00DA55CE" w:rsidRPr="005A6DCF" w:rsidRDefault="00DA55CE" w:rsidP="00DA55CE">
      <w:pPr>
        <w:rPr>
          <w:rFonts w:ascii="Arial" w:hAnsi="Arial" w:cs="Arial"/>
          <w:sz w:val="20"/>
          <w:szCs w:val="20"/>
        </w:rPr>
      </w:pPr>
      <w:bookmarkStart w:id="0" w:name="_Hlk171324449"/>
      <w:bookmarkStart w:id="1" w:name="_Hlk170903434"/>
    </w:p>
    <w:tbl>
      <w:tblPr>
        <w:tblW w:w="4966"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6"/>
        <w:gridCol w:w="9261"/>
        <w:gridCol w:w="6375"/>
      </w:tblGrid>
      <w:tr w:rsidR="00DA55CE" w:rsidRPr="005A6DCF" w:rsidTr="005A6DCF">
        <w:tc>
          <w:tcPr>
            <w:tcW w:w="5000" w:type="pct"/>
            <w:gridSpan w:val="3"/>
            <w:tcBorders>
              <w:top w:val="nil"/>
              <w:left w:val="nil"/>
              <w:right w:val="nil"/>
            </w:tcBorders>
            <w:noWrap/>
          </w:tcPr>
          <w:p w:rsidR="00DA55CE" w:rsidRPr="005A6DCF" w:rsidRDefault="00DA55CE">
            <w:pPr>
              <w:pStyle w:val="Heading2"/>
              <w:jc w:val="left"/>
              <w:rPr>
                <w:rFonts w:ascii="Arial" w:hAnsi="Arial" w:cs="Arial"/>
                <w:lang w:val="en-GB"/>
              </w:rPr>
            </w:pPr>
            <w:r w:rsidRPr="005A6DCF">
              <w:rPr>
                <w:rFonts w:ascii="Arial" w:hAnsi="Arial" w:cs="Arial"/>
                <w:highlight w:val="yellow"/>
                <w:lang w:val="en-GB"/>
              </w:rPr>
              <w:t>PART  1:</w:t>
            </w:r>
            <w:r w:rsidRPr="005A6DCF">
              <w:rPr>
                <w:rFonts w:ascii="Arial" w:hAnsi="Arial" w:cs="Arial"/>
                <w:lang w:val="en-GB"/>
              </w:rPr>
              <w:t xml:space="preserve"> Comments</w:t>
            </w:r>
          </w:p>
          <w:p w:rsidR="00DA55CE" w:rsidRPr="005A6DCF" w:rsidRDefault="00DA55CE">
            <w:pPr>
              <w:rPr>
                <w:rFonts w:ascii="Arial" w:hAnsi="Arial" w:cs="Arial"/>
                <w:sz w:val="20"/>
                <w:szCs w:val="20"/>
                <w:lang w:val="en-GB"/>
              </w:rPr>
            </w:pPr>
          </w:p>
        </w:tc>
      </w:tr>
      <w:tr w:rsidR="00DA55CE" w:rsidRPr="005A6DCF" w:rsidTr="005A6DCF">
        <w:tc>
          <w:tcPr>
            <w:tcW w:w="1240" w:type="pct"/>
            <w:noWrap/>
          </w:tcPr>
          <w:p w:rsidR="00DA55CE" w:rsidRPr="005A6DCF" w:rsidRDefault="00DA55CE">
            <w:pPr>
              <w:pStyle w:val="Heading2"/>
              <w:jc w:val="left"/>
              <w:rPr>
                <w:rFonts w:ascii="Arial" w:hAnsi="Arial" w:cs="Arial"/>
                <w:lang w:val="en-GB"/>
              </w:rPr>
            </w:pPr>
          </w:p>
        </w:tc>
        <w:tc>
          <w:tcPr>
            <w:tcW w:w="2227" w:type="pct"/>
          </w:tcPr>
          <w:p w:rsidR="00DA55CE" w:rsidRPr="005A6DCF" w:rsidRDefault="00DA55CE">
            <w:pPr>
              <w:pStyle w:val="Heading2"/>
              <w:jc w:val="left"/>
              <w:rPr>
                <w:rFonts w:ascii="Arial" w:hAnsi="Arial" w:cs="Arial"/>
                <w:lang w:val="en-GB"/>
              </w:rPr>
            </w:pPr>
            <w:r w:rsidRPr="005A6DCF">
              <w:rPr>
                <w:rFonts w:ascii="Arial" w:hAnsi="Arial" w:cs="Arial"/>
                <w:lang w:val="en-GB"/>
              </w:rPr>
              <w:t>Reviewer’s comment</w:t>
            </w:r>
          </w:p>
          <w:p w:rsidR="004703D4" w:rsidRPr="005A6DCF" w:rsidRDefault="004703D4" w:rsidP="004703D4">
            <w:pPr>
              <w:rPr>
                <w:rFonts w:ascii="Arial" w:hAnsi="Arial" w:cs="Arial"/>
                <w:b/>
                <w:bCs/>
                <w:sz w:val="20"/>
                <w:szCs w:val="20"/>
              </w:rPr>
            </w:pPr>
            <w:r w:rsidRPr="005A6DCF">
              <w:rPr>
                <w:rFonts w:ascii="Arial" w:hAnsi="Arial" w:cs="Arial"/>
                <w:b/>
                <w:bCs/>
                <w:sz w:val="20"/>
                <w:szCs w:val="20"/>
                <w:highlight w:val="yellow"/>
              </w:rPr>
              <w:t>Artificial Intelligence (AI) generated or assisted review comments are strictly prohibited during peer review.</w:t>
            </w:r>
          </w:p>
          <w:p w:rsidR="004703D4" w:rsidRPr="005A6DCF" w:rsidRDefault="004703D4" w:rsidP="004703D4">
            <w:pPr>
              <w:rPr>
                <w:rFonts w:ascii="Arial" w:hAnsi="Arial" w:cs="Arial"/>
                <w:sz w:val="20"/>
                <w:szCs w:val="20"/>
                <w:lang w:val="en-GB"/>
              </w:rPr>
            </w:pPr>
          </w:p>
        </w:tc>
        <w:tc>
          <w:tcPr>
            <w:tcW w:w="1533" w:type="pct"/>
          </w:tcPr>
          <w:p w:rsidR="00E37766" w:rsidRPr="005A6DCF" w:rsidRDefault="00E37766" w:rsidP="00E37766">
            <w:pPr>
              <w:spacing w:after="160" w:line="256" w:lineRule="auto"/>
              <w:rPr>
                <w:rFonts w:ascii="Arial" w:eastAsia="Calibri" w:hAnsi="Arial" w:cs="Arial"/>
                <w:kern w:val="2"/>
                <w:sz w:val="20"/>
                <w:szCs w:val="20"/>
                <w:lang w:val="en-IN"/>
              </w:rPr>
            </w:pPr>
            <w:r w:rsidRPr="005A6DCF">
              <w:rPr>
                <w:rFonts w:ascii="Arial" w:eastAsia="Calibri" w:hAnsi="Arial" w:cs="Arial"/>
                <w:b/>
                <w:kern w:val="2"/>
                <w:sz w:val="20"/>
                <w:szCs w:val="20"/>
                <w:lang w:val="en-IN"/>
              </w:rPr>
              <w:t>Author’s Feedback</w:t>
            </w:r>
            <w:r w:rsidRPr="005A6DCF">
              <w:rPr>
                <w:rFonts w:ascii="Arial" w:eastAsia="Calibri" w:hAnsi="Arial" w:cs="Arial"/>
                <w:kern w:val="2"/>
                <w:sz w:val="20"/>
                <w:szCs w:val="20"/>
                <w:lang w:val="en-IN"/>
              </w:rPr>
              <w:t xml:space="preserve"> (It is mandatory that authors should write his/her feedback here)</w:t>
            </w:r>
          </w:p>
          <w:p w:rsidR="00DA55CE" w:rsidRPr="005A6DCF" w:rsidRDefault="00DA55CE">
            <w:pPr>
              <w:pStyle w:val="Heading2"/>
              <w:jc w:val="left"/>
              <w:rPr>
                <w:rFonts w:ascii="Arial" w:hAnsi="Arial" w:cs="Arial"/>
                <w:b w:val="0"/>
                <w:bCs w:val="0"/>
                <w:lang w:val="en-GB"/>
              </w:rPr>
            </w:pPr>
          </w:p>
        </w:tc>
      </w:tr>
      <w:tr w:rsidR="00DA55CE" w:rsidRPr="005A6DCF" w:rsidTr="005A6DCF">
        <w:trPr>
          <w:trHeight w:val="1264"/>
        </w:trPr>
        <w:tc>
          <w:tcPr>
            <w:tcW w:w="1240" w:type="pct"/>
            <w:noWrap/>
          </w:tcPr>
          <w:p w:rsidR="00DA55CE" w:rsidRPr="005A6DCF" w:rsidRDefault="00DA55CE">
            <w:pPr>
              <w:ind w:left="360"/>
              <w:rPr>
                <w:rFonts w:ascii="Arial" w:hAnsi="Arial" w:cs="Arial"/>
                <w:b/>
                <w:bCs/>
                <w:sz w:val="20"/>
                <w:szCs w:val="20"/>
                <w:lang w:val="en-GB"/>
              </w:rPr>
            </w:pPr>
            <w:r w:rsidRPr="005A6DCF">
              <w:rPr>
                <w:rFonts w:ascii="Arial" w:hAnsi="Arial" w:cs="Arial"/>
                <w:b/>
                <w:bCs/>
                <w:sz w:val="20"/>
                <w:szCs w:val="20"/>
                <w:lang w:val="en-GB"/>
              </w:rPr>
              <w:t>Please write a few sentences regarding the importance of this manuscript for the scientific community. A minimum of 3-4 sentences may be required for this part.</w:t>
            </w:r>
          </w:p>
          <w:p w:rsidR="00DA55CE" w:rsidRPr="005A6DCF" w:rsidRDefault="00DA55CE">
            <w:pPr>
              <w:ind w:left="360"/>
              <w:rPr>
                <w:rFonts w:ascii="Arial" w:eastAsia="MS Mincho" w:hAnsi="Arial" w:cs="Arial"/>
                <w:b/>
                <w:bCs/>
                <w:sz w:val="20"/>
                <w:szCs w:val="20"/>
                <w:lang w:val="en-GB"/>
              </w:rPr>
            </w:pPr>
          </w:p>
        </w:tc>
        <w:tc>
          <w:tcPr>
            <w:tcW w:w="2227" w:type="pct"/>
          </w:tcPr>
          <w:p w:rsidR="00DA55CE" w:rsidRPr="005A6DCF" w:rsidRDefault="00704C41">
            <w:pPr>
              <w:pStyle w:val="ListParagraph"/>
              <w:ind w:left="0"/>
              <w:rPr>
                <w:rFonts w:ascii="Arial" w:hAnsi="Arial" w:cs="Arial"/>
                <w:sz w:val="20"/>
                <w:szCs w:val="20"/>
                <w:lang w:val="en-GB"/>
              </w:rPr>
            </w:pPr>
            <w:r w:rsidRPr="005A6DCF">
              <w:rPr>
                <w:rFonts w:ascii="Arial" w:hAnsi="Arial" w:cs="Arial"/>
                <w:sz w:val="20"/>
                <w:szCs w:val="20"/>
              </w:rPr>
              <w:t>This manuscript is instrumental in enhancing scientific understanding by filling an existing research gap, presenting new perspectives, and potentially guiding upcoming research and clinical applications. Its value to the scientific community stems from its capacity to encourage critical reflection, foster dialogue among scholars, and lay the groundwork for future studies within the discipline. I personally commend this work for its originality, comprehensive examination, and promising influence on the scientific domain, rendering it a significant contribution to academic literature.</w:t>
            </w:r>
          </w:p>
        </w:tc>
        <w:tc>
          <w:tcPr>
            <w:tcW w:w="1533" w:type="pct"/>
          </w:tcPr>
          <w:p w:rsidR="00DA55CE" w:rsidRPr="005A6DCF" w:rsidRDefault="00DA55CE">
            <w:pPr>
              <w:pStyle w:val="Heading2"/>
              <w:jc w:val="left"/>
              <w:rPr>
                <w:rFonts w:ascii="Arial" w:hAnsi="Arial" w:cs="Arial"/>
                <w:b w:val="0"/>
                <w:lang w:val="en-GB"/>
              </w:rPr>
            </w:pPr>
          </w:p>
        </w:tc>
      </w:tr>
      <w:tr w:rsidR="00DA55CE" w:rsidRPr="005A6DCF" w:rsidTr="005A6DCF">
        <w:trPr>
          <w:trHeight w:val="96"/>
        </w:trPr>
        <w:tc>
          <w:tcPr>
            <w:tcW w:w="1240" w:type="pct"/>
            <w:noWrap/>
          </w:tcPr>
          <w:p w:rsidR="00DA55CE" w:rsidRPr="005A6DCF" w:rsidRDefault="00DA55CE">
            <w:pPr>
              <w:ind w:left="360"/>
              <w:rPr>
                <w:rFonts w:ascii="Arial" w:hAnsi="Arial" w:cs="Arial"/>
                <w:b/>
                <w:bCs/>
                <w:sz w:val="20"/>
                <w:szCs w:val="20"/>
                <w:lang w:val="en-GB"/>
              </w:rPr>
            </w:pPr>
            <w:r w:rsidRPr="005A6DCF">
              <w:rPr>
                <w:rFonts w:ascii="Arial" w:hAnsi="Arial" w:cs="Arial"/>
                <w:b/>
                <w:bCs/>
                <w:sz w:val="20"/>
                <w:szCs w:val="20"/>
                <w:lang w:val="en-GB"/>
              </w:rPr>
              <w:t>Is the title of the article suitable?</w:t>
            </w:r>
          </w:p>
          <w:p w:rsidR="00DA55CE" w:rsidRPr="005A6DCF" w:rsidRDefault="00DA55CE">
            <w:pPr>
              <w:ind w:left="360"/>
              <w:rPr>
                <w:rFonts w:ascii="Arial" w:hAnsi="Arial" w:cs="Arial"/>
                <w:b/>
                <w:bCs/>
                <w:sz w:val="20"/>
                <w:szCs w:val="20"/>
                <w:lang w:val="en-GB"/>
              </w:rPr>
            </w:pPr>
            <w:r w:rsidRPr="005A6DCF">
              <w:rPr>
                <w:rFonts w:ascii="Arial" w:hAnsi="Arial" w:cs="Arial"/>
                <w:b/>
                <w:bCs/>
                <w:sz w:val="20"/>
                <w:szCs w:val="20"/>
                <w:lang w:val="en-GB"/>
              </w:rPr>
              <w:t>(If not please suggest an alternative title)</w:t>
            </w:r>
          </w:p>
          <w:p w:rsidR="00DA55CE" w:rsidRPr="005A6DCF" w:rsidRDefault="00DA55CE">
            <w:pPr>
              <w:pStyle w:val="Heading2"/>
              <w:jc w:val="left"/>
              <w:rPr>
                <w:rFonts w:ascii="Arial" w:hAnsi="Arial" w:cs="Arial"/>
                <w:u w:val="single"/>
                <w:lang w:val="en-GB"/>
              </w:rPr>
            </w:pPr>
          </w:p>
        </w:tc>
        <w:tc>
          <w:tcPr>
            <w:tcW w:w="2227" w:type="pct"/>
          </w:tcPr>
          <w:p w:rsidR="00DA55CE" w:rsidRPr="005A6DCF" w:rsidRDefault="00DA55CE">
            <w:pPr>
              <w:ind w:left="360"/>
              <w:rPr>
                <w:rFonts w:ascii="Arial" w:hAnsi="Arial" w:cs="Arial"/>
                <w:b/>
                <w:bCs/>
                <w:sz w:val="20"/>
                <w:szCs w:val="20"/>
                <w:lang w:val="en-GB"/>
              </w:rPr>
            </w:pPr>
          </w:p>
          <w:p w:rsidR="0049747C" w:rsidRPr="005A6DCF" w:rsidRDefault="0049747C">
            <w:pPr>
              <w:ind w:left="360"/>
              <w:rPr>
                <w:rFonts w:ascii="Arial" w:hAnsi="Arial" w:cs="Arial"/>
                <w:b/>
                <w:bCs/>
                <w:sz w:val="20"/>
                <w:szCs w:val="20"/>
                <w:lang w:val="en-GB"/>
              </w:rPr>
            </w:pPr>
            <w:r w:rsidRPr="005A6DCF">
              <w:rPr>
                <w:rFonts w:ascii="Arial" w:hAnsi="Arial" w:cs="Arial"/>
                <w:sz w:val="20"/>
                <w:szCs w:val="20"/>
              </w:rPr>
              <w:t>Yes, the title of the article seems appropriate.</w:t>
            </w:r>
          </w:p>
        </w:tc>
        <w:tc>
          <w:tcPr>
            <w:tcW w:w="1533" w:type="pct"/>
          </w:tcPr>
          <w:p w:rsidR="00DA55CE" w:rsidRPr="005A6DCF" w:rsidRDefault="00DA55CE">
            <w:pPr>
              <w:pStyle w:val="Heading2"/>
              <w:jc w:val="left"/>
              <w:rPr>
                <w:rFonts w:ascii="Arial" w:hAnsi="Arial" w:cs="Arial"/>
                <w:b w:val="0"/>
                <w:lang w:val="en-GB"/>
              </w:rPr>
            </w:pPr>
          </w:p>
        </w:tc>
      </w:tr>
      <w:tr w:rsidR="00DA55CE" w:rsidRPr="005A6DCF" w:rsidTr="005A6DCF">
        <w:trPr>
          <w:trHeight w:val="96"/>
        </w:trPr>
        <w:tc>
          <w:tcPr>
            <w:tcW w:w="1240" w:type="pct"/>
            <w:noWrap/>
          </w:tcPr>
          <w:p w:rsidR="00DA55CE" w:rsidRPr="005A6DCF" w:rsidRDefault="00DA55CE" w:rsidP="005A6DCF">
            <w:pPr>
              <w:pStyle w:val="Heading2"/>
              <w:ind w:left="360"/>
              <w:jc w:val="left"/>
              <w:rPr>
                <w:rFonts w:ascii="Arial" w:hAnsi="Arial" w:cs="Arial"/>
                <w:u w:val="single"/>
                <w:lang w:val="en-GB"/>
              </w:rPr>
            </w:pPr>
            <w:r w:rsidRPr="005A6DCF">
              <w:rPr>
                <w:rFonts w:ascii="Arial" w:hAnsi="Arial" w:cs="Arial"/>
                <w:lang w:val="en-GB"/>
              </w:rPr>
              <w:t>Is the abstract of the article comprehensive? Do you suggest the addition (or deletion) of some points in this section? Please write your suggestions here.</w:t>
            </w:r>
          </w:p>
        </w:tc>
        <w:tc>
          <w:tcPr>
            <w:tcW w:w="2227" w:type="pct"/>
          </w:tcPr>
          <w:p w:rsidR="00DA55CE" w:rsidRPr="005A6DCF" w:rsidRDefault="00DA55CE">
            <w:pPr>
              <w:ind w:left="360"/>
              <w:rPr>
                <w:rFonts w:ascii="Arial" w:hAnsi="Arial" w:cs="Arial"/>
                <w:b/>
                <w:bCs/>
                <w:sz w:val="20"/>
                <w:szCs w:val="20"/>
                <w:lang w:val="en-GB"/>
              </w:rPr>
            </w:pPr>
          </w:p>
          <w:p w:rsidR="00C442CA" w:rsidRPr="005A6DCF" w:rsidRDefault="00C442CA">
            <w:pPr>
              <w:ind w:left="360"/>
              <w:rPr>
                <w:rFonts w:ascii="Arial" w:hAnsi="Arial" w:cs="Arial"/>
                <w:b/>
                <w:bCs/>
                <w:sz w:val="20"/>
                <w:szCs w:val="20"/>
                <w:lang w:val="en-GB"/>
              </w:rPr>
            </w:pPr>
            <w:r w:rsidRPr="005A6DCF">
              <w:rPr>
                <w:rFonts w:ascii="Arial" w:hAnsi="Arial" w:cs="Arial"/>
                <w:sz w:val="20"/>
                <w:szCs w:val="20"/>
              </w:rPr>
              <w:t>The summary of the article is comprehensive and does not require any modification.</w:t>
            </w:r>
          </w:p>
        </w:tc>
        <w:tc>
          <w:tcPr>
            <w:tcW w:w="1533" w:type="pct"/>
          </w:tcPr>
          <w:p w:rsidR="00DA55CE" w:rsidRPr="005A6DCF" w:rsidRDefault="00DA55CE">
            <w:pPr>
              <w:pStyle w:val="Heading2"/>
              <w:jc w:val="left"/>
              <w:rPr>
                <w:rFonts w:ascii="Arial" w:hAnsi="Arial" w:cs="Arial"/>
                <w:b w:val="0"/>
                <w:lang w:val="en-GB"/>
              </w:rPr>
            </w:pPr>
          </w:p>
        </w:tc>
      </w:tr>
      <w:tr w:rsidR="00DA55CE" w:rsidRPr="005A6DCF" w:rsidTr="005A6DCF">
        <w:trPr>
          <w:trHeight w:val="704"/>
        </w:trPr>
        <w:tc>
          <w:tcPr>
            <w:tcW w:w="1240" w:type="pct"/>
            <w:noWrap/>
          </w:tcPr>
          <w:p w:rsidR="00DA55CE" w:rsidRPr="005A6DCF" w:rsidRDefault="00DA55CE">
            <w:pPr>
              <w:pStyle w:val="Heading2"/>
              <w:ind w:left="360"/>
              <w:jc w:val="left"/>
              <w:rPr>
                <w:rFonts w:ascii="Arial" w:hAnsi="Arial" w:cs="Arial"/>
                <w:b w:val="0"/>
                <w:bCs w:val="0"/>
                <w:u w:val="single"/>
                <w:lang w:val="en-GB"/>
              </w:rPr>
            </w:pPr>
            <w:r w:rsidRPr="005A6DCF">
              <w:rPr>
                <w:rFonts w:ascii="Arial" w:hAnsi="Arial" w:cs="Arial"/>
                <w:lang w:val="en-GB"/>
              </w:rPr>
              <w:t>Is the manuscript scientifically, correct? Please write here.</w:t>
            </w:r>
          </w:p>
        </w:tc>
        <w:tc>
          <w:tcPr>
            <w:tcW w:w="2227" w:type="pct"/>
          </w:tcPr>
          <w:p w:rsidR="00DA55CE" w:rsidRPr="005A6DCF" w:rsidRDefault="00DF173D">
            <w:pPr>
              <w:pStyle w:val="ListParagraph"/>
              <w:ind w:left="0"/>
              <w:rPr>
                <w:rFonts w:ascii="Arial" w:hAnsi="Arial" w:cs="Arial"/>
                <w:bCs/>
                <w:sz w:val="20"/>
                <w:szCs w:val="20"/>
                <w:lang w:val="en-GB"/>
              </w:rPr>
            </w:pPr>
            <w:r w:rsidRPr="005A6DCF">
              <w:rPr>
                <w:rFonts w:ascii="Arial" w:hAnsi="Arial" w:cs="Arial"/>
                <w:sz w:val="20"/>
                <w:szCs w:val="20"/>
              </w:rPr>
              <w:t>Yes, it seems appropriate.</w:t>
            </w:r>
          </w:p>
        </w:tc>
        <w:tc>
          <w:tcPr>
            <w:tcW w:w="1533" w:type="pct"/>
          </w:tcPr>
          <w:p w:rsidR="00DA55CE" w:rsidRPr="005A6DCF" w:rsidRDefault="00DA55CE">
            <w:pPr>
              <w:pStyle w:val="Heading2"/>
              <w:jc w:val="left"/>
              <w:rPr>
                <w:rFonts w:ascii="Arial" w:hAnsi="Arial" w:cs="Arial"/>
                <w:b w:val="0"/>
                <w:lang w:val="en-GB"/>
              </w:rPr>
            </w:pPr>
          </w:p>
        </w:tc>
      </w:tr>
      <w:tr w:rsidR="00DA55CE" w:rsidRPr="005A6DCF" w:rsidTr="005A6DCF">
        <w:trPr>
          <w:trHeight w:val="703"/>
        </w:trPr>
        <w:tc>
          <w:tcPr>
            <w:tcW w:w="1240" w:type="pct"/>
            <w:noWrap/>
          </w:tcPr>
          <w:p w:rsidR="00DA55CE" w:rsidRPr="005A6DCF" w:rsidRDefault="00DA55CE">
            <w:pPr>
              <w:ind w:left="360"/>
              <w:rPr>
                <w:rFonts w:ascii="Arial" w:hAnsi="Arial" w:cs="Arial"/>
                <w:b/>
                <w:bCs/>
                <w:sz w:val="20"/>
                <w:szCs w:val="20"/>
                <w:lang w:val="en-GB"/>
              </w:rPr>
            </w:pPr>
            <w:r w:rsidRPr="005A6DCF">
              <w:rPr>
                <w:rFonts w:ascii="Arial" w:hAnsi="Arial" w:cs="Arial"/>
                <w:b/>
                <w:bCs/>
                <w:sz w:val="20"/>
                <w:szCs w:val="20"/>
                <w:lang w:val="en-GB"/>
              </w:rPr>
              <w:t>Are the references sufficient and recent? If you have suggestions of additional references, please mention them in the review form.</w:t>
            </w:r>
          </w:p>
        </w:tc>
        <w:tc>
          <w:tcPr>
            <w:tcW w:w="2227" w:type="pct"/>
          </w:tcPr>
          <w:p w:rsidR="00DA55CE" w:rsidRPr="005A6DCF" w:rsidRDefault="004571CF">
            <w:pPr>
              <w:pStyle w:val="ListParagraph"/>
              <w:ind w:left="0"/>
              <w:rPr>
                <w:rFonts w:ascii="Arial" w:hAnsi="Arial" w:cs="Arial"/>
                <w:bCs/>
                <w:sz w:val="20"/>
                <w:szCs w:val="20"/>
                <w:lang w:val="en-GB"/>
              </w:rPr>
            </w:pPr>
            <w:r w:rsidRPr="005A6DCF">
              <w:rPr>
                <w:rFonts w:ascii="Arial" w:hAnsi="Arial" w:cs="Arial"/>
                <w:sz w:val="20"/>
                <w:szCs w:val="20"/>
              </w:rPr>
              <w:t>Yes, the references seem current and adequate</w:t>
            </w:r>
            <w:r w:rsidRPr="005A6DCF">
              <w:rPr>
                <w:rFonts w:ascii="Arial" w:hAnsi="Arial" w:cs="Arial"/>
                <w:bCs/>
                <w:sz w:val="20"/>
                <w:szCs w:val="20"/>
                <w:lang w:val="en-GB"/>
              </w:rPr>
              <w:t>.</w:t>
            </w:r>
          </w:p>
        </w:tc>
        <w:tc>
          <w:tcPr>
            <w:tcW w:w="1533" w:type="pct"/>
          </w:tcPr>
          <w:p w:rsidR="00DA55CE" w:rsidRPr="005A6DCF" w:rsidRDefault="00DA55CE">
            <w:pPr>
              <w:pStyle w:val="Heading2"/>
              <w:jc w:val="left"/>
              <w:rPr>
                <w:rFonts w:ascii="Arial" w:hAnsi="Arial" w:cs="Arial"/>
                <w:b w:val="0"/>
                <w:lang w:val="en-GB"/>
              </w:rPr>
            </w:pPr>
          </w:p>
        </w:tc>
      </w:tr>
      <w:tr w:rsidR="00DA55CE" w:rsidRPr="005A6DCF" w:rsidTr="005A6DCF">
        <w:trPr>
          <w:trHeight w:val="386"/>
        </w:trPr>
        <w:tc>
          <w:tcPr>
            <w:tcW w:w="1240" w:type="pct"/>
            <w:noWrap/>
          </w:tcPr>
          <w:p w:rsidR="00DA55CE" w:rsidRPr="005A6DCF" w:rsidRDefault="00DA55CE">
            <w:pPr>
              <w:pStyle w:val="Heading2"/>
              <w:ind w:left="360"/>
              <w:jc w:val="left"/>
              <w:rPr>
                <w:rFonts w:ascii="Arial" w:hAnsi="Arial" w:cs="Arial"/>
                <w:bCs w:val="0"/>
                <w:lang w:val="en-GB"/>
              </w:rPr>
            </w:pPr>
            <w:r w:rsidRPr="005A6DCF">
              <w:rPr>
                <w:rFonts w:ascii="Arial" w:hAnsi="Arial" w:cs="Arial"/>
                <w:bCs w:val="0"/>
                <w:lang w:val="en-GB"/>
              </w:rPr>
              <w:t>Is the language/English quality of the article suitable for scholarly communications?</w:t>
            </w:r>
          </w:p>
          <w:p w:rsidR="00DA55CE" w:rsidRPr="005A6DCF" w:rsidRDefault="00DA55CE">
            <w:pPr>
              <w:rPr>
                <w:rFonts w:ascii="Arial" w:hAnsi="Arial" w:cs="Arial"/>
                <w:sz w:val="20"/>
                <w:szCs w:val="20"/>
                <w:lang w:val="en-GB"/>
              </w:rPr>
            </w:pPr>
          </w:p>
        </w:tc>
        <w:tc>
          <w:tcPr>
            <w:tcW w:w="2227" w:type="pct"/>
          </w:tcPr>
          <w:p w:rsidR="00DA55CE" w:rsidRPr="005A6DCF" w:rsidRDefault="00DA55CE">
            <w:pPr>
              <w:rPr>
                <w:rFonts w:ascii="Arial" w:hAnsi="Arial" w:cs="Arial"/>
                <w:sz w:val="20"/>
                <w:szCs w:val="20"/>
                <w:lang w:val="en-GB"/>
              </w:rPr>
            </w:pPr>
          </w:p>
          <w:p w:rsidR="003E2D7A" w:rsidRPr="005A6DCF" w:rsidRDefault="004571CF">
            <w:pPr>
              <w:rPr>
                <w:rFonts w:ascii="Arial" w:hAnsi="Arial" w:cs="Arial"/>
                <w:sz w:val="20"/>
                <w:szCs w:val="20"/>
                <w:lang w:val="en-GB"/>
              </w:rPr>
            </w:pPr>
            <w:r w:rsidRPr="005A6DCF">
              <w:rPr>
                <w:rFonts w:ascii="Arial" w:hAnsi="Arial" w:cs="Arial"/>
                <w:sz w:val="20"/>
                <w:szCs w:val="20"/>
              </w:rPr>
              <w:t>Yes, the language is suitable for academic communication</w:t>
            </w:r>
            <w:r w:rsidRPr="005A6DCF">
              <w:rPr>
                <w:rFonts w:ascii="Arial" w:hAnsi="Arial" w:cs="Arial"/>
                <w:sz w:val="20"/>
                <w:szCs w:val="20"/>
                <w:lang w:val="en-GB"/>
              </w:rPr>
              <w:t>.</w:t>
            </w:r>
          </w:p>
        </w:tc>
        <w:tc>
          <w:tcPr>
            <w:tcW w:w="1533" w:type="pct"/>
          </w:tcPr>
          <w:p w:rsidR="00DA55CE" w:rsidRPr="005A6DCF" w:rsidRDefault="00DA55CE">
            <w:pPr>
              <w:rPr>
                <w:rFonts w:ascii="Arial" w:hAnsi="Arial" w:cs="Arial"/>
                <w:sz w:val="20"/>
                <w:szCs w:val="20"/>
                <w:lang w:val="en-GB"/>
              </w:rPr>
            </w:pPr>
          </w:p>
        </w:tc>
      </w:tr>
      <w:tr w:rsidR="00DA55CE" w:rsidRPr="005A6DCF" w:rsidTr="005A6DCF">
        <w:trPr>
          <w:trHeight w:val="96"/>
        </w:trPr>
        <w:tc>
          <w:tcPr>
            <w:tcW w:w="1240" w:type="pct"/>
            <w:noWrap/>
          </w:tcPr>
          <w:p w:rsidR="00DA55CE" w:rsidRPr="005A6DCF" w:rsidRDefault="00DA55CE">
            <w:pPr>
              <w:pStyle w:val="Heading2"/>
              <w:jc w:val="left"/>
              <w:rPr>
                <w:rFonts w:ascii="Arial" w:hAnsi="Arial" w:cs="Arial"/>
                <w:b w:val="0"/>
                <w:bCs w:val="0"/>
                <w:lang w:val="en-GB"/>
              </w:rPr>
            </w:pPr>
            <w:r w:rsidRPr="005A6DCF">
              <w:rPr>
                <w:rFonts w:ascii="Arial" w:hAnsi="Arial" w:cs="Arial"/>
                <w:bCs w:val="0"/>
                <w:u w:val="single"/>
                <w:lang w:val="en-GB"/>
              </w:rPr>
              <w:t>Optional/General</w:t>
            </w:r>
            <w:r w:rsidRPr="005A6DCF">
              <w:rPr>
                <w:rFonts w:ascii="Arial" w:hAnsi="Arial" w:cs="Arial"/>
                <w:bCs w:val="0"/>
                <w:lang w:val="en-GB"/>
              </w:rPr>
              <w:t xml:space="preserve"> </w:t>
            </w:r>
            <w:r w:rsidRPr="005A6DCF">
              <w:rPr>
                <w:rFonts w:ascii="Arial" w:hAnsi="Arial" w:cs="Arial"/>
                <w:b w:val="0"/>
                <w:bCs w:val="0"/>
                <w:lang w:val="en-GB"/>
              </w:rPr>
              <w:t>comments</w:t>
            </w:r>
          </w:p>
          <w:p w:rsidR="00DA55CE" w:rsidRPr="005A6DCF" w:rsidRDefault="00DA55CE">
            <w:pPr>
              <w:pStyle w:val="Heading2"/>
              <w:jc w:val="left"/>
              <w:rPr>
                <w:rFonts w:ascii="Arial" w:hAnsi="Arial" w:cs="Arial"/>
                <w:b w:val="0"/>
                <w:lang w:val="en-GB"/>
              </w:rPr>
            </w:pPr>
          </w:p>
        </w:tc>
        <w:tc>
          <w:tcPr>
            <w:tcW w:w="2227" w:type="pct"/>
          </w:tcPr>
          <w:p w:rsidR="001475D2" w:rsidRPr="005A6DCF" w:rsidRDefault="001475D2">
            <w:pPr>
              <w:pStyle w:val="NormalWeb"/>
              <w:spacing w:before="0" w:beforeAutospacing="0" w:after="0" w:afterAutospacing="0"/>
              <w:rPr>
                <w:rFonts w:ascii="Arial" w:hAnsi="Arial" w:cs="Arial"/>
                <w:b/>
                <w:sz w:val="20"/>
                <w:szCs w:val="20"/>
                <w:lang w:val="en-GB"/>
              </w:rPr>
            </w:pPr>
          </w:p>
        </w:tc>
        <w:tc>
          <w:tcPr>
            <w:tcW w:w="1533" w:type="pct"/>
          </w:tcPr>
          <w:p w:rsidR="00DA55CE" w:rsidRPr="005A6DCF" w:rsidRDefault="00DA55CE">
            <w:pPr>
              <w:rPr>
                <w:rFonts w:ascii="Arial" w:hAnsi="Arial" w:cs="Arial"/>
                <w:sz w:val="20"/>
                <w:szCs w:val="20"/>
                <w:lang w:val="en-GB"/>
              </w:rPr>
            </w:pPr>
          </w:p>
        </w:tc>
      </w:tr>
    </w:tbl>
    <w:p w:rsidR="00DA55CE" w:rsidRPr="005A6DCF" w:rsidRDefault="00DA55CE" w:rsidP="00DA55CE">
      <w:pPr>
        <w:pStyle w:val="BodyText"/>
        <w:rPr>
          <w:rFonts w:ascii="Arial" w:hAnsi="Arial" w:cs="Arial"/>
          <w:b/>
          <w:bCs/>
          <w:sz w:val="20"/>
          <w:szCs w:val="20"/>
          <w:u w:val="single"/>
          <w:lang w:val="en-GB"/>
        </w:rPr>
      </w:pPr>
    </w:p>
    <w:tbl>
      <w:tblPr>
        <w:tblW w:w="4966"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620"/>
        <w:gridCol w:w="7090"/>
        <w:gridCol w:w="7082"/>
      </w:tblGrid>
      <w:tr w:rsidR="00873899" w:rsidRPr="005A6DCF" w:rsidTr="005A6DCF">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873899" w:rsidRPr="005A6DCF" w:rsidRDefault="00873899">
            <w:pPr>
              <w:spacing w:line="276" w:lineRule="auto"/>
              <w:rPr>
                <w:rFonts w:ascii="Arial" w:eastAsia="Arial Unicode MS" w:hAnsi="Arial" w:cs="Arial"/>
                <w:b/>
                <w:sz w:val="20"/>
                <w:szCs w:val="20"/>
                <w:u w:val="single"/>
                <w:lang w:val="en-GB"/>
              </w:rPr>
            </w:pPr>
            <w:bookmarkStart w:id="2" w:name="_Hlk156057704"/>
            <w:bookmarkStart w:id="3" w:name="_Hlk156057883"/>
            <w:bookmarkEnd w:id="0"/>
            <w:bookmarkEnd w:id="1"/>
            <w:r w:rsidRPr="005A6DCF">
              <w:rPr>
                <w:rFonts w:ascii="Arial" w:eastAsia="Arial Unicode MS" w:hAnsi="Arial" w:cs="Arial"/>
                <w:b/>
                <w:sz w:val="20"/>
                <w:szCs w:val="20"/>
                <w:highlight w:val="yellow"/>
                <w:u w:val="single"/>
                <w:lang w:val="en-GB"/>
              </w:rPr>
              <w:t>PART  2:</w:t>
            </w:r>
            <w:r w:rsidRPr="005A6DCF">
              <w:rPr>
                <w:rFonts w:ascii="Arial" w:eastAsia="Arial Unicode MS" w:hAnsi="Arial" w:cs="Arial"/>
                <w:b/>
                <w:sz w:val="20"/>
                <w:szCs w:val="20"/>
                <w:u w:val="single"/>
                <w:lang w:val="en-GB"/>
              </w:rPr>
              <w:t xml:space="preserve"> </w:t>
            </w:r>
          </w:p>
          <w:p w:rsidR="00873899" w:rsidRPr="005A6DCF" w:rsidRDefault="00873899">
            <w:pPr>
              <w:spacing w:line="276" w:lineRule="auto"/>
              <w:rPr>
                <w:rFonts w:ascii="Arial" w:eastAsia="Arial Unicode MS" w:hAnsi="Arial" w:cs="Arial"/>
                <w:b/>
                <w:sz w:val="20"/>
                <w:szCs w:val="20"/>
                <w:u w:val="single"/>
                <w:lang w:val="en-GB"/>
              </w:rPr>
            </w:pPr>
          </w:p>
        </w:tc>
      </w:tr>
      <w:tr w:rsidR="00873899" w:rsidRPr="005A6DCF" w:rsidTr="005A6DCF">
        <w:tc>
          <w:tcPr>
            <w:tcW w:w="1592"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873899" w:rsidRPr="005A6DCF" w:rsidRDefault="00873899">
            <w:pPr>
              <w:spacing w:line="276" w:lineRule="auto"/>
              <w:rPr>
                <w:rFonts w:ascii="Arial" w:eastAsia="Arial Unicode MS" w:hAnsi="Arial" w:cs="Arial"/>
                <w:sz w:val="20"/>
                <w:szCs w:val="20"/>
                <w:lang w:val="en-GB"/>
              </w:rPr>
            </w:pPr>
          </w:p>
        </w:tc>
        <w:tc>
          <w:tcPr>
            <w:tcW w:w="170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73899" w:rsidRPr="005A6DCF" w:rsidRDefault="00873899">
            <w:pPr>
              <w:keepNext/>
              <w:spacing w:line="276" w:lineRule="auto"/>
              <w:outlineLvl w:val="1"/>
              <w:rPr>
                <w:rFonts w:ascii="Arial" w:eastAsia="MS Mincho" w:hAnsi="Arial" w:cs="Arial"/>
                <w:b/>
                <w:bCs/>
                <w:sz w:val="20"/>
                <w:szCs w:val="20"/>
                <w:lang w:val="en-GB"/>
              </w:rPr>
            </w:pPr>
            <w:r w:rsidRPr="005A6DCF">
              <w:rPr>
                <w:rFonts w:ascii="Arial" w:eastAsia="MS Mincho" w:hAnsi="Arial" w:cs="Arial"/>
                <w:b/>
                <w:bCs/>
                <w:sz w:val="20"/>
                <w:szCs w:val="20"/>
                <w:lang w:val="en-GB"/>
              </w:rPr>
              <w:t>Reviewer’s comment</w:t>
            </w:r>
          </w:p>
        </w:tc>
        <w:tc>
          <w:tcPr>
            <w:tcW w:w="1703" w:type="pct"/>
            <w:tcBorders>
              <w:top w:val="single" w:sz="4" w:space="0" w:color="auto"/>
              <w:left w:val="single" w:sz="4" w:space="0" w:color="auto"/>
              <w:bottom w:val="single" w:sz="4" w:space="0" w:color="auto"/>
              <w:right w:val="single" w:sz="4" w:space="0" w:color="auto"/>
            </w:tcBorders>
            <w:shd w:val="clear" w:color="auto" w:fill="auto"/>
          </w:tcPr>
          <w:p w:rsidR="00873899" w:rsidRPr="005A6DCF" w:rsidRDefault="00873899">
            <w:pPr>
              <w:spacing w:after="160" w:line="252" w:lineRule="auto"/>
              <w:rPr>
                <w:rFonts w:ascii="Arial" w:eastAsia="Calibri" w:hAnsi="Arial" w:cs="Arial"/>
                <w:kern w:val="2"/>
                <w:sz w:val="20"/>
                <w:szCs w:val="20"/>
                <w:lang w:val="en-IN"/>
              </w:rPr>
            </w:pPr>
            <w:r w:rsidRPr="005A6DCF">
              <w:rPr>
                <w:rFonts w:ascii="Arial" w:eastAsia="Calibri" w:hAnsi="Arial" w:cs="Arial"/>
                <w:b/>
                <w:kern w:val="2"/>
                <w:sz w:val="20"/>
                <w:szCs w:val="20"/>
                <w:lang w:val="en-IN"/>
              </w:rPr>
              <w:t>Author’s Feedback</w:t>
            </w:r>
            <w:r w:rsidRPr="005A6DCF">
              <w:rPr>
                <w:rFonts w:ascii="Arial" w:eastAsia="Calibri" w:hAnsi="Arial" w:cs="Arial"/>
                <w:kern w:val="2"/>
                <w:sz w:val="20"/>
                <w:szCs w:val="20"/>
                <w:lang w:val="en-IN"/>
              </w:rPr>
              <w:t xml:space="preserve"> (It is mandatory that authors should write his/her feedback here)</w:t>
            </w:r>
          </w:p>
          <w:p w:rsidR="00873899" w:rsidRPr="005A6DCF" w:rsidRDefault="00873899">
            <w:pPr>
              <w:keepNext/>
              <w:spacing w:line="276" w:lineRule="auto"/>
              <w:outlineLvl w:val="1"/>
              <w:rPr>
                <w:rFonts w:ascii="Arial" w:eastAsia="MS Mincho" w:hAnsi="Arial" w:cs="Arial"/>
                <w:bCs/>
                <w:sz w:val="20"/>
                <w:szCs w:val="20"/>
                <w:lang w:val="en-GB"/>
              </w:rPr>
            </w:pPr>
          </w:p>
        </w:tc>
      </w:tr>
      <w:tr w:rsidR="00873899" w:rsidRPr="005A6DCF" w:rsidTr="005A6DCF">
        <w:trPr>
          <w:trHeight w:val="890"/>
        </w:trPr>
        <w:tc>
          <w:tcPr>
            <w:tcW w:w="1592"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873899" w:rsidRPr="005A6DCF" w:rsidRDefault="00873899">
            <w:pPr>
              <w:spacing w:line="276" w:lineRule="auto"/>
              <w:rPr>
                <w:rFonts w:ascii="Arial" w:eastAsia="Arial Unicode MS" w:hAnsi="Arial" w:cs="Arial"/>
                <w:b/>
                <w:sz w:val="20"/>
                <w:szCs w:val="20"/>
                <w:lang w:val="en-GB"/>
              </w:rPr>
            </w:pPr>
            <w:r w:rsidRPr="005A6DCF">
              <w:rPr>
                <w:rFonts w:ascii="Arial" w:eastAsia="Arial Unicode MS" w:hAnsi="Arial" w:cs="Arial"/>
                <w:b/>
                <w:sz w:val="20"/>
                <w:szCs w:val="20"/>
                <w:lang w:val="en-GB"/>
              </w:rPr>
              <w:t xml:space="preserve">Are there ethical issues in this manuscript? </w:t>
            </w:r>
          </w:p>
          <w:p w:rsidR="00873899" w:rsidRPr="005A6DCF" w:rsidRDefault="00873899">
            <w:pPr>
              <w:spacing w:line="276" w:lineRule="auto"/>
              <w:rPr>
                <w:rFonts w:ascii="Arial" w:eastAsia="Arial Unicode MS" w:hAnsi="Arial" w:cs="Arial"/>
                <w:sz w:val="20"/>
                <w:szCs w:val="20"/>
                <w:lang w:val="en-GB"/>
              </w:rPr>
            </w:pPr>
          </w:p>
        </w:tc>
        <w:tc>
          <w:tcPr>
            <w:tcW w:w="170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73899" w:rsidRPr="005A6DCF" w:rsidRDefault="00873899">
            <w:pPr>
              <w:spacing w:line="276" w:lineRule="auto"/>
              <w:rPr>
                <w:rFonts w:ascii="Arial" w:eastAsia="Arial Unicode MS" w:hAnsi="Arial" w:cs="Arial"/>
                <w:i/>
                <w:iCs/>
                <w:sz w:val="20"/>
                <w:szCs w:val="20"/>
                <w:u w:val="single"/>
                <w:lang w:val="en-GB"/>
              </w:rPr>
            </w:pPr>
            <w:r w:rsidRPr="005A6DCF">
              <w:rPr>
                <w:rFonts w:ascii="Arial" w:eastAsia="Arial Unicode MS" w:hAnsi="Arial" w:cs="Arial"/>
                <w:i/>
                <w:iCs/>
                <w:sz w:val="20"/>
                <w:szCs w:val="20"/>
                <w:u w:val="single"/>
                <w:lang w:val="en-GB"/>
              </w:rPr>
              <w:t xml:space="preserve">(If yes, </w:t>
            </w:r>
            <w:proofErr w:type="gramStart"/>
            <w:r w:rsidRPr="005A6DCF">
              <w:rPr>
                <w:rFonts w:ascii="Arial" w:eastAsia="Arial Unicode MS" w:hAnsi="Arial" w:cs="Arial"/>
                <w:i/>
                <w:iCs/>
                <w:sz w:val="20"/>
                <w:szCs w:val="20"/>
                <w:u w:val="single"/>
                <w:lang w:val="en-GB"/>
              </w:rPr>
              <w:t>Kindly</w:t>
            </w:r>
            <w:proofErr w:type="gramEnd"/>
            <w:r w:rsidRPr="005A6DCF">
              <w:rPr>
                <w:rFonts w:ascii="Arial" w:eastAsia="Arial Unicode MS" w:hAnsi="Arial" w:cs="Arial"/>
                <w:i/>
                <w:iCs/>
                <w:sz w:val="20"/>
                <w:szCs w:val="20"/>
                <w:u w:val="single"/>
                <w:lang w:val="en-GB"/>
              </w:rPr>
              <w:t xml:space="preserve"> please write down the ethical issues here in details)</w:t>
            </w:r>
          </w:p>
          <w:p w:rsidR="00873899" w:rsidRPr="005A6DCF" w:rsidRDefault="00873899">
            <w:pPr>
              <w:spacing w:line="276" w:lineRule="auto"/>
              <w:rPr>
                <w:rFonts w:ascii="Arial" w:eastAsia="Arial Unicode MS" w:hAnsi="Arial" w:cs="Arial"/>
                <w:sz w:val="20"/>
                <w:szCs w:val="20"/>
                <w:lang w:val="en-GB"/>
              </w:rPr>
            </w:pPr>
            <w:bookmarkStart w:id="4" w:name="_GoBack"/>
            <w:bookmarkEnd w:id="4"/>
          </w:p>
          <w:p w:rsidR="00873899" w:rsidRPr="005A6DCF" w:rsidRDefault="00873899">
            <w:pPr>
              <w:spacing w:line="276" w:lineRule="auto"/>
              <w:rPr>
                <w:rFonts w:ascii="Arial" w:eastAsia="Arial Unicode MS" w:hAnsi="Arial" w:cs="Arial"/>
                <w:sz w:val="20"/>
                <w:szCs w:val="20"/>
                <w:lang w:val="en-GB"/>
              </w:rPr>
            </w:pPr>
          </w:p>
        </w:tc>
        <w:tc>
          <w:tcPr>
            <w:tcW w:w="1703" w:type="pct"/>
            <w:tcBorders>
              <w:top w:val="single" w:sz="4" w:space="0" w:color="auto"/>
              <w:left w:val="single" w:sz="4" w:space="0" w:color="auto"/>
              <w:bottom w:val="single" w:sz="4" w:space="0" w:color="auto"/>
              <w:right w:val="single" w:sz="4" w:space="0" w:color="auto"/>
            </w:tcBorders>
            <w:shd w:val="clear" w:color="auto" w:fill="auto"/>
            <w:vAlign w:val="center"/>
          </w:tcPr>
          <w:p w:rsidR="00873899" w:rsidRPr="005A6DCF" w:rsidRDefault="00873899">
            <w:pPr>
              <w:spacing w:line="276" w:lineRule="auto"/>
              <w:rPr>
                <w:rFonts w:ascii="Arial" w:eastAsia="Arial Unicode MS" w:hAnsi="Arial" w:cs="Arial"/>
                <w:sz w:val="20"/>
                <w:szCs w:val="20"/>
                <w:lang w:val="en-GB"/>
              </w:rPr>
            </w:pPr>
          </w:p>
          <w:p w:rsidR="00873899" w:rsidRPr="005A6DCF" w:rsidRDefault="00873899">
            <w:pPr>
              <w:spacing w:line="276" w:lineRule="auto"/>
              <w:rPr>
                <w:rFonts w:ascii="Arial" w:eastAsia="Arial Unicode MS" w:hAnsi="Arial" w:cs="Arial"/>
                <w:sz w:val="20"/>
                <w:szCs w:val="20"/>
                <w:lang w:val="en-GB"/>
              </w:rPr>
            </w:pPr>
          </w:p>
          <w:p w:rsidR="00873899" w:rsidRPr="005A6DCF" w:rsidRDefault="00873899">
            <w:pPr>
              <w:spacing w:line="276" w:lineRule="auto"/>
              <w:rPr>
                <w:rFonts w:ascii="Arial" w:eastAsia="Arial Unicode MS" w:hAnsi="Arial" w:cs="Arial"/>
                <w:sz w:val="20"/>
                <w:szCs w:val="20"/>
                <w:lang w:val="en-GB"/>
              </w:rPr>
            </w:pPr>
          </w:p>
        </w:tc>
      </w:tr>
      <w:bookmarkEnd w:id="3"/>
    </w:tbl>
    <w:p w:rsidR="00873899" w:rsidRPr="005A6DCF" w:rsidRDefault="00873899" w:rsidP="00873899">
      <w:pPr>
        <w:rPr>
          <w:rFonts w:ascii="Arial" w:hAnsi="Arial" w:cs="Arial"/>
          <w:sz w:val="20"/>
          <w:szCs w:val="20"/>
        </w:rPr>
      </w:pPr>
    </w:p>
    <w:p w:rsidR="005A6DCF" w:rsidRPr="005A6DCF" w:rsidRDefault="005A6DCF" w:rsidP="005A6DCF">
      <w:pPr>
        <w:pStyle w:val="Affiliation"/>
        <w:spacing w:after="0" w:line="240" w:lineRule="auto"/>
        <w:jc w:val="left"/>
        <w:rPr>
          <w:rFonts w:ascii="Arial" w:hAnsi="Arial" w:cs="Arial"/>
          <w:b/>
          <w:u w:val="single"/>
        </w:rPr>
      </w:pPr>
      <w:r w:rsidRPr="005A6DCF">
        <w:rPr>
          <w:rFonts w:ascii="Arial" w:hAnsi="Arial" w:cs="Arial"/>
          <w:b/>
          <w:u w:val="single"/>
        </w:rPr>
        <w:t>Reviewer details:</w:t>
      </w:r>
    </w:p>
    <w:p w:rsidR="005A6DCF" w:rsidRPr="005A6DCF" w:rsidRDefault="005A6DCF" w:rsidP="005A6DCF">
      <w:pPr>
        <w:rPr>
          <w:rFonts w:ascii="Arial" w:hAnsi="Arial" w:cs="Arial"/>
          <w:b/>
          <w:color w:val="000000"/>
          <w:sz w:val="20"/>
          <w:szCs w:val="20"/>
        </w:rPr>
      </w:pPr>
    </w:p>
    <w:p w:rsidR="008913D5" w:rsidRPr="005A6DCF" w:rsidRDefault="005A6DCF" w:rsidP="005A6DCF">
      <w:pPr>
        <w:rPr>
          <w:rFonts w:ascii="Arial" w:hAnsi="Arial" w:cs="Arial"/>
          <w:sz w:val="20"/>
          <w:szCs w:val="20"/>
          <w:lang w:val="en-GB"/>
        </w:rPr>
      </w:pPr>
      <w:r w:rsidRPr="005A6DCF">
        <w:rPr>
          <w:rFonts w:ascii="Arial" w:hAnsi="Arial" w:cs="Arial"/>
          <w:b/>
          <w:color w:val="000000"/>
          <w:sz w:val="20"/>
          <w:szCs w:val="20"/>
        </w:rPr>
        <w:t xml:space="preserve">Hasan </w:t>
      </w:r>
      <w:proofErr w:type="spellStart"/>
      <w:r w:rsidRPr="005A6DCF">
        <w:rPr>
          <w:rFonts w:ascii="Arial" w:hAnsi="Arial" w:cs="Arial"/>
          <w:b/>
          <w:color w:val="000000"/>
          <w:sz w:val="20"/>
          <w:szCs w:val="20"/>
        </w:rPr>
        <w:t>Haydar</w:t>
      </w:r>
      <w:proofErr w:type="spellEnd"/>
      <w:r w:rsidRPr="005A6DCF">
        <w:rPr>
          <w:rFonts w:ascii="Arial" w:hAnsi="Arial" w:cs="Arial"/>
          <w:b/>
          <w:color w:val="000000"/>
          <w:sz w:val="20"/>
          <w:szCs w:val="20"/>
        </w:rPr>
        <w:t>, Aleppo University</w:t>
      </w:r>
      <w:r w:rsidRPr="005A6DCF">
        <w:rPr>
          <w:rFonts w:ascii="Arial" w:hAnsi="Arial" w:cs="Arial"/>
          <w:b/>
          <w:sz w:val="20"/>
          <w:szCs w:val="20"/>
        </w:rPr>
        <w:t xml:space="preserve">, </w:t>
      </w:r>
      <w:r w:rsidRPr="005A6DCF">
        <w:rPr>
          <w:rFonts w:ascii="Arial" w:hAnsi="Arial" w:cs="Arial"/>
          <w:b/>
          <w:color w:val="000000"/>
          <w:sz w:val="20"/>
          <w:szCs w:val="20"/>
        </w:rPr>
        <w:t>Syria</w:t>
      </w:r>
      <w:bookmarkEnd w:id="2"/>
    </w:p>
    <w:sectPr w:rsidR="008913D5" w:rsidRPr="005A6DCF" w:rsidSect="00C81775">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978" w:rsidRPr="0000007A" w:rsidRDefault="00E22978" w:rsidP="0099583E">
      <w:r>
        <w:separator/>
      </w:r>
    </w:p>
  </w:endnote>
  <w:endnote w:type="continuationSeparator" w:id="0">
    <w:p w:rsidR="00E22978" w:rsidRPr="0000007A" w:rsidRDefault="00E2297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316AD6" w:rsidRPr="00316AD6">
      <w:rPr>
        <w:sz w:val="16"/>
      </w:rPr>
      <w:t xml:space="preserve">Version: </w:t>
    </w:r>
    <w:r w:rsidR="007B57D1">
      <w:rPr>
        <w:sz w:val="16"/>
      </w:rPr>
      <w:t>3</w:t>
    </w:r>
    <w:r w:rsidR="00316AD6" w:rsidRPr="00316AD6">
      <w:rPr>
        <w:sz w:val="16"/>
      </w:rPr>
      <w:t xml:space="preserve"> (0</w:t>
    </w:r>
    <w:r w:rsidR="007B57D1">
      <w:rPr>
        <w:sz w:val="16"/>
      </w:rPr>
      <w:t>7</w:t>
    </w:r>
    <w:r w:rsidR="00316AD6" w:rsidRPr="00316AD6">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978" w:rsidRPr="0000007A" w:rsidRDefault="00E22978" w:rsidP="0099583E">
      <w:r>
        <w:separator/>
      </w:r>
    </w:p>
  </w:footnote>
  <w:footnote w:type="continuationSeparator" w:id="0">
    <w:p w:rsidR="00E22978" w:rsidRPr="0000007A" w:rsidRDefault="00E2297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7B57D1">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IN" w:vendorID="64" w:dllVersion="6" w:nlCheck="1" w:checkStyle="1"/>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7D52"/>
    <w:rsid w:val="000450FC"/>
    <w:rsid w:val="00056CB0"/>
    <w:rsid w:val="000577C2"/>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322B0"/>
    <w:rsid w:val="00136984"/>
    <w:rsid w:val="00144521"/>
    <w:rsid w:val="001475D2"/>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4F80"/>
    <w:rsid w:val="00262634"/>
    <w:rsid w:val="002643B3"/>
    <w:rsid w:val="002741EB"/>
    <w:rsid w:val="00275984"/>
    <w:rsid w:val="00280EC9"/>
    <w:rsid w:val="00291D08"/>
    <w:rsid w:val="00293482"/>
    <w:rsid w:val="002941C8"/>
    <w:rsid w:val="002C43DF"/>
    <w:rsid w:val="002D7EA9"/>
    <w:rsid w:val="002E1211"/>
    <w:rsid w:val="002E2339"/>
    <w:rsid w:val="002E6D86"/>
    <w:rsid w:val="002F6935"/>
    <w:rsid w:val="00312559"/>
    <w:rsid w:val="00316AD6"/>
    <w:rsid w:val="003204B8"/>
    <w:rsid w:val="0033692F"/>
    <w:rsid w:val="0034144A"/>
    <w:rsid w:val="00346223"/>
    <w:rsid w:val="00390105"/>
    <w:rsid w:val="003A04E7"/>
    <w:rsid w:val="003A4991"/>
    <w:rsid w:val="003A6E1A"/>
    <w:rsid w:val="003B2172"/>
    <w:rsid w:val="003E2D7A"/>
    <w:rsid w:val="003E2EAA"/>
    <w:rsid w:val="003E746A"/>
    <w:rsid w:val="0042465A"/>
    <w:rsid w:val="004356CC"/>
    <w:rsid w:val="00435B36"/>
    <w:rsid w:val="00442B24"/>
    <w:rsid w:val="0044444D"/>
    <w:rsid w:val="0044519B"/>
    <w:rsid w:val="00445B35"/>
    <w:rsid w:val="00446659"/>
    <w:rsid w:val="004571CF"/>
    <w:rsid w:val="00457AB1"/>
    <w:rsid w:val="00457BC0"/>
    <w:rsid w:val="00461EA2"/>
    <w:rsid w:val="00462996"/>
    <w:rsid w:val="004674B4"/>
    <w:rsid w:val="004703D4"/>
    <w:rsid w:val="0049747C"/>
    <w:rsid w:val="004B4CAD"/>
    <w:rsid w:val="004B4FDC"/>
    <w:rsid w:val="004C3DF1"/>
    <w:rsid w:val="004D2E36"/>
    <w:rsid w:val="004F4AB0"/>
    <w:rsid w:val="00503AB6"/>
    <w:rsid w:val="005047C5"/>
    <w:rsid w:val="00510920"/>
    <w:rsid w:val="00521812"/>
    <w:rsid w:val="00523D2C"/>
    <w:rsid w:val="00531C82"/>
    <w:rsid w:val="005339A8"/>
    <w:rsid w:val="00533FC1"/>
    <w:rsid w:val="00534E48"/>
    <w:rsid w:val="0054564B"/>
    <w:rsid w:val="00545A13"/>
    <w:rsid w:val="00546343"/>
    <w:rsid w:val="00557CD3"/>
    <w:rsid w:val="00560D3C"/>
    <w:rsid w:val="00567DE0"/>
    <w:rsid w:val="005735A5"/>
    <w:rsid w:val="005A5BE0"/>
    <w:rsid w:val="005A6DCF"/>
    <w:rsid w:val="005B12E0"/>
    <w:rsid w:val="005C25A0"/>
    <w:rsid w:val="005D230D"/>
    <w:rsid w:val="005D6648"/>
    <w:rsid w:val="005F6DD2"/>
    <w:rsid w:val="00602F7D"/>
    <w:rsid w:val="006032F4"/>
    <w:rsid w:val="00605952"/>
    <w:rsid w:val="00607D1A"/>
    <w:rsid w:val="00620677"/>
    <w:rsid w:val="00624032"/>
    <w:rsid w:val="00645A56"/>
    <w:rsid w:val="006532DF"/>
    <w:rsid w:val="0065579D"/>
    <w:rsid w:val="00663792"/>
    <w:rsid w:val="0067046C"/>
    <w:rsid w:val="00676845"/>
    <w:rsid w:val="00680547"/>
    <w:rsid w:val="0068446F"/>
    <w:rsid w:val="0068743B"/>
    <w:rsid w:val="0069428E"/>
    <w:rsid w:val="00696CAD"/>
    <w:rsid w:val="00697BA6"/>
    <w:rsid w:val="00697E8D"/>
    <w:rsid w:val="006A5E0B"/>
    <w:rsid w:val="006B5F44"/>
    <w:rsid w:val="006C3797"/>
    <w:rsid w:val="006E7D6E"/>
    <w:rsid w:val="006F6F2F"/>
    <w:rsid w:val="00701186"/>
    <w:rsid w:val="00704C41"/>
    <w:rsid w:val="00707BE1"/>
    <w:rsid w:val="007238EB"/>
    <w:rsid w:val="0072789A"/>
    <w:rsid w:val="007317C3"/>
    <w:rsid w:val="00734756"/>
    <w:rsid w:val="0073538B"/>
    <w:rsid w:val="00741BD0"/>
    <w:rsid w:val="007426E6"/>
    <w:rsid w:val="00746370"/>
    <w:rsid w:val="00766889"/>
    <w:rsid w:val="00766A0D"/>
    <w:rsid w:val="00767F8C"/>
    <w:rsid w:val="00780B67"/>
    <w:rsid w:val="007875EC"/>
    <w:rsid w:val="00797EBF"/>
    <w:rsid w:val="007B1099"/>
    <w:rsid w:val="007B57D1"/>
    <w:rsid w:val="007B6E18"/>
    <w:rsid w:val="007C32B9"/>
    <w:rsid w:val="007D0246"/>
    <w:rsid w:val="007F5873"/>
    <w:rsid w:val="00806382"/>
    <w:rsid w:val="00815F94"/>
    <w:rsid w:val="0082130C"/>
    <w:rsid w:val="008224E2"/>
    <w:rsid w:val="00825DC9"/>
    <w:rsid w:val="0082676D"/>
    <w:rsid w:val="00831055"/>
    <w:rsid w:val="008423BB"/>
    <w:rsid w:val="00846F1F"/>
    <w:rsid w:val="0087201B"/>
    <w:rsid w:val="00873899"/>
    <w:rsid w:val="00877F10"/>
    <w:rsid w:val="00882091"/>
    <w:rsid w:val="008913D5"/>
    <w:rsid w:val="00893E75"/>
    <w:rsid w:val="008A5D17"/>
    <w:rsid w:val="008C2778"/>
    <w:rsid w:val="008C2F62"/>
    <w:rsid w:val="008D020E"/>
    <w:rsid w:val="008D1117"/>
    <w:rsid w:val="008D15A4"/>
    <w:rsid w:val="008F36E4"/>
    <w:rsid w:val="00933C8B"/>
    <w:rsid w:val="009553EC"/>
    <w:rsid w:val="0097330E"/>
    <w:rsid w:val="00974330"/>
    <w:rsid w:val="0097498C"/>
    <w:rsid w:val="00982766"/>
    <w:rsid w:val="009852C4"/>
    <w:rsid w:val="00985F26"/>
    <w:rsid w:val="0099583E"/>
    <w:rsid w:val="009A0242"/>
    <w:rsid w:val="009A59ED"/>
    <w:rsid w:val="009A607B"/>
    <w:rsid w:val="009B40F6"/>
    <w:rsid w:val="009B5AA8"/>
    <w:rsid w:val="009B760E"/>
    <w:rsid w:val="009C191B"/>
    <w:rsid w:val="009C45A0"/>
    <w:rsid w:val="009C5642"/>
    <w:rsid w:val="009E13C3"/>
    <w:rsid w:val="009E6A30"/>
    <w:rsid w:val="009E79E5"/>
    <w:rsid w:val="009F07D4"/>
    <w:rsid w:val="009F29EB"/>
    <w:rsid w:val="00A001A0"/>
    <w:rsid w:val="00A12C83"/>
    <w:rsid w:val="00A31AAC"/>
    <w:rsid w:val="00A32905"/>
    <w:rsid w:val="00A36C95"/>
    <w:rsid w:val="00A37DE3"/>
    <w:rsid w:val="00A519D1"/>
    <w:rsid w:val="00A6343B"/>
    <w:rsid w:val="00A65C50"/>
    <w:rsid w:val="00A66DD2"/>
    <w:rsid w:val="00A708C1"/>
    <w:rsid w:val="00AA41B3"/>
    <w:rsid w:val="00AA6670"/>
    <w:rsid w:val="00AB1ED6"/>
    <w:rsid w:val="00AB397D"/>
    <w:rsid w:val="00AB638A"/>
    <w:rsid w:val="00AB6E43"/>
    <w:rsid w:val="00AC1349"/>
    <w:rsid w:val="00AD6C51"/>
    <w:rsid w:val="00AF3016"/>
    <w:rsid w:val="00B00479"/>
    <w:rsid w:val="00B03A45"/>
    <w:rsid w:val="00B2236C"/>
    <w:rsid w:val="00B22FE6"/>
    <w:rsid w:val="00B3033D"/>
    <w:rsid w:val="00B33856"/>
    <w:rsid w:val="00B356AF"/>
    <w:rsid w:val="00B61730"/>
    <w:rsid w:val="00B62087"/>
    <w:rsid w:val="00B62F41"/>
    <w:rsid w:val="00B73785"/>
    <w:rsid w:val="00B760E1"/>
    <w:rsid w:val="00B807F8"/>
    <w:rsid w:val="00B858FF"/>
    <w:rsid w:val="00BA1AB3"/>
    <w:rsid w:val="00BA6421"/>
    <w:rsid w:val="00BB34E6"/>
    <w:rsid w:val="00BB4FEC"/>
    <w:rsid w:val="00BC402F"/>
    <w:rsid w:val="00BD27BA"/>
    <w:rsid w:val="00BE13EF"/>
    <w:rsid w:val="00BE40A5"/>
    <w:rsid w:val="00BE6454"/>
    <w:rsid w:val="00BF39A4"/>
    <w:rsid w:val="00C02797"/>
    <w:rsid w:val="00C10283"/>
    <w:rsid w:val="00C110CC"/>
    <w:rsid w:val="00C22886"/>
    <w:rsid w:val="00C25C8F"/>
    <w:rsid w:val="00C263C6"/>
    <w:rsid w:val="00C442CA"/>
    <w:rsid w:val="00C635B6"/>
    <w:rsid w:val="00C653D3"/>
    <w:rsid w:val="00C70DFC"/>
    <w:rsid w:val="00C81775"/>
    <w:rsid w:val="00C82466"/>
    <w:rsid w:val="00C84097"/>
    <w:rsid w:val="00CB429B"/>
    <w:rsid w:val="00CC2753"/>
    <w:rsid w:val="00CD093E"/>
    <w:rsid w:val="00CD1556"/>
    <w:rsid w:val="00CD1FD7"/>
    <w:rsid w:val="00CD77A6"/>
    <w:rsid w:val="00CE199A"/>
    <w:rsid w:val="00CE5AC7"/>
    <w:rsid w:val="00CE6088"/>
    <w:rsid w:val="00CF0BBB"/>
    <w:rsid w:val="00D1283A"/>
    <w:rsid w:val="00D17979"/>
    <w:rsid w:val="00D2075F"/>
    <w:rsid w:val="00D3257B"/>
    <w:rsid w:val="00D40416"/>
    <w:rsid w:val="00D45CF7"/>
    <w:rsid w:val="00D4782A"/>
    <w:rsid w:val="00D7603E"/>
    <w:rsid w:val="00D8579C"/>
    <w:rsid w:val="00D90124"/>
    <w:rsid w:val="00D9392F"/>
    <w:rsid w:val="00DA41F5"/>
    <w:rsid w:val="00DA55CE"/>
    <w:rsid w:val="00DB5B54"/>
    <w:rsid w:val="00DB7E1B"/>
    <w:rsid w:val="00DC1D81"/>
    <w:rsid w:val="00DF173D"/>
    <w:rsid w:val="00E0500C"/>
    <w:rsid w:val="00E22978"/>
    <w:rsid w:val="00E24687"/>
    <w:rsid w:val="00E37766"/>
    <w:rsid w:val="00E451EA"/>
    <w:rsid w:val="00E53E52"/>
    <w:rsid w:val="00E57F4B"/>
    <w:rsid w:val="00E63889"/>
    <w:rsid w:val="00E65EB7"/>
    <w:rsid w:val="00E71C8D"/>
    <w:rsid w:val="00E72360"/>
    <w:rsid w:val="00E972A7"/>
    <w:rsid w:val="00EA2839"/>
    <w:rsid w:val="00EB3E91"/>
    <w:rsid w:val="00EC6894"/>
    <w:rsid w:val="00ED5A36"/>
    <w:rsid w:val="00ED6B12"/>
    <w:rsid w:val="00EE0D3E"/>
    <w:rsid w:val="00EE0E53"/>
    <w:rsid w:val="00EF326D"/>
    <w:rsid w:val="00EF53FE"/>
    <w:rsid w:val="00F245A7"/>
    <w:rsid w:val="00F2643C"/>
    <w:rsid w:val="00F3295A"/>
    <w:rsid w:val="00F34D8E"/>
    <w:rsid w:val="00F3669D"/>
    <w:rsid w:val="00F37652"/>
    <w:rsid w:val="00F405F8"/>
    <w:rsid w:val="00F40984"/>
    <w:rsid w:val="00F41154"/>
    <w:rsid w:val="00F4700F"/>
    <w:rsid w:val="00F51F7F"/>
    <w:rsid w:val="00F5584B"/>
    <w:rsid w:val="00F573EA"/>
    <w:rsid w:val="00F57E9D"/>
    <w:rsid w:val="00FA6528"/>
    <w:rsid w:val="00FC258D"/>
    <w:rsid w:val="00FC2E17"/>
    <w:rsid w:val="00FC6387"/>
    <w:rsid w:val="00FC6802"/>
    <w:rsid w:val="00FD2080"/>
    <w:rsid w:val="00FD70A7"/>
    <w:rsid w:val="00FE59E8"/>
    <w:rsid w:val="00FF09A0"/>
    <w:rsid w:val="00FF55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9CA92"/>
  <w15:chartTrackingRefBased/>
  <w15:docId w15:val="{5734980A-200D-204F-A1D7-D295A414B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B33856"/>
    <w:rPr>
      <w:color w:val="605E5C"/>
      <w:shd w:val="clear" w:color="auto" w:fill="E1DFDD"/>
    </w:rPr>
  </w:style>
  <w:style w:type="paragraph" w:customStyle="1" w:styleId="Affiliation">
    <w:name w:val="Affiliation"/>
    <w:basedOn w:val="Normal"/>
    <w:rsid w:val="005A6DCF"/>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49679296">
      <w:bodyDiv w:val="1"/>
      <w:marLeft w:val="0"/>
      <w:marRight w:val="0"/>
      <w:marTop w:val="0"/>
      <w:marBottom w:val="0"/>
      <w:divBdr>
        <w:top w:val="none" w:sz="0" w:space="0" w:color="auto"/>
        <w:left w:val="none" w:sz="0" w:space="0" w:color="auto"/>
        <w:bottom w:val="none" w:sz="0" w:space="0" w:color="auto"/>
        <w:right w:val="none" w:sz="0" w:space="0" w:color="auto"/>
      </w:divBdr>
    </w:div>
    <w:div w:id="675376708">
      <w:bodyDiv w:val="1"/>
      <w:marLeft w:val="0"/>
      <w:marRight w:val="0"/>
      <w:marTop w:val="0"/>
      <w:marBottom w:val="0"/>
      <w:divBdr>
        <w:top w:val="none" w:sz="0" w:space="0" w:color="auto"/>
        <w:left w:val="none" w:sz="0" w:space="0" w:color="auto"/>
        <w:bottom w:val="none" w:sz="0" w:space="0" w:color="auto"/>
        <w:right w:val="none" w:sz="0" w:space="0" w:color="auto"/>
      </w:divBdr>
    </w:div>
    <w:div w:id="750927409">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863637836">
      <w:bodyDiv w:val="1"/>
      <w:marLeft w:val="0"/>
      <w:marRight w:val="0"/>
      <w:marTop w:val="0"/>
      <w:marBottom w:val="0"/>
      <w:divBdr>
        <w:top w:val="none" w:sz="0" w:space="0" w:color="auto"/>
        <w:left w:val="none" w:sz="0" w:space="0" w:color="auto"/>
        <w:bottom w:val="none" w:sz="0" w:space="0" w:color="auto"/>
        <w:right w:val="none" w:sz="0" w:space="0" w:color="auto"/>
      </w:divBdr>
    </w:div>
    <w:div w:id="1098258932">
      <w:bodyDiv w:val="1"/>
      <w:marLeft w:val="0"/>
      <w:marRight w:val="0"/>
      <w:marTop w:val="0"/>
      <w:marBottom w:val="0"/>
      <w:divBdr>
        <w:top w:val="none" w:sz="0" w:space="0" w:color="auto"/>
        <w:left w:val="none" w:sz="0" w:space="0" w:color="auto"/>
        <w:bottom w:val="none" w:sz="0" w:space="0" w:color="auto"/>
        <w:right w:val="none" w:sz="0" w:space="0" w:color="auto"/>
      </w:divBdr>
    </w:div>
    <w:div w:id="1119757298">
      <w:bodyDiv w:val="1"/>
      <w:marLeft w:val="0"/>
      <w:marRight w:val="0"/>
      <w:marTop w:val="0"/>
      <w:marBottom w:val="0"/>
      <w:divBdr>
        <w:top w:val="none" w:sz="0" w:space="0" w:color="auto"/>
        <w:left w:val="none" w:sz="0" w:space="0" w:color="auto"/>
        <w:bottom w:val="none" w:sz="0" w:space="0" w:color="auto"/>
        <w:right w:val="none" w:sz="0" w:space="0" w:color="auto"/>
      </w:divBdr>
    </w:div>
    <w:div w:id="1187525191">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578592215">
      <w:bodyDiv w:val="1"/>
      <w:marLeft w:val="0"/>
      <w:marRight w:val="0"/>
      <w:marTop w:val="0"/>
      <w:marBottom w:val="0"/>
      <w:divBdr>
        <w:top w:val="none" w:sz="0" w:space="0" w:color="auto"/>
        <w:left w:val="none" w:sz="0" w:space="0" w:color="auto"/>
        <w:bottom w:val="none" w:sz="0" w:space="0" w:color="auto"/>
        <w:right w:val="none" w:sz="0" w:space="0" w:color="auto"/>
      </w:divBdr>
    </w:div>
    <w:div w:id="163147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crmh.com/index.php/AJCRM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1A823-6455-46D3-81E3-9B3845ED4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8257593</vt:i4>
      </vt:variant>
      <vt:variant>
        <vt:i4>0</vt:i4>
      </vt:variant>
      <vt:variant>
        <vt:i4>0</vt:i4>
      </vt:variant>
      <vt:variant>
        <vt:i4>5</vt:i4>
      </vt:variant>
      <vt:variant>
        <vt:lpwstr>https://journalajcrmh.com/index.php/AJCRMH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1186</cp:lastModifiedBy>
  <cp:revision>29</cp:revision>
  <dcterms:created xsi:type="dcterms:W3CDTF">2025-07-05T08:37:00Z</dcterms:created>
  <dcterms:modified xsi:type="dcterms:W3CDTF">2025-07-11T08:27:00Z</dcterms:modified>
</cp:coreProperties>
</file>