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BD0E" w14:textId="314B5F79" w:rsidR="00754C9A" w:rsidRPr="00EB7CD3" w:rsidRDefault="00EB7CD3" w:rsidP="00441B6F">
      <w:pPr>
        <w:pStyle w:val="Title"/>
        <w:spacing w:after="0"/>
        <w:jc w:val="both"/>
        <w:rPr>
          <w:rFonts w:ascii="Arial" w:hAnsi="Arial" w:cs="Arial"/>
          <w:sz w:val="28"/>
          <w:szCs w:val="16"/>
          <w:u w:val="single"/>
        </w:rPr>
      </w:pPr>
      <w:r w:rsidRPr="00EB7CD3">
        <w:rPr>
          <w:rFonts w:ascii="Arial" w:hAnsi="Arial" w:cs="Arial"/>
          <w:sz w:val="28"/>
          <w:szCs w:val="16"/>
          <w:u w:val="single"/>
        </w:rPr>
        <w:t>Original Research Article</w:t>
      </w:r>
    </w:p>
    <w:p w14:paraId="0EB91616" w14:textId="77777777" w:rsidR="00EB7CD3" w:rsidRDefault="00EB7CD3" w:rsidP="00475014">
      <w:pPr>
        <w:jc w:val="center"/>
        <w:rPr>
          <w:rFonts w:ascii="Arial" w:eastAsia="SimSun" w:hAnsi="Arial" w:cs="Arial"/>
          <w:b/>
          <w:bCs/>
          <w:sz w:val="24"/>
          <w:szCs w:val="24"/>
          <w:lang w:eastAsia="zh-CN"/>
        </w:rPr>
      </w:pPr>
    </w:p>
    <w:p w14:paraId="7823B4CC" w14:textId="0EE1FD24" w:rsidR="00475014" w:rsidRPr="00475014" w:rsidRDefault="00475014" w:rsidP="00475014">
      <w:pPr>
        <w:jc w:val="center"/>
        <w:rPr>
          <w:rFonts w:ascii="Arial" w:eastAsia="SimSun" w:hAnsi="Arial" w:cs="Arial"/>
          <w:b/>
          <w:bCs/>
          <w:sz w:val="24"/>
          <w:szCs w:val="24"/>
          <w:lang w:eastAsia="zh-CN"/>
        </w:rPr>
      </w:pPr>
      <w:r w:rsidRPr="00475014">
        <w:rPr>
          <w:rFonts w:ascii="Arial" w:eastAsia="SimSun" w:hAnsi="Arial" w:cs="Arial"/>
          <w:b/>
          <w:bCs/>
          <w:sz w:val="24"/>
          <w:szCs w:val="24"/>
          <w:lang w:eastAsia="zh-CN"/>
        </w:rPr>
        <w:t xml:space="preserve">Impact of adding poly-herbal </w:t>
      </w:r>
      <w:r w:rsidRPr="00475014">
        <w:rPr>
          <w:rFonts w:ascii="Arial" w:eastAsia="SimSun" w:hAnsi="Arial" w:cs="Arial"/>
          <w:b/>
          <w:bCs/>
          <w:sz w:val="24"/>
          <w:szCs w:val="24"/>
        </w:rPr>
        <w:t>preparations</w:t>
      </w:r>
      <w:r w:rsidRPr="00475014">
        <w:rPr>
          <w:rFonts w:ascii="Arial" w:eastAsia="SimSun" w:hAnsi="Arial" w:cs="Arial"/>
          <w:b/>
          <w:bCs/>
          <w:sz w:val="24"/>
          <w:szCs w:val="24"/>
          <w:lang w:eastAsia="zh-CN"/>
        </w:rPr>
        <w:t xml:space="preserve"> and mustard oil supplements on the reproductive and production performance of Sahiwal cows</w:t>
      </w:r>
    </w:p>
    <w:p w14:paraId="0CDBF9E9" w14:textId="77777777" w:rsidR="00475014" w:rsidRPr="00475014" w:rsidRDefault="00475014" w:rsidP="00475014">
      <w:pPr>
        <w:jc w:val="center"/>
        <w:rPr>
          <w:rFonts w:ascii="Arial" w:hAnsi="Arial" w:cs="Arial"/>
          <w:b/>
          <w:bCs/>
          <w:color w:val="222222"/>
          <w:sz w:val="24"/>
          <w:szCs w:val="24"/>
          <w:shd w:val="clear" w:color="auto" w:fill="FFFFFF"/>
        </w:rPr>
      </w:pPr>
    </w:p>
    <w:p w14:paraId="75E95910" w14:textId="5CB22845" w:rsidR="00D55B9C" w:rsidRDefault="00D55B9C" w:rsidP="00475014">
      <w:pPr>
        <w:jc w:val="both"/>
        <w:rPr>
          <w:rFonts w:ascii="Arial" w:hAnsi="Arial" w:cs="Arial"/>
          <w:b/>
          <w:bCs/>
          <w:sz w:val="24"/>
          <w:szCs w:val="24"/>
        </w:rPr>
      </w:pPr>
    </w:p>
    <w:p w14:paraId="39BFBEC0" w14:textId="77777777" w:rsidR="006912C5" w:rsidRPr="00475014" w:rsidRDefault="006912C5" w:rsidP="00475014">
      <w:pPr>
        <w:jc w:val="both"/>
        <w:rPr>
          <w:rFonts w:ascii="Arial" w:hAnsi="Arial" w:cs="Arial"/>
          <w:b/>
          <w:bCs/>
          <w:sz w:val="24"/>
          <w:szCs w:val="24"/>
        </w:rPr>
      </w:pPr>
    </w:p>
    <w:p w14:paraId="5C44ED2B" w14:textId="77777777" w:rsidR="00790ADA" w:rsidRDefault="00790ADA" w:rsidP="00441B6F">
      <w:pPr>
        <w:pStyle w:val="Affiliation"/>
        <w:spacing w:after="0" w:line="240" w:lineRule="auto"/>
        <w:jc w:val="both"/>
        <w:rPr>
          <w:rFonts w:ascii="Arial" w:hAnsi="Arial" w:cs="Arial"/>
        </w:rPr>
      </w:pPr>
    </w:p>
    <w:p w14:paraId="5B4B75C4" w14:textId="77777777" w:rsidR="002C57D2" w:rsidRPr="00FB3A86" w:rsidRDefault="002C57D2" w:rsidP="00441B6F">
      <w:pPr>
        <w:pStyle w:val="Affiliation"/>
        <w:spacing w:after="0" w:line="240" w:lineRule="auto"/>
        <w:jc w:val="both"/>
        <w:rPr>
          <w:rFonts w:ascii="Arial" w:hAnsi="Arial" w:cs="Arial"/>
        </w:rPr>
      </w:pPr>
    </w:p>
    <w:p w14:paraId="78F1D6A9" w14:textId="7702594A" w:rsidR="00B01FCD" w:rsidRPr="00FB3A86" w:rsidRDefault="00B31466" w:rsidP="00441B6F">
      <w:pPr>
        <w:pStyle w:val="Copyright"/>
        <w:spacing w:after="0" w:line="240" w:lineRule="auto"/>
        <w:jc w:val="both"/>
        <w:rPr>
          <w:rFonts w:ascii="Arial" w:hAnsi="Arial" w:cs="Arial"/>
        </w:rPr>
        <w:sectPr w:rsidR="00B01FCD" w:rsidRPr="00FB3A86" w:rsidSect="006912C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83F698" wp14:editId="7D0D0193">
                <wp:extent cx="5303520" cy="635"/>
                <wp:effectExtent l="13335" t="14605" r="17145" b="13970"/>
                <wp:docPr id="14960549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24421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0C51843" w14:textId="0CC6232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440C0B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475014" w14:paraId="0F1D8558" w14:textId="77777777" w:rsidTr="001E44FE">
        <w:tc>
          <w:tcPr>
            <w:tcW w:w="9576" w:type="dxa"/>
            <w:shd w:val="clear" w:color="auto" w:fill="F2F2F2"/>
          </w:tcPr>
          <w:p w14:paraId="532F2359" w14:textId="77777777" w:rsidR="00475014" w:rsidRPr="00475014" w:rsidRDefault="00475014" w:rsidP="00475014">
            <w:pPr>
              <w:spacing w:line="312" w:lineRule="auto"/>
              <w:rPr>
                <w:rFonts w:ascii="Arial" w:hAnsi="Arial" w:cs="Arial"/>
                <w:b/>
                <w:bCs/>
                <w:sz w:val="22"/>
                <w:szCs w:val="22"/>
              </w:rPr>
            </w:pPr>
            <w:r w:rsidRPr="00475014">
              <w:rPr>
                <w:rFonts w:ascii="Arial" w:eastAsia="SimSun" w:hAnsi="Arial" w:cs="Arial"/>
                <w:b/>
                <w:bCs/>
                <w:sz w:val="22"/>
                <w:szCs w:val="22"/>
              </w:rPr>
              <w:t>The present experiment was conducted to evaluate the effect of supplementation with mustard oil and poly-herbal preparations on the productive and reproductive performance of Sahiwal cows. For this study, 40 Sahiwal cows were selected 30 days before calving, and these Sahiwal cows were randomly divided into four groups (control T</w:t>
            </w:r>
            <w:r w:rsidRPr="00475014">
              <w:rPr>
                <w:rFonts w:ascii="Arial" w:eastAsia="SimSun" w:hAnsi="Arial" w:cs="Arial"/>
                <w:b/>
                <w:bCs/>
                <w:sz w:val="22"/>
                <w:szCs w:val="22"/>
                <w:vertAlign w:val="subscript"/>
              </w:rPr>
              <w:t>0</w:t>
            </w:r>
            <w:r w:rsidRPr="00475014">
              <w:rPr>
                <w:rFonts w:ascii="Arial" w:eastAsia="SimSun" w:hAnsi="Arial" w:cs="Arial"/>
                <w:b/>
                <w:bCs/>
                <w:sz w:val="22"/>
                <w:szCs w:val="22"/>
              </w:rPr>
              <w:t> group and supplemented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and T</w:t>
            </w:r>
            <w:r w:rsidRPr="00475014">
              <w:rPr>
                <w:rFonts w:ascii="Arial" w:eastAsia="SimSun" w:hAnsi="Arial" w:cs="Arial"/>
                <w:b/>
                <w:bCs/>
                <w:sz w:val="22"/>
                <w:szCs w:val="22"/>
                <w:vertAlign w:val="subscript"/>
              </w:rPr>
              <w:t>3</w:t>
            </w:r>
            <w:r w:rsidRPr="00475014">
              <w:rPr>
                <w:rFonts w:ascii="Arial" w:eastAsia="SimSun" w:hAnsi="Arial" w:cs="Arial"/>
                <w:b/>
                <w:bCs/>
                <w:sz w:val="22"/>
                <w:szCs w:val="22"/>
              </w:rPr>
              <w:t> groups), with 10 animals in each group. Group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was supplemented with mustard oil, group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was supplemented with a poly-herbal preparations, and group T</w:t>
            </w:r>
            <w:r w:rsidRPr="00475014">
              <w:rPr>
                <w:rFonts w:ascii="Arial" w:eastAsia="SimSun" w:hAnsi="Arial" w:cs="Arial"/>
                <w:b/>
                <w:bCs/>
                <w:sz w:val="22"/>
                <w:szCs w:val="22"/>
                <w:vertAlign w:val="subscript"/>
              </w:rPr>
              <w:t>3</w:t>
            </w:r>
            <w:r w:rsidRPr="00475014">
              <w:rPr>
                <w:rFonts w:ascii="Arial" w:eastAsia="SimSun" w:hAnsi="Arial" w:cs="Arial"/>
                <w:b/>
                <w:bCs/>
                <w:sz w:val="22"/>
                <w:szCs w:val="22"/>
              </w:rPr>
              <w:t xml:space="preserve"> was supplemented with both mustard oil and the poly-herbal preparations. However, group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(n = 10) received an additional 200 ml of mustard oil  from 21 days before calving to 21 days after calving, group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xml:space="preserve"> (n = 10) received an additional poly-herbal preparation (150 g herbal mixture, 25 g  </w:t>
            </w:r>
            <w:proofErr w:type="spellStart"/>
            <w:r w:rsidRPr="00475014">
              <w:rPr>
                <w:rFonts w:ascii="Arial" w:eastAsia="SimSun" w:hAnsi="Arial" w:cs="Arial"/>
                <w:b/>
                <w:bCs/>
                <w:sz w:val="22"/>
                <w:szCs w:val="22"/>
              </w:rPr>
              <w:t>kalanamak</w:t>
            </w:r>
            <w:proofErr w:type="spellEnd"/>
            <w:r w:rsidRPr="00475014">
              <w:rPr>
                <w:rFonts w:ascii="Arial" w:eastAsia="SimSun" w:hAnsi="Arial" w:cs="Arial"/>
                <w:b/>
                <w:bCs/>
                <w:sz w:val="22"/>
                <w:szCs w:val="22"/>
              </w:rPr>
              <w:t>, and 250 g jaggery) and fed it to the cow up to seven days from the date of calving, and group T</w:t>
            </w:r>
            <w:r w:rsidRPr="00475014">
              <w:rPr>
                <w:rFonts w:ascii="Arial" w:eastAsia="SimSun" w:hAnsi="Arial" w:cs="Arial"/>
                <w:b/>
                <w:bCs/>
                <w:sz w:val="22"/>
                <w:szCs w:val="22"/>
                <w:vertAlign w:val="subscript"/>
              </w:rPr>
              <w:t>3</w:t>
            </w:r>
            <w:r w:rsidRPr="00475014">
              <w:rPr>
                <w:rFonts w:ascii="Arial" w:eastAsia="SimSun" w:hAnsi="Arial" w:cs="Arial"/>
                <w:b/>
                <w:bCs/>
                <w:sz w:val="22"/>
                <w:szCs w:val="22"/>
              </w:rPr>
              <w:t> (n = 10) received an additional mustard oil as T</w:t>
            </w:r>
            <w:r w:rsidRPr="00475014">
              <w:rPr>
                <w:rFonts w:ascii="Arial" w:eastAsia="SimSun" w:hAnsi="Arial" w:cs="Arial"/>
                <w:b/>
                <w:bCs/>
                <w:sz w:val="22"/>
                <w:szCs w:val="22"/>
                <w:vertAlign w:val="subscript"/>
              </w:rPr>
              <w:t>1</w:t>
            </w:r>
            <w:r w:rsidRPr="00475014">
              <w:rPr>
                <w:rFonts w:ascii="Arial" w:eastAsia="SimSun" w:hAnsi="Arial" w:cs="Arial"/>
                <w:b/>
                <w:bCs/>
                <w:sz w:val="22"/>
                <w:szCs w:val="22"/>
              </w:rPr>
              <w:t> group and an additional poly-herbal mixture as T</w:t>
            </w:r>
            <w:r w:rsidRPr="00475014">
              <w:rPr>
                <w:rFonts w:ascii="Arial" w:eastAsia="SimSun" w:hAnsi="Arial" w:cs="Arial"/>
                <w:b/>
                <w:bCs/>
                <w:sz w:val="22"/>
                <w:szCs w:val="22"/>
                <w:vertAlign w:val="subscript"/>
              </w:rPr>
              <w:t>2</w:t>
            </w:r>
            <w:r w:rsidRPr="00475014">
              <w:rPr>
                <w:rFonts w:ascii="Arial" w:eastAsia="SimSun" w:hAnsi="Arial" w:cs="Arial"/>
                <w:b/>
                <w:bCs/>
                <w:sz w:val="22"/>
                <w:szCs w:val="22"/>
              </w:rPr>
              <w:t> group.</w:t>
            </w:r>
            <w:r w:rsidRPr="00475014">
              <w:rPr>
                <w:rFonts w:ascii="Arial" w:eastAsia="SimSun" w:hAnsi="Arial" w:cs="Arial"/>
                <w:b/>
                <w:bCs/>
                <w:sz w:val="22"/>
                <w:szCs w:val="22"/>
                <w:lang w:eastAsia="zh-CN"/>
              </w:rPr>
              <w:t xml:space="preserve"> The poly-herbal mixture was prepared by mixing six herbs (</w:t>
            </w:r>
            <w:proofErr w:type="spellStart"/>
            <w:r w:rsidRPr="00475014">
              <w:rPr>
                <w:rFonts w:ascii="Arial" w:eastAsia="SimSun" w:hAnsi="Arial" w:cs="Arial"/>
                <w:b/>
                <w:bCs/>
                <w:sz w:val="22"/>
                <w:szCs w:val="22"/>
                <w:lang w:eastAsia="zh-CN"/>
              </w:rPr>
              <w:t>Methi</w:t>
            </w:r>
            <w:proofErr w:type="spellEnd"/>
            <w:r w:rsidRPr="00475014">
              <w:rPr>
                <w:rFonts w:ascii="Arial" w:eastAsia="SimSun" w:hAnsi="Arial" w:cs="Arial"/>
                <w:b/>
                <w:bCs/>
                <w:sz w:val="22"/>
                <w:szCs w:val="22"/>
                <w:lang w:eastAsia="zh-CN"/>
              </w:rPr>
              <w:t xml:space="preserve">, Ajwain, </w:t>
            </w:r>
            <w:proofErr w:type="spellStart"/>
            <w:r w:rsidRPr="00475014">
              <w:rPr>
                <w:rFonts w:ascii="Arial" w:eastAsia="SimSun" w:hAnsi="Arial" w:cs="Arial"/>
                <w:b/>
                <w:bCs/>
                <w:sz w:val="22"/>
                <w:szCs w:val="22"/>
                <w:lang w:eastAsia="zh-CN"/>
              </w:rPr>
              <w:t>Sanuf</w:t>
            </w:r>
            <w:proofErr w:type="spellEnd"/>
            <w:r w:rsidRPr="00475014">
              <w:rPr>
                <w:rFonts w:ascii="Arial" w:eastAsia="SimSun" w:hAnsi="Arial" w:cs="Arial"/>
                <w:b/>
                <w:bCs/>
                <w:sz w:val="22"/>
                <w:szCs w:val="22"/>
                <w:lang w:eastAsia="zh-CN"/>
              </w:rPr>
              <w:t xml:space="preserve">, Sowa, Sundh and Bari Elaichi), as well as jaggery and </w:t>
            </w:r>
            <w:proofErr w:type="spellStart"/>
            <w:r w:rsidRPr="00475014">
              <w:rPr>
                <w:rFonts w:ascii="Arial" w:eastAsia="SimSun" w:hAnsi="Arial" w:cs="Arial"/>
                <w:b/>
                <w:bCs/>
                <w:sz w:val="22"/>
                <w:szCs w:val="22"/>
                <w:lang w:eastAsia="zh-CN"/>
              </w:rPr>
              <w:t>kalanamak</w:t>
            </w:r>
            <w:proofErr w:type="spellEnd"/>
            <w:r w:rsidRPr="00475014">
              <w:rPr>
                <w:rFonts w:ascii="Arial" w:eastAsia="SimSun" w:hAnsi="Arial" w:cs="Arial"/>
                <w:b/>
                <w:bCs/>
                <w:sz w:val="22"/>
                <w:szCs w:val="22"/>
                <w:lang w:eastAsia="zh-CN"/>
              </w:rPr>
              <w:t xml:space="preserve"> (black salt). Animals in the supplemented and control groups received rations as per the NRC's (2001) feeding schedule. The results depicted lower incidences of RFM (retention of fetal membrane) in the supplemented groups, </w:t>
            </w:r>
            <w:r w:rsidRPr="00475014">
              <w:rPr>
                <w:rStyle w:val="Emphasis"/>
                <w:rFonts w:ascii="Arial" w:eastAsia="SimSun" w:hAnsi="Arial" w:cs="Arial"/>
                <w:b/>
                <w:bCs/>
                <w:sz w:val="22"/>
                <w:szCs w:val="22"/>
                <w:lang w:eastAsia="zh-CN"/>
              </w:rPr>
              <w:t xml:space="preserve">i.e., </w:t>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(20%),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(10%),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(10%), as compared to the control group (30%). The time required for expulsion of the placenta was significantly (P&lt;0.05) lower in the supplemented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groups as compared to the control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 group. The average days to first insemination/AI were significantly (P </w:t>
            </w:r>
            <w:r w:rsidRPr="00475014">
              <w:rPr>
                <w:rStyle w:val="Emphasis"/>
                <w:rFonts w:ascii="Arial" w:eastAsia="SimSun" w:hAnsi="Arial" w:cs="Arial"/>
                <w:b/>
                <w:bCs/>
                <w:sz w:val="22"/>
                <w:szCs w:val="22"/>
                <w:lang w:eastAsia="zh-CN"/>
              </w:rPr>
              <w:t>&lt;</w:t>
            </w:r>
            <w:r w:rsidRPr="00475014">
              <w:rPr>
                <w:rFonts w:ascii="Arial" w:eastAsia="SimSun" w:hAnsi="Arial" w:cs="Arial"/>
                <w:b/>
                <w:bCs/>
                <w:sz w:val="22"/>
                <w:szCs w:val="22"/>
                <w:lang w:eastAsia="zh-CN"/>
              </w:rPr>
              <w:t>0.05) lower in the supplemented groups as compared to the control group. The service period in Sahiwal cows supplemented with a poly-herbal mixture and mustard oil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was significantly lower (P </w:t>
            </w:r>
            <w:r w:rsidRPr="00475014">
              <w:rPr>
                <w:rStyle w:val="Emphasis"/>
                <w:rFonts w:ascii="Arial" w:eastAsia="SimSun" w:hAnsi="Arial" w:cs="Arial"/>
                <w:b/>
                <w:bCs/>
                <w:sz w:val="22"/>
                <w:szCs w:val="22"/>
                <w:lang w:eastAsia="zh-CN"/>
              </w:rPr>
              <w:t>&lt;</w:t>
            </w:r>
            <w:r w:rsidRPr="00475014">
              <w:rPr>
                <w:rFonts w:ascii="Arial" w:eastAsia="SimSun" w:hAnsi="Arial" w:cs="Arial"/>
                <w:b/>
                <w:bCs/>
                <w:sz w:val="22"/>
                <w:szCs w:val="22"/>
                <w:lang w:eastAsia="zh-CN"/>
              </w:rPr>
              <w:t xml:space="preserve">0.05) than in the control group. There was an improvement in conception rate in </w:t>
            </w:r>
            <w:commentRangeStart w:id="0"/>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 xml:space="preserve">1 </w:t>
            </w:r>
            <w:r w:rsidRPr="00475014">
              <w:rPr>
                <w:rFonts w:ascii="Arial" w:eastAsia="SimSun" w:hAnsi="Arial" w:cs="Arial"/>
                <w:b/>
                <w:bCs/>
                <w:sz w:val="22"/>
                <w:szCs w:val="22"/>
                <w:lang w:eastAsia="zh-CN"/>
              </w:rPr>
              <w:t xml:space="preserve">(-19%), </w:t>
            </w:r>
            <w:commentRangeEnd w:id="0"/>
            <w:r w:rsidR="00EF4F5B">
              <w:rPr>
                <w:rStyle w:val="CommentReference"/>
                <w:rFonts w:ascii="Times New Roman" w:hAnsi="Times New Roman"/>
                <w:rtl/>
                <w:lang w:val="nb-NO" w:eastAsia="nb-NO"/>
              </w:rPr>
              <w:commentReference w:id="0"/>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 xml:space="preserve">2 </w:t>
            </w:r>
            <w:r w:rsidRPr="00475014">
              <w:rPr>
                <w:rFonts w:ascii="Arial" w:eastAsia="SimSun" w:hAnsi="Arial" w:cs="Arial"/>
                <w:b/>
                <w:bCs/>
                <w:sz w:val="22"/>
                <w:szCs w:val="22"/>
                <w:lang w:eastAsia="zh-CN"/>
              </w:rPr>
              <w:t>(12%),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(24%), compared to the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 group. The incidence of metritis was lower in the supplemented groups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-20%,</w:t>
            </w:r>
            <w:r w:rsidRPr="00475014">
              <w:rPr>
                <w:rFonts w:ascii="Arial" w:eastAsia="SimSun" w:hAnsi="Arial" w:cs="Arial"/>
                <w:b/>
                <w:bCs/>
                <w:sz w:val="22"/>
                <w:szCs w:val="22"/>
                <w:vertAlign w:val="subscript"/>
                <w:lang w:eastAsia="zh-CN"/>
              </w:rPr>
              <w:t> </w:t>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-10% and</w:t>
            </w:r>
            <w:r w:rsidRPr="00475014">
              <w:rPr>
                <w:rFonts w:ascii="Arial" w:eastAsia="SimSun" w:hAnsi="Arial" w:cs="Arial"/>
                <w:b/>
                <w:bCs/>
                <w:sz w:val="22"/>
                <w:szCs w:val="22"/>
                <w:vertAlign w:val="subscript"/>
                <w:lang w:eastAsia="zh-CN"/>
              </w:rPr>
              <w:t> </w:t>
            </w:r>
            <w:r w:rsidRPr="00475014">
              <w:rPr>
                <w:rFonts w:ascii="Arial" w:eastAsia="SimSun" w:hAnsi="Arial" w:cs="Arial"/>
                <w:b/>
                <w:bCs/>
                <w:sz w:val="22"/>
                <w:szCs w:val="22"/>
                <w:lang w:eastAsia="zh-CN"/>
              </w:rPr>
              <w:t>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-10%) as compared to the control group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-30%). Milk yield recorded up to 12 weeks was significantly (P&lt;0.05) higher in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groups as compared to the control </w:t>
            </w:r>
            <w:r w:rsidRPr="00475014">
              <w:rPr>
                <w:rFonts w:ascii="Arial" w:eastAsia="SimSun" w:hAnsi="Arial" w:cs="Arial"/>
                <w:b/>
                <w:bCs/>
                <w:sz w:val="22"/>
                <w:szCs w:val="22"/>
                <w:lang w:eastAsia="zh-CN"/>
              </w:rPr>
              <w:lastRenderedPageBreak/>
              <w:t>group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The mean values of BHBA and NEFA concentrations were significantly (P&lt;0.05) lower in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as compared to the control group. Supplementation of mustard oil and a poly-herbal mixture safely included in the diet of peri-parturient animals subsequently helps in improving the reproductive efficiency and productive performances of Sahiwal cows.</w:t>
            </w:r>
          </w:p>
          <w:p w14:paraId="526BDD81" w14:textId="77777777" w:rsidR="00505F06" w:rsidRPr="00475014" w:rsidRDefault="00505F06" w:rsidP="00475014">
            <w:pPr>
              <w:pStyle w:val="Body"/>
              <w:spacing w:after="0"/>
              <w:jc w:val="left"/>
              <w:rPr>
                <w:rFonts w:ascii="Arial" w:eastAsia="Calibri" w:hAnsi="Arial" w:cs="Arial"/>
                <w:b/>
                <w:bCs/>
                <w:szCs w:val="22"/>
              </w:rPr>
            </w:pPr>
          </w:p>
        </w:tc>
      </w:tr>
    </w:tbl>
    <w:p w14:paraId="7A912E86" w14:textId="77777777" w:rsidR="00636EB2" w:rsidRPr="00475014" w:rsidRDefault="00636EB2" w:rsidP="00475014">
      <w:pPr>
        <w:pStyle w:val="Body"/>
        <w:spacing w:after="0"/>
        <w:jc w:val="left"/>
        <w:rPr>
          <w:rFonts w:ascii="Arial" w:hAnsi="Arial" w:cs="Arial"/>
          <w:b/>
          <w:bCs/>
          <w:i/>
          <w:sz w:val="22"/>
          <w:szCs w:val="22"/>
        </w:rPr>
      </w:pPr>
    </w:p>
    <w:p w14:paraId="2EB2B54E" w14:textId="77777777" w:rsidR="00475014" w:rsidRPr="00475014" w:rsidRDefault="00A24E7E" w:rsidP="00475014">
      <w:pPr>
        <w:rPr>
          <w:rFonts w:ascii="Arial" w:hAnsi="Arial" w:cs="Arial"/>
          <w:b/>
          <w:bCs/>
          <w:i/>
          <w:iCs/>
          <w:sz w:val="22"/>
          <w:szCs w:val="22"/>
        </w:rPr>
      </w:pPr>
      <w:r w:rsidRPr="00475014">
        <w:rPr>
          <w:rFonts w:ascii="Arial" w:hAnsi="Arial" w:cs="Arial"/>
          <w:b/>
          <w:bCs/>
          <w:i/>
          <w:sz w:val="22"/>
          <w:szCs w:val="22"/>
        </w:rPr>
        <w:t xml:space="preserve">Keywords: </w:t>
      </w:r>
      <w:r w:rsidR="00475014" w:rsidRPr="00475014">
        <w:rPr>
          <w:rFonts w:ascii="Arial" w:hAnsi="Arial" w:cs="Arial"/>
          <w:b/>
          <w:bCs/>
          <w:i/>
          <w:iCs/>
          <w:sz w:val="22"/>
          <w:szCs w:val="22"/>
        </w:rPr>
        <w:t xml:space="preserve">Mustard oil, poly-herbal mixture, transition period, productive and reproductive performance, Sahiwal Cows </w:t>
      </w:r>
    </w:p>
    <w:p w14:paraId="18E23719" w14:textId="77777777" w:rsidR="00790ADA" w:rsidRDefault="00790ADA" w:rsidP="00441B6F">
      <w:pPr>
        <w:pStyle w:val="Body"/>
        <w:spacing w:after="0"/>
        <w:rPr>
          <w:rFonts w:ascii="Arial" w:hAnsi="Arial" w:cs="Arial"/>
          <w:i/>
        </w:rPr>
      </w:pPr>
    </w:p>
    <w:p w14:paraId="396871AE" w14:textId="0F05EE2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6DDF181" w14:textId="77777777" w:rsidR="00790ADA" w:rsidRPr="00FB3A86" w:rsidRDefault="00790ADA" w:rsidP="00441B6F">
      <w:pPr>
        <w:pStyle w:val="AbstHead"/>
        <w:spacing w:after="0"/>
        <w:jc w:val="both"/>
        <w:rPr>
          <w:rFonts w:ascii="Arial" w:hAnsi="Arial" w:cs="Arial"/>
        </w:rPr>
      </w:pPr>
    </w:p>
    <w:p w14:paraId="3B86E523" w14:textId="77777777" w:rsidR="00475014" w:rsidRPr="00475014" w:rsidRDefault="00475014" w:rsidP="00475014">
      <w:pPr>
        <w:spacing w:line="360" w:lineRule="auto"/>
        <w:rPr>
          <w:rFonts w:ascii="Arial" w:eastAsia="SimSun" w:hAnsi="Arial" w:cs="Arial"/>
          <w:b/>
          <w:bCs/>
          <w:sz w:val="22"/>
          <w:szCs w:val="22"/>
          <w:lang w:eastAsia="zh-CN"/>
        </w:rPr>
      </w:pPr>
      <w:r w:rsidRPr="00475014">
        <w:rPr>
          <w:rFonts w:ascii="Arial" w:eastAsia="SimSun" w:hAnsi="Arial" w:cs="Arial"/>
          <w:b/>
          <w:bCs/>
          <w:sz w:val="22"/>
          <w:szCs w:val="22"/>
          <w:lang w:eastAsia="zh-CN"/>
        </w:rPr>
        <w:t xml:space="preserve">India has emerged as a world leader in milk production and currently has a production capacity of </w:t>
      </w:r>
      <w:r w:rsidRPr="00475014">
        <w:rPr>
          <w:rFonts w:ascii="Arial" w:hAnsi="Arial" w:cs="Arial"/>
          <w:b/>
          <w:bCs/>
          <w:sz w:val="22"/>
          <w:szCs w:val="22"/>
        </w:rPr>
        <w:t xml:space="preserve">230.58 </w:t>
      </w:r>
      <w:r w:rsidRPr="00475014">
        <w:rPr>
          <w:rFonts w:ascii="Arial" w:eastAsia="SimSun" w:hAnsi="Arial" w:cs="Arial"/>
          <w:b/>
          <w:bCs/>
          <w:sz w:val="22"/>
          <w:szCs w:val="22"/>
          <w:lang w:eastAsia="zh-CN"/>
        </w:rPr>
        <w:t>million tons per year (</w:t>
      </w:r>
      <w:r w:rsidRPr="00475014">
        <w:rPr>
          <w:rFonts w:ascii="Arial" w:hAnsi="Arial" w:cs="Arial"/>
          <w:b/>
          <w:bCs/>
          <w:sz w:val="22"/>
          <w:szCs w:val="22"/>
        </w:rPr>
        <w:t>2022-23</w:t>
      </w:r>
      <w:r w:rsidRPr="00475014">
        <w:rPr>
          <w:rFonts w:ascii="Arial" w:eastAsia="SimSun" w:hAnsi="Arial" w:cs="Arial"/>
          <w:b/>
          <w:bCs/>
          <w:sz w:val="22"/>
          <w:szCs w:val="22"/>
          <w:lang w:eastAsia="zh-CN"/>
        </w:rPr>
        <w:t>). Sahiwal is one of the important milch breeds of cattle in the Indian subcontinent, with remarkable powers of heat tolerance, disease resistance, low maintenance costs, being less susceptible to food poisoning, and being resistant to both external and internal parasites. High levels of milk produced by today’s dairy cows create a challenge in meeting the animals’ energy requirements during early lactation. The resulting negative energy balance impairs reproduction. The transition period is characterized by a substantial decline in feed intake and a negative energy and protein balance. Negative energy balance during transition had an adverse effect on the fertility of animals (Nebel and Gilliard, 1993). The period around parturition in dairy cattle is characterized by negative energy balance, reduced feed intake, and an increase in NEFA and BHBA. Cattle are exposed to an increased risk of infection of the uterus  as the anatomical barriers are breached and genital organs remain open for several days during parturition. It is estimated that around 18–40% of cattle are culled per year due to infertility or sterility in India (Kaikini, 2002). Post-partum fertility has a profound impact on the economic viability of the dairy industry. Among various factors, periparturient disorders have been recognized as the most important factors influencing fertility. Among parturition-associated problems (like dystocia, stillbirth, abortions, retained placenta, etc.), RFM and dystocia have been recognized as the most important factors compromising the future reproductive life of the animal. Nutritional supplements during this period may therefore provide some support to overcome the adverse effects of impaired metabolic and immune functions. Energy and protein are the two most significant factors affecting milk performance. Incorporating lipids into rations for dairy cattle usually increases the energy density of the ration and improves lactation and reproductive performance. Mustard oil is traditionally used in the feeding of Indian dairy cows, which contains 60% monounsaturated fatty acids (MUFA) and 40% polyunsaturated fatty acids (PUFA). Also, mustard oil has a favorable effect on milk composition (</w:t>
      </w:r>
      <w:proofErr w:type="spellStart"/>
      <w:r w:rsidRPr="00475014">
        <w:rPr>
          <w:rFonts w:ascii="Arial" w:eastAsia="SimSun" w:hAnsi="Arial" w:cs="Arial"/>
          <w:b/>
          <w:bCs/>
          <w:sz w:val="22"/>
          <w:szCs w:val="22"/>
          <w:lang w:eastAsia="zh-CN"/>
        </w:rPr>
        <w:t>Dhiman</w:t>
      </w:r>
      <w:r w:rsidRPr="00475014">
        <w:rPr>
          <w:rStyle w:val="Emphasis"/>
          <w:rFonts w:ascii="Arial" w:eastAsia="SimSun" w:hAnsi="Arial" w:cs="Arial"/>
          <w:b/>
          <w:bCs/>
          <w:sz w:val="22"/>
          <w:szCs w:val="22"/>
          <w:lang w:eastAsia="zh-CN"/>
        </w:rPr>
        <w:t>et</w:t>
      </w:r>
      <w:proofErr w:type="spellEnd"/>
      <w:r w:rsidRPr="00475014">
        <w:rPr>
          <w:rStyle w:val="Emphasis"/>
          <w:rFonts w:ascii="Arial" w:eastAsia="SimSun" w:hAnsi="Arial" w:cs="Arial"/>
          <w:b/>
          <w:bCs/>
          <w:sz w:val="22"/>
          <w:szCs w:val="22"/>
          <w:lang w:eastAsia="zh-CN"/>
        </w:rPr>
        <w:t xml:space="preserve"> al.</w:t>
      </w:r>
      <w:r w:rsidRPr="00475014">
        <w:rPr>
          <w:rFonts w:ascii="Arial" w:eastAsia="SimSun" w:hAnsi="Arial" w:cs="Arial"/>
          <w:b/>
          <w:bCs/>
          <w:sz w:val="22"/>
          <w:szCs w:val="22"/>
          <w:lang w:eastAsia="zh-CN"/>
        </w:rPr>
        <w:t xml:space="preserve">, 2000), because it contains high levels of unsaturated fatty acids. Herbal preparations relieve the heat stress in dairy cows, effectively restore the altered milk constituents, and increase milk production in cows with sub-clinical mastitis (Zhang </w:t>
      </w:r>
      <w:r w:rsidRPr="00475014">
        <w:rPr>
          <w:rStyle w:val="Emphasis"/>
          <w:rFonts w:ascii="Arial" w:eastAsia="SimSun" w:hAnsi="Arial" w:cs="Arial"/>
          <w:b/>
          <w:bCs/>
          <w:sz w:val="22"/>
          <w:szCs w:val="22"/>
          <w:lang w:eastAsia="zh-CN"/>
        </w:rPr>
        <w:t>et al</w:t>
      </w:r>
      <w:r w:rsidRPr="00475014">
        <w:rPr>
          <w:rFonts w:ascii="Arial" w:eastAsia="SimSun" w:hAnsi="Arial" w:cs="Arial"/>
          <w:b/>
          <w:bCs/>
          <w:sz w:val="22"/>
          <w:szCs w:val="22"/>
          <w:lang w:eastAsia="zh-CN"/>
        </w:rPr>
        <w:t xml:space="preserve">., 2007). </w:t>
      </w:r>
      <w:commentRangeStart w:id="1"/>
      <w:r w:rsidRPr="00475014">
        <w:rPr>
          <w:rFonts w:ascii="Arial" w:eastAsia="SimSun" w:hAnsi="Arial" w:cs="Arial"/>
          <w:b/>
          <w:bCs/>
          <w:sz w:val="22"/>
          <w:szCs w:val="22"/>
          <w:lang w:eastAsia="zh-CN"/>
        </w:rPr>
        <w:t>Poly-herbal formulations containing balanced phytoestrogens have been used to induce estrus and improve overall breeding efficiency in dairy animals (</w:t>
      </w:r>
      <w:proofErr w:type="spellStart"/>
      <w:r w:rsidRPr="00475014">
        <w:rPr>
          <w:rFonts w:ascii="Arial" w:eastAsia="SimSun" w:hAnsi="Arial" w:cs="Arial"/>
          <w:b/>
          <w:bCs/>
          <w:sz w:val="22"/>
          <w:szCs w:val="22"/>
          <w:lang w:eastAsia="zh-CN"/>
        </w:rPr>
        <w:t>Nemade</w:t>
      </w:r>
      <w:r w:rsidRPr="00475014">
        <w:rPr>
          <w:rStyle w:val="Emphasis"/>
          <w:rFonts w:ascii="Arial" w:eastAsia="SimSun" w:hAnsi="Arial" w:cs="Arial"/>
          <w:b/>
          <w:bCs/>
          <w:sz w:val="22"/>
          <w:szCs w:val="22"/>
          <w:lang w:eastAsia="zh-CN"/>
        </w:rPr>
        <w:t>et</w:t>
      </w:r>
      <w:proofErr w:type="spellEnd"/>
      <w:r w:rsidRPr="00475014">
        <w:rPr>
          <w:rStyle w:val="Emphasis"/>
          <w:rFonts w:ascii="Arial" w:eastAsia="SimSun" w:hAnsi="Arial" w:cs="Arial"/>
          <w:b/>
          <w:bCs/>
          <w:sz w:val="22"/>
          <w:szCs w:val="22"/>
          <w:lang w:eastAsia="zh-CN"/>
        </w:rPr>
        <w:t xml:space="preserve"> al.</w:t>
      </w:r>
      <w:r w:rsidRPr="00475014">
        <w:rPr>
          <w:rFonts w:ascii="Arial" w:eastAsia="SimSun" w:hAnsi="Arial" w:cs="Arial"/>
          <w:b/>
          <w:bCs/>
          <w:sz w:val="22"/>
          <w:szCs w:val="22"/>
          <w:lang w:eastAsia="zh-CN"/>
        </w:rPr>
        <w:t>, 1994). </w:t>
      </w:r>
      <w:commentRangeEnd w:id="1"/>
      <w:r w:rsidR="004C164E">
        <w:rPr>
          <w:rStyle w:val="CommentReference"/>
          <w:rFonts w:ascii="Times New Roman" w:hAnsi="Times New Roman"/>
          <w:rtl/>
          <w:lang w:val="nb-NO" w:eastAsia="nb-NO"/>
        </w:rPr>
        <w:commentReference w:id="1"/>
      </w:r>
    </w:p>
    <w:p w14:paraId="16326E72" w14:textId="77777777" w:rsidR="00752E71" w:rsidRDefault="00752E71" w:rsidP="00441B6F">
      <w:pPr>
        <w:pStyle w:val="AbstHead"/>
        <w:spacing w:after="0"/>
        <w:jc w:val="both"/>
        <w:rPr>
          <w:rFonts w:ascii="Arial" w:hAnsi="Arial" w:cs="Arial"/>
        </w:rPr>
      </w:pPr>
    </w:p>
    <w:p w14:paraId="633A00CF" w14:textId="77777777" w:rsidR="00752E71" w:rsidRDefault="00752E71" w:rsidP="00441B6F">
      <w:pPr>
        <w:pStyle w:val="AbstHead"/>
        <w:spacing w:after="0"/>
        <w:jc w:val="both"/>
        <w:rPr>
          <w:rFonts w:ascii="Arial" w:hAnsi="Arial" w:cs="Arial"/>
        </w:rPr>
      </w:pPr>
    </w:p>
    <w:p w14:paraId="4111528C" w14:textId="589EE813"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0988EBD" w14:textId="77777777" w:rsidR="00475014" w:rsidRPr="00FB3A86" w:rsidRDefault="00475014" w:rsidP="00441B6F">
      <w:pPr>
        <w:pStyle w:val="AbstHead"/>
        <w:spacing w:after="0"/>
        <w:jc w:val="both"/>
        <w:rPr>
          <w:rFonts w:ascii="Arial" w:hAnsi="Arial" w:cs="Arial"/>
        </w:rPr>
      </w:pPr>
    </w:p>
    <w:p w14:paraId="07A8C640" w14:textId="77777777" w:rsidR="00475014" w:rsidRPr="00475014" w:rsidRDefault="00475014" w:rsidP="00475014">
      <w:pPr>
        <w:spacing w:line="360" w:lineRule="auto"/>
        <w:rPr>
          <w:rFonts w:ascii="Arial" w:eastAsia="SimSun" w:hAnsi="Arial" w:cs="Arial"/>
          <w:b/>
          <w:bCs/>
          <w:sz w:val="22"/>
          <w:szCs w:val="22"/>
          <w:lang w:eastAsia="zh-CN"/>
        </w:rPr>
      </w:pPr>
      <w:r w:rsidRPr="00475014">
        <w:rPr>
          <w:rFonts w:ascii="Arial" w:eastAsia="SimSun" w:hAnsi="Arial" w:cs="Arial"/>
          <w:b/>
          <w:bCs/>
          <w:sz w:val="22"/>
          <w:szCs w:val="22"/>
          <w:lang w:eastAsia="zh-CN"/>
        </w:rPr>
        <w:t>The present study was conducted on Sahiwal cows in the transition phase maintained at the livestock research center (LRC) of the National Dairy Research Institute (N.D.R.I.), Karnal. It is located at 290 43’ N latitude and 760 58’ E longitudes at an altitude of 245 meters above the mean sea level in the bed of the Indo-Gangetic alluvial plain. The present study was conducted from the last week of August 2014 to the last week of March 2015 on 40 advanced pregnant Sahiwal cows who were selected 21 days before the expected date of calving and randomly allotted on the basis of their body weight, parity, and age to one control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and three different supplemented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groups of 10 cows each, under a randomized complete block design (</w:t>
      </w:r>
      <w:commentRangeStart w:id="2"/>
      <w:r w:rsidRPr="00475014">
        <w:rPr>
          <w:rFonts w:ascii="Arial" w:eastAsia="SimSun" w:hAnsi="Arial" w:cs="Arial"/>
          <w:b/>
          <w:bCs/>
          <w:sz w:val="22"/>
          <w:szCs w:val="22"/>
          <w:lang w:eastAsia="zh-CN"/>
        </w:rPr>
        <w:t>RCBD</w:t>
      </w:r>
      <w:commentRangeEnd w:id="2"/>
      <w:r w:rsidR="00E036B3">
        <w:rPr>
          <w:rStyle w:val="CommentReference"/>
          <w:rFonts w:ascii="Times New Roman" w:hAnsi="Times New Roman"/>
          <w:rtl/>
          <w:lang w:val="nb-NO" w:eastAsia="nb-NO"/>
        </w:rPr>
        <w:commentReference w:id="2"/>
      </w:r>
      <w:r w:rsidRPr="00475014">
        <w:rPr>
          <w:rFonts w:ascii="Arial" w:eastAsia="SimSun" w:hAnsi="Arial" w:cs="Arial"/>
          <w:b/>
          <w:bCs/>
          <w:sz w:val="22"/>
          <w:szCs w:val="22"/>
          <w:lang w:eastAsia="zh-CN"/>
        </w:rPr>
        <w:t>).  The control group, i.e., T</w:t>
      </w:r>
      <w:r w:rsidRPr="00475014">
        <w:rPr>
          <w:rFonts w:ascii="Arial" w:eastAsia="SimSun" w:hAnsi="Arial" w:cs="Arial"/>
          <w:b/>
          <w:bCs/>
          <w:sz w:val="22"/>
          <w:szCs w:val="22"/>
          <w:vertAlign w:val="subscript"/>
          <w:lang w:eastAsia="zh-CN"/>
        </w:rPr>
        <w:t>0</w:t>
      </w:r>
      <w:r w:rsidRPr="00475014">
        <w:rPr>
          <w:rFonts w:ascii="Arial" w:eastAsia="SimSun" w:hAnsi="Arial" w:cs="Arial"/>
          <w:b/>
          <w:bCs/>
          <w:sz w:val="22"/>
          <w:szCs w:val="22"/>
          <w:lang w:eastAsia="zh-CN"/>
        </w:rPr>
        <w:t xml:space="preserve"> (n = 10), was offered as the standard requirement for the NRC (2001). Three different supplemented groups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T</w:t>
      </w:r>
      <w:r w:rsidRPr="00475014">
        <w:rPr>
          <w:rFonts w:ascii="Arial" w:eastAsia="SimSun" w:hAnsi="Arial" w:cs="Arial"/>
          <w:b/>
          <w:bCs/>
          <w:sz w:val="22"/>
          <w:szCs w:val="22"/>
          <w:vertAlign w:val="subscript"/>
          <w:lang w:eastAsia="zh-CN"/>
        </w:rPr>
        <w:t xml:space="preserve">2 </w:t>
      </w:r>
      <w:r w:rsidRPr="00475014">
        <w:rPr>
          <w:rFonts w:ascii="Arial" w:eastAsia="SimSun" w:hAnsi="Arial" w:cs="Arial"/>
          <w:b/>
          <w:bCs/>
          <w:sz w:val="22"/>
          <w:szCs w:val="22"/>
          <w:lang w:eastAsia="zh-CN"/>
        </w:rPr>
        <w:t>and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were offered rations as per the control group and different supplements. In T</w:t>
      </w:r>
      <w:r w:rsidRPr="00475014">
        <w:rPr>
          <w:rFonts w:ascii="Arial" w:eastAsia="SimSun" w:hAnsi="Arial" w:cs="Arial"/>
          <w:b/>
          <w:bCs/>
          <w:sz w:val="22"/>
          <w:szCs w:val="22"/>
          <w:vertAlign w:val="subscript"/>
          <w:lang w:eastAsia="zh-CN"/>
        </w:rPr>
        <w:t>1</w:t>
      </w:r>
      <w:r w:rsidRPr="00475014">
        <w:rPr>
          <w:rFonts w:ascii="Arial" w:eastAsia="SimSun" w:hAnsi="Arial" w:cs="Arial"/>
          <w:b/>
          <w:bCs/>
          <w:sz w:val="22"/>
          <w:szCs w:val="22"/>
          <w:lang w:eastAsia="zh-CN"/>
        </w:rPr>
        <w:t xml:space="preserve"> group, cows were supplemented with mustard oil (M) (200 g/animal/day) 21 days before calving to 21 days after calving. In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xml:space="preserve"> group, cows were supplemented with a poly-herbal mixture preparation including </w:t>
      </w:r>
      <w:proofErr w:type="spellStart"/>
      <w:r w:rsidRPr="00475014">
        <w:rPr>
          <w:rFonts w:ascii="Arial" w:eastAsia="SimSun" w:hAnsi="Arial" w:cs="Arial"/>
          <w:b/>
          <w:bCs/>
          <w:sz w:val="22"/>
          <w:szCs w:val="22"/>
          <w:lang w:eastAsia="zh-CN"/>
        </w:rPr>
        <w:t>Trigonellafoenum</w:t>
      </w:r>
      <w:proofErr w:type="spellEnd"/>
      <w:r w:rsidRPr="00475014">
        <w:rPr>
          <w:rStyle w:val="Emphasis"/>
          <w:rFonts w:ascii="Arial" w:eastAsia="SimSun" w:hAnsi="Arial" w:cs="Arial"/>
          <w:b/>
          <w:bCs/>
          <w:sz w:val="22"/>
          <w:szCs w:val="22"/>
          <w:lang w:eastAsia="zh-CN"/>
        </w:rPr>
        <w:t>-graecum</w:t>
      </w:r>
      <w:r w:rsidRPr="00475014">
        <w:rPr>
          <w:rFonts w:ascii="Arial" w:eastAsia="SimSun" w:hAnsi="Arial" w:cs="Arial"/>
          <w:b/>
          <w:bCs/>
          <w:sz w:val="22"/>
          <w:szCs w:val="22"/>
          <w:lang w:eastAsia="zh-CN"/>
        </w:rPr>
        <w:t> (</w:t>
      </w:r>
      <w:proofErr w:type="spellStart"/>
      <w:r w:rsidRPr="00475014">
        <w:rPr>
          <w:rFonts w:ascii="Arial" w:eastAsia="SimSun" w:hAnsi="Arial" w:cs="Arial"/>
          <w:b/>
          <w:bCs/>
          <w:sz w:val="22"/>
          <w:szCs w:val="22"/>
          <w:lang w:eastAsia="zh-CN"/>
        </w:rPr>
        <w:t>Methi</w:t>
      </w:r>
      <w:proofErr w:type="spellEnd"/>
      <w:r w:rsidRPr="00475014">
        <w:rPr>
          <w:rFonts w:ascii="Arial" w:eastAsia="SimSun" w:hAnsi="Arial" w:cs="Arial"/>
          <w:b/>
          <w:bCs/>
          <w:sz w:val="22"/>
          <w:szCs w:val="22"/>
          <w:lang w:eastAsia="zh-CN"/>
        </w:rPr>
        <w:t>) 25g, </w:t>
      </w:r>
      <w:proofErr w:type="spellStart"/>
      <w:r w:rsidRPr="00475014">
        <w:rPr>
          <w:rStyle w:val="Emphasis"/>
          <w:rFonts w:ascii="Arial" w:eastAsia="SimSun" w:hAnsi="Arial" w:cs="Arial"/>
          <w:b/>
          <w:bCs/>
          <w:sz w:val="22"/>
          <w:szCs w:val="22"/>
          <w:lang w:eastAsia="zh-CN"/>
        </w:rPr>
        <w:t>Trachyspermumammi</w:t>
      </w:r>
      <w:proofErr w:type="spellEnd"/>
      <w:r w:rsidRPr="00475014">
        <w:rPr>
          <w:rFonts w:ascii="Arial" w:eastAsia="SimSun" w:hAnsi="Arial" w:cs="Arial"/>
          <w:b/>
          <w:bCs/>
          <w:sz w:val="22"/>
          <w:szCs w:val="22"/>
          <w:lang w:eastAsia="zh-CN"/>
        </w:rPr>
        <w:t xml:space="preserve"> (Ajwain) 25g, </w:t>
      </w:r>
      <w:proofErr w:type="spellStart"/>
      <w:r w:rsidRPr="00475014">
        <w:rPr>
          <w:rStyle w:val="Emphasis"/>
          <w:rFonts w:ascii="Arial" w:eastAsia="SimSun" w:hAnsi="Arial" w:cs="Arial"/>
          <w:b/>
          <w:bCs/>
          <w:sz w:val="22"/>
          <w:szCs w:val="22"/>
          <w:lang w:eastAsia="zh-CN"/>
        </w:rPr>
        <w:t>Foeniculumvulgare</w:t>
      </w:r>
      <w:proofErr w:type="spellEnd"/>
      <w:r w:rsidRPr="00475014">
        <w:rPr>
          <w:rFonts w:ascii="Arial" w:eastAsia="SimSun" w:hAnsi="Arial" w:cs="Arial"/>
          <w:b/>
          <w:bCs/>
          <w:sz w:val="22"/>
          <w:szCs w:val="22"/>
          <w:lang w:eastAsia="zh-CN"/>
        </w:rPr>
        <w:t xml:space="preserve"> (Saunf) 25g, </w:t>
      </w:r>
      <w:proofErr w:type="spellStart"/>
      <w:r w:rsidRPr="00475014">
        <w:rPr>
          <w:rStyle w:val="Emphasis"/>
          <w:rFonts w:ascii="Arial" w:eastAsia="SimSun" w:hAnsi="Arial" w:cs="Arial"/>
          <w:b/>
          <w:bCs/>
          <w:sz w:val="22"/>
          <w:szCs w:val="22"/>
          <w:lang w:eastAsia="zh-CN"/>
        </w:rPr>
        <w:t>Anethumgraveolens</w:t>
      </w:r>
      <w:proofErr w:type="spellEnd"/>
      <w:r w:rsidRPr="00475014">
        <w:rPr>
          <w:rFonts w:ascii="Arial" w:eastAsia="SimSun" w:hAnsi="Arial" w:cs="Arial"/>
          <w:b/>
          <w:bCs/>
          <w:sz w:val="22"/>
          <w:szCs w:val="22"/>
          <w:lang w:eastAsia="zh-CN"/>
        </w:rPr>
        <w:t xml:space="preserve"> (Sowa) 25g, </w:t>
      </w:r>
      <w:proofErr w:type="spellStart"/>
      <w:r w:rsidRPr="00475014">
        <w:rPr>
          <w:rStyle w:val="Emphasis"/>
          <w:rFonts w:ascii="Arial" w:eastAsia="SimSun" w:hAnsi="Arial" w:cs="Arial"/>
          <w:b/>
          <w:bCs/>
          <w:sz w:val="22"/>
          <w:szCs w:val="22"/>
          <w:lang w:eastAsia="zh-CN"/>
        </w:rPr>
        <w:t>Zingiberofficinale</w:t>
      </w:r>
      <w:proofErr w:type="spellEnd"/>
      <w:r w:rsidRPr="00475014">
        <w:rPr>
          <w:rFonts w:ascii="Arial" w:eastAsia="SimSun" w:hAnsi="Arial" w:cs="Arial"/>
          <w:b/>
          <w:bCs/>
          <w:sz w:val="22"/>
          <w:szCs w:val="22"/>
          <w:lang w:eastAsia="zh-CN"/>
        </w:rPr>
        <w:t xml:space="preserve"> (Sundh) 25g, </w:t>
      </w:r>
      <w:proofErr w:type="spellStart"/>
      <w:r w:rsidRPr="00475014">
        <w:rPr>
          <w:rStyle w:val="Emphasis"/>
          <w:rFonts w:ascii="Arial" w:eastAsia="SimSun" w:hAnsi="Arial" w:cs="Arial"/>
          <w:b/>
          <w:bCs/>
          <w:sz w:val="22"/>
          <w:szCs w:val="22"/>
          <w:lang w:eastAsia="zh-CN"/>
        </w:rPr>
        <w:t>Elettariacardamomum</w:t>
      </w:r>
      <w:proofErr w:type="spellEnd"/>
      <w:r w:rsidRPr="00475014">
        <w:rPr>
          <w:rFonts w:ascii="Arial" w:eastAsia="SimSun" w:hAnsi="Arial" w:cs="Arial"/>
          <w:b/>
          <w:bCs/>
          <w:sz w:val="22"/>
          <w:szCs w:val="22"/>
          <w:lang w:eastAsia="zh-CN"/>
        </w:rPr>
        <w:t xml:space="preserve"> (Bari </w:t>
      </w:r>
      <w:proofErr w:type="spellStart"/>
      <w:r w:rsidRPr="00475014">
        <w:rPr>
          <w:rFonts w:ascii="Arial" w:eastAsia="SimSun" w:hAnsi="Arial" w:cs="Arial"/>
          <w:b/>
          <w:bCs/>
          <w:sz w:val="22"/>
          <w:szCs w:val="22"/>
          <w:lang w:eastAsia="zh-CN"/>
        </w:rPr>
        <w:t>elaichi</w:t>
      </w:r>
      <w:proofErr w:type="spellEnd"/>
      <w:r w:rsidRPr="00475014">
        <w:rPr>
          <w:rFonts w:ascii="Arial" w:eastAsia="SimSun" w:hAnsi="Arial" w:cs="Arial"/>
          <w:b/>
          <w:bCs/>
          <w:sz w:val="22"/>
          <w:szCs w:val="22"/>
          <w:lang w:eastAsia="zh-CN"/>
        </w:rPr>
        <w:t xml:space="preserve">) 25g, Kala </w:t>
      </w:r>
      <w:proofErr w:type="spellStart"/>
      <w:r w:rsidRPr="00475014">
        <w:rPr>
          <w:rFonts w:ascii="Arial" w:eastAsia="SimSun" w:hAnsi="Arial" w:cs="Arial"/>
          <w:b/>
          <w:bCs/>
          <w:sz w:val="22"/>
          <w:szCs w:val="22"/>
          <w:lang w:eastAsia="zh-CN"/>
        </w:rPr>
        <w:t>namak</w:t>
      </w:r>
      <w:proofErr w:type="spellEnd"/>
      <w:r w:rsidRPr="00475014">
        <w:rPr>
          <w:rFonts w:ascii="Arial" w:eastAsia="SimSun" w:hAnsi="Arial" w:cs="Arial"/>
          <w:b/>
          <w:bCs/>
          <w:sz w:val="22"/>
          <w:szCs w:val="22"/>
          <w:lang w:eastAsia="zh-CN"/>
        </w:rPr>
        <w:t xml:space="preserve"> 25g, and 250g Jaggery . The polyherbal mixture was prepared by mixing each herb ingredient, making a total quantity of 150 g, and 25g of </w:t>
      </w:r>
      <w:proofErr w:type="spellStart"/>
      <w:r w:rsidRPr="00475014">
        <w:rPr>
          <w:rFonts w:ascii="Arial" w:eastAsia="SimSun" w:hAnsi="Arial" w:cs="Arial"/>
          <w:b/>
          <w:bCs/>
          <w:sz w:val="22"/>
          <w:szCs w:val="22"/>
          <w:lang w:eastAsia="zh-CN"/>
        </w:rPr>
        <w:t>kalanamak</w:t>
      </w:r>
      <w:proofErr w:type="spellEnd"/>
      <w:r w:rsidRPr="00475014">
        <w:rPr>
          <w:rFonts w:ascii="Arial" w:eastAsia="SimSun" w:hAnsi="Arial" w:cs="Arial"/>
          <w:b/>
          <w:bCs/>
          <w:sz w:val="22"/>
          <w:szCs w:val="22"/>
          <w:lang w:eastAsia="zh-CN"/>
        </w:rPr>
        <w:t xml:space="preserve">  was mixed in 1 liter of water, and the mixture was boiled for 20–30 minutes till the volume of water became half. Subsequently, the jaggery was added and further boiled for another 5–6 minutes. The above-prepared poly-herbal mixture was mixed with the concentrate mixture and fed to the cow for seven days postpartum from the date of calving. In T</w:t>
      </w:r>
      <w:r w:rsidRPr="00475014">
        <w:rPr>
          <w:rFonts w:ascii="Arial" w:eastAsia="SimSun" w:hAnsi="Arial" w:cs="Arial"/>
          <w:b/>
          <w:bCs/>
          <w:sz w:val="22"/>
          <w:szCs w:val="22"/>
          <w:vertAlign w:val="subscript"/>
          <w:lang w:eastAsia="zh-CN"/>
        </w:rPr>
        <w:t>3</w:t>
      </w:r>
      <w:r w:rsidRPr="00475014">
        <w:rPr>
          <w:rFonts w:ascii="Arial" w:eastAsia="SimSun" w:hAnsi="Arial" w:cs="Arial"/>
          <w:b/>
          <w:bCs/>
          <w:sz w:val="22"/>
          <w:szCs w:val="22"/>
          <w:lang w:eastAsia="zh-CN"/>
        </w:rPr>
        <w:t xml:space="preserve"> group, cows were supplemented with mustard oil (as in the T</w:t>
      </w:r>
      <w:r w:rsidRPr="00475014">
        <w:rPr>
          <w:rFonts w:ascii="Arial" w:eastAsia="SimSun" w:hAnsi="Arial" w:cs="Arial"/>
          <w:b/>
          <w:bCs/>
          <w:sz w:val="22"/>
          <w:szCs w:val="22"/>
          <w:vertAlign w:val="subscript"/>
          <w:lang w:eastAsia="zh-CN"/>
        </w:rPr>
        <w:t xml:space="preserve">1 </w:t>
      </w:r>
      <w:r w:rsidRPr="00475014">
        <w:rPr>
          <w:rFonts w:ascii="Arial" w:eastAsia="SimSun" w:hAnsi="Arial" w:cs="Arial"/>
          <w:b/>
          <w:bCs/>
          <w:sz w:val="22"/>
          <w:szCs w:val="22"/>
          <w:lang w:eastAsia="zh-CN"/>
        </w:rPr>
        <w:t>group) and poly-herbal mixture preparation (as in the T</w:t>
      </w:r>
      <w:r w:rsidRPr="00475014">
        <w:rPr>
          <w:rFonts w:ascii="Arial" w:eastAsia="SimSun" w:hAnsi="Arial" w:cs="Arial"/>
          <w:b/>
          <w:bCs/>
          <w:sz w:val="22"/>
          <w:szCs w:val="22"/>
          <w:vertAlign w:val="subscript"/>
          <w:lang w:eastAsia="zh-CN"/>
        </w:rPr>
        <w:t>2</w:t>
      </w:r>
      <w:r w:rsidRPr="00475014">
        <w:rPr>
          <w:rFonts w:ascii="Arial" w:eastAsia="SimSun" w:hAnsi="Arial" w:cs="Arial"/>
          <w:b/>
          <w:bCs/>
          <w:sz w:val="22"/>
          <w:szCs w:val="22"/>
          <w:lang w:eastAsia="zh-CN"/>
        </w:rPr>
        <w:t xml:space="preserve"> group). Reproductive parameters of cows were recorded, which include incidence of retention of fetal membranes (%), time required for expulsion of fetal membranes, days to first insemination (days), days open (days), conception rate (%), and incidence of metritis (%). </w:t>
      </w:r>
      <w:commentRangeStart w:id="3"/>
      <w:r w:rsidRPr="00475014">
        <w:rPr>
          <w:rFonts w:ascii="Arial" w:eastAsia="SimSun" w:hAnsi="Arial" w:cs="Arial"/>
          <w:b/>
          <w:bCs/>
          <w:sz w:val="22"/>
          <w:szCs w:val="22"/>
          <w:lang w:eastAsia="zh-CN"/>
        </w:rPr>
        <w:t xml:space="preserve">Hand milking was done twice a day at 4.30 AM and 4.30 PM, and the milk yield of individual animals was recorded up to 12 weeks. </w:t>
      </w:r>
      <w:commentRangeEnd w:id="3"/>
      <w:r w:rsidR="007C3F2C">
        <w:rPr>
          <w:rStyle w:val="CommentReference"/>
          <w:rFonts w:ascii="Times New Roman" w:hAnsi="Times New Roman"/>
          <w:rtl/>
          <w:lang w:val="nb-NO" w:eastAsia="nb-NO"/>
        </w:rPr>
        <w:commentReference w:id="3"/>
      </w:r>
      <w:r w:rsidRPr="00475014">
        <w:rPr>
          <w:rFonts w:ascii="Arial" w:eastAsia="SimSun" w:hAnsi="Arial" w:cs="Arial"/>
          <w:b/>
          <w:bCs/>
          <w:sz w:val="22"/>
          <w:szCs w:val="22"/>
          <w:lang w:eastAsia="zh-CN"/>
        </w:rPr>
        <w:t xml:space="preserve">To determine the milk composition, 50 ml of milk samples from individual Sahiwal cows were collected at a weekly interval in properly cleaned milk sample bottles. Milk samples were analyzed by using </w:t>
      </w:r>
      <w:proofErr w:type="spellStart"/>
      <w:r w:rsidRPr="00475014">
        <w:rPr>
          <w:rFonts w:ascii="Arial" w:eastAsia="SimSun" w:hAnsi="Arial" w:cs="Arial"/>
          <w:b/>
          <w:bCs/>
          <w:sz w:val="22"/>
          <w:szCs w:val="22"/>
          <w:lang w:eastAsia="zh-CN"/>
        </w:rPr>
        <w:t>lactostar</w:t>
      </w:r>
      <w:proofErr w:type="spellEnd"/>
      <w:r w:rsidRPr="00475014">
        <w:rPr>
          <w:rFonts w:ascii="Arial" w:eastAsia="SimSun" w:hAnsi="Arial" w:cs="Arial"/>
          <w:b/>
          <w:bCs/>
          <w:sz w:val="22"/>
          <w:szCs w:val="22"/>
          <w:lang w:eastAsia="zh-CN"/>
        </w:rPr>
        <w:t xml:space="preserve"> automatic milk analyzer (Funke Gerber, model no. 3510-055007) for milk fat, protein, lactose, SNF, and total solids on 7</w:t>
      </w:r>
      <w:r w:rsidRPr="00475014">
        <w:rPr>
          <w:rFonts w:ascii="Arial" w:eastAsia="SimSun" w:hAnsi="Arial" w:cs="Arial"/>
          <w:b/>
          <w:bCs/>
          <w:sz w:val="22"/>
          <w:szCs w:val="22"/>
          <w:vertAlign w:val="superscript"/>
          <w:lang w:eastAsia="zh-CN"/>
        </w:rPr>
        <w:t>th</w:t>
      </w:r>
      <w:r w:rsidRPr="00475014">
        <w:rPr>
          <w:rFonts w:ascii="Arial" w:eastAsia="SimSun" w:hAnsi="Arial" w:cs="Arial"/>
          <w:b/>
          <w:bCs/>
          <w:sz w:val="22"/>
          <w:szCs w:val="22"/>
          <w:lang w:eastAsia="zh-CN"/>
        </w:rPr>
        <w:t>, 14</w:t>
      </w:r>
      <w:r w:rsidRPr="00475014">
        <w:rPr>
          <w:rFonts w:ascii="Arial" w:eastAsia="SimSun" w:hAnsi="Arial" w:cs="Arial"/>
          <w:b/>
          <w:bCs/>
          <w:sz w:val="22"/>
          <w:szCs w:val="22"/>
          <w:vertAlign w:val="superscript"/>
          <w:lang w:eastAsia="zh-CN"/>
        </w:rPr>
        <w:t>th</w:t>
      </w:r>
      <w:r w:rsidRPr="00475014">
        <w:rPr>
          <w:rFonts w:ascii="Arial" w:eastAsia="SimSun" w:hAnsi="Arial" w:cs="Arial"/>
          <w:b/>
          <w:bCs/>
          <w:sz w:val="22"/>
          <w:szCs w:val="22"/>
          <w:lang w:eastAsia="zh-CN"/>
        </w:rPr>
        <w:t> and 21</w:t>
      </w:r>
      <w:r w:rsidRPr="00475014">
        <w:rPr>
          <w:rFonts w:ascii="Arial" w:eastAsia="SimSun" w:hAnsi="Arial" w:cs="Arial"/>
          <w:b/>
          <w:bCs/>
          <w:sz w:val="22"/>
          <w:szCs w:val="22"/>
          <w:vertAlign w:val="superscript"/>
          <w:lang w:eastAsia="zh-CN"/>
        </w:rPr>
        <w:t>st</w:t>
      </w:r>
      <w:r w:rsidRPr="00475014">
        <w:rPr>
          <w:rFonts w:ascii="Arial" w:eastAsia="SimSun" w:hAnsi="Arial" w:cs="Arial"/>
          <w:b/>
          <w:bCs/>
          <w:sz w:val="22"/>
          <w:szCs w:val="22"/>
          <w:lang w:eastAsia="zh-CN"/>
        </w:rPr>
        <w:t xml:space="preserve">days after the calving. Blood samples were collected in 10 ml heparinized (20 IU heparin/ml blood) tube at 7:30 a.m. before offering any feed from the jugular vein on the days of -21, -15, 0, +14, and +21 before and after calving from all animals. The plasma was harvested within one hour after sampling, followed by centrifugation at 2500 RPM for 30 minutes at 4°c and plasma was collected and stored at -20°c in the storage vials of 2 ml capacity till the analysis of the plasma for beta-hydroxybutyrate (BHBA) and non-esterified fatty acids (NEFA). The amount of plasma beta-hydroxybutyrate (BHBA) was calculated using an ELISA kit </w:t>
      </w:r>
      <w:r w:rsidRPr="00475014">
        <w:rPr>
          <w:rFonts w:ascii="Arial" w:eastAsia="SimSun" w:hAnsi="Arial" w:cs="Arial"/>
          <w:b/>
          <w:bCs/>
          <w:sz w:val="22"/>
          <w:szCs w:val="22"/>
          <w:lang w:eastAsia="zh-CN"/>
        </w:rPr>
        <w:lastRenderedPageBreak/>
        <w:t xml:space="preserve">from Cayman Chemical Company, Ann </w:t>
      </w:r>
      <w:proofErr w:type="spellStart"/>
      <w:r w:rsidRPr="00475014">
        <w:rPr>
          <w:rFonts w:ascii="Arial" w:eastAsia="SimSun" w:hAnsi="Arial" w:cs="Arial"/>
          <w:b/>
          <w:bCs/>
          <w:sz w:val="22"/>
          <w:szCs w:val="22"/>
          <w:lang w:eastAsia="zh-CN"/>
        </w:rPr>
        <w:t>Arbour</w:t>
      </w:r>
      <w:proofErr w:type="spellEnd"/>
      <w:r w:rsidRPr="00475014">
        <w:rPr>
          <w:rFonts w:ascii="Arial" w:eastAsia="SimSun" w:hAnsi="Arial" w:cs="Arial"/>
          <w:b/>
          <w:bCs/>
          <w:sz w:val="22"/>
          <w:szCs w:val="22"/>
          <w:lang w:eastAsia="zh-CN"/>
        </w:rPr>
        <w:t>, USA. By using a competitive inhibition enzyme immunoassay approach, the bovine NEFA kit calculated the plasma non-esterified fatty acid (NEFA). Every estimate was made in accordance with the guidelines provided by the manufacturers. All data were subjected to ANOVA for RCBD using the general linear model (GLM) of SAS (SAS Institute, 2002), and group comparison was done by the turkey test.</w:t>
      </w:r>
    </w:p>
    <w:p w14:paraId="70CA33B4" w14:textId="77777777" w:rsidR="00790ADA" w:rsidRPr="00FB3A86" w:rsidRDefault="00790ADA" w:rsidP="00441B6F">
      <w:pPr>
        <w:pStyle w:val="Body"/>
        <w:spacing w:after="0"/>
        <w:rPr>
          <w:rFonts w:ascii="Arial" w:hAnsi="Arial" w:cs="Arial"/>
        </w:rPr>
      </w:pPr>
    </w:p>
    <w:p w14:paraId="182E71E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D4B250" w14:textId="77777777" w:rsidR="00790ADA" w:rsidRPr="00FB3A86" w:rsidRDefault="00790ADA" w:rsidP="00441B6F">
      <w:pPr>
        <w:pStyle w:val="Head1"/>
        <w:spacing w:after="0"/>
        <w:jc w:val="both"/>
        <w:rPr>
          <w:rFonts w:ascii="Arial" w:hAnsi="Arial" w:cs="Arial"/>
        </w:rPr>
      </w:pPr>
    </w:p>
    <w:p w14:paraId="22C98985" w14:textId="77777777" w:rsidR="00475014" w:rsidRPr="00475014" w:rsidRDefault="00475014" w:rsidP="00475014">
      <w:pPr>
        <w:pStyle w:val="NormalWeb"/>
        <w:spacing w:line="360" w:lineRule="auto"/>
        <w:rPr>
          <w:rFonts w:ascii="Arial" w:hAnsi="Arial" w:cs="Arial"/>
          <w:b/>
          <w:bCs/>
          <w:sz w:val="22"/>
          <w:szCs w:val="22"/>
        </w:rPr>
      </w:pPr>
      <w:r w:rsidRPr="00475014">
        <w:rPr>
          <w:rFonts w:ascii="Arial" w:hAnsi="Arial" w:cs="Arial"/>
          <w:b/>
          <w:bCs/>
          <w:sz w:val="22"/>
          <w:szCs w:val="22"/>
        </w:rPr>
        <w:t xml:space="preserve">Results showed the significance of mustard oil (before and after one month postpartum) and poly-herbal mixture (just after postpartum) feeding during the transition phase to mitigate the parturition stress and facilitate early expulsion of the fetal membrane. </w:t>
      </w:r>
      <w:r w:rsidRPr="00475014">
        <w:rPr>
          <w:rFonts w:ascii="Arial" w:eastAsia="sans-serif" w:hAnsi="Arial" w:cs="Arial"/>
          <w:b/>
          <w:bCs/>
          <w:color w:val="252525"/>
          <w:sz w:val="22"/>
          <w:szCs w:val="22"/>
          <w:shd w:val="clear" w:color="auto" w:fill="FFFFFF"/>
        </w:rPr>
        <w:t>Table 1 shows the impact of feeding mustard oil, a poly-herbal mixture, and their combination on factors associated with the reproductive and productive performance of Sahiwal cows. The study's findings demonstrated that, there were lower incidences of RFM in the supplemented groups, i.e., T</w:t>
      </w:r>
      <w:r w:rsidRPr="00475014">
        <w:rPr>
          <w:rFonts w:ascii="Arial" w:eastAsia="sans-serif" w:hAnsi="Arial" w:cs="Arial"/>
          <w:b/>
          <w:bCs/>
          <w:color w:val="252525"/>
          <w:sz w:val="22"/>
          <w:szCs w:val="22"/>
          <w:shd w:val="clear" w:color="auto" w:fill="FFFFFF"/>
          <w:vertAlign w:val="subscript"/>
        </w:rPr>
        <w:t>1</w:t>
      </w:r>
      <w:r w:rsidRPr="00475014">
        <w:rPr>
          <w:rFonts w:ascii="Arial" w:eastAsia="sans-serif" w:hAnsi="Arial" w:cs="Arial"/>
          <w:b/>
          <w:bCs/>
          <w:color w:val="252525"/>
          <w:sz w:val="22"/>
          <w:szCs w:val="22"/>
          <w:shd w:val="clear" w:color="auto" w:fill="FFFFFF"/>
        </w:rPr>
        <w:t> (20%), T</w:t>
      </w:r>
      <w:r w:rsidRPr="00475014">
        <w:rPr>
          <w:rFonts w:ascii="Arial" w:eastAsia="sans-serif" w:hAnsi="Arial" w:cs="Arial"/>
          <w:b/>
          <w:bCs/>
          <w:color w:val="252525"/>
          <w:sz w:val="22"/>
          <w:szCs w:val="22"/>
          <w:shd w:val="clear" w:color="auto" w:fill="FFFFFF"/>
          <w:vertAlign w:val="subscript"/>
        </w:rPr>
        <w:t>2</w:t>
      </w:r>
      <w:r w:rsidRPr="00475014">
        <w:rPr>
          <w:rFonts w:ascii="Arial" w:eastAsia="sans-serif" w:hAnsi="Arial" w:cs="Arial"/>
          <w:b/>
          <w:bCs/>
          <w:color w:val="252525"/>
          <w:sz w:val="22"/>
          <w:szCs w:val="22"/>
          <w:shd w:val="clear" w:color="auto" w:fill="FFFFFF"/>
        </w:rPr>
        <w:t> (10%), and T</w:t>
      </w:r>
      <w:r w:rsidRPr="00475014">
        <w:rPr>
          <w:rFonts w:ascii="Arial" w:eastAsia="sans-serif" w:hAnsi="Arial" w:cs="Arial"/>
          <w:b/>
          <w:bCs/>
          <w:color w:val="252525"/>
          <w:sz w:val="22"/>
          <w:szCs w:val="22"/>
          <w:shd w:val="clear" w:color="auto" w:fill="FFFFFF"/>
          <w:vertAlign w:val="subscript"/>
        </w:rPr>
        <w:t>3</w:t>
      </w:r>
      <w:r w:rsidRPr="00475014">
        <w:rPr>
          <w:rFonts w:ascii="Arial" w:eastAsia="sans-serif" w:hAnsi="Arial" w:cs="Arial"/>
          <w:b/>
          <w:bCs/>
          <w:color w:val="252525"/>
          <w:sz w:val="22"/>
          <w:szCs w:val="22"/>
          <w:shd w:val="clear" w:color="auto" w:fill="FFFFFF"/>
        </w:rPr>
        <w:t xml:space="preserve"> (10%), as compared to the control group (30%).</w:t>
      </w:r>
      <w:r w:rsidRPr="00475014">
        <w:rPr>
          <w:rFonts w:ascii="Arial" w:eastAsia="SimSun" w:hAnsi="Arial" w:cs="Arial"/>
          <w:b/>
          <w:bCs/>
          <w:sz w:val="22"/>
          <w:szCs w:val="22"/>
        </w:rPr>
        <w:t xml:space="preserve">These findings demonstrate that the addition of mustard oil to the diet of Sahiwal cows reduced the incidence of RFM and the associated postpartum issues, most likely by improving nutritional status and reducing periparturient stress in the animals. Mariano </w:t>
      </w:r>
      <w:r w:rsidRPr="00475014">
        <w:rPr>
          <w:rFonts w:ascii="Arial" w:eastAsia="SimSun" w:hAnsi="Arial" w:cs="Arial"/>
          <w:b/>
          <w:bCs/>
          <w:i/>
          <w:iCs/>
          <w:sz w:val="22"/>
          <w:szCs w:val="22"/>
        </w:rPr>
        <w:t>et al</w:t>
      </w:r>
      <w:r w:rsidRPr="00475014">
        <w:rPr>
          <w:rFonts w:ascii="Arial" w:eastAsia="SimSun" w:hAnsi="Arial" w:cs="Arial"/>
          <w:b/>
          <w:bCs/>
          <w:sz w:val="22"/>
          <w:szCs w:val="22"/>
        </w:rPr>
        <w:t xml:space="preserve">. (2004) state that animals that retain their fetal membrane are more likely to develop metritis or endometritis, have lower fertility, and experience slower uterine </w:t>
      </w:r>
      <w:proofErr w:type="spellStart"/>
      <w:r w:rsidRPr="00475014">
        <w:rPr>
          <w:rFonts w:ascii="Arial" w:eastAsia="SimSun" w:hAnsi="Arial" w:cs="Arial"/>
          <w:b/>
          <w:bCs/>
          <w:sz w:val="22"/>
          <w:szCs w:val="22"/>
        </w:rPr>
        <w:t>involution.</w:t>
      </w:r>
      <w:r w:rsidRPr="00475014">
        <w:rPr>
          <w:rFonts w:ascii="Arial" w:hAnsi="Arial" w:cs="Arial"/>
          <w:b/>
          <w:bCs/>
          <w:sz w:val="22"/>
          <w:szCs w:val="22"/>
        </w:rPr>
        <w:t>Significantly</w:t>
      </w:r>
      <w:proofErr w:type="spellEnd"/>
      <w:r w:rsidRPr="00475014">
        <w:rPr>
          <w:rFonts w:ascii="Arial" w:hAnsi="Arial" w:cs="Arial"/>
          <w:b/>
          <w:bCs/>
          <w:sz w:val="22"/>
          <w:szCs w:val="22"/>
        </w:rPr>
        <w:t xml:space="preserve"> less time was taken to expel the placenta in the supplemented groups T</w:t>
      </w:r>
      <w:r w:rsidRPr="00475014">
        <w:rPr>
          <w:rFonts w:ascii="Arial" w:hAnsi="Arial" w:cs="Arial"/>
          <w:b/>
          <w:bCs/>
          <w:sz w:val="22"/>
          <w:szCs w:val="22"/>
          <w:vertAlign w:val="subscript"/>
        </w:rPr>
        <w:t>1</w:t>
      </w:r>
      <w:r w:rsidRPr="00475014">
        <w:rPr>
          <w:rFonts w:ascii="Arial" w:hAnsi="Arial" w:cs="Arial"/>
          <w:b/>
          <w:bCs/>
          <w:sz w:val="22"/>
          <w:szCs w:val="22"/>
        </w:rPr>
        <w:t> (4.948±0.21h), T</w:t>
      </w:r>
      <w:r w:rsidRPr="00475014">
        <w:rPr>
          <w:rFonts w:ascii="Arial" w:hAnsi="Arial" w:cs="Arial"/>
          <w:b/>
          <w:bCs/>
          <w:sz w:val="22"/>
          <w:szCs w:val="22"/>
          <w:vertAlign w:val="subscript"/>
        </w:rPr>
        <w:t>2</w:t>
      </w:r>
      <w:r w:rsidRPr="00475014">
        <w:rPr>
          <w:rFonts w:ascii="Arial" w:hAnsi="Arial" w:cs="Arial"/>
          <w:b/>
          <w:bCs/>
          <w:sz w:val="22"/>
          <w:szCs w:val="22"/>
        </w:rPr>
        <w:t xml:space="preserve"> (5.847±0.16h), and </w:t>
      </w:r>
      <w:commentRangeStart w:id="4"/>
      <w:r w:rsidRPr="00475014">
        <w:rPr>
          <w:rFonts w:ascii="Arial" w:hAnsi="Arial" w:cs="Arial"/>
          <w:b/>
          <w:bCs/>
          <w:sz w:val="22"/>
          <w:szCs w:val="22"/>
        </w:rPr>
        <w:t>T</w:t>
      </w:r>
      <w:r w:rsidRPr="00475014">
        <w:rPr>
          <w:rFonts w:ascii="Arial" w:hAnsi="Arial" w:cs="Arial"/>
          <w:b/>
          <w:bCs/>
          <w:sz w:val="22"/>
          <w:szCs w:val="22"/>
          <w:vertAlign w:val="subscript"/>
        </w:rPr>
        <w:t>3</w:t>
      </w:r>
      <w:r w:rsidRPr="00475014">
        <w:rPr>
          <w:rFonts w:ascii="Arial" w:hAnsi="Arial" w:cs="Arial"/>
          <w:b/>
          <w:bCs/>
          <w:sz w:val="22"/>
          <w:szCs w:val="22"/>
        </w:rPr>
        <w:t> (9.406±0.22h) than T</w:t>
      </w:r>
      <w:r w:rsidRPr="00475014">
        <w:rPr>
          <w:rFonts w:ascii="Arial" w:hAnsi="Arial" w:cs="Arial"/>
          <w:b/>
          <w:bCs/>
          <w:sz w:val="22"/>
          <w:szCs w:val="22"/>
          <w:vertAlign w:val="subscript"/>
        </w:rPr>
        <w:t>0</w:t>
      </w:r>
      <w:r w:rsidRPr="00475014">
        <w:rPr>
          <w:rFonts w:ascii="Arial" w:hAnsi="Arial" w:cs="Arial"/>
          <w:b/>
          <w:bCs/>
          <w:sz w:val="22"/>
          <w:szCs w:val="22"/>
        </w:rPr>
        <w:t xml:space="preserve"> (9.406±0.22h). </w:t>
      </w:r>
      <w:commentRangeEnd w:id="4"/>
      <w:r w:rsidR="00BA16B3">
        <w:rPr>
          <w:rStyle w:val="CommentReference"/>
          <w:rtl/>
          <w:lang w:val="nb-NO" w:eastAsia="nb-NO"/>
        </w:rPr>
        <w:commentReference w:id="4"/>
      </w:r>
      <w:proofErr w:type="spellStart"/>
      <w:r w:rsidRPr="00475014">
        <w:rPr>
          <w:rFonts w:ascii="Arial" w:hAnsi="Arial" w:cs="Arial"/>
          <w:b/>
          <w:bCs/>
          <w:sz w:val="22"/>
          <w:szCs w:val="22"/>
        </w:rPr>
        <w:t>Vaghasiya</w:t>
      </w:r>
      <w:proofErr w:type="spellEnd"/>
      <w:r w:rsidRPr="00475014">
        <w:rPr>
          <w:rFonts w:ascii="Arial" w:hAnsi="Arial" w:cs="Arial"/>
          <w:b/>
          <w:bCs/>
          <w:sz w:val="22"/>
          <w:szCs w:val="22"/>
        </w:rPr>
        <w:t>, (2001) reported easy expulsion of placenta after delivery by using approximately 2 kg of pearl millet (</w:t>
      </w:r>
      <w:proofErr w:type="spellStart"/>
      <w:r w:rsidRPr="00475014">
        <w:rPr>
          <w:rStyle w:val="Emphasis"/>
          <w:rFonts w:ascii="Arial" w:hAnsi="Arial" w:cs="Arial"/>
          <w:b/>
          <w:bCs/>
          <w:sz w:val="22"/>
          <w:szCs w:val="22"/>
        </w:rPr>
        <w:t>Pennisetumamericanum</w:t>
      </w:r>
      <w:proofErr w:type="spellEnd"/>
      <w:r w:rsidRPr="00475014">
        <w:rPr>
          <w:rFonts w:ascii="Arial" w:hAnsi="Arial" w:cs="Arial"/>
          <w:b/>
          <w:bCs/>
          <w:sz w:val="22"/>
          <w:szCs w:val="22"/>
        </w:rPr>
        <w:t xml:space="preserve">) grain, 100g of </w:t>
      </w:r>
      <w:proofErr w:type="spellStart"/>
      <w:r w:rsidRPr="00475014">
        <w:rPr>
          <w:rFonts w:ascii="Arial" w:hAnsi="Arial" w:cs="Arial"/>
          <w:b/>
          <w:bCs/>
          <w:sz w:val="22"/>
          <w:szCs w:val="22"/>
        </w:rPr>
        <w:t>methi</w:t>
      </w:r>
      <w:proofErr w:type="spellEnd"/>
      <w:r w:rsidRPr="00475014">
        <w:rPr>
          <w:rFonts w:ascii="Arial" w:hAnsi="Arial" w:cs="Arial"/>
          <w:b/>
          <w:bCs/>
          <w:sz w:val="22"/>
          <w:szCs w:val="22"/>
        </w:rPr>
        <w:t xml:space="preserve"> (</w:t>
      </w:r>
      <w:proofErr w:type="spellStart"/>
      <w:r w:rsidRPr="00475014">
        <w:rPr>
          <w:rFonts w:ascii="Arial" w:hAnsi="Arial" w:cs="Arial"/>
          <w:b/>
          <w:bCs/>
          <w:sz w:val="22"/>
          <w:szCs w:val="22"/>
        </w:rPr>
        <w:t>Trigonellafoenum</w:t>
      </w:r>
      <w:proofErr w:type="spellEnd"/>
      <w:r w:rsidRPr="00475014">
        <w:rPr>
          <w:rStyle w:val="Emphasis"/>
          <w:rFonts w:ascii="Arial" w:hAnsi="Arial" w:cs="Arial"/>
          <w:b/>
          <w:bCs/>
          <w:sz w:val="22"/>
          <w:szCs w:val="22"/>
        </w:rPr>
        <w:t>-graecum</w:t>
      </w:r>
      <w:r w:rsidRPr="00475014">
        <w:rPr>
          <w:rFonts w:ascii="Arial" w:hAnsi="Arial" w:cs="Arial"/>
          <w:b/>
          <w:bCs/>
          <w:sz w:val="22"/>
          <w:szCs w:val="22"/>
        </w:rPr>
        <w:t xml:space="preserve">) seeds, 50 g of </w:t>
      </w:r>
      <w:proofErr w:type="spellStart"/>
      <w:r w:rsidRPr="00475014">
        <w:rPr>
          <w:rFonts w:ascii="Arial" w:hAnsi="Arial" w:cs="Arial"/>
          <w:b/>
          <w:bCs/>
          <w:sz w:val="22"/>
          <w:szCs w:val="22"/>
        </w:rPr>
        <w:t>asalio</w:t>
      </w:r>
      <w:proofErr w:type="spellEnd"/>
      <w:r w:rsidRPr="00475014">
        <w:rPr>
          <w:rFonts w:ascii="Arial" w:hAnsi="Arial" w:cs="Arial"/>
          <w:b/>
          <w:bCs/>
          <w:sz w:val="22"/>
          <w:szCs w:val="22"/>
        </w:rPr>
        <w:t xml:space="preserve"> (</w:t>
      </w:r>
      <w:proofErr w:type="spellStart"/>
      <w:r w:rsidRPr="00475014">
        <w:rPr>
          <w:rStyle w:val="Emphasis"/>
          <w:rFonts w:ascii="Arial" w:hAnsi="Arial" w:cs="Arial"/>
          <w:b/>
          <w:bCs/>
          <w:sz w:val="22"/>
          <w:szCs w:val="22"/>
        </w:rPr>
        <w:t>Lepidiumsativum</w:t>
      </w:r>
      <w:proofErr w:type="spellEnd"/>
      <w:r w:rsidRPr="00475014">
        <w:rPr>
          <w:rFonts w:ascii="Arial" w:hAnsi="Arial" w:cs="Arial"/>
          <w:b/>
          <w:bCs/>
          <w:sz w:val="22"/>
          <w:szCs w:val="22"/>
        </w:rPr>
        <w:t xml:space="preserve">), 25 g of </w:t>
      </w:r>
      <w:proofErr w:type="spellStart"/>
      <w:r w:rsidRPr="00475014">
        <w:rPr>
          <w:rFonts w:ascii="Arial" w:hAnsi="Arial" w:cs="Arial"/>
          <w:b/>
          <w:bCs/>
          <w:sz w:val="22"/>
          <w:szCs w:val="22"/>
        </w:rPr>
        <w:t>suva</w:t>
      </w:r>
      <w:proofErr w:type="spellEnd"/>
      <w:r w:rsidRPr="00475014">
        <w:rPr>
          <w:rFonts w:ascii="Arial" w:hAnsi="Arial" w:cs="Arial"/>
          <w:b/>
          <w:bCs/>
          <w:sz w:val="22"/>
          <w:szCs w:val="22"/>
        </w:rPr>
        <w:t xml:space="preserve"> (</w:t>
      </w:r>
      <w:proofErr w:type="spellStart"/>
      <w:r w:rsidRPr="00475014">
        <w:rPr>
          <w:rStyle w:val="Emphasis"/>
          <w:rFonts w:ascii="Arial" w:hAnsi="Arial" w:cs="Arial"/>
          <w:b/>
          <w:bCs/>
          <w:sz w:val="22"/>
          <w:szCs w:val="22"/>
        </w:rPr>
        <w:t>Anethumgraveolens</w:t>
      </w:r>
      <w:proofErr w:type="spellEnd"/>
      <w:r w:rsidRPr="00475014">
        <w:rPr>
          <w:rStyle w:val="Emphasis"/>
          <w:rFonts w:ascii="Arial" w:hAnsi="Arial" w:cs="Arial"/>
          <w:b/>
          <w:bCs/>
          <w:sz w:val="22"/>
          <w:szCs w:val="22"/>
        </w:rPr>
        <w:t>),</w:t>
      </w:r>
      <w:r w:rsidRPr="00475014">
        <w:rPr>
          <w:rFonts w:ascii="Arial" w:hAnsi="Arial" w:cs="Arial"/>
          <w:b/>
          <w:bCs/>
          <w:sz w:val="22"/>
          <w:szCs w:val="22"/>
        </w:rPr>
        <w:t xml:space="preserve"> and 500 g of jiggery boiled in water for one hour. The cooked feed (after cooling) was fed to cows after delivery. Significantly lower days to first AI were recorded in supplemented groups (Table 1). Similar findings were reported by Mendoza </w:t>
      </w:r>
      <w:r w:rsidRPr="00475014">
        <w:rPr>
          <w:rStyle w:val="Emphasis"/>
          <w:rFonts w:ascii="Arial" w:hAnsi="Arial" w:cs="Arial"/>
          <w:b/>
          <w:bCs/>
          <w:sz w:val="22"/>
          <w:szCs w:val="22"/>
        </w:rPr>
        <w:t>et al</w:t>
      </w:r>
      <w:r w:rsidRPr="00475014">
        <w:rPr>
          <w:rFonts w:ascii="Arial" w:hAnsi="Arial" w:cs="Arial"/>
          <w:b/>
          <w:bCs/>
          <w:sz w:val="22"/>
          <w:szCs w:val="22"/>
        </w:rPr>
        <w:t xml:space="preserve">. (2011), who found that feeding sunflower oil during pre-partum reduced the days to first </w:t>
      </w:r>
      <w:proofErr w:type="spellStart"/>
      <w:r w:rsidRPr="00475014">
        <w:rPr>
          <w:rFonts w:ascii="Arial" w:hAnsi="Arial" w:cs="Arial"/>
          <w:b/>
          <w:bCs/>
          <w:sz w:val="22"/>
          <w:szCs w:val="22"/>
        </w:rPr>
        <w:t>insemination.Significantly</w:t>
      </w:r>
      <w:proofErr w:type="spellEnd"/>
      <w:r w:rsidRPr="00475014">
        <w:rPr>
          <w:rFonts w:ascii="Arial" w:hAnsi="Arial" w:cs="Arial"/>
          <w:b/>
          <w:bCs/>
          <w:sz w:val="22"/>
          <w:szCs w:val="22"/>
        </w:rPr>
        <w:t xml:space="preserve"> (p&lt;0.05) lower days open T</w:t>
      </w:r>
      <w:r w:rsidRPr="00475014">
        <w:rPr>
          <w:rFonts w:ascii="Arial" w:hAnsi="Arial" w:cs="Arial"/>
          <w:b/>
          <w:bCs/>
          <w:sz w:val="22"/>
          <w:szCs w:val="22"/>
          <w:vertAlign w:val="subscript"/>
        </w:rPr>
        <w:t>1</w:t>
      </w:r>
      <w:r w:rsidRPr="00475014">
        <w:rPr>
          <w:rFonts w:ascii="Arial" w:hAnsi="Arial" w:cs="Arial"/>
          <w:b/>
          <w:bCs/>
          <w:sz w:val="22"/>
          <w:szCs w:val="22"/>
        </w:rPr>
        <w:t> (81.0± 1.0), T</w:t>
      </w:r>
      <w:r w:rsidRPr="00475014">
        <w:rPr>
          <w:rFonts w:ascii="Arial" w:hAnsi="Arial" w:cs="Arial"/>
          <w:b/>
          <w:bCs/>
          <w:sz w:val="22"/>
          <w:szCs w:val="22"/>
          <w:vertAlign w:val="subscript"/>
        </w:rPr>
        <w:t>2</w:t>
      </w:r>
      <w:r w:rsidRPr="00475014">
        <w:rPr>
          <w:rFonts w:ascii="Arial" w:hAnsi="Arial" w:cs="Arial"/>
          <w:b/>
          <w:bCs/>
          <w:sz w:val="22"/>
          <w:szCs w:val="22"/>
        </w:rPr>
        <w:t> (88.875±6.22), and T</w:t>
      </w:r>
      <w:r w:rsidRPr="00475014">
        <w:rPr>
          <w:rFonts w:ascii="Arial" w:hAnsi="Arial" w:cs="Arial"/>
          <w:b/>
          <w:bCs/>
          <w:sz w:val="22"/>
          <w:szCs w:val="22"/>
          <w:vertAlign w:val="subscript"/>
        </w:rPr>
        <w:t>3</w:t>
      </w:r>
      <w:r w:rsidRPr="00475014">
        <w:rPr>
          <w:rFonts w:ascii="Arial" w:hAnsi="Arial" w:cs="Arial"/>
          <w:b/>
          <w:bCs/>
          <w:sz w:val="22"/>
          <w:szCs w:val="22"/>
        </w:rPr>
        <w:t xml:space="preserve"> (78±9.9) than the control group (143±±14.29). </w:t>
      </w:r>
    </w:p>
    <w:p w14:paraId="28AD80B8" w14:textId="77777777" w:rsidR="00475014" w:rsidRPr="00475014" w:rsidRDefault="00475014" w:rsidP="00475014">
      <w:pPr>
        <w:pStyle w:val="NormalWeb"/>
        <w:spacing w:line="360" w:lineRule="auto"/>
        <w:ind w:firstLine="720"/>
        <w:rPr>
          <w:rFonts w:ascii="Arial" w:hAnsi="Arial" w:cs="Arial"/>
          <w:b/>
          <w:bCs/>
          <w:sz w:val="22"/>
          <w:szCs w:val="22"/>
        </w:rPr>
      </w:pPr>
      <w:r w:rsidRPr="00475014">
        <w:rPr>
          <w:rFonts w:ascii="Arial" w:hAnsi="Arial" w:cs="Arial"/>
          <w:b/>
          <w:bCs/>
          <w:sz w:val="22"/>
          <w:szCs w:val="22"/>
        </w:rPr>
        <w:t>Lesser days open were an important marker in terms of reproductive efficiency. Incorporation of lipids in rations for dairy cattle usually increases the energy density of the ration and improves lactation and reproductive performance (Funston, 2004). However, when they are supplied in early lactation in greater proportion, frequently there is a reduction in feed intake due to a reduction in dry matter digestibility and an increase in energy availability, so when lipids are supplied in the early postpartum period, there is little alteration in the energy status of the animal even when a higher energy density ration is consumed (</w:t>
      </w:r>
      <w:proofErr w:type="spellStart"/>
      <w:r w:rsidRPr="00475014">
        <w:rPr>
          <w:rFonts w:ascii="Arial" w:hAnsi="Arial" w:cs="Arial"/>
          <w:b/>
          <w:bCs/>
          <w:sz w:val="22"/>
          <w:szCs w:val="22"/>
        </w:rPr>
        <w:t>Santosh</w:t>
      </w:r>
      <w:r w:rsidRPr="00475014">
        <w:rPr>
          <w:rStyle w:val="Emphasis"/>
          <w:rFonts w:ascii="Arial" w:hAnsi="Arial" w:cs="Arial"/>
          <w:b/>
          <w:bCs/>
          <w:sz w:val="22"/>
          <w:szCs w:val="22"/>
        </w:rPr>
        <w:t>et</w:t>
      </w:r>
      <w:proofErr w:type="spellEnd"/>
      <w:r w:rsidRPr="00475014">
        <w:rPr>
          <w:rStyle w:val="Emphasis"/>
          <w:rFonts w:ascii="Arial" w:hAnsi="Arial" w:cs="Arial"/>
          <w:b/>
          <w:bCs/>
          <w:sz w:val="22"/>
          <w:szCs w:val="22"/>
        </w:rPr>
        <w:t xml:space="preserve"> al.,</w:t>
      </w:r>
      <w:r w:rsidRPr="00475014">
        <w:rPr>
          <w:rFonts w:ascii="Arial" w:hAnsi="Arial" w:cs="Arial"/>
          <w:b/>
          <w:bCs/>
          <w:sz w:val="22"/>
          <w:szCs w:val="22"/>
        </w:rPr>
        <w:t> 2009).</w:t>
      </w:r>
      <w:r w:rsidRPr="00475014">
        <w:rPr>
          <w:rStyle w:val="Strong"/>
          <w:rFonts w:ascii="Arial" w:hAnsi="Arial" w:cs="Arial"/>
          <w:b w:val="0"/>
          <w:bCs w:val="0"/>
          <w:sz w:val="22"/>
          <w:szCs w:val="22"/>
        </w:rPr>
        <w:t> </w:t>
      </w:r>
      <w:r w:rsidRPr="00475014">
        <w:rPr>
          <w:rFonts w:ascii="Arial" w:hAnsi="Arial" w:cs="Arial"/>
          <w:b/>
          <w:bCs/>
          <w:sz w:val="22"/>
          <w:szCs w:val="22"/>
        </w:rPr>
        <w:t>There was a significant improvement in conception rate in supplemented groups T</w:t>
      </w:r>
      <w:r w:rsidRPr="00475014">
        <w:rPr>
          <w:rFonts w:ascii="Arial" w:hAnsi="Arial" w:cs="Arial"/>
          <w:b/>
          <w:bCs/>
          <w:sz w:val="22"/>
          <w:szCs w:val="22"/>
          <w:vertAlign w:val="subscript"/>
        </w:rPr>
        <w:t xml:space="preserve">1 </w:t>
      </w:r>
      <w:r w:rsidRPr="00475014">
        <w:rPr>
          <w:rFonts w:ascii="Arial" w:hAnsi="Arial" w:cs="Arial"/>
          <w:b/>
          <w:bCs/>
          <w:sz w:val="22"/>
          <w:szCs w:val="22"/>
        </w:rPr>
        <w:t>(57%), T</w:t>
      </w:r>
      <w:r w:rsidRPr="00475014">
        <w:rPr>
          <w:rFonts w:ascii="Arial" w:hAnsi="Arial" w:cs="Arial"/>
          <w:b/>
          <w:bCs/>
          <w:sz w:val="22"/>
          <w:szCs w:val="22"/>
          <w:vertAlign w:val="subscript"/>
        </w:rPr>
        <w:t>2</w:t>
      </w:r>
      <w:r w:rsidRPr="00475014">
        <w:rPr>
          <w:rFonts w:ascii="Arial" w:hAnsi="Arial" w:cs="Arial"/>
          <w:b/>
          <w:bCs/>
          <w:sz w:val="22"/>
          <w:szCs w:val="22"/>
        </w:rPr>
        <w:t xml:space="preserve"> (50%), and T</w:t>
      </w:r>
      <w:r w:rsidRPr="00475014">
        <w:rPr>
          <w:rFonts w:ascii="Arial" w:hAnsi="Arial" w:cs="Arial"/>
          <w:b/>
          <w:bCs/>
          <w:sz w:val="22"/>
          <w:szCs w:val="22"/>
          <w:vertAlign w:val="subscript"/>
        </w:rPr>
        <w:t>3</w:t>
      </w:r>
      <w:r w:rsidRPr="00475014">
        <w:rPr>
          <w:rFonts w:ascii="Arial" w:hAnsi="Arial" w:cs="Arial"/>
          <w:b/>
          <w:bCs/>
          <w:sz w:val="22"/>
          <w:szCs w:val="22"/>
        </w:rPr>
        <w:t xml:space="preserve">, (62.5%) compared to the control </w:t>
      </w:r>
      <w:r w:rsidRPr="00475014">
        <w:rPr>
          <w:rFonts w:ascii="Arial" w:hAnsi="Arial" w:cs="Arial"/>
          <w:b/>
          <w:bCs/>
          <w:sz w:val="22"/>
          <w:szCs w:val="22"/>
        </w:rPr>
        <w:lastRenderedPageBreak/>
        <w:t xml:space="preserve">group (38%). These findings reveal a better conception rate in the supplemented group than the control, probably due to improved energy balance. The present study is corroborated by </w:t>
      </w:r>
      <w:proofErr w:type="spellStart"/>
      <w:r w:rsidRPr="00475014">
        <w:rPr>
          <w:rFonts w:ascii="Arial" w:hAnsi="Arial" w:cs="Arial"/>
          <w:b/>
          <w:bCs/>
          <w:sz w:val="22"/>
          <w:szCs w:val="22"/>
        </w:rPr>
        <w:t>Rajkumar</w:t>
      </w:r>
      <w:r w:rsidRPr="00475014">
        <w:rPr>
          <w:rStyle w:val="Emphasis"/>
          <w:rFonts w:ascii="Arial" w:hAnsi="Arial" w:cs="Arial"/>
          <w:b/>
          <w:bCs/>
          <w:sz w:val="22"/>
          <w:szCs w:val="22"/>
        </w:rPr>
        <w:t>et</w:t>
      </w:r>
      <w:proofErr w:type="spellEnd"/>
      <w:r w:rsidRPr="00475014">
        <w:rPr>
          <w:rStyle w:val="Emphasis"/>
          <w:rFonts w:ascii="Arial" w:hAnsi="Arial" w:cs="Arial"/>
          <w:b/>
          <w:bCs/>
          <w:sz w:val="22"/>
          <w:szCs w:val="22"/>
        </w:rPr>
        <w:t xml:space="preserve"> al. (2004), who found</w:t>
      </w:r>
      <w:r w:rsidRPr="00475014">
        <w:rPr>
          <w:rFonts w:ascii="Arial" w:hAnsi="Arial" w:cs="Arial"/>
          <w:b/>
          <w:bCs/>
          <w:sz w:val="22"/>
          <w:szCs w:val="22"/>
        </w:rPr>
        <w:t xml:space="preserve"> that the effect of </w:t>
      </w:r>
      <w:proofErr w:type="spellStart"/>
      <w:r w:rsidRPr="00475014">
        <w:rPr>
          <w:rStyle w:val="Emphasis"/>
          <w:rFonts w:ascii="Arial" w:hAnsi="Arial" w:cs="Arial"/>
          <w:b/>
          <w:bCs/>
          <w:sz w:val="22"/>
          <w:szCs w:val="22"/>
        </w:rPr>
        <w:t>Saracaasoca</w:t>
      </w:r>
      <w:proofErr w:type="spellEnd"/>
      <w:r w:rsidRPr="00475014">
        <w:rPr>
          <w:rFonts w:ascii="Arial" w:hAnsi="Arial" w:cs="Arial"/>
          <w:b/>
          <w:bCs/>
          <w:sz w:val="22"/>
          <w:szCs w:val="22"/>
        </w:rPr>
        <w:t xml:space="preserve"> stem bark and </w:t>
      </w:r>
      <w:proofErr w:type="spellStart"/>
      <w:r w:rsidRPr="00475014">
        <w:rPr>
          <w:rStyle w:val="Emphasis"/>
          <w:rFonts w:ascii="Arial" w:hAnsi="Arial" w:cs="Arial"/>
          <w:b/>
          <w:bCs/>
          <w:sz w:val="22"/>
          <w:szCs w:val="22"/>
        </w:rPr>
        <w:t>Trigonellafoenum-graceum</w:t>
      </w:r>
      <w:proofErr w:type="spellEnd"/>
      <w:r w:rsidRPr="00475014">
        <w:rPr>
          <w:rFonts w:ascii="Arial" w:hAnsi="Arial" w:cs="Arial"/>
          <w:b/>
          <w:bCs/>
          <w:sz w:val="22"/>
          <w:szCs w:val="22"/>
        </w:rPr>
        <w:t xml:space="preserve"> seeds on reproductive performance and studied serum progesterone and micromineral profiles in anestrus cows and reported that the percentage of animals induced in estrus and overall pregnancy rate using fenugreek seeds were higher (83.33 and 80.00 %) as compared to </w:t>
      </w:r>
      <w:proofErr w:type="spellStart"/>
      <w:r w:rsidRPr="00475014">
        <w:rPr>
          <w:rStyle w:val="Emphasis"/>
          <w:rFonts w:ascii="Arial" w:hAnsi="Arial" w:cs="Arial"/>
          <w:b/>
          <w:bCs/>
          <w:sz w:val="22"/>
          <w:szCs w:val="22"/>
        </w:rPr>
        <w:t>Saracaasoca</w:t>
      </w:r>
      <w:proofErr w:type="spellEnd"/>
      <w:r w:rsidRPr="00475014">
        <w:rPr>
          <w:rFonts w:ascii="Arial" w:hAnsi="Arial" w:cs="Arial"/>
          <w:b/>
          <w:bCs/>
          <w:sz w:val="22"/>
          <w:szCs w:val="22"/>
        </w:rPr>
        <w:t xml:space="preserve">(66.66 and 50.00%) at doses of 50 and 100 g. The results of the present study, corroborated by Armstrong </w:t>
      </w:r>
      <w:r w:rsidRPr="00475014">
        <w:rPr>
          <w:rStyle w:val="Emphasis"/>
          <w:rFonts w:ascii="Arial" w:hAnsi="Arial" w:cs="Arial"/>
          <w:b/>
          <w:bCs/>
          <w:sz w:val="22"/>
          <w:szCs w:val="22"/>
        </w:rPr>
        <w:t>et al</w:t>
      </w:r>
      <w:r w:rsidRPr="00475014">
        <w:rPr>
          <w:rFonts w:ascii="Arial" w:hAnsi="Arial" w:cs="Arial"/>
          <w:b/>
          <w:bCs/>
          <w:sz w:val="22"/>
          <w:szCs w:val="22"/>
        </w:rPr>
        <w:t xml:space="preserve">. (1990), Burke </w:t>
      </w:r>
      <w:r w:rsidRPr="00475014">
        <w:rPr>
          <w:rStyle w:val="Emphasis"/>
          <w:rFonts w:ascii="Arial" w:hAnsi="Arial" w:cs="Arial"/>
          <w:b/>
          <w:bCs/>
          <w:sz w:val="22"/>
          <w:szCs w:val="22"/>
        </w:rPr>
        <w:t>et al</w:t>
      </w:r>
      <w:r w:rsidRPr="00475014">
        <w:rPr>
          <w:rFonts w:ascii="Arial" w:hAnsi="Arial" w:cs="Arial"/>
          <w:b/>
          <w:bCs/>
          <w:sz w:val="22"/>
          <w:szCs w:val="22"/>
        </w:rPr>
        <w:t xml:space="preserve">. (1996), Carroll </w:t>
      </w:r>
      <w:r w:rsidRPr="00475014">
        <w:rPr>
          <w:rStyle w:val="Emphasis"/>
          <w:rFonts w:ascii="Arial" w:hAnsi="Arial" w:cs="Arial"/>
          <w:b/>
          <w:bCs/>
          <w:sz w:val="22"/>
          <w:szCs w:val="22"/>
        </w:rPr>
        <w:t>et al</w:t>
      </w:r>
      <w:r w:rsidRPr="00475014">
        <w:rPr>
          <w:rFonts w:ascii="Arial" w:hAnsi="Arial" w:cs="Arial"/>
          <w:b/>
          <w:bCs/>
          <w:sz w:val="22"/>
          <w:szCs w:val="22"/>
        </w:rPr>
        <w:t xml:space="preserve">. (1994), and Ferguson </w:t>
      </w:r>
      <w:r w:rsidRPr="00475014">
        <w:rPr>
          <w:rStyle w:val="Emphasis"/>
          <w:rFonts w:ascii="Arial" w:hAnsi="Arial" w:cs="Arial"/>
          <w:b/>
          <w:bCs/>
          <w:sz w:val="22"/>
          <w:szCs w:val="22"/>
        </w:rPr>
        <w:t>et al</w:t>
      </w:r>
      <w:r w:rsidRPr="00475014">
        <w:rPr>
          <w:rFonts w:ascii="Arial" w:hAnsi="Arial" w:cs="Arial"/>
          <w:b/>
          <w:bCs/>
          <w:sz w:val="22"/>
          <w:szCs w:val="22"/>
        </w:rPr>
        <w:t>. (1990), reported an improvement either in the first AI service conception rate or in the overall rate of conception or pregnancy with the supplementation of fat. The incidence of metritis was lower in the supplemented groups (T</w:t>
      </w:r>
      <w:r w:rsidRPr="00475014">
        <w:rPr>
          <w:rFonts w:ascii="Arial" w:hAnsi="Arial" w:cs="Arial"/>
          <w:b/>
          <w:bCs/>
          <w:sz w:val="22"/>
          <w:szCs w:val="22"/>
          <w:vertAlign w:val="subscript"/>
        </w:rPr>
        <w:t>1</w:t>
      </w:r>
      <w:r w:rsidRPr="00475014">
        <w:rPr>
          <w:rFonts w:ascii="Arial" w:hAnsi="Arial" w:cs="Arial"/>
          <w:b/>
          <w:bCs/>
          <w:sz w:val="22"/>
          <w:szCs w:val="22"/>
        </w:rPr>
        <w:t>-20%,T</w:t>
      </w:r>
      <w:r w:rsidRPr="00475014">
        <w:rPr>
          <w:rFonts w:ascii="Arial" w:hAnsi="Arial" w:cs="Arial"/>
          <w:b/>
          <w:bCs/>
          <w:sz w:val="22"/>
          <w:szCs w:val="22"/>
          <w:vertAlign w:val="subscript"/>
        </w:rPr>
        <w:t>2</w:t>
      </w:r>
      <w:r w:rsidRPr="00475014">
        <w:rPr>
          <w:rFonts w:ascii="Arial" w:hAnsi="Arial" w:cs="Arial"/>
          <w:b/>
          <w:bCs/>
          <w:sz w:val="22"/>
          <w:szCs w:val="22"/>
        </w:rPr>
        <w:t>-10%, and</w:t>
      </w:r>
      <w:r w:rsidRPr="00475014">
        <w:rPr>
          <w:rFonts w:ascii="Arial" w:hAnsi="Arial" w:cs="Arial"/>
          <w:b/>
          <w:bCs/>
          <w:sz w:val="22"/>
          <w:szCs w:val="22"/>
          <w:vertAlign w:val="subscript"/>
        </w:rPr>
        <w:t> </w:t>
      </w:r>
      <w:r w:rsidRPr="00475014">
        <w:rPr>
          <w:rFonts w:ascii="Arial" w:hAnsi="Arial" w:cs="Arial"/>
          <w:b/>
          <w:bCs/>
          <w:sz w:val="22"/>
          <w:szCs w:val="22"/>
        </w:rPr>
        <w:t>T</w:t>
      </w:r>
      <w:r w:rsidRPr="00475014">
        <w:rPr>
          <w:rFonts w:ascii="Arial" w:hAnsi="Arial" w:cs="Arial"/>
          <w:b/>
          <w:bCs/>
          <w:sz w:val="22"/>
          <w:szCs w:val="22"/>
          <w:vertAlign w:val="subscript"/>
        </w:rPr>
        <w:t>3</w:t>
      </w:r>
      <w:r w:rsidRPr="00475014">
        <w:rPr>
          <w:rFonts w:ascii="Arial" w:hAnsi="Arial" w:cs="Arial"/>
          <w:b/>
          <w:bCs/>
          <w:sz w:val="22"/>
          <w:szCs w:val="22"/>
        </w:rPr>
        <w:t>-10%) as compared to that of the control group (T</w:t>
      </w:r>
      <w:r w:rsidRPr="00475014">
        <w:rPr>
          <w:rFonts w:ascii="Arial" w:hAnsi="Arial" w:cs="Arial"/>
          <w:b/>
          <w:bCs/>
          <w:sz w:val="22"/>
          <w:szCs w:val="22"/>
          <w:vertAlign w:val="subscript"/>
        </w:rPr>
        <w:t>0</w:t>
      </w:r>
      <w:r w:rsidRPr="00475014">
        <w:rPr>
          <w:rFonts w:ascii="Arial" w:hAnsi="Arial" w:cs="Arial"/>
          <w:b/>
          <w:bCs/>
          <w:sz w:val="22"/>
          <w:szCs w:val="22"/>
        </w:rPr>
        <w:t xml:space="preserve">-30%). Berhane (2000) reported that the highest reproductive performance (onset of estrus, pregnancy rate) was recorded in dairy cows supplemented with gur, </w:t>
      </w:r>
      <w:proofErr w:type="spellStart"/>
      <w:r w:rsidRPr="00475014">
        <w:rPr>
          <w:rFonts w:ascii="Arial" w:hAnsi="Arial" w:cs="Arial"/>
          <w:b/>
          <w:bCs/>
          <w:sz w:val="22"/>
          <w:szCs w:val="22"/>
        </w:rPr>
        <w:t>lineseed</w:t>
      </w:r>
      <w:proofErr w:type="spellEnd"/>
      <w:r w:rsidRPr="00475014">
        <w:rPr>
          <w:rFonts w:ascii="Arial" w:hAnsi="Arial" w:cs="Arial"/>
          <w:b/>
          <w:bCs/>
          <w:sz w:val="22"/>
          <w:szCs w:val="22"/>
        </w:rPr>
        <w:t xml:space="preserve"> oil, and </w:t>
      </w:r>
      <w:proofErr w:type="spellStart"/>
      <w:r w:rsidRPr="00475014">
        <w:rPr>
          <w:rFonts w:ascii="Arial" w:hAnsi="Arial" w:cs="Arial"/>
          <w:b/>
          <w:bCs/>
          <w:sz w:val="22"/>
          <w:szCs w:val="22"/>
        </w:rPr>
        <w:t>maithy</w:t>
      </w:r>
      <w:proofErr w:type="spellEnd"/>
      <w:r w:rsidRPr="00475014">
        <w:rPr>
          <w:rFonts w:ascii="Arial" w:hAnsi="Arial" w:cs="Arial"/>
          <w:b/>
          <w:bCs/>
          <w:sz w:val="22"/>
          <w:szCs w:val="22"/>
        </w:rPr>
        <w:t xml:space="preserve"> (fenugreek) mixtures. The present result was in line with the reports of </w:t>
      </w:r>
      <w:proofErr w:type="spellStart"/>
      <w:r w:rsidRPr="00475014">
        <w:rPr>
          <w:rFonts w:ascii="Arial" w:hAnsi="Arial" w:cs="Arial"/>
          <w:b/>
          <w:bCs/>
          <w:sz w:val="22"/>
          <w:szCs w:val="22"/>
        </w:rPr>
        <w:t>Dematawewa</w:t>
      </w:r>
      <w:proofErr w:type="spellEnd"/>
      <w:r w:rsidRPr="00475014">
        <w:rPr>
          <w:rFonts w:ascii="Arial" w:hAnsi="Arial" w:cs="Arial"/>
          <w:b/>
          <w:bCs/>
          <w:sz w:val="22"/>
          <w:szCs w:val="22"/>
        </w:rPr>
        <w:t xml:space="preserve"> and Berger (1997) and Santosh (2009).</w:t>
      </w:r>
    </w:p>
    <w:p w14:paraId="232FDEAC" w14:textId="77777777" w:rsidR="00475014" w:rsidRPr="00475014" w:rsidRDefault="00475014" w:rsidP="00475014">
      <w:pPr>
        <w:pStyle w:val="NormalWeb"/>
        <w:spacing w:line="360" w:lineRule="auto"/>
        <w:rPr>
          <w:rFonts w:ascii="Arial" w:hAnsi="Arial" w:cs="Arial"/>
          <w:b/>
          <w:bCs/>
          <w:sz w:val="22"/>
          <w:szCs w:val="22"/>
        </w:rPr>
      </w:pPr>
      <w:r w:rsidRPr="00475014">
        <w:rPr>
          <w:rFonts w:ascii="Arial" w:hAnsi="Arial" w:cs="Arial"/>
          <w:b/>
          <w:bCs/>
          <w:sz w:val="22"/>
          <w:szCs w:val="22"/>
        </w:rPr>
        <w:t xml:space="preserve">The effect of supplementation of mustard oil, poly-herbal mixture, and mustard oil plus poly-herbal mixture on milk yield parameters is shown in </w:t>
      </w:r>
      <w:r w:rsidRPr="00475014">
        <w:rPr>
          <w:rStyle w:val="Emphasis"/>
          <w:rFonts w:ascii="Arial" w:hAnsi="Arial" w:cs="Arial"/>
          <w:b/>
          <w:bCs/>
          <w:sz w:val="22"/>
          <w:szCs w:val="22"/>
        </w:rPr>
        <w:t>Table 2</w:t>
      </w:r>
      <w:r w:rsidRPr="00475014">
        <w:rPr>
          <w:rFonts w:ascii="Arial" w:hAnsi="Arial" w:cs="Arial"/>
          <w:b/>
          <w:bCs/>
          <w:sz w:val="22"/>
          <w:szCs w:val="22"/>
        </w:rPr>
        <w:t>. Milk yield was significantly (P&lt;0.05) higher in the T</w:t>
      </w:r>
      <w:r w:rsidRPr="00475014">
        <w:rPr>
          <w:rFonts w:ascii="Arial" w:hAnsi="Arial" w:cs="Arial"/>
          <w:b/>
          <w:bCs/>
          <w:sz w:val="22"/>
          <w:szCs w:val="22"/>
          <w:vertAlign w:val="subscript"/>
        </w:rPr>
        <w:t>2</w:t>
      </w:r>
      <w:r w:rsidRPr="00475014">
        <w:rPr>
          <w:rFonts w:ascii="Arial" w:hAnsi="Arial" w:cs="Arial"/>
          <w:b/>
          <w:bCs/>
          <w:sz w:val="22"/>
          <w:szCs w:val="22"/>
        </w:rPr>
        <w:t> and T</w:t>
      </w:r>
      <w:r w:rsidRPr="00475014">
        <w:rPr>
          <w:rFonts w:ascii="Arial" w:hAnsi="Arial" w:cs="Arial"/>
          <w:b/>
          <w:bCs/>
          <w:sz w:val="22"/>
          <w:szCs w:val="22"/>
          <w:vertAlign w:val="subscript"/>
        </w:rPr>
        <w:t>3</w:t>
      </w:r>
      <w:r w:rsidRPr="00475014">
        <w:rPr>
          <w:rFonts w:ascii="Arial" w:hAnsi="Arial" w:cs="Arial"/>
          <w:b/>
          <w:bCs/>
          <w:sz w:val="22"/>
          <w:szCs w:val="22"/>
        </w:rPr>
        <w:t xml:space="preserve"> groups in comparison to the T</w:t>
      </w:r>
      <w:r w:rsidRPr="00475014">
        <w:rPr>
          <w:rFonts w:ascii="Arial" w:hAnsi="Arial" w:cs="Arial"/>
          <w:b/>
          <w:bCs/>
          <w:sz w:val="22"/>
          <w:szCs w:val="22"/>
          <w:vertAlign w:val="subscript"/>
        </w:rPr>
        <w:t>0</w:t>
      </w:r>
      <w:r w:rsidRPr="00475014">
        <w:rPr>
          <w:rFonts w:ascii="Arial" w:hAnsi="Arial" w:cs="Arial"/>
          <w:b/>
          <w:bCs/>
          <w:sz w:val="22"/>
          <w:szCs w:val="22"/>
        </w:rPr>
        <w:t> and T</w:t>
      </w:r>
      <w:r w:rsidRPr="00475014">
        <w:rPr>
          <w:rFonts w:ascii="Arial" w:hAnsi="Arial" w:cs="Arial"/>
          <w:b/>
          <w:bCs/>
          <w:sz w:val="22"/>
          <w:szCs w:val="22"/>
          <w:vertAlign w:val="subscript"/>
        </w:rPr>
        <w:t>1</w:t>
      </w:r>
      <w:r w:rsidRPr="00475014">
        <w:rPr>
          <w:rFonts w:ascii="Arial" w:hAnsi="Arial" w:cs="Arial"/>
          <w:b/>
          <w:bCs/>
          <w:sz w:val="22"/>
          <w:szCs w:val="22"/>
        </w:rPr>
        <w:t xml:space="preserve"> groups. A similar finding was observed by Dai </w:t>
      </w:r>
      <w:r w:rsidRPr="00475014">
        <w:rPr>
          <w:rStyle w:val="Emphasis"/>
          <w:rFonts w:ascii="Arial" w:hAnsi="Arial" w:cs="Arial"/>
          <w:b/>
          <w:bCs/>
          <w:sz w:val="22"/>
          <w:szCs w:val="22"/>
        </w:rPr>
        <w:t>et al</w:t>
      </w:r>
      <w:r w:rsidRPr="00475014">
        <w:rPr>
          <w:rFonts w:ascii="Arial" w:hAnsi="Arial" w:cs="Arial"/>
          <w:b/>
          <w:bCs/>
          <w:sz w:val="22"/>
          <w:szCs w:val="22"/>
        </w:rPr>
        <w:t>. (2004) on Holstein dairy cows. Milk fate%, milk protein%, milk SNF%, and total solids% showed no significant difference between the supplemented (T</w:t>
      </w:r>
      <w:r w:rsidRPr="00475014">
        <w:rPr>
          <w:rFonts w:ascii="Arial" w:hAnsi="Arial" w:cs="Arial"/>
          <w:b/>
          <w:bCs/>
          <w:sz w:val="22"/>
          <w:szCs w:val="22"/>
          <w:vertAlign w:val="subscript"/>
        </w:rPr>
        <w:t>1</w:t>
      </w:r>
      <w:r w:rsidRPr="00475014">
        <w:rPr>
          <w:rFonts w:ascii="Arial" w:hAnsi="Arial" w:cs="Arial"/>
          <w:b/>
          <w:bCs/>
          <w:sz w:val="22"/>
          <w:szCs w:val="22"/>
        </w:rPr>
        <w:t>, T</w:t>
      </w:r>
      <w:r w:rsidRPr="00475014">
        <w:rPr>
          <w:rFonts w:ascii="Arial" w:hAnsi="Arial" w:cs="Arial"/>
          <w:b/>
          <w:bCs/>
          <w:sz w:val="22"/>
          <w:szCs w:val="22"/>
          <w:vertAlign w:val="subscript"/>
        </w:rPr>
        <w:t>2</w:t>
      </w:r>
      <w:r w:rsidRPr="00475014">
        <w:rPr>
          <w:rFonts w:ascii="Arial" w:hAnsi="Arial" w:cs="Arial"/>
          <w:b/>
          <w:bCs/>
          <w:sz w:val="22"/>
          <w:szCs w:val="22"/>
        </w:rPr>
        <w:t>, and T</w:t>
      </w:r>
      <w:r w:rsidRPr="00475014">
        <w:rPr>
          <w:rFonts w:ascii="Arial" w:hAnsi="Arial" w:cs="Arial"/>
          <w:b/>
          <w:bCs/>
          <w:sz w:val="22"/>
          <w:szCs w:val="22"/>
          <w:vertAlign w:val="subscript"/>
        </w:rPr>
        <w:t>3</w:t>
      </w:r>
      <w:r w:rsidRPr="00475014">
        <w:rPr>
          <w:rFonts w:ascii="Arial" w:hAnsi="Arial" w:cs="Arial"/>
          <w:b/>
          <w:bCs/>
          <w:sz w:val="22"/>
          <w:szCs w:val="22"/>
        </w:rPr>
        <w:t>) and control (T</w:t>
      </w:r>
      <w:r w:rsidRPr="00475014">
        <w:rPr>
          <w:rFonts w:ascii="Arial" w:hAnsi="Arial" w:cs="Arial"/>
          <w:b/>
          <w:bCs/>
          <w:sz w:val="22"/>
          <w:szCs w:val="22"/>
          <w:vertAlign w:val="subscript"/>
        </w:rPr>
        <w:t>0</w:t>
      </w:r>
      <w:r w:rsidRPr="00475014">
        <w:rPr>
          <w:rFonts w:ascii="Arial" w:hAnsi="Arial" w:cs="Arial"/>
          <w:b/>
          <w:bCs/>
          <w:sz w:val="22"/>
          <w:szCs w:val="22"/>
        </w:rPr>
        <w:t xml:space="preserve">) groups (Table 2). These findings were similar to those reported by </w:t>
      </w:r>
      <w:proofErr w:type="spellStart"/>
      <w:r w:rsidRPr="00475014">
        <w:rPr>
          <w:rFonts w:ascii="Arial" w:hAnsi="Arial" w:cs="Arial"/>
          <w:b/>
          <w:bCs/>
          <w:sz w:val="22"/>
          <w:szCs w:val="22"/>
        </w:rPr>
        <w:t>Mirzaei</w:t>
      </w:r>
      <w:r w:rsidRPr="00475014">
        <w:rPr>
          <w:rStyle w:val="Emphasis"/>
          <w:rFonts w:ascii="Arial" w:hAnsi="Arial" w:cs="Arial"/>
          <w:b/>
          <w:bCs/>
          <w:sz w:val="22"/>
          <w:szCs w:val="22"/>
        </w:rPr>
        <w:t>et</w:t>
      </w:r>
      <w:proofErr w:type="spellEnd"/>
      <w:r w:rsidRPr="00475014">
        <w:rPr>
          <w:rStyle w:val="Emphasis"/>
          <w:rFonts w:ascii="Arial" w:hAnsi="Arial" w:cs="Arial"/>
          <w:b/>
          <w:bCs/>
          <w:sz w:val="22"/>
          <w:szCs w:val="22"/>
        </w:rPr>
        <w:t xml:space="preserve"> al</w:t>
      </w:r>
      <w:r w:rsidRPr="00475014">
        <w:rPr>
          <w:rFonts w:ascii="Arial" w:hAnsi="Arial" w:cs="Arial"/>
          <w:b/>
          <w:bCs/>
          <w:sz w:val="22"/>
          <w:szCs w:val="22"/>
        </w:rPr>
        <w:t>. (2012) in the case of cross-bred goats supplemented with herbal mixtures in the supplemented groups and the control group.</w:t>
      </w:r>
    </w:p>
    <w:p w14:paraId="7E7E3F6D" w14:textId="77777777" w:rsidR="00376BBE" w:rsidRDefault="00475014" w:rsidP="00475014">
      <w:pPr>
        <w:pStyle w:val="NormalWeb"/>
        <w:spacing w:line="360" w:lineRule="auto"/>
        <w:rPr>
          <w:rFonts w:ascii="Arial" w:hAnsi="Arial" w:cs="Arial"/>
        </w:rPr>
      </w:pPr>
      <w:r w:rsidRPr="00475014">
        <w:rPr>
          <w:rFonts w:ascii="Arial" w:hAnsi="Arial" w:cs="Arial"/>
          <w:b/>
          <w:bCs/>
          <w:sz w:val="22"/>
          <w:szCs w:val="22"/>
        </w:rPr>
        <w:t>The effect of the mustard oil, poly-herbal mixture, and mustard oil plus poly-herbal mixture on BHBA and NEFA concentrations is shown in Table 2</w:t>
      </w:r>
      <w:r w:rsidRPr="00475014">
        <w:rPr>
          <w:rStyle w:val="Strong"/>
          <w:rFonts w:ascii="Arial" w:hAnsi="Arial" w:cs="Arial"/>
          <w:b w:val="0"/>
          <w:bCs w:val="0"/>
          <w:sz w:val="22"/>
          <w:szCs w:val="22"/>
        </w:rPr>
        <w:t xml:space="preserve">. </w:t>
      </w:r>
      <w:r w:rsidRPr="00475014">
        <w:rPr>
          <w:rFonts w:ascii="Arial" w:hAnsi="Arial" w:cs="Arial"/>
          <w:b/>
          <w:bCs/>
          <w:sz w:val="22"/>
          <w:szCs w:val="22"/>
        </w:rPr>
        <w:t>The mean values of</w:t>
      </w:r>
      <w:r w:rsidRPr="00475014">
        <w:rPr>
          <w:rStyle w:val="Strong"/>
          <w:rFonts w:ascii="Arial" w:hAnsi="Arial" w:cs="Arial"/>
          <w:b w:val="0"/>
          <w:bCs w:val="0"/>
          <w:sz w:val="22"/>
          <w:szCs w:val="22"/>
        </w:rPr>
        <w:t> </w:t>
      </w:r>
      <w:r w:rsidRPr="00475014">
        <w:rPr>
          <w:rFonts w:ascii="Arial" w:hAnsi="Arial" w:cs="Arial"/>
          <w:b/>
          <w:bCs/>
          <w:sz w:val="22"/>
          <w:szCs w:val="22"/>
        </w:rPr>
        <w:t>BHBA and NEFA concentrations were significantly (P&lt;0.05) lower in T</w:t>
      </w:r>
      <w:r w:rsidRPr="00475014">
        <w:rPr>
          <w:rFonts w:ascii="Arial" w:hAnsi="Arial" w:cs="Arial"/>
          <w:b/>
          <w:bCs/>
          <w:sz w:val="22"/>
          <w:szCs w:val="22"/>
          <w:vertAlign w:val="subscript"/>
        </w:rPr>
        <w:t>1</w:t>
      </w:r>
      <w:r w:rsidRPr="00475014">
        <w:rPr>
          <w:rFonts w:ascii="Arial" w:hAnsi="Arial" w:cs="Arial"/>
          <w:b/>
          <w:bCs/>
          <w:sz w:val="22"/>
          <w:szCs w:val="22"/>
        </w:rPr>
        <w:t> and T</w:t>
      </w:r>
      <w:r w:rsidRPr="00475014">
        <w:rPr>
          <w:rFonts w:ascii="Arial" w:hAnsi="Arial" w:cs="Arial"/>
          <w:b/>
          <w:bCs/>
          <w:sz w:val="22"/>
          <w:szCs w:val="22"/>
          <w:vertAlign w:val="subscript"/>
        </w:rPr>
        <w:t>3</w:t>
      </w:r>
      <w:r w:rsidRPr="00475014">
        <w:rPr>
          <w:rFonts w:ascii="Arial" w:hAnsi="Arial" w:cs="Arial"/>
          <w:b/>
          <w:bCs/>
          <w:sz w:val="22"/>
          <w:szCs w:val="22"/>
        </w:rPr>
        <w:t> in comparison to T</w:t>
      </w:r>
      <w:r w:rsidRPr="00475014">
        <w:rPr>
          <w:rFonts w:ascii="Arial" w:hAnsi="Arial" w:cs="Arial"/>
          <w:b/>
          <w:bCs/>
          <w:sz w:val="22"/>
          <w:szCs w:val="22"/>
          <w:vertAlign w:val="subscript"/>
        </w:rPr>
        <w:t>0</w:t>
      </w:r>
      <w:r w:rsidRPr="00475014">
        <w:rPr>
          <w:rFonts w:ascii="Arial" w:hAnsi="Arial" w:cs="Arial"/>
          <w:b/>
          <w:bCs/>
          <w:sz w:val="22"/>
          <w:szCs w:val="22"/>
        </w:rPr>
        <w:t> and T</w:t>
      </w:r>
      <w:r w:rsidRPr="00475014">
        <w:rPr>
          <w:rFonts w:ascii="Arial" w:hAnsi="Arial" w:cs="Arial"/>
          <w:b/>
          <w:bCs/>
          <w:sz w:val="22"/>
          <w:szCs w:val="22"/>
          <w:vertAlign w:val="subscript"/>
        </w:rPr>
        <w:t>2</w:t>
      </w:r>
      <w:r w:rsidRPr="00475014">
        <w:rPr>
          <w:rFonts w:ascii="Arial" w:hAnsi="Arial" w:cs="Arial"/>
          <w:b/>
          <w:bCs/>
          <w:sz w:val="22"/>
          <w:szCs w:val="22"/>
        </w:rPr>
        <w:t xml:space="preserve"> groups. There was no significant difference observed between the T</w:t>
      </w:r>
      <w:r w:rsidRPr="00475014">
        <w:rPr>
          <w:rFonts w:ascii="Arial" w:hAnsi="Arial" w:cs="Arial"/>
          <w:b/>
          <w:bCs/>
          <w:sz w:val="22"/>
          <w:szCs w:val="22"/>
          <w:vertAlign w:val="subscript"/>
        </w:rPr>
        <w:t>0</w:t>
      </w:r>
      <w:r w:rsidRPr="00475014">
        <w:rPr>
          <w:rFonts w:ascii="Arial" w:hAnsi="Arial" w:cs="Arial"/>
          <w:b/>
          <w:bCs/>
          <w:sz w:val="22"/>
          <w:szCs w:val="22"/>
        </w:rPr>
        <w:t> and T</w:t>
      </w:r>
      <w:r w:rsidRPr="00475014">
        <w:rPr>
          <w:rFonts w:ascii="Arial" w:hAnsi="Arial" w:cs="Arial"/>
          <w:b/>
          <w:bCs/>
          <w:sz w:val="22"/>
          <w:szCs w:val="22"/>
          <w:vertAlign w:val="subscript"/>
        </w:rPr>
        <w:t>2</w:t>
      </w:r>
      <w:r w:rsidRPr="00475014">
        <w:rPr>
          <w:rFonts w:ascii="Arial" w:hAnsi="Arial" w:cs="Arial"/>
          <w:b/>
          <w:bCs/>
          <w:sz w:val="22"/>
          <w:szCs w:val="22"/>
        </w:rPr>
        <w:t xml:space="preserve"> groups. An increased concentration of BHBA and NEFA indicates body fat mobilization in response to increased energy demand. Various studies indicate that BHBA and NEFA levels in blood plasma act as biomarkers of energy balance. When there is not enough glucose available to meet energy needs, especially before calving, demands on glucose levels increase. Oetzel (2004) reported that NEFA concentrations less than 400 µmole/L indicate problems with energy balance and subsequent intensive </w:t>
      </w:r>
      <w:proofErr w:type="spellStart"/>
      <w:r w:rsidRPr="00475014">
        <w:rPr>
          <w:rFonts w:ascii="Arial" w:hAnsi="Arial" w:cs="Arial"/>
          <w:b/>
          <w:bCs/>
          <w:sz w:val="22"/>
          <w:szCs w:val="22"/>
        </w:rPr>
        <w:t>lipomobilization</w:t>
      </w:r>
      <w:proofErr w:type="spellEnd"/>
      <w:r w:rsidRPr="00475014">
        <w:rPr>
          <w:rFonts w:ascii="Arial" w:hAnsi="Arial" w:cs="Arial"/>
          <w:b/>
          <w:bCs/>
          <w:sz w:val="22"/>
          <w:szCs w:val="22"/>
        </w:rPr>
        <w:t xml:space="preserve">. The results of the present study corroborated the findings of </w:t>
      </w:r>
      <w:proofErr w:type="spellStart"/>
      <w:r w:rsidRPr="00475014">
        <w:rPr>
          <w:rFonts w:ascii="Arial" w:hAnsi="Arial" w:cs="Arial"/>
          <w:b/>
          <w:bCs/>
          <w:sz w:val="22"/>
          <w:szCs w:val="22"/>
        </w:rPr>
        <w:t>Chiesa</w:t>
      </w:r>
      <w:r w:rsidRPr="00475014">
        <w:rPr>
          <w:rStyle w:val="Emphasis"/>
          <w:rFonts w:ascii="Arial" w:hAnsi="Arial" w:cs="Arial"/>
          <w:b/>
          <w:bCs/>
          <w:sz w:val="22"/>
          <w:szCs w:val="22"/>
        </w:rPr>
        <w:t>et</w:t>
      </w:r>
      <w:proofErr w:type="spellEnd"/>
      <w:r w:rsidRPr="00475014">
        <w:rPr>
          <w:rStyle w:val="Emphasis"/>
          <w:rFonts w:ascii="Arial" w:hAnsi="Arial" w:cs="Arial"/>
          <w:b/>
          <w:bCs/>
          <w:sz w:val="22"/>
          <w:szCs w:val="22"/>
        </w:rPr>
        <w:t xml:space="preserve"> al</w:t>
      </w:r>
      <w:r w:rsidRPr="00475014">
        <w:rPr>
          <w:rFonts w:ascii="Arial" w:hAnsi="Arial" w:cs="Arial"/>
          <w:b/>
          <w:bCs/>
          <w:sz w:val="22"/>
          <w:szCs w:val="22"/>
        </w:rPr>
        <w:t xml:space="preserve">. (1991), who stated that there was an increase in NEFA during early lactation.  Singh et al. (2014) reported that NEFA levels decreased in </w:t>
      </w:r>
      <w:proofErr w:type="spellStart"/>
      <w:r w:rsidRPr="00475014">
        <w:rPr>
          <w:rFonts w:ascii="Arial" w:hAnsi="Arial" w:cs="Arial"/>
          <w:b/>
          <w:bCs/>
          <w:sz w:val="22"/>
          <w:szCs w:val="22"/>
        </w:rPr>
        <w:t>prill</w:t>
      </w:r>
      <w:proofErr w:type="spellEnd"/>
      <w:r w:rsidRPr="00475014">
        <w:rPr>
          <w:rFonts w:ascii="Arial" w:hAnsi="Arial" w:cs="Arial"/>
          <w:b/>
          <w:bCs/>
          <w:sz w:val="22"/>
          <w:szCs w:val="22"/>
        </w:rPr>
        <w:t xml:space="preserve"> fat supplementation group cows as compared to the non-supplemented group.  </w:t>
      </w:r>
      <w:r>
        <w:rPr>
          <w:rFonts w:ascii="Arial" w:hAnsi="Arial" w:cs="Arial"/>
        </w:rPr>
        <w:t xml:space="preserve"> </w:t>
      </w:r>
    </w:p>
    <w:p w14:paraId="4C543BB9" w14:textId="77777777" w:rsidR="00790ADA" w:rsidRPr="00FB3A86" w:rsidRDefault="00790ADA" w:rsidP="00441B6F">
      <w:pPr>
        <w:pStyle w:val="Body"/>
        <w:spacing w:after="0"/>
        <w:rPr>
          <w:rFonts w:ascii="Arial" w:hAnsi="Arial" w:cs="Arial"/>
        </w:rPr>
      </w:pPr>
    </w:p>
    <w:p w14:paraId="5683FD40" w14:textId="77777777" w:rsidR="00B01FCD" w:rsidRPr="00475014" w:rsidRDefault="00475014" w:rsidP="00441B6F">
      <w:pPr>
        <w:pStyle w:val="ConcHead"/>
        <w:spacing w:after="0"/>
        <w:jc w:val="both"/>
        <w:rPr>
          <w:rFonts w:ascii="Arial" w:hAnsi="Arial" w:cs="Arial"/>
          <w:bCs/>
          <w:caps w:val="0"/>
          <w:sz w:val="24"/>
          <w:szCs w:val="24"/>
        </w:rPr>
      </w:pPr>
      <w:r w:rsidRPr="00475014">
        <w:rPr>
          <w:rFonts w:ascii="Arial" w:hAnsi="Arial" w:cs="Arial"/>
          <w:bCs/>
          <w:caps w:val="0"/>
          <w:sz w:val="24"/>
          <w:szCs w:val="24"/>
        </w:rPr>
        <w:lastRenderedPageBreak/>
        <w:t>4. CONCLUSION</w:t>
      </w:r>
    </w:p>
    <w:p w14:paraId="2097604F" w14:textId="77777777" w:rsidR="00790ADA" w:rsidRPr="00FB3A86" w:rsidRDefault="00790ADA" w:rsidP="00441B6F">
      <w:pPr>
        <w:pStyle w:val="ConcHead"/>
        <w:spacing w:after="0"/>
        <w:jc w:val="both"/>
        <w:rPr>
          <w:rFonts w:ascii="Arial" w:hAnsi="Arial" w:cs="Arial"/>
        </w:rPr>
      </w:pPr>
    </w:p>
    <w:p w14:paraId="6A568B4A" w14:textId="77777777" w:rsidR="00475014" w:rsidRPr="00475014" w:rsidRDefault="00475014" w:rsidP="00475014">
      <w:pPr>
        <w:pStyle w:val="NormalWeb"/>
        <w:spacing w:line="360" w:lineRule="auto"/>
        <w:rPr>
          <w:rFonts w:ascii="Arial" w:hAnsi="Arial" w:cs="Arial"/>
          <w:b/>
          <w:bCs/>
          <w:sz w:val="22"/>
          <w:szCs w:val="22"/>
        </w:rPr>
      </w:pPr>
      <w:r w:rsidRPr="00475014">
        <w:rPr>
          <w:rFonts w:ascii="Arial" w:hAnsi="Arial" w:cs="Arial"/>
          <w:b/>
          <w:bCs/>
          <w:sz w:val="22"/>
          <w:szCs w:val="22"/>
        </w:rPr>
        <w:t xml:space="preserve">The </w:t>
      </w:r>
      <w:commentRangeStart w:id="5"/>
      <w:r w:rsidRPr="00475014">
        <w:rPr>
          <w:rFonts w:ascii="Arial" w:hAnsi="Arial" w:cs="Arial"/>
          <w:b/>
          <w:bCs/>
          <w:sz w:val="22"/>
          <w:szCs w:val="22"/>
        </w:rPr>
        <w:t xml:space="preserve">age-old practice </w:t>
      </w:r>
      <w:commentRangeEnd w:id="5"/>
      <w:r w:rsidR="002D4E4C">
        <w:rPr>
          <w:rStyle w:val="CommentReference"/>
          <w:rtl/>
          <w:lang w:val="nb-NO" w:eastAsia="nb-NO"/>
        </w:rPr>
        <w:commentReference w:id="5"/>
      </w:r>
      <w:r w:rsidRPr="00475014">
        <w:rPr>
          <w:rFonts w:ascii="Arial" w:hAnsi="Arial" w:cs="Arial"/>
          <w:b/>
          <w:bCs/>
          <w:sz w:val="22"/>
          <w:szCs w:val="22"/>
        </w:rPr>
        <w:t xml:space="preserve">of supplementing mustard oil and poly-herbal mixture in animals is well known; however, novel findings of the present study depict that supplementation of mustard oil (200g), poly-herbal </w:t>
      </w:r>
      <w:commentRangeStart w:id="6"/>
      <w:r w:rsidRPr="00475014">
        <w:rPr>
          <w:rFonts w:ascii="Arial" w:hAnsi="Arial" w:cs="Arial"/>
          <w:b/>
          <w:bCs/>
          <w:sz w:val="22"/>
          <w:szCs w:val="22"/>
        </w:rPr>
        <w:t xml:space="preserve">mixture (@425 g), as well as mustard oil and (200g) poly-herbal mixture (@425g) </w:t>
      </w:r>
      <w:commentRangeEnd w:id="6"/>
      <w:r w:rsidR="008972F1">
        <w:rPr>
          <w:rStyle w:val="CommentReference"/>
          <w:rtl/>
          <w:lang w:val="nb-NO" w:eastAsia="nb-NO"/>
        </w:rPr>
        <w:commentReference w:id="6"/>
      </w:r>
      <w:r w:rsidRPr="00475014">
        <w:rPr>
          <w:rFonts w:ascii="Arial" w:hAnsi="Arial" w:cs="Arial"/>
          <w:b/>
          <w:bCs/>
          <w:sz w:val="22"/>
          <w:szCs w:val="22"/>
        </w:rPr>
        <w:t xml:space="preserve">in combination may be </w:t>
      </w:r>
      <w:commentRangeStart w:id="7"/>
      <w:r w:rsidRPr="00475014">
        <w:rPr>
          <w:rFonts w:ascii="Arial" w:hAnsi="Arial" w:cs="Arial"/>
          <w:b/>
          <w:bCs/>
          <w:sz w:val="22"/>
          <w:szCs w:val="22"/>
        </w:rPr>
        <w:t xml:space="preserve">used safely </w:t>
      </w:r>
      <w:commentRangeEnd w:id="7"/>
      <w:r w:rsidR="00BE0ADE">
        <w:rPr>
          <w:rStyle w:val="CommentReference"/>
          <w:rtl/>
          <w:lang w:val="nb-NO" w:eastAsia="nb-NO"/>
        </w:rPr>
        <w:commentReference w:id="7"/>
      </w:r>
      <w:r w:rsidRPr="00475014">
        <w:rPr>
          <w:rFonts w:ascii="Arial" w:hAnsi="Arial" w:cs="Arial"/>
          <w:b/>
          <w:bCs/>
          <w:sz w:val="22"/>
          <w:szCs w:val="22"/>
        </w:rPr>
        <w:t>during the transition period to improve energy balance, which subsequently helps in improving the post-partum reproductive efficiency by reducing days open, days to first insemination, increasing the conception rate, and improving the productive performances of Sahiwal cows.</w:t>
      </w:r>
    </w:p>
    <w:p w14:paraId="653D3B02" w14:textId="77777777" w:rsidR="002B685A" w:rsidRDefault="002B685A" w:rsidP="00441B6F">
      <w:pPr>
        <w:pStyle w:val="ReferHead"/>
        <w:spacing w:after="0"/>
        <w:jc w:val="both"/>
        <w:rPr>
          <w:rFonts w:ascii="Arial" w:hAnsi="Arial" w:cs="Arial"/>
          <w:b w:val="0"/>
          <w:caps w:val="0"/>
          <w:sz w:val="20"/>
        </w:rPr>
      </w:pPr>
    </w:p>
    <w:p w14:paraId="790D9916" w14:textId="77777777" w:rsidR="005C784C" w:rsidRDefault="005C784C" w:rsidP="00441B6F">
      <w:pPr>
        <w:pStyle w:val="ReferHead"/>
        <w:spacing w:after="0"/>
        <w:jc w:val="both"/>
        <w:rPr>
          <w:rFonts w:ascii="Arial" w:hAnsi="Arial" w:cs="Arial"/>
          <w:bCs/>
        </w:rPr>
      </w:pPr>
      <w:r>
        <w:rPr>
          <w:rFonts w:ascii="Arial" w:hAnsi="Arial" w:cs="Arial"/>
          <w:bCs/>
        </w:rPr>
        <w:t>Ethical approval (whereever applicable)</w:t>
      </w:r>
    </w:p>
    <w:p w14:paraId="19B6C746" w14:textId="77777777" w:rsidR="005C784C" w:rsidRPr="002B685A" w:rsidRDefault="005C784C" w:rsidP="00441B6F">
      <w:pPr>
        <w:pStyle w:val="ReferHead"/>
        <w:spacing w:after="0"/>
        <w:jc w:val="both"/>
        <w:rPr>
          <w:rFonts w:ascii="Arial" w:hAnsi="Arial" w:cs="Arial"/>
          <w:bCs/>
        </w:rPr>
      </w:pPr>
    </w:p>
    <w:p w14:paraId="140779A9" w14:textId="77777777" w:rsidR="0041027F" w:rsidRDefault="001A29D8" w:rsidP="00441B6F">
      <w:pPr>
        <w:pStyle w:val="ReferHead"/>
        <w:spacing w:after="0"/>
        <w:jc w:val="both"/>
        <w:rPr>
          <w:rFonts w:ascii="Arial" w:hAnsi="Arial" w:cs="Arial"/>
          <w:bCs/>
          <w:caps w:val="0"/>
          <w:szCs w:val="22"/>
        </w:rPr>
      </w:pPr>
      <w:r w:rsidRPr="00F469F0">
        <w:rPr>
          <w:rFonts w:ascii="Arial" w:hAnsi="Arial" w:cs="Arial"/>
          <w:b w:val="0"/>
          <w:caps w:val="0"/>
          <w:sz w:val="20"/>
          <w:u w:val="single"/>
        </w:rPr>
        <w:t xml:space="preserve"> “</w:t>
      </w:r>
      <w:r w:rsidRPr="00475014">
        <w:rPr>
          <w:rFonts w:ascii="Arial" w:hAnsi="Arial" w:cs="Arial"/>
          <w:bCs/>
          <w:caps w:val="0"/>
          <w:szCs w:val="22"/>
        </w:rPr>
        <w:t>All authors hereby declare that a</w:t>
      </w:r>
      <w:r w:rsidR="0041027F" w:rsidRPr="00475014">
        <w:rPr>
          <w:rFonts w:ascii="Arial" w:hAnsi="Arial" w:cs="Arial"/>
          <w:bCs/>
          <w:caps w:val="0"/>
          <w:szCs w:val="22"/>
        </w:rPr>
        <w:t xml:space="preserve">ll </w:t>
      </w:r>
      <w:r w:rsidR="00F469F0" w:rsidRPr="00475014">
        <w:rPr>
          <w:rFonts w:ascii="Arial" w:hAnsi="Arial" w:cs="Arial"/>
          <w:bCs/>
          <w:caps w:val="0"/>
          <w:szCs w:val="22"/>
        </w:rPr>
        <w:t>experiments</w:t>
      </w:r>
      <w:r w:rsidR="0041027F" w:rsidRPr="00475014">
        <w:rPr>
          <w:rFonts w:ascii="Arial" w:hAnsi="Arial" w:cs="Arial"/>
          <w:bCs/>
          <w:caps w:val="0"/>
          <w:szCs w:val="22"/>
        </w:rPr>
        <w:t xml:space="preserve"> have been examined</w:t>
      </w:r>
      <w:r w:rsidRPr="00475014">
        <w:rPr>
          <w:rFonts w:ascii="Arial" w:hAnsi="Arial" w:cs="Arial"/>
          <w:bCs/>
          <w:caps w:val="0"/>
          <w:szCs w:val="22"/>
        </w:rPr>
        <w:t xml:space="preserve"> and approved</w:t>
      </w:r>
      <w:r w:rsidR="0041027F" w:rsidRPr="00475014">
        <w:rPr>
          <w:rFonts w:ascii="Arial" w:hAnsi="Arial" w:cs="Arial"/>
          <w:bCs/>
          <w:caps w:val="0"/>
          <w:szCs w:val="22"/>
        </w:rPr>
        <w:t xml:space="preserve"> by the appropriate ethics committee and have therefore been performed in accordance with the ethical standards laid down in the 1964 Declaration of Helsinki.</w:t>
      </w:r>
      <w:r w:rsidRPr="00475014">
        <w:rPr>
          <w:rFonts w:ascii="Arial" w:hAnsi="Arial" w:cs="Arial"/>
          <w:bCs/>
          <w:caps w:val="0"/>
          <w:szCs w:val="22"/>
        </w:rPr>
        <w:t>”</w:t>
      </w:r>
    </w:p>
    <w:p w14:paraId="503C9DC8" w14:textId="77777777" w:rsidR="00752E71" w:rsidRDefault="00752E71" w:rsidP="00441B6F">
      <w:pPr>
        <w:pStyle w:val="ReferHead"/>
        <w:spacing w:after="0"/>
        <w:jc w:val="both"/>
        <w:rPr>
          <w:rFonts w:ascii="Arial" w:hAnsi="Arial" w:cs="Arial"/>
          <w:bCs/>
          <w:caps w:val="0"/>
          <w:szCs w:val="22"/>
        </w:rPr>
      </w:pPr>
    </w:p>
    <w:p w14:paraId="0F4D8685" w14:textId="77777777" w:rsidR="00752E71" w:rsidRDefault="00752E71" w:rsidP="00441B6F">
      <w:pPr>
        <w:pStyle w:val="ReferHead"/>
        <w:spacing w:after="0"/>
        <w:jc w:val="both"/>
        <w:rPr>
          <w:rFonts w:ascii="Arial" w:hAnsi="Arial" w:cs="Arial"/>
          <w:bCs/>
          <w:caps w:val="0"/>
          <w:szCs w:val="22"/>
        </w:rPr>
      </w:pPr>
    </w:p>
    <w:p w14:paraId="0B4C3C20" w14:textId="77777777" w:rsidR="00752E71" w:rsidRPr="00752E71" w:rsidRDefault="00752E71" w:rsidP="00752E71">
      <w:pPr>
        <w:spacing w:after="200" w:line="276" w:lineRule="auto"/>
        <w:jc w:val="both"/>
        <w:outlineLvl w:val="0"/>
        <w:rPr>
          <w:rFonts w:ascii="Arial" w:eastAsiaTheme="minorEastAsia" w:hAnsi="Arial" w:cs="Arial"/>
          <w:sz w:val="22"/>
          <w:szCs w:val="22"/>
          <w:lang w:val="en-GB" w:eastAsia="en-GB"/>
        </w:rPr>
      </w:pPr>
      <w:r w:rsidRPr="00752E71">
        <w:rPr>
          <w:rFonts w:ascii="Arial" w:eastAsiaTheme="minorEastAsia" w:hAnsi="Arial" w:cs="Arial"/>
          <w:b/>
          <w:bCs/>
          <w:sz w:val="22"/>
          <w:szCs w:val="22"/>
          <w:lang w:val="en-GB" w:eastAsia="en-GB"/>
        </w:rPr>
        <w:t>COMPETING INTERESTS DISCLAIMER:</w:t>
      </w:r>
    </w:p>
    <w:p w14:paraId="06AB48DB" w14:textId="77777777" w:rsidR="00752E71" w:rsidRPr="00752E71" w:rsidRDefault="00752E71" w:rsidP="00752E71">
      <w:pPr>
        <w:spacing w:after="200" w:line="276" w:lineRule="auto"/>
        <w:rPr>
          <w:rFonts w:asciiTheme="minorHAnsi" w:eastAsiaTheme="minorEastAsia" w:hAnsiTheme="minorHAnsi" w:cstheme="minorBidi"/>
          <w:sz w:val="22"/>
          <w:szCs w:val="22"/>
          <w:lang w:val="en-GB" w:eastAsia="en-GB"/>
        </w:rPr>
      </w:pPr>
      <w:r w:rsidRPr="00752E71">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46CF215" w14:textId="77777777" w:rsidR="00752E71" w:rsidRDefault="00752E71" w:rsidP="00441B6F">
      <w:pPr>
        <w:pStyle w:val="ReferHead"/>
        <w:spacing w:after="0"/>
        <w:jc w:val="both"/>
        <w:rPr>
          <w:rFonts w:ascii="Arial" w:hAnsi="Arial" w:cs="Arial"/>
          <w:bCs/>
          <w:caps w:val="0"/>
          <w:szCs w:val="22"/>
        </w:rPr>
      </w:pPr>
    </w:p>
    <w:p w14:paraId="2021B84A" w14:textId="77777777" w:rsidR="00752E71" w:rsidRDefault="00752E71" w:rsidP="00441B6F">
      <w:pPr>
        <w:pStyle w:val="ReferHead"/>
        <w:spacing w:after="0"/>
        <w:jc w:val="both"/>
        <w:rPr>
          <w:rFonts w:ascii="Arial" w:hAnsi="Arial" w:cs="Arial"/>
          <w:bCs/>
          <w:caps w:val="0"/>
          <w:szCs w:val="22"/>
        </w:rPr>
      </w:pPr>
    </w:p>
    <w:p w14:paraId="3896B8D8" w14:textId="77777777" w:rsidR="00752E71" w:rsidRDefault="00752E71" w:rsidP="00441B6F">
      <w:pPr>
        <w:pStyle w:val="ReferHead"/>
        <w:spacing w:after="0"/>
        <w:jc w:val="both"/>
        <w:rPr>
          <w:rFonts w:ascii="Arial" w:hAnsi="Arial" w:cs="Arial"/>
          <w:bCs/>
          <w:caps w:val="0"/>
          <w:szCs w:val="22"/>
        </w:rPr>
      </w:pPr>
    </w:p>
    <w:p w14:paraId="323DDE54" w14:textId="77777777" w:rsidR="00752E71" w:rsidRDefault="00752E71" w:rsidP="00441B6F">
      <w:pPr>
        <w:pStyle w:val="ReferHead"/>
        <w:spacing w:after="0"/>
        <w:jc w:val="both"/>
        <w:rPr>
          <w:rFonts w:ascii="Arial" w:hAnsi="Arial" w:cs="Arial"/>
          <w:bCs/>
          <w:caps w:val="0"/>
          <w:szCs w:val="22"/>
        </w:rPr>
      </w:pPr>
    </w:p>
    <w:p w14:paraId="545FDC6F" w14:textId="77777777" w:rsidR="00752E71" w:rsidRPr="00475014" w:rsidRDefault="00752E71" w:rsidP="00441B6F">
      <w:pPr>
        <w:pStyle w:val="ReferHead"/>
        <w:spacing w:after="0"/>
        <w:jc w:val="both"/>
        <w:rPr>
          <w:rFonts w:ascii="Arial" w:hAnsi="Arial" w:cs="Arial"/>
          <w:bCs/>
          <w:caps w:val="0"/>
          <w:szCs w:val="22"/>
        </w:rPr>
      </w:pPr>
    </w:p>
    <w:p w14:paraId="7DD308D4" w14:textId="77777777" w:rsidR="00860000" w:rsidRDefault="00860000" w:rsidP="00441B6F">
      <w:pPr>
        <w:pStyle w:val="ReferHead"/>
        <w:spacing w:after="0"/>
        <w:jc w:val="both"/>
        <w:rPr>
          <w:rFonts w:ascii="Arial" w:hAnsi="Arial" w:cs="Arial"/>
        </w:rPr>
      </w:pPr>
    </w:p>
    <w:p w14:paraId="2406B550" w14:textId="77777777" w:rsidR="00790ADA" w:rsidRPr="00FB3A86" w:rsidRDefault="00790ADA" w:rsidP="00441B6F">
      <w:pPr>
        <w:pStyle w:val="ReferHead"/>
        <w:spacing w:after="0"/>
        <w:jc w:val="both"/>
        <w:rPr>
          <w:rFonts w:ascii="Arial" w:hAnsi="Arial" w:cs="Arial"/>
        </w:rPr>
      </w:pPr>
    </w:p>
    <w:p w14:paraId="30668120" w14:textId="77777777" w:rsidR="00475014" w:rsidRDefault="00475014" w:rsidP="00475014">
      <w:pPr>
        <w:spacing w:line="360" w:lineRule="auto"/>
        <w:jc w:val="both"/>
        <w:rPr>
          <w:rFonts w:ascii="Times New Roman" w:hAnsi="Times New Roman"/>
          <w:b/>
          <w:sz w:val="24"/>
        </w:rPr>
      </w:pPr>
      <w:r>
        <w:rPr>
          <w:rFonts w:ascii="Times New Roman" w:hAnsi="Times New Roman"/>
          <w:b/>
          <w:sz w:val="24"/>
        </w:rPr>
        <w:t>REFERENCES</w:t>
      </w:r>
    </w:p>
    <w:p w14:paraId="677471E7" w14:textId="77777777" w:rsidR="00475014" w:rsidRPr="00475014" w:rsidRDefault="00475014" w:rsidP="00475014">
      <w:pPr>
        <w:pStyle w:val="ListParagraph"/>
        <w:spacing w:after="0" w:line="360" w:lineRule="auto"/>
        <w:ind w:hanging="720"/>
        <w:rPr>
          <w:rFonts w:ascii="Arial" w:hAnsi="Arial" w:cs="Arial"/>
          <w:b/>
          <w:bCs/>
          <w:kern w:val="2"/>
          <w:lang w:val="en-IN"/>
        </w:rPr>
      </w:pPr>
      <w:r w:rsidRPr="00475014">
        <w:rPr>
          <w:rFonts w:ascii="Arial" w:hAnsi="Arial" w:cs="Arial"/>
          <w:b/>
          <w:bCs/>
          <w:kern w:val="2"/>
          <w:lang w:val="en-IN"/>
        </w:rPr>
        <w:t xml:space="preserve">Armstrong, J. D., E. A. Goodall, F. J. Gordon, D. A. Rice, and W. J. Mc Caughey. (1994).The effects of levels of concentrate offered and inclusion of maize gluten or fish meal in the concentrate on reproductive performance and blood parameter of dairy cows. Animal Production  50: 1–10. </w:t>
      </w:r>
    </w:p>
    <w:p w14:paraId="79429D7B"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sz w:val="22"/>
          <w:szCs w:val="22"/>
        </w:rPr>
        <w:t xml:space="preserve">Berhane, M. (2000). Studies on feeding some indigenous </w:t>
      </w:r>
      <w:proofErr w:type="spellStart"/>
      <w:r w:rsidRPr="00475014">
        <w:rPr>
          <w:rFonts w:ascii="Arial" w:hAnsi="Arial" w:cs="Arial"/>
          <w:b/>
          <w:bCs/>
          <w:sz w:val="22"/>
          <w:szCs w:val="22"/>
        </w:rPr>
        <w:t>galactpoietic</w:t>
      </w:r>
      <w:proofErr w:type="spellEnd"/>
      <w:r w:rsidRPr="00475014">
        <w:rPr>
          <w:rFonts w:ascii="Arial" w:hAnsi="Arial" w:cs="Arial"/>
          <w:b/>
          <w:bCs/>
          <w:sz w:val="22"/>
          <w:szCs w:val="22"/>
        </w:rPr>
        <w:t xml:space="preserve"> feed supplement on performance of crossbred cows. M.Sc. thesis submitted to JNKVV, Jabalpur (MP). </w:t>
      </w:r>
    </w:p>
    <w:p w14:paraId="0BA06D79"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Burke, J. M., C. R. Staples, C. A. Risco, R. L. De La Sota, and W. W. Thatcher.(1996). Effect of ruminant grade menhaden fish meal on reproductive and productive performance of lactating dairy cows. </w:t>
      </w:r>
      <w:r w:rsidRPr="00475014">
        <w:rPr>
          <w:rFonts w:ascii="Arial" w:hAnsi="Arial" w:cs="Arial"/>
          <w:b/>
          <w:bCs/>
          <w:i/>
          <w:iCs/>
          <w:kern w:val="2"/>
          <w:sz w:val="22"/>
          <w:szCs w:val="22"/>
          <w:lang w:val="en-IN"/>
        </w:rPr>
        <w:t>Journal of Dairy Science</w:t>
      </w:r>
      <w:r w:rsidRPr="00475014">
        <w:rPr>
          <w:rFonts w:ascii="Arial" w:hAnsi="Arial" w:cs="Arial"/>
          <w:b/>
          <w:bCs/>
          <w:kern w:val="2"/>
          <w:sz w:val="22"/>
          <w:szCs w:val="22"/>
          <w:lang w:val="en-IN"/>
        </w:rPr>
        <w:t xml:space="preserve"> 80: 3386–3398. </w:t>
      </w:r>
    </w:p>
    <w:p w14:paraId="2494831D"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Carroll, D. J., M. J. Jerred, R. R. Grummer, D. K. Combs, R. A. Pierson, and E. R. Hauser. (1990). Effects of fat supplementation and immature alfalfa to concentrate ratio on plasma progesterone, energy balance, and reproductive traits of dairy cattle. </w:t>
      </w:r>
      <w:r w:rsidRPr="00475014">
        <w:rPr>
          <w:rFonts w:ascii="Arial" w:hAnsi="Arial" w:cs="Arial"/>
          <w:b/>
          <w:bCs/>
          <w:i/>
          <w:iCs/>
          <w:kern w:val="2"/>
          <w:sz w:val="22"/>
          <w:szCs w:val="22"/>
          <w:lang w:val="en-IN"/>
        </w:rPr>
        <w:t>Journal of Dairy Science</w:t>
      </w:r>
      <w:r w:rsidRPr="00475014">
        <w:rPr>
          <w:rFonts w:ascii="Arial" w:hAnsi="Arial" w:cs="Arial"/>
          <w:b/>
          <w:bCs/>
          <w:kern w:val="2"/>
          <w:sz w:val="22"/>
          <w:szCs w:val="22"/>
          <w:lang w:val="en-IN"/>
        </w:rPr>
        <w:t xml:space="preserve"> 73: 2855. </w:t>
      </w:r>
    </w:p>
    <w:p w14:paraId="7076C64D"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lastRenderedPageBreak/>
        <w:t xml:space="preserve">Chiesa, F., </w:t>
      </w:r>
      <w:proofErr w:type="spellStart"/>
      <w:r w:rsidRPr="00475014">
        <w:rPr>
          <w:rFonts w:ascii="Arial" w:hAnsi="Arial" w:cs="Arial"/>
          <w:b/>
          <w:bCs/>
          <w:kern w:val="2"/>
          <w:sz w:val="22"/>
          <w:szCs w:val="22"/>
          <w:lang w:val="en-IN"/>
        </w:rPr>
        <w:t>Gaiani</w:t>
      </w:r>
      <w:proofErr w:type="spellEnd"/>
      <w:r w:rsidRPr="00475014">
        <w:rPr>
          <w:rFonts w:ascii="Arial" w:hAnsi="Arial" w:cs="Arial"/>
          <w:b/>
          <w:bCs/>
          <w:kern w:val="2"/>
          <w:sz w:val="22"/>
          <w:szCs w:val="22"/>
          <w:lang w:val="en-IN"/>
        </w:rPr>
        <w:t xml:space="preserve">, R., Formigoni, A., Accorsi, P.A. (1991). Hormonal and metabolic variations in high yielding dairy cows during the dry period and lactation. </w:t>
      </w:r>
      <w:proofErr w:type="spellStart"/>
      <w:r w:rsidRPr="00475014">
        <w:rPr>
          <w:rFonts w:ascii="Arial" w:hAnsi="Arial" w:cs="Arial"/>
          <w:b/>
          <w:bCs/>
          <w:i/>
          <w:iCs/>
          <w:kern w:val="2"/>
          <w:sz w:val="22"/>
          <w:szCs w:val="22"/>
          <w:lang w:val="en-IN"/>
        </w:rPr>
        <w:t>ArchivioVeterinario</w:t>
      </w:r>
      <w:proofErr w:type="spellEnd"/>
      <w:r w:rsidRPr="00475014">
        <w:rPr>
          <w:rFonts w:ascii="Arial" w:hAnsi="Arial" w:cs="Arial"/>
          <w:b/>
          <w:bCs/>
          <w:i/>
          <w:iCs/>
          <w:kern w:val="2"/>
          <w:sz w:val="22"/>
          <w:szCs w:val="22"/>
          <w:lang w:val="en-IN"/>
        </w:rPr>
        <w:t xml:space="preserve"> Italiano,</w:t>
      </w:r>
      <w:r w:rsidRPr="00475014">
        <w:rPr>
          <w:rFonts w:ascii="Arial" w:hAnsi="Arial" w:cs="Arial"/>
          <w:b/>
          <w:bCs/>
          <w:kern w:val="2"/>
          <w:sz w:val="22"/>
          <w:szCs w:val="22"/>
          <w:lang w:val="en-IN"/>
        </w:rPr>
        <w:t xml:space="preserve"> 42(4): 157-179.</w:t>
      </w:r>
    </w:p>
    <w:p w14:paraId="17A25EDA" w14:textId="77777777" w:rsidR="00475014" w:rsidRPr="00475014" w:rsidRDefault="00475014" w:rsidP="00475014">
      <w:pPr>
        <w:spacing w:line="360" w:lineRule="auto"/>
        <w:ind w:left="720" w:right="180" w:hanging="720"/>
        <w:rPr>
          <w:rFonts w:ascii="Arial" w:hAnsi="Arial" w:cs="Arial"/>
          <w:b/>
          <w:bCs/>
          <w:sz w:val="22"/>
          <w:szCs w:val="22"/>
        </w:rPr>
      </w:pPr>
      <w:r w:rsidRPr="00475014">
        <w:rPr>
          <w:rFonts w:ascii="Arial" w:hAnsi="Arial" w:cs="Arial"/>
          <w:b/>
          <w:bCs/>
          <w:sz w:val="22"/>
          <w:szCs w:val="22"/>
        </w:rPr>
        <w:t xml:space="preserve">D.O. Maizon, P.A. Oltenacu, Y.T. Gröhn, R.L. Strawderman, U. Emanuelson. (2004). </w:t>
      </w:r>
      <w:r w:rsidRPr="00475014">
        <w:rPr>
          <w:rStyle w:val="Strong"/>
          <w:rFonts w:ascii="Arial" w:hAnsi="Arial" w:cs="Arial"/>
          <w:sz w:val="22"/>
          <w:szCs w:val="22"/>
        </w:rPr>
        <w:t>Effects of diseases on reproductive performance in Swedish Red and White dairy cattle</w:t>
      </w:r>
      <w:r w:rsidRPr="00475014">
        <w:rPr>
          <w:rFonts w:ascii="Arial" w:hAnsi="Arial" w:cs="Arial"/>
          <w:b/>
          <w:bCs/>
          <w:sz w:val="22"/>
          <w:szCs w:val="22"/>
        </w:rPr>
        <w:t xml:space="preserve">, Prev. </w:t>
      </w:r>
      <w:r w:rsidRPr="00475014">
        <w:rPr>
          <w:rFonts w:ascii="Arial" w:hAnsi="Arial" w:cs="Arial"/>
          <w:b/>
          <w:bCs/>
          <w:i/>
          <w:iCs/>
          <w:sz w:val="22"/>
          <w:szCs w:val="22"/>
        </w:rPr>
        <w:t>Veterinary Medicine</w:t>
      </w:r>
      <w:r w:rsidRPr="00475014">
        <w:rPr>
          <w:rFonts w:ascii="Arial" w:hAnsi="Arial" w:cs="Arial"/>
          <w:b/>
          <w:bCs/>
          <w:sz w:val="22"/>
          <w:szCs w:val="22"/>
        </w:rPr>
        <w:t xml:space="preserve">., 66: 113-126 </w:t>
      </w:r>
    </w:p>
    <w:p w14:paraId="4B1D93CE" w14:textId="77777777" w:rsidR="00475014" w:rsidRPr="00475014" w:rsidRDefault="00475014" w:rsidP="00475014">
      <w:pPr>
        <w:spacing w:line="360" w:lineRule="auto"/>
        <w:ind w:left="720" w:right="180" w:hanging="720"/>
        <w:rPr>
          <w:rFonts w:ascii="Arial" w:hAnsi="Arial" w:cs="Arial"/>
          <w:b/>
          <w:bCs/>
          <w:sz w:val="22"/>
          <w:szCs w:val="22"/>
        </w:rPr>
      </w:pPr>
      <w:r w:rsidRPr="00475014">
        <w:rPr>
          <w:rFonts w:ascii="Arial" w:hAnsi="Arial" w:cs="Arial"/>
          <w:b/>
          <w:bCs/>
          <w:kern w:val="2"/>
          <w:sz w:val="22"/>
          <w:szCs w:val="22"/>
          <w:lang w:val="en-IN"/>
        </w:rPr>
        <w:t xml:space="preserve">Dai, X.J., Wang, C., and Zhu, Q. (2011).Milk performance of dairy cows supplemented with rapeseed oil, peanut oil and sunflower seed oil. </w:t>
      </w:r>
      <w:r w:rsidRPr="00475014">
        <w:rPr>
          <w:rFonts w:ascii="Arial" w:hAnsi="Arial" w:cs="Arial"/>
          <w:b/>
          <w:bCs/>
          <w:i/>
          <w:iCs/>
          <w:kern w:val="2"/>
          <w:sz w:val="22"/>
          <w:szCs w:val="22"/>
          <w:lang w:val="en-IN"/>
        </w:rPr>
        <w:t>Czech</w:t>
      </w:r>
      <w:r w:rsidRPr="00475014">
        <w:rPr>
          <w:rFonts w:ascii="Arial" w:hAnsi="Arial" w:cs="Arial"/>
          <w:b/>
          <w:bCs/>
          <w:i/>
          <w:iCs/>
          <w:sz w:val="22"/>
          <w:szCs w:val="22"/>
        </w:rPr>
        <w:t xml:space="preserve"> Journal of Animal Science</w:t>
      </w:r>
      <w:r w:rsidRPr="00475014">
        <w:rPr>
          <w:rFonts w:ascii="Arial" w:hAnsi="Arial" w:cs="Arial"/>
          <w:b/>
          <w:bCs/>
          <w:sz w:val="22"/>
          <w:szCs w:val="22"/>
        </w:rPr>
        <w:t xml:space="preserve">, </w:t>
      </w:r>
      <w:r w:rsidRPr="00475014">
        <w:rPr>
          <w:rFonts w:ascii="Arial" w:hAnsi="Arial" w:cs="Arial"/>
          <w:b/>
          <w:bCs/>
          <w:kern w:val="2"/>
          <w:sz w:val="22"/>
          <w:szCs w:val="22"/>
          <w:lang w:val="en-IN"/>
        </w:rPr>
        <w:t xml:space="preserve">56 (4): 181–191. </w:t>
      </w:r>
    </w:p>
    <w:p w14:paraId="48BC3208" w14:textId="77777777" w:rsidR="00475014" w:rsidRPr="00475014" w:rsidRDefault="00475014" w:rsidP="00475014">
      <w:pPr>
        <w:spacing w:line="360" w:lineRule="auto"/>
        <w:ind w:left="720" w:hanging="720"/>
        <w:rPr>
          <w:rFonts w:ascii="Arial" w:hAnsi="Arial" w:cs="Arial"/>
          <w:b/>
          <w:bCs/>
          <w:kern w:val="2"/>
          <w:sz w:val="22"/>
          <w:szCs w:val="22"/>
          <w:lang w:val="en-IN"/>
        </w:rPr>
      </w:pPr>
      <w:proofErr w:type="spellStart"/>
      <w:r w:rsidRPr="00475014">
        <w:rPr>
          <w:rFonts w:ascii="Arial" w:hAnsi="Arial" w:cs="Arial"/>
          <w:b/>
          <w:bCs/>
          <w:kern w:val="2"/>
          <w:sz w:val="22"/>
          <w:szCs w:val="22"/>
          <w:lang w:val="en-IN"/>
        </w:rPr>
        <w:t>Dematawewa</w:t>
      </w:r>
      <w:proofErr w:type="spellEnd"/>
      <w:r w:rsidRPr="00475014">
        <w:rPr>
          <w:rFonts w:ascii="Arial" w:hAnsi="Arial" w:cs="Arial"/>
          <w:b/>
          <w:bCs/>
          <w:kern w:val="2"/>
          <w:sz w:val="22"/>
          <w:szCs w:val="22"/>
          <w:lang w:val="en-IN"/>
        </w:rPr>
        <w:t xml:space="preserve">, C. M. B. Berger, P. J. (1997). Effect of </w:t>
      </w:r>
      <w:proofErr w:type="spellStart"/>
      <w:r w:rsidRPr="00475014">
        <w:rPr>
          <w:rFonts w:ascii="Arial" w:hAnsi="Arial" w:cs="Arial"/>
          <w:b/>
          <w:bCs/>
          <w:kern w:val="2"/>
          <w:sz w:val="22"/>
          <w:szCs w:val="22"/>
          <w:lang w:val="en-IN"/>
        </w:rPr>
        <w:t>dystokia</w:t>
      </w:r>
      <w:proofErr w:type="spellEnd"/>
      <w:r w:rsidRPr="00475014">
        <w:rPr>
          <w:rFonts w:ascii="Arial" w:hAnsi="Arial" w:cs="Arial"/>
          <w:b/>
          <w:bCs/>
          <w:kern w:val="2"/>
          <w:sz w:val="22"/>
          <w:szCs w:val="22"/>
          <w:lang w:val="en-IN"/>
        </w:rPr>
        <w:t xml:space="preserve"> on yield, fertility and cow losses and an economic evaluation of </w:t>
      </w:r>
      <w:proofErr w:type="spellStart"/>
      <w:r w:rsidRPr="00475014">
        <w:rPr>
          <w:rFonts w:ascii="Arial" w:hAnsi="Arial" w:cs="Arial"/>
          <w:b/>
          <w:bCs/>
          <w:kern w:val="2"/>
          <w:sz w:val="22"/>
          <w:szCs w:val="22"/>
          <w:lang w:val="en-IN"/>
        </w:rPr>
        <w:t>dystokia</w:t>
      </w:r>
      <w:proofErr w:type="spellEnd"/>
      <w:r w:rsidRPr="00475014">
        <w:rPr>
          <w:rFonts w:ascii="Arial" w:hAnsi="Arial" w:cs="Arial"/>
          <w:b/>
          <w:bCs/>
          <w:kern w:val="2"/>
          <w:sz w:val="22"/>
          <w:szCs w:val="22"/>
          <w:lang w:val="en-IN"/>
        </w:rPr>
        <w:t xml:space="preserve"> scores for Holstein.</w:t>
      </w:r>
      <w:r w:rsidRPr="00475014">
        <w:rPr>
          <w:rFonts w:ascii="Arial" w:hAnsi="Arial" w:cs="Arial"/>
          <w:b/>
          <w:bCs/>
          <w:i/>
          <w:iCs/>
          <w:kern w:val="2"/>
          <w:sz w:val="22"/>
          <w:szCs w:val="22"/>
          <w:lang w:val="en-IN"/>
        </w:rPr>
        <w:t xml:space="preserve"> Journal of Dairy Science</w:t>
      </w:r>
      <w:r w:rsidRPr="00475014">
        <w:rPr>
          <w:rFonts w:ascii="Arial" w:hAnsi="Arial" w:cs="Arial"/>
          <w:b/>
          <w:bCs/>
          <w:kern w:val="2"/>
          <w:sz w:val="22"/>
          <w:szCs w:val="22"/>
          <w:lang w:val="en-IN"/>
        </w:rPr>
        <w:t xml:space="preserve"> 80: 754-761. </w:t>
      </w:r>
    </w:p>
    <w:p w14:paraId="76D841D5"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color w:val="222222"/>
          <w:sz w:val="22"/>
          <w:szCs w:val="22"/>
          <w:shd w:val="clear" w:color="auto" w:fill="FFFFFF"/>
        </w:rPr>
        <w:t>Dhiman, T. R., Satter, L. D., Pariza, M. W., Galli, M. P., Albright, K. A. R. E. N., &amp;Tolosa, M. X. (2000). Conjugated linoleic acid (CLA) content of milk from cows offered diets rich in linoleic and linolenic acid. </w:t>
      </w:r>
      <w:r w:rsidRPr="00475014">
        <w:rPr>
          <w:rFonts w:ascii="Arial" w:hAnsi="Arial" w:cs="Arial"/>
          <w:b/>
          <w:bCs/>
          <w:i/>
          <w:iCs/>
          <w:color w:val="222222"/>
          <w:sz w:val="22"/>
          <w:szCs w:val="22"/>
          <w:shd w:val="clear" w:color="auto" w:fill="FFFFFF"/>
        </w:rPr>
        <w:t>Journal of Dairy Science</w:t>
      </w:r>
      <w:r w:rsidRPr="00475014">
        <w:rPr>
          <w:rFonts w:ascii="Arial" w:hAnsi="Arial" w:cs="Arial"/>
          <w:b/>
          <w:bCs/>
          <w:color w:val="222222"/>
          <w:sz w:val="22"/>
          <w:szCs w:val="22"/>
          <w:shd w:val="clear" w:color="auto" w:fill="FFFFFF"/>
        </w:rPr>
        <w:t>, </w:t>
      </w:r>
      <w:r w:rsidRPr="00475014">
        <w:rPr>
          <w:rFonts w:ascii="Arial" w:hAnsi="Arial" w:cs="Arial"/>
          <w:b/>
          <w:bCs/>
          <w:i/>
          <w:iCs/>
          <w:color w:val="222222"/>
          <w:sz w:val="22"/>
          <w:szCs w:val="22"/>
          <w:shd w:val="clear" w:color="auto" w:fill="FFFFFF"/>
        </w:rPr>
        <w:t>83</w:t>
      </w:r>
      <w:r w:rsidRPr="00475014">
        <w:rPr>
          <w:rFonts w:ascii="Arial" w:hAnsi="Arial" w:cs="Arial"/>
          <w:b/>
          <w:bCs/>
          <w:color w:val="222222"/>
          <w:sz w:val="22"/>
          <w:szCs w:val="22"/>
          <w:shd w:val="clear" w:color="auto" w:fill="FFFFFF"/>
        </w:rPr>
        <w:t>(5): 1016-1027.</w:t>
      </w:r>
    </w:p>
    <w:p w14:paraId="61627BEB"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Ferguson, J. D., D. </w:t>
      </w:r>
      <w:proofErr w:type="spellStart"/>
      <w:r w:rsidRPr="00475014">
        <w:rPr>
          <w:rFonts w:ascii="Arial" w:hAnsi="Arial" w:cs="Arial"/>
          <w:b/>
          <w:bCs/>
          <w:kern w:val="2"/>
          <w:sz w:val="22"/>
          <w:szCs w:val="22"/>
          <w:lang w:val="en-IN"/>
        </w:rPr>
        <w:t>Sklan</w:t>
      </w:r>
      <w:proofErr w:type="spellEnd"/>
      <w:r w:rsidRPr="00475014">
        <w:rPr>
          <w:rFonts w:ascii="Arial" w:hAnsi="Arial" w:cs="Arial"/>
          <w:b/>
          <w:bCs/>
          <w:kern w:val="2"/>
          <w:sz w:val="22"/>
          <w:szCs w:val="22"/>
          <w:lang w:val="en-IN"/>
        </w:rPr>
        <w:t xml:space="preserve">, W. V. Chalupa, and D. S. Kronfeld.(1990).Effects of hard </w:t>
      </w:r>
      <w:proofErr w:type="spellStart"/>
      <w:r w:rsidRPr="00475014">
        <w:rPr>
          <w:rFonts w:ascii="Arial" w:hAnsi="Arial" w:cs="Arial"/>
          <w:b/>
          <w:bCs/>
          <w:kern w:val="2"/>
          <w:sz w:val="22"/>
          <w:szCs w:val="22"/>
          <w:lang w:val="en-IN"/>
        </w:rPr>
        <w:t>fats</w:t>
      </w:r>
      <w:proofErr w:type="spellEnd"/>
      <w:r w:rsidRPr="00475014">
        <w:rPr>
          <w:rFonts w:ascii="Arial" w:hAnsi="Arial" w:cs="Arial"/>
          <w:b/>
          <w:bCs/>
          <w:kern w:val="2"/>
          <w:sz w:val="22"/>
          <w:szCs w:val="22"/>
          <w:lang w:val="en-IN"/>
        </w:rPr>
        <w:t xml:space="preserve"> on in vitro and in vivo rumen fermentation, milk production, and reproduction in dairy cows. </w:t>
      </w:r>
      <w:r w:rsidRPr="00475014">
        <w:rPr>
          <w:rFonts w:ascii="Arial" w:hAnsi="Arial" w:cs="Arial"/>
          <w:b/>
          <w:bCs/>
          <w:i/>
          <w:iCs/>
          <w:kern w:val="2"/>
          <w:sz w:val="22"/>
          <w:szCs w:val="22"/>
          <w:lang w:val="en-IN"/>
        </w:rPr>
        <w:t>Journal of Dairy Science</w:t>
      </w:r>
      <w:r w:rsidRPr="00475014">
        <w:rPr>
          <w:rFonts w:ascii="Arial" w:hAnsi="Arial" w:cs="Arial"/>
          <w:b/>
          <w:bCs/>
          <w:kern w:val="2"/>
          <w:sz w:val="22"/>
          <w:szCs w:val="22"/>
          <w:lang w:val="en-IN"/>
        </w:rPr>
        <w:t xml:space="preserve"> 73: 28-64. </w:t>
      </w:r>
    </w:p>
    <w:p w14:paraId="1A38C3CF" w14:textId="77777777" w:rsidR="00475014" w:rsidRPr="00475014" w:rsidRDefault="00475014" w:rsidP="00475014">
      <w:pPr>
        <w:spacing w:line="360" w:lineRule="auto"/>
        <w:ind w:left="720" w:hanging="720"/>
        <w:rPr>
          <w:rFonts w:ascii="Arial" w:hAnsi="Arial" w:cs="Arial"/>
          <w:b/>
          <w:bCs/>
          <w:sz w:val="22"/>
          <w:szCs w:val="22"/>
        </w:rPr>
      </w:pPr>
      <w:r w:rsidRPr="00475014">
        <w:rPr>
          <w:rStyle w:val="A3"/>
          <w:rFonts w:ascii="Arial" w:hAnsi="Arial" w:cs="Arial"/>
          <w:b/>
          <w:bCs/>
          <w:sz w:val="22"/>
          <w:szCs w:val="22"/>
        </w:rPr>
        <w:t>Kaikini, A.S. (2002).Reproductive disorders of livestock. In: handbook of animal husbandry, ICAR publication, 692-718.</w:t>
      </w:r>
    </w:p>
    <w:p w14:paraId="0EBCA316" w14:textId="77777777" w:rsidR="00475014" w:rsidRPr="00475014" w:rsidRDefault="00475014" w:rsidP="00475014">
      <w:pPr>
        <w:pStyle w:val="ListParagraph"/>
        <w:spacing w:after="0" w:line="360" w:lineRule="auto"/>
        <w:ind w:hanging="720"/>
        <w:rPr>
          <w:rFonts w:ascii="Arial" w:eastAsia="Times New Roman" w:hAnsi="Arial" w:cs="Arial"/>
          <w:b/>
          <w:bCs/>
        </w:rPr>
      </w:pPr>
      <w:r w:rsidRPr="00475014">
        <w:rPr>
          <w:rFonts w:ascii="Arial" w:hAnsi="Arial" w:cs="Arial"/>
          <w:b/>
          <w:bCs/>
          <w:kern w:val="2"/>
          <w:lang w:val="en-IN"/>
        </w:rPr>
        <w:t xml:space="preserve">Mendoza A., Crespi B., Hernández B. C., Roura C., Valentín C., La Manna C and  </w:t>
      </w:r>
      <w:proofErr w:type="spellStart"/>
      <w:r w:rsidRPr="00475014">
        <w:rPr>
          <w:rFonts w:ascii="Arial" w:hAnsi="Arial" w:cs="Arial"/>
          <w:b/>
          <w:bCs/>
          <w:kern w:val="2"/>
          <w:lang w:val="en-IN"/>
        </w:rPr>
        <w:t>Cavestany</w:t>
      </w:r>
      <w:proofErr w:type="spellEnd"/>
      <w:r w:rsidRPr="00475014">
        <w:rPr>
          <w:rFonts w:ascii="Arial" w:hAnsi="Arial" w:cs="Arial"/>
          <w:b/>
          <w:bCs/>
          <w:kern w:val="2"/>
          <w:lang w:val="en-IN"/>
        </w:rPr>
        <w:t xml:space="preserve"> D. (2011). Effect of dietary supplementation with fish oil during the transition period on milk production, plasma metabolites and postpartum anoestrus interval in grazing dairy cows. </w:t>
      </w:r>
      <w:r w:rsidRPr="00475014">
        <w:rPr>
          <w:rFonts w:ascii="Arial" w:hAnsi="Arial" w:cs="Arial"/>
          <w:b/>
          <w:bCs/>
          <w:i/>
          <w:iCs/>
          <w:kern w:val="2"/>
          <w:lang w:val="en-IN"/>
        </w:rPr>
        <w:t>Animal Production Science</w:t>
      </w:r>
      <w:r w:rsidRPr="00475014">
        <w:rPr>
          <w:rFonts w:ascii="Arial" w:hAnsi="Arial" w:cs="Arial"/>
          <w:b/>
          <w:bCs/>
          <w:kern w:val="2"/>
          <w:lang w:val="en-IN"/>
        </w:rPr>
        <w:t xml:space="preserve"> 51(5): 481-489. </w:t>
      </w:r>
    </w:p>
    <w:p w14:paraId="75C93005" w14:textId="77777777" w:rsidR="00475014" w:rsidRPr="00475014" w:rsidRDefault="00475014" w:rsidP="00475014">
      <w:pPr>
        <w:autoSpaceDE w:val="0"/>
        <w:autoSpaceDN w:val="0"/>
        <w:adjustRightInd w:val="0"/>
        <w:ind w:left="720" w:hanging="720"/>
        <w:rPr>
          <w:rStyle w:val="A3"/>
          <w:rFonts w:ascii="Arial" w:hAnsi="Arial" w:cs="Arial"/>
          <w:b/>
          <w:bCs/>
          <w:sz w:val="22"/>
          <w:szCs w:val="22"/>
        </w:rPr>
      </w:pPr>
      <w:r w:rsidRPr="00475014">
        <w:rPr>
          <w:rFonts w:ascii="Arial" w:eastAsiaTheme="minorHAnsi" w:hAnsi="Arial" w:cs="Arial"/>
          <w:b/>
          <w:bCs/>
          <w:sz w:val="22"/>
          <w:szCs w:val="22"/>
        </w:rPr>
        <w:t xml:space="preserve">Mirzaei, F., Prasad, S. and </w:t>
      </w:r>
      <w:proofErr w:type="spellStart"/>
      <w:r w:rsidRPr="00475014">
        <w:rPr>
          <w:rFonts w:ascii="Arial" w:eastAsiaTheme="minorHAnsi" w:hAnsi="Arial" w:cs="Arial"/>
          <w:b/>
          <w:bCs/>
          <w:sz w:val="22"/>
          <w:szCs w:val="22"/>
        </w:rPr>
        <w:t>Sofla</w:t>
      </w:r>
      <w:proofErr w:type="spellEnd"/>
      <w:r w:rsidRPr="00475014">
        <w:rPr>
          <w:rFonts w:ascii="Arial" w:eastAsiaTheme="minorHAnsi" w:hAnsi="Arial" w:cs="Arial"/>
          <w:b/>
          <w:bCs/>
          <w:sz w:val="22"/>
          <w:szCs w:val="22"/>
        </w:rPr>
        <w:t xml:space="preserve">, S. S. (2012).Influence of medicinal plants mixture on productive performance cross bred dairy goats. </w:t>
      </w:r>
      <w:r w:rsidRPr="00475014">
        <w:rPr>
          <w:rFonts w:ascii="Arial" w:eastAsiaTheme="minorHAnsi" w:hAnsi="Arial" w:cs="Arial"/>
          <w:b/>
          <w:bCs/>
          <w:i/>
          <w:iCs/>
          <w:sz w:val="22"/>
          <w:szCs w:val="22"/>
        </w:rPr>
        <w:t>Current Research in Dairy Sciences</w:t>
      </w:r>
      <w:r w:rsidRPr="00475014">
        <w:rPr>
          <w:rFonts w:ascii="Arial" w:eastAsiaTheme="minorHAnsi" w:hAnsi="Arial" w:cs="Arial"/>
          <w:b/>
          <w:bCs/>
          <w:sz w:val="22"/>
          <w:szCs w:val="22"/>
        </w:rPr>
        <w:t>, 4:6-16.</w:t>
      </w:r>
    </w:p>
    <w:p w14:paraId="42443663" w14:textId="77777777" w:rsidR="00475014" w:rsidRPr="00475014" w:rsidRDefault="00475014" w:rsidP="00475014">
      <w:pPr>
        <w:spacing w:line="360" w:lineRule="auto"/>
        <w:ind w:left="720" w:right="180" w:hanging="720"/>
        <w:rPr>
          <w:rFonts w:ascii="Arial" w:hAnsi="Arial" w:cs="Arial"/>
          <w:b/>
          <w:bCs/>
          <w:sz w:val="22"/>
          <w:szCs w:val="22"/>
          <w:lang w:val="en-IN" w:eastAsia="en-IN"/>
        </w:rPr>
      </w:pPr>
      <w:proofErr w:type="spellStart"/>
      <w:r w:rsidRPr="00475014">
        <w:rPr>
          <w:rFonts w:ascii="Arial" w:hAnsi="Arial" w:cs="Arial"/>
          <w:b/>
          <w:bCs/>
          <w:sz w:val="22"/>
          <w:szCs w:val="22"/>
        </w:rPr>
        <w:t>Nemade</w:t>
      </w:r>
      <w:proofErr w:type="spellEnd"/>
      <w:r w:rsidRPr="00475014">
        <w:rPr>
          <w:rFonts w:ascii="Arial" w:hAnsi="Arial" w:cs="Arial"/>
          <w:b/>
          <w:bCs/>
          <w:sz w:val="22"/>
          <w:szCs w:val="22"/>
        </w:rPr>
        <w:t xml:space="preserve"> P.K., Gatne M.M., </w:t>
      </w:r>
      <w:proofErr w:type="spellStart"/>
      <w:r w:rsidRPr="00475014">
        <w:rPr>
          <w:rFonts w:ascii="Arial" w:hAnsi="Arial" w:cs="Arial"/>
          <w:b/>
          <w:bCs/>
          <w:sz w:val="22"/>
          <w:szCs w:val="22"/>
        </w:rPr>
        <w:t>Somkuwar</w:t>
      </w:r>
      <w:proofErr w:type="spellEnd"/>
      <w:r w:rsidRPr="00475014">
        <w:rPr>
          <w:rFonts w:ascii="Arial" w:hAnsi="Arial" w:cs="Arial"/>
          <w:b/>
          <w:bCs/>
          <w:sz w:val="22"/>
          <w:szCs w:val="22"/>
        </w:rPr>
        <w:t xml:space="preserve"> A.P. and Ranade V. V. (1994). </w:t>
      </w:r>
      <w:proofErr w:type="spellStart"/>
      <w:r w:rsidRPr="00475014">
        <w:rPr>
          <w:rFonts w:ascii="Arial" w:hAnsi="Arial" w:cs="Arial"/>
          <w:b/>
          <w:bCs/>
          <w:sz w:val="22"/>
          <w:szCs w:val="22"/>
        </w:rPr>
        <w:t>Oestrogenic</w:t>
      </w:r>
      <w:proofErr w:type="spellEnd"/>
      <w:r w:rsidRPr="00475014">
        <w:rPr>
          <w:rFonts w:ascii="Arial" w:hAnsi="Arial" w:cs="Arial"/>
          <w:b/>
          <w:bCs/>
          <w:sz w:val="22"/>
          <w:szCs w:val="22"/>
        </w:rPr>
        <w:t xml:space="preserve"> activity of herbal preparation </w:t>
      </w:r>
      <w:proofErr w:type="spellStart"/>
      <w:r w:rsidRPr="00475014">
        <w:rPr>
          <w:rFonts w:ascii="Arial" w:hAnsi="Arial" w:cs="Arial"/>
          <w:b/>
          <w:bCs/>
          <w:sz w:val="22"/>
          <w:szCs w:val="22"/>
        </w:rPr>
        <w:t>Heatinee</w:t>
      </w:r>
      <w:proofErr w:type="spellEnd"/>
      <w:r w:rsidRPr="00475014">
        <w:rPr>
          <w:rFonts w:ascii="Arial" w:hAnsi="Arial" w:cs="Arial"/>
          <w:b/>
          <w:bCs/>
          <w:sz w:val="22"/>
          <w:szCs w:val="22"/>
        </w:rPr>
        <w:t xml:space="preserve"> in mice and buffaloes. </w:t>
      </w:r>
      <w:r w:rsidRPr="00475014">
        <w:rPr>
          <w:rFonts w:ascii="Arial" w:hAnsi="Arial" w:cs="Arial"/>
          <w:b/>
          <w:bCs/>
          <w:i/>
          <w:iCs/>
          <w:sz w:val="22"/>
          <w:szCs w:val="22"/>
        </w:rPr>
        <w:t>Veterinarian</w:t>
      </w:r>
      <w:r w:rsidRPr="00475014">
        <w:rPr>
          <w:rFonts w:ascii="Arial" w:hAnsi="Arial" w:cs="Arial"/>
          <w:b/>
          <w:bCs/>
          <w:sz w:val="22"/>
          <w:szCs w:val="22"/>
        </w:rPr>
        <w:t xml:space="preserve"> 18: 9-11 </w:t>
      </w:r>
    </w:p>
    <w:p w14:paraId="4DE7567F" w14:textId="77777777" w:rsidR="00475014" w:rsidRPr="00475014" w:rsidRDefault="00475014" w:rsidP="00475014">
      <w:pPr>
        <w:spacing w:line="360" w:lineRule="auto"/>
        <w:ind w:left="720" w:hanging="720"/>
        <w:rPr>
          <w:rFonts w:ascii="Arial" w:hAnsi="Arial" w:cs="Arial"/>
          <w:b/>
          <w:bCs/>
          <w:sz w:val="22"/>
          <w:szCs w:val="22"/>
          <w:lang w:val="en-IN" w:eastAsia="en-IN"/>
        </w:rPr>
      </w:pPr>
      <w:r w:rsidRPr="00475014">
        <w:rPr>
          <w:rFonts w:ascii="Arial" w:hAnsi="Arial" w:cs="Arial"/>
          <w:b/>
          <w:bCs/>
          <w:kern w:val="2"/>
          <w:sz w:val="22"/>
          <w:szCs w:val="22"/>
          <w:lang w:val="en-IN"/>
        </w:rPr>
        <w:t>Noakes, D.E., Parkinson, T.J., England, C.W. Arthur’s Veterinary Reproduction and Obstetrics. Harcourt Publishers Limited, the United Kingdom. (2001)</w:t>
      </w:r>
    </w:p>
    <w:p w14:paraId="3EEE1A82" w14:textId="77777777" w:rsidR="00475014" w:rsidRPr="00475014" w:rsidRDefault="00475014" w:rsidP="00475014">
      <w:pPr>
        <w:autoSpaceDE w:val="0"/>
        <w:autoSpaceDN w:val="0"/>
        <w:adjustRightInd w:val="0"/>
        <w:spacing w:line="360" w:lineRule="auto"/>
        <w:ind w:left="720" w:hanging="720"/>
        <w:rPr>
          <w:rFonts w:ascii="Arial" w:hAnsi="Arial" w:cs="Arial"/>
          <w:b/>
          <w:bCs/>
          <w:sz w:val="22"/>
          <w:szCs w:val="22"/>
        </w:rPr>
      </w:pPr>
      <w:r w:rsidRPr="00475014">
        <w:rPr>
          <w:rFonts w:ascii="Arial" w:eastAsiaTheme="minorHAnsi" w:hAnsi="Arial" w:cs="Arial"/>
          <w:b/>
          <w:bCs/>
          <w:sz w:val="22"/>
          <w:szCs w:val="22"/>
        </w:rPr>
        <w:t xml:space="preserve">NRC,(2001).Nutrient Requirements of Dairy Cattle, Seventh Revised Edition. National Research Council, National Academy Press, Washington, DC </w:t>
      </w:r>
    </w:p>
    <w:p w14:paraId="4F7BB4EF"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sz w:val="22"/>
          <w:szCs w:val="22"/>
        </w:rPr>
        <w:t>Oetzel G.R (2004).Monitoring and testing dairy herds for metabolic disease. Veterinary Clinics of North America: Food Animal Practice 20: 651–674.</w:t>
      </w:r>
    </w:p>
    <w:p w14:paraId="57D90825"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Style w:val="A3"/>
          <w:rFonts w:ascii="Arial" w:hAnsi="Arial" w:cs="Arial"/>
          <w:b/>
          <w:bCs/>
          <w:sz w:val="22"/>
          <w:szCs w:val="22"/>
        </w:rPr>
        <w:t xml:space="preserve">Rajkumar, R (2004). Studies on estrus induction efficiency of certain medicinal plants and homeopathic drugs in </w:t>
      </w:r>
      <w:proofErr w:type="spellStart"/>
      <w:r w:rsidRPr="00475014">
        <w:rPr>
          <w:rStyle w:val="A3"/>
          <w:rFonts w:ascii="Arial" w:hAnsi="Arial" w:cs="Arial"/>
          <w:b/>
          <w:bCs/>
          <w:sz w:val="22"/>
          <w:szCs w:val="22"/>
        </w:rPr>
        <w:t>anoestrus</w:t>
      </w:r>
      <w:proofErr w:type="spellEnd"/>
      <w:r w:rsidRPr="00475014">
        <w:rPr>
          <w:rStyle w:val="A3"/>
          <w:rFonts w:ascii="Arial" w:hAnsi="Arial" w:cs="Arial"/>
          <w:b/>
          <w:bCs/>
          <w:sz w:val="22"/>
          <w:szCs w:val="22"/>
        </w:rPr>
        <w:t xml:space="preserve"> cows. M.V.sc. thesis submitted to IVRI, Deemed University, </w:t>
      </w:r>
      <w:proofErr w:type="spellStart"/>
      <w:r w:rsidRPr="00475014">
        <w:rPr>
          <w:rStyle w:val="A3"/>
          <w:rFonts w:ascii="Arial" w:hAnsi="Arial" w:cs="Arial"/>
          <w:b/>
          <w:bCs/>
          <w:sz w:val="22"/>
          <w:szCs w:val="22"/>
        </w:rPr>
        <w:t>Izatnagar</w:t>
      </w:r>
      <w:proofErr w:type="spellEnd"/>
      <w:r w:rsidRPr="00475014">
        <w:rPr>
          <w:rStyle w:val="A3"/>
          <w:rFonts w:ascii="Arial" w:hAnsi="Arial" w:cs="Arial"/>
          <w:b/>
          <w:bCs/>
          <w:sz w:val="22"/>
          <w:szCs w:val="22"/>
        </w:rPr>
        <w:t>, U.P., India.</w:t>
      </w:r>
    </w:p>
    <w:p w14:paraId="3C1A4CAE"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kern w:val="2"/>
          <w:sz w:val="22"/>
          <w:szCs w:val="22"/>
          <w:lang w:val="en-IN"/>
        </w:rPr>
        <w:lastRenderedPageBreak/>
        <w:t xml:space="preserve">Santosh, K. (2009).Effect of herbal supplement </w:t>
      </w:r>
      <w:proofErr w:type="spellStart"/>
      <w:r w:rsidRPr="00475014">
        <w:rPr>
          <w:rFonts w:ascii="Arial" w:hAnsi="Arial" w:cs="Arial"/>
          <w:b/>
          <w:bCs/>
          <w:kern w:val="2"/>
          <w:sz w:val="22"/>
          <w:szCs w:val="22"/>
          <w:lang w:val="en-IN"/>
        </w:rPr>
        <w:t>shatavari</w:t>
      </w:r>
      <w:proofErr w:type="spellEnd"/>
      <w:r w:rsidRPr="00475014">
        <w:rPr>
          <w:rFonts w:ascii="Arial" w:hAnsi="Arial" w:cs="Arial"/>
          <w:b/>
          <w:bCs/>
          <w:kern w:val="2"/>
          <w:sz w:val="22"/>
          <w:szCs w:val="22"/>
          <w:lang w:val="en-IN"/>
        </w:rPr>
        <w:t xml:space="preserve"> (Asparagus </w:t>
      </w:r>
      <w:proofErr w:type="spellStart"/>
      <w:r w:rsidRPr="00475014">
        <w:rPr>
          <w:rFonts w:ascii="Arial" w:hAnsi="Arial" w:cs="Arial"/>
          <w:b/>
          <w:bCs/>
          <w:kern w:val="2"/>
          <w:sz w:val="22"/>
          <w:szCs w:val="22"/>
          <w:lang w:val="en-IN"/>
        </w:rPr>
        <w:t>racemosus</w:t>
      </w:r>
      <w:proofErr w:type="spellEnd"/>
      <w:r w:rsidRPr="00475014">
        <w:rPr>
          <w:rFonts w:ascii="Arial" w:hAnsi="Arial" w:cs="Arial"/>
          <w:b/>
          <w:bCs/>
          <w:kern w:val="2"/>
          <w:sz w:val="22"/>
          <w:szCs w:val="22"/>
          <w:lang w:val="en-IN"/>
        </w:rPr>
        <w:t xml:space="preserve">) on productive performance of crossbred </w:t>
      </w:r>
      <w:proofErr w:type="spellStart"/>
      <w:r w:rsidRPr="00475014">
        <w:rPr>
          <w:rFonts w:ascii="Arial" w:hAnsi="Arial" w:cs="Arial"/>
          <w:b/>
          <w:bCs/>
          <w:kern w:val="2"/>
          <w:sz w:val="22"/>
          <w:szCs w:val="22"/>
          <w:lang w:val="en-IN"/>
        </w:rPr>
        <w:t>cows.Ph</w:t>
      </w:r>
      <w:proofErr w:type="spellEnd"/>
      <w:r w:rsidRPr="00475014">
        <w:rPr>
          <w:rFonts w:ascii="Arial" w:hAnsi="Arial" w:cs="Arial"/>
          <w:b/>
          <w:bCs/>
          <w:kern w:val="2"/>
          <w:sz w:val="22"/>
          <w:szCs w:val="22"/>
          <w:lang w:val="en-IN"/>
        </w:rPr>
        <w:t xml:space="preserve"> D thesis submitted to National dairy Research institute (Deemed University), Karnal, Haryana, India </w:t>
      </w:r>
    </w:p>
    <w:p w14:paraId="57FC95DD" w14:textId="77777777" w:rsidR="00475014" w:rsidRPr="00475014" w:rsidRDefault="00475014" w:rsidP="00475014">
      <w:pPr>
        <w:spacing w:line="360" w:lineRule="auto"/>
        <w:ind w:left="720" w:hanging="720"/>
        <w:rPr>
          <w:rFonts w:ascii="Arial" w:hAnsi="Arial" w:cs="Arial"/>
          <w:b/>
          <w:bCs/>
          <w:kern w:val="2"/>
          <w:sz w:val="22"/>
          <w:szCs w:val="22"/>
          <w:lang w:val="en-IN"/>
        </w:rPr>
      </w:pPr>
      <w:r w:rsidRPr="00475014">
        <w:rPr>
          <w:rFonts w:ascii="Arial" w:hAnsi="Arial" w:cs="Arial"/>
          <w:b/>
          <w:bCs/>
          <w:kern w:val="2"/>
          <w:sz w:val="22"/>
          <w:szCs w:val="22"/>
          <w:lang w:val="en-IN"/>
        </w:rPr>
        <w:t xml:space="preserve">Singh, M, Sehgal, J,P, Roy, A,K, Pandita, S and Rajesh, G (2014) Effect of </w:t>
      </w:r>
      <w:proofErr w:type="spellStart"/>
      <w:r w:rsidRPr="00475014">
        <w:rPr>
          <w:rFonts w:ascii="Arial" w:hAnsi="Arial" w:cs="Arial"/>
          <w:b/>
          <w:bCs/>
          <w:kern w:val="2"/>
          <w:sz w:val="22"/>
          <w:szCs w:val="22"/>
          <w:lang w:val="en-IN"/>
        </w:rPr>
        <w:t>prill</w:t>
      </w:r>
      <w:proofErr w:type="spellEnd"/>
      <w:r w:rsidRPr="00475014">
        <w:rPr>
          <w:rFonts w:ascii="Arial" w:hAnsi="Arial" w:cs="Arial"/>
          <w:b/>
          <w:bCs/>
          <w:kern w:val="2"/>
          <w:sz w:val="22"/>
          <w:szCs w:val="22"/>
          <w:lang w:val="en-IN"/>
        </w:rPr>
        <w:t xml:space="preserve"> fat supplementation on hormones, milk production and energy metabolites during mid lactation in crossbred cows, </w:t>
      </w:r>
      <w:r w:rsidRPr="00475014">
        <w:rPr>
          <w:rFonts w:ascii="Arial" w:hAnsi="Arial" w:cs="Arial"/>
          <w:b/>
          <w:bCs/>
          <w:i/>
          <w:iCs/>
          <w:kern w:val="2"/>
          <w:sz w:val="22"/>
          <w:szCs w:val="22"/>
          <w:lang w:val="en-IN"/>
        </w:rPr>
        <w:t>Veterinary World</w:t>
      </w:r>
      <w:r w:rsidRPr="00475014">
        <w:rPr>
          <w:rFonts w:ascii="Arial" w:hAnsi="Arial" w:cs="Arial"/>
          <w:b/>
          <w:bCs/>
          <w:kern w:val="2"/>
          <w:sz w:val="22"/>
          <w:szCs w:val="22"/>
          <w:lang w:val="en-IN"/>
        </w:rPr>
        <w:t xml:space="preserve"> 7(6): 384-388.</w:t>
      </w:r>
    </w:p>
    <w:p w14:paraId="100E1348"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color w:val="222222"/>
          <w:sz w:val="22"/>
          <w:szCs w:val="22"/>
          <w:shd w:val="clear" w:color="auto" w:fill="FFFFFF"/>
        </w:rPr>
        <w:t>Statistics, I. S. (2011).IBM SPSS Statistics (v. 20). </w:t>
      </w:r>
      <w:r w:rsidRPr="00475014">
        <w:rPr>
          <w:rFonts w:ascii="Arial" w:hAnsi="Arial" w:cs="Arial"/>
          <w:b/>
          <w:bCs/>
          <w:i/>
          <w:iCs/>
          <w:color w:val="222222"/>
          <w:sz w:val="22"/>
          <w:szCs w:val="22"/>
          <w:shd w:val="clear" w:color="auto" w:fill="FFFFFF"/>
        </w:rPr>
        <w:t>IBM Corporation, New York</w:t>
      </w:r>
      <w:r w:rsidRPr="00475014">
        <w:rPr>
          <w:rFonts w:ascii="Arial" w:hAnsi="Arial" w:cs="Arial"/>
          <w:b/>
          <w:bCs/>
          <w:color w:val="222222"/>
          <w:sz w:val="22"/>
          <w:szCs w:val="22"/>
          <w:shd w:val="clear" w:color="auto" w:fill="FFFFFF"/>
        </w:rPr>
        <w:t>.</w:t>
      </w:r>
    </w:p>
    <w:p w14:paraId="07067C63" w14:textId="77777777" w:rsidR="00475014" w:rsidRPr="00475014" w:rsidRDefault="00475014" w:rsidP="00475014">
      <w:pPr>
        <w:spacing w:line="360" w:lineRule="auto"/>
        <w:ind w:left="720" w:hanging="720"/>
        <w:rPr>
          <w:rFonts w:ascii="Arial" w:hAnsi="Arial" w:cs="Arial"/>
          <w:b/>
          <w:bCs/>
          <w:kern w:val="2"/>
          <w:sz w:val="22"/>
          <w:szCs w:val="22"/>
          <w:lang w:val="en-IN"/>
        </w:rPr>
      </w:pPr>
      <w:proofErr w:type="spellStart"/>
      <w:r w:rsidRPr="00475014">
        <w:rPr>
          <w:rFonts w:ascii="Arial" w:eastAsiaTheme="minorHAnsi" w:hAnsi="Arial" w:cs="Arial"/>
          <w:b/>
          <w:bCs/>
          <w:sz w:val="22"/>
          <w:szCs w:val="22"/>
        </w:rPr>
        <w:t>Vaghasiya</w:t>
      </w:r>
      <w:proofErr w:type="spellEnd"/>
      <w:r w:rsidRPr="00475014">
        <w:rPr>
          <w:rFonts w:ascii="Arial" w:eastAsiaTheme="minorHAnsi" w:hAnsi="Arial" w:cs="Arial"/>
          <w:b/>
          <w:bCs/>
          <w:sz w:val="22"/>
          <w:szCs w:val="22"/>
        </w:rPr>
        <w:t xml:space="preserve">, M.P. (2001). Retention of placenta. </w:t>
      </w:r>
      <w:r w:rsidRPr="00475014">
        <w:rPr>
          <w:rFonts w:ascii="Arial" w:eastAsiaTheme="minorHAnsi" w:hAnsi="Arial" w:cs="Arial"/>
          <w:b/>
          <w:bCs/>
          <w:i/>
          <w:iCs/>
          <w:sz w:val="22"/>
          <w:szCs w:val="22"/>
        </w:rPr>
        <w:t xml:space="preserve">Honey Bee, </w:t>
      </w:r>
      <w:r w:rsidRPr="00475014">
        <w:rPr>
          <w:rFonts w:ascii="Arial" w:eastAsiaTheme="minorHAnsi" w:hAnsi="Arial" w:cs="Arial"/>
          <w:b/>
          <w:bCs/>
          <w:sz w:val="22"/>
          <w:szCs w:val="22"/>
        </w:rPr>
        <w:t>12: 26.</w:t>
      </w:r>
    </w:p>
    <w:p w14:paraId="1EDEA388" w14:textId="77777777" w:rsidR="00475014"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sz w:val="22"/>
          <w:szCs w:val="22"/>
        </w:rPr>
        <w:t xml:space="preserve">Zhang, Q., Y. Ni, H. Guo and C. Wang, (2007).Effect of Chinese herbal formula heat-Stress-releasing on antioxidant function in dairy cows. </w:t>
      </w:r>
      <w:r w:rsidRPr="00475014">
        <w:rPr>
          <w:rFonts w:ascii="Arial" w:hAnsi="Arial" w:cs="Arial"/>
          <w:b/>
          <w:bCs/>
          <w:i/>
          <w:iCs/>
          <w:sz w:val="22"/>
          <w:szCs w:val="22"/>
        </w:rPr>
        <w:t xml:space="preserve">Frontiers of </w:t>
      </w:r>
      <w:proofErr w:type="spellStart"/>
      <w:r w:rsidRPr="00475014">
        <w:rPr>
          <w:rFonts w:ascii="Arial" w:hAnsi="Arial" w:cs="Arial"/>
          <w:b/>
          <w:bCs/>
          <w:i/>
          <w:iCs/>
          <w:sz w:val="22"/>
          <w:szCs w:val="22"/>
        </w:rPr>
        <w:t>Agrculture</w:t>
      </w:r>
      <w:proofErr w:type="spellEnd"/>
      <w:r w:rsidRPr="00475014">
        <w:rPr>
          <w:rFonts w:ascii="Arial" w:hAnsi="Arial" w:cs="Arial"/>
          <w:b/>
          <w:bCs/>
          <w:i/>
          <w:iCs/>
          <w:sz w:val="22"/>
          <w:szCs w:val="22"/>
        </w:rPr>
        <w:t xml:space="preserve"> in China</w:t>
      </w:r>
      <w:r w:rsidRPr="00475014">
        <w:rPr>
          <w:rFonts w:ascii="Arial" w:hAnsi="Arial" w:cs="Arial"/>
          <w:b/>
          <w:bCs/>
          <w:sz w:val="22"/>
          <w:szCs w:val="22"/>
        </w:rPr>
        <w:t xml:space="preserve">, 1: 478–480 </w:t>
      </w:r>
    </w:p>
    <w:p w14:paraId="5E344968" w14:textId="77777777" w:rsidR="00790ADA" w:rsidRPr="00475014" w:rsidRDefault="00475014" w:rsidP="00475014">
      <w:pPr>
        <w:spacing w:line="360" w:lineRule="auto"/>
        <w:ind w:left="720" w:hanging="720"/>
        <w:rPr>
          <w:rFonts w:ascii="Arial" w:hAnsi="Arial" w:cs="Arial"/>
          <w:b/>
          <w:bCs/>
          <w:sz w:val="22"/>
          <w:szCs w:val="22"/>
        </w:rPr>
      </w:pPr>
      <w:r w:rsidRPr="00475014">
        <w:rPr>
          <w:rFonts w:ascii="Arial" w:hAnsi="Arial" w:cs="Arial"/>
          <w:b/>
          <w:bCs/>
          <w:kern w:val="2"/>
          <w:sz w:val="22"/>
          <w:szCs w:val="22"/>
          <w:lang w:val="en-IN"/>
        </w:rPr>
        <w:t xml:space="preserve">Zheng, H.C., J.X. Liu, J.H. Yao, Q. Yuan, H... Ye, J. A. Ye and Y.M. Mu.(2005).Effects of Dietary sources of vegetable oils on performance of high-yielding lactating cows and conjugated linoleic acids in milk. </w:t>
      </w:r>
      <w:r w:rsidRPr="00475014">
        <w:rPr>
          <w:rFonts w:ascii="Arial" w:hAnsi="Arial" w:cs="Arial"/>
          <w:b/>
          <w:bCs/>
          <w:i/>
          <w:iCs/>
          <w:color w:val="222222"/>
          <w:sz w:val="22"/>
          <w:szCs w:val="22"/>
          <w:shd w:val="clear" w:color="auto" w:fill="FFFFFF"/>
        </w:rPr>
        <w:t>Journal of Dairy Science</w:t>
      </w:r>
      <w:r w:rsidRPr="00475014">
        <w:rPr>
          <w:rFonts w:ascii="Arial" w:hAnsi="Arial" w:cs="Arial"/>
          <w:b/>
          <w:bCs/>
          <w:kern w:val="2"/>
          <w:sz w:val="22"/>
          <w:szCs w:val="22"/>
          <w:lang w:val="en-IN"/>
        </w:rPr>
        <w:t xml:space="preserve"> 88: 2037-2042</w:t>
      </w:r>
    </w:p>
    <w:p w14:paraId="16F1130B" w14:textId="77777777" w:rsidR="00475014" w:rsidRDefault="00475014" w:rsidP="00441B6F">
      <w:pPr>
        <w:pStyle w:val="Appendix"/>
        <w:spacing w:after="0"/>
        <w:jc w:val="both"/>
        <w:rPr>
          <w:rFonts w:ascii="Arial" w:hAnsi="Arial" w:cs="Arial"/>
        </w:rPr>
      </w:pPr>
    </w:p>
    <w:p w14:paraId="397454EE" w14:textId="77777777" w:rsidR="00475014" w:rsidRDefault="00475014" w:rsidP="00475014">
      <w:pPr>
        <w:pStyle w:val="NormalWeb"/>
        <w:tabs>
          <w:tab w:val="left" w:pos="0"/>
        </w:tabs>
        <w:spacing w:after="240" w:afterAutospacing="0"/>
        <w:ind w:left="90"/>
        <w:jc w:val="both"/>
        <w:rPr>
          <w:b/>
          <w:bCs/>
          <w:sz w:val="22"/>
          <w:szCs w:val="22"/>
        </w:rPr>
      </w:pPr>
    </w:p>
    <w:p w14:paraId="3EEAF053" w14:textId="77777777" w:rsidR="00475014" w:rsidRDefault="00475014" w:rsidP="00475014">
      <w:pPr>
        <w:pStyle w:val="NormalWeb"/>
        <w:tabs>
          <w:tab w:val="left" w:pos="0"/>
        </w:tabs>
        <w:spacing w:after="240" w:afterAutospacing="0"/>
        <w:ind w:left="90"/>
        <w:jc w:val="both"/>
        <w:rPr>
          <w:b/>
          <w:bCs/>
          <w:sz w:val="22"/>
          <w:szCs w:val="22"/>
        </w:rPr>
      </w:pPr>
    </w:p>
    <w:p w14:paraId="56126D07" w14:textId="77777777" w:rsidR="00475014" w:rsidRDefault="00475014" w:rsidP="00475014">
      <w:pPr>
        <w:pStyle w:val="NormalWeb"/>
        <w:tabs>
          <w:tab w:val="left" w:pos="0"/>
        </w:tabs>
        <w:spacing w:after="240" w:afterAutospacing="0"/>
        <w:ind w:left="90"/>
        <w:jc w:val="both"/>
        <w:rPr>
          <w:b/>
          <w:bCs/>
          <w:sz w:val="22"/>
          <w:szCs w:val="22"/>
        </w:rPr>
      </w:pPr>
    </w:p>
    <w:p w14:paraId="1BED8D52" w14:textId="77777777" w:rsidR="00475014" w:rsidRDefault="00475014" w:rsidP="00475014">
      <w:pPr>
        <w:pStyle w:val="NormalWeb"/>
        <w:tabs>
          <w:tab w:val="left" w:pos="0"/>
        </w:tabs>
        <w:spacing w:after="240" w:afterAutospacing="0"/>
        <w:ind w:left="90"/>
        <w:jc w:val="both"/>
        <w:rPr>
          <w:b/>
          <w:bCs/>
          <w:sz w:val="22"/>
          <w:szCs w:val="22"/>
        </w:rPr>
      </w:pPr>
    </w:p>
    <w:p w14:paraId="03534C39" w14:textId="77777777" w:rsidR="00475014" w:rsidRDefault="00475014" w:rsidP="00475014">
      <w:pPr>
        <w:pStyle w:val="NormalWeb"/>
        <w:tabs>
          <w:tab w:val="left" w:pos="0"/>
        </w:tabs>
        <w:spacing w:after="240" w:afterAutospacing="0"/>
        <w:ind w:left="90"/>
        <w:jc w:val="both"/>
        <w:rPr>
          <w:b/>
          <w:bCs/>
          <w:sz w:val="22"/>
          <w:szCs w:val="22"/>
        </w:rPr>
      </w:pPr>
    </w:p>
    <w:p w14:paraId="2D9FDA7C" w14:textId="77777777" w:rsidR="00475014" w:rsidRDefault="00475014" w:rsidP="00475014">
      <w:pPr>
        <w:pStyle w:val="NormalWeb"/>
        <w:tabs>
          <w:tab w:val="left" w:pos="0"/>
        </w:tabs>
        <w:spacing w:after="240" w:afterAutospacing="0"/>
        <w:ind w:left="90"/>
        <w:jc w:val="both"/>
        <w:rPr>
          <w:b/>
          <w:bCs/>
          <w:sz w:val="22"/>
          <w:szCs w:val="22"/>
        </w:rPr>
      </w:pPr>
    </w:p>
    <w:p w14:paraId="688D8E3B" w14:textId="77777777" w:rsidR="00475014" w:rsidRDefault="00475014" w:rsidP="00475014">
      <w:pPr>
        <w:pStyle w:val="NormalWeb"/>
        <w:tabs>
          <w:tab w:val="left" w:pos="0"/>
        </w:tabs>
        <w:spacing w:after="240" w:afterAutospacing="0"/>
        <w:ind w:left="90"/>
        <w:jc w:val="both"/>
        <w:rPr>
          <w:b/>
          <w:bCs/>
          <w:sz w:val="22"/>
          <w:szCs w:val="22"/>
        </w:rPr>
      </w:pPr>
    </w:p>
    <w:p w14:paraId="19964D58" w14:textId="77777777" w:rsidR="00475014" w:rsidRDefault="00475014" w:rsidP="00475014">
      <w:pPr>
        <w:pStyle w:val="NormalWeb"/>
        <w:tabs>
          <w:tab w:val="left" w:pos="0"/>
        </w:tabs>
        <w:spacing w:after="240" w:afterAutospacing="0"/>
        <w:ind w:left="90"/>
        <w:jc w:val="both"/>
        <w:rPr>
          <w:b/>
          <w:bCs/>
          <w:sz w:val="22"/>
          <w:szCs w:val="22"/>
        </w:rPr>
      </w:pPr>
    </w:p>
    <w:p w14:paraId="3621EFA1" w14:textId="77777777" w:rsidR="00475014" w:rsidRDefault="00475014" w:rsidP="00475014">
      <w:pPr>
        <w:pStyle w:val="NormalWeb"/>
        <w:tabs>
          <w:tab w:val="left" w:pos="0"/>
        </w:tabs>
        <w:spacing w:after="240" w:afterAutospacing="0"/>
        <w:ind w:left="90"/>
        <w:jc w:val="both"/>
        <w:rPr>
          <w:b/>
          <w:bCs/>
          <w:sz w:val="22"/>
          <w:szCs w:val="22"/>
        </w:rPr>
      </w:pPr>
    </w:p>
    <w:p w14:paraId="4EF2B1FA" w14:textId="77777777" w:rsidR="00475014" w:rsidRDefault="00475014" w:rsidP="00475014">
      <w:pPr>
        <w:pStyle w:val="NormalWeb"/>
        <w:tabs>
          <w:tab w:val="left" w:pos="0"/>
        </w:tabs>
        <w:spacing w:after="240" w:afterAutospacing="0"/>
        <w:ind w:left="90"/>
        <w:jc w:val="both"/>
        <w:rPr>
          <w:b/>
          <w:bCs/>
          <w:sz w:val="22"/>
          <w:szCs w:val="22"/>
        </w:rPr>
      </w:pPr>
    </w:p>
    <w:p w14:paraId="4FA2B064" w14:textId="77777777" w:rsidR="00475014" w:rsidRDefault="00475014" w:rsidP="00475014">
      <w:pPr>
        <w:pStyle w:val="NormalWeb"/>
        <w:tabs>
          <w:tab w:val="left" w:pos="0"/>
        </w:tabs>
        <w:spacing w:after="240" w:afterAutospacing="0"/>
        <w:ind w:left="90"/>
        <w:jc w:val="both"/>
        <w:rPr>
          <w:b/>
          <w:bCs/>
          <w:sz w:val="22"/>
          <w:szCs w:val="22"/>
        </w:rPr>
      </w:pPr>
    </w:p>
    <w:p w14:paraId="2F55CDBC" w14:textId="77777777" w:rsidR="00475014" w:rsidRDefault="00475014" w:rsidP="00475014">
      <w:pPr>
        <w:pStyle w:val="NormalWeb"/>
        <w:tabs>
          <w:tab w:val="left" w:pos="0"/>
        </w:tabs>
        <w:spacing w:after="240" w:afterAutospacing="0"/>
        <w:ind w:left="90"/>
        <w:jc w:val="both"/>
        <w:rPr>
          <w:b/>
          <w:bCs/>
          <w:sz w:val="22"/>
          <w:szCs w:val="22"/>
        </w:rPr>
      </w:pPr>
    </w:p>
    <w:p w14:paraId="09C2843C" w14:textId="77777777" w:rsidR="00475014" w:rsidRDefault="00475014" w:rsidP="00475014">
      <w:pPr>
        <w:pStyle w:val="NormalWeb"/>
        <w:tabs>
          <w:tab w:val="left" w:pos="0"/>
        </w:tabs>
        <w:spacing w:after="240" w:afterAutospacing="0"/>
        <w:ind w:left="90"/>
        <w:jc w:val="both"/>
        <w:rPr>
          <w:b/>
          <w:bCs/>
          <w:sz w:val="22"/>
          <w:szCs w:val="22"/>
        </w:rPr>
      </w:pPr>
    </w:p>
    <w:p w14:paraId="0657AA99" w14:textId="77777777" w:rsidR="00475014" w:rsidRDefault="00475014" w:rsidP="00475014">
      <w:pPr>
        <w:pStyle w:val="NormalWeb"/>
        <w:tabs>
          <w:tab w:val="left" w:pos="0"/>
        </w:tabs>
        <w:spacing w:after="240" w:afterAutospacing="0"/>
        <w:ind w:left="90"/>
        <w:jc w:val="both"/>
        <w:rPr>
          <w:b/>
          <w:bCs/>
          <w:sz w:val="22"/>
          <w:szCs w:val="22"/>
        </w:rPr>
      </w:pPr>
    </w:p>
    <w:p w14:paraId="6C3856EB" w14:textId="77777777" w:rsidR="00475014" w:rsidRDefault="00475014" w:rsidP="00475014">
      <w:pPr>
        <w:pStyle w:val="NormalWeb"/>
        <w:tabs>
          <w:tab w:val="left" w:pos="0"/>
        </w:tabs>
        <w:spacing w:after="240" w:afterAutospacing="0"/>
        <w:ind w:left="90"/>
        <w:jc w:val="both"/>
        <w:rPr>
          <w:b/>
          <w:bCs/>
          <w:sz w:val="22"/>
          <w:szCs w:val="22"/>
        </w:rPr>
      </w:pPr>
    </w:p>
    <w:p w14:paraId="486B5D12" w14:textId="77777777" w:rsidR="00475014" w:rsidRDefault="00475014" w:rsidP="00475014">
      <w:pPr>
        <w:pStyle w:val="NormalWeb"/>
        <w:tabs>
          <w:tab w:val="left" w:pos="0"/>
        </w:tabs>
        <w:spacing w:after="240" w:afterAutospacing="0"/>
        <w:ind w:left="90"/>
        <w:jc w:val="both"/>
      </w:pPr>
      <w:r>
        <w:rPr>
          <w:b/>
          <w:bCs/>
          <w:sz w:val="22"/>
          <w:szCs w:val="22"/>
        </w:rPr>
        <w:lastRenderedPageBreak/>
        <w:t xml:space="preserve">Table 1: </w:t>
      </w:r>
      <w:r>
        <w:t xml:space="preserve">RFM, time required for expulsion of fetal membranes, days to first insemination, days open, conception rate and </w:t>
      </w:r>
      <w:proofErr w:type="spellStart"/>
      <w:r>
        <w:t>metritis</w:t>
      </w:r>
      <w:r>
        <w:rPr>
          <w:rFonts w:eastAsiaTheme="minorHAnsi"/>
        </w:rPr>
        <w:t>in</w:t>
      </w:r>
      <w:proofErr w:type="spellEnd"/>
      <w:r>
        <w:rPr>
          <w:rFonts w:eastAsiaTheme="minorHAnsi"/>
        </w:rPr>
        <w:t xml:space="preserve"> Sahiwal cow</w:t>
      </w:r>
      <w:r>
        <w:t xml:space="preserve"> fed on diets supplemented </w:t>
      </w:r>
      <w:proofErr w:type="spellStart"/>
      <w:r>
        <w:t>withmustard</w:t>
      </w:r>
      <w:proofErr w:type="spellEnd"/>
      <w:r>
        <w:t xml:space="preserve"> oil</w:t>
      </w:r>
      <w:r>
        <w:rPr>
          <w:rFonts w:eastAsiaTheme="minorHAnsi"/>
        </w:rPr>
        <w:t xml:space="preserve">, </w:t>
      </w:r>
      <w:r>
        <w:t>poly-herbal mixture</w:t>
      </w:r>
      <w:r>
        <w:rPr>
          <w:rFonts w:eastAsiaTheme="minorHAnsi"/>
        </w:rPr>
        <w:t xml:space="preserve"> and </w:t>
      </w:r>
      <w:r>
        <w:t xml:space="preserve">mustard oil + poly-herbal mixture during the transition period. </w:t>
      </w:r>
    </w:p>
    <w:tbl>
      <w:tblPr>
        <w:tblStyle w:val="TableGrid"/>
        <w:tblW w:w="9738" w:type="dxa"/>
        <w:jc w:val="center"/>
        <w:tblLayout w:type="fixed"/>
        <w:tblLook w:val="04A0" w:firstRow="1" w:lastRow="0" w:firstColumn="1" w:lastColumn="0" w:noHBand="0" w:noVBand="1"/>
      </w:tblPr>
      <w:tblGrid>
        <w:gridCol w:w="2808"/>
        <w:gridCol w:w="1440"/>
        <w:gridCol w:w="1530"/>
        <w:gridCol w:w="2331"/>
        <w:gridCol w:w="1629"/>
      </w:tblGrid>
      <w:tr w:rsidR="00475014" w14:paraId="6C94EBD9" w14:textId="77777777" w:rsidTr="00A75515">
        <w:trPr>
          <w:trHeight w:val="647"/>
          <w:jc w:val="center"/>
        </w:trPr>
        <w:tc>
          <w:tcPr>
            <w:tcW w:w="2808" w:type="dxa"/>
          </w:tcPr>
          <w:p w14:paraId="59DE645D" w14:textId="77777777" w:rsidR="00475014" w:rsidRDefault="00475014" w:rsidP="00A75515">
            <w:pPr>
              <w:jc w:val="center"/>
              <w:rPr>
                <w:rFonts w:ascii="Times New Roman" w:eastAsia="Times New Roman" w:hAnsi="Times New Roman"/>
                <w:b/>
                <w:sz w:val="24"/>
                <w:szCs w:val="24"/>
              </w:rPr>
            </w:pPr>
            <w:r>
              <w:rPr>
                <w:rFonts w:ascii="Times New Roman" w:eastAsiaTheme="minorHAnsi" w:hAnsi="Times New Roman"/>
                <w:b/>
                <w:sz w:val="24"/>
                <w:szCs w:val="24"/>
              </w:rPr>
              <w:t>Particular</w:t>
            </w:r>
          </w:p>
        </w:tc>
        <w:tc>
          <w:tcPr>
            <w:tcW w:w="1440" w:type="dxa"/>
          </w:tcPr>
          <w:p w14:paraId="43BD220C"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Mustard oil (T</w:t>
            </w:r>
            <w:r>
              <w:rPr>
                <w:rFonts w:ascii="Times New Roman" w:eastAsia="Times New Roman" w:hAnsi="Times New Roman"/>
                <w:b/>
                <w:sz w:val="24"/>
                <w:szCs w:val="24"/>
                <w:vertAlign w:val="subscript"/>
              </w:rPr>
              <w:t>1</w:t>
            </w:r>
            <w:r>
              <w:rPr>
                <w:rFonts w:ascii="Times New Roman" w:eastAsia="Times New Roman" w:hAnsi="Times New Roman"/>
                <w:b/>
                <w:sz w:val="24"/>
                <w:szCs w:val="24"/>
              </w:rPr>
              <w:t>)</w:t>
            </w:r>
          </w:p>
          <w:p w14:paraId="49CFED2B"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(n=10)</w:t>
            </w:r>
          </w:p>
        </w:tc>
        <w:tc>
          <w:tcPr>
            <w:tcW w:w="1530" w:type="dxa"/>
          </w:tcPr>
          <w:p w14:paraId="48CA570C" w14:textId="77777777" w:rsidR="00475014" w:rsidRDefault="00475014" w:rsidP="00A75515">
            <w:pPr>
              <w:jc w:val="center"/>
              <w:rPr>
                <w:rFonts w:ascii="Times New Roman" w:eastAsia="Times New Roman" w:hAnsi="Times New Roman"/>
                <w:b/>
                <w:sz w:val="24"/>
                <w:szCs w:val="24"/>
              </w:rPr>
            </w:pPr>
            <w:r>
              <w:rPr>
                <w:rFonts w:ascii="Times New Roman" w:hAnsi="Times New Roman"/>
                <w:b/>
                <w:sz w:val="24"/>
                <w:szCs w:val="24"/>
              </w:rPr>
              <w:t xml:space="preserve">poly-herbal </w:t>
            </w:r>
            <w:r>
              <w:rPr>
                <w:rFonts w:ascii="Times New Roman" w:eastAsia="Times New Roman" w:hAnsi="Times New Roman"/>
                <w:b/>
                <w:sz w:val="24"/>
                <w:szCs w:val="24"/>
              </w:rPr>
              <w:t>mixture (T</w:t>
            </w:r>
            <w:r>
              <w:rPr>
                <w:rFonts w:ascii="Times New Roman" w:eastAsia="Times New Roman" w:hAnsi="Times New Roman"/>
                <w:b/>
                <w:sz w:val="24"/>
                <w:szCs w:val="24"/>
                <w:vertAlign w:val="subscript"/>
              </w:rPr>
              <w:t>2</w:t>
            </w:r>
            <w:r>
              <w:rPr>
                <w:rFonts w:ascii="Times New Roman" w:eastAsia="Times New Roman" w:hAnsi="Times New Roman"/>
                <w:b/>
                <w:sz w:val="24"/>
                <w:szCs w:val="24"/>
              </w:rPr>
              <w:t>)</w:t>
            </w:r>
          </w:p>
          <w:p w14:paraId="157A4BB1"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(n=10)</w:t>
            </w:r>
          </w:p>
        </w:tc>
        <w:tc>
          <w:tcPr>
            <w:tcW w:w="2331" w:type="dxa"/>
          </w:tcPr>
          <w:p w14:paraId="0FB68119"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 xml:space="preserve">Mustard oil + </w:t>
            </w:r>
            <w:r>
              <w:rPr>
                <w:rFonts w:ascii="Times New Roman" w:hAnsi="Times New Roman"/>
                <w:b/>
                <w:sz w:val="24"/>
                <w:szCs w:val="24"/>
              </w:rPr>
              <w:t xml:space="preserve">poly-herbal </w:t>
            </w:r>
            <w:r>
              <w:rPr>
                <w:rFonts w:ascii="Times New Roman" w:eastAsia="Times New Roman" w:hAnsi="Times New Roman"/>
                <w:b/>
                <w:sz w:val="24"/>
                <w:szCs w:val="24"/>
              </w:rPr>
              <w:t>mixture (T</w:t>
            </w:r>
            <w:r>
              <w:rPr>
                <w:rFonts w:ascii="Times New Roman" w:eastAsia="Times New Roman" w:hAnsi="Times New Roman"/>
                <w:b/>
                <w:sz w:val="24"/>
                <w:szCs w:val="24"/>
                <w:vertAlign w:val="subscript"/>
              </w:rPr>
              <w:t>3</w:t>
            </w:r>
            <w:r>
              <w:rPr>
                <w:rFonts w:ascii="Times New Roman" w:eastAsia="Times New Roman" w:hAnsi="Times New Roman"/>
                <w:b/>
                <w:sz w:val="24"/>
                <w:szCs w:val="24"/>
              </w:rPr>
              <w:t>)</w:t>
            </w:r>
          </w:p>
          <w:p w14:paraId="67834D9C" w14:textId="77777777" w:rsidR="00475014" w:rsidRDefault="00475014" w:rsidP="00A75515">
            <w:pPr>
              <w:jc w:val="center"/>
              <w:rPr>
                <w:rFonts w:ascii="Times New Roman" w:eastAsia="Times New Roman" w:hAnsi="Times New Roman"/>
                <w:b/>
                <w:sz w:val="24"/>
                <w:szCs w:val="24"/>
              </w:rPr>
            </w:pPr>
            <w:r>
              <w:rPr>
                <w:rFonts w:ascii="Times New Roman" w:eastAsia="Times New Roman" w:hAnsi="Times New Roman"/>
                <w:b/>
                <w:sz w:val="24"/>
                <w:szCs w:val="24"/>
              </w:rPr>
              <w:t>(n=10)</w:t>
            </w:r>
          </w:p>
        </w:tc>
        <w:tc>
          <w:tcPr>
            <w:tcW w:w="1629" w:type="dxa"/>
          </w:tcPr>
          <w:p w14:paraId="334535FC" w14:textId="77777777" w:rsidR="00475014" w:rsidRDefault="00475014" w:rsidP="00A75515">
            <w:pPr>
              <w:ind w:right="-180"/>
              <w:jc w:val="center"/>
              <w:rPr>
                <w:rFonts w:ascii="Times New Roman" w:eastAsia="Times New Roman" w:hAnsi="Times New Roman"/>
                <w:b/>
                <w:sz w:val="24"/>
                <w:szCs w:val="24"/>
              </w:rPr>
            </w:pPr>
            <w:r>
              <w:rPr>
                <w:rFonts w:ascii="Times New Roman" w:eastAsia="Times New Roman" w:hAnsi="Times New Roman"/>
                <w:b/>
                <w:sz w:val="24"/>
                <w:szCs w:val="24"/>
              </w:rPr>
              <w:t>Control (T</w:t>
            </w:r>
            <w:r>
              <w:rPr>
                <w:rFonts w:ascii="Times New Roman" w:eastAsia="Times New Roman" w:hAnsi="Times New Roman"/>
                <w:b/>
                <w:sz w:val="24"/>
                <w:szCs w:val="24"/>
                <w:vertAlign w:val="subscript"/>
              </w:rPr>
              <w:t>0</w:t>
            </w:r>
            <w:r>
              <w:rPr>
                <w:rFonts w:ascii="Times New Roman" w:eastAsia="Times New Roman" w:hAnsi="Times New Roman"/>
                <w:b/>
                <w:sz w:val="24"/>
                <w:szCs w:val="24"/>
              </w:rPr>
              <w:t>)</w:t>
            </w:r>
          </w:p>
          <w:p w14:paraId="0134D600" w14:textId="77777777" w:rsidR="00475014" w:rsidRDefault="00475014" w:rsidP="00A75515">
            <w:pPr>
              <w:ind w:right="-180"/>
              <w:jc w:val="center"/>
              <w:rPr>
                <w:rFonts w:ascii="Times New Roman" w:eastAsia="Times New Roman" w:hAnsi="Times New Roman"/>
                <w:b/>
                <w:sz w:val="24"/>
                <w:szCs w:val="24"/>
              </w:rPr>
            </w:pPr>
          </w:p>
          <w:p w14:paraId="63025C1F" w14:textId="77777777" w:rsidR="00475014" w:rsidRDefault="00475014" w:rsidP="00A75515">
            <w:pPr>
              <w:ind w:right="-180"/>
              <w:jc w:val="center"/>
              <w:rPr>
                <w:rFonts w:ascii="Times New Roman" w:eastAsia="Times New Roman" w:hAnsi="Times New Roman"/>
                <w:b/>
                <w:sz w:val="24"/>
                <w:szCs w:val="24"/>
              </w:rPr>
            </w:pPr>
            <w:r>
              <w:rPr>
                <w:rFonts w:ascii="Times New Roman" w:eastAsia="Times New Roman" w:hAnsi="Times New Roman"/>
                <w:b/>
                <w:sz w:val="24"/>
                <w:szCs w:val="24"/>
              </w:rPr>
              <w:t>(n=10)</w:t>
            </w:r>
          </w:p>
        </w:tc>
      </w:tr>
      <w:tr w:rsidR="00475014" w14:paraId="3C737362" w14:textId="77777777" w:rsidTr="00A75515">
        <w:trPr>
          <w:trHeight w:val="160"/>
          <w:jc w:val="center"/>
        </w:trPr>
        <w:tc>
          <w:tcPr>
            <w:tcW w:w="2808" w:type="dxa"/>
            <w:vAlign w:val="center"/>
          </w:tcPr>
          <w:p w14:paraId="2828E04A" w14:textId="77777777" w:rsidR="00475014" w:rsidRDefault="00475014" w:rsidP="00A75515">
            <w:pPr>
              <w:rPr>
                <w:rFonts w:ascii="Times New Roman" w:eastAsia="Times New Roman" w:hAnsi="Times New Roman"/>
              </w:rPr>
            </w:pPr>
            <w:r>
              <w:rPr>
                <w:rFonts w:ascii="Times New Roman" w:eastAsia="Times New Roman" w:hAnsi="Times New Roman"/>
              </w:rPr>
              <w:t>Incidence of RFM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331457C"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20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4436E47"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9EA7787"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2F858CC"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30</w:t>
            </w:r>
          </w:p>
        </w:tc>
      </w:tr>
      <w:tr w:rsidR="00475014" w14:paraId="38A51DB4" w14:textId="77777777" w:rsidTr="00A75515">
        <w:trPr>
          <w:trHeight w:val="277"/>
          <w:jc w:val="center"/>
        </w:trPr>
        <w:tc>
          <w:tcPr>
            <w:tcW w:w="2808" w:type="dxa"/>
            <w:vAlign w:val="center"/>
          </w:tcPr>
          <w:p w14:paraId="341E5862" w14:textId="77777777" w:rsidR="00475014" w:rsidRDefault="00475014" w:rsidP="00A75515">
            <w:pPr>
              <w:rPr>
                <w:rFonts w:ascii="Times New Roman" w:eastAsia="Times New Roman" w:hAnsi="Times New Roman"/>
              </w:rPr>
            </w:pPr>
            <w:r>
              <w:rPr>
                <w:rFonts w:ascii="Times New Roman" w:hAnsi="Times New Roman"/>
                <w:sz w:val="24"/>
                <w:szCs w:val="24"/>
              </w:rPr>
              <w:t>Time required for expulsion of fetal membranes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B318305"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4.948</w:t>
            </w:r>
            <w:r>
              <w:rPr>
                <w:kern w:val="24"/>
                <w:sz w:val="22"/>
                <w:szCs w:val="22"/>
                <w:vertAlign w:val="superscript"/>
              </w:rPr>
              <w:t>a</w:t>
            </w:r>
            <w:r>
              <w:rPr>
                <w:kern w:val="24"/>
                <w:sz w:val="22"/>
                <w:szCs w:val="22"/>
              </w:rPr>
              <w:t>±0.21</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7BFB03"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5.847</w:t>
            </w:r>
            <w:r>
              <w:rPr>
                <w:kern w:val="24"/>
                <w:sz w:val="22"/>
                <w:szCs w:val="22"/>
                <w:vertAlign w:val="superscript"/>
              </w:rPr>
              <w:t>b</w:t>
            </w:r>
            <w:r>
              <w:rPr>
                <w:kern w:val="24"/>
                <w:sz w:val="22"/>
                <w:szCs w:val="22"/>
              </w:rPr>
              <w:t>±0.16</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0594B4E"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4.065</w:t>
            </w:r>
            <w:r>
              <w:rPr>
                <w:kern w:val="24"/>
                <w:sz w:val="22"/>
                <w:szCs w:val="22"/>
                <w:vertAlign w:val="superscript"/>
              </w:rPr>
              <w:t>b</w:t>
            </w:r>
            <w:r>
              <w:rPr>
                <w:kern w:val="24"/>
                <w:sz w:val="22"/>
                <w:szCs w:val="22"/>
              </w:rPr>
              <w:t>±0.16</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CAA9F10" w14:textId="77777777" w:rsidR="00475014" w:rsidRDefault="00475014" w:rsidP="00A75515">
            <w:pPr>
              <w:pStyle w:val="NormalWeb"/>
              <w:spacing w:before="0" w:beforeAutospacing="0" w:after="200" w:afterAutospacing="0" w:line="480" w:lineRule="auto"/>
              <w:jc w:val="center"/>
              <w:rPr>
                <w:sz w:val="22"/>
                <w:szCs w:val="22"/>
              </w:rPr>
            </w:pPr>
            <w:r>
              <w:rPr>
                <w:kern w:val="24"/>
                <w:sz w:val="22"/>
                <w:szCs w:val="22"/>
              </w:rPr>
              <w:t>9.406</w:t>
            </w:r>
            <w:r>
              <w:rPr>
                <w:kern w:val="24"/>
                <w:sz w:val="22"/>
                <w:szCs w:val="22"/>
                <w:vertAlign w:val="superscript"/>
              </w:rPr>
              <w:t>c</w:t>
            </w:r>
            <w:r>
              <w:rPr>
                <w:kern w:val="24"/>
                <w:sz w:val="22"/>
                <w:szCs w:val="22"/>
              </w:rPr>
              <w:t>±0.22</w:t>
            </w:r>
          </w:p>
        </w:tc>
      </w:tr>
      <w:tr w:rsidR="00475014" w14:paraId="17D0205A" w14:textId="77777777" w:rsidTr="00A75515">
        <w:trPr>
          <w:trHeight w:val="259"/>
          <w:jc w:val="center"/>
        </w:trPr>
        <w:tc>
          <w:tcPr>
            <w:tcW w:w="2808" w:type="dxa"/>
            <w:vAlign w:val="center"/>
          </w:tcPr>
          <w:p w14:paraId="3171520A" w14:textId="77777777" w:rsidR="00475014" w:rsidRDefault="00475014" w:rsidP="00A75515">
            <w:pPr>
              <w:rPr>
                <w:rFonts w:ascii="Times New Roman" w:eastAsia="Times New Roman" w:hAnsi="Times New Roman"/>
              </w:rPr>
            </w:pPr>
            <w:r>
              <w:rPr>
                <w:rFonts w:ascii="Times New Roman" w:eastAsia="Times New Roman" w:hAnsi="Times New Roman"/>
              </w:rPr>
              <w:t>Days to first  insemination (days)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36526B1"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67.66</w:t>
            </w:r>
            <w:r>
              <w:rPr>
                <w:kern w:val="24"/>
                <w:sz w:val="22"/>
                <w:szCs w:val="22"/>
                <w:vertAlign w:val="superscript"/>
              </w:rPr>
              <w:t>a</w:t>
            </w:r>
            <w:r>
              <w:rPr>
                <w:kern w:val="24"/>
                <w:sz w:val="22"/>
                <w:szCs w:val="22"/>
              </w:rPr>
              <w:t>±6.37</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A8A4512"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73.44</w:t>
            </w:r>
            <w:r>
              <w:rPr>
                <w:kern w:val="24"/>
                <w:sz w:val="22"/>
                <w:szCs w:val="22"/>
                <w:vertAlign w:val="superscript"/>
              </w:rPr>
              <w:t>a</w:t>
            </w:r>
            <w:r>
              <w:rPr>
                <w:kern w:val="24"/>
                <w:sz w:val="22"/>
                <w:szCs w:val="22"/>
              </w:rPr>
              <w:t>±6.79</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588852D"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62.22</w:t>
            </w:r>
            <w:r>
              <w:rPr>
                <w:kern w:val="24"/>
                <w:sz w:val="22"/>
                <w:szCs w:val="22"/>
                <w:vertAlign w:val="superscript"/>
              </w:rPr>
              <w:t>a</w:t>
            </w:r>
            <w:r>
              <w:rPr>
                <w:kern w:val="24"/>
                <w:sz w:val="22"/>
                <w:szCs w:val="22"/>
              </w:rPr>
              <w:t>±3.53</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169EDAF"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114.11</w:t>
            </w:r>
            <w:r>
              <w:rPr>
                <w:kern w:val="24"/>
                <w:sz w:val="22"/>
                <w:szCs w:val="22"/>
                <w:vertAlign w:val="superscript"/>
              </w:rPr>
              <w:t>b</w:t>
            </w:r>
            <w:r>
              <w:rPr>
                <w:kern w:val="24"/>
                <w:sz w:val="22"/>
                <w:szCs w:val="22"/>
              </w:rPr>
              <w:t>±14.04</w:t>
            </w:r>
          </w:p>
        </w:tc>
      </w:tr>
      <w:tr w:rsidR="00475014" w14:paraId="46486579" w14:textId="77777777" w:rsidTr="00A75515">
        <w:trPr>
          <w:trHeight w:val="151"/>
          <w:jc w:val="center"/>
        </w:trPr>
        <w:tc>
          <w:tcPr>
            <w:tcW w:w="2808" w:type="dxa"/>
            <w:vAlign w:val="center"/>
          </w:tcPr>
          <w:p w14:paraId="2675E501" w14:textId="77777777" w:rsidR="00475014" w:rsidRDefault="00475014" w:rsidP="00A75515">
            <w:pPr>
              <w:rPr>
                <w:rFonts w:ascii="Times New Roman" w:eastAsia="Times New Roman" w:hAnsi="Times New Roman"/>
              </w:rPr>
            </w:pPr>
            <w:r>
              <w:rPr>
                <w:rFonts w:ascii="Times New Roman" w:eastAsia="Times New Roman" w:hAnsi="Times New Roman"/>
              </w:rPr>
              <w:t>Days open (days)</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3DF15B5"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81.25</w:t>
            </w:r>
            <w:r>
              <w:rPr>
                <w:kern w:val="24"/>
                <w:sz w:val="22"/>
                <w:szCs w:val="22"/>
                <w:vertAlign w:val="superscript"/>
              </w:rPr>
              <w:t>a</w:t>
            </w:r>
            <w:r>
              <w:rPr>
                <w:kern w:val="24"/>
                <w:sz w:val="22"/>
                <w:szCs w:val="22"/>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0507906"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88.875</w:t>
            </w:r>
            <w:r>
              <w:rPr>
                <w:kern w:val="24"/>
                <w:sz w:val="22"/>
                <w:szCs w:val="22"/>
                <w:vertAlign w:val="superscript"/>
              </w:rPr>
              <w:t>a</w:t>
            </w:r>
            <w:r>
              <w:rPr>
                <w:kern w:val="24"/>
                <w:sz w:val="22"/>
                <w:szCs w:val="22"/>
              </w:rPr>
              <w:t>±6.22</w:t>
            </w:r>
          </w:p>
        </w:tc>
        <w:tc>
          <w:tcPr>
            <w:tcW w:w="233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A3FC4D4"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78</w:t>
            </w:r>
            <w:r>
              <w:rPr>
                <w:kern w:val="24"/>
                <w:sz w:val="22"/>
                <w:szCs w:val="22"/>
                <w:vertAlign w:val="superscript"/>
              </w:rPr>
              <w:t>a</w:t>
            </w:r>
            <w:r>
              <w:rPr>
                <w:kern w:val="24"/>
                <w:sz w:val="22"/>
                <w:szCs w:val="22"/>
              </w:rPr>
              <w:t>±9.9</w:t>
            </w:r>
          </w:p>
        </w:tc>
        <w:tc>
          <w:tcPr>
            <w:tcW w:w="162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B6ED759" w14:textId="77777777" w:rsidR="00475014" w:rsidRDefault="00475014" w:rsidP="00A75515">
            <w:pPr>
              <w:pStyle w:val="NormalWeb"/>
              <w:spacing w:before="0" w:beforeAutospacing="0" w:after="0" w:afterAutospacing="0" w:line="480" w:lineRule="auto"/>
              <w:jc w:val="center"/>
              <w:rPr>
                <w:sz w:val="22"/>
                <w:szCs w:val="22"/>
              </w:rPr>
            </w:pPr>
            <w:r>
              <w:rPr>
                <w:kern w:val="24"/>
                <w:sz w:val="22"/>
                <w:szCs w:val="22"/>
              </w:rPr>
              <w:t>143</w:t>
            </w:r>
            <w:r>
              <w:rPr>
                <w:kern w:val="24"/>
                <w:sz w:val="22"/>
                <w:szCs w:val="22"/>
                <w:vertAlign w:val="superscript"/>
              </w:rPr>
              <w:t>b</w:t>
            </w:r>
            <w:r>
              <w:rPr>
                <w:kern w:val="24"/>
                <w:sz w:val="22"/>
                <w:szCs w:val="22"/>
              </w:rPr>
              <w:t>±14.29</w:t>
            </w:r>
          </w:p>
        </w:tc>
      </w:tr>
      <w:tr w:rsidR="00475014" w14:paraId="254595C2" w14:textId="77777777" w:rsidTr="00A75515">
        <w:trPr>
          <w:trHeight w:val="250"/>
          <w:jc w:val="center"/>
        </w:trPr>
        <w:tc>
          <w:tcPr>
            <w:tcW w:w="2808" w:type="dxa"/>
            <w:vAlign w:val="center"/>
          </w:tcPr>
          <w:p w14:paraId="62699B43" w14:textId="77777777" w:rsidR="00475014" w:rsidRDefault="00475014" w:rsidP="00A75515">
            <w:pPr>
              <w:rPr>
                <w:rFonts w:ascii="Times New Roman" w:eastAsia="Times New Roman" w:hAnsi="Times New Roman"/>
              </w:rPr>
            </w:pPr>
            <w:r>
              <w:rPr>
                <w:rFonts w:ascii="Times New Roman" w:eastAsia="Times New Roman" w:hAnsi="Times New Roman"/>
              </w:rPr>
              <w:t>Conception rate (%)</w:t>
            </w:r>
          </w:p>
        </w:tc>
        <w:tc>
          <w:tcPr>
            <w:tcW w:w="1440" w:type="dxa"/>
            <w:vAlign w:val="center"/>
          </w:tcPr>
          <w:p w14:paraId="08763E0C"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57</w:t>
            </w:r>
          </w:p>
        </w:tc>
        <w:tc>
          <w:tcPr>
            <w:tcW w:w="1530" w:type="dxa"/>
            <w:vAlign w:val="center"/>
          </w:tcPr>
          <w:p w14:paraId="3B370AA2"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50</w:t>
            </w:r>
          </w:p>
        </w:tc>
        <w:tc>
          <w:tcPr>
            <w:tcW w:w="2331" w:type="dxa"/>
            <w:vAlign w:val="center"/>
          </w:tcPr>
          <w:p w14:paraId="499FAC23"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62.50</w:t>
            </w:r>
          </w:p>
        </w:tc>
        <w:tc>
          <w:tcPr>
            <w:tcW w:w="1629" w:type="dxa"/>
            <w:vAlign w:val="center"/>
          </w:tcPr>
          <w:p w14:paraId="0D9B98E7"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38</w:t>
            </w:r>
          </w:p>
        </w:tc>
      </w:tr>
      <w:tr w:rsidR="00475014" w14:paraId="75FA46C2" w14:textId="77777777" w:rsidTr="00A75515">
        <w:trPr>
          <w:trHeight w:val="161"/>
          <w:jc w:val="center"/>
        </w:trPr>
        <w:tc>
          <w:tcPr>
            <w:tcW w:w="2808" w:type="dxa"/>
            <w:vAlign w:val="center"/>
          </w:tcPr>
          <w:p w14:paraId="798F0405" w14:textId="77777777" w:rsidR="00475014" w:rsidRDefault="00475014" w:rsidP="00A75515">
            <w:pPr>
              <w:rPr>
                <w:rFonts w:ascii="Times New Roman" w:eastAsia="Times New Roman" w:hAnsi="Times New Roman"/>
              </w:rPr>
            </w:pPr>
            <w:r>
              <w:rPr>
                <w:rFonts w:ascii="Times New Roman" w:eastAsia="Times New Roman" w:hAnsi="Times New Roman"/>
              </w:rPr>
              <w:t>Incidence of Metritis (%)</w:t>
            </w:r>
          </w:p>
        </w:tc>
        <w:tc>
          <w:tcPr>
            <w:tcW w:w="1440" w:type="dxa"/>
            <w:vAlign w:val="center"/>
          </w:tcPr>
          <w:p w14:paraId="7E9A3E21"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20</w:t>
            </w:r>
          </w:p>
        </w:tc>
        <w:tc>
          <w:tcPr>
            <w:tcW w:w="1530" w:type="dxa"/>
            <w:vAlign w:val="center"/>
          </w:tcPr>
          <w:p w14:paraId="7E4E842D"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2331" w:type="dxa"/>
            <w:vAlign w:val="center"/>
          </w:tcPr>
          <w:p w14:paraId="2531ACDB"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10</w:t>
            </w:r>
          </w:p>
        </w:tc>
        <w:tc>
          <w:tcPr>
            <w:tcW w:w="1629" w:type="dxa"/>
            <w:vAlign w:val="center"/>
          </w:tcPr>
          <w:p w14:paraId="7DC126CB" w14:textId="77777777" w:rsidR="00475014" w:rsidRDefault="00475014" w:rsidP="00A75515">
            <w:pPr>
              <w:spacing w:line="480" w:lineRule="auto"/>
              <w:jc w:val="center"/>
              <w:rPr>
                <w:rFonts w:ascii="Times New Roman" w:eastAsia="Times New Roman" w:hAnsi="Times New Roman"/>
              </w:rPr>
            </w:pPr>
            <w:r>
              <w:rPr>
                <w:rFonts w:ascii="Times New Roman" w:eastAsia="Times New Roman" w:hAnsi="Times New Roman"/>
              </w:rPr>
              <w:t>30</w:t>
            </w:r>
          </w:p>
        </w:tc>
      </w:tr>
    </w:tbl>
    <w:p w14:paraId="1D797AFD" w14:textId="77777777" w:rsidR="00475014" w:rsidRPr="00475014" w:rsidRDefault="00475014" w:rsidP="00475014">
      <w:pPr>
        <w:spacing w:line="480" w:lineRule="auto"/>
        <w:rPr>
          <w:rFonts w:ascii="Times New Roman" w:hAnsi="Times New Roman"/>
        </w:rPr>
      </w:pPr>
      <w:r>
        <w:rPr>
          <w:rFonts w:ascii="Times New Roman" w:hAnsi="Times New Roman"/>
        </w:rPr>
        <w:t>Means bearing different superscripts in same row differs significantly (P&lt; 0.05)</w:t>
      </w:r>
    </w:p>
    <w:p w14:paraId="586FEEC9" w14:textId="77777777" w:rsidR="00475014" w:rsidRDefault="00475014" w:rsidP="00475014">
      <w:pPr>
        <w:pStyle w:val="NormalWeb"/>
        <w:tabs>
          <w:tab w:val="left" w:pos="0"/>
        </w:tabs>
        <w:spacing w:after="240" w:afterAutospacing="0"/>
        <w:ind w:left="90"/>
        <w:jc w:val="both"/>
        <w:rPr>
          <w:rFonts w:eastAsiaTheme="minorHAnsi"/>
          <w:b/>
          <w:bCs/>
        </w:rPr>
      </w:pPr>
    </w:p>
    <w:p w14:paraId="59287BAC" w14:textId="77777777" w:rsidR="00475014" w:rsidRDefault="00475014" w:rsidP="00475014">
      <w:pPr>
        <w:pStyle w:val="NormalWeb"/>
        <w:tabs>
          <w:tab w:val="left" w:pos="0"/>
        </w:tabs>
        <w:spacing w:after="240" w:afterAutospacing="0"/>
        <w:ind w:left="90"/>
        <w:jc w:val="both"/>
        <w:rPr>
          <w:rFonts w:eastAsiaTheme="minorHAnsi"/>
          <w:b/>
          <w:bCs/>
        </w:rPr>
      </w:pPr>
    </w:p>
    <w:p w14:paraId="011D497C" w14:textId="77777777" w:rsidR="00475014" w:rsidRDefault="00475014" w:rsidP="00475014">
      <w:pPr>
        <w:pStyle w:val="NormalWeb"/>
        <w:tabs>
          <w:tab w:val="left" w:pos="0"/>
        </w:tabs>
        <w:spacing w:after="240" w:afterAutospacing="0"/>
        <w:ind w:left="90"/>
        <w:jc w:val="both"/>
        <w:rPr>
          <w:rFonts w:eastAsiaTheme="minorHAnsi"/>
          <w:b/>
          <w:bCs/>
        </w:rPr>
      </w:pPr>
    </w:p>
    <w:p w14:paraId="5B98BEE9" w14:textId="77777777" w:rsidR="00475014" w:rsidRDefault="00475014" w:rsidP="00475014">
      <w:pPr>
        <w:pStyle w:val="NormalWeb"/>
        <w:tabs>
          <w:tab w:val="left" w:pos="0"/>
        </w:tabs>
        <w:spacing w:after="240" w:afterAutospacing="0"/>
        <w:ind w:left="90"/>
        <w:jc w:val="both"/>
        <w:rPr>
          <w:rFonts w:eastAsiaTheme="minorHAnsi"/>
          <w:b/>
          <w:bCs/>
        </w:rPr>
      </w:pPr>
    </w:p>
    <w:p w14:paraId="0DE0D893" w14:textId="77777777" w:rsidR="00475014" w:rsidRDefault="00475014" w:rsidP="00475014">
      <w:pPr>
        <w:pStyle w:val="NormalWeb"/>
        <w:tabs>
          <w:tab w:val="left" w:pos="0"/>
        </w:tabs>
        <w:spacing w:after="240" w:afterAutospacing="0"/>
        <w:ind w:left="90"/>
        <w:jc w:val="both"/>
        <w:rPr>
          <w:rFonts w:eastAsiaTheme="minorHAnsi"/>
          <w:b/>
          <w:bCs/>
        </w:rPr>
      </w:pPr>
    </w:p>
    <w:p w14:paraId="05E13BE0" w14:textId="77777777" w:rsidR="00475014" w:rsidRDefault="00475014" w:rsidP="00475014">
      <w:pPr>
        <w:pStyle w:val="NormalWeb"/>
        <w:tabs>
          <w:tab w:val="left" w:pos="0"/>
        </w:tabs>
        <w:spacing w:after="240" w:afterAutospacing="0"/>
        <w:ind w:left="90"/>
        <w:jc w:val="both"/>
        <w:rPr>
          <w:rFonts w:eastAsiaTheme="minorHAnsi"/>
          <w:b/>
          <w:bCs/>
        </w:rPr>
      </w:pPr>
    </w:p>
    <w:p w14:paraId="2CC2A3E4" w14:textId="77777777" w:rsidR="00475014" w:rsidRDefault="00475014" w:rsidP="00475014">
      <w:pPr>
        <w:pStyle w:val="NormalWeb"/>
        <w:tabs>
          <w:tab w:val="left" w:pos="0"/>
        </w:tabs>
        <w:spacing w:after="240" w:afterAutospacing="0"/>
        <w:ind w:left="90"/>
        <w:jc w:val="both"/>
        <w:rPr>
          <w:rFonts w:eastAsiaTheme="minorHAnsi"/>
          <w:b/>
          <w:bCs/>
        </w:rPr>
      </w:pPr>
    </w:p>
    <w:p w14:paraId="42163F6A" w14:textId="77777777" w:rsidR="00475014" w:rsidRDefault="00475014" w:rsidP="00475014">
      <w:pPr>
        <w:pStyle w:val="NormalWeb"/>
        <w:tabs>
          <w:tab w:val="left" w:pos="0"/>
        </w:tabs>
        <w:spacing w:after="240" w:afterAutospacing="0"/>
        <w:ind w:left="90"/>
        <w:jc w:val="both"/>
        <w:rPr>
          <w:rFonts w:eastAsiaTheme="minorHAnsi"/>
          <w:b/>
          <w:bCs/>
        </w:rPr>
      </w:pPr>
    </w:p>
    <w:p w14:paraId="6A8B9A53" w14:textId="77777777" w:rsidR="00475014" w:rsidRDefault="00475014" w:rsidP="00475014">
      <w:pPr>
        <w:pStyle w:val="NormalWeb"/>
        <w:tabs>
          <w:tab w:val="left" w:pos="0"/>
        </w:tabs>
        <w:spacing w:after="240" w:afterAutospacing="0"/>
        <w:ind w:left="90"/>
        <w:jc w:val="both"/>
        <w:rPr>
          <w:rFonts w:eastAsiaTheme="minorHAnsi"/>
          <w:b/>
          <w:bCs/>
        </w:rPr>
      </w:pPr>
    </w:p>
    <w:p w14:paraId="08AC53AC" w14:textId="77777777" w:rsidR="00475014" w:rsidRDefault="00475014" w:rsidP="00475014">
      <w:pPr>
        <w:pStyle w:val="NormalWeb"/>
        <w:tabs>
          <w:tab w:val="left" w:pos="0"/>
        </w:tabs>
        <w:spacing w:after="240" w:afterAutospacing="0"/>
        <w:ind w:left="90"/>
        <w:jc w:val="both"/>
        <w:rPr>
          <w:rFonts w:eastAsiaTheme="minorHAnsi"/>
          <w:b/>
          <w:bCs/>
        </w:rPr>
      </w:pPr>
    </w:p>
    <w:p w14:paraId="5612A814" w14:textId="77777777" w:rsidR="00475014" w:rsidRDefault="00475014" w:rsidP="00475014">
      <w:pPr>
        <w:pStyle w:val="NormalWeb"/>
        <w:tabs>
          <w:tab w:val="left" w:pos="0"/>
        </w:tabs>
        <w:spacing w:after="240" w:afterAutospacing="0"/>
        <w:ind w:left="90"/>
        <w:jc w:val="both"/>
        <w:rPr>
          <w:rFonts w:eastAsiaTheme="minorHAnsi"/>
          <w:b/>
          <w:bCs/>
        </w:rPr>
      </w:pPr>
    </w:p>
    <w:p w14:paraId="24C6E2C1" w14:textId="77777777" w:rsidR="00475014" w:rsidRDefault="00475014" w:rsidP="00475014">
      <w:pPr>
        <w:pStyle w:val="NormalWeb"/>
        <w:tabs>
          <w:tab w:val="left" w:pos="0"/>
        </w:tabs>
        <w:spacing w:after="240" w:afterAutospacing="0"/>
        <w:ind w:left="90"/>
        <w:jc w:val="both"/>
        <w:rPr>
          <w:rFonts w:eastAsiaTheme="minorHAnsi"/>
          <w:b/>
          <w:bCs/>
        </w:rPr>
      </w:pPr>
    </w:p>
    <w:p w14:paraId="7CF5D7A2" w14:textId="77777777" w:rsidR="00475014" w:rsidRDefault="00475014" w:rsidP="00475014">
      <w:pPr>
        <w:pStyle w:val="NormalWeb"/>
        <w:tabs>
          <w:tab w:val="left" w:pos="0"/>
        </w:tabs>
        <w:spacing w:after="240" w:afterAutospacing="0"/>
        <w:ind w:left="90"/>
        <w:jc w:val="both"/>
        <w:rPr>
          <w:rFonts w:eastAsiaTheme="minorHAnsi"/>
          <w:b/>
          <w:bCs/>
        </w:rPr>
      </w:pPr>
    </w:p>
    <w:p w14:paraId="7E5E53AA" w14:textId="77777777" w:rsidR="00475014" w:rsidRDefault="00475014" w:rsidP="00475014">
      <w:pPr>
        <w:pStyle w:val="NormalWeb"/>
        <w:tabs>
          <w:tab w:val="left" w:pos="0"/>
        </w:tabs>
        <w:spacing w:after="240" w:afterAutospacing="0"/>
        <w:ind w:left="90"/>
        <w:jc w:val="both"/>
      </w:pPr>
      <w:r>
        <w:rPr>
          <w:rFonts w:eastAsiaTheme="minorHAnsi"/>
          <w:b/>
          <w:bCs/>
        </w:rPr>
        <w:lastRenderedPageBreak/>
        <w:t xml:space="preserve">Table 2: </w:t>
      </w:r>
      <w:r>
        <w:t xml:space="preserve">Overall mean </w:t>
      </w:r>
      <w:proofErr w:type="spellStart"/>
      <w:r>
        <w:t>of</w:t>
      </w:r>
      <w:r>
        <w:rPr>
          <w:rFonts w:eastAsia="Arial"/>
          <w:bCs/>
        </w:rPr>
        <w:t>milk</w:t>
      </w:r>
      <w:proofErr w:type="spellEnd"/>
      <w:r>
        <w:rPr>
          <w:rFonts w:eastAsiaTheme="minorHAnsi"/>
        </w:rPr>
        <w:t xml:space="preserve"> yield, milk composition, BHBA and NEFA in Sahiwal </w:t>
      </w:r>
      <w:proofErr w:type="spellStart"/>
      <w:r>
        <w:rPr>
          <w:rFonts w:eastAsiaTheme="minorHAnsi"/>
        </w:rPr>
        <w:t>cows</w:t>
      </w:r>
      <w:r>
        <w:t>fed</w:t>
      </w:r>
      <w:proofErr w:type="spellEnd"/>
      <w:r>
        <w:t xml:space="preserve"> on diets supplemented </w:t>
      </w:r>
      <w:proofErr w:type="spellStart"/>
      <w:r>
        <w:t>withmustard</w:t>
      </w:r>
      <w:proofErr w:type="spellEnd"/>
      <w:r>
        <w:t xml:space="preserve"> oil</w:t>
      </w:r>
      <w:r>
        <w:rPr>
          <w:rFonts w:eastAsiaTheme="minorHAnsi"/>
        </w:rPr>
        <w:t xml:space="preserve">, </w:t>
      </w:r>
      <w:r>
        <w:t>poly-herbal mixture</w:t>
      </w:r>
      <w:r>
        <w:rPr>
          <w:rFonts w:eastAsiaTheme="minorHAnsi"/>
        </w:rPr>
        <w:t xml:space="preserve"> and </w:t>
      </w:r>
      <w:r>
        <w:t>mustard oil + poly-herbal mixture during the transition period.</w:t>
      </w:r>
    </w:p>
    <w:tbl>
      <w:tblPr>
        <w:tblW w:w="9549" w:type="dxa"/>
        <w:tblInd w:w="10" w:type="dxa"/>
        <w:tblLayout w:type="fixed"/>
        <w:tblCellMar>
          <w:left w:w="0" w:type="dxa"/>
          <w:right w:w="0" w:type="dxa"/>
        </w:tblCellMar>
        <w:tblLook w:val="04A0" w:firstRow="1" w:lastRow="0" w:firstColumn="1" w:lastColumn="0" w:noHBand="0" w:noVBand="1"/>
      </w:tblPr>
      <w:tblGrid>
        <w:gridCol w:w="1800"/>
        <w:gridCol w:w="1800"/>
        <w:gridCol w:w="1800"/>
        <w:gridCol w:w="2430"/>
        <w:gridCol w:w="1719"/>
      </w:tblGrid>
      <w:tr w:rsidR="00475014" w14:paraId="64065210" w14:textId="77777777" w:rsidTr="00A75515">
        <w:trPr>
          <w:trHeight w:val="505"/>
        </w:trPr>
        <w:tc>
          <w:tcPr>
            <w:tcW w:w="1800" w:type="dxa"/>
            <w:tcBorders>
              <w:top w:val="single" w:sz="8" w:space="0" w:color="000000"/>
              <w:left w:val="single" w:sz="8" w:space="0" w:color="000000"/>
              <w:bottom w:val="single" w:sz="8" w:space="0" w:color="000000"/>
              <w:right w:val="single" w:sz="8" w:space="0" w:color="000000"/>
            </w:tcBorders>
            <w:vAlign w:val="center"/>
          </w:tcPr>
          <w:p w14:paraId="03BC9DAB" w14:textId="77777777" w:rsidR="00475014" w:rsidRDefault="00475014" w:rsidP="00A75515">
            <w:pPr>
              <w:rPr>
                <w:rFonts w:ascii="Times New Roman" w:hAnsi="Times New Roman"/>
                <w:b/>
              </w:rPr>
            </w:pPr>
            <w:r>
              <w:rPr>
                <w:rFonts w:ascii="Times New Roman" w:eastAsiaTheme="minorHAnsi" w:hAnsi="Times New Roman"/>
                <w:b/>
              </w:rPr>
              <w:t>Particular</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F954CD" w14:textId="77777777" w:rsidR="00475014" w:rsidRDefault="00475014" w:rsidP="00A75515">
            <w:pPr>
              <w:jc w:val="center"/>
              <w:rPr>
                <w:rFonts w:ascii="Times New Roman" w:hAnsi="Times New Roman"/>
                <w:b/>
              </w:rPr>
            </w:pPr>
            <w:r>
              <w:rPr>
                <w:rFonts w:ascii="Times New Roman" w:hAnsi="Times New Roman"/>
                <w:b/>
              </w:rPr>
              <w:t>Mustard oil (T</w:t>
            </w:r>
            <w:r>
              <w:rPr>
                <w:rFonts w:ascii="Times New Roman" w:hAnsi="Times New Roman"/>
                <w:b/>
                <w:vertAlign w:val="subscript"/>
              </w:rPr>
              <w:t>1</w:t>
            </w:r>
            <w:r>
              <w:rPr>
                <w:rFonts w:ascii="Times New Roman" w:hAnsi="Times New Roman"/>
                <w:b/>
              </w:rPr>
              <w:t>)</w:t>
            </w:r>
          </w:p>
          <w:p w14:paraId="793738B3" w14:textId="77777777" w:rsidR="00475014" w:rsidRDefault="00475014" w:rsidP="00A75515">
            <w:pPr>
              <w:jc w:val="center"/>
              <w:rPr>
                <w:rFonts w:ascii="Times New Roman" w:hAnsi="Times New Roman"/>
                <w:b/>
              </w:rPr>
            </w:pPr>
            <w:r>
              <w:rPr>
                <w:rFonts w:ascii="Times New Roman" w:hAnsi="Times New Roman"/>
                <w:b/>
              </w:rPr>
              <w:t>(n=10)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873186" w14:textId="77777777" w:rsidR="00475014" w:rsidRDefault="00475014" w:rsidP="00A75515">
            <w:pPr>
              <w:jc w:val="center"/>
              <w:rPr>
                <w:rFonts w:ascii="Times New Roman" w:hAnsi="Times New Roman"/>
                <w:b/>
              </w:rPr>
            </w:pPr>
            <w:r>
              <w:rPr>
                <w:rFonts w:ascii="Times New Roman" w:hAnsi="Times New Roman"/>
                <w:b/>
              </w:rPr>
              <w:t>poly-herbal mixture (T</w:t>
            </w:r>
            <w:r>
              <w:rPr>
                <w:rFonts w:ascii="Times New Roman" w:hAnsi="Times New Roman"/>
                <w:b/>
                <w:vertAlign w:val="subscript"/>
              </w:rPr>
              <w:t>2</w:t>
            </w:r>
            <w:r>
              <w:rPr>
                <w:rFonts w:ascii="Times New Roman" w:hAnsi="Times New Roman"/>
                <w:b/>
              </w:rPr>
              <w:t>) (n=10)</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83BD52" w14:textId="77777777" w:rsidR="00475014" w:rsidRDefault="00475014" w:rsidP="00A75515">
            <w:pPr>
              <w:jc w:val="center"/>
              <w:rPr>
                <w:rFonts w:ascii="Times New Roman" w:hAnsi="Times New Roman"/>
                <w:b/>
              </w:rPr>
            </w:pPr>
            <w:r>
              <w:rPr>
                <w:rFonts w:ascii="Times New Roman" w:hAnsi="Times New Roman"/>
                <w:b/>
              </w:rPr>
              <w:t>Mustard oil + poly-herbal mixture (T</w:t>
            </w:r>
            <w:r>
              <w:rPr>
                <w:rFonts w:ascii="Times New Roman" w:hAnsi="Times New Roman"/>
                <w:b/>
                <w:vertAlign w:val="subscript"/>
              </w:rPr>
              <w:t>3</w:t>
            </w:r>
            <w:r>
              <w:rPr>
                <w:rFonts w:ascii="Times New Roman" w:hAnsi="Times New Roman"/>
                <w:b/>
              </w:rPr>
              <w:t>) (n=10)</w:t>
            </w:r>
          </w:p>
        </w:tc>
        <w:tc>
          <w:tcPr>
            <w:tcW w:w="171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2802ABE3" w14:textId="77777777" w:rsidR="00475014" w:rsidRDefault="00475014" w:rsidP="00A75515">
            <w:pPr>
              <w:jc w:val="center"/>
              <w:rPr>
                <w:rFonts w:ascii="Times New Roman" w:hAnsi="Times New Roman"/>
                <w:b/>
              </w:rPr>
            </w:pPr>
            <w:r>
              <w:rPr>
                <w:rFonts w:ascii="Times New Roman" w:hAnsi="Times New Roman"/>
                <w:b/>
              </w:rPr>
              <w:t>Control (T</w:t>
            </w:r>
            <w:r>
              <w:rPr>
                <w:rFonts w:ascii="Times New Roman" w:hAnsi="Times New Roman"/>
                <w:b/>
                <w:vertAlign w:val="subscript"/>
              </w:rPr>
              <w:t>0</w:t>
            </w:r>
            <w:r>
              <w:rPr>
                <w:rFonts w:ascii="Times New Roman" w:hAnsi="Times New Roman"/>
                <w:b/>
              </w:rPr>
              <w:t>)</w:t>
            </w:r>
          </w:p>
          <w:p w14:paraId="0988E6AE" w14:textId="77777777" w:rsidR="00475014" w:rsidRDefault="00475014" w:rsidP="00A75515">
            <w:pPr>
              <w:jc w:val="center"/>
              <w:rPr>
                <w:rFonts w:ascii="Times New Roman" w:hAnsi="Times New Roman"/>
                <w:b/>
              </w:rPr>
            </w:pPr>
            <w:r>
              <w:rPr>
                <w:rFonts w:ascii="Times New Roman" w:hAnsi="Times New Roman"/>
                <w:b/>
              </w:rPr>
              <w:t>(n=10)</w:t>
            </w:r>
          </w:p>
        </w:tc>
      </w:tr>
      <w:tr w:rsidR="00475014" w14:paraId="00DA0808" w14:textId="77777777" w:rsidTr="00A75515">
        <w:trPr>
          <w:trHeight w:val="2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871A22" w14:textId="77777777" w:rsidR="00475014" w:rsidRDefault="00475014" w:rsidP="00A75515">
            <w:pPr>
              <w:spacing w:line="480" w:lineRule="auto"/>
              <w:rPr>
                <w:rFonts w:ascii="Times New Roman" w:hAnsi="Times New Roman"/>
              </w:rPr>
            </w:pPr>
            <w:r>
              <w:rPr>
                <w:rFonts w:ascii="Times New Roman" w:hAnsi="Times New Roman"/>
              </w:rPr>
              <w:t xml:space="preserve">Milk </w:t>
            </w:r>
            <w:r>
              <w:rPr>
                <w:rFonts w:ascii="Times New Roman" w:eastAsiaTheme="minorHAnsi" w:hAnsi="Times New Roman"/>
              </w:rPr>
              <w:t>(kg/d)</w:t>
            </w:r>
          </w:p>
        </w:tc>
        <w:tc>
          <w:tcPr>
            <w:tcW w:w="1800" w:type="dxa"/>
            <w:tcBorders>
              <w:top w:val="nil"/>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170280E4" w14:textId="77777777" w:rsidR="00475014" w:rsidRDefault="00475014" w:rsidP="00A75515">
            <w:pPr>
              <w:spacing w:line="480" w:lineRule="auto"/>
              <w:jc w:val="center"/>
              <w:rPr>
                <w:rFonts w:ascii="Times New Roman" w:hAnsi="Times New Roman"/>
              </w:rPr>
            </w:pPr>
            <w:r>
              <w:rPr>
                <w:rFonts w:ascii="Times New Roman" w:hAnsi="Times New Roman"/>
              </w:rPr>
              <w:t>8.756</w:t>
            </w:r>
            <w:r>
              <w:rPr>
                <w:rFonts w:ascii="Times New Roman" w:hAnsi="Times New Roman"/>
                <w:vertAlign w:val="superscript"/>
              </w:rPr>
              <w:t>a</w:t>
            </w:r>
            <w:r>
              <w:rPr>
                <w:rFonts w:ascii="Times New Roman" w:hAnsi="Times New Roman"/>
              </w:rPr>
              <w:t>±0.26</w:t>
            </w:r>
          </w:p>
        </w:tc>
        <w:tc>
          <w:tcPr>
            <w:tcW w:w="180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6176BF1" w14:textId="77777777" w:rsidR="00475014" w:rsidRDefault="00475014" w:rsidP="00A75515">
            <w:pPr>
              <w:spacing w:line="480" w:lineRule="auto"/>
              <w:jc w:val="center"/>
              <w:rPr>
                <w:rFonts w:ascii="Times New Roman" w:hAnsi="Times New Roman"/>
              </w:rPr>
            </w:pPr>
            <w:r>
              <w:rPr>
                <w:rFonts w:ascii="Times New Roman" w:hAnsi="Times New Roman"/>
              </w:rPr>
              <w:t>9.374</w:t>
            </w:r>
            <w:r>
              <w:rPr>
                <w:rFonts w:ascii="Times New Roman" w:hAnsi="Times New Roman"/>
                <w:vertAlign w:val="superscript"/>
              </w:rPr>
              <w:t>b</w:t>
            </w:r>
            <w:r>
              <w:rPr>
                <w:rFonts w:ascii="Times New Roman" w:hAnsi="Times New Roman"/>
              </w:rPr>
              <w:t>±0.34</w:t>
            </w:r>
          </w:p>
        </w:tc>
        <w:tc>
          <w:tcPr>
            <w:tcW w:w="2430"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B94D078" w14:textId="77777777" w:rsidR="00475014" w:rsidRDefault="00475014" w:rsidP="00A75515">
            <w:pPr>
              <w:spacing w:line="480" w:lineRule="auto"/>
              <w:jc w:val="center"/>
              <w:rPr>
                <w:rFonts w:ascii="Times New Roman" w:hAnsi="Times New Roman"/>
              </w:rPr>
            </w:pPr>
            <w:r>
              <w:rPr>
                <w:rFonts w:ascii="Times New Roman" w:hAnsi="Times New Roman"/>
              </w:rPr>
              <w:t>9.796</w:t>
            </w:r>
            <w:r>
              <w:rPr>
                <w:rFonts w:ascii="Times New Roman" w:hAnsi="Times New Roman"/>
                <w:vertAlign w:val="superscript"/>
              </w:rPr>
              <w:t>b</w:t>
            </w:r>
            <w:r>
              <w:rPr>
                <w:rFonts w:ascii="Times New Roman" w:hAnsi="Times New Roman"/>
              </w:rPr>
              <w:t>±0.15</w:t>
            </w:r>
          </w:p>
        </w:tc>
        <w:tc>
          <w:tcPr>
            <w:tcW w:w="1719" w:type="dxa"/>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70E7637" w14:textId="77777777" w:rsidR="00475014" w:rsidRDefault="00475014" w:rsidP="00A75515">
            <w:pPr>
              <w:spacing w:line="480" w:lineRule="auto"/>
              <w:jc w:val="center"/>
              <w:rPr>
                <w:rFonts w:ascii="Times New Roman" w:hAnsi="Times New Roman"/>
              </w:rPr>
            </w:pPr>
            <w:r>
              <w:rPr>
                <w:rFonts w:ascii="Times New Roman" w:hAnsi="Times New Roman"/>
              </w:rPr>
              <w:t>8.380</w:t>
            </w:r>
            <w:r>
              <w:rPr>
                <w:rFonts w:ascii="Times New Roman" w:hAnsi="Times New Roman"/>
                <w:vertAlign w:val="superscript"/>
              </w:rPr>
              <w:t>a</w:t>
            </w:r>
            <w:r>
              <w:rPr>
                <w:rFonts w:ascii="Times New Roman" w:hAnsi="Times New Roman"/>
              </w:rPr>
              <w:t>±0.22</w:t>
            </w:r>
          </w:p>
        </w:tc>
      </w:tr>
      <w:tr w:rsidR="00475014" w14:paraId="450B841F" w14:textId="77777777" w:rsidTr="00A75515">
        <w:trPr>
          <w:trHeight w:val="28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72CBAF" w14:textId="77777777" w:rsidR="00475014" w:rsidRDefault="00475014" w:rsidP="00A75515">
            <w:pPr>
              <w:spacing w:line="480" w:lineRule="auto"/>
              <w:rPr>
                <w:rFonts w:ascii="Times New Roman" w:hAnsi="Times New Roman"/>
              </w:rPr>
            </w:pPr>
            <w:r>
              <w:rPr>
                <w:rFonts w:ascii="Times New Roman" w:hAnsi="Times New Roman"/>
              </w:rPr>
              <w:t xml:space="preserve">Fate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19FCDBEF" w14:textId="77777777" w:rsidR="00475014" w:rsidRDefault="00475014" w:rsidP="00A75515">
            <w:pPr>
              <w:spacing w:line="480" w:lineRule="auto"/>
              <w:jc w:val="center"/>
              <w:rPr>
                <w:rFonts w:ascii="Times New Roman" w:hAnsi="Times New Roman"/>
              </w:rPr>
            </w:pPr>
            <w:r>
              <w:rPr>
                <w:rFonts w:ascii="Times New Roman" w:hAnsi="Times New Roman"/>
              </w:rPr>
              <w:t>4.97±0.077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48E1939" w14:textId="77777777" w:rsidR="00475014" w:rsidRDefault="00475014" w:rsidP="00A75515">
            <w:pPr>
              <w:spacing w:line="480" w:lineRule="auto"/>
              <w:jc w:val="center"/>
              <w:rPr>
                <w:rFonts w:ascii="Times New Roman" w:hAnsi="Times New Roman"/>
              </w:rPr>
            </w:pPr>
            <w:r>
              <w:rPr>
                <w:rFonts w:ascii="Times New Roman" w:hAnsi="Times New Roman"/>
              </w:rPr>
              <w:t>4.63±0.083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A6A586E" w14:textId="77777777" w:rsidR="00475014" w:rsidRDefault="00475014" w:rsidP="00A75515">
            <w:pPr>
              <w:spacing w:line="480" w:lineRule="auto"/>
              <w:jc w:val="center"/>
              <w:rPr>
                <w:rFonts w:ascii="Times New Roman" w:hAnsi="Times New Roman"/>
              </w:rPr>
            </w:pPr>
            <w:r>
              <w:rPr>
                <w:rFonts w:ascii="Times New Roman" w:hAnsi="Times New Roman"/>
              </w:rPr>
              <w:t>4.88±0.083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CCF3AB1" w14:textId="77777777" w:rsidR="00475014" w:rsidRDefault="00475014" w:rsidP="00A75515">
            <w:pPr>
              <w:spacing w:line="480" w:lineRule="auto"/>
              <w:jc w:val="center"/>
              <w:rPr>
                <w:rFonts w:ascii="Times New Roman" w:hAnsi="Times New Roman"/>
              </w:rPr>
            </w:pPr>
            <w:r>
              <w:rPr>
                <w:rFonts w:ascii="Times New Roman" w:hAnsi="Times New Roman"/>
              </w:rPr>
              <w:t>4.58±0.113</w:t>
            </w:r>
          </w:p>
        </w:tc>
      </w:tr>
      <w:tr w:rsidR="00475014" w14:paraId="16D972B4" w14:textId="77777777" w:rsidTr="00A75515">
        <w:trPr>
          <w:trHeight w:val="262"/>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D881B6" w14:textId="77777777" w:rsidR="00475014" w:rsidRDefault="00475014" w:rsidP="00A75515">
            <w:pPr>
              <w:spacing w:line="480" w:lineRule="auto"/>
              <w:rPr>
                <w:rFonts w:ascii="Times New Roman" w:hAnsi="Times New Roman"/>
              </w:rPr>
            </w:pPr>
            <w:r>
              <w:rPr>
                <w:rFonts w:ascii="Times New Roman" w:hAnsi="Times New Roman"/>
              </w:rPr>
              <w:t xml:space="preserve">Protein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3DF504E6" w14:textId="77777777" w:rsidR="00475014" w:rsidRDefault="00475014" w:rsidP="00A75515">
            <w:pPr>
              <w:spacing w:line="480" w:lineRule="auto"/>
              <w:jc w:val="center"/>
              <w:rPr>
                <w:rFonts w:ascii="Times New Roman" w:hAnsi="Times New Roman"/>
              </w:rPr>
            </w:pPr>
            <w:r>
              <w:rPr>
                <w:rFonts w:ascii="Times New Roman" w:hAnsi="Times New Roman"/>
              </w:rPr>
              <w:t>3.25±0.037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BC9C6F7" w14:textId="77777777" w:rsidR="00475014" w:rsidRDefault="00475014" w:rsidP="00A75515">
            <w:pPr>
              <w:spacing w:line="480" w:lineRule="auto"/>
              <w:jc w:val="center"/>
              <w:rPr>
                <w:rFonts w:ascii="Times New Roman" w:hAnsi="Times New Roman"/>
              </w:rPr>
            </w:pPr>
            <w:r>
              <w:rPr>
                <w:rFonts w:ascii="Times New Roman" w:hAnsi="Times New Roman"/>
              </w:rPr>
              <w:t>3.22±0.050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6E2E2A7" w14:textId="77777777" w:rsidR="00475014" w:rsidRDefault="00475014" w:rsidP="00A75515">
            <w:pPr>
              <w:spacing w:line="480" w:lineRule="auto"/>
              <w:jc w:val="center"/>
              <w:rPr>
                <w:rFonts w:ascii="Times New Roman" w:hAnsi="Times New Roman"/>
              </w:rPr>
            </w:pPr>
            <w:r>
              <w:rPr>
                <w:rFonts w:ascii="Times New Roman" w:hAnsi="Times New Roman"/>
              </w:rPr>
              <w:t>3.43±0.043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91DC9F4" w14:textId="77777777" w:rsidR="00475014" w:rsidRDefault="00475014" w:rsidP="00A75515">
            <w:pPr>
              <w:spacing w:line="480" w:lineRule="auto"/>
              <w:jc w:val="center"/>
              <w:rPr>
                <w:rFonts w:ascii="Times New Roman" w:hAnsi="Times New Roman"/>
              </w:rPr>
            </w:pPr>
            <w:r>
              <w:rPr>
                <w:rFonts w:ascii="Times New Roman" w:hAnsi="Times New Roman"/>
              </w:rPr>
              <w:t>3.09±0.070</w:t>
            </w:r>
          </w:p>
        </w:tc>
      </w:tr>
      <w:tr w:rsidR="00475014" w14:paraId="2D0621E7" w14:textId="77777777" w:rsidTr="00A75515">
        <w:trPr>
          <w:trHeight w:val="28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122DCC" w14:textId="77777777" w:rsidR="00475014" w:rsidRDefault="00475014" w:rsidP="00A75515">
            <w:pPr>
              <w:spacing w:line="480" w:lineRule="auto"/>
              <w:rPr>
                <w:rFonts w:ascii="Times New Roman" w:hAnsi="Times New Roman"/>
              </w:rPr>
            </w:pPr>
            <w:r>
              <w:rPr>
                <w:rFonts w:ascii="Times New Roman" w:hAnsi="Times New Roman"/>
              </w:rPr>
              <w:t xml:space="preserve">Lactose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6773ACBF" w14:textId="77777777" w:rsidR="00475014" w:rsidRDefault="00475014" w:rsidP="00A75515">
            <w:pPr>
              <w:spacing w:line="480" w:lineRule="auto"/>
              <w:jc w:val="center"/>
              <w:rPr>
                <w:rFonts w:ascii="Times New Roman" w:hAnsi="Times New Roman"/>
              </w:rPr>
            </w:pPr>
            <w:r>
              <w:rPr>
                <w:rFonts w:ascii="Times New Roman" w:hAnsi="Times New Roman"/>
              </w:rPr>
              <w:t>4.80±0.045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BB6F9B8" w14:textId="77777777" w:rsidR="00475014" w:rsidRDefault="00475014" w:rsidP="00A75515">
            <w:pPr>
              <w:spacing w:line="480" w:lineRule="auto"/>
              <w:jc w:val="center"/>
              <w:rPr>
                <w:rFonts w:ascii="Times New Roman" w:hAnsi="Times New Roman"/>
              </w:rPr>
            </w:pPr>
            <w:r>
              <w:rPr>
                <w:rFonts w:ascii="Times New Roman" w:hAnsi="Times New Roman"/>
              </w:rPr>
              <w:t>4.71±0.063</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596FBFC" w14:textId="77777777" w:rsidR="00475014" w:rsidRDefault="00475014" w:rsidP="00A75515">
            <w:pPr>
              <w:spacing w:line="480" w:lineRule="auto"/>
              <w:jc w:val="center"/>
              <w:rPr>
                <w:rFonts w:ascii="Times New Roman" w:hAnsi="Times New Roman"/>
              </w:rPr>
            </w:pPr>
            <w:r>
              <w:rPr>
                <w:rFonts w:ascii="Times New Roman" w:hAnsi="Times New Roman"/>
              </w:rPr>
              <w:t>4.82±0.047</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C4DBADA" w14:textId="77777777" w:rsidR="00475014" w:rsidRDefault="00475014" w:rsidP="00A75515">
            <w:pPr>
              <w:spacing w:line="480" w:lineRule="auto"/>
              <w:jc w:val="center"/>
              <w:rPr>
                <w:rFonts w:ascii="Times New Roman" w:hAnsi="Times New Roman"/>
              </w:rPr>
            </w:pPr>
            <w:r>
              <w:rPr>
                <w:rFonts w:ascii="Times New Roman" w:hAnsi="Times New Roman"/>
              </w:rPr>
              <w:t>4.55±0.030</w:t>
            </w:r>
          </w:p>
        </w:tc>
      </w:tr>
      <w:tr w:rsidR="00475014" w14:paraId="60483ABB" w14:textId="77777777" w:rsidTr="00A75515">
        <w:trPr>
          <w:trHeight w:val="37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4F5330" w14:textId="77777777" w:rsidR="00475014" w:rsidRDefault="00475014" w:rsidP="00A75515">
            <w:pPr>
              <w:spacing w:line="480" w:lineRule="auto"/>
              <w:rPr>
                <w:rFonts w:ascii="Times New Roman" w:hAnsi="Times New Roman"/>
              </w:rPr>
            </w:pPr>
            <w:r>
              <w:rPr>
                <w:rFonts w:ascii="Times New Roman" w:hAnsi="Times New Roman"/>
              </w:rPr>
              <w:t xml:space="preserve">SNF </w:t>
            </w:r>
            <w:r>
              <w:rPr>
                <w:rFonts w:ascii="Times New Roman" w:eastAsiaTheme="minorHAnsi" w:hAnsi="Times New Roman"/>
              </w:rPr>
              <w:t>(%)</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01374217" w14:textId="77777777" w:rsidR="00475014" w:rsidRDefault="00475014" w:rsidP="00A75515">
            <w:pPr>
              <w:spacing w:line="480" w:lineRule="auto"/>
              <w:jc w:val="center"/>
              <w:rPr>
                <w:rFonts w:ascii="Times New Roman" w:hAnsi="Times New Roman"/>
              </w:rPr>
            </w:pPr>
            <w:r>
              <w:rPr>
                <w:rFonts w:ascii="Times New Roman" w:hAnsi="Times New Roman"/>
              </w:rPr>
              <w:t>9.08±0.130</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FEF242D" w14:textId="77777777" w:rsidR="00475014" w:rsidRDefault="00475014" w:rsidP="00A75515">
            <w:pPr>
              <w:spacing w:line="480" w:lineRule="auto"/>
              <w:jc w:val="center"/>
              <w:rPr>
                <w:rFonts w:ascii="Times New Roman" w:hAnsi="Times New Roman"/>
              </w:rPr>
            </w:pPr>
            <w:r>
              <w:rPr>
                <w:rFonts w:ascii="Times New Roman" w:hAnsi="Times New Roman"/>
              </w:rPr>
              <w:t>9.23±0.147</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44BB88D" w14:textId="77777777" w:rsidR="00475014" w:rsidRDefault="00475014" w:rsidP="00A75515">
            <w:pPr>
              <w:spacing w:line="480" w:lineRule="auto"/>
              <w:jc w:val="center"/>
              <w:rPr>
                <w:rFonts w:ascii="Times New Roman" w:hAnsi="Times New Roman"/>
              </w:rPr>
            </w:pPr>
            <w:r>
              <w:rPr>
                <w:rFonts w:ascii="Times New Roman" w:hAnsi="Times New Roman"/>
              </w:rPr>
              <w:t>9.19±0.160</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7F3D53B" w14:textId="77777777" w:rsidR="00475014" w:rsidRDefault="00475014" w:rsidP="00A75515">
            <w:pPr>
              <w:spacing w:line="480" w:lineRule="auto"/>
              <w:jc w:val="center"/>
              <w:rPr>
                <w:rFonts w:ascii="Times New Roman" w:hAnsi="Times New Roman"/>
              </w:rPr>
            </w:pPr>
            <w:r>
              <w:rPr>
                <w:rFonts w:ascii="Times New Roman" w:hAnsi="Times New Roman"/>
              </w:rPr>
              <w:t>8.91±0.097</w:t>
            </w:r>
          </w:p>
        </w:tc>
      </w:tr>
      <w:tr w:rsidR="00475014" w14:paraId="503F4765" w14:textId="77777777" w:rsidTr="00A75515">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21357" w14:textId="77777777" w:rsidR="00475014" w:rsidRDefault="00475014" w:rsidP="00A75515">
            <w:pPr>
              <w:spacing w:line="480" w:lineRule="auto"/>
              <w:rPr>
                <w:rFonts w:ascii="Times New Roman" w:hAnsi="Times New Roman"/>
              </w:rPr>
            </w:pPr>
            <w:r>
              <w:rPr>
                <w:rFonts w:ascii="Times New Roman" w:eastAsiaTheme="minorHAnsi" w:hAnsi="Times New Roman"/>
              </w:rPr>
              <w:t>Total solids (%)</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40ACD0AA" w14:textId="77777777" w:rsidR="00475014" w:rsidRDefault="00475014" w:rsidP="00A75515">
            <w:pPr>
              <w:spacing w:line="480" w:lineRule="auto"/>
              <w:jc w:val="center"/>
              <w:rPr>
                <w:rFonts w:ascii="Times New Roman" w:hAnsi="Times New Roman"/>
              </w:rPr>
            </w:pPr>
            <w:r>
              <w:rPr>
                <w:rFonts w:ascii="Times New Roman" w:hAnsi="Times New Roman"/>
              </w:rPr>
              <w:t>13.99±0.207</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0CDDE5A" w14:textId="77777777" w:rsidR="00475014" w:rsidRDefault="00475014" w:rsidP="00A75515">
            <w:pPr>
              <w:spacing w:line="480" w:lineRule="auto"/>
              <w:jc w:val="center"/>
              <w:rPr>
                <w:rFonts w:ascii="Times New Roman" w:hAnsi="Times New Roman"/>
              </w:rPr>
            </w:pPr>
            <w:r>
              <w:rPr>
                <w:rFonts w:ascii="Times New Roman" w:hAnsi="Times New Roman"/>
              </w:rPr>
              <w:t>13.76±0.230</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4D7FF4F" w14:textId="77777777" w:rsidR="00475014" w:rsidRDefault="00475014" w:rsidP="00A75515">
            <w:pPr>
              <w:spacing w:line="480" w:lineRule="auto"/>
              <w:jc w:val="center"/>
              <w:rPr>
                <w:rFonts w:ascii="Times New Roman" w:hAnsi="Times New Roman"/>
              </w:rPr>
            </w:pPr>
            <w:r>
              <w:rPr>
                <w:rFonts w:ascii="Times New Roman" w:hAnsi="Times New Roman"/>
              </w:rPr>
              <w:t>14.00±0.243</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D6A40A8" w14:textId="77777777" w:rsidR="00475014" w:rsidRDefault="00475014" w:rsidP="00A75515">
            <w:pPr>
              <w:spacing w:line="480" w:lineRule="auto"/>
              <w:jc w:val="center"/>
              <w:rPr>
                <w:rFonts w:ascii="Times New Roman" w:hAnsi="Times New Roman"/>
              </w:rPr>
            </w:pPr>
            <w:r>
              <w:rPr>
                <w:rFonts w:ascii="Times New Roman" w:hAnsi="Times New Roman"/>
              </w:rPr>
              <w:t>13.50±0.210</w:t>
            </w:r>
          </w:p>
        </w:tc>
      </w:tr>
      <w:tr w:rsidR="00475014" w14:paraId="4F02652E" w14:textId="77777777" w:rsidTr="00A75515">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A2C9C8" w14:textId="77777777" w:rsidR="00475014" w:rsidRDefault="00475014" w:rsidP="00A75515">
            <w:pPr>
              <w:pStyle w:val="NoSpacing"/>
              <w:spacing w:line="480" w:lineRule="auto"/>
              <w:rPr>
                <w:bCs/>
                <w:sz w:val="22"/>
                <w:szCs w:val="22"/>
              </w:rPr>
            </w:pPr>
            <w:r>
              <w:rPr>
                <w:rFonts w:eastAsiaTheme="minorHAnsi"/>
                <w:sz w:val="22"/>
                <w:szCs w:val="22"/>
              </w:rPr>
              <w:t>BHBA, mmol/l</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4E23BA33" w14:textId="77777777" w:rsidR="00475014" w:rsidRDefault="00475014" w:rsidP="00A75515">
            <w:pPr>
              <w:pStyle w:val="NoSpacing"/>
              <w:spacing w:line="480" w:lineRule="auto"/>
              <w:jc w:val="center"/>
              <w:rPr>
                <w:bCs/>
                <w:sz w:val="22"/>
                <w:szCs w:val="22"/>
              </w:rPr>
            </w:pPr>
            <w:r>
              <w:rPr>
                <w:bCs/>
                <w:sz w:val="22"/>
                <w:szCs w:val="22"/>
              </w:rPr>
              <w:t>469.975</w:t>
            </w:r>
            <w:r>
              <w:rPr>
                <w:bCs/>
                <w:sz w:val="22"/>
                <w:szCs w:val="22"/>
                <w:vertAlign w:val="superscript"/>
              </w:rPr>
              <w:t>b</w:t>
            </w:r>
            <w:r>
              <w:rPr>
                <w:bCs/>
                <w:sz w:val="22"/>
                <w:szCs w:val="22"/>
              </w:rPr>
              <w:t>±2.75</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BAB0760" w14:textId="77777777" w:rsidR="00475014" w:rsidRDefault="00475014" w:rsidP="00A75515">
            <w:pPr>
              <w:pStyle w:val="NoSpacing"/>
              <w:spacing w:line="480" w:lineRule="auto"/>
              <w:jc w:val="center"/>
              <w:rPr>
                <w:bCs/>
                <w:sz w:val="22"/>
                <w:szCs w:val="22"/>
              </w:rPr>
            </w:pPr>
            <w:r>
              <w:rPr>
                <w:bCs/>
                <w:sz w:val="22"/>
                <w:szCs w:val="22"/>
              </w:rPr>
              <w:t>533.559</w:t>
            </w:r>
            <w:r>
              <w:rPr>
                <w:bCs/>
                <w:sz w:val="22"/>
                <w:szCs w:val="22"/>
                <w:vertAlign w:val="superscript"/>
              </w:rPr>
              <w:t>c</w:t>
            </w:r>
            <w:r>
              <w:rPr>
                <w:bCs/>
                <w:sz w:val="22"/>
                <w:szCs w:val="22"/>
              </w:rPr>
              <w:t>±0.842</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B46C756" w14:textId="77777777" w:rsidR="00475014" w:rsidRDefault="00475014" w:rsidP="00A75515">
            <w:pPr>
              <w:pStyle w:val="NoSpacing"/>
              <w:spacing w:line="480" w:lineRule="auto"/>
              <w:jc w:val="center"/>
              <w:rPr>
                <w:bCs/>
                <w:sz w:val="22"/>
                <w:szCs w:val="22"/>
              </w:rPr>
            </w:pPr>
            <w:r>
              <w:rPr>
                <w:bCs/>
                <w:sz w:val="22"/>
                <w:szCs w:val="22"/>
              </w:rPr>
              <w:t>440.883</w:t>
            </w:r>
            <w:r>
              <w:rPr>
                <w:bCs/>
                <w:sz w:val="22"/>
                <w:szCs w:val="22"/>
                <w:vertAlign w:val="superscript"/>
              </w:rPr>
              <w:t>a</w:t>
            </w:r>
            <w:r>
              <w:rPr>
                <w:bCs/>
                <w:sz w:val="22"/>
                <w:szCs w:val="22"/>
              </w:rPr>
              <w:t>±1.79</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55A29CC" w14:textId="77777777" w:rsidR="00475014" w:rsidRDefault="00475014" w:rsidP="00A75515">
            <w:pPr>
              <w:pStyle w:val="NoSpacing"/>
              <w:spacing w:line="480" w:lineRule="auto"/>
              <w:jc w:val="center"/>
              <w:rPr>
                <w:bCs/>
                <w:sz w:val="22"/>
                <w:szCs w:val="22"/>
              </w:rPr>
            </w:pPr>
            <w:r>
              <w:rPr>
                <w:bCs/>
                <w:sz w:val="22"/>
                <w:szCs w:val="22"/>
              </w:rPr>
              <w:t>536.680</w:t>
            </w:r>
            <w:r>
              <w:rPr>
                <w:bCs/>
                <w:sz w:val="22"/>
                <w:szCs w:val="22"/>
                <w:vertAlign w:val="superscript"/>
              </w:rPr>
              <w:t>c</w:t>
            </w:r>
            <w:r>
              <w:rPr>
                <w:bCs/>
                <w:sz w:val="22"/>
                <w:szCs w:val="22"/>
              </w:rPr>
              <w:t>±2.816</w:t>
            </w:r>
          </w:p>
        </w:tc>
      </w:tr>
      <w:tr w:rsidR="00475014" w14:paraId="46F409AE" w14:textId="77777777" w:rsidTr="00A75515">
        <w:trPr>
          <w:trHeight w:val="27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F06908" w14:textId="77777777" w:rsidR="00475014" w:rsidRDefault="00475014" w:rsidP="00A75515">
            <w:pPr>
              <w:pStyle w:val="NoSpacing"/>
              <w:tabs>
                <w:tab w:val="left" w:pos="8280"/>
              </w:tabs>
              <w:spacing w:line="480" w:lineRule="auto"/>
              <w:rPr>
                <w:bCs/>
                <w:sz w:val="22"/>
                <w:szCs w:val="22"/>
              </w:rPr>
            </w:pPr>
            <w:r>
              <w:rPr>
                <w:rFonts w:eastAsiaTheme="minorHAnsi"/>
                <w:sz w:val="22"/>
                <w:szCs w:val="22"/>
              </w:rPr>
              <w:t>NEFA, mmol/l</w:t>
            </w:r>
          </w:p>
        </w:tc>
        <w:tc>
          <w:tcPr>
            <w:tcW w:w="1800" w:type="dxa"/>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center"/>
          </w:tcPr>
          <w:p w14:paraId="06FA3126" w14:textId="77777777" w:rsidR="00475014" w:rsidRDefault="00475014" w:rsidP="00A75515">
            <w:pPr>
              <w:pStyle w:val="NoSpacing"/>
              <w:tabs>
                <w:tab w:val="left" w:pos="8280"/>
              </w:tabs>
              <w:spacing w:line="480" w:lineRule="auto"/>
              <w:jc w:val="center"/>
              <w:rPr>
                <w:bCs/>
                <w:sz w:val="22"/>
                <w:szCs w:val="22"/>
              </w:rPr>
            </w:pPr>
            <w:r>
              <w:rPr>
                <w:bCs/>
                <w:sz w:val="22"/>
                <w:szCs w:val="22"/>
              </w:rPr>
              <w:t>292.439</w:t>
            </w:r>
            <w:r>
              <w:rPr>
                <w:bCs/>
                <w:sz w:val="22"/>
                <w:szCs w:val="22"/>
                <w:vertAlign w:val="superscript"/>
              </w:rPr>
              <w:t>a</w:t>
            </w:r>
            <w:r>
              <w:rPr>
                <w:bCs/>
                <w:sz w:val="22"/>
                <w:szCs w:val="22"/>
              </w:rPr>
              <w:t>±6.752</w:t>
            </w:r>
          </w:p>
        </w:tc>
        <w:tc>
          <w:tcPr>
            <w:tcW w:w="18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73C3F18" w14:textId="77777777" w:rsidR="00475014" w:rsidRDefault="00475014" w:rsidP="00A75515">
            <w:pPr>
              <w:pStyle w:val="NoSpacing"/>
              <w:tabs>
                <w:tab w:val="left" w:pos="8280"/>
              </w:tabs>
              <w:spacing w:line="480" w:lineRule="auto"/>
              <w:jc w:val="center"/>
              <w:rPr>
                <w:bCs/>
                <w:sz w:val="22"/>
                <w:szCs w:val="22"/>
              </w:rPr>
            </w:pPr>
            <w:r>
              <w:rPr>
                <w:bCs/>
                <w:sz w:val="22"/>
                <w:szCs w:val="22"/>
              </w:rPr>
              <w:t>347.688</w:t>
            </w:r>
            <w:r>
              <w:rPr>
                <w:bCs/>
                <w:sz w:val="22"/>
                <w:szCs w:val="22"/>
                <w:vertAlign w:val="superscript"/>
              </w:rPr>
              <w:t>b</w:t>
            </w:r>
            <w:r>
              <w:rPr>
                <w:bCs/>
                <w:sz w:val="22"/>
                <w:szCs w:val="22"/>
              </w:rPr>
              <w:t>±0.81</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D4D4FB6" w14:textId="77777777" w:rsidR="00475014" w:rsidRDefault="00475014" w:rsidP="00A75515">
            <w:pPr>
              <w:pStyle w:val="NoSpacing"/>
              <w:tabs>
                <w:tab w:val="left" w:pos="8280"/>
              </w:tabs>
              <w:spacing w:line="480" w:lineRule="auto"/>
              <w:jc w:val="center"/>
              <w:rPr>
                <w:bCs/>
                <w:sz w:val="22"/>
                <w:szCs w:val="22"/>
              </w:rPr>
            </w:pPr>
            <w:r>
              <w:rPr>
                <w:bCs/>
                <w:sz w:val="22"/>
                <w:szCs w:val="22"/>
              </w:rPr>
              <w:t>272.684</w:t>
            </w:r>
            <w:r>
              <w:rPr>
                <w:bCs/>
                <w:sz w:val="22"/>
                <w:szCs w:val="22"/>
                <w:vertAlign w:val="superscript"/>
              </w:rPr>
              <w:t>a</w:t>
            </w:r>
            <w:r>
              <w:rPr>
                <w:bCs/>
                <w:sz w:val="22"/>
                <w:szCs w:val="22"/>
              </w:rPr>
              <w:t>±0.734</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9F7EAB5" w14:textId="77777777" w:rsidR="00475014" w:rsidRDefault="00475014" w:rsidP="00A75515">
            <w:pPr>
              <w:pStyle w:val="NoSpacing"/>
              <w:tabs>
                <w:tab w:val="left" w:pos="8280"/>
              </w:tabs>
              <w:spacing w:line="480" w:lineRule="auto"/>
              <w:jc w:val="center"/>
              <w:rPr>
                <w:bCs/>
                <w:sz w:val="22"/>
                <w:szCs w:val="22"/>
              </w:rPr>
            </w:pPr>
            <w:r>
              <w:rPr>
                <w:bCs/>
                <w:sz w:val="22"/>
                <w:szCs w:val="22"/>
              </w:rPr>
              <w:t>348.835</w:t>
            </w:r>
            <w:r>
              <w:rPr>
                <w:bCs/>
                <w:sz w:val="22"/>
                <w:szCs w:val="22"/>
                <w:vertAlign w:val="superscript"/>
              </w:rPr>
              <w:t>b</w:t>
            </w:r>
            <w:r>
              <w:rPr>
                <w:bCs/>
                <w:sz w:val="22"/>
                <w:szCs w:val="22"/>
              </w:rPr>
              <w:t>±6.154</w:t>
            </w:r>
          </w:p>
        </w:tc>
      </w:tr>
    </w:tbl>
    <w:p w14:paraId="1B242F94" w14:textId="77777777" w:rsidR="00475014" w:rsidRDefault="00475014" w:rsidP="00475014">
      <w:pPr>
        <w:spacing w:line="480" w:lineRule="auto"/>
        <w:rPr>
          <w:rFonts w:ascii="Times New Roman" w:hAnsi="Times New Roman"/>
        </w:rPr>
      </w:pPr>
      <w:r>
        <w:rPr>
          <w:rFonts w:ascii="Times New Roman" w:hAnsi="Times New Roman"/>
        </w:rPr>
        <w:t>Means bearing different superscripts in same row differs significantly (P&lt; 0.05)</w:t>
      </w:r>
    </w:p>
    <w:p w14:paraId="564212A9" w14:textId="77777777" w:rsidR="00475014" w:rsidRDefault="00475014" w:rsidP="00441B6F">
      <w:pPr>
        <w:pStyle w:val="Appendix"/>
        <w:spacing w:after="0"/>
        <w:jc w:val="both"/>
        <w:rPr>
          <w:rFonts w:ascii="Arial" w:hAnsi="Arial" w:cs="Arial"/>
        </w:rPr>
      </w:pPr>
    </w:p>
    <w:p w14:paraId="3FD2CBB0" w14:textId="77777777" w:rsidR="00475014" w:rsidRDefault="00475014" w:rsidP="00441B6F">
      <w:pPr>
        <w:pStyle w:val="Appendix"/>
        <w:spacing w:after="0"/>
        <w:jc w:val="both"/>
        <w:rPr>
          <w:rFonts w:ascii="Arial" w:hAnsi="Arial" w:cs="Arial"/>
        </w:rPr>
      </w:pPr>
    </w:p>
    <w:p w14:paraId="14DD072A" w14:textId="77777777" w:rsidR="00475014" w:rsidRDefault="00475014" w:rsidP="00441B6F">
      <w:pPr>
        <w:pStyle w:val="Appendix"/>
        <w:spacing w:after="0"/>
        <w:jc w:val="both"/>
        <w:rPr>
          <w:rFonts w:ascii="Arial" w:hAnsi="Arial" w:cs="Arial"/>
        </w:rPr>
      </w:pPr>
    </w:p>
    <w:p w14:paraId="7E68A321" w14:textId="77777777" w:rsidR="00475014" w:rsidRDefault="00475014" w:rsidP="00441B6F">
      <w:pPr>
        <w:pStyle w:val="Appendix"/>
        <w:spacing w:after="0"/>
        <w:jc w:val="both"/>
        <w:rPr>
          <w:rFonts w:ascii="Arial" w:hAnsi="Arial" w:cs="Arial"/>
        </w:rPr>
      </w:pPr>
    </w:p>
    <w:p w14:paraId="0F473721" w14:textId="77777777" w:rsidR="00475014" w:rsidRDefault="00475014" w:rsidP="00441B6F">
      <w:pPr>
        <w:pStyle w:val="Appendix"/>
        <w:spacing w:after="0"/>
        <w:jc w:val="both"/>
        <w:rPr>
          <w:rFonts w:ascii="Arial" w:hAnsi="Arial" w:cs="Arial"/>
        </w:rPr>
      </w:pPr>
    </w:p>
    <w:p w14:paraId="3A1AB67E" w14:textId="77777777" w:rsidR="00475014" w:rsidRDefault="00475014" w:rsidP="00441B6F">
      <w:pPr>
        <w:pStyle w:val="Appendix"/>
        <w:spacing w:after="0"/>
        <w:jc w:val="both"/>
        <w:rPr>
          <w:rFonts w:ascii="Arial" w:hAnsi="Arial" w:cs="Arial"/>
        </w:rPr>
      </w:pPr>
    </w:p>
    <w:p w14:paraId="2DD7E0E2" w14:textId="77777777" w:rsidR="00475014" w:rsidRDefault="00475014" w:rsidP="00441B6F">
      <w:pPr>
        <w:pStyle w:val="Appendix"/>
        <w:spacing w:after="0"/>
        <w:jc w:val="both"/>
        <w:rPr>
          <w:rFonts w:ascii="Arial" w:hAnsi="Arial" w:cs="Arial"/>
        </w:rPr>
      </w:pPr>
    </w:p>
    <w:p w14:paraId="4DDB0129" w14:textId="77777777" w:rsidR="00475014" w:rsidRDefault="00475014" w:rsidP="00441B6F">
      <w:pPr>
        <w:pStyle w:val="Appendix"/>
        <w:spacing w:after="0"/>
        <w:jc w:val="both"/>
        <w:rPr>
          <w:rFonts w:ascii="Arial" w:hAnsi="Arial" w:cs="Arial"/>
        </w:rPr>
      </w:pPr>
    </w:p>
    <w:p w14:paraId="65C87189" w14:textId="77777777" w:rsidR="00475014" w:rsidRDefault="00475014" w:rsidP="00441B6F">
      <w:pPr>
        <w:pStyle w:val="Appendix"/>
        <w:spacing w:after="0"/>
        <w:jc w:val="both"/>
        <w:rPr>
          <w:rFonts w:ascii="Arial" w:hAnsi="Arial" w:cs="Arial"/>
        </w:rPr>
      </w:pPr>
    </w:p>
    <w:p w14:paraId="55B88755" w14:textId="77777777" w:rsidR="00475014" w:rsidRDefault="00475014" w:rsidP="00441B6F">
      <w:pPr>
        <w:pStyle w:val="Appendix"/>
        <w:spacing w:after="0"/>
        <w:jc w:val="both"/>
        <w:rPr>
          <w:rFonts w:ascii="Arial" w:hAnsi="Arial" w:cs="Arial"/>
        </w:rPr>
      </w:pPr>
    </w:p>
    <w:p w14:paraId="232CBDAB" w14:textId="77777777" w:rsidR="00475014" w:rsidRDefault="00475014" w:rsidP="00441B6F">
      <w:pPr>
        <w:pStyle w:val="Appendix"/>
        <w:spacing w:after="0"/>
        <w:jc w:val="both"/>
        <w:rPr>
          <w:rFonts w:ascii="Arial" w:hAnsi="Arial" w:cs="Arial"/>
        </w:rPr>
      </w:pPr>
    </w:p>
    <w:p w14:paraId="06751148" w14:textId="77777777" w:rsidR="00475014" w:rsidRDefault="00475014" w:rsidP="00441B6F">
      <w:pPr>
        <w:pStyle w:val="Appendix"/>
        <w:spacing w:after="0"/>
        <w:jc w:val="both"/>
        <w:rPr>
          <w:rFonts w:ascii="Arial" w:hAnsi="Arial" w:cs="Arial"/>
        </w:rPr>
      </w:pPr>
    </w:p>
    <w:p w14:paraId="5424A78F" w14:textId="77777777" w:rsidR="00475014" w:rsidRDefault="00475014" w:rsidP="00441B6F">
      <w:pPr>
        <w:pStyle w:val="Appendix"/>
        <w:spacing w:after="0"/>
        <w:jc w:val="both"/>
        <w:rPr>
          <w:rFonts w:ascii="Arial" w:hAnsi="Arial" w:cs="Arial"/>
        </w:rPr>
      </w:pPr>
    </w:p>
    <w:p w14:paraId="1D3CFFD4" w14:textId="77777777" w:rsidR="00475014" w:rsidRDefault="00475014" w:rsidP="00441B6F">
      <w:pPr>
        <w:pStyle w:val="Appendix"/>
        <w:spacing w:after="0"/>
        <w:jc w:val="both"/>
        <w:rPr>
          <w:rFonts w:ascii="Arial" w:hAnsi="Arial" w:cs="Arial"/>
        </w:rPr>
      </w:pPr>
    </w:p>
    <w:p w14:paraId="482F2A8D" w14:textId="77777777" w:rsidR="00475014" w:rsidRDefault="00475014" w:rsidP="00441B6F">
      <w:pPr>
        <w:pStyle w:val="Appendix"/>
        <w:spacing w:after="0"/>
        <w:jc w:val="both"/>
        <w:rPr>
          <w:rFonts w:ascii="Arial" w:hAnsi="Arial" w:cs="Arial"/>
        </w:rPr>
      </w:pPr>
    </w:p>
    <w:p w14:paraId="54804873" w14:textId="77777777" w:rsidR="00475014" w:rsidRDefault="00475014" w:rsidP="00441B6F">
      <w:pPr>
        <w:pStyle w:val="Appendix"/>
        <w:spacing w:after="0"/>
        <w:jc w:val="both"/>
        <w:rPr>
          <w:rFonts w:ascii="Arial" w:hAnsi="Arial" w:cs="Arial"/>
        </w:rPr>
      </w:pPr>
    </w:p>
    <w:p w14:paraId="58684CD3" w14:textId="77777777" w:rsidR="00475014" w:rsidRDefault="00475014" w:rsidP="00441B6F">
      <w:pPr>
        <w:pStyle w:val="Appendix"/>
        <w:spacing w:after="0"/>
        <w:jc w:val="both"/>
        <w:rPr>
          <w:rFonts w:ascii="Arial" w:hAnsi="Arial" w:cs="Arial"/>
        </w:rPr>
      </w:pPr>
    </w:p>
    <w:p w14:paraId="34582DD1" w14:textId="77777777" w:rsidR="00475014" w:rsidRDefault="00475014" w:rsidP="00441B6F">
      <w:pPr>
        <w:pStyle w:val="Appendix"/>
        <w:spacing w:after="0"/>
        <w:jc w:val="both"/>
        <w:rPr>
          <w:rFonts w:ascii="Arial" w:hAnsi="Arial" w:cs="Arial"/>
        </w:rPr>
      </w:pPr>
    </w:p>
    <w:p w14:paraId="35E28BBC" w14:textId="77777777" w:rsidR="00B01FCD" w:rsidRPr="00FB3A86" w:rsidRDefault="00B01FCD" w:rsidP="00441B6F">
      <w:pPr>
        <w:pStyle w:val="Appendix"/>
        <w:spacing w:after="0"/>
        <w:jc w:val="both"/>
        <w:rPr>
          <w:rFonts w:ascii="Arial" w:hAnsi="Arial" w:cs="Arial"/>
          <w:b w:val="0"/>
        </w:rPr>
      </w:pPr>
    </w:p>
    <w:sectPr w:rsidR="00B01FCD" w:rsidRPr="00FB3A86" w:rsidSect="006912C5">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irak Palani" w:date="2025-07-12T23:39:00Z" w:initials="ZP">
    <w:p w14:paraId="14D457A0" w14:textId="0AC52652" w:rsidR="00EF4F5B" w:rsidRDefault="00EF4F5B">
      <w:pPr>
        <w:pStyle w:val="CommentText"/>
      </w:pPr>
      <w:r>
        <w:rPr>
          <w:rStyle w:val="CommentReference"/>
        </w:rPr>
        <w:annotationRef/>
      </w:r>
      <w:r w:rsidRPr="00EF4F5B">
        <w:t>The sentence "T1 (-19%)" is not assignable. Is it the original 19% or an increase? Please rephrase to clarify.</w:t>
      </w:r>
    </w:p>
  </w:comment>
  <w:comment w:id="1" w:author="Zirak Palani" w:date="2025-07-12T23:41:00Z" w:initials="ZP">
    <w:p w14:paraId="483B88E6" w14:textId="77777777" w:rsidR="004C164E" w:rsidRDefault="004C164E">
      <w:pPr>
        <w:pStyle w:val="CommentText"/>
        <w:rPr>
          <w:rtl/>
        </w:rPr>
      </w:pPr>
      <w:r>
        <w:rPr>
          <w:rStyle w:val="CommentReference"/>
        </w:rPr>
        <w:annotationRef/>
      </w:r>
      <w:r w:rsidRPr="004C164E">
        <w:t>It is preferable to end the introduction with a sentence that directly introduces the purpose of the research, such as:</w:t>
      </w:r>
    </w:p>
    <w:p w14:paraId="10A6E586" w14:textId="77777777" w:rsidR="004C164E" w:rsidRPr="004C164E" w:rsidRDefault="004C164E" w:rsidP="004C164E">
      <w:pPr>
        <w:pStyle w:val="CommentText"/>
        <w:rPr>
          <w:lang w:val="en-US"/>
        </w:rPr>
      </w:pPr>
      <w:r w:rsidRPr="004C164E">
        <w:rPr>
          <w:i/>
          <w:iCs/>
          <w:lang w:val="en-US"/>
        </w:rPr>
        <w:t>Therefore, this study aimed to evaluate the impact of supplementing mustard oil and poly-herbal preparations during the periparturient period on the reproductive and productive performance of Sahiwal cows.</w:t>
      </w:r>
    </w:p>
    <w:p w14:paraId="0565A361" w14:textId="2A2BBD44" w:rsidR="004C164E" w:rsidRPr="004C164E" w:rsidRDefault="004C164E">
      <w:pPr>
        <w:pStyle w:val="CommentText"/>
        <w:rPr>
          <w:lang w:val="en-US"/>
        </w:rPr>
      </w:pPr>
    </w:p>
  </w:comment>
  <w:comment w:id="2" w:author="Zirak Palani" w:date="2025-07-12T23:46:00Z" w:initials="ZP">
    <w:p w14:paraId="6FA1F6A6" w14:textId="3F738C57" w:rsidR="00E036B3" w:rsidRDefault="00E036B3">
      <w:pPr>
        <w:pStyle w:val="CommentText"/>
      </w:pPr>
      <w:r>
        <w:rPr>
          <w:rStyle w:val="CommentReference"/>
        </w:rPr>
        <w:annotationRef/>
      </w:r>
      <w:r w:rsidRPr="00E036B3">
        <w:t>It is preferable to state the basic composition of the ration given to all animals, even if it is uniform.</w:t>
      </w:r>
    </w:p>
  </w:comment>
  <w:comment w:id="3" w:author="Zirak Palani" w:date="2025-07-12T23:45:00Z" w:initials="ZP">
    <w:p w14:paraId="59FB5F42" w14:textId="209416AC" w:rsidR="007C3F2C" w:rsidRDefault="007C3F2C">
      <w:pPr>
        <w:pStyle w:val="CommentText"/>
      </w:pPr>
      <w:r>
        <w:rPr>
          <w:rStyle w:val="CommentReference"/>
        </w:rPr>
        <w:annotationRef/>
      </w:r>
      <w:r w:rsidRPr="007C3F2C">
        <w:t>It is good to state exact solution times, but the elements can be stated under standard criteria (eg, temperature).</w:t>
      </w:r>
    </w:p>
  </w:comment>
  <w:comment w:id="4" w:author="Zirak Palani" w:date="2025-07-12T23:48:00Z" w:initials="ZP">
    <w:p w14:paraId="4F014F8A" w14:textId="775EC1C9" w:rsidR="00BA16B3" w:rsidRDefault="00BA16B3">
      <w:pPr>
        <w:pStyle w:val="CommentText"/>
      </w:pPr>
      <w:r>
        <w:rPr>
          <w:rStyle w:val="CommentReference"/>
        </w:rPr>
        <w:annotationRef/>
      </w:r>
      <w:r w:rsidRPr="00BA16B3">
        <w:t>Scientific note: The time given for T3 is the same as for T0 (9.406 h), which raises doubt or indicates a typo. Please check.</w:t>
      </w:r>
    </w:p>
  </w:comment>
  <w:comment w:id="5" w:author="Zirak Palani" w:date="2025-07-12T23:50:00Z" w:initials="ZP">
    <w:p w14:paraId="7EB24C82" w14:textId="648A8780" w:rsidR="002D4E4C" w:rsidRDefault="002D4E4C">
      <w:pPr>
        <w:pStyle w:val="CommentText"/>
      </w:pPr>
      <w:r>
        <w:rPr>
          <w:rStyle w:val="CommentReference"/>
        </w:rPr>
        <w:annotationRef/>
      </w:r>
      <w:r w:rsidRPr="002D4E4C">
        <w:t>The phrase "age-old practice" is academically inappropriate in this context.</w:t>
      </w:r>
    </w:p>
  </w:comment>
  <w:comment w:id="6" w:author="Zirak Palani" w:date="2025-07-12T23:51:00Z" w:initials="ZP">
    <w:p w14:paraId="3EE5CDBE" w14:textId="7A0C9B8F" w:rsidR="008972F1" w:rsidRDefault="008972F1">
      <w:pPr>
        <w:pStyle w:val="CommentText"/>
      </w:pPr>
      <w:r>
        <w:rPr>
          <w:rStyle w:val="CommentReference"/>
        </w:rPr>
        <w:annotationRef/>
      </w:r>
      <w:r w:rsidRPr="008972F1">
        <w:t>Unjustified repetition of dosages (e.g., "mustard oil (200g)... mustard oil and (200g)...").</w:t>
      </w:r>
    </w:p>
  </w:comment>
  <w:comment w:id="7" w:author="Zirak Palani" w:date="2025-07-12T23:52:00Z" w:initials="ZP">
    <w:p w14:paraId="21315A58" w14:textId="11B0468B" w:rsidR="00BE0ADE" w:rsidRDefault="00BE0ADE">
      <w:pPr>
        <w:pStyle w:val="CommentText"/>
      </w:pPr>
      <w:r>
        <w:rPr>
          <w:rStyle w:val="CommentReference"/>
        </w:rPr>
        <w:annotationRef/>
      </w:r>
      <w:r w:rsidRPr="00BE0ADE">
        <w:t>The use of "may be used safely..." should be replaced with a stronger formulation that reflects the results of the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D457A0" w15:done="0"/>
  <w15:commentEx w15:paraId="0565A361" w15:done="0"/>
  <w15:commentEx w15:paraId="6FA1F6A6" w15:done="0"/>
  <w15:commentEx w15:paraId="59FB5F42" w15:done="0"/>
  <w15:commentEx w15:paraId="4F014F8A" w15:done="0"/>
  <w15:commentEx w15:paraId="7EB24C82" w15:done="0"/>
  <w15:commentEx w15:paraId="3EE5CDBE" w15:done="0"/>
  <w15:commentEx w15:paraId="21315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4FC4AD" w16cex:dateUtc="2025-07-12T20:39:00Z"/>
  <w16cex:commentExtensible w16cex:durableId="63ECF403" w16cex:dateUtc="2025-07-12T20:41:00Z"/>
  <w16cex:commentExtensible w16cex:durableId="5867E94D" w16cex:dateUtc="2025-07-12T20:46:00Z"/>
  <w16cex:commentExtensible w16cex:durableId="6F9968C2" w16cex:dateUtc="2025-07-12T20:45:00Z"/>
  <w16cex:commentExtensible w16cex:durableId="44247895" w16cex:dateUtc="2025-07-12T20:48:00Z"/>
  <w16cex:commentExtensible w16cex:durableId="4A7F6847" w16cex:dateUtc="2025-07-12T20:50:00Z"/>
  <w16cex:commentExtensible w16cex:durableId="7D35B4D3" w16cex:dateUtc="2025-07-12T20:51:00Z"/>
  <w16cex:commentExtensible w16cex:durableId="1FA25B30" w16cex:dateUtc="2025-07-12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D457A0" w16cid:durableId="694FC4AD"/>
  <w16cid:commentId w16cid:paraId="0565A361" w16cid:durableId="63ECF403"/>
  <w16cid:commentId w16cid:paraId="6FA1F6A6" w16cid:durableId="5867E94D"/>
  <w16cid:commentId w16cid:paraId="59FB5F42" w16cid:durableId="6F9968C2"/>
  <w16cid:commentId w16cid:paraId="4F014F8A" w16cid:durableId="44247895"/>
  <w16cid:commentId w16cid:paraId="7EB24C82" w16cid:durableId="4A7F6847"/>
  <w16cid:commentId w16cid:paraId="3EE5CDBE" w16cid:durableId="7D35B4D3"/>
  <w16cid:commentId w16cid:paraId="21315A58" w16cid:durableId="1FA25B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545D9" w14:textId="77777777" w:rsidR="00DF3A97" w:rsidRDefault="00DF3A97" w:rsidP="00C37E61">
      <w:r>
        <w:separator/>
      </w:r>
    </w:p>
  </w:endnote>
  <w:endnote w:type="continuationSeparator" w:id="0">
    <w:p w14:paraId="71F02306" w14:textId="77777777" w:rsidR="00DF3A97" w:rsidRDefault="00DF3A9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888E" w14:textId="77777777" w:rsidR="006912C5" w:rsidRDefault="0069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C2F6" w14:textId="77777777" w:rsidR="006912C5" w:rsidRDefault="00691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C2D9" w14:textId="4C3D63C7" w:rsidR="00754C9A" w:rsidRPr="006912C5" w:rsidRDefault="00754C9A" w:rsidP="006912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E07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7AEF2" w14:textId="77777777" w:rsidR="00DF3A97" w:rsidRDefault="00DF3A97" w:rsidP="00C37E61">
      <w:r>
        <w:separator/>
      </w:r>
    </w:p>
  </w:footnote>
  <w:footnote w:type="continuationSeparator" w:id="0">
    <w:p w14:paraId="433EE8C1" w14:textId="77777777" w:rsidR="00DF3A97" w:rsidRDefault="00DF3A9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2380" w14:textId="6323949A" w:rsidR="006912C5" w:rsidRDefault="00000000">
    <w:pPr>
      <w:pStyle w:val="Header"/>
    </w:pPr>
    <w:r>
      <w:rPr>
        <w:noProof/>
      </w:rPr>
      <w:pict w14:anchorId="40283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3"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D7A0" w14:textId="1B7C000D" w:rsidR="006912C5" w:rsidRDefault="00000000">
    <w:pPr>
      <w:pStyle w:val="Header"/>
    </w:pPr>
    <w:r>
      <w:rPr>
        <w:noProof/>
      </w:rPr>
      <w:pict w14:anchorId="5F7EB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4"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5BEE" w14:textId="4DF71BF6" w:rsidR="00296529" w:rsidRPr="00296529" w:rsidRDefault="00000000" w:rsidP="00296529">
    <w:pPr>
      <w:ind w:left="2160"/>
      <w:jc w:val="center"/>
      <w:rPr>
        <w:rFonts w:ascii="Times New Roman" w:eastAsia="Calibri" w:hAnsi="Times New Roman"/>
        <w:i/>
        <w:sz w:val="18"/>
        <w:szCs w:val="22"/>
      </w:rPr>
    </w:pPr>
    <w:r>
      <w:rPr>
        <w:noProof/>
      </w:rPr>
      <w:pict w14:anchorId="157BE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2"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7A5A70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904C0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5ED694"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F5AA96E" w14:textId="77777777" w:rsidR="00296529" w:rsidRDefault="00296529" w:rsidP="00296529">
    <w:pPr>
      <w:jc w:val="center"/>
      <w:rPr>
        <w:rFonts w:ascii="Times New Roman" w:eastAsia="Calibri" w:hAnsi="Times New Roman"/>
        <w:i/>
        <w:sz w:val="18"/>
        <w:szCs w:val="22"/>
      </w:rPr>
    </w:pPr>
  </w:p>
  <w:p w14:paraId="5422CD9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369BD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D226" w14:textId="008B1517" w:rsidR="006912C5" w:rsidRDefault="00000000">
    <w:pPr>
      <w:pStyle w:val="Header"/>
    </w:pPr>
    <w:r>
      <w:rPr>
        <w:noProof/>
      </w:rPr>
      <w:pict w14:anchorId="26B4C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6"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9554" w14:textId="4E0518B5" w:rsidR="006912C5" w:rsidRDefault="00000000">
    <w:pPr>
      <w:pStyle w:val="Header"/>
    </w:pPr>
    <w:r>
      <w:rPr>
        <w:noProof/>
      </w:rPr>
      <w:pict w14:anchorId="0BFEE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7"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A73B" w14:textId="2CB8C7A9" w:rsidR="006912C5" w:rsidRDefault="00000000">
    <w:pPr>
      <w:pStyle w:val="Header"/>
    </w:pPr>
    <w:r>
      <w:rPr>
        <w:noProof/>
      </w:rPr>
      <w:pict w14:anchorId="1635E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1565"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805769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30268092">
    <w:abstractNumId w:val="15"/>
  </w:num>
  <w:num w:numId="3" w16cid:durableId="855848519">
    <w:abstractNumId w:val="23"/>
  </w:num>
  <w:num w:numId="4" w16cid:durableId="185738440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3056752">
    <w:abstractNumId w:val="7"/>
  </w:num>
  <w:num w:numId="6" w16cid:durableId="424154751">
    <w:abstractNumId w:val="6"/>
  </w:num>
  <w:num w:numId="7" w16cid:durableId="617486887">
    <w:abstractNumId w:val="1"/>
  </w:num>
  <w:num w:numId="8" w16cid:durableId="872617740">
    <w:abstractNumId w:val="12"/>
  </w:num>
  <w:num w:numId="9" w16cid:durableId="748650186">
    <w:abstractNumId w:val="25"/>
  </w:num>
  <w:num w:numId="10" w16cid:durableId="1831825652">
    <w:abstractNumId w:val="2"/>
  </w:num>
  <w:num w:numId="11" w16cid:durableId="750665116">
    <w:abstractNumId w:val="18"/>
  </w:num>
  <w:num w:numId="12" w16cid:durableId="724525063">
    <w:abstractNumId w:val="3"/>
  </w:num>
  <w:num w:numId="13" w16cid:durableId="997155298">
    <w:abstractNumId w:val="17"/>
  </w:num>
  <w:num w:numId="14" w16cid:durableId="558371047">
    <w:abstractNumId w:val="8"/>
  </w:num>
  <w:num w:numId="15" w16cid:durableId="427115679">
    <w:abstractNumId w:val="21"/>
  </w:num>
  <w:num w:numId="16" w16cid:durableId="212548952">
    <w:abstractNumId w:val="5"/>
  </w:num>
  <w:num w:numId="17" w16cid:durableId="1189760770">
    <w:abstractNumId w:val="22"/>
  </w:num>
  <w:num w:numId="18" w16cid:durableId="1902981219">
    <w:abstractNumId w:val="14"/>
  </w:num>
  <w:num w:numId="19" w16cid:durableId="685792401">
    <w:abstractNumId w:val="28"/>
  </w:num>
  <w:num w:numId="20" w16cid:durableId="1492984448">
    <w:abstractNumId w:val="11"/>
  </w:num>
  <w:num w:numId="21" w16cid:durableId="1446194862">
    <w:abstractNumId w:val="9"/>
  </w:num>
  <w:num w:numId="22" w16cid:durableId="92282937">
    <w:abstractNumId w:val="13"/>
  </w:num>
  <w:num w:numId="23" w16cid:durableId="1105272991">
    <w:abstractNumId w:val="19"/>
  </w:num>
  <w:num w:numId="24" w16cid:durableId="655575349">
    <w:abstractNumId w:val="26"/>
  </w:num>
  <w:num w:numId="25" w16cid:durableId="43257565">
    <w:abstractNumId w:val="4"/>
  </w:num>
  <w:num w:numId="26" w16cid:durableId="1357806413">
    <w:abstractNumId w:val="16"/>
  </w:num>
  <w:num w:numId="27" w16cid:durableId="398790591">
    <w:abstractNumId w:val="20"/>
  </w:num>
  <w:num w:numId="28" w16cid:durableId="825122201">
    <w:abstractNumId w:val="27"/>
  </w:num>
  <w:num w:numId="29" w16cid:durableId="933631881">
    <w:abstractNumId w:val="24"/>
  </w:num>
  <w:num w:numId="30" w16cid:durableId="14846659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irak Palani">
    <w15:presenceInfo w15:providerId="Windows Live" w15:userId="6112c58e1549d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2670"/>
    <w:rsid w:val="000A47FA"/>
    <w:rsid w:val="000A65D3"/>
    <w:rsid w:val="000B1E33"/>
    <w:rsid w:val="000D689F"/>
    <w:rsid w:val="000D768E"/>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105C"/>
    <w:rsid w:val="00204835"/>
    <w:rsid w:val="00231920"/>
    <w:rsid w:val="0023195C"/>
    <w:rsid w:val="002346B6"/>
    <w:rsid w:val="0024282C"/>
    <w:rsid w:val="002460DC"/>
    <w:rsid w:val="00250985"/>
    <w:rsid w:val="002556F6"/>
    <w:rsid w:val="0025789F"/>
    <w:rsid w:val="00283105"/>
    <w:rsid w:val="00284C4C"/>
    <w:rsid w:val="00287E68"/>
    <w:rsid w:val="00296529"/>
    <w:rsid w:val="002B27FB"/>
    <w:rsid w:val="002B685A"/>
    <w:rsid w:val="002C57D2"/>
    <w:rsid w:val="002D4E4C"/>
    <w:rsid w:val="002E0D56"/>
    <w:rsid w:val="00315186"/>
    <w:rsid w:val="0033343E"/>
    <w:rsid w:val="0033351F"/>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5014"/>
    <w:rsid w:val="004C11E4"/>
    <w:rsid w:val="004C164E"/>
    <w:rsid w:val="004D305E"/>
    <w:rsid w:val="004D4277"/>
    <w:rsid w:val="004E5D2F"/>
    <w:rsid w:val="004F447D"/>
    <w:rsid w:val="00502516"/>
    <w:rsid w:val="00505F06"/>
    <w:rsid w:val="00506828"/>
    <w:rsid w:val="0053056E"/>
    <w:rsid w:val="00554FDA"/>
    <w:rsid w:val="005C784C"/>
    <w:rsid w:val="005D17F6"/>
    <w:rsid w:val="005E0821"/>
    <w:rsid w:val="005E5539"/>
    <w:rsid w:val="00602BF5"/>
    <w:rsid w:val="00617FDD"/>
    <w:rsid w:val="00633614"/>
    <w:rsid w:val="00633F68"/>
    <w:rsid w:val="00636EB2"/>
    <w:rsid w:val="006375B8"/>
    <w:rsid w:val="0066510A"/>
    <w:rsid w:val="00673F9F"/>
    <w:rsid w:val="00683C07"/>
    <w:rsid w:val="00686953"/>
    <w:rsid w:val="00687DEA"/>
    <w:rsid w:val="00687E67"/>
    <w:rsid w:val="006912C5"/>
    <w:rsid w:val="006967F7"/>
    <w:rsid w:val="006A250C"/>
    <w:rsid w:val="006B21D3"/>
    <w:rsid w:val="006B57D0"/>
    <w:rsid w:val="006D30FF"/>
    <w:rsid w:val="006D6940"/>
    <w:rsid w:val="006F11EC"/>
    <w:rsid w:val="0070082C"/>
    <w:rsid w:val="007369E6"/>
    <w:rsid w:val="00746E59"/>
    <w:rsid w:val="00752E71"/>
    <w:rsid w:val="00754C9A"/>
    <w:rsid w:val="0075599A"/>
    <w:rsid w:val="00761D52"/>
    <w:rsid w:val="0077749E"/>
    <w:rsid w:val="00790ADA"/>
    <w:rsid w:val="007C3F2C"/>
    <w:rsid w:val="007D2288"/>
    <w:rsid w:val="007E088F"/>
    <w:rsid w:val="007E240D"/>
    <w:rsid w:val="007E6852"/>
    <w:rsid w:val="007F7B32"/>
    <w:rsid w:val="00804BC2"/>
    <w:rsid w:val="0081431A"/>
    <w:rsid w:val="0083216F"/>
    <w:rsid w:val="00860000"/>
    <w:rsid w:val="00863BD3"/>
    <w:rsid w:val="008641ED"/>
    <w:rsid w:val="00866D66"/>
    <w:rsid w:val="008671C6"/>
    <w:rsid w:val="00875803"/>
    <w:rsid w:val="008972F1"/>
    <w:rsid w:val="008A4D17"/>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5BA4"/>
    <w:rsid w:val="00B01FCD"/>
    <w:rsid w:val="00B1776C"/>
    <w:rsid w:val="00B31466"/>
    <w:rsid w:val="00B50EE9"/>
    <w:rsid w:val="00B52583"/>
    <w:rsid w:val="00B52896"/>
    <w:rsid w:val="00B701DB"/>
    <w:rsid w:val="00B8222F"/>
    <w:rsid w:val="00B95236"/>
    <w:rsid w:val="00B96BD9"/>
    <w:rsid w:val="00BA16B3"/>
    <w:rsid w:val="00BA1B01"/>
    <w:rsid w:val="00BA2641"/>
    <w:rsid w:val="00BB37AA"/>
    <w:rsid w:val="00BB5C95"/>
    <w:rsid w:val="00BC53A0"/>
    <w:rsid w:val="00BE0ADE"/>
    <w:rsid w:val="00BE62AD"/>
    <w:rsid w:val="00BF121F"/>
    <w:rsid w:val="00BF1373"/>
    <w:rsid w:val="00BF1F80"/>
    <w:rsid w:val="00C14105"/>
    <w:rsid w:val="00C166EF"/>
    <w:rsid w:val="00C17EB0"/>
    <w:rsid w:val="00C27F5F"/>
    <w:rsid w:val="00C30A0F"/>
    <w:rsid w:val="00C37E61"/>
    <w:rsid w:val="00C70F1B"/>
    <w:rsid w:val="00C71A47"/>
    <w:rsid w:val="00C722B6"/>
    <w:rsid w:val="00C7464C"/>
    <w:rsid w:val="00C85588"/>
    <w:rsid w:val="00CD6755"/>
    <w:rsid w:val="00CD6856"/>
    <w:rsid w:val="00CE0089"/>
    <w:rsid w:val="00CE793C"/>
    <w:rsid w:val="00CF193C"/>
    <w:rsid w:val="00D173F1"/>
    <w:rsid w:val="00D55B9C"/>
    <w:rsid w:val="00D74CB0"/>
    <w:rsid w:val="00D8295D"/>
    <w:rsid w:val="00DC2A65"/>
    <w:rsid w:val="00DE15F0"/>
    <w:rsid w:val="00DE5663"/>
    <w:rsid w:val="00DE78AA"/>
    <w:rsid w:val="00DF3A97"/>
    <w:rsid w:val="00E036B3"/>
    <w:rsid w:val="00E053D0"/>
    <w:rsid w:val="00E15994"/>
    <w:rsid w:val="00E3114E"/>
    <w:rsid w:val="00E31A70"/>
    <w:rsid w:val="00E35B02"/>
    <w:rsid w:val="00E44AA4"/>
    <w:rsid w:val="00E66496"/>
    <w:rsid w:val="00E66B35"/>
    <w:rsid w:val="00E66E10"/>
    <w:rsid w:val="00E769F6"/>
    <w:rsid w:val="00E8407C"/>
    <w:rsid w:val="00E84F3C"/>
    <w:rsid w:val="00EA012C"/>
    <w:rsid w:val="00EB7CD3"/>
    <w:rsid w:val="00EC6A55"/>
    <w:rsid w:val="00ED0288"/>
    <w:rsid w:val="00EE52CB"/>
    <w:rsid w:val="00EF4F5B"/>
    <w:rsid w:val="00EF581D"/>
    <w:rsid w:val="00EF7FD8"/>
    <w:rsid w:val="00F06F59"/>
    <w:rsid w:val="00F17988"/>
    <w:rsid w:val="00F469F0"/>
    <w:rsid w:val="00F47361"/>
    <w:rsid w:val="00F53273"/>
    <w:rsid w:val="00F72A15"/>
    <w:rsid w:val="00F755E4"/>
    <w:rsid w:val="00F77D02"/>
    <w:rsid w:val="00FB1CA4"/>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3F986"/>
  <w15:docId w15:val="{D89AFE12-1F46-4798-90EB-5953AF2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47501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475014"/>
    <w:rPr>
      <w:b/>
      <w:bCs/>
    </w:rPr>
  </w:style>
  <w:style w:type="paragraph" w:styleId="NoSpacing">
    <w:name w:val="No Spacing"/>
    <w:uiPriority w:val="1"/>
    <w:qFormat/>
    <w:rsid w:val="00475014"/>
    <w:rPr>
      <w:sz w:val="24"/>
      <w:szCs w:val="24"/>
    </w:rPr>
  </w:style>
  <w:style w:type="paragraph" w:styleId="ListParagraph">
    <w:name w:val="List Paragraph"/>
    <w:basedOn w:val="Normal"/>
    <w:uiPriority w:val="34"/>
    <w:qFormat/>
    <w:rsid w:val="00475014"/>
    <w:pPr>
      <w:spacing w:after="200" w:line="276" w:lineRule="auto"/>
      <w:ind w:left="720"/>
      <w:contextualSpacing/>
    </w:pPr>
    <w:rPr>
      <w:rFonts w:asciiTheme="minorHAnsi" w:eastAsiaTheme="minorEastAsia" w:hAnsiTheme="minorHAnsi" w:cstheme="minorBidi"/>
      <w:sz w:val="22"/>
      <w:szCs w:val="22"/>
    </w:rPr>
  </w:style>
  <w:style w:type="character" w:customStyle="1" w:styleId="A3">
    <w:name w:val="A3"/>
    <w:uiPriority w:val="99"/>
    <w:qFormat/>
    <w:rsid w:val="00475014"/>
    <w:rPr>
      <w:color w:val="000000"/>
      <w:sz w:val="20"/>
      <w:szCs w:val="20"/>
    </w:rPr>
  </w:style>
  <w:style w:type="character" w:customStyle="1" w:styleId="FooterChar">
    <w:name w:val="Footer Char"/>
    <w:basedOn w:val="DefaultParagraphFont"/>
    <w:link w:val="Footer"/>
    <w:uiPriority w:val="99"/>
    <w:qFormat/>
    <w:rsid w:val="00475014"/>
    <w:rPr>
      <w:rFonts w:ascii="Helvetica" w:hAnsi="Helvetica"/>
    </w:rPr>
  </w:style>
  <w:style w:type="character" w:styleId="UnresolvedMention">
    <w:name w:val="Unresolved Mention"/>
    <w:basedOn w:val="DefaultParagraphFont"/>
    <w:uiPriority w:val="99"/>
    <w:semiHidden/>
    <w:unhideWhenUsed/>
    <w:rsid w:val="00D55B9C"/>
    <w:rPr>
      <w:color w:val="605E5C"/>
      <w:shd w:val="clear" w:color="auto" w:fill="E1DFDD"/>
    </w:rPr>
  </w:style>
  <w:style w:type="paragraph" w:styleId="CommentSubject">
    <w:name w:val="annotation subject"/>
    <w:basedOn w:val="CommentText"/>
    <w:next w:val="CommentText"/>
    <w:link w:val="CommentSubjectChar"/>
    <w:semiHidden/>
    <w:unhideWhenUsed/>
    <w:rsid w:val="00EF4F5B"/>
    <w:rPr>
      <w:rFonts w:ascii="Helvetica" w:hAnsi="Helvetica"/>
      <w:b/>
      <w:bCs/>
      <w:lang w:val="en-US" w:eastAsia="en-US"/>
    </w:rPr>
  </w:style>
  <w:style w:type="character" w:customStyle="1" w:styleId="CommentSubjectChar">
    <w:name w:val="Comment Subject Char"/>
    <w:basedOn w:val="CommentTextChar"/>
    <w:link w:val="CommentSubject"/>
    <w:semiHidden/>
    <w:rsid w:val="00EF4F5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2767092">
      <w:bodyDiv w:val="1"/>
      <w:marLeft w:val="0"/>
      <w:marRight w:val="0"/>
      <w:marTop w:val="0"/>
      <w:marBottom w:val="0"/>
      <w:divBdr>
        <w:top w:val="none" w:sz="0" w:space="0" w:color="auto"/>
        <w:left w:val="none" w:sz="0" w:space="0" w:color="auto"/>
        <w:bottom w:val="none" w:sz="0" w:space="0" w:color="auto"/>
        <w:right w:val="none" w:sz="0" w:space="0" w:color="auto"/>
      </w:divBdr>
      <w:divsChild>
        <w:div w:id="192310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BF6D-5AAE-4EAE-A48F-E39F39B9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10</Pages>
  <Words>3479</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23269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Zirak Palani</cp:lastModifiedBy>
  <cp:revision>11</cp:revision>
  <cp:lastPrinted>1999-07-06T11:00:00Z</cp:lastPrinted>
  <dcterms:created xsi:type="dcterms:W3CDTF">2025-07-12T20:35:00Z</dcterms:created>
  <dcterms:modified xsi:type="dcterms:W3CDTF">2025-07-12T20:52:00Z</dcterms:modified>
</cp:coreProperties>
</file>