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E13C" w14:textId="77777777" w:rsidR="00754C9A" w:rsidRPr="002B6460" w:rsidRDefault="002B6460" w:rsidP="002B6460">
      <w:pPr>
        <w:pStyle w:val="Title"/>
        <w:spacing w:after="0"/>
        <w:rPr>
          <w:rFonts w:ascii="Arial" w:hAnsi="Arial" w:cs="Arial"/>
          <w:i/>
          <w:u w:val="single"/>
        </w:rPr>
      </w:pPr>
      <w:commentRangeStart w:id="0"/>
      <w:r w:rsidRPr="002B6460">
        <w:rPr>
          <w:rFonts w:ascii="Arial" w:hAnsi="Arial" w:cs="Arial"/>
          <w:i/>
          <w:u w:val="single"/>
        </w:rPr>
        <w:t>Original Research Article</w:t>
      </w:r>
    </w:p>
    <w:p w14:paraId="275A90D1" w14:textId="77777777" w:rsidR="00300D00" w:rsidRPr="00C82497" w:rsidRDefault="00300D00" w:rsidP="00300D00">
      <w:pPr>
        <w:pStyle w:val="Heading1"/>
        <w:jc w:val="right"/>
        <w:rPr>
          <w:rFonts w:cs="Arial"/>
          <w:sz w:val="32"/>
          <w:szCs w:val="32"/>
        </w:rPr>
      </w:pPr>
      <w:bookmarkStart w:id="1" w:name="_Hlk200743844"/>
      <w:commentRangeStart w:id="2"/>
      <w:r w:rsidRPr="00C82497">
        <w:rPr>
          <w:rFonts w:cs="Arial"/>
          <w:sz w:val="32"/>
          <w:szCs w:val="32"/>
        </w:rPr>
        <w:t>Effect of blanching methods on quality characteristics of spinach</w:t>
      </w:r>
      <w:commentRangeEnd w:id="2"/>
      <w:r w:rsidR="00D40249">
        <w:rPr>
          <w:rStyle w:val="CommentReference"/>
          <w:rFonts w:ascii="Times New Roman" w:hAnsi="Times New Roman"/>
          <w:b w:val="0"/>
          <w:caps w:val="0"/>
          <w:kern w:val="0"/>
          <w:lang w:val="nb-NO" w:eastAsia="nb-NO"/>
        </w:rPr>
        <w:commentReference w:id="2"/>
      </w:r>
    </w:p>
    <w:p w14:paraId="5872697B" w14:textId="77777777" w:rsidR="00A258C3" w:rsidRPr="00300D00" w:rsidRDefault="00231920" w:rsidP="00300D00">
      <w:pPr>
        <w:pStyle w:val="Author"/>
        <w:spacing w:line="240" w:lineRule="auto"/>
        <w:rPr>
          <w:rFonts w:ascii="Arial" w:hAnsi="Arial" w:cs="Arial"/>
          <w:bCs/>
          <w:iCs/>
          <w:kern w:val="28"/>
          <w:sz w:val="36"/>
        </w:rPr>
      </w:pPr>
      <w:r>
        <w:rPr>
          <w:rFonts w:ascii="Arial" w:hAnsi="Arial" w:cs="Arial"/>
          <w:bCs/>
          <w:iCs/>
          <w:kern w:val="28"/>
          <w:sz w:val="36"/>
        </w:rPr>
        <w:t xml:space="preserve"> </w:t>
      </w:r>
      <w:commentRangeEnd w:id="0"/>
      <w:r w:rsidR="00D40249">
        <w:rPr>
          <w:rStyle w:val="CommentReference"/>
          <w:rFonts w:ascii="Times New Roman" w:hAnsi="Times New Roman"/>
          <w:b w:val="0"/>
          <w:lang w:val="nb-NO" w:eastAsia="nb-NO"/>
        </w:rPr>
        <w:commentReference w:id="0"/>
      </w:r>
    </w:p>
    <w:p w14:paraId="38457F6E" w14:textId="77777777" w:rsidR="00300D00" w:rsidRPr="00300D00" w:rsidRDefault="00300D00" w:rsidP="00300D00">
      <w:pPr>
        <w:spacing w:line="360" w:lineRule="auto"/>
        <w:rPr>
          <w:rFonts w:ascii="Arial" w:hAnsi="Arial" w:cs="Arial"/>
          <w:i/>
        </w:rPr>
      </w:pPr>
    </w:p>
    <w:p w14:paraId="5D368071" w14:textId="77777777" w:rsidR="002C57D2" w:rsidRPr="00FB3A86" w:rsidRDefault="002C57D2" w:rsidP="00441B6F">
      <w:pPr>
        <w:pStyle w:val="Affiliation"/>
        <w:spacing w:after="0" w:line="240" w:lineRule="auto"/>
        <w:jc w:val="both"/>
        <w:rPr>
          <w:rFonts w:ascii="Arial" w:hAnsi="Arial" w:cs="Arial"/>
        </w:rPr>
      </w:pPr>
    </w:p>
    <w:p w14:paraId="0EEA54F5" w14:textId="77777777" w:rsidR="00B01FCD" w:rsidRPr="00FB3A86" w:rsidRDefault="00BD196B" w:rsidP="00441B6F">
      <w:pPr>
        <w:pStyle w:val="Copyright"/>
        <w:spacing w:after="0" w:line="240" w:lineRule="auto"/>
        <w:jc w:val="both"/>
        <w:rPr>
          <w:rFonts w:ascii="Arial" w:hAnsi="Arial" w:cs="Arial"/>
        </w:rPr>
        <w:sectPr w:rsidR="00B01FCD" w:rsidRPr="00FB3A86" w:rsidSect="00570A40">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5F6FA2" wp14:editId="084A6742">
                <wp:extent cx="5303520" cy="635"/>
                <wp:effectExtent l="13335" t="15240" r="17145"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0E500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EC9EFAE"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3FCB44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7715851" w14:textId="77777777" w:rsidTr="001E44FE">
        <w:tc>
          <w:tcPr>
            <w:tcW w:w="9576" w:type="dxa"/>
            <w:shd w:val="clear" w:color="auto" w:fill="F2F2F2"/>
          </w:tcPr>
          <w:p w14:paraId="009D38B4" w14:textId="77777777" w:rsidR="00CD435A" w:rsidRDefault="00BA1B01" w:rsidP="00441B6F">
            <w:pPr>
              <w:pStyle w:val="Body"/>
              <w:spacing w:after="0"/>
            </w:pPr>
            <w:r w:rsidRPr="00BA1B01">
              <w:rPr>
                <w:rFonts w:ascii="Arial" w:eastAsia="Calibri" w:hAnsi="Arial" w:cs="Arial"/>
                <w:b/>
                <w:szCs w:val="22"/>
              </w:rPr>
              <w:t xml:space="preserve">Aims: </w:t>
            </w:r>
            <w:r w:rsidR="00CD435A">
              <w:t xml:space="preserve">This study aimed to standardize hot water and steam blanching </w:t>
            </w:r>
            <w:commentRangeStart w:id="3"/>
            <w:r w:rsidR="00CD435A">
              <w:t>for</w:t>
            </w:r>
            <w:commentRangeEnd w:id="3"/>
            <w:r w:rsidR="00D40249">
              <w:rPr>
                <w:rStyle w:val="CommentReference"/>
                <w:rFonts w:ascii="Times New Roman" w:hAnsi="Times New Roman"/>
                <w:lang w:val="nb-NO" w:eastAsia="nb-NO"/>
              </w:rPr>
              <w:commentReference w:id="3"/>
            </w:r>
            <w:r w:rsidR="00CD435A">
              <w:t xml:space="preserve"> spinach, assessing their effectiveness in</w:t>
            </w:r>
            <w:r w:rsidR="00F117E8">
              <w:t xml:space="preserve"> </w:t>
            </w:r>
            <w:r w:rsidR="00CD435A">
              <w:t>peroxidase (POD) enzyme</w:t>
            </w:r>
            <w:r w:rsidR="00F117E8">
              <w:t xml:space="preserve"> inactivation</w:t>
            </w:r>
            <w:r w:rsidR="00CD435A">
              <w:t xml:space="preserve"> and their impact on key quality attributes including color, pH, total soluble solids (TSS), antioxidant activity, ascorbic acid, oxalate</w:t>
            </w:r>
            <w:r w:rsidR="00F117E8">
              <w:t xml:space="preserve"> content</w:t>
            </w:r>
            <w:r w:rsidR="00CD435A">
              <w:t xml:space="preserve"> and microbial quality.</w:t>
            </w:r>
          </w:p>
          <w:p w14:paraId="2A94FF4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435A">
              <w:t xml:space="preserve">A </w:t>
            </w:r>
            <w:commentRangeStart w:id="4"/>
            <w:r w:rsidR="00CD435A">
              <w:t>C</w:t>
            </w:r>
            <w:commentRangeEnd w:id="4"/>
            <w:r w:rsidR="00D40249">
              <w:rPr>
                <w:rStyle w:val="CommentReference"/>
                <w:rFonts w:ascii="Times New Roman" w:hAnsi="Times New Roman"/>
                <w:lang w:val="nb-NO" w:eastAsia="nb-NO"/>
              </w:rPr>
              <w:commentReference w:id="4"/>
            </w:r>
            <w:r w:rsidR="00CD435A">
              <w:t xml:space="preserve">ompletely </w:t>
            </w:r>
            <w:commentRangeStart w:id="5"/>
            <w:r w:rsidR="00CD435A">
              <w:t>R</w:t>
            </w:r>
            <w:commentRangeEnd w:id="5"/>
            <w:r w:rsidR="00D40249">
              <w:rPr>
                <w:rStyle w:val="CommentReference"/>
                <w:rFonts w:ascii="Times New Roman" w:hAnsi="Times New Roman"/>
                <w:lang w:val="nb-NO" w:eastAsia="nb-NO"/>
              </w:rPr>
              <w:commentReference w:id="5"/>
            </w:r>
            <w:r w:rsidR="00CD435A">
              <w:t xml:space="preserve">andomized </w:t>
            </w:r>
            <w:commentRangeStart w:id="6"/>
            <w:r w:rsidR="00CD435A">
              <w:t>D</w:t>
            </w:r>
            <w:commentRangeEnd w:id="6"/>
            <w:r w:rsidR="00D40249">
              <w:rPr>
                <w:rStyle w:val="CommentReference"/>
                <w:rFonts w:ascii="Times New Roman" w:hAnsi="Times New Roman"/>
                <w:lang w:val="nb-NO" w:eastAsia="nb-NO"/>
              </w:rPr>
              <w:commentReference w:id="6"/>
            </w:r>
            <w:r w:rsidR="00CD435A">
              <w:t xml:space="preserve">esign (CRD) </w:t>
            </w:r>
            <w:proofErr w:type="gramStart"/>
            <w:r w:rsidR="00CD435A">
              <w:t>was employed</w:t>
            </w:r>
            <w:proofErr w:type="gramEnd"/>
            <w:r w:rsidR="00CD435A">
              <w:t xml:space="preserve">, utilizing one-way ANOVA and Duncan's Multiple Range (DMR) tests to evaluate and compare </w:t>
            </w:r>
            <w:r w:rsidR="00F117E8">
              <w:t xml:space="preserve">the effect of the </w:t>
            </w:r>
            <w:r w:rsidR="00CD435A">
              <w:t>blanching method</w:t>
            </w:r>
            <w:r w:rsidR="00F117E8">
              <w:t xml:space="preserve"> </w:t>
            </w:r>
            <w:r w:rsidR="00CD435A">
              <w:t>on spinach quality.</w:t>
            </w:r>
          </w:p>
          <w:p w14:paraId="3110F40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Place and Duration of </w:t>
            </w:r>
            <w:r w:rsidR="00CD435A" w:rsidRPr="00BA1B01">
              <w:rPr>
                <w:rFonts w:ascii="Arial" w:eastAsia="Calibri" w:hAnsi="Arial" w:cs="Arial"/>
                <w:b/>
                <w:szCs w:val="22"/>
              </w:rPr>
              <w:t>Study:</w:t>
            </w:r>
            <w:r w:rsidR="00CD435A">
              <w:rPr>
                <w:rFonts w:eastAsia="Calibri" w:cs="Arial"/>
                <w:szCs w:val="22"/>
              </w:rPr>
              <w:t xml:space="preserve"> </w:t>
            </w:r>
            <w:r w:rsidR="00AA6AB8" w:rsidRPr="00AA6AB8">
              <w:rPr>
                <w:rFonts w:ascii="Arial" w:eastAsia="Calibri" w:hAnsi="Arial" w:cs="Arial"/>
                <w:szCs w:val="22"/>
              </w:rPr>
              <w:t>College of Food Processing Technology and Bioenergy, Anand Agricultural University, Anand</w:t>
            </w:r>
            <w:r w:rsidR="00AA6AB8">
              <w:rPr>
                <w:rFonts w:ascii="Arial" w:eastAsia="Calibri" w:hAnsi="Arial" w:cs="Arial"/>
                <w:szCs w:val="22"/>
              </w:rPr>
              <w:t>, between March and Oct 2024.</w:t>
            </w:r>
          </w:p>
          <w:p w14:paraId="726E4AE1" w14:textId="77777777" w:rsidR="00AA6AB8"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A6AB8" w:rsidRPr="00AA6AB8">
              <w:rPr>
                <w:rFonts w:ascii="Arial" w:eastAsia="Calibri" w:hAnsi="Arial" w:cs="Arial"/>
                <w:szCs w:val="22"/>
              </w:rPr>
              <w:t xml:space="preserve">Various </w:t>
            </w:r>
            <w:r w:rsidR="00AA6AB8" w:rsidRPr="00AA6AB8">
              <w:rPr>
                <w:rFonts w:ascii="Arial" w:eastAsia="Calibri" w:hAnsi="Arial" w:cs="Arial"/>
                <w:bCs/>
                <w:szCs w:val="22"/>
              </w:rPr>
              <w:t>hot water blanching</w:t>
            </w:r>
            <w:r w:rsidR="00AA6AB8" w:rsidRPr="00AA6AB8">
              <w:rPr>
                <w:rFonts w:ascii="Arial" w:eastAsia="Calibri" w:hAnsi="Arial" w:cs="Arial"/>
                <w:szCs w:val="22"/>
              </w:rPr>
              <w:t xml:space="preserve"> parameters (70</w:t>
            </w:r>
            <w:r w:rsidR="00AA6AB8">
              <w:rPr>
                <w:rFonts w:ascii="Arial" w:eastAsia="Calibri" w:hAnsi="Arial" w:cs="Arial"/>
                <w:szCs w:val="22"/>
              </w:rPr>
              <w:t xml:space="preserve"> </w:t>
            </w:r>
            <w:r w:rsidR="00AA6AB8" w:rsidRPr="00C82497">
              <w:rPr>
                <w:rFonts w:ascii="Arial" w:hAnsi="Arial" w:cs="Arial"/>
              </w:rPr>
              <w:t>°</w:t>
            </w:r>
            <w:r w:rsidR="00AA6AB8" w:rsidRPr="00AA6AB8">
              <w:rPr>
                <w:rFonts w:ascii="Arial" w:eastAsia="Calibri" w:hAnsi="Arial" w:cs="Arial"/>
                <w:szCs w:val="22"/>
              </w:rPr>
              <w:t>C and 90</w:t>
            </w:r>
            <w:r w:rsidR="00AA6AB8">
              <w:rPr>
                <w:rFonts w:ascii="Arial" w:eastAsia="Calibri" w:hAnsi="Arial" w:cs="Arial"/>
                <w:szCs w:val="22"/>
              </w:rPr>
              <w:t xml:space="preserve"> </w:t>
            </w:r>
            <w:r w:rsidR="00AA6AB8" w:rsidRPr="00C82497">
              <w:rPr>
                <w:rFonts w:ascii="Arial" w:hAnsi="Arial" w:cs="Arial"/>
              </w:rPr>
              <w:t>°</w:t>
            </w:r>
            <w:r w:rsidR="00AA6AB8" w:rsidRPr="00AA6AB8">
              <w:rPr>
                <w:rFonts w:ascii="Arial" w:eastAsia="Calibri" w:hAnsi="Arial" w:cs="Arial"/>
                <w:szCs w:val="22"/>
              </w:rPr>
              <w:t xml:space="preserve">C for 30 s and 60 s) and </w:t>
            </w:r>
            <w:r w:rsidR="00AA6AB8" w:rsidRPr="00AA6AB8">
              <w:rPr>
                <w:rFonts w:ascii="Arial" w:eastAsia="Calibri" w:hAnsi="Arial" w:cs="Arial"/>
                <w:bCs/>
                <w:szCs w:val="22"/>
              </w:rPr>
              <w:t>steam blanching</w:t>
            </w:r>
            <w:r w:rsidR="00AA6AB8" w:rsidRPr="00AA6AB8">
              <w:rPr>
                <w:rFonts w:ascii="Arial" w:eastAsia="Calibri" w:hAnsi="Arial" w:cs="Arial"/>
                <w:szCs w:val="22"/>
              </w:rPr>
              <w:t xml:space="preserve"> durations (60 s, 120 s, and 180 s) were tested. </w:t>
            </w:r>
            <w:r w:rsidR="00AA6AB8" w:rsidRPr="00AA6AB8">
              <w:rPr>
                <w:rFonts w:ascii="Arial" w:eastAsia="Calibri" w:hAnsi="Arial" w:cs="Arial"/>
                <w:bCs/>
                <w:szCs w:val="22"/>
              </w:rPr>
              <w:t>Peroxidase (POD)</w:t>
            </w:r>
            <w:r w:rsidR="00AA6AB8" w:rsidRPr="00AA6AB8">
              <w:rPr>
                <w:rFonts w:ascii="Arial" w:eastAsia="Calibri" w:hAnsi="Arial" w:cs="Arial"/>
                <w:b/>
                <w:bCs/>
                <w:szCs w:val="22"/>
              </w:rPr>
              <w:t xml:space="preserve"> </w:t>
            </w:r>
            <w:r w:rsidR="00AA6AB8" w:rsidRPr="00AA6AB8">
              <w:rPr>
                <w:rFonts w:ascii="Arial" w:eastAsia="Calibri" w:hAnsi="Arial" w:cs="Arial"/>
                <w:bCs/>
                <w:szCs w:val="22"/>
              </w:rPr>
              <w:t>activity</w:t>
            </w:r>
            <w:r w:rsidR="00AA6AB8" w:rsidRPr="00AA6AB8">
              <w:rPr>
                <w:rFonts w:ascii="Arial" w:eastAsia="Calibri" w:hAnsi="Arial" w:cs="Arial"/>
                <w:szCs w:val="22"/>
              </w:rPr>
              <w:t xml:space="preserve"> was analyzed to determine inactivation. </w:t>
            </w:r>
            <w:r w:rsidR="00AA6AB8" w:rsidRPr="00AA6AB8">
              <w:rPr>
                <w:rFonts w:ascii="Arial" w:eastAsia="Calibri" w:hAnsi="Arial" w:cs="Arial"/>
                <w:bCs/>
                <w:szCs w:val="22"/>
              </w:rPr>
              <w:t>Hot water at 90</w:t>
            </w:r>
            <w:r w:rsidR="00AA6AB8">
              <w:rPr>
                <w:rFonts w:ascii="Arial" w:eastAsia="Calibri" w:hAnsi="Arial" w:cs="Arial"/>
                <w:bCs/>
                <w:szCs w:val="22"/>
              </w:rPr>
              <w:t xml:space="preserve"> </w:t>
            </w:r>
            <w:r w:rsidR="00AA6AB8" w:rsidRPr="00C82497">
              <w:rPr>
                <w:rFonts w:ascii="Arial" w:hAnsi="Arial" w:cs="Arial"/>
              </w:rPr>
              <w:t>°</w:t>
            </w:r>
            <w:r w:rsidR="00AA6AB8" w:rsidRPr="00AA6AB8">
              <w:rPr>
                <w:rFonts w:ascii="Arial" w:eastAsia="Calibri" w:hAnsi="Arial" w:cs="Arial"/>
                <w:bCs/>
                <w:szCs w:val="22"/>
              </w:rPr>
              <w:t>C for 30 s</w:t>
            </w:r>
            <w:r w:rsidR="00AA6AB8" w:rsidRPr="00AA6AB8">
              <w:rPr>
                <w:rFonts w:ascii="Arial" w:eastAsia="Calibri" w:hAnsi="Arial" w:cs="Arial"/>
                <w:szCs w:val="22"/>
              </w:rPr>
              <w:t xml:space="preserve"> and </w:t>
            </w:r>
            <w:r w:rsidR="00AA6AB8" w:rsidRPr="00AA6AB8">
              <w:rPr>
                <w:rFonts w:ascii="Arial" w:eastAsia="Calibri" w:hAnsi="Arial" w:cs="Arial"/>
                <w:bCs/>
                <w:szCs w:val="22"/>
              </w:rPr>
              <w:t>steam for</w:t>
            </w:r>
            <w:r w:rsidR="00AA6AB8" w:rsidRPr="00AA6AB8">
              <w:rPr>
                <w:rFonts w:ascii="Arial" w:eastAsia="Calibri" w:hAnsi="Arial" w:cs="Arial"/>
                <w:b/>
                <w:bCs/>
                <w:szCs w:val="22"/>
              </w:rPr>
              <w:t xml:space="preserve"> </w:t>
            </w:r>
            <w:r w:rsidR="00AA6AB8" w:rsidRPr="00AA6AB8">
              <w:rPr>
                <w:rFonts w:ascii="Arial" w:eastAsia="Calibri" w:hAnsi="Arial" w:cs="Arial"/>
                <w:bCs/>
                <w:szCs w:val="22"/>
              </w:rPr>
              <w:t>180 s</w:t>
            </w:r>
            <w:r w:rsidR="00AA6AB8" w:rsidRPr="00AA6AB8">
              <w:rPr>
                <w:rFonts w:ascii="Arial" w:eastAsia="Calibri" w:hAnsi="Arial" w:cs="Arial"/>
                <w:szCs w:val="22"/>
              </w:rPr>
              <w:t xml:space="preserve"> were identified as optimal. These optimal parameters were then used to assess their impact on various quality attributes.</w:t>
            </w:r>
            <w:r w:rsidR="00AA6AB8" w:rsidRPr="00AA6AB8">
              <w:rPr>
                <w:rFonts w:ascii="Arial" w:eastAsia="Calibri" w:hAnsi="Arial" w:cs="Arial"/>
                <w:b/>
                <w:bCs/>
                <w:szCs w:val="22"/>
              </w:rPr>
              <w:t xml:space="preserve"> </w:t>
            </w:r>
          </w:p>
          <w:p w14:paraId="0C3B80E1" w14:textId="77777777" w:rsidR="00CD435A" w:rsidRDefault="00BA1B01" w:rsidP="00441B6F">
            <w:pPr>
              <w:pStyle w:val="Body"/>
              <w:spacing w:after="0"/>
              <w:rPr>
                <w:rStyle w:val="citation-69"/>
              </w:rPr>
            </w:pPr>
            <w:r w:rsidRPr="00BA1B01">
              <w:rPr>
                <w:rFonts w:ascii="Arial" w:eastAsia="Calibri" w:hAnsi="Arial" w:cs="Arial"/>
                <w:b/>
                <w:bCs/>
                <w:szCs w:val="22"/>
              </w:rPr>
              <w:t>Results:</w:t>
            </w:r>
            <w:r w:rsidRPr="00BA1B01">
              <w:rPr>
                <w:rFonts w:ascii="Arial" w:eastAsia="Calibri" w:hAnsi="Arial" w:cs="Arial"/>
                <w:szCs w:val="22"/>
              </w:rPr>
              <w:t xml:space="preserve"> </w:t>
            </w:r>
            <w:r w:rsidR="00CD435A">
              <w:rPr>
                <w:rStyle w:val="citation-75"/>
              </w:rPr>
              <w:t xml:space="preserve">Statistical analysis showed that hot water blanching at 90 </w:t>
            </w:r>
            <w:r w:rsidR="00CD435A" w:rsidRPr="00C82497">
              <w:rPr>
                <w:rFonts w:ascii="Arial" w:hAnsi="Arial" w:cs="Arial"/>
              </w:rPr>
              <w:t>°</w:t>
            </w:r>
            <w:r w:rsidR="00CD435A">
              <w:rPr>
                <w:rStyle w:val="citation-75"/>
              </w:rPr>
              <w:t>C for 30 s and steam blanching for 180 s were statistically equivalent in peroxidase (POD) inactivation</w:t>
            </w:r>
            <w:r w:rsidR="00CD435A">
              <w:t>. Blanching increased greenness (a* value</w:t>
            </w:r>
            <w:r w:rsidR="0043215D">
              <w:t>) of spinach leaves</w:t>
            </w:r>
            <w:r w:rsidR="00CD435A">
              <w:t xml:space="preserve">. Both methods increased pH and decreased TSS (due to leaching), and reduced antioxidant activity and ascorbic acid (greater loss with steam). Total oxalate content </w:t>
            </w:r>
            <w:commentRangeStart w:id="7"/>
            <w:proofErr w:type="gramStart"/>
            <w:r w:rsidR="0043215D">
              <w:t>got</w:t>
            </w:r>
            <w:commentRangeEnd w:id="7"/>
            <w:proofErr w:type="gramEnd"/>
            <w:r w:rsidR="00593293">
              <w:rPr>
                <w:rStyle w:val="CommentReference"/>
                <w:rFonts w:ascii="Times New Roman" w:hAnsi="Times New Roman"/>
                <w:lang w:val="nb-NO" w:eastAsia="nb-NO"/>
              </w:rPr>
              <w:commentReference w:id="7"/>
            </w:r>
            <w:r w:rsidR="0043215D">
              <w:t xml:space="preserve"> </w:t>
            </w:r>
            <w:r w:rsidR="00CD435A">
              <w:t>significantly reduced by up to 50</w:t>
            </w:r>
            <w:r w:rsidR="00CD435A" w:rsidRPr="00F117E8">
              <w:t>%</w:t>
            </w:r>
            <w:r w:rsidR="0028516F">
              <w:t xml:space="preserve"> after blanching</w:t>
            </w:r>
            <w:r w:rsidR="00CD435A">
              <w:t xml:space="preserve">. A </w:t>
            </w:r>
            <w:r w:rsidR="0043215D">
              <w:t>2-log</w:t>
            </w:r>
            <w:r w:rsidR="00CD435A">
              <w:t xml:space="preserve"> reduction in aerobic plate count was observed.</w:t>
            </w:r>
          </w:p>
          <w:p w14:paraId="61CBFF98" w14:textId="77777777" w:rsidR="00CD435A" w:rsidRPr="00BA1B01" w:rsidRDefault="00BA1B01" w:rsidP="00CD435A">
            <w:pPr>
              <w:pStyle w:val="Body"/>
              <w:spacing w:after="0"/>
              <w:rPr>
                <w:rFonts w:ascii="Arial" w:eastAsia="Calibri" w:hAnsi="Arial" w:cs="Arial"/>
                <w:szCs w:val="22"/>
              </w:rPr>
            </w:pPr>
            <w:r w:rsidRPr="00BA1B01">
              <w:rPr>
                <w:rFonts w:ascii="Arial" w:eastAsia="Calibri" w:hAnsi="Arial" w:cs="Arial"/>
                <w:b/>
                <w:bCs/>
                <w:szCs w:val="22"/>
              </w:rPr>
              <w:t>Conclusion:</w:t>
            </w:r>
            <w:r w:rsidR="00CD435A">
              <w:t xml:space="preserve"> Blanching significantly enhanced spinach greenness and reduced anti-nutrients (oxalates) and microbial load. This study offers food processors </w:t>
            </w:r>
            <w:commentRangeStart w:id="8"/>
            <w:r w:rsidR="00CD435A">
              <w:t xml:space="preserve">a basis </w:t>
            </w:r>
            <w:commentRangeEnd w:id="8"/>
            <w:r w:rsidR="00593293">
              <w:rPr>
                <w:rStyle w:val="CommentReference"/>
                <w:rFonts w:ascii="Times New Roman" w:hAnsi="Times New Roman"/>
                <w:lang w:val="nb-NO" w:eastAsia="nb-NO"/>
              </w:rPr>
              <w:commentReference w:id="8"/>
            </w:r>
            <w:r w:rsidR="00CD435A">
              <w:t>for standardizing blanching methods, ensuring maximum enzyme inactivation with minimal nutrient loss, thus supporting production of minimally processed, nutrient-rich spinach products.</w:t>
            </w:r>
          </w:p>
          <w:p w14:paraId="6A194B79" w14:textId="77777777" w:rsidR="00505F06" w:rsidRPr="00BA1B01" w:rsidRDefault="00505F06" w:rsidP="00441B6F">
            <w:pPr>
              <w:pStyle w:val="Body"/>
              <w:spacing w:after="0"/>
              <w:rPr>
                <w:rFonts w:ascii="Arial" w:eastAsia="Calibri" w:hAnsi="Arial" w:cs="Arial"/>
                <w:szCs w:val="22"/>
              </w:rPr>
            </w:pPr>
          </w:p>
        </w:tc>
      </w:tr>
    </w:tbl>
    <w:p w14:paraId="025602D5" w14:textId="77777777" w:rsidR="00636EB2" w:rsidRDefault="00636EB2" w:rsidP="00441B6F">
      <w:pPr>
        <w:pStyle w:val="Body"/>
        <w:spacing w:after="0"/>
        <w:rPr>
          <w:rFonts w:ascii="Arial" w:hAnsi="Arial" w:cs="Arial"/>
          <w:i/>
        </w:rPr>
      </w:pPr>
    </w:p>
    <w:p w14:paraId="38B74BF8" w14:textId="77777777" w:rsidR="00505F06" w:rsidRPr="00A24E7E" w:rsidRDefault="00A24E7E" w:rsidP="007418EB">
      <w:pPr>
        <w:spacing w:after="240" w:line="360" w:lineRule="auto"/>
        <w:rPr>
          <w:rFonts w:ascii="Arial" w:hAnsi="Arial" w:cs="Arial"/>
          <w:i/>
        </w:rPr>
      </w:pPr>
      <w:r>
        <w:rPr>
          <w:rFonts w:ascii="Arial" w:hAnsi="Arial" w:cs="Arial"/>
          <w:i/>
        </w:rPr>
        <w:t xml:space="preserve">Keywords: </w:t>
      </w:r>
      <w:r w:rsidR="009206D4" w:rsidRPr="009206D4">
        <w:rPr>
          <w:rFonts w:ascii="Arial" w:hAnsi="Arial" w:cs="Arial"/>
          <w:i/>
        </w:rPr>
        <w:t>Spinach</w:t>
      </w:r>
      <w:r w:rsidR="009206D4">
        <w:rPr>
          <w:rFonts w:ascii="Arial" w:hAnsi="Arial" w:cs="Arial"/>
          <w:i/>
        </w:rPr>
        <w:t>;</w:t>
      </w:r>
      <w:r w:rsidR="009206D4" w:rsidRPr="009206D4">
        <w:rPr>
          <w:rFonts w:ascii="Arial" w:hAnsi="Arial" w:cs="Arial"/>
          <w:i/>
        </w:rPr>
        <w:t xml:space="preserve"> hot water blanching</w:t>
      </w:r>
      <w:r w:rsidR="009206D4">
        <w:rPr>
          <w:rFonts w:ascii="Arial" w:hAnsi="Arial" w:cs="Arial"/>
          <w:i/>
        </w:rPr>
        <w:t>;</w:t>
      </w:r>
      <w:r w:rsidR="009206D4" w:rsidRPr="009206D4">
        <w:rPr>
          <w:rFonts w:ascii="Arial" w:hAnsi="Arial" w:cs="Arial"/>
          <w:i/>
        </w:rPr>
        <w:t xml:space="preserve"> steam blanching</w:t>
      </w:r>
      <w:r w:rsidR="009206D4">
        <w:rPr>
          <w:rFonts w:ascii="Arial" w:hAnsi="Arial" w:cs="Arial"/>
          <w:i/>
        </w:rPr>
        <w:t xml:space="preserve">; </w:t>
      </w:r>
      <w:r w:rsidR="009206D4" w:rsidRPr="009206D4">
        <w:rPr>
          <w:rFonts w:ascii="Arial" w:hAnsi="Arial" w:cs="Arial"/>
          <w:i/>
        </w:rPr>
        <w:t xml:space="preserve">nutritional </w:t>
      </w:r>
      <w:r w:rsidR="009206D4">
        <w:rPr>
          <w:rFonts w:ascii="Arial" w:hAnsi="Arial" w:cs="Arial"/>
          <w:i/>
        </w:rPr>
        <w:t>quality;</w:t>
      </w:r>
      <w:r w:rsidR="009206D4" w:rsidRPr="009206D4">
        <w:rPr>
          <w:rFonts w:ascii="Arial" w:hAnsi="Arial" w:cs="Arial"/>
          <w:i/>
        </w:rPr>
        <w:t xml:space="preserve"> microbial quality</w:t>
      </w:r>
      <w:r w:rsidR="009206D4">
        <w:rPr>
          <w:rFonts w:ascii="Arial" w:hAnsi="Arial" w:cs="Arial"/>
          <w:i/>
        </w:rPr>
        <w:t>.</w:t>
      </w:r>
    </w:p>
    <w:p w14:paraId="6AEA3179" w14:textId="77777777" w:rsidR="007F7B32" w:rsidRDefault="00B01FCD" w:rsidP="00757ABA">
      <w:pPr>
        <w:pStyle w:val="Heading1"/>
        <w:numPr>
          <w:ilvl w:val="0"/>
          <w:numId w:val="3"/>
        </w:numPr>
      </w:pPr>
      <w:r w:rsidRPr="00FB3A86">
        <w:t>INTRODUCTION</w:t>
      </w:r>
      <w:r w:rsidR="007F7B32">
        <w:t xml:space="preserve"> </w:t>
      </w:r>
    </w:p>
    <w:p w14:paraId="3578F1A2" w14:textId="77777777" w:rsidR="00566639" w:rsidRPr="00566639" w:rsidRDefault="00566639" w:rsidP="00566639">
      <w:pPr>
        <w:pStyle w:val="Body"/>
        <w:rPr>
          <w:rFonts w:ascii="Arial" w:hAnsi="Arial" w:cs="Arial"/>
        </w:rPr>
      </w:pPr>
      <w:r w:rsidRPr="00566639">
        <w:rPr>
          <w:rFonts w:ascii="Arial" w:hAnsi="Arial" w:cs="Arial"/>
        </w:rPr>
        <w:t xml:space="preserve">Proper nutrition is crucial for maintaining good health, and for centuries, green leafy </w:t>
      </w:r>
      <w:commentRangeStart w:id="9"/>
      <w:r w:rsidRPr="00566639">
        <w:rPr>
          <w:rFonts w:ascii="Arial" w:hAnsi="Arial" w:cs="Arial"/>
        </w:rPr>
        <w:t>vegetables</w:t>
      </w:r>
      <w:commentRangeEnd w:id="9"/>
      <w:r w:rsidR="004B7B44">
        <w:rPr>
          <w:rStyle w:val="CommentReference"/>
          <w:rFonts w:ascii="Times New Roman" w:hAnsi="Times New Roman"/>
          <w:lang w:val="nb-NO" w:eastAsia="nb-NO"/>
        </w:rPr>
        <w:commentReference w:id="9"/>
      </w:r>
      <w:r w:rsidRPr="00566639">
        <w:rPr>
          <w:rFonts w:ascii="Arial" w:hAnsi="Arial" w:cs="Arial"/>
        </w:rPr>
        <w:t xml:space="preserve"> have been a key dietary component due to their availability, affordability, and </w:t>
      </w:r>
      <w:r>
        <w:rPr>
          <w:rFonts w:ascii="Arial" w:hAnsi="Arial" w:cs="Arial"/>
        </w:rPr>
        <w:t>low-calorie</w:t>
      </w:r>
      <w:r w:rsidRPr="00566639">
        <w:rPr>
          <w:rFonts w:ascii="Arial" w:hAnsi="Arial" w:cs="Arial"/>
        </w:rPr>
        <w:t xml:space="preserve"> content. They are resilient to adverse conditions such as droughts (Randhawa </w:t>
      </w:r>
      <w:r w:rsidR="003B7FD0" w:rsidRPr="003B7FD0">
        <w:rPr>
          <w:rFonts w:ascii="Arial" w:hAnsi="Arial" w:cs="Arial"/>
        </w:rPr>
        <w:t>et al</w:t>
      </w:r>
      <w:r w:rsidRPr="00566639">
        <w:rPr>
          <w:rFonts w:ascii="Arial" w:hAnsi="Arial" w:cs="Arial"/>
        </w:rPr>
        <w:t>., 2015). Green leafy vegetables are also known as salad greens, leafy greens, or potherbs, include spinach, amaranth, fenugreek, and drumstick (</w:t>
      </w:r>
      <w:proofErr w:type="spellStart"/>
      <w:r w:rsidRPr="00566639">
        <w:rPr>
          <w:rFonts w:ascii="Arial" w:hAnsi="Arial" w:cs="Arial"/>
        </w:rPr>
        <w:t>Joglekar</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2014; Kumar </w:t>
      </w:r>
      <w:r w:rsidR="003B7FD0" w:rsidRPr="003B7FD0">
        <w:rPr>
          <w:rFonts w:ascii="Arial" w:hAnsi="Arial" w:cs="Arial"/>
        </w:rPr>
        <w:t>et al</w:t>
      </w:r>
      <w:r w:rsidRPr="00566639">
        <w:rPr>
          <w:rFonts w:ascii="Arial" w:hAnsi="Arial" w:cs="Arial"/>
        </w:rPr>
        <w:t xml:space="preserve">., </w:t>
      </w:r>
      <w:r w:rsidRPr="00566639">
        <w:rPr>
          <w:rFonts w:ascii="Arial" w:hAnsi="Arial" w:cs="Arial"/>
        </w:rPr>
        <w:lastRenderedPageBreak/>
        <w:t>2020). In Indian cuisine, leafy vegetables are used in a variety of dishes, including chutneys, pickles, curries, snacks, and soups (Ray &amp; Ray, 2022).</w:t>
      </w:r>
    </w:p>
    <w:p w14:paraId="7BDAA54C" w14:textId="77777777" w:rsidR="00566639" w:rsidRPr="00566639" w:rsidRDefault="00566639" w:rsidP="000E3DFF">
      <w:pPr>
        <w:pStyle w:val="Body"/>
        <w:rPr>
          <w:rFonts w:ascii="Arial" w:hAnsi="Arial" w:cs="Arial"/>
        </w:rPr>
      </w:pPr>
      <w:r w:rsidRPr="00566639">
        <w:rPr>
          <w:rFonts w:ascii="Arial" w:hAnsi="Arial" w:cs="Arial"/>
        </w:rPr>
        <w:t>Spinach (</w:t>
      </w:r>
      <w:proofErr w:type="spellStart"/>
      <w:r w:rsidRPr="00566639">
        <w:rPr>
          <w:rFonts w:ascii="Arial" w:hAnsi="Arial" w:cs="Arial"/>
          <w:i/>
        </w:rPr>
        <w:t>Spinacia</w:t>
      </w:r>
      <w:proofErr w:type="spellEnd"/>
      <w:r w:rsidRPr="00566639">
        <w:rPr>
          <w:rFonts w:ascii="Arial" w:hAnsi="Arial" w:cs="Arial"/>
          <w:i/>
        </w:rPr>
        <w:t xml:space="preserve"> </w:t>
      </w:r>
      <w:proofErr w:type="spellStart"/>
      <w:r w:rsidRPr="00566639">
        <w:rPr>
          <w:rFonts w:ascii="Arial" w:hAnsi="Arial" w:cs="Arial"/>
          <w:i/>
        </w:rPr>
        <w:t>oleracea</w:t>
      </w:r>
      <w:proofErr w:type="spellEnd"/>
      <w:r w:rsidRPr="00566639">
        <w:rPr>
          <w:rFonts w:ascii="Arial" w:hAnsi="Arial" w:cs="Arial"/>
        </w:rPr>
        <w:t>), commonly known as "</w:t>
      </w:r>
      <w:r w:rsidRPr="00566639">
        <w:rPr>
          <w:rFonts w:ascii="Arial" w:hAnsi="Arial" w:cs="Arial"/>
          <w:i/>
        </w:rPr>
        <w:t>Palak</w:t>
      </w:r>
      <w:r w:rsidRPr="00566639">
        <w:rPr>
          <w:rFonts w:ascii="Arial" w:hAnsi="Arial" w:cs="Arial"/>
        </w:rPr>
        <w:t xml:space="preserve">," is a major leafy vegetable from the </w:t>
      </w:r>
      <w:proofErr w:type="spellStart"/>
      <w:r w:rsidRPr="00566639">
        <w:rPr>
          <w:rFonts w:ascii="Arial" w:hAnsi="Arial" w:cs="Arial"/>
          <w:i/>
        </w:rPr>
        <w:t>Amaranthaceae</w:t>
      </w:r>
      <w:proofErr w:type="spellEnd"/>
      <w:r w:rsidRPr="00566639">
        <w:rPr>
          <w:rFonts w:ascii="Arial" w:hAnsi="Arial" w:cs="Arial"/>
        </w:rPr>
        <w:t xml:space="preserve"> family. It is grown annually in spring and autumn (</w:t>
      </w:r>
      <w:proofErr w:type="spellStart"/>
      <w:r w:rsidRPr="00566639">
        <w:rPr>
          <w:rFonts w:ascii="Arial" w:hAnsi="Arial" w:cs="Arial"/>
        </w:rPr>
        <w:t>Mudau</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2019). In 2022-23, global spinach production reached 33 million tonnes, with China as the leading producer (Sharma </w:t>
      </w:r>
      <w:r w:rsidR="003B7FD0" w:rsidRPr="003B7FD0">
        <w:rPr>
          <w:rFonts w:ascii="Arial" w:hAnsi="Arial" w:cs="Arial"/>
        </w:rPr>
        <w:t>et al</w:t>
      </w:r>
      <w:r w:rsidRPr="00566639">
        <w:rPr>
          <w:rFonts w:ascii="Arial" w:hAnsi="Arial" w:cs="Arial"/>
        </w:rPr>
        <w:t>., 2024). Spinach is rich in vitamins, minerals, antioxidants, flavonoids, carotenoids, and phenolic compounds, making it a highly nutritious vegetable (Bhattarai &amp; Shi, 2021).</w:t>
      </w:r>
    </w:p>
    <w:p w14:paraId="0E043F76" w14:textId="77777777" w:rsidR="00566639" w:rsidRPr="00566639" w:rsidRDefault="00566639" w:rsidP="000E3DFF">
      <w:pPr>
        <w:pStyle w:val="Body"/>
        <w:rPr>
          <w:rFonts w:ascii="Arial" w:hAnsi="Arial" w:cs="Arial"/>
        </w:rPr>
      </w:pPr>
      <w:r w:rsidRPr="00566639">
        <w:rPr>
          <w:rFonts w:ascii="Arial" w:hAnsi="Arial" w:cs="Arial"/>
        </w:rPr>
        <w:t>Spinach is typically processed into canned or frozen forms, where the quality of raw materials and pre-treatments are important (</w:t>
      </w:r>
      <w:proofErr w:type="spellStart"/>
      <w:r w:rsidRPr="00566639">
        <w:rPr>
          <w:rFonts w:ascii="Arial" w:hAnsi="Arial" w:cs="Arial"/>
        </w:rPr>
        <w:t>Kamiloglu</w:t>
      </w:r>
      <w:proofErr w:type="spellEnd"/>
      <w:r w:rsidRPr="00566639">
        <w:rPr>
          <w:rFonts w:ascii="Arial" w:hAnsi="Arial" w:cs="Arial"/>
        </w:rPr>
        <w:t xml:space="preserve">, 2020). Blanching is a common pre-treatment method, involves exposing vegetables to high temperatures (&lt;100 °C) for a short time to inactivate enzymes and reduce surface microbes. It also helps in maintaining quality of products during long term storage. Usually, blanching was performed by hot water, steam, microwave, or infrared. Among them, hot water blanching and steam blanching are commercially popular due to their simplicity and affordability (Xiao </w:t>
      </w:r>
      <w:r w:rsidR="003B7FD0" w:rsidRPr="003B7FD0">
        <w:rPr>
          <w:rFonts w:ascii="Arial" w:hAnsi="Arial" w:cs="Arial"/>
        </w:rPr>
        <w:t>et al</w:t>
      </w:r>
      <w:r w:rsidRPr="00566639">
        <w:rPr>
          <w:rFonts w:ascii="Arial" w:hAnsi="Arial" w:cs="Arial"/>
        </w:rPr>
        <w:t xml:space="preserve">., 2017). The efficacy of blanching depends on the time needed to inactivate peroxidase and polyphenol oxidase enzymes (Akyol </w:t>
      </w:r>
      <w:r w:rsidR="003B7FD0" w:rsidRPr="003B7FD0">
        <w:rPr>
          <w:rFonts w:ascii="Arial" w:hAnsi="Arial" w:cs="Arial"/>
        </w:rPr>
        <w:t>et al</w:t>
      </w:r>
      <w:r w:rsidRPr="00566639">
        <w:rPr>
          <w:rFonts w:ascii="Arial" w:hAnsi="Arial" w:cs="Arial"/>
        </w:rPr>
        <w:t xml:space="preserve">., 2006). Since, peroxidase (POD) is heat-resistant, its inactivation is a key indicator of effective blanching (Xin </w:t>
      </w:r>
      <w:r w:rsidR="003B7FD0" w:rsidRPr="003B7FD0">
        <w:rPr>
          <w:rFonts w:ascii="Arial" w:hAnsi="Arial" w:cs="Arial"/>
        </w:rPr>
        <w:t>et al</w:t>
      </w:r>
      <w:r w:rsidRPr="00566639">
        <w:rPr>
          <w:rFonts w:ascii="Arial" w:hAnsi="Arial" w:cs="Arial"/>
        </w:rPr>
        <w:t>., 2015). Blanching also improves the quality characteristics such as yield and sensory qualities of fruit juices (</w:t>
      </w:r>
      <w:proofErr w:type="spellStart"/>
      <w:r w:rsidRPr="00566639">
        <w:rPr>
          <w:rFonts w:ascii="Arial" w:hAnsi="Arial" w:cs="Arial"/>
        </w:rPr>
        <w:t>Adubofuor</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2016). </w:t>
      </w:r>
    </w:p>
    <w:p w14:paraId="5403463E" w14:textId="77777777" w:rsidR="0028516F" w:rsidRPr="0068717B" w:rsidRDefault="0028516F" w:rsidP="0028516F">
      <w:pPr>
        <w:pStyle w:val="Body"/>
        <w:spacing w:after="0"/>
        <w:rPr>
          <w:rFonts w:ascii="Arial" w:hAnsi="Arial" w:cs="Arial"/>
          <w:lang w:val="en-IN"/>
        </w:rPr>
      </w:pPr>
      <w:r w:rsidRPr="00DA60AB">
        <w:rPr>
          <w:rFonts w:ascii="Arial" w:hAnsi="Arial" w:cs="Arial"/>
          <w:lang w:val="en-IN"/>
        </w:rPr>
        <w:t>Therefore,</w:t>
      </w:r>
      <w:r>
        <w:rPr>
          <w:rFonts w:ascii="Arial" w:hAnsi="Arial" w:cs="Arial"/>
          <w:lang w:val="en-IN"/>
        </w:rPr>
        <w:t xml:space="preserve"> </w:t>
      </w:r>
      <w:r>
        <w:t>blanching is a critical processing step for preserving the quality of spinach, a widely consumed leafy vegetable. While previous studies have examined specific aspects of blanching, such as enzyme inactivation or nutrient retention, they often focus on isolated parameters rather than their combined impact on overall product quality. This study takes a more integrated approach by comparing hot water and steam blanching across multiple quality and safety attributes. By evaluating these factors together, we provide a broader understanding of how blanching methods influence final product quality. These findings can provide valuable insights to food processors in developing clean-label or minimally processed spinach products with improved consistency and quality.</w:t>
      </w:r>
    </w:p>
    <w:p w14:paraId="1CAA9117" w14:textId="77777777" w:rsidR="00790ADA" w:rsidRPr="00FB3A86" w:rsidRDefault="00902823" w:rsidP="00757ABA">
      <w:pPr>
        <w:pStyle w:val="Heading1"/>
        <w:numPr>
          <w:ilvl w:val="0"/>
          <w:numId w:val="3"/>
        </w:numPr>
      </w:pPr>
      <w:r>
        <w:t>material and method</w:t>
      </w:r>
      <w:r w:rsidR="00000F8F">
        <w:t xml:space="preserve">s </w:t>
      </w:r>
    </w:p>
    <w:p w14:paraId="568CEDA8" w14:textId="77777777" w:rsidR="00AE738E" w:rsidRPr="00AE738E" w:rsidRDefault="00AE738E" w:rsidP="00757ABA">
      <w:pPr>
        <w:pStyle w:val="ListParagraph"/>
        <w:keepNext/>
        <w:keepLines/>
        <w:numPr>
          <w:ilvl w:val="0"/>
          <w:numId w:val="2"/>
        </w:numPr>
        <w:spacing w:before="120" w:after="120"/>
        <w:contextualSpacing w:val="0"/>
        <w:outlineLvl w:val="1"/>
        <w:rPr>
          <w:rFonts w:ascii="Arial" w:eastAsiaTheme="majorEastAsia" w:hAnsi="Arial" w:cstheme="majorBidi"/>
          <w:b/>
          <w:vanish/>
          <w:color w:val="000000" w:themeColor="text1"/>
          <w:sz w:val="22"/>
          <w:szCs w:val="26"/>
        </w:rPr>
      </w:pPr>
      <w:bookmarkStart w:id="10" w:name="_Hlk200714092"/>
    </w:p>
    <w:p w14:paraId="778618C0" w14:textId="77777777" w:rsidR="00AE738E" w:rsidRPr="00AE738E" w:rsidRDefault="00AE738E" w:rsidP="00757ABA">
      <w:pPr>
        <w:pStyle w:val="ListParagraph"/>
        <w:keepNext/>
        <w:keepLines/>
        <w:numPr>
          <w:ilvl w:val="0"/>
          <w:numId w:val="2"/>
        </w:numPr>
        <w:spacing w:before="120" w:after="120"/>
        <w:contextualSpacing w:val="0"/>
        <w:outlineLvl w:val="1"/>
        <w:rPr>
          <w:rFonts w:ascii="Arial" w:eastAsiaTheme="majorEastAsia" w:hAnsi="Arial" w:cstheme="majorBidi"/>
          <w:b/>
          <w:vanish/>
          <w:color w:val="000000" w:themeColor="text1"/>
          <w:sz w:val="22"/>
          <w:szCs w:val="26"/>
        </w:rPr>
      </w:pPr>
    </w:p>
    <w:p w14:paraId="6E706BF8" w14:textId="77777777" w:rsidR="00E03B0F" w:rsidRPr="00E03B0F" w:rsidRDefault="00566639" w:rsidP="00757ABA">
      <w:pPr>
        <w:pStyle w:val="Heading2"/>
        <w:numPr>
          <w:ilvl w:val="1"/>
          <w:numId w:val="2"/>
        </w:numPr>
      </w:pPr>
      <w:r w:rsidRPr="00E03B0F">
        <w:t>Raw material preparation</w:t>
      </w:r>
    </w:p>
    <w:p w14:paraId="69EAEA6C" w14:textId="77777777" w:rsidR="00566639" w:rsidRPr="00566639" w:rsidRDefault="00566639" w:rsidP="00566639">
      <w:pPr>
        <w:pStyle w:val="Body"/>
        <w:rPr>
          <w:rFonts w:ascii="Arial" w:hAnsi="Arial" w:cs="Arial"/>
        </w:rPr>
      </w:pPr>
      <w:r w:rsidRPr="00566639">
        <w:rPr>
          <w:rFonts w:ascii="Arial" w:hAnsi="Arial" w:cs="Arial"/>
        </w:rPr>
        <w:t xml:space="preserve">For this study, fresh spinach was procured from a local farmer of Anand, Gujarat, India. The spinach leaves </w:t>
      </w:r>
      <w:proofErr w:type="gramStart"/>
      <w:r w:rsidRPr="00566639">
        <w:rPr>
          <w:rFonts w:ascii="Arial" w:hAnsi="Arial" w:cs="Arial"/>
        </w:rPr>
        <w:t xml:space="preserve">were </w:t>
      </w:r>
      <w:commentRangeStart w:id="11"/>
      <w:r w:rsidRPr="00566639">
        <w:rPr>
          <w:rFonts w:ascii="Arial" w:hAnsi="Arial" w:cs="Arial"/>
        </w:rPr>
        <w:t>then</w:t>
      </w:r>
      <w:commentRangeEnd w:id="11"/>
      <w:r w:rsidR="004B7B44">
        <w:rPr>
          <w:rStyle w:val="CommentReference"/>
          <w:rFonts w:ascii="Times New Roman" w:hAnsi="Times New Roman"/>
          <w:lang w:val="nb-NO" w:eastAsia="nb-NO"/>
        </w:rPr>
        <w:commentReference w:id="11"/>
      </w:r>
      <w:r w:rsidRPr="00566639">
        <w:rPr>
          <w:rFonts w:ascii="Arial" w:hAnsi="Arial" w:cs="Arial"/>
        </w:rPr>
        <w:t xml:space="preserve"> thoroughly washed</w:t>
      </w:r>
      <w:proofErr w:type="gramEnd"/>
      <w:r w:rsidRPr="00566639">
        <w:rPr>
          <w:rFonts w:ascii="Arial" w:hAnsi="Arial" w:cs="Arial"/>
        </w:rPr>
        <w:t xml:space="preserve"> under running tap water to remove any dirt and foreign matter. The cleaned spinach leaves </w:t>
      </w:r>
      <w:proofErr w:type="gramStart"/>
      <w:r w:rsidRPr="00566639">
        <w:rPr>
          <w:rFonts w:ascii="Arial" w:hAnsi="Arial" w:cs="Arial"/>
        </w:rPr>
        <w:t xml:space="preserve">were </w:t>
      </w:r>
      <w:commentRangeStart w:id="12"/>
      <w:r w:rsidRPr="00566639">
        <w:rPr>
          <w:rFonts w:ascii="Arial" w:hAnsi="Arial" w:cs="Arial"/>
        </w:rPr>
        <w:t>then</w:t>
      </w:r>
      <w:commentRangeEnd w:id="12"/>
      <w:r w:rsidR="004B7B44">
        <w:rPr>
          <w:rStyle w:val="CommentReference"/>
          <w:rFonts w:ascii="Times New Roman" w:hAnsi="Times New Roman"/>
          <w:lang w:val="nb-NO" w:eastAsia="nb-NO"/>
        </w:rPr>
        <w:commentReference w:id="12"/>
      </w:r>
      <w:r w:rsidRPr="00566639">
        <w:rPr>
          <w:rFonts w:ascii="Arial" w:hAnsi="Arial" w:cs="Arial"/>
        </w:rPr>
        <w:t xml:space="preserve"> sorted</w:t>
      </w:r>
      <w:proofErr w:type="gramEnd"/>
      <w:r w:rsidRPr="00566639">
        <w:rPr>
          <w:rFonts w:ascii="Arial" w:hAnsi="Arial" w:cs="Arial"/>
        </w:rPr>
        <w:t xml:space="preserve"> to remove any damaged or wilted leaves. Then the spinach leaves </w:t>
      </w:r>
      <w:proofErr w:type="gramStart"/>
      <w:r w:rsidRPr="00566639">
        <w:rPr>
          <w:rFonts w:ascii="Arial" w:hAnsi="Arial" w:cs="Arial"/>
        </w:rPr>
        <w:t xml:space="preserve">were </w:t>
      </w:r>
      <w:commentRangeStart w:id="13"/>
      <w:r w:rsidRPr="00566639">
        <w:rPr>
          <w:rFonts w:ascii="Arial" w:hAnsi="Arial" w:cs="Arial"/>
        </w:rPr>
        <w:t>made</w:t>
      </w:r>
      <w:commentRangeEnd w:id="13"/>
      <w:proofErr w:type="gramEnd"/>
      <w:r w:rsidR="000B3D06">
        <w:rPr>
          <w:rStyle w:val="CommentReference"/>
          <w:rFonts w:ascii="Times New Roman" w:hAnsi="Times New Roman"/>
          <w:lang w:val="nb-NO" w:eastAsia="nb-NO"/>
        </w:rPr>
        <w:commentReference w:id="13"/>
      </w:r>
      <w:r w:rsidRPr="00566639">
        <w:rPr>
          <w:rFonts w:ascii="Arial" w:hAnsi="Arial" w:cs="Arial"/>
        </w:rPr>
        <w:t xml:space="preserve"> into smaller pieces to facilitate even blanching. Following this, the spinach leaves were divided into two batches for the respective blanching treatments and were then used for subsequent analysis of quality parameters. </w:t>
      </w:r>
    </w:p>
    <w:p w14:paraId="74302FA3" w14:textId="77777777" w:rsidR="00E03B0F" w:rsidRPr="00E03B0F" w:rsidRDefault="00566639" w:rsidP="00757ABA">
      <w:pPr>
        <w:pStyle w:val="Heading2"/>
        <w:numPr>
          <w:ilvl w:val="1"/>
          <w:numId w:val="2"/>
        </w:numPr>
      </w:pPr>
      <w:commentRangeStart w:id="14"/>
      <w:r w:rsidRPr="00B70D70">
        <w:t>Blanching</w:t>
      </w:r>
      <w:commentRangeEnd w:id="14"/>
      <w:r w:rsidR="004B7B44">
        <w:rPr>
          <w:rStyle w:val="CommentReference"/>
          <w:rFonts w:ascii="Times New Roman" w:eastAsia="Times New Roman" w:hAnsi="Times New Roman" w:cs="Times New Roman"/>
          <w:b w:val="0"/>
          <w:color w:val="auto"/>
          <w:lang w:val="nb-NO" w:eastAsia="nb-NO"/>
        </w:rPr>
        <w:commentReference w:id="14"/>
      </w:r>
    </w:p>
    <w:p w14:paraId="77A06A76" w14:textId="04165747" w:rsidR="00566639" w:rsidRPr="00566639" w:rsidRDefault="00566639" w:rsidP="00566639">
      <w:pPr>
        <w:pStyle w:val="Body"/>
        <w:spacing w:after="0"/>
        <w:rPr>
          <w:rFonts w:ascii="Arial" w:hAnsi="Arial" w:cs="Arial"/>
        </w:rPr>
      </w:pPr>
      <w:r w:rsidRPr="00566639">
        <w:rPr>
          <w:rFonts w:ascii="Arial" w:hAnsi="Arial" w:cs="Arial"/>
        </w:rPr>
        <w:t xml:space="preserve">Two blanching methods, hot water and steam blanching were evaluated by measuring peroxidase residual activity to determine optimal process parameters. For hot water blanching, fresh leaves were cleaned, cut into small pieces and blanched in hot water at 70 °C and 90 °C for 30 and 60 s. After blanching, the leaves were cooled rapidly in cold water (approximately 5 °C), drained and set aside for further analysis. In steam blanching, cleaned and cut leaves were taken. Then, clean water was filled in a vessel and was left to boil until noticeable steam was observed. When a noticeable amount of </w:t>
      </w:r>
      <w:commentRangeStart w:id="15"/>
      <w:r w:rsidRPr="00566639">
        <w:rPr>
          <w:rFonts w:ascii="Arial" w:hAnsi="Arial" w:cs="Arial"/>
        </w:rPr>
        <w:t>steam</w:t>
      </w:r>
      <w:commentRangeEnd w:id="15"/>
      <w:r w:rsidR="004B7B44">
        <w:rPr>
          <w:rStyle w:val="CommentReference"/>
          <w:rFonts w:ascii="Times New Roman" w:hAnsi="Times New Roman"/>
          <w:lang w:val="nb-NO" w:eastAsia="nb-NO"/>
        </w:rPr>
        <w:commentReference w:id="15"/>
      </w:r>
      <w:r w:rsidR="004B7B44">
        <w:rPr>
          <w:rFonts w:ascii="Arial" w:hAnsi="Arial" w:cs="Arial"/>
        </w:rPr>
        <w:t xml:space="preserve"> </w:t>
      </w:r>
      <w:r w:rsidRPr="00566639">
        <w:rPr>
          <w:rFonts w:ascii="Arial" w:hAnsi="Arial" w:cs="Arial"/>
        </w:rPr>
        <w:t xml:space="preserve"> </w:t>
      </w:r>
      <w:proofErr w:type="gramStart"/>
      <w:r w:rsidRPr="00566639">
        <w:rPr>
          <w:rFonts w:ascii="Arial" w:hAnsi="Arial" w:cs="Arial"/>
        </w:rPr>
        <w:t>was produced</w:t>
      </w:r>
      <w:proofErr w:type="gramEnd"/>
      <w:r w:rsidRPr="00566639">
        <w:rPr>
          <w:rFonts w:ascii="Arial" w:hAnsi="Arial" w:cs="Arial"/>
        </w:rPr>
        <w:t xml:space="preserve">, the sample was taken in a colander and was placed above the vessel in the steam for 60, 120 and 180 s. The leaves </w:t>
      </w:r>
      <w:r w:rsidRPr="00566639">
        <w:rPr>
          <w:rFonts w:ascii="Arial" w:hAnsi="Arial" w:cs="Arial"/>
        </w:rPr>
        <w:lastRenderedPageBreak/>
        <w:t>were then cooled quickly in cold water, drained and prepared for analysis. The treatments with the lowest enzyme activity were selected for further study.</w:t>
      </w:r>
    </w:p>
    <w:p w14:paraId="60212095" w14:textId="77777777" w:rsidR="00B70D70" w:rsidRDefault="00566639" w:rsidP="00757ABA">
      <w:pPr>
        <w:pStyle w:val="Heading2"/>
        <w:numPr>
          <w:ilvl w:val="1"/>
          <w:numId w:val="2"/>
        </w:numPr>
      </w:pPr>
      <w:r w:rsidRPr="00566639">
        <w:t>Peroxidase activity</w:t>
      </w:r>
    </w:p>
    <w:p w14:paraId="71EBEDBC" w14:textId="77777777" w:rsidR="00566639" w:rsidRPr="00566639" w:rsidRDefault="00566639" w:rsidP="00166069">
      <w:pPr>
        <w:pStyle w:val="Body"/>
        <w:rPr>
          <w:rFonts w:ascii="Arial" w:hAnsi="Arial" w:cs="Arial"/>
        </w:rPr>
      </w:pPr>
      <w:r w:rsidRPr="00566639">
        <w:rPr>
          <w:rFonts w:ascii="Arial" w:hAnsi="Arial" w:cs="Arial"/>
        </w:rPr>
        <w:t xml:space="preserve">To determine the adequacy of blanching treatment the residual activity of peroxidase (POD) was measured using the procedure described by Akyol </w:t>
      </w:r>
      <w:r w:rsidR="003B7FD0" w:rsidRPr="003B7FD0">
        <w:rPr>
          <w:rFonts w:ascii="Arial" w:hAnsi="Arial" w:cs="Arial"/>
        </w:rPr>
        <w:t>et al</w:t>
      </w:r>
      <w:r w:rsidRPr="00566639">
        <w:rPr>
          <w:rFonts w:ascii="Arial" w:hAnsi="Arial" w:cs="Arial"/>
        </w:rPr>
        <w:t>.</w:t>
      </w:r>
      <w:r w:rsidR="006E230B">
        <w:rPr>
          <w:rFonts w:ascii="Arial" w:hAnsi="Arial" w:cs="Arial"/>
        </w:rPr>
        <w:t>,</w:t>
      </w:r>
      <w:r w:rsidRPr="00566639">
        <w:rPr>
          <w:rFonts w:ascii="Arial" w:hAnsi="Arial" w:cs="Arial"/>
        </w:rPr>
        <w:t xml:space="preserve"> (2006) with slight modifications. Mix 2 g of sample with 8 mL of 0.2 M phosphate sodium buffer (pH 6.5), then centrifuge at 8000×g for 20 min at 4 °C. Collect and store the supernatant at 4 °C. Prepare the substrate solution with 0.5 mL guaiacol, 0.5 mL hydrogen peroxide, and 99 mL of buffer. Combine 0.1 mL of enzyme extract with 3.5 mL of substrate solution, and measure absorbance at 470 nm for 3 minutes using a UV-Visible Spectrophotometer. The specific activity of POD was expressed as the rate of linear change in absorbance over reaction time (A/min). The residual activity of POD was estimated using the following equation:</w:t>
      </w:r>
    </w:p>
    <w:p w14:paraId="030C3DEF" w14:textId="77777777" w:rsidR="00566639" w:rsidRPr="00566639" w:rsidRDefault="00566639" w:rsidP="00566639">
      <w:pPr>
        <w:pStyle w:val="Body"/>
        <w:spacing w:after="0"/>
        <w:rPr>
          <w:rFonts w:ascii="Arial" w:hAnsi="Arial" w:cs="Arial"/>
        </w:rPr>
      </w:pPr>
      <m:oMathPara>
        <m:oMath>
          <m:r>
            <m:rPr>
              <m:nor/>
            </m:rPr>
            <w:rPr>
              <w:rFonts w:ascii="Arial" w:hAnsi="Arial" w:cs="Arial"/>
            </w:rPr>
            <m:t xml:space="preserve">Residual activity </m:t>
          </m:r>
          <m:d>
            <m:dPr>
              <m:ctrlPr>
                <w:rPr>
                  <w:rFonts w:ascii="Cambria Math" w:hAnsi="Cambria Math" w:cs="Arial"/>
                  <w:i/>
                </w:rPr>
              </m:ctrlPr>
            </m:dPr>
            <m:e>
              <m:r>
                <m:rPr>
                  <m:nor/>
                </m:rPr>
                <w:rPr>
                  <w:rFonts w:ascii="Arial" w:hAnsi="Arial" w:cs="Arial"/>
                </w:rPr>
                <m:t>%</m:t>
              </m:r>
            </m:e>
          </m:d>
          <m:r>
            <m:rPr>
              <m:nor/>
            </m:rPr>
            <w:rPr>
              <w:rFonts w:ascii="Arial" w:hAnsi="Arial" w:cs="Arial"/>
            </w:rPr>
            <m:t xml:space="preserve">= </m:t>
          </m:r>
          <m:f>
            <m:fPr>
              <m:ctrlPr>
                <w:rPr>
                  <w:rFonts w:ascii="Cambria Math" w:hAnsi="Cambria Math" w:cs="Arial"/>
                  <w:i/>
                </w:rPr>
              </m:ctrlPr>
            </m:fPr>
            <m:num>
              <m:r>
                <m:rPr>
                  <m:nor/>
                </m:rPr>
                <w:rPr>
                  <w:rFonts w:ascii="Arial" w:hAnsi="Arial" w:cs="Arial"/>
                </w:rPr>
                <m:t>Specific activity of POD in the untreated sample</m:t>
              </m:r>
            </m:num>
            <m:den>
              <m:r>
                <m:rPr>
                  <m:nor/>
                </m:rPr>
                <w:rPr>
                  <w:rFonts w:ascii="Arial" w:hAnsi="Arial" w:cs="Arial"/>
                </w:rPr>
                <m:t>Specific activity of POD in the treated sample</m:t>
              </m:r>
            </m:den>
          </m:f>
          <m:r>
            <m:rPr>
              <m:nor/>
            </m:rPr>
            <w:rPr>
              <w:rFonts w:ascii="Arial" w:hAnsi="Arial" w:cs="Arial"/>
            </w:rPr>
            <m:t>×100</m:t>
          </m:r>
        </m:oMath>
      </m:oMathPara>
    </w:p>
    <w:p w14:paraId="07B0BE63" w14:textId="77777777" w:rsidR="00B70D70" w:rsidRDefault="00566639" w:rsidP="00757ABA">
      <w:pPr>
        <w:pStyle w:val="Heading2"/>
        <w:numPr>
          <w:ilvl w:val="1"/>
          <w:numId w:val="2"/>
        </w:numPr>
      </w:pPr>
      <w:proofErr w:type="spellStart"/>
      <w:r w:rsidRPr="00566639">
        <w:t>Colour</w:t>
      </w:r>
      <w:proofErr w:type="spellEnd"/>
      <w:r w:rsidRPr="00566639">
        <w:t xml:space="preserve"> (a* value)</w:t>
      </w:r>
    </w:p>
    <w:p w14:paraId="2284972A" w14:textId="77777777" w:rsidR="00AE738E" w:rsidRDefault="00566639" w:rsidP="00AE738E">
      <w:pPr>
        <w:pStyle w:val="Body"/>
        <w:spacing w:after="0"/>
        <w:rPr>
          <w:rFonts w:ascii="Arial" w:hAnsi="Arial" w:cs="Arial"/>
        </w:rPr>
      </w:pPr>
      <w:r w:rsidRPr="00566639">
        <w:rPr>
          <w:rFonts w:ascii="Arial" w:hAnsi="Arial" w:cs="Arial"/>
        </w:rPr>
        <w:t xml:space="preserve">The </w:t>
      </w:r>
      <w:proofErr w:type="spellStart"/>
      <w:r w:rsidRPr="00566639">
        <w:rPr>
          <w:rFonts w:ascii="Arial" w:hAnsi="Arial" w:cs="Arial"/>
        </w:rPr>
        <w:t>colour</w:t>
      </w:r>
      <w:proofErr w:type="spellEnd"/>
      <w:r w:rsidRPr="00566639">
        <w:rPr>
          <w:rFonts w:ascii="Arial" w:hAnsi="Arial" w:cs="Arial"/>
        </w:rPr>
        <w:t xml:space="preserve"> value of spinach was measured using a Lovibond colorimeter (Model RT 850i, Lovibond) in terms of a* value.</w:t>
      </w:r>
    </w:p>
    <w:p w14:paraId="53A7DD65" w14:textId="77777777" w:rsidR="00B70D70" w:rsidRPr="00AE738E" w:rsidRDefault="00566639" w:rsidP="00757ABA">
      <w:pPr>
        <w:pStyle w:val="Heading2"/>
        <w:numPr>
          <w:ilvl w:val="1"/>
          <w:numId w:val="2"/>
        </w:numPr>
        <w:rPr>
          <w:rFonts w:cs="Arial"/>
        </w:rPr>
      </w:pPr>
      <w:r w:rsidRPr="00566639">
        <w:t>pH</w:t>
      </w:r>
    </w:p>
    <w:p w14:paraId="69E550A8" w14:textId="77777777" w:rsidR="00566639" w:rsidRPr="00566639" w:rsidRDefault="00566639" w:rsidP="00566639">
      <w:pPr>
        <w:pStyle w:val="Body"/>
        <w:spacing w:after="0"/>
        <w:rPr>
          <w:rFonts w:ascii="Arial" w:hAnsi="Arial" w:cs="Arial"/>
        </w:rPr>
      </w:pPr>
      <w:r w:rsidRPr="00566639">
        <w:rPr>
          <w:rFonts w:ascii="Arial" w:hAnsi="Arial" w:cs="Arial"/>
        </w:rPr>
        <w:t>The pH was measured using a pH/</w:t>
      </w:r>
      <w:proofErr w:type="spellStart"/>
      <w:r w:rsidRPr="00566639">
        <w:rPr>
          <w:rFonts w:ascii="Arial" w:hAnsi="Arial" w:cs="Arial"/>
        </w:rPr>
        <w:t>Mv</w:t>
      </w:r>
      <w:proofErr w:type="spellEnd"/>
      <w:r w:rsidRPr="00566639">
        <w:rPr>
          <w:rFonts w:ascii="Arial" w:hAnsi="Arial" w:cs="Arial"/>
        </w:rPr>
        <w:t xml:space="preserve"> combination meter (CL 120, </w:t>
      </w:r>
      <w:proofErr w:type="spellStart"/>
      <w:r w:rsidRPr="00566639">
        <w:rPr>
          <w:rFonts w:ascii="Arial" w:hAnsi="Arial" w:cs="Arial"/>
        </w:rPr>
        <w:t>Chemi</w:t>
      </w:r>
      <w:proofErr w:type="spellEnd"/>
      <w:r w:rsidRPr="00566639">
        <w:rPr>
          <w:rFonts w:ascii="Arial" w:hAnsi="Arial" w:cs="Arial"/>
        </w:rPr>
        <w:t xml:space="preserve"> Line). </w:t>
      </w:r>
    </w:p>
    <w:p w14:paraId="1D5420D7" w14:textId="77777777" w:rsidR="00B70D70" w:rsidRDefault="00566639" w:rsidP="00757ABA">
      <w:pPr>
        <w:pStyle w:val="Heading2"/>
        <w:numPr>
          <w:ilvl w:val="1"/>
          <w:numId w:val="2"/>
        </w:numPr>
      </w:pPr>
      <w:r w:rsidRPr="00566639">
        <w:t>Total Soluble Solids (TSS)</w:t>
      </w:r>
    </w:p>
    <w:p w14:paraId="3F7C897C" w14:textId="77777777" w:rsidR="00566639" w:rsidRPr="00566639" w:rsidRDefault="00566639" w:rsidP="00566639">
      <w:pPr>
        <w:pStyle w:val="Body"/>
        <w:spacing w:after="0"/>
        <w:rPr>
          <w:rFonts w:ascii="Arial" w:hAnsi="Arial" w:cs="Arial"/>
        </w:rPr>
      </w:pPr>
      <w:r w:rsidRPr="00566639">
        <w:rPr>
          <w:rFonts w:ascii="Arial" w:hAnsi="Arial" w:cs="Arial"/>
        </w:rPr>
        <w:t>TSS of spinach puree was measured using a digital handheld refractometer (</w:t>
      </w:r>
      <w:proofErr w:type="spellStart"/>
      <w:r w:rsidRPr="00566639">
        <w:rPr>
          <w:rFonts w:ascii="Arial" w:hAnsi="Arial" w:cs="Arial"/>
        </w:rPr>
        <w:t>OPTi</w:t>
      </w:r>
      <w:proofErr w:type="spellEnd"/>
      <w:r w:rsidRPr="00566639">
        <w:rPr>
          <w:rFonts w:ascii="Arial" w:hAnsi="Arial" w:cs="Arial"/>
        </w:rPr>
        <w:t xml:space="preserve">, Bellingham + Stanley). </w:t>
      </w:r>
    </w:p>
    <w:p w14:paraId="27B3286C" w14:textId="77777777" w:rsidR="00B70D70" w:rsidRDefault="00566639" w:rsidP="00757ABA">
      <w:pPr>
        <w:pStyle w:val="Heading2"/>
        <w:numPr>
          <w:ilvl w:val="1"/>
          <w:numId w:val="2"/>
        </w:numPr>
      </w:pPr>
      <w:r w:rsidRPr="00566639">
        <w:t>Antioxidant activit</w:t>
      </w:r>
      <w:r w:rsidR="00B70D70">
        <w:t>y</w:t>
      </w:r>
    </w:p>
    <w:p w14:paraId="1F2290ED" w14:textId="77777777" w:rsidR="00566639" w:rsidRPr="00566639" w:rsidRDefault="00566639" w:rsidP="00566639">
      <w:pPr>
        <w:pStyle w:val="Body"/>
        <w:spacing w:after="0"/>
        <w:rPr>
          <w:rFonts w:ascii="Arial" w:hAnsi="Arial" w:cs="Arial"/>
        </w:rPr>
      </w:pPr>
      <w:r w:rsidRPr="00566639">
        <w:rPr>
          <w:rFonts w:ascii="Arial" w:hAnsi="Arial" w:cs="Arial"/>
        </w:rPr>
        <w:t xml:space="preserve">The antioxidant activity of spinach was estimated using the DPPH scavenging effect method as described by Ezzat </w:t>
      </w:r>
      <w:r w:rsidR="003B7FD0" w:rsidRPr="003B7FD0">
        <w:rPr>
          <w:rFonts w:ascii="Arial" w:hAnsi="Arial" w:cs="Arial"/>
        </w:rPr>
        <w:t>et al</w:t>
      </w:r>
      <w:r w:rsidRPr="00566639">
        <w:rPr>
          <w:rFonts w:ascii="Arial" w:hAnsi="Arial" w:cs="Arial"/>
        </w:rPr>
        <w:t>.</w:t>
      </w:r>
      <w:r w:rsidR="0056303D">
        <w:rPr>
          <w:rFonts w:ascii="Arial" w:hAnsi="Arial" w:cs="Arial"/>
        </w:rPr>
        <w:t>,</w:t>
      </w:r>
      <w:r w:rsidRPr="00566639">
        <w:rPr>
          <w:rFonts w:ascii="Arial" w:hAnsi="Arial" w:cs="Arial"/>
        </w:rPr>
        <w:t xml:space="preserve"> (2020). 100 mg of sample was prepared by adding 1 g of sample in 10 mL of methanol. 100 mg of the aliquot of extract was withdrawn in a test tube and then 2.9 mL of DPPH (0.1 mM) solution was added. After that, the mixture was incubated in the dark for 30 min. Absorbance was measured against the blank at 517 nm in UV-Visible spectrophotometer. DPPH solution was used as blank (control). The antioxidant activity of spinach was calculated by the following formula:</w:t>
      </w:r>
    </w:p>
    <w:p w14:paraId="0C1E97D6" w14:textId="77777777" w:rsidR="00566639" w:rsidRPr="00566639" w:rsidRDefault="00566639" w:rsidP="00566639">
      <w:pPr>
        <w:pStyle w:val="Body"/>
        <w:spacing w:after="0"/>
        <w:rPr>
          <w:rFonts w:ascii="Arial" w:hAnsi="Arial" w:cs="Arial"/>
        </w:rPr>
      </w:pPr>
      <m:oMathPara>
        <m:oMath>
          <m:r>
            <m:rPr>
              <m:nor/>
            </m:rPr>
            <w:rPr>
              <w:rFonts w:ascii="Arial" w:hAnsi="Arial" w:cs="Arial"/>
            </w:rPr>
            <m:t xml:space="preserve">Antioxidant activity </m:t>
          </m:r>
          <m:d>
            <m:dPr>
              <m:ctrlPr>
                <w:rPr>
                  <w:rFonts w:ascii="Cambria Math" w:hAnsi="Cambria Math" w:cs="Arial"/>
                </w:rPr>
              </m:ctrlPr>
            </m:dPr>
            <m:e>
              <m:r>
                <m:rPr>
                  <m:nor/>
                </m:rPr>
                <w:rPr>
                  <w:rFonts w:ascii="Arial" w:hAnsi="Arial" w:cs="Arial"/>
                </w:rPr>
                <m:t>%</m:t>
              </m:r>
            </m:e>
          </m:d>
          <m:r>
            <m:rPr>
              <m:nor/>
            </m:rPr>
            <w:rPr>
              <w:rFonts w:ascii="Arial" w:hAnsi="Arial" w:cs="Arial"/>
            </w:rPr>
            <m:t xml:space="preserve">= </m:t>
          </m:r>
          <m:f>
            <m:fPr>
              <m:ctrlPr>
                <w:rPr>
                  <w:rFonts w:ascii="Cambria Math" w:hAnsi="Cambria Math" w:cs="Arial"/>
                </w:rPr>
              </m:ctrlPr>
            </m:fPr>
            <m:num>
              <m:r>
                <m:rPr>
                  <m:nor/>
                </m:rPr>
                <w:rPr>
                  <w:rFonts w:ascii="Arial" w:hAnsi="Arial" w:cs="Arial"/>
                </w:rPr>
                <m:t>Absorbance of blank-Absorbance of sample</m:t>
              </m:r>
            </m:num>
            <m:den>
              <m:r>
                <m:rPr>
                  <m:nor/>
                </m:rPr>
                <w:rPr>
                  <w:rFonts w:ascii="Arial" w:hAnsi="Arial" w:cs="Arial"/>
                </w:rPr>
                <m:t>Absorbance of blank</m:t>
              </m:r>
            </m:den>
          </m:f>
          <m:r>
            <m:rPr>
              <m:nor/>
            </m:rPr>
            <w:rPr>
              <w:rFonts w:ascii="Arial" w:hAnsi="Arial" w:cs="Arial"/>
            </w:rPr>
            <m:t>×100</m:t>
          </m:r>
        </m:oMath>
      </m:oMathPara>
    </w:p>
    <w:p w14:paraId="0CB3A804" w14:textId="77777777" w:rsidR="00B70D70" w:rsidRDefault="00566639" w:rsidP="00757ABA">
      <w:pPr>
        <w:pStyle w:val="Heading2"/>
        <w:numPr>
          <w:ilvl w:val="1"/>
          <w:numId w:val="2"/>
        </w:numPr>
      </w:pPr>
      <w:r w:rsidRPr="00566639">
        <w:t>Ascorbic acid</w:t>
      </w:r>
    </w:p>
    <w:p w14:paraId="63414890" w14:textId="77777777" w:rsidR="00566639" w:rsidRPr="00566639" w:rsidRDefault="00566639" w:rsidP="00566639">
      <w:pPr>
        <w:pStyle w:val="Body"/>
        <w:spacing w:after="0"/>
        <w:rPr>
          <w:rFonts w:ascii="Arial" w:hAnsi="Arial" w:cs="Arial"/>
        </w:rPr>
      </w:pPr>
      <w:r w:rsidRPr="00566639">
        <w:rPr>
          <w:rFonts w:ascii="Arial" w:hAnsi="Arial" w:cs="Arial"/>
        </w:rPr>
        <w:t xml:space="preserve">The ascorbic acid of the samples was estimated using 2, 6-dichlorophenol-indophenol by titration method (Bhat </w:t>
      </w:r>
      <w:r w:rsidR="003B7FD0" w:rsidRPr="003B7FD0">
        <w:rPr>
          <w:rFonts w:ascii="Arial" w:hAnsi="Arial" w:cs="Arial"/>
        </w:rPr>
        <w:t>et al</w:t>
      </w:r>
      <w:r w:rsidRPr="00566639">
        <w:rPr>
          <w:rFonts w:ascii="Arial" w:hAnsi="Arial" w:cs="Arial"/>
          <w:i/>
        </w:rPr>
        <w:t>.,</w:t>
      </w:r>
      <w:r w:rsidRPr="00566639">
        <w:rPr>
          <w:rFonts w:ascii="Arial" w:hAnsi="Arial" w:cs="Arial"/>
        </w:rPr>
        <w:t xml:space="preserve"> 2017). In this method, standard ascorbic acid was prepared by weighing 100 mg of L-ascorbic acid was weighed and made up to 100 mL with 3 % HPO</w:t>
      </w:r>
      <w:r w:rsidRPr="00566639">
        <w:rPr>
          <w:rFonts w:ascii="Arial" w:hAnsi="Arial" w:cs="Arial"/>
          <w:vertAlign w:val="subscript"/>
        </w:rPr>
        <w:t>3</w:t>
      </w:r>
      <w:r w:rsidRPr="00566639">
        <w:rPr>
          <w:rFonts w:ascii="Arial" w:hAnsi="Arial" w:cs="Arial"/>
        </w:rPr>
        <w:t>. Dilute 10 mL of this solution to 100 mL with 3 % HPO</w:t>
      </w:r>
      <w:r w:rsidRPr="00566639">
        <w:rPr>
          <w:rFonts w:ascii="Arial" w:hAnsi="Arial" w:cs="Arial"/>
          <w:vertAlign w:val="subscript"/>
        </w:rPr>
        <w:t>3</w:t>
      </w:r>
      <w:r w:rsidRPr="00566639">
        <w:rPr>
          <w:rFonts w:ascii="Arial" w:hAnsi="Arial" w:cs="Arial"/>
        </w:rPr>
        <w:t xml:space="preserve"> (1 mL = 0.1 mg ascorbic acid). For dye solution, 50 mg of sodium salt of 2, 6-dichlorophenol-indophenol was dissolved in 150 mL of hot distilled water containing 42 mg sodium bicarbonate. After cooling, the dye was diluted to 200 mL with distilled water and standardized for estimation at the time of its use. For standardization of dye, take 5 mL of the standard ascorbic acid solution and add 5 mL of HPO</w:t>
      </w:r>
      <w:r w:rsidRPr="00566639">
        <w:rPr>
          <w:rFonts w:ascii="Arial" w:hAnsi="Arial" w:cs="Arial"/>
          <w:vertAlign w:val="subscript"/>
        </w:rPr>
        <w:t>3</w:t>
      </w:r>
      <w:r w:rsidRPr="00566639">
        <w:rPr>
          <w:rFonts w:ascii="Arial" w:hAnsi="Arial" w:cs="Arial"/>
        </w:rPr>
        <w:t xml:space="preserve"> and titrate against the dye solution to a pink </w:t>
      </w:r>
      <w:proofErr w:type="spellStart"/>
      <w:r w:rsidRPr="00566639">
        <w:rPr>
          <w:rFonts w:ascii="Arial" w:hAnsi="Arial" w:cs="Arial"/>
        </w:rPr>
        <w:t>colour</w:t>
      </w:r>
      <w:proofErr w:type="spellEnd"/>
      <w:r w:rsidRPr="00566639">
        <w:rPr>
          <w:rFonts w:ascii="Arial" w:hAnsi="Arial" w:cs="Arial"/>
        </w:rPr>
        <w:t>. The dye factor was determined using the following formula:</w:t>
      </w:r>
    </w:p>
    <w:p w14:paraId="5A89B578" w14:textId="77777777" w:rsidR="00566639" w:rsidRPr="0068717B" w:rsidRDefault="00566639" w:rsidP="00166069">
      <w:pPr>
        <w:pStyle w:val="Body"/>
        <w:rPr>
          <w:rFonts w:ascii="Arial" w:hAnsi="Arial" w:cs="Arial"/>
        </w:rPr>
      </w:pPr>
      <m:oMathPara>
        <m:oMathParaPr>
          <m:jc m:val="center"/>
        </m:oMathParaPr>
        <m:oMath>
          <m:r>
            <m:rPr>
              <m:nor/>
            </m:rPr>
            <w:rPr>
              <w:rFonts w:ascii="Arial" w:hAnsi="Arial" w:cs="Arial"/>
            </w:rPr>
            <m:t xml:space="preserve">Dye factor = </m:t>
          </m:r>
          <m:f>
            <m:fPr>
              <m:ctrlPr>
                <w:rPr>
                  <w:rFonts w:ascii="Cambria Math" w:hAnsi="Cambria Math" w:cs="Arial"/>
                  <w:i/>
                </w:rPr>
              </m:ctrlPr>
            </m:fPr>
            <m:num>
              <m:r>
                <m:rPr>
                  <m:nor/>
                </m:rPr>
                <w:rPr>
                  <w:rFonts w:ascii="Arial" w:hAnsi="Arial" w:cs="Arial"/>
                </w:rPr>
                <m:t>0.5</m:t>
              </m:r>
            </m:num>
            <m:den>
              <m:r>
                <m:rPr>
                  <m:nor/>
                </m:rPr>
                <w:rPr>
                  <w:rFonts w:ascii="Arial" w:hAnsi="Arial" w:cs="Arial"/>
                </w:rPr>
                <m:t>Titre value</m:t>
              </m:r>
            </m:den>
          </m:f>
        </m:oMath>
      </m:oMathPara>
    </w:p>
    <w:p w14:paraId="7003B1C7" w14:textId="77777777" w:rsidR="00566639" w:rsidRPr="00566639" w:rsidRDefault="00566639" w:rsidP="00566639">
      <w:pPr>
        <w:pStyle w:val="Body"/>
        <w:spacing w:after="0"/>
        <w:rPr>
          <w:rFonts w:ascii="Arial" w:hAnsi="Arial" w:cs="Arial"/>
        </w:rPr>
      </w:pPr>
      <w:r w:rsidRPr="00566639">
        <w:rPr>
          <w:rFonts w:ascii="Arial" w:hAnsi="Arial" w:cs="Arial"/>
        </w:rPr>
        <w:lastRenderedPageBreak/>
        <w:t>For sample analysis, prepare a 100 mL solution of 10 g sample in 3% HPO</w:t>
      </w:r>
      <w:r w:rsidRPr="00566639">
        <w:rPr>
          <w:rFonts w:ascii="Arial" w:hAnsi="Arial" w:cs="Arial"/>
          <w:vertAlign w:val="subscript"/>
        </w:rPr>
        <w:t>3</w:t>
      </w:r>
      <w:r w:rsidRPr="00566639">
        <w:rPr>
          <w:rFonts w:ascii="Arial" w:hAnsi="Arial" w:cs="Arial"/>
        </w:rPr>
        <w:t>, titrate a 10 mL aliquot with the dye and the ascorbic acid content was calculated by using the following formula:</w:t>
      </w:r>
    </w:p>
    <w:p w14:paraId="58C822CA" w14:textId="77777777" w:rsidR="00566639" w:rsidRPr="00566639" w:rsidRDefault="00566639" w:rsidP="00566639">
      <w:pPr>
        <w:pStyle w:val="Body"/>
        <w:spacing w:after="0"/>
        <w:rPr>
          <w:rFonts w:ascii="Arial" w:hAnsi="Arial" w:cs="Arial"/>
        </w:rPr>
      </w:pPr>
      <m:oMathPara>
        <m:oMath>
          <m:r>
            <m:rPr>
              <m:nor/>
            </m:rPr>
            <w:rPr>
              <w:rFonts w:ascii="Arial" w:hAnsi="Arial" w:cs="Arial"/>
            </w:rPr>
            <m:t>Ascorbic acid (</m:t>
          </m:r>
          <m:f>
            <m:fPr>
              <m:type m:val="lin"/>
              <m:ctrlPr>
                <w:rPr>
                  <w:rFonts w:ascii="Cambria Math" w:hAnsi="Cambria Math" w:cs="Arial"/>
                  <w:i/>
                </w:rPr>
              </m:ctrlPr>
            </m:fPr>
            <m:num>
              <m:r>
                <m:rPr>
                  <m:nor/>
                </m:rPr>
                <w:rPr>
                  <w:rFonts w:ascii="Arial" w:hAnsi="Arial" w:cs="Arial"/>
                </w:rPr>
                <m:t>mg</m:t>
              </m:r>
            </m:num>
            <m:den>
              <m:r>
                <m:rPr>
                  <m:nor/>
                </m:rPr>
                <w:rPr>
                  <w:rFonts w:ascii="Arial" w:hAnsi="Arial" w:cs="Arial"/>
                </w:rPr>
                <m:t>100 g)=</m:t>
              </m:r>
              <m:f>
                <m:fPr>
                  <m:ctrlPr>
                    <w:rPr>
                      <w:rFonts w:ascii="Cambria Math" w:hAnsi="Cambria Math" w:cs="Arial"/>
                      <w:i/>
                    </w:rPr>
                  </m:ctrlPr>
                </m:fPr>
                <m:num>
                  <m:r>
                    <m:rPr>
                      <m:nor/>
                    </m:rPr>
                    <w:rPr>
                      <w:rFonts w:ascii="Arial" w:hAnsi="Arial" w:cs="Arial"/>
                    </w:rPr>
                    <m:t>Titre value (mL)×Dye factor × Volume made up (mL)×100</m:t>
                  </m:r>
                </m:num>
                <m:den>
                  <m:r>
                    <m:rPr>
                      <m:nor/>
                    </m:rPr>
                    <w:rPr>
                      <w:rFonts w:ascii="Arial" w:hAnsi="Arial" w:cs="Arial"/>
                    </w:rPr>
                    <m:t xml:space="preserve">Aliquot volume </m:t>
                  </m:r>
                  <m:d>
                    <m:dPr>
                      <m:ctrlPr>
                        <w:rPr>
                          <w:rFonts w:ascii="Cambria Math" w:hAnsi="Cambria Math" w:cs="Arial"/>
                          <w:i/>
                        </w:rPr>
                      </m:ctrlPr>
                    </m:dPr>
                    <m:e>
                      <m:r>
                        <m:rPr>
                          <m:nor/>
                        </m:rPr>
                        <w:rPr>
                          <w:rFonts w:ascii="Arial" w:hAnsi="Arial" w:cs="Arial"/>
                        </w:rPr>
                        <m:t>mL</m:t>
                      </m:r>
                    </m:e>
                  </m:d>
                  <m:r>
                    <m:rPr>
                      <m:nor/>
                    </m:rPr>
                    <w:rPr>
                      <w:rFonts w:ascii="Arial" w:hAnsi="Arial" w:cs="Arial"/>
                    </w:rPr>
                    <m:t>× Weight of sample (g)</m:t>
                  </m:r>
                </m:den>
              </m:f>
            </m:den>
          </m:f>
        </m:oMath>
      </m:oMathPara>
    </w:p>
    <w:p w14:paraId="10EB9732" w14:textId="77777777" w:rsidR="00B70D70" w:rsidRDefault="00566639" w:rsidP="00757ABA">
      <w:pPr>
        <w:pStyle w:val="Heading2"/>
        <w:numPr>
          <w:ilvl w:val="1"/>
          <w:numId w:val="2"/>
        </w:numPr>
      </w:pPr>
      <w:r w:rsidRPr="00566639">
        <w:t>Total oxalate content</w:t>
      </w:r>
    </w:p>
    <w:p w14:paraId="39141DA6" w14:textId="77777777" w:rsidR="00566639" w:rsidRPr="00566639" w:rsidRDefault="00566639" w:rsidP="00566639">
      <w:pPr>
        <w:pStyle w:val="Body"/>
        <w:spacing w:after="0"/>
        <w:rPr>
          <w:rFonts w:ascii="Arial" w:hAnsi="Arial" w:cs="Arial"/>
        </w:rPr>
      </w:pPr>
      <w:r w:rsidRPr="00566639">
        <w:rPr>
          <w:rFonts w:ascii="Arial" w:hAnsi="Arial" w:cs="Arial"/>
        </w:rPr>
        <w:t xml:space="preserve">Total oxalate content was estimated using titration method (Mishra </w:t>
      </w:r>
      <w:r w:rsidR="003B7FD0" w:rsidRPr="003B7FD0">
        <w:rPr>
          <w:rFonts w:ascii="Arial" w:hAnsi="Arial" w:cs="Arial"/>
        </w:rPr>
        <w:t>et al</w:t>
      </w:r>
      <w:r w:rsidRPr="00566639">
        <w:rPr>
          <w:rFonts w:ascii="Arial" w:hAnsi="Arial" w:cs="Arial"/>
        </w:rPr>
        <w:t>., 2017). 1 g of plant material was weighed in electric weighing balance and transferred to 30 mL of 0.5 N H</w:t>
      </w:r>
      <w:r w:rsidRPr="00566639">
        <w:rPr>
          <w:rFonts w:ascii="Arial" w:hAnsi="Arial" w:cs="Arial"/>
          <w:vertAlign w:val="subscript"/>
        </w:rPr>
        <w:t>2</w:t>
      </w:r>
      <w:r w:rsidRPr="00566639">
        <w:rPr>
          <w:rFonts w:ascii="Arial" w:hAnsi="Arial" w:cs="Arial"/>
        </w:rPr>
        <w:t>SO</w:t>
      </w:r>
      <w:r w:rsidRPr="00566639">
        <w:rPr>
          <w:rFonts w:ascii="Arial" w:hAnsi="Arial" w:cs="Arial"/>
          <w:vertAlign w:val="subscript"/>
        </w:rPr>
        <w:t>4</w:t>
      </w:r>
      <w:r w:rsidRPr="00566639">
        <w:rPr>
          <w:rFonts w:ascii="Arial" w:hAnsi="Arial" w:cs="Arial"/>
        </w:rPr>
        <w:t xml:space="preserve"> and was boiled in a water bath for 15 minutes. Then the extract was filtered with Whatman’s No. 1 filter paper. Equal volume of </w:t>
      </w:r>
      <w:proofErr w:type="spellStart"/>
      <w:r w:rsidRPr="00566639">
        <w:rPr>
          <w:rFonts w:ascii="Arial" w:hAnsi="Arial" w:cs="Arial"/>
        </w:rPr>
        <w:t>deionised</w:t>
      </w:r>
      <w:proofErr w:type="spellEnd"/>
      <w:r w:rsidRPr="00566639">
        <w:rPr>
          <w:rFonts w:ascii="Arial" w:hAnsi="Arial" w:cs="Arial"/>
        </w:rPr>
        <w:t xml:space="preserve"> water was added. Then 10mL of filtered extract was taken and 40 mL 0.5N H</w:t>
      </w:r>
      <w:r w:rsidRPr="00566639">
        <w:rPr>
          <w:rFonts w:ascii="Arial" w:hAnsi="Arial" w:cs="Arial"/>
          <w:vertAlign w:val="subscript"/>
        </w:rPr>
        <w:t>2</w:t>
      </w:r>
      <w:r w:rsidRPr="00566639">
        <w:rPr>
          <w:rFonts w:ascii="Arial" w:hAnsi="Arial" w:cs="Arial"/>
        </w:rPr>
        <w:t>SO</w:t>
      </w:r>
      <w:r w:rsidRPr="00566639">
        <w:rPr>
          <w:rFonts w:ascii="Arial" w:hAnsi="Arial" w:cs="Arial"/>
          <w:vertAlign w:val="subscript"/>
        </w:rPr>
        <w:t xml:space="preserve">4 </w:t>
      </w:r>
      <w:r w:rsidRPr="00566639">
        <w:rPr>
          <w:rFonts w:ascii="Arial" w:hAnsi="Arial" w:cs="Arial"/>
        </w:rPr>
        <w:t>was added. Final 50 mL of mixture was heated to 60 °C and was titrated against 0.05N KMnO</w:t>
      </w:r>
      <w:r w:rsidRPr="00566639">
        <w:rPr>
          <w:rFonts w:ascii="Arial" w:hAnsi="Arial" w:cs="Arial"/>
          <w:vertAlign w:val="subscript"/>
        </w:rPr>
        <w:t>4</w:t>
      </w:r>
      <w:r w:rsidRPr="00566639">
        <w:rPr>
          <w:rFonts w:ascii="Arial" w:hAnsi="Arial" w:cs="Arial"/>
        </w:rPr>
        <w:t xml:space="preserve">. The end point was determined by permanent appearance of light pink </w:t>
      </w:r>
      <w:proofErr w:type="spellStart"/>
      <w:r w:rsidRPr="00566639">
        <w:rPr>
          <w:rFonts w:ascii="Arial" w:hAnsi="Arial" w:cs="Arial"/>
        </w:rPr>
        <w:t>colour</w:t>
      </w:r>
      <w:proofErr w:type="spellEnd"/>
      <w:r w:rsidRPr="00566639">
        <w:rPr>
          <w:rFonts w:ascii="Arial" w:hAnsi="Arial" w:cs="Arial"/>
        </w:rPr>
        <w:t>. The total oxalate content was calculated stoichiometrically. The reaction involved was given below:</w:t>
      </w:r>
    </w:p>
    <w:p w14:paraId="53C243E4" w14:textId="77777777" w:rsidR="00566639" w:rsidRPr="00566639" w:rsidRDefault="00566639" w:rsidP="00566639">
      <w:pPr>
        <w:pStyle w:val="Body"/>
        <w:spacing w:after="0"/>
        <w:rPr>
          <w:rFonts w:ascii="Arial" w:hAnsi="Arial" w:cs="Arial"/>
        </w:rPr>
      </w:pPr>
      <w:r w:rsidRPr="00566639">
        <w:rPr>
          <w:rFonts w:ascii="Arial" w:hAnsi="Arial" w:cs="Arial"/>
        </w:rPr>
        <w:t>MnO</w:t>
      </w:r>
      <w:r w:rsidRPr="00566639">
        <w:rPr>
          <w:rFonts w:ascii="Arial" w:hAnsi="Arial" w:cs="Arial"/>
          <w:vertAlign w:val="subscript"/>
        </w:rPr>
        <w:t>4</w:t>
      </w:r>
      <w:r w:rsidRPr="00566639">
        <w:rPr>
          <w:rFonts w:ascii="Arial" w:hAnsi="Arial" w:cs="Arial"/>
        </w:rPr>
        <w:t xml:space="preserve"> - + 5C</w:t>
      </w:r>
      <w:r w:rsidRPr="00566639">
        <w:rPr>
          <w:rFonts w:ascii="Arial" w:hAnsi="Arial" w:cs="Arial"/>
          <w:vertAlign w:val="subscript"/>
        </w:rPr>
        <w:t>2</w:t>
      </w:r>
      <w:r w:rsidRPr="00566639">
        <w:rPr>
          <w:rFonts w:ascii="Arial" w:hAnsi="Arial" w:cs="Arial"/>
        </w:rPr>
        <w:t>O</w:t>
      </w:r>
      <w:r w:rsidRPr="00566639">
        <w:rPr>
          <w:rFonts w:ascii="Arial" w:hAnsi="Arial" w:cs="Arial"/>
          <w:vertAlign w:val="subscript"/>
        </w:rPr>
        <w:t>4</w:t>
      </w:r>
      <w:r w:rsidRPr="00566639">
        <w:rPr>
          <w:rFonts w:ascii="Arial" w:hAnsi="Arial" w:cs="Arial"/>
        </w:rPr>
        <w:t xml:space="preserve"> </w:t>
      </w:r>
      <w:r w:rsidRPr="00566639">
        <w:rPr>
          <w:rFonts w:ascii="Arial" w:hAnsi="Arial" w:cs="Arial"/>
          <w:vertAlign w:val="superscript"/>
        </w:rPr>
        <w:t>2-</w:t>
      </w:r>
      <w:r w:rsidRPr="00566639">
        <w:rPr>
          <w:rFonts w:ascii="Arial" w:hAnsi="Arial" w:cs="Arial"/>
        </w:rPr>
        <w:t xml:space="preserve"> + 8H+ → Mn</w:t>
      </w:r>
      <w:r w:rsidRPr="00566639">
        <w:rPr>
          <w:rFonts w:ascii="Arial" w:hAnsi="Arial" w:cs="Arial"/>
          <w:vertAlign w:val="superscript"/>
        </w:rPr>
        <w:t>2+</w:t>
      </w:r>
      <w:r w:rsidRPr="00566639">
        <w:rPr>
          <w:rFonts w:ascii="Arial" w:hAnsi="Arial" w:cs="Arial"/>
        </w:rPr>
        <w:t xml:space="preserve"> + 10CO</w:t>
      </w:r>
      <w:r w:rsidRPr="00566639">
        <w:rPr>
          <w:rFonts w:ascii="Arial" w:hAnsi="Arial" w:cs="Arial"/>
          <w:vertAlign w:val="subscript"/>
        </w:rPr>
        <w:t>2</w:t>
      </w:r>
      <w:r w:rsidRPr="00566639">
        <w:rPr>
          <w:rFonts w:ascii="Arial" w:hAnsi="Arial" w:cs="Arial"/>
        </w:rPr>
        <w:t xml:space="preserve"> + 4H</w:t>
      </w:r>
      <w:r w:rsidRPr="00566639">
        <w:rPr>
          <w:rFonts w:ascii="Arial" w:hAnsi="Arial" w:cs="Arial"/>
          <w:vertAlign w:val="subscript"/>
        </w:rPr>
        <w:t>2</w:t>
      </w:r>
      <w:r w:rsidRPr="00566639">
        <w:rPr>
          <w:rFonts w:ascii="Arial" w:hAnsi="Arial" w:cs="Arial"/>
        </w:rPr>
        <w:t>O</w:t>
      </w:r>
    </w:p>
    <w:p w14:paraId="5EB372D2" w14:textId="77777777" w:rsidR="00B70D70" w:rsidRDefault="00566639" w:rsidP="00757ABA">
      <w:pPr>
        <w:pStyle w:val="Heading2"/>
        <w:numPr>
          <w:ilvl w:val="1"/>
          <w:numId w:val="2"/>
        </w:numPr>
      </w:pPr>
      <w:r w:rsidRPr="00566639">
        <w:t>Aerobic plate count</w:t>
      </w:r>
    </w:p>
    <w:p w14:paraId="2548B8D5" w14:textId="77777777" w:rsidR="00566639" w:rsidRPr="00566639" w:rsidRDefault="00566639" w:rsidP="00566639">
      <w:pPr>
        <w:pStyle w:val="Body"/>
        <w:spacing w:after="0"/>
        <w:rPr>
          <w:rFonts w:ascii="Arial" w:hAnsi="Arial" w:cs="Arial"/>
        </w:rPr>
      </w:pPr>
      <w:r w:rsidRPr="00566639">
        <w:rPr>
          <w:rFonts w:ascii="Arial" w:hAnsi="Arial" w:cs="Arial"/>
        </w:rPr>
        <w:t xml:space="preserve">1 g of sample was pipetted in a sterilized petri-plate (in triplicates) under a sterile environment and then 15 mL of nutrient agar was poured into plates. The plates were gently rotated in a circular motion and the media was allowed to solidify. The solidified plates </w:t>
      </w:r>
      <w:proofErr w:type="gramStart"/>
      <w:r w:rsidRPr="00566639">
        <w:rPr>
          <w:rFonts w:ascii="Arial" w:hAnsi="Arial" w:cs="Arial"/>
        </w:rPr>
        <w:t>were inverted and incubated in an incubator at 37 ± 0.5 °C for 48 h</w:t>
      </w:r>
      <w:proofErr w:type="gramEnd"/>
      <w:r w:rsidRPr="00566639">
        <w:rPr>
          <w:rFonts w:ascii="Arial" w:hAnsi="Arial" w:cs="Arial"/>
        </w:rPr>
        <w:t xml:space="preserve"> and the number of colony forming units (CFU) was recorded. The data is presented as log CFU/g.</w:t>
      </w:r>
    </w:p>
    <w:p w14:paraId="71E79559" w14:textId="77777777" w:rsidR="00B70D70" w:rsidRDefault="00566639" w:rsidP="00757ABA">
      <w:pPr>
        <w:pStyle w:val="Heading2"/>
        <w:numPr>
          <w:ilvl w:val="1"/>
          <w:numId w:val="2"/>
        </w:numPr>
      </w:pPr>
      <w:r w:rsidRPr="00566639">
        <w:t>Statistical analysis</w:t>
      </w:r>
    </w:p>
    <w:p w14:paraId="5C596C98" w14:textId="77777777" w:rsidR="00790ADA" w:rsidRPr="00FB3A86" w:rsidRDefault="00566639" w:rsidP="00341A84">
      <w:pPr>
        <w:pStyle w:val="Body"/>
        <w:rPr>
          <w:rFonts w:ascii="Arial" w:hAnsi="Arial" w:cs="Arial"/>
        </w:rPr>
      </w:pPr>
      <w:r w:rsidRPr="00566639">
        <w:rPr>
          <w:rFonts w:ascii="Arial" w:hAnsi="Arial" w:cs="Arial"/>
        </w:rPr>
        <w:t>All tests were performed in triplicates, and the results were expressed as mean ± standard deviation. Statistical analysis was done using one-way analysis of variance (ANOVA) and Duncan’s multiple range (DMR) test was employed to detect the significance of differences within treatment</w:t>
      </w:r>
      <w:r w:rsidRPr="0028516F">
        <w:rPr>
          <w:rFonts w:ascii="Arial" w:hAnsi="Arial" w:cs="Arial"/>
        </w:rPr>
        <w:t>s (</w:t>
      </w:r>
      <w:r w:rsidR="0068717B" w:rsidRPr="0028516F">
        <w:rPr>
          <w:rFonts w:ascii="Arial" w:hAnsi="Arial" w:cs="Arial"/>
          <w:i/>
        </w:rPr>
        <w:t>P</w:t>
      </w:r>
      <w:r w:rsidRPr="0028516F">
        <w:rPr>
          <w:rFonts w:ascii="Arial" w:hAnsi="Arial" w:cs="Arial"/>
        </w:rPr>
        <w:t xml:space="preserve"> &lt; 0.05)</w:t>
      </w:r>
      <w:r w:rsidR="0028516F">
        <w:rPr>
          <w:rFonts w:ascii="Arial" w:hAnsi="Arial" w:cs="Arial"/>
        </w:rPr>
        <w:t>.</w:t>
      </w:r>
    </w:p>
    <w:p w14:paraId="6DA7E765" w14:textId="77777777" w:rsidR="00790ADA" w:rsidRPr="007418EB" w:rsidRDefault="00000F8F" w:rsidP="00757ABA">
      <w:pPr>
        <w:pStyle w:val="Head1"/>
        <w:numPr>
          <w:ilvl w:val="0"/>
          <w:numId w:val="3"/>
        </w:numPr>
        <w:spacing w:after="0"/>
        <w:jc w:val="both"/>
        <w:rPr>
          <w:rFonts w:ascii="Arial" w:hAnsi="Arial" w:cs="Arial"/>
        </w:rPr>
      </w:pPr>
      <w:r>
        <w:rPr>
          <w:rFonts w:ascii="Arial" w:hAnsi="Arial" w:cs="Arial"/>
        </w:rPr>
        <w:t>results and discussion</w:t>
      </w:r>
    </w:p>
    <w:p w14:paraId="5D650846" w14:textId="77777777" w:rsidR="00AE738E" w:rsidRPr="00AE738E" w:rsidRDefault="00AE738E" w:rsidP="00757ABA">
      <w:pPr>
        <w:pStyle w:val="ListParagraph"/>
        <w:keepNext/>
        <w:keepLines/>
        <w:numPr>
          <w:ilvl w:val="0"/>
          <w:numId w:val="2"/>
        </w:numPr>
        <w:spacing w:before="120" w:after="120"/>
        <w:contextualSpacing w:val="0"/>
        <w:outlineLvl w:val="1"/>
        <w:rPr>
          <w:rFonts w:ascii="Arial" w:eastAsiaTheme="majorEastAsia" w:hAnsi="Arial" w:cstheme="majorBidi"/>
          <w:b/>
          <w:vanish/>
          <w:color w:val="000000" w:themeColor="text1"/>
          <w:sz w:val="22"/>
          <w:szCs w:val="26"/>
        </w:rPr>
      </w:pPr>
    </w:p>
    <w:p w14:paraId="07FB4591" w14:textId="77777777" w:rsidR="00566639" w:rsidRPr="00566639" w:rsidRDefault="00566639" w:rsidP="00757ABA">
      <w:pPr>
        <w:pStyle w:val="Heading2"/>
        <w:numPr>
          <w:ilvl w:val="1"/>
          <w:numId w:val="2"/>
        </w:numPr>
      </w:pPr>
      <w:r w:rsidRPr="00566639">
        <w:t xml:space="preserve">Standardization of blanching methods: </w:t>
      </w:r>
    </w:p>
    <w:p w14:paraId="4DA880E0" w14:textId="77777777" w:rsidR="00566639" w:rsidRPr="00566639" w:rsidRDefault="00566639" w:rsidP="00984DD7">
      <w:pPr>
        <w:pStyle w:val="Body"/>
        <w:rPr>
          <w:rFonts w:ascii="Arial" w:hAnsi="Arial" w:cs="Arial"/>
        </w:rPr>
      </w:pPr>
      <w:r w:rsidRPr="00566639">
        <w:rPr>
          <w:rFonts w:ascii="Arial" w:hAnsi="Arial" w:cs="Arial"/>
        </w:rPr>
        <w:t xml:space="preserve">Blanching treatments </w:t>
      </w:r>
      <w:proofErr w:type="gramStart"/>
      <w:r w:rsidRPr="00566639">
        <w:rPr>
          <w:rFonts w:ascii="Arial" w:hAnsi="Arial" w:cs="Arial"/>
        </w:rPr>
        <w:t>were standardized</w:t>
      </w:r>
      <w:proofErr w:type="gramEnd"/>
      <w:r w:rsidRPr="00566639">
        <w:rPr>
          <w:rFonts w:ascii="Arial" w:hAnsi="Arial" w:cs="Arial"/>
        </w:rPr>
        <w:t xml:space="preserve"> using one-way ANOVA, with results shown in Table 1. Statistical analysis showed that hot water blanching at 90 °C for 30 s and 60 s, and steam blanching for 180 s, were statistically equivalent in peroxidase (POD) inactivation. Although the selected steam blanching time was longer than </w:t>
      </w:r>
      <w:commentRangeStart w:id="16"/>
      <w:r w:rsidRPr="00566639">
        <w:rPr>
          <w:rFonts w:ascii="Arial" w:hAnsi="Arial" w:cs="Arial"/>
        </w:rPr>
        <w:t>hot</w:t>
      </w:r>
      <w:commentRangeEnd w:id="16"/>
      <w:r w:rsidR="00D317A7">
        <w:rPr>
          <w:rStyle w:val="CommentReference"/>
          <w:rFonts w:ascii="Times New Roman" w:hAnsi="Times New Roman"/>
          <w:lang w:val="nb-NO" w:eastAsia="nb-NO"/>
        </w:rPr>
        <w:commentReference w:id="16"/>
      </w:r>
      <w:r w:rsidRPr="00566639">
        <w:rPr>
          <w:rFonts w:ascii="Arial" w:hAnsi="Arial" w:cs="Arial"/>
        </w:rPr>
        <w:t xml:space="preserve"> water blanching, this difference was determined through initial experimental observations. In hot water blanching, extending the time beyond 60 s caused leaf browning, which affected visual quality. On the other hand, steam blanching for 60 s and 120 s </w:t>
      </w:r>
      <w:commentRangeStart w:id="17"/>
      <w:r w:rsidRPr="00566639">
        <w:rPr>
          <w:rFonts w:ascii="Arial" w:hAnsi="Arial" w:cs="Arial"/>
        </w:rPr>
        <w:t>left</w:t>
      </w:r>
      <w:commentRangeEnd w:id="17"/>
      <w:r w:rsidR="00D317A7">
        <w:rPr>
          <w:rStyle w:val="CommentReference"/>
          <w:rFonts w:ascii="Times New Roman" w:hAnsi="Times New Roman"/>
          <w:lang w:val="nb-NO" w:eastAsia="nb-NO"/>
        </w:rPr>
        <w:commentReference w:id="17"/>
      </w:r>
      <w:r w:rsidRPr="00566639">
        <w:rPr>
          <w:rFonts w:ascii="Arial" w:hAnsi="Arial" w:cs="Arial"/>
        </w:rPr>
        <w:t xml:space="preserve"> high residual POD activity (approx. 44% and 26%), indicating that the enzyme was not fully inactivated at shorter times. Thus, a longer duration of 180 s was needed to match the effectiveness of hot water blanching. These findings are supported by </w:t>
      </w:r>
      <w:proofErr w:type="spellStart"/>
      <w:r w:rsidRPr="00566639">
        <w:rPr>
          <w:rFonts w:ascii="Arial" w:hAnsi="Arial" w:cs="Arial"/>
        </w:rPr>
        <w:t>Ijod</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commentRangeStart w:id="18"/>
      <w:r w:rsidR="003B7FD0">
        <w:rPr>
          <w:rFonts w:ascii="Arial" w:hAnsi="Arial" w:cs="Arial"/>
        </w:rPr>
        <w:t>,</w:t>
      </w:r>
      <w:commentRangeEnd w:id="18"/>
      <w:r w:rsidR="00D317A7">
        <w:rPr>
          <w:rStyle w:val="CommentReference"/>
          <w:rFonts w:ascii="Times New Roman" w:hAnsi="Times New Roman"/>
          <w:lang w:val="nb-NO" w:eastAsia="nb-NO"/>
        </w:rPr>
        <w:commentReference w:id="18"/>
      </w:r>
      <w:r w:rsidRPr="00566639">
        <w:rPr>
          <w:rFonts w:ascii="Arial" w:hAnsi="Arial" w:cs="Arial"/>
        </w:rPr>
        <w:t xml:space="preserve"> (2025) and </w:t>
      </w:r>
      <w:proofErr w:type="spellStart"/>
      <w:r w:rsidRPr="00566639">
        <w:rPr>
          <w:rFonts w:ascii="Arial" w:hAnsi="Arial" w:cs="Arial"/>
        </w:rPr>
        <w:t>Moscetti</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commentRangeStart w:id="19"/>
      <w:r w:rsidR="003B7FD0">
        <w:rPr>
          <w:rFonts w:ascii="Arial" w:hAnsi="Arial" w:cs="Arial"/>
        </w:rPr>
        <w:t>,</w:t>
      </w:r>
      <w:commentRangeEnd w:id="19"/>
      <w:r w:rsidR="00D317A7">
        <w:rPr>
          <w:rStyle w:val="CommentReference"/>
          <w:rFonts w:ascii="Times New Roman" w:hAnsi="Times New Roman"/>
          <w:lang w:val="nb-NO" w:eastAsia="nb-NO"/>
        </w:rPr>
        <w:commentReference w:id="19"/>
      </w:r>
      <w:r w:rsidRPr="00566639">
        <w:rPr>
          <w:rFonts w:ascii="Arial" w:hAnsi="Arial" w:cs="Arial"/>
        </w:rPr>
        <w:t xml:space="preserve"> (2019), </w:t>
      </w:r>
      <w:proofErr w:type="gramStart"/>
      <w:r w:rsidRPr="00566639">
        <w:rPr>
          <w:rFonts w:ascii="Arial" w:hAnsi="Arial" w:cs="Arial"/>
        </w:rPr>
        <w:t>who also</w:t>
      </w:r>
      <w:proofErr w:type="gramEnd"/>
      <w:r w:rsidRPr="00566639">
        <w:rPr>
          <w:rFonts w:ascii="Arial" w:hAnsi="Arial" w:cs="Arial"/>
        </w:rPr>
        <w:t xml:space="preserve"> reported that steam requires longer exposure to achieve similar enzyme inactivation due to slower heat penetration. </w:t>
      </w:r>
    </w:p>
    <w:p w14:paraId="5464E9DD" w14:textId="77777777" w:rsidR="00566639" w:rsidRPr="00566639" w:rsidRDefault="00566639" w:rsidP="00984DD7">
      <w:pPr>
        <w:pStyle w:val="Body"/>
        <w:rPr>
          <w:rFonts w:ascii="Arial" w:hAnsi="Arial" w:cs="Arial"/>
        </w:rPr>
      </w:pPr>
      <w:proofErr w:type="spellStart"/>
      <w:r w:rsidRPr="00566639">
        <w:rPr>
          <w:rFonts w:ascii="Arial" w:hAnsi="Arial" w:cs="Arial"/>
        </w:rPr>
        <w:t>Bamidele</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commentRangeStart w:id="20"/>
      <w:r w:rsidR="003B7FD0">
        <w:rPr>
          <w:rFonts w:ascii="Arial" w:hAnsi="Arial" w:cs="Arial"/>
        </w:rPr>
        <w:t>,</w:t>
      </w:r>
      <w:commentRangeEnd w:id="20"/>
      <w:r w:rsidR="00D317A7">
        <w:rPr>
          <w:rStyle w:val="CommentReference"/>
          <w:rFonts w:ascii="Times New Roman" w:hAnsi="Times New Roman"/>
          <w:lang w:val="nb-NO" w:eastAsia="nb-NO"/>
        </w:rPr>
        <w:commentReference w:id="20"/>
      </w:r>
      <w:r w:rsidRPr="00566639">
        <w:rPr>
          <w:rFonts w:ascii="Arial" w:hAnsi="Arial" w:cs="Arial"/>
        </w:rPr>
        <w:t xml:space="preserve"> (2017) noted that longer hot water blanching time increased nutrient loss, suggesting shorter time are preferable. Therefore, hot water blanching at 90 °C for 30 s and steam blanching for 180 s were chosen as standardized treatments.</w:t>
      </w:r>
    </w:p>
    <w:p w14:paraId="3E6CB0FB" w14:textId="77777777" w:rsidR="00566639" w:rsidRPr="000E3DFF" w:rsidRDefault="00566639" w:rsidP="000E3DFF">
      <w:pPr>
        <w:pStyle w:val="Body"/>
        <w:spacing w:after="0"/>
        <w:jc w:val="center"/>
        <w:rPr>
          <w:rFonts w:ascii="Arial" w:hAnsi="Arial" w:cs="Arial"/>
          <w:b/>
          <w:bCs/>
        </w:rPr>
      </w:pPr>
      <w:r w:rsidRPr="000E3DFF">
        <w:rPr>
          <w:rFonts w:ascii="Arial" w:hAnsi="Arial" w:cs="Arial"/>
          <w:b/>
          <w:bCs/>
        </w:rPr>
        <w:t xml:space="preserve">Table </w:t>
      </w:r>
      <w:r w:rsidRPr="000E3DFF">
        <w:rPr>
          <w:rFonts w:ascii="Arial" w:hAnsi="Arial" w:cs="Arial"/>
          <w:b/>
          <w:bCs/>
        </w:rPr>
        <w:fldChar w:fldCharType="begin"/>
      </w:r>
      <w:r w:rsidRPr="000E3DFF">
        <w:rPr>
          <w:rFonts w:ascii="Arial" w:hAnsi="Arial" w:cs="Arial"/>
          <w:b/>
          <w:bCs/>
        </w:rPr>
        <w:instrText xml:space="preserve"> SEQ Table \* ARABIC </w:instrText>
      </w:r>
      <w:r w:rsidRPr="000E3DFF">
        <w:rPr>
          <w:rFonts w:ascii="Arial" w:hAnsi="Arial" w:cs="Arial"/>
          <w:b/>
          <w:bCs/>
        </w:rPr>
        <w:fldChar w:fldCharType="separate"/>
      </w:r>
      <w:r w:rsidRPr="000E3DFF">
        <w:rPr>
          <w:rFonts w:ascii="Arial" w:hAnsi="Arial" w:cs="Arial"/>
          <w:b/>
          <w:bCs/>
        </w:rPr>
        <w:t>1</w:t>
      </w:r>
      <w:r w:rsidRPr="000E3DFF">
        <w:rPr>
          <w:rFonts w:ascii="Arial" w:hAnsi="Arial" w:cs="Arial"/>
          <w:b/>
        </w:rPr>
        <w:fldChar w:fldCharType="end"/>
      </w:r>
      <w:r w:rsidRPr="000E3DFF">
        <w:rPr>
          <w:rFonts w:ascii="Arial" w:hAnsi="Arial" w:cs="Arial"/>
          <w:b/>
          <w:bCs/>
        </w:rPr>
        <w:t>. Effect of blanching method on peroxidase (POD) residual activity</w:t>
      </w:r>
    </w:p>
    <w:tbl>
      <w:tblPr>
        <w:tblpPr w:leftFromText="180" w:rightFromText="180" w:vertAnchor="text" w:horzAnchor="margin" w:tblpY="145"/>
        <w:tblW w:w="5000" w:type="pct"/>
        <w:tblLook w:val="04A0" w:firstRow="1" w:lastRow="0" w:firstColumn="1" w:lastColumn="0" w:noHBand="0" w:noVBand="1"/>
      </w:tblPr>
      <w:tblGrid>
        <w:gridCol w:w="2256"/>
        <w:gridCol w:w="2044"/>
        <w:gridCol w:w="1052"/>
        <w:gridCol w:w="2856"/>
      </w:tblGrid>
      <w:tr w:rsidR="00566639" w:rsidRPr="00566639" w14:paraId="2575019F" w14:textId="77777777" w:rsidTr="004B7B44">
        <w:trPr>
          <w:trHeight w:val="283"/>
        </w:trPr>
        <w:tc>
          <w:tcPr>
            <w:tcW w:w="1374" w:type="pct"/>
            <w:tcBorders>
              <w:top w:val="single" w:sz="4" w:space="0" w:color="auto"/>
              <w:bottom w:val="single" w:sz="4" w:space="0" w:color="auto"/>
            </w:tcBorders>
            <w:vAlign w:val="center"/>
          </w:tcPr>
          <w:p w14:paraId="6ACE6406" w14:textId="77777777" w:rsidR="00566639" w:rsidRPr="00902580" w:rsidRDefault="00566639" w:rsidP="00566639">
            <w:pPr>
              <w:pStyle w:val="Body"/>
              <w:spacing w:after="0"/>
              <w:rPr>
                <w:rFonts w:ascii="Arial" w:hAnsi="Arial" w:cs="Arial"/>
                <w:b/>
              </w:rPr>
            </w:pPr>
            <w:r w:rsidRPr="00902580">
              <w:rPr>
                <w:rFonts w:ascii="Arial" w:hAnsi="Arial" w:cs="Arial"/>
                <w:b/>
              </w:rPr>
              <w:lastRenderedPageBreak/>
              <w:t>Blanching method</w:t>
            </w:r>
          </w:p>
        </w:tc>
        <w:tc>
          <w:tcPr>
            <w:tcW w:w="1245" w:type="pct"/>
            <w:tcBorders>
              <w:top w:val="single" w:sz="4" w:space="0" w:color="auto"/>
              <w:bottom w:val="single" w:sz="4" w:space="0" w:color="auto"/>
            </w:tcBorders>
            <w:shd w:val="clear" w:color="auto" w:fill="auto"/>
            <w:noWrap/>
            <w:vAlign w:val="center"/>
            <w:hideMark/>
          </w:tcPr>
          <w:p w14:paraId="0AE02807" w14:textId="77777777" w:rsidR="00566639" w:rsidRPr="00902580" w:rsidRDefault="00566639" w:rsidP="00566639">
            <w:pPr>
              <w:pStyle w:val="Body"/>
              <w:spacing w:after="0"/>
              <w:rPr>
                <w:rFonts w:ascii="Arial" w:hAnsi="Arial" w:cs="Arial"/>
                <w:b/>
              </w:rPr>
            </w:pPr>
            <w:r w:rsidRPr="00902580">
              <w:rPr>
                <w:rFonts w:ascii="Arial" w:hAnsi="Arial" w:cs="Arial"/>
                <w:b/>
              </w:rPr>
              <w:t>Temperature (°C)</w:t>
            </w:r>
          </w:p>
        </w:tc>
        <w:tc>
          <w:tcPr>
            <w:tcW w:w="641" w:type="pct"/>
            <w:tcBorders>
              <w:top w:val="single" w:sz="4" w:space="0" w:color="auto"/>
              <w:bottom w:val="single" w:sz="4" w:space="0" w:color="auto"/>
            </w:tcBorders>
            <w:shd w:val="clear" w:color="auto" w:fill="auto"/>
            <w:noWrap/>
            <w:vAlign w:val="center"/>
            <w:hideMark/>
          </w:tcPr>
          <w:p w14:paraId="546C531B" w14:textId="77777777" w:rsidR="00566639" w:rsidRPr="00902580" w:rsidRDefault="00566639" w:rsidP="00566639">
            <w:pPr>
              <w:pStyle w:val="Body"/>
              <w:spacing w:after="0"/>
              <w:rPr>
                <w:rFonts w:ascii="Arial" w:hAnsi="Arial" w:cs="Arial"/>
                <w:b/>
              </w:rPr>
            </w:pPr>
            <w:r w:rsidRPr="00902580">
              <w:rPr>
                <w:rFonts w:ascii="Arial" w:hAnsi="Arial" w:cs="Arial"/>
                <w:b/>
              </w:rPr>
              <w:t>Time (s)</w:t>
            </w:r>
          </w:p>
        </w:tc>
        <w:tc>
          <w:tcPr>
            <w:tcW w:w="1740" w:type="pct"/>
            <w:tcBorders>
              <w:top w:val="single" w:sz="4" w:space="0" w:color="auto"/>
              <w:bottom w:val="single" w:sz="4" w:space="0" w:color="auto"/>
            </w:tcBorders>
            <w:shd w:val="clear" w:color="auto" w:fill="auto"/>
            <w:noWrap/>
            <w:vAlign w:val="center"/>
            <w:hideMark/>
          </w:tcPr>
          <w:p w14:paraId="5ABD2659" w14:textId="77777777" w:rsidR="00566639" w:rsidRPr="00902580" w:rsidRDefault="00566639" w:rsidP="00566639">
            <w:pPr>
              <w:pStyle w:val="Body"/>
              <w:spacing w:after="0"/>
              <w:rPr>
                <w:rFonts w:ascii="Arial" w:hAnsi="Arial" w:cs="Arial"/>
                <w:b/>
              </w:rPr>
            </w:pPr>
            <w:r w:rsidRPr="00902580">
              <w:rPr>
                <w:rFonts w:ascii="Arial" w:hAnsi="Arial" w:cs="Arial"/>
                <w:b/>
              </w:rPr>
              <w:t>POD residual activity (%)</w:t>
            </w:r>
          </w:p>
        </w:tc>
      </w:tr>
      <w:tr w:rsidR="00566639" w:rsidRPr="00566639" w14:paraId="65A1592D" w14:textId="77777777" w:rsidTr="004B7B44">
        <w:trPr>
          <w:trHeight w:val="283"/>
        </w:trPr>
        <w:tc>
          <w:tcPr>
            <w:tcW w:w="1374" w:type="pct"/>
            <w:tcBorders>
              <w:top w:val="single" w:sz="4" w:space="0" w:color="auto"/>
            </w:tcBorders>
            <w:vAlign w:val="center"/>
          </w:tcPr>
          <w:p w14:paraId="14CBE9B6"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tcBorders>
              <w:top w:val="single" w:sz="4" w:space="0" w:color="auto"/>
            </w:tcBorders>
            <w:shd w:val="clear" w:color="auto" w:fill="auto"/>
            <w:noWrap/>
            <w:vAlign w:val="center"/>
            <w:hideMark/>
          </w:tcPr>
          <w:p w14:paraId="6DD1A064" w14:textId="77777777" w:rsidR="00566639" w:rsidRPr="00566639" w:rsidRDefault="00566639" w:rsidP="00566639">
            <w:pPr>
              <w:pStyle w:val="Body"/>
              <w:spacing w:after="0"/>
              <w:rPr>
                <w:rFonts w:ascii="Arial" w:hAnsi="Arial" w:cs="Arial"/>
              </w:rPr>
            </w:pPr>
            <w:r w:rsidRPr="00566639">
              <w:rPr>
                <w:rFonts w:ascii="Arial" w:hAnsi="Arial" w:cs="Arial"/>
              </w:rPr>
              <w:t>70</w:t>
            </w:r>
          </w:p>
        </w:tc>
        <w:tc>
          <w:tcPr>
            <w:tcW w:w="641" w:type="pct"/>
            <w:tcBorders>
              <w:top w:val="single" w:sz="4" w:space="0" w:color="auto"/>
            </w:tcBorders>
            <w:shd w:val="clear" w:color="auto" w:fill="auto"/>
            <w:noWrap/>
            <w:vAlign w:val="center"/>
            <w:hideMark/>
          </w:tcPr>
          <w:p w14:paraId="1E02FBCA" w14:textId="77777777" w:rsidR="00566639" w:rsidRPr="00566639" w:rsidRDefault="00566639" w:rsidP="00566639">
            <w:pPr>
              <w:pStyle w:val="Body"/>
              <w:spacing w:after="0"/>
              <w:rPr>
                <w:rFonts w:ascii="Arial" w:hAnsi="Arial" w:cs="Arial"/>
              </w:rPr>
            </w:pPr>
            <w:r w:rsidRPr="00566639">
              <w:rPr>
                <w:rFonts w:ascii="Arial" w:hAnsi="Arial" w:cs="Arial"/>
              </w:rPr>
              <w:t>30</w:t>
            </w:r>
          </w:p>
        </w:tc>
        <w:tc>
          <w:tcPr>
            <w:tcW w:w="1740" w:type="pct"/>
            <w:tcBorders>
              <w:top w:val="single" w:sz="4" w:space="0" w:color="auto"/>
            </w:tcBorders>
            <w:shd w:val="clear" w:color="auto" w:fill="auto"/>
            <w:noWrap/>
            <w:vAlign w:val="center"/>
            <w:hideMark/>
          </w:tcPr>
          <w:p w14:paraId="738237BE" w14:textId="77777777" w:rsidR="00566639" w:rsidRPr="00566639" w:rsidRDefault="00566639" w:rsidP="00566639">
            <w:pPr>
              <w:pStyle w:val="Body"/>
              <w:spacing w:after="0"/>
              <w:rPr>
                <w:rFonts w:ascii="Arial" w:hAnsi="Arial" w:cs="Arial"/>
              </w:rPr>
            </w:pPr>
            <w:r w:rsidRPr="00566639">
              <w:rPr>
                <w:rFonts w:ascii="Arial" w:hAnsi="Arial" w:cs="Arial"/>
              </w:rPr>
              <w:t>27.86 ± 0.96</w:t>
            </w:r>
            <w:r w:rsidRPr="00566639">
              <w:rPr>
                <w:rFonts w:ascii="Arial" w:hAnsi="Arial" w:cs="Arial"/>
                <w:vertAlign w:val="superscript"/>
              </w:rPr>
              <w:t>b</w:t>
            </w:r>
          </w:p>
        </w:tc>
      </w:tr>
      <w:tr w:rsidR="00566639" w:rsidRPr="00566639" w14:paraId="10354FFF" w14:textId="77777777" w:rsidTr="004B7B44">
        <w:trPr>
          <w:trHeight w:val="283"/>
        </w:trPr>
        <w:tc>
          <w:tcPr>
            <w:tcW w:w="1374" w:type="pct"/>
            <w:vAlign w:val="center"/>
          </w:tcPr>
          <w:p w14:paraId="79E6F593"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14:paraId="2C680DA0" w14:textId="77777777" w:rsidR="00566639" w:rsidRPr="00566639" w:rsidRDefault="00566639" w:rsidP="00566639">
            <w:pPr>
              <w:pStyle w:val="Body"/>
              <w:spacing w:after="0"/>
              <w:rPr>
                <w:rFonts w:ascii="Arial" w:hAnsi="Arial" w:cs="Arial"/>
              </w:rPr>
            </w:pPr>
            <w:r w:rsidRPr="00566639">
              <w:rPr>
                <w:rFonts w:ascii="Arial" w:hAnsi="Arial" w:cs="Arial"/>
              </w:rPr>
              <w:t>70</w:t>
            </w:r>
          </w:p>
        </w:tc>
        <w:tc>
          <w:tcPr>
            <w:tcW w:w="641" w:type="pct"/>
            <w:shd w:val="clear" w:color="auto" w:fill="auto"/>
            <w:noWrap/>
            <w:vAlign w:val="center"/>
            <w:hideMark/>
          </w:tcPr>
          <w:p w14:paraId="2EDF8B78" w14:textId="77777777"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14:paraId="50F633FD" w14:textId="77777777" w:rsidR="00566639" w:rsidRPr="00566639" w:rsidRDefault="00566639" w:rsidP="00566639">
            <w:pPr>
              <w:pStyle w:val="Body"/>
              <w:spacing w:after="0"/>
              <w:rPr>
                <w:rFonts w:ascii="Arial" w:hAnsi="Arial" w:cs="Arial"/>
              </w:rPr>
            </w:pPr>
            <w:r w:rsidRPr="00566639">
              <w:rPr>
                <w:rFonts w:ascii="Arial" w:hAnsi="Arial" w:cs="Arial"/>
              </w:rPr>
              <w:t>19.62 ± 0.90</w:t>
            </w:r>
            <w:r w:rsidRPr="00566639">
              <w:rPr>
                <w:rFonts w:ascii="Arial" w:hAnsi="Arial" w:cs="Arial"/>
                <w:vertAlign w:val="superscript"/>
              </w:rPr>
              <w:t>d</w:t>
            </w:r>
          </w:p>
        </w:tc>
      </w:tr>
      <w:tr w:rsidR="00566639" w:rsidRPr="00566639" w14:paraId="5C0D7434" w14:textId="77777777" w:rsidTr="004B7B44">
        <w:trPr>
          <w:trHeight w:val="283"/>
        </w:trPr>
        <w:tc>
          <w:tcPr>
            <w:tcW w:w="1374" w:type="pct"/>
            <w:vAlign w:val="center"/>
          </w:tcPr>
          <w:p w14:paraId="684AB05E"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14:paraId="145CF1F9" w14:textId="77777777" w:rsidR="00566639" w:rsidRPr="00566639" w:rsidRDefault="00566639" w:rsidP="00566639">
            <w:pPr>
              <w:pStyle w:val="Body"/>
              <w:spacing w:after="0"/>
              <w:rPr>
                <w:rFonts w:ascii="Arial" w:hAnsi="Arial" w:cs="Arial"/>
              </w:rPr>
            </w:pPr>
            <w:r w:rsidRPr="00566639">
              <w:rPr>
                <w:rFonts w:ascii="Arial" w:hAnsi="Arial" w:cs="Arial"/>
              </w:rPr>
              <w:t>90</w:t>
            </w:r>
          </w:p>
        </w:tc>
        <w:tc>
          <w:tcPr>
            <w:tcW w:w="641" w:type="pct"/>
            <w:shd w:val="clear" w:color="auto" w:fill="auto"/>
            <w:noWrap/>
            <w:vAlign w:val="center"/>
            <w:hideMark/>
          </w:tcPr>
          <w:p w14:paraId="4CBB9F8B" w14:textId="77777777" w:rsidR="00566639" w:rsidRPr="00566639" w:rsidRDefault="00566639" w:rsidP="00566639">
            <w:pPr>
              <w:pStyle w:val="Body"/>
              <w:spacing w:after="0"/>
              <w:rPr>
                <w:rFonts w:ascii="Arial" w:hAnsi="Arial" w:cs="Arial"/>
              </w:rPr>
            </w:pPr>
            <w:r w:rsidRPr="00566639">
              <w:rPr>
                <w:rFonts w:ascii="Arial" w:hAnsi="Arial" w:cs="Arial"/>
              </w:rPr>
              <w:t>30</w:t>
            </w:r>
          </w:p>
        </w:tc>
        <w:tc>
          <w:tcPr>
            <w:tcW w:w="1740" w:type="pct"/>
            <w:shd w:val="clear" w:color="auto" w:fill="auto"/>
            <w:noWrap/>
            <w:vAlign w:val="center"/>
            <w:hideMark/>
          </w:tcPr>
          <w:p w14:paraId="54E47947" w14:textId="77777777" w:rsidR="00566639" w:rsidRPr="00566639" w:rsidRDefault="00566639" w:rsidP="00566639">
            <w:pPr>
              <w:pStyle w:val="Body"/>
              <w:spacing w:after="0"/>
              <w:rPr>
                <w:rFonts w:ascii="Arial" w:hAnsi="Arial" w:cs="Arial"/>
              </w:rPr>
            </w:pPr>
            <w:r w:rsidRPr="00566639">
              <w:rPr>
                <w:rFonts w:ascii="Arial" w:hAnsi="Arial" w:cs="Arial"/>
              </w:rPr>
              <w:t>9.79 ± 1.05</w:t>
            </w:r>
            <w:r w:rsidRPr="00566639">
              <w:rPr>
                <w:rFonts w:ascii="Arial" w:hAnsi="Arial" w:cs="Arial"/>
                <w:vertAlign w:val="superscript"/>
              </w:rPr>
              <w:t>e</w:t>
            </w:r>
          </w:p>
        </w:tc>
      </w:tr>
      <w:tr w:rsidR="00566639" w:rsidRPr="00566639" w14:paraId="727D8A04" w14:textId="77777777" w:rsidTr="004B7B44">
        <w:trPr>
          <w:trHeight w:val="283"/>
        </w:trPr>
        <w:tc>
          <w:tcPr>
            <w:tcW w:w="1374" w:type="pct"/>
            <w:vAlign w:val="center"/>
          </w:tcPr>
          <w:p w14:paraId="0B2FDFD0"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14:paraId="46A9D7C6" w14:textId="77777777" w:rsidR="00566639" w:rsidRPr="00566639" w:rsidRDefault="00566639" w:rsidP="00566639">
            <w:pPr>
              <w:pStyle w:val="Body"/>
              <w:spacing w:after="0"/>
              <w:rPr>
                <w:rFonts w:ascii="Arial" w:hAnsi="Arial" w:cs="Arial"/>
              </w:rPr>
            </w:pPr>
            <w:r w:rsidRPr="00566639">
              <w:rPr>
                <w:rFonts w:ascii="Arial" w:hAnsi="Arial" w:cs="Arial"/>
              </w:rPr>
              <w:t>90</w:t>
            </w:r>
          </w:p>
        </w:tc>
        <w:tc>
          <w:tcPr>
            <w:tcW w:w="641" w:type="pct"/>
            <w:shd w:val="clear" w:color="auto" w:fill="auto"/>
            <w:noWrap/>
            <w:vAlign w:val="center"/>
            <w:hideMark/>
          </w:tcPr>
          <w:p w14:paraId="7CC79D05" w14:textId="77777777"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14:paraId="10DFBDB5" w14:textId="77777777" w:rsidR="00566639" w:rsidRPr="00566639" w:rsidRDefault="00566639" w:rsidP="00566639">
            <w:pPr>
              <w:pStyle w:val="Body"/>
              <w:spacing w:after="0"/>
              <w:rPr>
                <w:rFonts w:ascii="Arial" w:hAnsi="Arial" w:cs="Arial"/>
              </w:rPr>
            </w:pPr>
            <w:r w:rsidRPr="00566639">
              <w:rPr>
                <w:rFonts w:ascii="Arial" w:hAnsi="Arial" w:cs="Arial"/>
              </w:rPr>
              <w:t>9.80 ± 0.54</w:t>
            </w:r>
            <w:r w:rsidRPr="00566639">
              <w:rPr>
                <w:rFonts w:ascii="Arial" w:hAnsi="Arial" w:cs="Arial"/>
                <w:vertAlign w:val="superscript"/>
              </w:rPr>
              <w:t>e</w:t>
            </w:r>
          </w:p>
        </w:tc>
      </w:tr>
      <w:tr w:rsidR="00566639" w:rsidRPr="00566639" w14:paraId="7DFBC28E" w14:textId="77777777" w:rsidTr="004B7B44">
        <w:trPr>
          <w:trHeight w:val="283"/>
        </w:trPr>
        <w:tc>
          <w:tcPr>
            <w:tcW w:w="1374" w:type="pct"/>
            <w:vAlign w:val="center"/>
          </w:tcPr>
          <w:p w14:paraId="55249D4F" w14:textId="77777777"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shd w:val="clear" w:color="auto" w:fill="auto"/>
            <w:noWrap/>
            <w:vAlign w:val="center"/>
            <w:hideMark/>
          </w:tcPr>
          <w:p w14:paraId="78B3C23A" w14:textId="77777777"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shd w:val="clear" w:color="auto" w:fill="auto"/>
            <w:noWrap/>
            <w:vAlign w:val="center"/>
            <w:hideMark/>
          </w:tcPr>
          <w:p w14:paraId="232F25CE" w14:textId="77777777"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14:paraId="62CA17B1" w14:textId="77777777" w:rsidR="00566639" w:rsidRPr="00566639" w:rsidRDefault="00566639" w:rsidP="00566639">
            <w:pPr>
              <w:pStyle w:val="Body"/>
              <w:spacing w:after="0"/>
              <w:rPr>
                <w:rFonts w:ascii="Arial" w:hAnsi="Arial" w:cs="Arial"/>
              </w:rPr>
            </w:pPr>
            <w:r w:rsidRPr="00566639">
              <w:rPr>
                <w:rFonts w:ascii="Arial" w:hAnsi="Arial" w:cs="Arial"/>
              </w:rPr>
              <w:t>44.30 ± 0.38</w:t>
            </w:r>
            <w:r w:rsidRPr="00566639">
              <w:rPr>
                <w:rFonts w:ascii="Arial" w:hAnsi="Arial" w:cs="Arial"/>
                <w:vertAlign w:val="superscript"/>
              </w:rPr>
              <w:t>a</w:t>
            </w:r>
          </w:p>
        </w:tc>
      </w:tr>
      <w:tr w:rsidR="00566639" w:rsidRPr="00566639" w14:paraId="3626D546" w14:textId="77777777" w:rsidTr="004B7B44">
        <w:trPr>
          <w:trHeight w:val="283"/>
        </w:trPr>
        <w:tc>
          <w:tcPr>
            <w:tcW w:w="1374" w:type="pct"/>
            <w:vAlign w:val="center"/>
          </w:tcPr>
          <w:p w14:paraId="3E63B8F2" w14:textId="77777777"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shd w:val="clear" w:color="auto" w:fill="auto"/>
            <w:noWrap/>
            <w:vAlign w:val="center"/>
            <w:hideMark/>
          </w:tcPr>
          <w:p w14:paraId="12BB0365" w14:textId="77777777"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shd w:val="clear" w:color="auto" w:fill="auto"/>
            <w:noWrap/>
            <w:vAlign w:val="center"/>
            <w:hideMark/>
          </w:tcPr>
          <w:p w14:paraId="2B7DE740" w14:textId="77777777" w:rsidR="00566639" w:rsidRPr="00566639" w:rsidRDefault="00566639" w:rsidP="00566639">
            <w:pPr>
              <w:pStyle w:val="Body"/>
              <w:spacing w:after="0"/>
              <w:rPr>
                <w:rFonts w:ascii="Arial" w:hAnsi="Arial" w:cs="Arial"/>
              </w:rPr>
            </w:pPr>
            <w:r w:rsidRPr="00566639">
              <w:rPr>
                <w:rFonts w:ascii="Arial" w:hAnsi="Arial" w:cs="Arial"/>
              </w:rPr>
              <w:t>120</w:t>
            </w:r>
          </w:p>
        </w:tc>
        <w:tc>
          <w:tcPr>
            <w:tcW w:w="1740" w:type="pct"/>
            <w:shd w:val="clear" w:color="auto" w:fill="auto"/>
            <w:noWrap/>
            <w:vAlign w:val="center"/>
            <w:hideMark/>
          </w:tcPr>
          <w:p w14:paraId="181D4683" w14:textId="77777777" w:rsidR="00566639" w:rsidRPr="00566639" w:rsidRDefault="00566639" w:rsidP="00566639">
            <w:pPr>
              <w:pStyle w:val="Body"/>
              <w:spacing w:after="0"/>
              <w:rPr>
                <w:rFonts w:ascii="Arial" w:hAnsi="Arial" w:cs="Arial"/>
              </w:rPr>
            </w:pPr>
            <w:r w:rsidRPr="00566639">
              <w:rPr>
                <w:rFonts w:ascii="Arial" w:hAnsi="Arial" w:cs="Arial"/>
              </w:rPr>
              <w:t>25.88 ± 0.82</w:t>
            </w:r>
            <w:r w:rsidRPr="00566639">
              <w:rPr>
                <w:rFonts w:ascii="Arial" w:hAnsi="Arial" w:cs="Arial"/>
                <w:vertAlign w:val="superscript"/>
              </w:rPr>
              <w:t>c</w:t>
            </w:r>
          </w:p>
        </w:tc>
      </w:tr>
      <w:tr w:rsidR="00566639" w:rsidRPr="00566639" w14:paraId="161E8A03" w14:textId="77777777" w:rsidTr="004B7B44">
        <w:trPr>
          <w:trHeight w:val="283"/>
        </w:trPr>
        <w:tc>
          <w:tcPr>
            <w:tcW w:w="1374" w:type="pct"/>
            <w:tcBorders>
              <w:bottom w:val="single" w:sz="4" w:space="0" w:color="auto"/>
            </w:tcBorders>
            <w:vAlign w:val="center"/>
          </w:tcPr>
          <w:p w14:paraId="0AD0B56D" w14:textId="77777777"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tcBorders>
              <w:bottom w:val="single" w:sz="4" w:space="0" w:color="auto"/>
            </w:tcBorders>
            <w:shd w:val="clear" w:color="auto" w:fill="auto"/>
            <w:noWrap/>
            <w:vAlign w:val="center"/>
            <w:hideMark/>
          </w:tcPr>
          <w:p w14:paraId="03CCC5A8" w14:textId="77777777"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tcBorders>
              <w:bottom w:val="single" w:sz="4" w:space="0" w:color="auto"/>
            </w:tcBorders>
            <w:shd w:val="clear" w:color="auto" w:fill="auto"/>
            <w:noWrap/>
            <w:vAlign w:val="center"/>
            <w:hideMark/>
          </w:tcPr>
          <w:p w14:paraId="61C77434" w14:textId="77777777" w:rsidR="00566639" w:rsidRPr="00566639" w:rsidRDefault="00566639" w:rsidP="00566639">
            <w:pPr>
              <w:pStyle w:val="Body"/>
              <w:spacing w:after="0"/>
              <w:rPr>
                <w:rFonts w:ascii="Arial" w:hAnsi="Arial" w:cs="Arial"/>
              </w:rPr>
            </w:pPr>
            <w:r w:rsidRPr="00566639">
              <w:rPr>
                <w:rFonts w:ascii="Arial" w:hAnsi="Arial" w:cs="Arial"/>
              </w:rPr>
              <w:t>180</w:t>
            </w:r>
          </w:p>
        </w:tc>
        <w:tc>
          <w:tcPr>
            <w:tcW w:w="1740" w:type="pct"/>
            <w:tcBorders>
              <w:bottom w:val="single" w:sz="4" w:space="0" w:color="auto"/>
            </w:tcBorders>
            <w:shd w:val="clear" w:color="auto" w:fill="auto"/>
            <w:noWrap/>
            <w:vAlign w:val="center"/>
            <w:hideMark/>
          </w:tcPr>
          <w:p w14:paraId="3BC1D53E" w14:textId="77777777" w:rsidR="00566639" w:rsidRPr="00566639" w:rsidRDefault="00566639" w:rsidP="00566639">
            <w:pPr>
              <w:pStyle w:val="Body"/>
              <w:spacing w:after="0"/>
              <w:rPr>
                <w:rFonts w:ascii="Arial" w:hAnsi="Arial" w:cs="Arial"/>
              </w:rPr>
            </w:pPr>
            <w:r w:rsidRPr="00566639">
              <w:rPr>
                <w:rFonts w:ascii="Arial" w:hAnsi="Arial" w:cs="Arial"/>
              </w:rPr>
              <w:t>10.50 ± 0.72</w:t>
            </w:r>
            <w:r w:rsidRPr="00566639">
              <w:rPr>
                <w:rFonts w:ascii="Arial" w:hAnsi="Arial" w:cs="Arial"/>
                <w:vertAlign w:val="superscript"/>
              </w:rPr>
              <w:t>e</w:t>
            </w:r>
          </w:p>
        </w:tc>
      </w:tr>
      <w:tr w:rsidR="00566639" w:rsidRPr="00566639" w14:paraId="42B1911D" w14:textId="77777777" w:rsidTr="004B7B44">
        <w:trPr>
          <w:trHeight w:val="283"/>
        </w:trPr>
        <w:tc>
          <w:tcPr>
            <w:tcW w:w="5000" w:type="pct"/>
            <w:gridSpan w:val="4"/>
            <w:tcBorders>
              <w:top w:val="single" w:sz="4" w:space="0" w:color="auto"/>
            </w:tcBorders>
            <w:vAlign w:val="center"/>
          </w:tcPr>
          <w:p w14:paraId="2CA14A71" w14:textId="77777777" w:rsidR="00566639" w:rsidRPr="00566639" w:rsidRDefault="00566639" w:rsidP="00566639">
            <w:pPr>
              <w:pStyle w:val="Body"/>
              <w:spacing w:after="0"/>
              <w:rPr>
                <w:rFonts w:ascii="Arial" w:hAnsi="Arial" w:cs="Arial"/>
              </w:rPr>
            </w:pPr>
            <w:r w:rsidRPr="00566639">
              <w:rPr>
                <w:rFonts w:ascii="Arial" w:hAnsi="Arial" w:cs="Arial"/>
              </w:rPr>
              <w:t>Values are expressed in mean ± standard deviation (n=3).  Values followed by different letters in the same column are significantly different by the Duncan’s test at 5 % level of significance.</w:t>
            </w:r>
          </w:p>
        </w:tc>
      </w:tr>
    </w:tbl>
    <w:p w14:paraId="3118EAFD" w14:textId="77777777" w:rsidR="00E478F7" w:rsidRPr="00E478F7" w:rsidRDefault="00566639" w:rsidP="00757ABA">
      <w:pPr>
        <w:pStyle w:val="Heading2"/>
        <w:numPr>
          <w:ilvl w:val="1"/>
          <w:numId w:val="2"/>
        </w:numPr>
      </w:pPr>
      <w:r w:rsidRPr="00566639">
        <w:t>Effect of blanching method on quality characteristics of spinach puree</w:t>
      </w:r>
    </w:p>
    <w:p w14:paraId="23FBC381" w14:textId="77777777" w:rsidR="00566639" w:rsidRPr="00566639" w:rsidRDefault="00566639" w:rsidP="00566639">
      <w:pPr>
        <w:pStyle w:val="Body"/>
        <w:rPr>
          <w:rFonts w:ascii="Arial" w:hAnsi="Arial" w:cs="Arial"/>
          <w:bCs/>
        </w:rPr>
      </w:pPr>
      <w:r w:rsidRPr="00566639">
        <w:rPr>
          <w:rFonts w:ascii="Arial" w:hAnsi="Arial" w:cs="Arial"/>
          <w:bCs/>
        </w:rPr>
        <w:t xml:space="preserve">Blanching affects the </w:t>
      </w:r>
      <w:proofErr w:type="spellStart"/>
      <w:r w:rsidRPr="00566639">
        <w:rPr>
          <w:rFonts w:ascii="Arial" w:hAnsi="Arial" w:cs="Arial"/>
          <w:bCs/>
        </w:rPr>
        <w:t>colour</w:t>
      </w:r>
      <w:proofErr w:type="spellEnd"/>
      <w:r w:rsidRPr="00566639">
        <w:rPr>
          <w:rFonts w:ascii="Arial" w:hAnsi="Arial" w:cs="Arial"/>
          <w:bCs/>
        </w:rPr>
        <w:t xml:space="preserve"> which plays significant role in product acceptability. The </w:t>
      </w:r>
      <w:proofErr w:type="spellStart"/>
      <w:r w:rsidRPr="00566639">
        <w:rPr>
          <w:rFonts w:ascii="Arial" w:hAnsi="Arial" w:cs="Arial"/>
          <w:bCs/>
        </w:rPr>
        <w:t>colour</w:t>
      </w:r>
      <w:proofErr w:type="spellEnd"/>
      <w:r w:rsidRPr="00566639">
        <w:rPr>
          <w:rFonts w:ascii="Arial" w:hAnsi="Arial" w:cs="Arial"/>
          <w:bCs/>
        </w:rPr>
        <w:t xml:space="preserve"> (a* value) of fresh, hot water blanched, and steam blanched leaves was -6.51 ± 0.21, -9.86 ± 0.04, and -7.15 ± 0.05, respectively, indicating that blanching increased greenness. The negative a* values indicates the intensity of greenness. These results are in agreements with findings of </w:t>
      </w:r>
      <w:proofErr w:type="spellStart"/>
      <w:r w:rsidRPr="00566639">
        <w:rPr>
          <w:rFonts w:ascii="Arial" w:hAnsi="Arial" w:cs="Arial"/>
          <w:bCs/>
        </w:rPr>
        <w:t>Severini</w:t>
      </w:r>
      <w:proofErr w:type="spellEnd"/>
      <w:r w:rsidRPr="00566639">
        <w:rPr>
          <w:rFonts w:ascii="Arial" w:hAnsi="Arial" w:cs="Arial"/>
          <w:bCs/>
        </w:rPr>
        <w:t xml:space="preserve"> </w:t>
      </w:r>
      <w:r w:rsidR="003B7FD0" w:rsidRPr="003B7FD0">
        <w:rPr>
          <w:rFonts w:ascii="Arial" w:hAnsi="Arial" w:cs="Arial"/>
          <w:bCs/>
        </w:rPr>
        <w:t>et al</w:t>
      </w:r>
      <w:r w:rsidR="003B7FD0">
        <w:rPr>
          <w:rFonts w:ascii="Arial" w:hAnsi="Arial" w:cs="Arial"/>
          <w:bCs/>
        </w:rPr>
        <w:t>.,</w:t>
      </w:r>
      <w:r w:rsidRPr="00566639">
        <w:rPr>
          <w:rFonts w:ascii="Arial" w:hAnsi="Arial" w:cs="Arial"/>
          <w:bCs/>
          <w:i/>
        </w:rPr>
        <w:t xml:space="preserve"> </w:t>
      </w:r>
      <w:r w:rsidRPr="00566639">
        <w:rPr>
          <w:rFonts w:ascii="Arial" w:hAnsi="Arial" w:cs="Arial"/>
          <w:bCs/>
        </w:rPr>
        <w:t xml:space="preserve">(2016), in which it was explained that air removal during blanching increased the greenness, altering surface reflectance and </w:t>
      </w:r>
      <w:proofErr w:type="spellStart"/>
      <w:r w:rsidRPr="00566639">
        <w:rPr>
          <w:rFonts w:ascii="Arial" w:hAnsi="Arial" w:cs="Arial"/>
          <w:bCs/>
        </w:rPr>
        <w:t>colour</w:t>
      </w:r>
      <w:proofErr w:type="spellEnd"/>
      <w:r w:rsidRPr="00566639">
        <w:rPr>
          <w:rFonts w:ascii="Arial" w:hAnsi="Arial" w:cs="Arial"/>
          <w:bCs/>
        </w:rPr>
        <w:t xml:space="preserve">. Heat treatment during blanching also causes pigment changes, leading to more uniform </w:t>
      </w:r>
      <w:proofErr w:type="spellStart"/>
      <w:r w:rsidRPr="00566639">
        <w:rPr>
          <w:rFonts w:ascii="Arial" w:hAnsi="Arial" w:cs="Arial"/>
          <w:bCs/>
        </w:rPr>
        <w:t>colour</w:t>
      </w:r>
      <w:proofErr w:type="spellEnd"/>
      <w:r w:rsidRPr="00566639">
        <w:rPr>
          <w:rFonts w:ascii="Arial" w:hAnsi="Arial" w:cs="Arial"/>
          <w:bCs/>
        </w:rPr>
        <w:t xml:space="preserve"> distribution. In this study, hot water blanched samples exhibited greater greenness than steam blanched ones.</w:t>
      </w:r>
    </w:p>
    <w:p w14:paraId="0C87EC4E" w14:textId="77777777" w:rsidR="00566639" w:rsidRPr="00566639" w:rsidRDefault="00566639" w:rsidP="00984DD7">
      <w:pPr>
        <w:pStyle w:val="Body"/>
        <w:rPr>
          <w:rFonts w:ascii="Arial" w:hAnsi="Arial" w:cs="Arial"/>
        </w:rPr>
      </w:pPr>
      <w:r w:rsidRPr="00566639">
        <w:rPr>
          <w:rFonts w:ascii="Arial" w:hAnsi="Arial" w:cs="Arial"/>
        </w:rPr>
        <w:t>The pH of samples ranged from 6.11 to 6.62, indicating spinach is a low-acid food. There</w:t>
      </w:r>
      <w:commentRangeStart w:id="21"/>
      <w:r w:rsidRPr="00566639">
        <w:rPr>
          <w:rFonts w:ascii="Arial" w:hAnsi="Arial" w:cs="Arial"/>
        </w:rPr>
        <w:t xml:space="preserve"> is </w:t>
      </w:r>
      <w:commentRangeEnd w:id="21"/>
      <w:r w:rsidR="00D317A7">
        <w:rPr>
          <w:rStyle w:val="CommentReference"/>
          <w:rFonts w:ascii="Times New Roman" w:hAnsi="Times New Roman"/>
          <w:lang w:val="nb-NO" w:eastAsia="nb-NO"/>
        </w:rPr>
        <w:commentReference w:id="21"/>
      </w:r>
      <w:r w:rsidRPr="00566639">
        <w:rPr>
          <w:rFonts w:ascii="Arial" w:hAnsi="Arial" w:cs="Arial"/>
        </w:rPr>
        <w:t xml:space="preserve">no significant difference between blanched samples but they have greater pH than fresh leaves. This implies that blanching increased </w:t>
      </w:r>
      <w:proofErr w:type="spellStart"/>
      <w:r w:rsidRPr="00566639">
        <w:rPr>
          <w:rFonts w:ascii="Arial" w:hAnsi="Arial" w:cs="Arial"/>
        </w:rPr>
        <w:t>pH.</w:t>
      </w:r>
      <w:proofErr w:type="spellEnd"/>
      <w:r w:rsidRPr="00566639">
        <w:rPr>
          <w:rFonts w:ascii="Arial" w:hAnsi="Arial" w:cs="Arial"/>
        </w:rPr>
        <w:t xml:space="preserve"> These results align with findings of Martínez </w:t>
      </w:r>
      <w:r w:rsidR="003B7FD0" w:rsidRPr="003B7FD0">
        <w:rPr>
          <w:rFonts w:ascii="Arial" w:hAnsi="Arial" w:cs="Arial"/>
        </w:rPr>
        <w:t>et al</w:t>
      </w:r>
      <w:r w:rsidRPr="00566639">
        <w:rPr>
          <w:rFonts w:ascii="Arial" w:hAnsi="Arial" w:cs="Arial"/>
        </w:rPr>
        <w:t>.</w:t>
      </w:r>
      <w:commentRangeStart w:id="22"/>
      <w:r w:rsidR="003B7FD0">
        <w:rPr>
          <w:rFonts w:ascii="Arial" w:hAnsi="Arial" w:cs="Arial"/>
        </w:rPr>
        <w:t>,</w:t>
      </w:r>
      <w:r w:rsidRPr="00566639">
        <w:rPr>
          <w:rFonts w:ascii="Arial" w:hAnsi="Arial" w:cs="Arial"/>
        </w:rPr>
        <w:t xml:space="preserve"> </w:t>
      </w:r>
      <w:commentRangeEnd w:id="22"/>
      <w:r w:rsidR="00D317A7">
        <w:rPr>
          <w:rStyle w:val="CommentReference"/>
          <w:rFonts w:ascii="Times New Roman" w:hAnsi="Times New Roman"/>
          <w:lang w:val="nb-NO" w:eastAsia="nb-NO"/>
        </w:rPr>
        <w:commentReference w:id="22"/>
      </w:r>
      <w:r w:rsidRPr="00566639">
        <w:rPr>
          <w:rFonts w:ascii="Arial" w:hAnsi="Arial" w:cs="Arial"/>
        </w:rPr>
        <w:t>(201</w:t>
      </w:r>
      <w:r w:rsidR="008C490A">
        <w:rPr>
          <w:rFonts w:ascii="Arial" w:hAnsi="Arial" w:cs="Arial"/>
        </w:rPr>
        <w:t>3</w:t>
      </w:r>
      <w:r w:rsidRPr="00566639">
        <w:rPr>
          <w:rFonts w:ascii="Arial" w:hAnsi="Arial" w:cs="Arial"/>
        </w:rPr>
        <w:t xml:space="preserve">) in which it </w:t>
      </w:r>
      <w:proofErr w:type="gramStart"/>
      <w:r w:rsidRPr="00566639">
        <w:rPr>
          <w:rFonts w:ascii="Arial" w:hAnsi="Arial" w:cs="Arial"/>
        </w:rPr>
        <w:t>was explained</w:t>
      </w:r>
      <w:proofErr w:type="gramEnd"/>
      <w:r w:rsidRPr="00566639">
        <w:rPr>
          <w:rFonts w:ascii="Arial" w:hAnsi="Arial" w:cs="Arial"/>
        </w:rPr>
        <w:t xml:space="preserve"> that increase in pH after blanching i</w:t>
      </w:r>
      <w:commentRangeStart w:id="23"/>
      <w:r w:rsidRPr="00566639">
        <w:rPr>
          <w:rFonts w:ascii="Arial" w:hAnsi="Arial" w:cs="Arial"/>
        </w:rPr>
        <w:t>s</w:t>
      </w:r>
      <w:commentRangeEnd w:id="23"/>
      <w:r w:rsidR="00D317A7">
        <w:rPr>
          <w:rStyle w:val="CommentReference"/>
          <w:rFonts w:ascii="Times New Roman" w:hAnsi="Times New Roman"/>
          <w:lang w:val="nb-NO" w:eastAsia="nb-NO"/>
        </w:rPr>
        <w:commentReference w:id="23"/>
      </w:r>
      <w:r w:rsidRPr="00566639">
        <w:rPr>
          <w:rFonts w:ascii="Arial" w:hAnsi="Arial" w:cs="Arial"/>
        </w:rPr>
        <w:t xml:space="preserve"> likely due to organic acid loss.</w:t>
      </w:r>
    </w:p>
    <w:p w14:paraId="558127E7" w14:textId="77777777" w:rsidR="0056303D" w:rsidRDefault="00566639" w:rsidP="00566639">
      <w:pPr>
        <w:pStyle w:val="Body"/>
        <w:spacing w:after="0"/>
        <w:rPr>
          <w:rFonts w:ascii="Arial" w:hAnsi="Arial" w:cs="Arial"/>
        </w:rPr>
      </w:pPr>
      <w:r w:rsidRPr="00566639">
        <w:rPr>
          <w:rFonts w:ascii="Arial" w:hAnsi="Arial" w:cs="Arial"/>
        </w:rPr>
        <w:t xml:space="preserve">Total soluble solids (TSS, °B) were 7.60 for fresh, 6.85 for hot water blanched, and 7.10 for </w:t>
      </w:r>
    </w:p>
    <w:p w14:paraId="56E4B244" w14:textId="77777777" w:rsidR="00566639" w:rsidRPr="00566639" w:rsidRDefault="00566639" w:rsidP="00566639">
      <w:pPr>
        <w:pStyle w:val="Body"/>
        <w:spacing w:after="0"/>
        <w:rPr>
          <w:rFonts w:ascii="Arial" w:hAnsi="Arial" w:cs="Arial"/>
        </w:rPr>
      </w:pPr>
      <w:r w:rsidRPr="00566639">
        <w:rPr>
          <w:rFonts w:ascii="Arial" w:hAnsi="Arial" w:cs="Arial"/>
        </w:rPr>
        <w:t xml:space="preserve">effects, similar to findings of Martínez </w:t>
      </w:r>
      <w:r w:rsidR="003B7FD0" w:rsidRPr="003B7FD0">
        <w:rPr>
          <w:rFonts w:ascii="Arial" w:hAnsi="Arial" w:cs="Arial"/>
        </w:rPr>
        <w:t>et al</w:t>
      </w:r>
      <w:r w:rsidRPr="00566639">
        <w:rPr>
          <w:rFonts w:ascii="Arial" w:hAnsi="Arial" w:cs="Arial"/>
        </w:rPr>
        <w:t>.</w:t>
      </w:r>
      <w:r w:rsidR="003B7FD0">
        <w:rPr>
          <w:rFonts w:ascii="Arial" w:hAnsi="Arial" w:cs="Arial"/>
        </w:rPr>
        <w:t xml:space="preserve">, </w:t>
      </w:r>
      <w:r w:rsidRPr="00566639">
        <w:rPr>
          <w:rFonts w:ascii="Arial" w:hAnsi="Arial" w:cs="Arial"/>
        </w:rPr>
        <w:t>(201</w:t>
      </w:r>
      <w:r w:rsidR="008C490A">
        <w:rPr>
          <w:rFonts w:ascii="Arial" w:hAnsi="Arial" w:cs="Arial"/>
        </w:rPr>
        <w:t>3</w:t>
      </w:r>
      <w:r w:rsidRPr="00566639">
        <w:rPr>
          <w:rFonts w:ascii="Arial" w:hAnsi="Arial" w:cs="Arial"/>
        </w:rPr>
        <w:t>). Hot water blanched samples had lower TSS than steam blanched samples, indicating greater leaching in hot water blanching.</w:t>
      </w:r>
    </w:p>
    <w:p w14:paraId="1E97C361" w14:textId="77777777" w:rsidR="00566639" w:rsidRPr="0056303D" w:rsidRDefault="00566639" w:rsidP="0056303D">
      <w:pPr>
        <w:pStyle w:val="Body"/>
        <w:spacing w:before="240"/>
        <w:jc w:val="center"/>
        <w:rPr>
          <w:rFonts w:ascii="Arial" w:hAnsi="Arial" w:cs="Arial"/>
          <w:b/>
          <w:bCs/>
        </w:rPr>
      </w:pPr>
      <w:r w:rsidRPr="0056303D">
        <w:rPr>
          <w:rFonts w:ascii="Arial" w:hAnsi="Arial" w:cs="Arial"/>
          <w:b/>
          <w:bCs/>
        </w:rPr>
        <w:t xml:space="preserve">Table </w:t>
      </w:r>
      <w:r w:rsidRPr="0056303D">
        <w:rPr>
          <w:rFonts w:ascii="Arial" w:hAnsi="Arial" w:cs="Arial"/>
          <w:b/>
          <w:bCs/>
        </w:rPr>
        <w:fldChar w:fldCharType="begin"/>
      </w:r>
      <w:r w:rsidRPr="0056303D">
        <w:rPr>
          <w:rFonts w:ascii="Arial" w:hAnsi="Arial" w:cs="Arial"/>
          <w:b/>
          <w:bCs/>
        </w:rPr>
        <w:instrText xml:space="preserve"> SEQ Table \* ARABIC </w:instrText>
      </w:r>
      <w:r w:rsidRPr="0056303D">
        <w:rPr>
          <w:rFonts w:ascii="Arial" w:hAnsi="Arial" w:cs="Arial"/>
          <w:b/>
          <w:bCs/>
        </w:rPr>
        <w:fldChar w:fldCharType="separate"/>
      </w:r>
      <w:r w:rsidRPr="0056303D">
        <w:rPr>
          <w:rFonts w:ascii="Arial" w:hAnsi="Arial" w:cs="Arial"/>
          <w:b/>
          <w:bCs/>
        </w:rPr>
        <w:t>2</w:t>
      </w:r>
      <w:r w:rsidRPr="0056303D">
        <w:rPr>
          <w:rFonts w:ascii="Arial" w:hAnsi="Arial" w:cs="Arial"/>
          <w:b/>
        </w:rPr>
        <w:fldChar w:fldCharType="end"/>
      </w:r>
      <w:r w:rsidRPr="0056303D">
        <w:rPr>
          <w:rFonts w:ascii="Arial" w:hAnsi="Arial" w:cs="Arial"/>
          <w:b/>
          <w:bCs/>
        </w:rPr>
        <w:t>. Effect of blanching method on quality characteristics of spinach</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14"/>
        <w:gridCol w:w="1796"/>
        <w:gridCol w:w="1934"/>
        <w:gridCol w:w="2164"/>
      </w:tblGrid>
      <w:tr w:rsidR="00566639" w:rsidRPr="00566639" w14:paraId="18F5ED2B" w14:textId="77777777" w:rsidTr="0056303D">
        <w:trPr>
          <w:trHeight w:val="300"/>
        </w:trPr>
        <w:tc>
          <w:tcPr>
            <w:tcW w:w="1410" w:type="pct"/>
            <w:tcBorders>
              <w:top w:val="single" w:sz="4" w:space="0" w:color="auto"/>
              <w:bottom w:val="single" w:sz="4" w:space="0" w:color="auto"/>
            </w:tcBorders>
            <w:shd w:val="clear" w:color="auto" w:fill="auto"/>
            <w:noWrap/>
            <w:vAlign w:val="center"/>
            <w:hideMark/>
          </w:tcPr>
          <w:p w14:paraId="3F2F3090" w14:textId="77777777" w:rsidR="00566639" w:rsidRPr="00566639" w:rsidRDefault="00566639" w:rsidP="0056303D">
            <w:pPr>
              <w:pStyle w:val="Body"/>
              <w:rPr>
                <w:rFonts w:ascii="Arial" w:hAnsi="Arial" w:cs="Arial"/>
                <w:b/>
              </w:rPr>
            </w:pPr>
            <w:r w:rsidRPr="00566639">
              <w:rPr>
                <w:rFonts w:ascii="Arial" w:hAnsi="Arial" w:cs="Arial"/>
                <w:b/>
              </w:rPr>
              <w:t>Parameter</w:t>
            </w:r>
          </w:p>
        </w:tc>
        <w:tc>
          <w:tcPr>
            <w:tcW w:w="1094" w:type="pct"/>
            <w:tcBorders>
              <w:top w:val="single" w:sz="4" w:space="0" w:color="auto"/>
              <w:bottom w:val="single" w:sz="4" w:space="0" w:color="auto"/>
            </w:tcBorders>
            <w:shd w:val="clear" w:color="auto" w:fill="auto"/>
            <w:noWrap/>
            <w:vAlign w:val="center"/>
            <w:hideMark/>
          </w:tcPr>
          <w:p w14:paraId="1066D35D" w14:textId="77777777" w:rsidR="00566639" w:rsidRPr="00566639" w:rsidRDefault="00566639" w:rsidP="0056303D">
            <w:pPr>
              <w:pStyle w:val="Body"/>
              <w:rPr>
                <w:rFonts w:ascii="Arial" w:hAnsi="Arial" w:cs="Arial"/>
                <w:b/>
              </w:rPr>
            </w:pPr>
            <w:r w:rsidRPr="00566639">
              <w:rPr>
                <w:rFonts w:ascii="Arial" w:hAnsi="Arial" w:cs="Arial"/>
                <w:b/>
              </w:rPr>
              <w:t>Fresh</w:t>
            </w:r>
          </w:p>
        </w:tc>
        <w:tc>
          <w:tcPr>
            <w:tcW w:w="1178" w:type="pct"/>
            <w:tcBorders>
              <w:top w:val="single" w:sz="4" w:space="0" w:color="auto"/>
              <w:bottom w:val="single" w:sz="4" w:space="0" w:color="auto"/>
            </w:tcBorders>
            <w:shd w:val="clear" w:color="auto" w:fill="auto"/>
            <w:noWrap/>
            <w:vAlign w:val="center"/>
            <w:hideMark/>
          </w:tcPr>
          <w:p w14:paraId="53C76276" w14:textId="77777777" w:rsidR="00566639" w:rsidRPr="00566639" w:rsidRDefault="00566639" w:rsidP="0056303D">
            <w:pPr>
              <w:pStyle w:val="Body"/>
              <w:rPr>
                <w:rFonts w:ascii="Arial" w:hAnsi="Arial" w:cs="Arial"/>
                <w:b/>
              </w:rPr>
            </w:pPr>
            <w:r w:rsidRPr="00566639">
              <w:rPr>
                <w:rFonts w:ascii="Arial" w:hAnsi="Arial" w:cs="Arial"/>
                <w:b/>
              </w:rPr>
              <w:t>Hot water blanched</w:t>
            </w:r>
          </w:p>
        </w:tc>
        <w:tc>
          <w:tcPr>
            <w:tcW w:w="1318" w:type="pct"/>
            <w:tcBorders>
              <w:top w:val="single" w:sz="4" w:space="0" w:color="auto"/>
              <w:bottom w:val="single" w:sz="4" w:space="0" w:color="auto"/>
            </w:tcBorders>
            <w:shd w:val="clear" w:color="auto" w:fill="auto"/>
            <w:noWrap/>
            <w:vAlign w:val="center"/>
            <w:hideMark/>
          </w:tcPr>
          <w:p w14:paraId="2319343E" w14:textId="77777777" w:rsidR="00566639" w:rsidRPr="00566639" w:rsidRDefault="00566639" w:rsidP="0056303D">
            <w:pPr>
              <w:pStyle w:val="Body"/>
              <w:rPr>
                <w:rFonts w:ascii="Arial" w:hAnsi="Arial" w:cs="Arial"/>
                <w:b/>
              </w:rPr>
            </w:pPr>
            <w:r w:rsidRPr="00566639">
              <w:rPr>
                <w:rFonts w:ascii="Arial" w:hAnsi="Arial" w:cs="Arial"/>
                <w:b/>
              </w:rPr>
              <w:t>Steam blanched</w:t>
            </w:r>
          </w:p>
        </w:tc>
      </w:tr>
      <w:tr w:rsidR="00566639" w:rsidRPr="00566639" w14:paraId="4A7B2010" w14:textId="77777777" w:rsidTr="0056303D">
        <w:trPr>
          <w:trHeight w:val="300"/>
        </w:trPr>
        <w:tc>
          <w:tcPr>
            <w:tcW w:w="1410" w:type="pct"/>
            <w:tcBorders>
              <w:top w:val="single" w:sz="4" w:space="0" w:color="auto"/>
            </w:tcBorders>
            <w:shd w:val="clear" w:color="auto" w:fill="auto"/>
            <w:noWrap/>
            <w:vAlign w:val="center"/>
            <w:hideMark/>
          </w:tcPr>
          <w:p w14:paraId="2D983867" w14:textId="77777777" w:rsidR="00566639" w:rsidRPr="00566639" w:rsidRDefault="00566639" w:rsidP="0056303D">
            <w:pPr>
              <w:pStyle w:val="Body"/>
              <w:rPr>
                <w:rFonts w:ascii="Arial" w:hAnsi="Arial" w:cs="Arial"/>
              </w:rPr>
            </w:pPr>
            <w:proofErr w:type="spellStart"/>
            <w:r w:rsidRPr="00566639">
              <w:rPr>
                <w:rFonts w:ascii="Arial" w:hAnsi="Arial" w:cs="Arial"/>
              </w:rPr>
              <w:t>Colour</w:t>
            </w:r>
            <w:proofErr w:type="spellEnd"/>
            <w:r w:rsidRPr="00566639">
              <w:rPr>
                <w:rFonts w:ascii="Arial" w:hAnsi="Arial" w:cs="Arial"/>
              </w:rPr>
              <w:t xml:space="preserve"> (a* value)</w:t>
            </w:r>
          </w:p>
        </w:tc>
        <w:tc>
          <w:tcPr>
            <w:tcW w:w="1094" w:type="pct"/>
            <w:tcBorders>
              <w:top w:val="single" w:sz="4" w:space="0" w:color="auto"/>
            </w:tcBorders>
            <w:shd w:val="clear" w:color="auto" w:fill="auto"/>
            <w:noWrap/>
            <w:vAlign w:val="center"/>
            <w:hideMark/>
          </w:tcPr>
          <w:p w14:paraId="43B8A095" w14:textId="77777777" w:rsidR="00566639" w:rsidRPr="00566639" w:rsidRDefault="00566639" w:rsidP="0056303D">
            <w:pPr>
              <w:pStyle w:val="Body"/>
              <w:rPr>
                <w:rFonts w:ascii="Arial" w:hAnsi="Arial" w:cs="Arial"/>
              </w:rPr>
            </w:pPr>
            <w:r w:rsidRPr="00566639">
              <w:rPr>
                <w:rFonts w:ascii="Arial" w:hAnsi="Arial" w:cs="Arial"/>
              </w:rPr>
              <w:t>-6.51 ± 0.21</w:t>
            </w:r>
            <w:r w:rsidRPr="00566639">
              <w:rPr>
                <w:rFonts w:ascii="Arial" w:hAnsi="Arial" w:cs="Arial"/>
                <w:vertAlign w:val="superscript"/>
              </w:rPr>
              <w:t>a</w:t>
            </w:r>
          </w:p>
        </w:tc>
        <w:tc>
          <w:tcPr>
            <w:tcW w:w="1178" w:type="pct"/>
            <w:tcBorders>
              <w:top w:val="single" w:sz="4" w:space="0" w:color="auto"/>
            </w:tcBorders>
            <w:shd w:val="clear" w:color="auto" w:fill="auto"/>
            <w:noWrap/>
            <w:vAlign w:val="center"/>
            <w:hideMark/>
          </w:tcPr>
          <w:p w14:paraId="1CF553D1" w14:textId="77777777" w:rsidR="00566639" w:rsidRPr="00566639" w:rsidRDefault="00566639" w:rsidP="0056303D">
            <w:pPr>
              <w:pStyle w:val="Body"/>
              <w:rPr>
                <w:rFonts w:ascii="Arial" w:hAnsi="Arial" w:cs="Arial"/>
              </w:rPr>
            </w:pPr>
            <w:r w:rsidRPr="00566639">
              <w:rPr>
                <w:rFonts w:ascii="Arial" w:hAnsi="Arial" w:cs="Arial"/>
              </w:rPr>
              <w:t>-9.86 ± 0.04</w:t>
            </w:r>
            <w:r w:rsidRPr="00566639">
              <w:rPr>
                <w:rFonts w:ascii="Arial" w:hAnsi="Arial" w:cs="Arial"/>
                <w:vertAlign w:val="superscript"/>
              </w:rPr>
              <w:t>c</w:t>
            </w:r>
          </w:p>
        </w:tc>
        <w:tc>
          <w:tcPr>
            <w:tcW w:w="1318" w:type="pct"/>
            <w:tcBorders>
              <w:top w:val="single" w:sz="4" w:space="0" w:color="auto"/>
            </w:tcBorders>
            <w:shd w:val="clear" w:color="auto" w:fill="auto"/>
            <w:noWrap/>
            <w:vAlign w:val="center"/>
            <w:hideMark/>
          </w:tcPr>
          <w:p w14:paraId="0A9D2AAF" w14:textId="77777777" w:rsidR="00566639" w:rsidRPr="00566639" w:rsidRDefault="00566639" w:rsidP="0056303D">
            <w:pPr>
              <w:pStyle w:val="Body"/>
              <w:rPr>
                <w:rFonts w:ascii="Arial" w:hAnsi="Arial" w:cs="Arial"/>
              </w:rPr>
            </w:pPr>
            <w:r w:rsidRPr="00566639">
              <w:rPr>
                <w:rFonts w:ascii="Arial" w:hAnsi="Arial" w:cs="Arial"/>
              </w:rPr>
              <w:t>-7.15 ± 0.05</w:t>
            </w:r>
            <w:r w:rsidRPr="00566639">
              <w:rPr>
                <w:rFonts w:ascii="Arial" w:hAnsi="Arial" w:cs="Arial"/>
                <w:vertAlign w:val="superscript"/>
              </w:rPr>
              <w:t>b</w:t>
            </w:r>
          </w:p>
        </w:tc>
      </w:tr>
      <w:tr w:rsidR="00566639" w:rsidRPr="00566639" w14:paraId="6E2F1483" w14:textId="77777777" w:rsidTr="0056303D">
        <w:trPr>
          <w:trHeight w:val="300"/>
        </w:trPr>
        <w:tc>
          <w:tcPr>
            <w:tcW w:w="1410" w:type="pct"/>
            <w:shd w:val="clear" w:color="auto" w:fill="auto"/>
            <w:noWrap/>
            <w:vAlign w:val="center"/>
            <w:hideMark/>
          </w:tcPr>
          <w:p w14:paraId="7089F142" w14:textId="77777777" w:rsidR="00566639" w:rsidRPr="00566639" w:rsidRDefault="006E230B" w:rsidP="0056303D">
            <w:pPr>
              <w:pStyle w:val="Body"/>
              <w:rPr>
                <w:rFonts w:ascii="Arial" w:hAnsi="Arial" w:cs="Arial"/>
              </w:rPr>
            </w:pPr>
            <w:r w:rsidRPr="00566639">
              <w:rPr>
                <w:rFonts w:ascii="Arial" w:hAnsi="Arial" w:cs="Arial"/>
              </w:rPr>
              <w:t>Ph</w:t>
            </w:r>
          </w:p>
        </w:tc>
        <w:tc>
          <w:tcPr>
            <w:tcW w:w="1094" w:type="pct"/>
            <w:shd w:val="clear" w:color="auto" w:fill="auto"/>
            <w:noWrap/>
            <w:vAlign w:val="center"/>
            <w:hideMark/>
          </w:tcPr>
          <w:p w14:paraId="76F95CF2" w14:textId="77777777" w:rsidR="00566639" w:rsidRPr="00566639" w:rsidRDefault="00566639" w:rsidP="0056303D">
            <w:pPr>
              <w:pStyle w:val="Body"/>
              <w:rPr>
                <w:rFonts w:ascii="Arial" w:hAnsi="Arial" w:cs="Arial"/>
              </w:rPr>
            </w:pPr>
            <w:r w:rsidRPr="00566639">
              <w:rPr>
                <w:rFonts w:ascii="Arial" w:hAnsi="Arial" w:cs="Arial"/>
              </w:rPr>
              <w:t>6.11 ± 0.05</w:t>
            </w:r>
            <w:r w:rsidRPr="00566639">
              <w:rPr>
                <w:rFonts w:ascii="Arial" w:hAnsi="Arial" w:cs="Arial"/>
                <w:vertAlign w:val="superscript"/>
              </w:rPr>
              <w:t>b</w:t>
            </w:r>
          </w:p>
        </w:tc>
        <w:tc>
          <w:tcPr>
            <w:tcW w:w="1178" w:type="pct"/>
            <w:shd w:val="clear" w:color="auto" w:fill="auto"/>
            <w:noWrap/>
            <w:vAlign w:val="center"/>
            <w:hideMark/>
          </w:tcPr>
          <w:p w14:paraId="576FA660" w14:textId="77777777" w:rsidR="00566639" w:rsidRPr="00566639" w:rsidRDefault="00566639" w:rsidP="0056303D">
            <w:pPr>
              <w:pStyle w:val="Body"/>
              <w:rPr>
                <w:rFonts w:ascii="Arial" w:hAnsi="Arial" w:cs="Arial"/>
              </w:rPr>
            </w:pPr>
            <w:r w:rsidRPr="00566639">
              <w:rPr>
                <w:rFonts w:ascii="Arial" w:hAnsi="Arial" w:cs="Arial"/>
              </w:rPr>
              <w:t>6.57 ± 0.02</w:t>
            </w:r>
            <w:r w:rsidRPr="00566639">
              <w:rPr>
                <w:rFonts w:ascii="Arial" w:hAnsi="Arial" w:cs="Arial"/>
                <w:vertAlign w:val="superscript"/>
              </w:rPr>
              <w:t>a</w:t>
            </w:r>
          </w:p>
        </w:tc>
        <w:tc>
          <w:tcPr>
            <w:tcW w:w="1318" w:type="pct"/>
            <w:shd w:val="clear" w:color="auto" w:fill="auto"/>
            <w:noWrap/>
            <w:vAlign w:val="center"/>
            <w:hideMark/>
          </w:tcPr>
          <w:p w14:paraId="714E9174" w14:textId="77777777" w:rsidR="00566639" w:rsidRPr="00566639" w:rsidRDefault="00566639" w:rsidP="0056303D">
            <w:pPr>
              <w:pStyle w:val="Body"/>
              <w:rPr>
                <w:rFonts w:ascii="Arial" w:hAnsi="Arial" w:cs="Arial"/>
              </w:rPr>
            </w:pPr>
            <w:r w:rsidRPr="00566639">
              <w:rPr>
                <w:rFonts w:ascii="Arial" w:hAnsi="Arial" w:cs="Arial"/>
              </w:rPr>
              <w:t>6.62 ± 0.01</w:t>
            </w:r>
            <w:r w:rsidRPr="00566639">
              <w:rPr>
                <w:rFonts w:ascii="Arial" w:hAnsi="Arial" w:cs="Arial"/>
                <w:vertAlign w:val="superscript"/>
              </w:rPr>
              <w:t>a</w:t>
            </w:r>
          </w:p>
        </w:tc>
      </w:tr>
      <w:tr w:rsidR="00566639" w:rsidRPr="00566639" w14:paraId="3AE3E1F6" w14:textId="77777777" w:rsidTr="0056303D">
        <w:trPr>
          <w:trHeight w:val="300"/>
        </w:trPr>
        <w:tc>
          <w:tcPr>
            <w:tcW w:w="1410" w:type="pct"/>
            <w:shd w:val="clear" w:color="auto" w:fill="auto"/>
            <w:noWrap/>
            <w:vAlign w:val="center"/>
            <w:hideMark/>
          </w:tcPr>
          <w:p w14:paraId="1F32CBB8" w14:textId="77777777" w:rsidR="00566639" w:rsidRPr="00566639" w:rsidRDefault="00566639" w:rsidP="0056303D">
            <w:pPr>
              <w:pStyle w:val="Body"/>
              <w:rPr>
                <w:rFonts w:ascii="Arial" w:hAnsi="Arial" w:cs="Arial"/>
              </w:rPr>
            </w:pPr>
            <w:r w:rsidRPr="00566639">
              <w:rPr>
                <w:rFonts w:ascii="Arial" w:hAnsi="Arial" w:cs="Arial"/>
              </w:rPr>
              <w:t>TSS (° B)</w:t>
            </w:r>
          </w:p>
        </w:tc>
        <w:tc>
          <w:tcPr>
            <w:tcW w:w="1094" w:type="pct"/>
            <w:shd w:val="clear" w:color="auto" w:fill="auto"/>
            <w:noWrap/>
            <w:vAlign w:val="center"/>
            <w:hideMark/>
          </w:tcPr>
          <w:p w14:paraId="7ABE1B7F" w14:textId="77777777" w:rsidR="00566639" w:rsidRPr="00566639" w:rsidRDefault="00566639" w:rsidP="0056303D">
            <w:pPr>
              <w:pStyle w:val="Body"/>
              <w:rPr>
                <w:rFonts w:ascii="Arial" w:hAnsi="Arial" w:cs="Arial"/>
              </w:rPr>
            </w:pPr>
            <w:r w:rsidRPr="00566639">
              <w:rPr>
                <w:rFonts w:ascii="Arial" w:hAnsi="Arial" w:cs="Arial"/>
              </w:rPr>
              <w:t>7.60 ± 0.15</w:t>
            </w:r>
            <w:r w:rsidRPr="00566639">
              <w:rPr>
                <w:rFonts w:ascii="Arial" w:hAnsi="Arial" w:cs="Arial"/>
                <w:vertAlign w:val="superscript"/>
              </w:rPr>
              <w:t>a</w:t>
            </w:r>
          </w:p>
        </w:tc>
        <w:tc>
          <w:tcPr>
            <w:tcW w:w="1178" w:type="pct"/>
            <w:shd w:val="clear" w:color="auto" w:fill="auto"/>
            <w:noWrap/>
            <w:vAlign w:val="center"/>
            <w:hideMark/>
          </w:tcPr>
          <w:p w14:paraId="6A31C62E" w14:textId="77777777" w:rsidR="00566639" w:rsidRPr="00566639" w:rsidRDefault="00566639" w:rsidP="0056303D">
            <w:pPr>
              <w:pStyle w:val="Body"/>
              <w:rPr>
                <w:rFonts w:ascii="Arial" w:hAnsi="Arial" w:cs="Arial"/>
                <w:b/>
              </w:rPr>
            </w:pPr>
            <w:r w:rsidRPr="00566639">
              <w:rPr>
                <w:rFonts w:ascii="Arial" w:hAnsi="Arial" w:cs="Arial"/>
              </w:rPr>
              <w:t>6.85 ± 0.10</w:t>
            </w:r>
            <w:r w:rsidRPr="00566639">
              <w:rPr>
                <w:rFonts w:ascii="Arial" w:hAnsi="Arial" w:cs="Arial"/>
                <w:vertAlign w:val="superscript"/>
              </w:rPr>
              <w:t>c</w:t>
            </w:r>
          </w:p>
        </w:tc>
        <w:tc>
          <w:tcPr>
            <w:tcW w:w="1318" w:type="pct"/>
            <w:shd w:val="clear" w:color="auto" w:fill="auto"/>
            <w:noWrap/>
            <w:vAlign w:val="center"/>
            <w:hideMark/>
          </w:tcPr>
          <w:p w14:paraId="128CB40C" w14:textId="77777777" w:rsidR="00566639" w:rsidRPr="00566639" w:rsidRDefault="00566639" w:rsidP="0056303D">
            <w:pPr>
              <w:pStyle w:val="Body"/>
              <w:rPr>
                <w:rFonts w:ascii="Arial" w:hAnsi="Arial" w:cs="Arial"/>
              </w:rPr>
            </w:pPr>
            <w:r w:rsidRPr="00566639">
              <w:rPr>
                <w:rFonts w:ascii="Arial" w:hAnsi="Arial" w:cs="Arial"/>
              </w:rPr>
              <w:t>7.10 ± 0.06</w:t>
            </w:r>
            <w:r w:rsidRPr="00566639">
              <w:rPr>
                <w:rFonts w:ascii="Arial" w:hAnsi="Arial" w:cs="Arial"/>
                <w:vertAlign w:val="superscript"/>
              </w:rPr>
              <w:t>b</w:t>
            </w:r>
          </w:p>
        </w:tc>
      </w:tr>
      <w:tr w:rsidR="00566639" w:rsidRPr="00566639" w14:paraId="76596448" w14:textId="77777777" w:rsidTr="0056303D">
        <w:trPr>
          <w:trHeight w:val="300"/>
        </w:trPr>
        <w:tc>
          <w:tcPr>
            <w:tcW w:w="1410" w:type="pct"/>
            <w:shd w:val="clear" w:color="auto" w:fill="auto"/>
            <w:noWrap/>
            <w:vAlign w:val="center"/>
            <w:hideMark/>
          </w:tcPr>
          <w:p w14:paraId="53607DA5" w14:textId="77777777" w:rsidR="0056303D" w:rsidRDefault="00566639" w:rsidP="0056303D">
            <w:pPr>
              <w:pStyle w:val="Body"/>
              <w:spacing w:after="0"/>
              <w:rPr>
                <w:rFonts w:ascii="Arial" w:hAnsi="Arial" w:cs="Arial"/>
              </w:rPr>
            </w:pPr>
            <w:r w:rsidRPr="00566639">
              <w:rPr>
                <w:rFonts w:ascii="Arial" w:hAnsi="Arial" w:cs="Arial"/>
              </w:rPr>
              <w:t xml:space="preserve">Antioxidant activity </w:t>
            </w:r>
          </w:p>
          <w:p w14:paraId="37C116A2" w14:textId="77777777" w:rsidR="00566639" w:rsidRPr="00566639" w:rsidRDefault="00566639" w:rsidP="0056303D">
            <w:pPr>
              <w:pStyle w:val="Body"/>
              <w:rPr>
                <w:rFonts w:ascii="Arial" w:hAnsi="Arial" w:cs="Arial"/>
              </w:rPr>
            </w:pPr>
            <w:r w:rsidRPr="00566639">
              <w:rPr>
                <w:rFonts w:ascii="Arial" w:hAnsi="Arial" w:cs="Arial"/>
              </w:rPr>
              <w:t>(% DPPH Inhibition)</w:t>
            </w:r>
          </w:p>
        </w:tc>
        <w:tc>
          <w:tcPr>
            <w:tcW w:w="1094" w:type="pct"/>
            <w:shd w:val="clear" w:color="auto" w:fill="auto"/>
            <w:noWrap/>
            <w:vAlign w:val="center"/>
            <w:hideMark/>
          </w:tcPr>
          <w:p w14:paraId="058E09B7" w14:textId="77777777" w:rsidR="00566639" w:rsidRPr="00566639" w:rsidRDefault="00566639" w:rsidP="0056303D">
            <w:pPr>
              <w:pStyle w:val="Body"/>
              <w:rPr>
                <w:rFonts w:ascii="Arial" w:hAnsi="Arial" w:cs="Arial"/>
              </w:rPr>
            </w:pPr>
            <w:r w:rsidRPr="00566639">
              <w:rPr>
                <w:rFonts w:ascii="Arial" w:hAnsi="Arial" w:cs="Arial"/>
              </w:rPr>
              <w:t>68.12 ± 2.25</w:t>
            </w:r>
            <w:r w:rsidRPr="00566639">
              <w:rPr>
                <w:rFonts w:ascii="Arial" w:hAnsi="Arial" w:cs="Arial"/>
                <w:vertAlign w:val="superscript"/>
              </w:rPr>
              <w:t>a</w:t>
            </w:r>
          </w:p>
        </w:tc>
        <w:tc>
          <w:tcPr>
            <w:tcW w:w="1178" w:type="pct"/>
            <w:shd w:val="clear" w:color="auto" w:fill="auto"/>
            <w:noWrap/>
            <w:vAlign w:val="center"/>
            <w:hideMark/>
          </w:tcPr>
          <w:p w14:paraId="3517622F" w14:textId="77777777" w:rsidR="00566639" w:rsidRPr="00566639" w:rsidRDefault="00566639" w:rsidP="0056303D">
            <w:pPr>
              <w:pStyle w:val="Body"/>
              <w:rPr>
                <w:rFonts w:ascii="Arial" w:hAnsi="Arial" w:cs="Arial"/>
              </w:rPr>
            </w:pPr>
            <w:r w:rsidRPr="00566639">
              <w:rPr>
                <w:rFonts w:ascii="Arial" w:hAnsi="Arial" w:cs="Arial"/>
              </w:rPr>
              <w:t>48.50 ± 2.51</w:t>
            </w:r>
            <w:r w:rsidRPr="00566639">
              <w:rPr>
                <w:rFonts w:ascii="Arial" w:hAnsi="Arial" w:cs="Arial"/>
                <w:vertAlign w:val="superscript"/>
              </w:rPr>
              <w:t>b</w:t>
            </w:r>
          </w:p>
        </w:tc>
        <w:tc>
          <w:tcPr>
            <w:tcW w:w="1318" w:type="pct"/>
            <w:shd w:val="clear" w:color="auto" w:fill="auto"/>
            <w:noWrap/>
            <w:vAlign w:val="center"/>
            <w:hideMark/>
          </w:tcPr>
          <w:p w14:paraId="5D1E8176" w14:textId="77777777" w:rsidR="00566639" w:rsidRPr="00566639" w:rsidRDefault="00566639" w:rsidP="0056303D">
            <w:pPr>
              <w:pStyle w:val="Body"/>
              <w:rPr>
                <w:rFonts w:ascii="Arial" w:hAnsi="Arial" w:cs="Arial"/>
              </w:rPr>
            </w:pPr>
            <w:r w:rsidRPr="00566639">
              <w:rPr>
                <w:rFonts w:ascii="Arial" w:hAnsi="Arial" w:cs="Arial"/>
              </w:rPr>
              <w:t>52.45 ± 1.18</w:t>
            </w:r>
            <w:r w:rsidRPr="00566639">
              <w:rPr>
                <w:rFonts w:ascii="Arial" w:hAnsi="Arial" w:cs="Arial"/>
                <w:vertAlign w:val="superscript"/>
              </w:rPr>
              <w:t>b</w:t>
            </w:r>
          </w:p>
        </w:tc>
      </w:tr>
      <w:tr w:rsidR="00566639" w:rsidRPr="00566639" w14:paraId="30DD6F23" w14:textId="77777777" w:rsidTr="0056303D">
        <w:trPr>
          <w:trHeight w:val="300"/>
        </w:trPr>
        <w:tc>
          <w:tcPr>
            <w:tcW w:w="1410" w:type="pct"/>
            <w:shd w:val="clear" w:color="auto" w:fill="auto"/>
            <w:noWrap/>
            <w:vAlign w:val="center"/>
            <w:hideMark/>
          </w:tcPr>
          <w:p w14:paraId="5E6904E2" w14:textId="77777777" w:rsidR="0056303D" w:rsidRDefault="00566639" w:rsidP="0056303D">
            <w:pPr>
              <w:pStyle w:val="Body"/>
              <w:spacing w:after="0"/>
              <w:rPr>
                <w:rFonts w:ascii="Arial" w:hAnsi="Arial" w:cs="Arial"/>
              </w:rPr>
            </w:pPr>
            <w:r w:rsidRPr="00566639">
              <w:rPr>
                <w:rFonts w:ascii="Arial" w:hAnsi="Arial" w:cs="Arial"/>
              </w:rPr>
              <w:t xml:space="preserve">Ascorbic acid </w:t>
            </w:r>
          </w:p>
          <w:p w14:paraId="7DED2D23" w14:textId="77777777" w:rsidR="00566639" w:rsidRPr="00566639" w:rsidRDefault="00566639" w:rsidP="0056303D">
            <w:pPr>
              <w:pStyle w:val="Body"/>
              <w:rPr>
                <w:rFonts w:ascii="Arial" w:hAnsi="Arial" w:cs="Arial"/>
              </w:rPr>
            </w:pPr>
            <w:r w:rsidRPr="00566639">
              <w:rPr>
                <w:rFonts w:ascii="Arial" w:hAnsi="Arial" w:cs="Arial"/>
              </w:rPr>
              <w:t>(mg/ 100 g)</w:t>
            </w:r>
          </w:p>
        </w:tc>
        <w:tc>
          <w:tcPr>
            <w:tcW w:w="1094" w:type="pct"/>
            <w:shd w:val="clear" w:color="auto" w:fill="auto"/>
            <w:noWrap/>
            <w:vAlign w:val="center"/>
            <w:hideMark/>
          </w:tcPr>
          <w:p w14:paraId="0EE98C28" w14:textId="77777777" w:rsidR="00566639" w:rsidRPr="00566639" w:rsidRDefault="00566639" w:rsidP="0056303D">
            <w:pPr>
              <w:pStyle w:val="Body"/>
              <w:rPr>
                <w:rFonts w:ascii="Arial" w:hAnsi="Arial" w:cs="Arial"/>
              </w:rPr>
            </w:pPr>
            <w:r w:rsidRPr="00566639">
              <w:rPr>
                <w:rFonts w:ascii="Arial" w:hAnsi="Arial" w:cs="Arial"/>
              </w:rPr>
              <w:t>48.34 ± 6.90</w:t>
            </w:r>
            <w:r w:rsidRPr="00566639">
              <w:rPr>
                <w:rFonts w:ascii="Arial" w:hAnsi="Arial" w:cs="Arial"/>
                <w:vertAlign w:val="superscript"/>
              </w:rPr>
              <w:t>a</w:t>
            </w:r>
          </w:p>
        </w:tc>
        <w:tc>
          <w:tcPr>
            <w:tcW w:w="1178" w:type="pct"/>
            <w:shd w:val="clear" w:color="auto" w:fill="auto"/>
            <w:noWrap/>
            <w:vAlign w:val="center"/>
            <w:hideMark/>
          </w:tcPr>
          <w:p w14:paraId="30B29880" w14:textId="77777777" w:rsidR="00566639" w:rsidRPr="00566639" w:rsidRDefault="00566639" w:rsidP="0056303D">
            <w:pPr>
              <w:pStyle w:val="Body"/>
              <w:rPr>
                <w:rFonts w:ascii="Arial" w:hAnsi="Arial" w:cs="Arial"/>
              </w:rPr>
            </w:pPr>
            <w:r w:rsidRPr="00566639">
              <w:rPr>
                <w:rFonts w:ascii="Arial" w:hAnsi="Arial" w:cs="Arial"/>
              </w:rPr>
              <w:t>37.60 ± 0.00</w:t>
            </w:r>
            <w:r w:rsidRPr="00566639">
              <w:rPr>
                <w:rFonts w:ascii="Arial" w:hAnsi="Arial" w:cs="Arial"/>
                <w:vertAlign w:val="superscript"/>
              </w:rPr>
              <w:t>b</w:t>
            </w:r>
          </w:p>
        </w:tc>
        <w:tc>
          <w:tcPr>
            <w:tcW w:w="1318" w:type="pct"/>
            <w:shd w:val="clear" w:color="auto" w:fill="auto"/>
            <w:noWrap/>
            <w:vAlign w:val="center"/>
            <w:hideMark/>
          </w:tcPr>
          <w:p w14:paraId="4E91224B" w14:textId="77777777" w:rsidR="00566639" w:rsidRPr="00566639" w:rsidRDefault="00566639" w:rsidP="0056303D">
            <w:pPr>
              <w:pStyle w:val="Body"/>
              <w:rPr>
                <w:rFonts w:ascii="Arial" w:hAnsi="Arial" w:cs="Arial"/>
              </w:rPr>
            </w:pPr>
            <w:r w:rsidRPr="00566639">
              <w:rPr>
                <w:rFonts w:ascii="Arial" w:hAnsi="Arial" w:cs="Arial"/>
              </w:rPr>
              <w:t>34.50 ± 7.96</w:t>
            </w:r>
            <w:r w:rsidRPr="00566639">
              <w:rPr>
                <w:rFonts w:ascii="Arial" w:hAnsi="Arial" w:cs="Arial"/>
                <w:vertAlign w:val="superscript"/>
              </w:rPr>
              <w:t>c</w:t>
            </w:r>
          </w:p>
        </w:tc>
      </w:tr>
      <w:tr w:rsidR="00566639" w:rsidRPr="00566639" w14:paraId="51FB02CE" w14:textId="77777777" w:rsidTr="0056303D">
        <w:trPr>
          <w:trHeight w:val="300"/>
        </w:trPr>
        <w:tc>
          <w:tcPr>
            <w:tcW w:w="1410" w:type="pct"/>
            <w:tcBorders>
              <w:bottom w:val="nil"/>
            </w:tcBorders>
            <w:shd w:val="clear" w:color="auto" w:fill="auto"/>
            <w:noWrap/>
            <w:vAlign w:val="center"/>
            <w:hideMark/>
          </w:tcPr>
          <w:p w14:paraId="39FD6E07" w14:textId="77777777" w:rsidR="00566639" w:rsidRPr="00566639" w:rsidRDefault="00566639" w:rsidP="0056303D">
            <w:pPr>
              <w:pStyle w:val="Body"/>
              <w:rPr>
                <w:rFonts w:ascii="Arial" w:hAnsi="Arial" w:cs="Arial"/>
              </w:rPr>
            </w:pPr>
            <w:r w:rsidRPr="00566639">
              <w:rPr>
                <w:rFonts w:ascii="Arial" w:hAnsi="Arial" w:cs="Arial"/>
              </w:rPr>
              <w:lastRenderedPageBreak/>
              <w:t>Total oxalate (mg/100g)</w:t>
            </w:r>
          </w:p>
        </w:tc>
        <w:tc>
          <w:tcPr>
            <w:tcW w:w="1094" w:type="pct"/>
            <w:tcBorders>
              <w:bottom w:val="nil"/>
            </w:tcBorders>
            <w:shd w:val="clear" w:color="auto" w:fill="auto"/>
            <w:noWrap/>
            <w:vAlign w:val="center"/>
            <w:hideMark/>
          </w:tcPr>
          <w:p w14:paraId="4A72D3FD" w14:textId="77777777" w:rsidR="00566639" w:rsidRPr="00566639" w:rsidRDefault="00566639" w:rsidP="0056303D">
            <w:pPr>
              <w:pStyle w:val="Body"/>
              <w:rPr>
                <w:rFonts w:ascii="Arial" w:hAnsi="Arial" w:cs="Arial"/>
              </w:rPr>
            </w:pPr>
            <w:r w:rsidRPr="00566639">
              <w:rPr>
                <w:rFonts w:ascii="Arial" w:hAnsi="Arial" w:cs="Arial"/>
                <w:lang w:val="en-IN"/>
              </w:rPr>
              <w:t>454.66 ± 45.79</w:t>
            </w:r>
            <w:r w:rsidRPr="00566639">
              <w:rPr>
                <w:rFonts w:ascii="Arial" w:hAnsi="Arial" w:cs="Arial"/>
                <w:vertAlign w:val="superscript"/>
              </w:rPr>
              <w:t>a</w:t>
            </w:r>
          </w:p>
        </w:tc>
        <w:tc>
          <w:tcPr>
            <w:tcW w:w="1178" w:type="pct"/>
            <w:tcBorders>
              <w:bottom w:val="nil"/>
            </w:tcBorders>
            <w:shd w:val="clear" w:color="auto" w:fill="auto"/>
            <w:noWrap/>
            <w:vAlign w:val="center"/>
            <w:hideMark/>
          </w:tcPr>
          <w:p w14:paraId="323B7BC2" w14:textId="77777777" w:rsidR="00566639" w:rsidRPr="00566639" w:rsidRDefault="00566639" w:rsidP="0056303D">
            <w:pPr>
              <w:pStyle w:val="Body"/>
              <w:rPr>
                <w:rFonts w:ascii="Arial" w:hAnsi="Arial" w:cs="Arial"/>
              </w:rPr>
            </w:pPr>
            <w:r w:rsidRPr="00566639">
              <w:rPr>
                <w:rFonts w:ascii="Arial" w:hAnsi="Arial" w:cs="Arial"/>
                <w:lang w:val="en-IN"/>
              </w:rPr>
              <w:t>220.00 ± 44.00</w:t>
            </w:r>
            <w:r w:rsidRPr="00566639">
              <w:rPr>
                <w:rFonts w:ascii="Arial" w:hAnsi="Arial" w:cs="Arial"/>
                <w:vertAlign w:val="superscript"/>
              </w:rPr>
              <w:t>b</w:t>
            </w:r>
          </w:p>
        </w:tc>
        <w:tc>
          <w:tcPr>
            <w:tcW w:w="1318" w:type="pct"/>
            <w:tcBorders>
              <w:bottom w:val="nil"/>
            </w:tcBorders>
            <w:shd w:val="clear" w:color="auto" w:fill="auto"/>
            <w:noWrap/>
            <w:vAlign w:val="center"/>
            <w:hideMark/>
          </w:tcPr>
          <w:p w14:paraId="2F079C11" w14:textId="77777777" w:rsidR="00566639" w:rsidRPr="00566639" w:rsidRDefault="00566639" w:rsidP="0056303D">
            <w:pPr>
              <w:pStyle w:val="Body"/>
              <w:rPr>
                <w:rFonts w:ascii="Arial" w:hAnsi="Arial" w:cs="Arial"/>
              </w:rPr>
            </w:pPr>
            <w:r w:rsidRPr="00566639">
              <w:rPr>
                <w:rFonts w:ascii="Arial" w:hAnsi="Arial" w:cs="Arial"/>
                <w:lang w:val="en-IN"/>
              </w:rPr>
              <w:t>286.00 ± 22.00</w:t>
            </w:r>
            <w:r w:rsidRPr="00566639">
              <w:rPr>
                <w:rFonts w:ascii="Arial" w:hAnsi="Arial" w:cs="Arial"/>
                <w:vertAlign w:val="superscript"/>
              </w:rPr>
              <w:t>b</w:t>
            </w:r>
          </w:p>
        </w:tc>
      </w:tr>
      <w:tr w:rsidR="00566639" w:rsidRPr="00566639" w14:paraId="1E9AC249" w14:textId="77777777" w:rsidTr="0056303D">
        <w:trPr>
          <w:trHeight w:val="283"/>
        </w:trPr>
        <w:tc>
          <w:tcPr>
            <w:tcW w:w="1410" w:type="pct"/>
            <w:tcBorders>
              <w:top w:val="nil"/>
              <w:bottom w:val="single" w:sz="4" w:space="0" w:color="auto"/>
            </w:tcBorders>
            <w:shd w:val="clear" w:color="auto" w:fill="auto"/>
            <w:noWrap/>
            <w:vAlign w:val="center"/>
            <w:hideMark/>
          </w:tcPr>
          <w:p w14:paraId="25A76F61" w14:textId="77777777" w:rsidR="0056303D" w:rsidRDefault="00566639" w:rsidP="0056303D">
            <w:pPr>
              <w:pStyle w:val="Body"/>
              <w:spacing w:after="0"/>
              <w:rPr>
                <w:rFonts w:ascii="Arial" w:hAnsi="Arial" w:cs="Arial"/>
              </w:rPr>
            </w:pPr>
            <w:r w:rsidRPr="00566639">
              <w:rPr>
                <w:rFonts w:ascii="Arial" w:hAnsi="Arial" w:cs="Arial"/>
              </w:rPr>
              <w:t xml:space="preserve">Aerobic plate count </w:t>
            </w:r>
          </w:p>
          <w:p w14:paraId="2368AE36" w14:textId="77777777" w:rsidR="00566639" w:rsidRPr="00566639" w:rsidRDefault="00566639" w:rsidP="0056303D">
            <w:pPr>
              <w:pStyle w:val="Body"/>
              <w:rPr>
                <w:rFonts w:ascii="Arial" w:hAnsi="Arial" w:cs="Arial"/>
              </w:rPr>
            </w:pPr>
            <w:r w:rsidRPr="00566639">
              <w:rPr>
                <w:rFonts w:ascii="Arial" w:hAnsi="Arial" w:cs="Arial"/>
              </w:rPr>
              <w:t>(log CFU/g)</w:t>
            </w:r>
          </w:p>
        </w:tc>
        <w:tc>
          <w:tcPr>
            <w:tcW w:w="1094" w:type="pct"/>
            <w:tcBorders>
              <w:top w:val="nil"/>
              <w:bottom w:val="single" w:sz="4" w:space="0" w:color="auto"/>
            </w:tcBorders>
            <w:shd w:val="clear" w:color="auto" w:fill="auto"/>
            <w:noWrap/>
            <w:vAlign w:val="bottom"/>
            <w:hideMark/>
          </w:tcPr>
          <w:p w14:paraId="01F01C85" w14:textId="77777777" w:rsidR="00566639" w:rsidRPr="00566639" w:rsidRDefault="00566639" w:rsidP="0056303D">
            <w:pPr>
              <w:pStyle w:val="Body"/>
              <w:spacing w:after="0"/>
              <w:rPr>
                <w:rFonts w:ascii="Arial" w:hAnsi="Arial" w:cs="Arial"/>
              </w:rPr>
            </w:pPr>
            <w:r w:rsidRPr="00566639">
              <w:rPr>
                <w:rFonts w:ascii="Arial" w:hAnsi="Arial" w:cs="Arial"/>
              </w:rPr>
              <w:t>2.38 ± 0.02</w:t>
            </w:r>
            <w:r w:rsidRPr="00566639">
              <w:rPr>
                <w:rFonts w:ascii="Arial" w:hAnsi="Arial" w:cs="Arial"/>
                <w:vertAlign w:val="superscript"/>
              </w:rPr>
              <w:t>a</w:t>
            </w:r>
          </w:p>
        </w:tc>
        <w:tc>
          <w:tcPr>
            <w:tcW w:w="1178" w:type="pct"/>
            <w:tcBorders>
              <w:top w:val="nil"/>
              <w:bottom w:val="single" w:sz="4" w:space="0" w:color="auto"/>
            </w:tcBorders>
            <w:shd w:val="clear" w:color="auto" w:fill="auto"/>
            <w:noWrap/>
            <w:vAlign w:val="center"/>
            <w:hideMark/>
          </w:tcPr>
          <w:p w14:paraId="7382D80E" w14:textId="77777777" w:rsidR="00566639" w:rsidRPr="00566639" w:rsidRDefault="00566639" w:rsidP="0056303D">
            <w:pPr>
              <w:pStyle w:val="Body"/>
              <w:spacing w:after="0"/>
              <w:rPr>
                <w:rFonts w:ascii="Arial" w:hAnsi="Arial" w:cs="Arial"/>
              </w:rPr>
            </w:pPr>
            <w:r w:rsidRPr="00566639">
              <w:rPr>
                <w:rFonts w:ascii="Arial" w:hAnsi="Arial" w:cs="Arial"/>
              </w:rPr>
              <w:t>0.30 ± 0.31</w:t>
            </w:r>
            <w:r w:rsidRPr="00566639">
              <w:rPr>
                <w:rFonts w:ascii="Arial" w:hAnsi="Arial" w:cs="Arial"/>
                <w:vertAlign w:val="superscript"/>
              </w:rPr>
              <w:t>b</w:t>
            </w:r>
          </w:p>
        </w:tc>
        <w:tc>
          <w:tcPr>
            <w:tcW w:w="1318" w:type="pct"/>
            <w:tcBorders>
              <w:top w:val="nil"/>
              <w:bottom w:val="single" w:sz="4" w:space="0" w:color="auto"/>
            </w:tcBorders>
            <w:shd w:val="clear" w:color="auto" w:fill="auto"/>
            <w:noWrap/>
            <w:vAlign w:val="center"/>
            <w:hideMark/>
          </w:tcPr>
          <w:p w14:paraId="7DA784B3" w14:textId="77777777" w:rsidR="00566639" w:rsidRPr="00566639" w:rsidRDefault="00566639" w:rsidP="0056303D">
            <w:pPr>
              <w:pStyle w:val="Body"/>
              <w:spacing w:after="0"/>
              <w:rPr>
                <w:rFonts w:ascii="Arial" w:hAnsi="Arial" w:cs="Arial"/>
              </w:rPr>
            </w:pPr>
            <w:r w:rsidRPr="00566639">
              <w:rPr>
                <w:rFonts w:ascii="Arial" w:hAnsi="Arial" w:cs="Arial"/>
              </w:rPr>
              <w:t>0.24 ± 0.24</w:t>
            </w:r>
            <w:r w:rsidRPr="00566639">
              <w:rPr>
                <w:rFonts w:ascii="Arial" w:hAnsi="Arial" w:cs="Arial"/>
                <w:vertAlign w:val="superscript"/>
              </w:rPr>
              <w:t>b</w:t>
            </w:r>
          </w:p>
        </w:tc>
      </w:tr>
      <w:tr w:rsidR="00566639" w:rsidRPr="00566639" w14:paraId="00521C4A" w14:textId="77777777" w:rsidTr="004B7B44">
        <w:trPr>
          <w:trHeight w:val="283"/>
        </w:trPr>
        <w:tc>
          <w:tcPr>
            <w:tcW w:w="5000" w:type="pct"/>
            <w:gridSpan w:val="4"/>
            <w:tcBorders>
              <w:top w:val="single" w:sz="4" w:space="0" w:color="auto"/>
              <w:bottom w:val="nil"/>
            </w:tcBorders>
            <w:shd w:val="clear" w:color="auto" w:fill="auto"/>
            <w:noWrap/>
            <w:vAlign w:val="center"/>
          </w:tcPr>
          <w:p w14:paraId="321C3CB8" w14:textId="77777777" w:rsidR="00566639" w:rsidRPr="00566639" w:rsidRDefault="00566639" w:rsidP="0056303D">
            <w:pPr>
              <w:pStyle w:val="Body"/>
              <w:spacing w:after="0"/>
              <w:rPr>
                <w:rFonts w:ascii="Arial" w:hAnsi="Arial" w:cs="Arial"/>
              </w:rPr>
            </w:pPr>
            <w:r w:rsidRPr="00566639">
              <w:rPr>
                <w:rFonts w:ascii="Arial" w:hAnsi="Arial" w:cs="Arial"/>
              </w:rPr>
              <w:t>Values are expressed in mean ± standard deviation (n=3).  Values followed by different letters in the same row are significantly different by the Duncan’s test at 5 % level of significance.</w:t>
            </w:r>
          </w:p>
        </w:tc>
      </w:tr>
    </w:tbl>
    <w:p w14:paraId="6913F442" w14:textId="77777777" w:rsidR="00566639" w:rsidRPr="00566639" w:rsidRDefault="00566639" w:rsidP="007418EB">
      <w:pPr>
        <w:pStyle w:val="Body"/>
        <w:spacing w:before="240"/>
        <w:rPr>
          <w:rFonts w:ascii="Arial" w:hAnsi="Arial" w:cs="Arial"/>
        </w:rPr>
      </w:pPr>
      <w:r w:rsidRPr="00566639">
        <w:rPr>
          <w:rFonts w:ascii="Arial" w:hAnsi="Arial" w:cs="Arial"/>
        </w:rPr>
        <w:t xml:space="preserve">Antioxidant activity of fresh leaves was 68.12 %, decreasing to 48.50 % in hot water blanched leaves and 52.45 % in steam blanched leaves. This shows that blanching led to decrease in antioxidant activity. Meena </w:t>
      </w:r>
      <w:r w:rsidR="003B7FD0" w:rsidRPr="003B7FD0">
        <w:rPr>
          <w:rFonts w:ascii="Arial" w:hAnsi="Arial" w:cs="Arial"/>
        </w:rPr>
        <w:t>et al</w:t>
      </w:r>
      <w:r w:rsidRPr="00566639">
        <w:rPr>
          <w:rFonts w:ascii="Arial" w:hAnsi="Arial" w:cs="Arial"/>
        </w:rPr>
        <w:t>.</w:t>
      </w:r>
      <w:commentRangeStart w:id="24"/>
      <w:r w:rsidR="003B7FD0">
        <w:rPr>
          <w:rFonts w:ascii="Arial" w:hAnsi="Arial" w:cs="Arial"/>
        </w:rPr>
        <w:t>,</w:t>
      </w:r>
      <w:r w:rsidRPr="00566639">
        <w:rPr>
          <w:rFonts w:ascii="Arial" w:hAnsi="Arial" w:cs="Arial"/>
        </w:rPr>
        <w:t xml:space="preserve"> </w:t>
      </w:r>
      <w:commentRangeEnd w:id="24"/>
      <w:r w:rsidR="00D317A7">
        <w:rPr>
          <w:rStyle w:val="CommentReference"/>
          <w:rFonts w:ascii="Times New Roman" w:hAnsi="Times New Roman"/>
          <w:lang w:val="nb-NO" w:eastAsia="nb-NO"/>
        </w:rPr>
        <w:commentReference w:id="24"/>
      </w:r>
      <w:r w:rsidRPr="00566639">
        <w:rPr>
          <w:rFonts w:ascii="Arial" w:hAnsi="Arial" w:cs="Arial"/>
        </w:rPr>
        <w:t xml:space="preserve">(2016) also reported decreased antioxidant activity in green leafy vegetables blanched in boiling water, primarily due to leaching. There </w:t>
      </w:r>
      <w:commentRangeStart w:id="25"/>
      <w:r w:rsidRPr="00566639">
        <w:rPr>
          <w:rFonts w:ascii="Arial" w:hAnsi="Arial" w:cs="Arial"/>
        </w:rPr>
        <w:t>is</w:t>
      </w:r>
      <w:commentRangeEnd w:id="25"/>
      <w:r w:rsidR="00D317A7">
        <w:rPr>
          <w:rStyle w:val="CommentReference"/>
          <w:rFonts w:ascii="Times New Roman" w:hAnsi="Times New Roman"/>
          <w:lang w:val="nb-NO" w:eastAsia="nb-NO"/>
        </w:rPr>
        <w:commentReference w:id="25"/>
      </w:r>
      <w:r w:rsidRPr="00566639">
        <w:rPr>
          <w:rFonts w:ascii="Arial" w:hAnsi="Arial" w:cs="Arial"/>
        </w:rPr>
        <w:t xml:space="preserve"> no significant difference in both the blanching treatments.</w:t>
      </w:r>
    </w:p>
    <w:p w14:paraId="3D8E7CB7" w14:textId="77777777" w:rsidR="00566639" w:rsidRPr="00566639" w:rsidRDefault="00566639" w:rsidP="000E3DFF">
      <w:pPr>
        <w:pStyle w:val="Body"/>
        <w:rPr>
          <w:rFonts w:ascii="Arial" w:hAnsi="Arial" w:cs="Arial"/>
        </w:rPr>
      </w:pPr>
      <w:r w:rsidRPr="00566639">
        <w:rPr>
          <w:rFonts w:ascii="Arial" w:hAnsi="Arial" w:cs="Arial"/>
        </w:rPr>
        <w:t xml:space="preserve">Ascorbic acid, sensitive to light, oxygen, and heat, decreases due to thermal degradation or leaching during blanching (Patel </w:t>
      </w:r>
      <w:r w:rsidR="003B7FD0" w:rsidRPr="003B7FD0">
        <w:rPr>
          <w:rFonts w:ascii="Arial" w:hAnsi="Arial" w:cs="Arial"/>
        </w:rPr>
        <w:t>et al</w:t>
      </w:r>
      <w:r w:rsidRPr="00566639">
        <w:rPr>
          <w:rFonts w:ascii="Arial" w:hAnsi="Arial" w:cs="Arial"/>
        </w:rPr>
        <w:t xml:space="preserve">., 2016). In this study, ascorbic acid </w:t>
      </w:r>
      <w:commentRangeStart w:id="26"/>
      <w:r w:rsidRPr="00566639">
        <w:rPr>
          <w:rFonts w:ascii="Arial" w:hAnsi="Arial" w:cs="Arial"/>
        </w:rPr>
        <w:t>dropped</w:t>
      </w:r>
      <w:commentRangeEnd w:id="26"/>
      <w:r w:rsidR="00D317A7">
        <w:rPr>
          <w:rStyle w:val="CommentReference"/>
          <w:rFonts w:ascii="Times New Roman" w:hAnsi="Times New Roman"/>
          <w:lang w:val="nb-NO" w:eastAsia="nb-NO"/>
        </w:rPr>
        <w:commentReference w:id="26"/>
      </w:r>
      <w:r w:rsidRPr="00566639">
        <w:rPr>
          <w:rFonts w:ascii="Arial" w:hAnsi="Arial" w:cs="Arial"/>
        </w:rPr>
        <w:t xml:space="preserve"> from 48.34 mg/100 g to 34.50 mg/100 g, with a greater loss observed in steam blanching compared to hot water blanching. This high loss in steam blanching may be due to longer processing time.</w:t>
      </w:r>
    </w:p>
    <w:p w14:paraId="1E53608F" w14:textId="77777777" w:rsidR="00566639" w:rsidRPr="00566639" w:rsidRDefault="00566639" w:rsidP="000E3DFF">
      <w:pPr>
        <w:pStyle w:val="Body"/>
        <w:rPr>
          <w:rFonts w:ascii="Arial" w:hAnsi="Arial" w:cs="Arial"/>
        </w:rPr>
      </w:pPr>
      <w:r w:rsidRPr="00566639">
        <w:rPr>
          <w:rFonts w:ascii="Arial" w:hAnsi="Arial" w:cs="Arial"/>
        </w:rPr>
        <w:t>Spinach, with high oxalate content, can reduce calcium availability (</w:t>
      </w:r>
      <w:proofErr w:type="spellStart"/>
      <w:r w:rsidRPr="00566639">
        <w:rPr>
          <w:rFonts w:ascii="Arial" w:hAnsi="Arial" w:cs="Arial"/>
        </w:rPr>
        <w:t>Shkembi</w:t>
      </w:r>
      <w:proofErr w:type="spellEnd"/>
      <w:r w:rsidRPr="00566639">
        <w:rPr>
          <w:rFonts w:ascii="Arial" w:hAnsi="Arial" w:cs="Arial"/>
        </w:rPr>
        <w:t xml:space="preserve"> &amp; </w:t>
      </w:r>
      <w:proofErr w:type="spellStart"/>
      <w:r w:rsidRPr="00566639">
        <w:rPr>
          <w:rFonts w:ascii="Arial" w:hAnsi="Arial" w:cs="Arial"/>
        </w:rPr>
        <w:t>Huppertz</w:t>
      </w:r>
      <w:proofErr w:type="spellEnd"/>
      <w:r w:rsidRPr="00566639">
        <w:rPr>
          <w:rFonts w:ascii="Arial" w:hAnsi="Arial" w:cs="Arial"/>
        </w:rPr>
        <w:t xml:space="preserve">, 2021). Fresh spinach had 454.66 mg/100 g of total oxalates. Hot water blanching reduced oxalate content to 220 mg/100 g, while steam blanching reduced it to 286 mg/100 g. There was no </w:t>
      </w:r>
      <w:commentRangeStart w:id="27"/>
      <w:r w:rsidRPr="00566639">
        <w:rPr>
          <w:rFonts w:ascii="Arial" w:hAnsi="Arial" w:cs="Arial"/>
        </w:rPr>
        <w:t xml:space="preserve">significant </w:t>
      </w:r>
      <w:commentRangeEnd w:id="27"/>
      <w:r w:rsidR="00D317A7">
        <w:rPr>
          <w:rStyle w:val="CommentReference"/>
          <w:rFonts w:ascii="Times New Roman" w:hAnsi="Times New Roman"/>
          <w:lang w:val="nb-NO" w:eastAsia="nb-NO"/>
        </w:rPr>
        <w:commentReference w:id="27"/>
      </w:r>
      <w:r w:rsidRPr="00566639">
        <w:rPr>
          <w:rFonts w:ascii="Arial" w:hAnsi="Arial" w:cs="Arial"/>
        </w:rPr>
        <w:t xml:space="preserve">between hot water blanching and steam blanching, indicating that both methods are effective in reducing anti-nutrients like oxalates up to 50 %. The decrease in oxalate content in blanched leaves is mainly due to the leaching of water-soluble oxalates which was also observed by Wang </w:t>
      </w:r>
      <w:r w:rsidR="003B7FD0" w:rsidRPr="003B7FD0">
        <w:rPr>
          <w:rFonts w:ascii="Arial" w:hAnsi="Arial" w:cs="Arial"/>
        </w:rPr>
        <w:t>et al.,</w:t>
      </w:r>
      <w:r w:rsidRPr="00566639">
        <w:rPr>
          <w:rFonts w:ascii="Arial" w:hAnsi="Arial" w:cs="Arial"/>
        </w:rPr>
        <w:t xml:space="preserve"> (2018).</w:t>
      </w:r>
    </w:p>
    <w:p w14:paraId="7FAC0CE3" w14:textId="5F7B73DE" w:rsidR="00790ADA" w:rsidRPr="00FB3A86" w:rsidRDefault="00566639" w:rsidP="007418EB">
      <w:pPr>
        <w:pStyle w:val="Body"/>
        <w:rPr>
          <w:rFonts w:ascii="Arial" w:hAnsi="Arial" w:cs="Arial"/>
        </w:rPr>
      </w:pPr>
      <w:r w:rsidRPr="00566639">
        <w:rPr>
          <w:rFonts w:ascii="Arial" w:hAnsi="Arial" w:cs="Arial"/>
        </w:rPr>
        <w:t xml:space="preserve">In both methods of blanching, 2 log reduction in aerobic plate count was observed. Similar results </w:t>
      </w:r>
      <w:proofErr w:type="gramStart"/>
      <w:r w:rsidRPr="00566639">
        <w:rPr>
          <w:rFonts w:ascii="Arial" w:hAnsi="Arial" w:cs="Arial"/>
        </w:rPr>
        <w:t>were noted</w:t>
      </w:r>
      <w:proofErr w:type="gramEnd"/>
      <w:r w:rsidRPr="00566639">
        <w:rPr>
          <w:rFonts w:ascii="Arial" w:hAnsi="Arial" w:cs="Arial"/>
        </w:rPr>
        <w:t xml:space="preserve"> by </w:t>
      </w:r>
      <w:proofErr w:type="spellStart"/>
      <w:r w:rsidRPr="00566639">
        <w:rPr>
          <w:rFonts w:ascii="Arial" w:hAnsi="Arial" w:cs="Arial"/>
        </w:rPr>
        <w:t>Njoroge</w:t>
      </w:r>
      <w:proofErr w:type="spellEnd"/>
      <w:r w:rsidR="008C490A">
        <w:rPr>
          <w:rFonts w:ascii="Arial" w:hAnsi="Arial" w:cs="Arial"/>
        </w:rPr>
        <w:t xml:space="preserve"> </w:t>
      </w:r>
      <w:r w:rsidRPr="00566639">
        <w:rPr>
          <w:rFonts w:ascii="Arial" w:hAnsi="Arial" w:cs="Arial"/>
        </w:rPr>
        <w:t>(2015)</w:t>
      </w:r>
      <w:r w:rsidR="00D317A7">
        <w:rPr>
          <w:rFonts w:ascii="Arial" w:hAnsi="Arial" w:cs="Arial"/>
        </w:rPr>
        <w:t>,</w:t>
      </w:r>
      <w:r w:rsidRPr="00566639">
        <w:rPr>
          <w:rFonts w:ascii="Arial" w:hAnsi="Arial" w:cs="Arial"/>
        </w:rPr>
        <w:t xml:space="preserve"> in which significant microbial reduction (5 log) was observed in green leafy vegetables blanched at 80-98 °C for 0-10 minutes.</w:t>
      </w:r>
      <w:bookmarkEnd w:id="10"/>
    </w:p>
    <w:p w14:paraId="0677507D" w14:textId="77777777" w:rsidR="00790ADA" w:rsidRPr="007418EB" w:rsidRDefault="00B01FCD" w:rsidP="00757ABA">
      <w:pPr>
        <w:pStyle w:val="ConcHead"/>
        <w:numPr>
          <w:ilvl w:val="0"/>
          <w:numId w:val="3"/>
        </w:numPr>
        <w:jc w:val="both"/>
        <w:rPr>
          <w:rFonts w:ascii="Arial" w:hAnsi="Arial" w:cs="Arial"/>
        </w:rPr>
      </w:pPr>
      <w:commentRangeStart w:id="28"/>
      <w:r w:rsidRPr="00FB3A86">
        <w:rPr>
          <w:rFonts w:ascii="Arial" w:hAnsi="Arial" w:cs="Arial"/>
        </w:rPr>
        <w:t>Conclusion</w:t>
      </w:r>
      <w:commentRangeEnd w:id="28"/>
      <w:r w:rsidR="00D317A7">
        <w:rPr>
          <w:rStyle w:val="CommentReference"/>
          <w:rFonts w:ascii="Times New Roman" w:hAnsi="Times New Roman"/>
          <w:b w:val="0"/>
          <w:caps w:val="0"/>
          <w:lang w:val="nb-NO" w:eastAsia="nb-NO"/>
        </w:rPr>
        <w:commentReference w:id="28"/>
      </w:r>
    </w:p>
    <w:p w14:paraId="2A576DCE" w14:textId="77777777" w:rsidR="00790ADA" w:rsidRPr="00FB3A86" w:rsidRDefault="00902580" w:rsidP="000E3DFF">
      <w:pPr>
        <w:pStyle w:val="Body"/>
        <w:rPr>
          <w:rFonts w:ascii="Arial" w:hAnsi="Arial" w:cs="Arial"/>
        </w:rPr>
      </w:pPr>
      <w:r w:rsidRPr="00902580">
        <w:rPr>
          <w:rFonts w:ascii="Arial" w:hAnsi="Arial" w:cs="Arial"/>
        </w:rPr>
        <w:t>In conclusion, blanching significantly impacted the quality characteristics of spinach, particularly enhancing greenness (a* value) and reducing anti-nutrients such as oxalates. Hot water blanching improved greenness but caused greater losses soluble solids compared to steam blanching. Steam blanching caused greater loss of ascorbic acid but had slightly lower loss in soluble solids. Both blanching methods effectively reduced oxalate content and microbial load, with no significant difference between them. This study provides a basis for food processors in standardizing blanching methods that achieve maximum enzyme inactivation with minimal nutrient loss, making them suitable for producing minimally processed, nutrient-rich products. The choice of method also should depend on factors such as nutrient preservation or anti-nutrient reduction, equipment availability and processing conditions. Adjustments to parameters can be made with these considerations to achieve the desired attributes in the final product.</w:t>
      </w:r>
    </w:p>
    <w:p w14:paraId="771C399F" w14:textId="77777777" w:rsidR="00552CDD" w:rsidRDefault="00552CDD" w:rsidP="00552CDD">
      <w:pPr>
        <w:pStyle w:val="Heading1"/>
      </w:pPr>
      <w:r>
        <w:lastRenderedPageBreak/>
        <w:t xml:space="preserve">DISCLAIMER (ARTIFICIAL INTELLIGENCE) </w:t>
      </w:r>
    </w:p>
    <w:p w14:paraId="10DB7509" w14:textId="77777777" w:rsidR="00552CDD" w:rsidRPr="00552CDD" w:rsidRDefault="00552CDD" w:rsidP="00441B6F">
      <w:pPr>
        <w:pStyle w:val="AcknHead"/>
        <w:spacing w:after="0"/>
        <w:jc w:val="both"/>
        <w:rPr>
          <w:rFonts w:ascii="Arial" w:hAnsi="Arial" w:cs="Arial"/>
          <w:b w:val="0"/>
          <w:sz w:val="20"/>
        </w:rPr>
      </w:pPr>
      <w:r w:rsidRPr="00552CDD">
        <w:rPr>
          <w:rFonts w:ascii="Arial" w:hAnsi="Arial" w:cs="Arial"/>
          <w:b w:val="0"/>
          <w:caps w:val="0"/>
          <w:sz w:val="20"/>
        </w:rPr>
        <w:t>Author(s) hereby declare that no generative ai technologies such as large language models (</w:t>
      </w:r>
      <w:proofErr w:type="spellStart"/>
      <w:r w:rsidRPr="00552CDD">
        <w:rPr>
          <w:rFonts w:ascii="Arial" w:hAnsi="Arial" w:cs="Arial"/>
          <w:b w:val="0"/>
          <w:caps w:val="0"/>
          <w:sz w:val="20"/>
        </w:rPr>
        <w:t>ChatGPT</w:t>
      </w:r>
      <w:proofErr w:type="spellEnd"/>
      <w:r w:rsidRPr="00552CDD">
        <w:rPr>
          <w:rFonts w:ascii="Arial" w:hAnsi="Arial" w:cs="Arial"/>
          <w:b w:val="0"/>
          <w:caps w:val="0"/>
          <w:sz w:val="20"/>
        </w:rPr>
        <w:t xml:space="preserve">, COPILOT, </w:t>
      </w:r>
      <w:proofErr w:type="spellStart"/>
      <w:r w:rsidRPr="00552CDD">
        <w:rPr>
          <w:rFonts w:ascii="Arial" w:hAnsi="Arial" w:cs="Arial"/>
          <w:b w:val="0"/>
          <w:caps w:val="0"/>
          <w:sz w:val="20"/>
        </w:rPr>
        <w:t>etc</w:t>
      </w:r>
      <w:proofErr w:type="spellEnd"/>
      <w:r w:rsidRPr="00552CDD">
        <w:rPr>
          <w:rFonts w:ascii="Arial" w:hAnsi="Arial" w:cs="Arial"/>
          <w:b w:val="0"/>
          <w:caps w:val="0"/>
          <w:sz w:val="20"/>
        </w:rPr>
        <w:t>) and text-to-image generators have been used during writing or editing of this manuscript.</w:t>
      </w:r>
    </w:p>
    <w:p w14:paraId="4E259FE1" w14:textId="77777777" w:rsidR="00570A40" w:rsidRDefault="00570A40" w:rsidP="00AE738E">
      <w:pPr>
        <w:pStyle w:val="Heading1"/>
      </w:pPr>
    </w:p>
    <w:p w14:paraId="14734AC4" w14:textId="77777777" w:rsidR="00790ADA" w:rsidRPr="00AE738E" w:rsidRDefault="00B01FCD" w:rsidP="00AE738E">
      <w:pPr>
        <w:pStyle w:val="Heading1"/>
      </w:pPr>
      <w:r w:rsidRPr="00AE738E">
        <w:t>References</w:t>
      </w:r>
    </w:p>
    <w:p w14:paraId="2607F462" w14:textId="77777777" w:rsidR="0076273C" w:rsidRPr="0076273C" w:rsidRDefault="0076273C" w:rsidP="0076273C">
      <w:pPr>
        <w:pStyle w:val="Body"/>
        <w:rPr>
          <w:lang w:val="en-IN"/>
        </w:rPr>
      </w:pPr>
      <w:proofErr w:type="spellStart"/>
      <w:r w:rsidRPr="0076273C">
        <w:rPr>
          <w:lang w:val="en-IN"/>
        </w:rPr>
        <w:t>Adubofuor</w:t>
      </w:r>
      <w:proofErr w:type="spellEnd"/>
      <w:r w:rsidRPr="0076273C">
        <w:rPr>
          <w:lang w:val="en-IN"/>
        </w:rPr>
        <w:t xml:space="preserve">, J., Amoah, I., &amp; </w:t>
      </w:r>
      <w:proofErr w:type="spellStart"/>
      <w:r w:rsidRPr="0076273C">
        <w:rPr>
          <w:lang w:val="en-IN"/>
        </w:rPr>
        <w:t>Ayivi</w:t>
      </w:r>
      <w:proofErr w:type="spellEnd"/>
      <w:r w:rsidRPr="0076273C">
        <w:rPr>
          <w:lang w:val="en-IN"/>
        </w:rPr>
        <w:t xml:space="preserve">, R. D. (2016). </w:t>
      </w:r>
      <w:r w:rsidR="00EF0A3E" w:rsidRPr="0076273C">
        <w:rPr>
          <w:lang w:val="en-IN"/>
        </w:rPr>
        <w:t xml:space="preserve">Effects of blanching on physicochemical properties of </w:t>
      </w:r>
      <w:proofErr w:type="spellStart"/>
      <w:r w:rsidR="00EF0A3E" w:rsidRPr="0076273C">
        <w:rPr>
          <w:lang w:val="en-IN"/>
        </w:rPr>
        <w:t>chantenay</w:t>
      </w:r>
      <w:proofErr w:type="spellEnd"/>
      <w:r w:rsidR="00EF0A3E" w:rsidRPr="0076273C">
        <w:rPr>
          <w:lang w:val="en-IN"/>
        </w:rPr>
        <w:t xml:space="preserve"> carrots juice and assessing the qualities of formulated carrot-md2 pineapple juice blends</w:t>
      </w:r>
      <w:r w:rsidRPr="0076273C">
        <w:rPr>
          <w:lang w:val="en-IN"/>
        </w:rPr>
        <w:t xml:space="preserve">. </w:t>
      </w:r>
      <w:r w:rsidRPr="0076273C">
        <w:rPr>
          <w:i/>
          <w:iCs/>
          <w:lang w:val="en-IN"/>
        </w:rPr>
        <w:t>American Journal of Food Science and Technology</w:t>
      </w:r>
      <w:r w:rsidR="00AA044D">
        <w:rPr>
          <w:lang w:val="en-IN"/>
        </w:rPr>
        <w:t xml:space="preserve">, </w:t>
      </w:r>
      <w:r w:rsidR="00AA044D" w:rsidRPr="0009307E">
        <w:rPr>
          <w:iCs/>
          <w:shd w:val="clear" w:color="auto" w:fill="FFFFFF"/>
        </w:rPr>
        <w:t>4</w:t>
      </w:r>
      <w:r w:rsidR="00AA044D" w:rsidRPr="0009307E">
        <w:rPr>
          <w:shd w:val="clear" w:color="auto" w:fill="FFFFFF"/>
        </w:rPr>
        <w:t>(3): 81-88.</w:t>
      </w:r>
      <w:r w:rsidR="00AA044D">
        <w:rPr>
          <w:shd w:val="clear" w:color="auto" w:fill="FFFFFF"/>
        </w:rPr>
        <w:t xml:space="preserve"> </w:t>
      </w:r>
      <w:r w:rsidR="00AA044D" w:rsidRPr="00AA044D">
        <w:rPr>
          <w:shd w:val="clear" w:color="auto" w:fill="FFFFFF"/>
        </w:rPr>
        <w:t>http://dx.doi.org/10.12691/ajfst-4-3-4</w:t>
      </w:r>
    </w:p>
    <w:p w14:paraId="1A370967" w14:textId="77777777" w:rsidR="0076273C" w:rsidRPr="0076273C" w:rsidRDefault="0076273C" w:rsidP="0076273C">
      <w:pPr>
        <w:pStyle w:val="Body"/>
        <w:rPr>
          <w:lang w:val="en-IN"/>
        </w:rPr>
      </w:pPr>
      <w:r w:rsidRPr="0076273C">
        <w:rPr>
          <w:lang w:val="en-IN"/>
        </w:rPr>
        <w:t xml:space="preserve">Akyol, Ç., </w:t>
      </w:r>
      <w:proofErr w:type="spellStart"/>
      <w:r w:rsidRPr="0076273C">
        <w:rPr>
          <w:lang w:val="en-IN"/>
        </w:rPr>
        <w:t>Alpas</w:t>
      </w:r>
      <w:proofErr w:type="spellEnd"/>
      <w:r w:rsidRPr="0076273C">
        <w:rPr>
          <w:lang w:val="en-IN"/>
        </w:rPr>
        <w:t xml:space="preserve">, H., &amp; </w:t>
      </w:r>
      <w:proofErr w:type="spellStart"/>
      <w:r w:rsidRPr="0076273C">
        <w:rPr>
          <w:lang w:val="en-IN"/>
        </w:rPr>
        <w:t>Bayındırlı</w:t>
      </w:r>
      <w:proofErr w:type="spellEnd"/>
      <w:r w:rsidRPr="0076273C">
        <w:rPr>
          <w:lang w:val="en-IN"/>
        </w:rPr>
        <w:t xml:space="preserve">, A. (2006). Inactivation of peroxidase and lipoxygenase in carrots, green beans, and green peas by combination of high hydrostatic pressure and mild heat treatment. </w:t>
      </w:r>
      <w:r w:rsidRPr="0076273C">
        <w:rPr>
          <w:i/>
          <w:iCs/>
          <w:lang w:val="en-IN"/>
        </w:rPr>
        <w:t>European Food Research and Technology</w:t>
      </w:r>
      <w:r w:rsidRPr="0076273C">
        <w:rPr>
          <w:lang w:val="en-IN"/>
        </w:rPr>
        <w:t xml:space="preserve">, </w:t>
      </w:r>
      <w:r w:rsidRPr="00AA044D">
        <w:rPr>
          <w:iCs/>
          <w:lang w:val="en-IN"/>
        </w:rPr>
        <w:t>224</w:t>
      </w:r>
      <w:r w:rsidRPr="00AA044D">
        <w:rPr>
          <w:lang w:val="en-IN"/>
        </w:rPr>
        <w:t>(</w:t>
      </w:r>
      <w:r w:rsidRPr="0076273C">
        <w:rPr>
          <w:lang w:val="en-IN"/>
        </w:rPr>
        <w:t>2), 171–176. https://doi.org/10.1007/s00217-006-0303-3</w:t>
      </w:r>
    </w:p>
    <w:p w14:paraId="4C7077EE" w14:textId="77777777" w:rsidR="0076273C" w:rsidRPr="0076273C" w:rsidRDefault="0076273C" w:rsidP="0076273C">
      <w:pPr>
        <w:pStyle w:val="Body"/>
        <w:rPr>
          <w:lang w:val="en-IN"/>
        </w:rPr>
      </w:pPr>
      <w:r w:rsidRPr="0076273C">
        <w:rPr>
          <w:lang w:val="en-IN"/>
        </w:rPr>
        <w:t xml:space="preserve">Bamidele, O., </w:t>
      </w:r>
      <w:proofErr w:type="spellStart"/>
      <w:r w:rsidRPr="0076273C">
        <w:rPr>
          <w:lang w:val="en-IN"/>
        </w:rPr>
        <w:t>Fasogbon</w:t>
      </w:r>
      <w:proofErr w:type="spellEnd"/>
      <w:r w:rsidRPr="0076273C">
        <w:rPr>
          <w:lang w:val="en-IN"/>
        </w:rPr>
        <w:t xml:space="preserve">, M., Adebowale, O., &amp; </w:t>
      </w:r>
      <w:proofErr w:type="spellStart"/>
      <w:r w:rsidRPr="0076273C">
        <w:rPr>
          <w:lang w:val="en-IN"/>
        </w:rPr>
        <w:t>Adeyanju</w:t>
      </w:r>
      <w:proofErr w:type="spellEnd"/>
      <w:r w:rsidRPr="0076273C">
        <w:rPr>
          <w:lang w:val="en-IN"/>
        </w:rPr>
        <w:t xml:space="preserve">, A. (2017). Effect of blanching time on total phenolic, antioxidant activities and mineral content of selected green leafy vegetables. </w:t>
      </w:r>
      <w:r w:rsidRPr="0076273C">
        <w:rPr>
          <w:i/>
          <w:iCs/>
          <w:lang w:val="en-IN"/>
        </w:rPr>
        <w:t>Current Journal of Applied Science and Technology</w:t>
      </w:r>
      <w:r w:rsidRPr="0076273C">
        <w:rPr>
          <w:lang w:val="en-IN"/>
        </w:rPr>
        <w:t xml:space="preserve">, </w:t>
      </w:r>
      <w:r w:rsidRPr="00AA044D">
        <w:rPr>
          <w:iCs/>
          <w:lang w:val="en-IN"/>
        </w:rPr>
        <w:t>24</w:t>
      </w:r>
      <w:r w:rsidRPr="00AA044D">
        <w:rPr>
          <w:lang w:val="en-IN"/>
        </w:rPr>
        <w:t>(</w:t>
      </w:r>
      <w:r w:rsidRPr="0076273C">
        <w:rPr>
          <w:lang w:val="en-IN"/>
        </w:rPr>
        <w:t>4), 1–8.</w:t>
      </w:r>
    </w:p>
    <w:p w14:paraId="11B5B231" w14:textId="77777777" w:rsidR="0076273C" w:rsidRPr="0076273C" w:rsidRDefault="0076273C" w:rsidP="0076273C">
      <w:pPr>
        <w:pStyle w:val="Body"/>
        <w:rPr>
          <w:lang w:val="en-IN"/>
        </w:rPr>
      </w:pPr>
      <w:r w:rsidRPr="0076273C">
        <w:rPr>
          <w:lang w:val="en-IN"/>
        </w:rPr>
        <w:t xml:space="preserve">Bhat, S., Saini, C. S., Kumar, M., &amp; Sharma, H. K. (2017). </w:t>
      </w:r>
      <w:r w:rsidR="00EF0A3E" w:rsidRPr="0076273C">
        <w:rPr>
          <w:lang w:val="en-IN"/>
        </w:rPr>
        <w:t xml:space="preserve">Effect of thermal and alternate thermal processing on bottle gourd </w:t>
      </w:r>
      <w:r w:rsidRPr="0076273C">
        <w:rPr>
          <w:lang w:val="en-IN"/>
        </w:rPr>
        <w:t>(</w:t>
      </w:r>
      <w:proofErr w:type="spellStart"/>
      <w:r w:rsidRPr="0076273C">
        <w:rPr>
          <w:i/>
          <w:iCs/>
          <w:lang w:val="en-IN"/>
        </w:rPr>
        <w:t>Lagenaria</w:t>
      </w:r>
      <w:proofErr w:type="spellEnd"/>
      <w:r w:rsidRPr="0076273C">
        <w:rPr>
          <w:i/>
          <w:iCs/>
          <w:lang w:val="en-IN"/>
        </w:rPr>
        <w:t xml:space="preserve"> </w:t>
      </w:r>
      <w:proofErr w:type="spellStart"/>
      <w:r w:rsidRPr="0076273C">
        <w:rPr>
          <w:i/>
          <w:iCs/>
          <w:lang w:val="en-IN"/>
        </w:rPr>
        <w:t>siceraria</w:t>
      </w:r>
      <w:proofErr w:type="spellEnd"/>
      <w:r w:rsidRPr="0076273C">
        <w:rPr>
          <w:lang w:val="en-IN"/>
        </w:rPr>
        <w:t xml:space="preserve">) Juice: </w:t>
      </w:r>
      <w:r w:rsidR="00EF0A3E">
        <w:rPr>
          <w:lang w:val="en-IN"/>
        </w:rPr>
        <w:t>E</w:t>
      </w:r>
      <w:r w:rsidR="00F8388C" w:rsidRPr="0076273C">
        <w:rPr>
          <w:lang w:val="en-IN"/>
        </w:rPr>
        <w:t xml:space="preserve">ffect of thermal and alternate thermal processing on </w:t>
      </w:r>
      <w:r w:rsidR="00F8388C">
        <w:rPr>
          <w:lang w:val="en-IN"/>
        </w:rPr>
        <w:t>BGJ</w:t>
      </w:r>
      <w:r w:rsidRPr="0076273C">
        <w:rPr>
          <w:lang w:val="en-IN"/>
        </w:rPr>
        <w:t xml:space="preserve">. </w:t>
      </w:r>
      <w:r w:rsidRPr="0076273C">
        <w:rPr>
          <w:i/>
          <w:iCs/>
          <w:lang w:val="en-IN"/>
        </w:rPr>
        <w:t>Journal of Food Processing and Preservation</w:t>
      </w:r>
      <w:r w:rsidRPr="0076273C">
        <w:rPr>
          <w:lang w:val="en-IN"/>
        </w:rPr>
        <w:t xml:space="preserve">, </w:t>
      </w:r>
      <w:r w:rsidRPr="00AA044D">
        <w:rPr>
          <w:iCs/>
          <w:lang w:val="en-IN"/>
        </w:rPr>
        <w:t>41</w:t>
      </w:r>
      <w:r w:rsidRPr="0076273C">
        <w:rPr>
          <w:lang w:val="en-IN"/>
        </w:rPr>
        <w:t>(3), e12911. https://doi.org/10.1111/jfpp.12911</w:t>
      </w:r>
    </w:p>
    <w:p w14:paraId="0281B548" w14:textId="77777777" w:rsidR="0076273C" w:rsidRPr="0076273C" w:rsidRDefault="0076273C" w:rsidP="0076273C">
      <w:pPr>
        <w:pStyle w:val="Body"/>
        <w:rPr>
          <w:lang w:val="en-IN"/>
        </w:rPr>
      </w:pPr>
      <w:r w:rsidRPr="0076273C">
        <w:rPr>
          <w:lang w:val="en-IN"/>
        </w:rPr>
        <w:t xml:space="preserve">Bhattarai, G., &amp; Shi, A. (2021). Research advances and prospects of spinach breeding, genetics, and genomics. </w:t>
      </w:r>
      <w:r w:rsidRPr="0076273C">
        <w:rPr>
          <w:i/>
          <w:iCs/>
          <w:lang w:val="en-IN"/>
        </w:rPr>
        <w:t>Vegetable Research</w:t>
      </w:r>
      <w:r w:rsidRPr="0076273C">
        <w:rPr>
          <w:lang w:val="en-IN"/>
        </w:rPr>
        <w:t xml:space="preserve">, </w:t>
      </w:r>
      <w:r w:rsidRPr="00AA044D">
        <w:rPr>
          <w:iCs/>
          <w:lang w:val="en-IN"/>
        </w:rPr>
        <w:t>1</w:t>
      </w:r>
      <w:r w:rsidRPr="00AA044D">
        <w:rPr>
          <w:lang w:val="en-IN"/>
        </w:rPr>
        <w:t>(</w:t>
      </w:r>
      <w:r w:rsidRPr="0076273C">
        <w:rPr>
          <w:lang w:val="en-IN"/>
        </w:rPr>
        <w:t>1), 1–18. https://doi.org/10.48130/VR-2021-0009</w:t>
      </w:r>
    </w:p>
    <w:p w14:paraId="45143677" w14:textId="77777777" w:rsidR="0076273C" w:rsidRPr="0076273C" w:rsidRDefault="0076273C" w:rsidP="0076273C">
      <w:pPr>
        <w:pStyle w:val="Body"/>
        <w:rPr>
          <w:lang w:val="en-IN"/>
        </w:rPr>
      </w:pPr>
      <w:r w:rsidRPr="0076273C">
        <w:rPr>
          <w:lang w:val="en-IN"/>
        </w:rPr>
        <w:t xml:space="preserve">Ezzat, M. I., </w:t>
      </w:r>
      <w:proofErr w:type="spellStart"/>
      <w:r w:rsidRPr="0076273C">
        <w:rPr>
          <w:lang w:val="en-IN"/>
        </w:rPr>
        <w:t>Okba</w:t>
      </w:r>
      <w:proofErr w:type="spellEnd"/>
      <w:r w:rsidRPr="0076273C">
        <w:rPr>
          <w:lang w:val="en-IN"/>
        </w:rPr>
        <w:t>, M. M., Ahmed, S. H., El-</w:t>
      </w:r>
      <w:proofErr w:type="spellStart"/>
      <w:r w:rsidRPr="0076273C">
        <w:rPr>
          <w:lang w:val="en-IN"/>
        </w:rPr>
        <w:t>Banna</w:t>
      </w:r>
      <w:proofErr w:type="spellEnd"/>
      <w:r w:rsidRPr="0076273C">
        <w:rPr>
          <w:lang w:val="en-IN"/>
        </w:rPr>
        <w:t xml:space="preserve">, H. A., Prince, A., Mohamed, S. O., &amp; Ezzat, S. M. (2020). In-depth hepatoprotective mechanistic study of </w:t>
      </w:r>
      <w:r w:rsidRPr="00EF0A3E">
        <w:rPr>
          <w:i/>
          <w:lang w:val="en-IN"/>
        </w:rPr>
        <w:t xml:space="preserve">Phyllanthus </w:t>
      </w:r>
      <w:proofErr w:type="spellStart"/>
      <w:r w:rsidRPr="00EF0A3E">
        <w:rPr>
          <w:i/>
          <w:lang w:val="en-IN"/>
        </w:rPr>
        <w:t>niruri</w:t>
      </w:r>
      <w:proofErr w:type="spellEnd"/>
      <w:r w:rsidRPr="0076273C">
        <w:rPr>
          <w:lang w:val="en-IN"/>
        </w:rPr>
        <w:t xml:space="preserve">: In vitro and in vivo studies and its chemical characterization. </w:t>
      </w:r>
      <w:r w:rsidRPr="0076273C">
        <w:rPr>
          <w:i/>
          <w:iCs/>
          <w:lang w:val="en-IN"/>
        </w:rPr>
        <w:t>PLOS ONE</w:t>
      </w:r>
      <w:r w:rsidRPr="0076273C">
        <w:rPr>
          <w:lang w:val="en-IN"/>
        </w:rPr>
        <w:t xml:space="preserve">, </w:t>
      </w:r>
      <w:r w:rsidRPr="00AA044D">
        <w:rPr>
          <w:iCs/>
          <w:lang w:val="en-IN"/>
        </w:rPr>
        <w:t>15</w:t>
      </w:r>
      <w:r w:rsidRPr="00AA044D">
        <w:rPr>
          <w:lang w:val="en-IN"/>
        </w:rPr>
        <w:t>(</w:t>
      </w:r>
      <w:r w:rsidRPr="0076273C">
        <w:rPr>
          <w:lang w:val="en-IN"/>
        </w:rPr>
        <w:t>1), e0226185. https://doi.org/10.1371/journal.pone.0226185</w:t>
      </w:r>
    </w:p>
    <w:p w14:paraId="337A4CA0" w14:textId="77777777" w:rsidR="0076273C" w:rsidRPr="0076273C" w:rsidRDefault="0076273C" w:rsidP="0076273C">
      <w:pPr>
        <w:pStyle w:val="Body"/>
        <w:rPr>
          <w:lang w:val="en-IN"/>
        </w:rPr>
      </w:pPr>
      <w:proofErr w:type="spellStart"/>
      <w:r w:rsidRPr="0076273C">
        <w:rPr>
          <w:lang w:val="en-IN"/>
        </w:rPr>
        <w:t>Ijod</w:t>
      </w:r>
      <w:proofErr w:type="spellEnd"/>
      <w:r w:rsidRPr="0076273C">
        <w:rPr>
          <w:lang w:val="en-IN"/>
        </w:rPr>
        <w:t xml:space="preserve">, G., </w:t>
      </w:r>
      <w:proofErr w:type="spellStart"/>
      <w:r w:rsidRPr="0076273C">
        <w:rPr>
          <w:lang w:val="en-IN"/>
        </w:rPr>
        <w:t>Nawawi</w:t>
      </w:r>
      <w:proofErr w:type="spellEnd"/>
      <w:r w:rsidRPr="0076273C">
        <w:rPr>
          <w:lang w:val="en-IN"/>
        </w:rPr>
        <w:t xml:space="preserve">, N. I. M., </w:t>
      </w:r>
      <w:proofErr w:type="spellStart"/>
      <w:r w:rsidRPr="0076273C">
        <w:rPr>
          <w:lang w:val="en-IN"/>
        </w:rPr>
        <w:t>Sulaiman</w:t>
      </w:r>
      <w:proofErr w:type="spellEnd"/>
      <w:r w:rsidRPr="0076273C">
        <w:rPr>
          <w:lang w:val="en-IN"/>
        </w:rPr>
        <w:t xml:space="preserve">, R., Khalid, N. I., Anwar, F., </w:t>
      </w:r>
      <w:proofErr w:type="spellStart"/>
      <w:r w:rsidRPr="0076273C">
        <w:rPr>
          <w:lang w:val="en-IN"/>
        </w:rPr>
        <w:t>Adzahan</w:t>
      </w:r>
      <w:proofErr w:type="spellEnd"/>
      <w:r w:rsidRPr="0076273C">
        <w:rPr>
          <w:lang w:val="en-IN"/>
        </w:rPr>
        <w:t xml:space="preserve">, N. M., &amp; Azman, E. M. (2025). Inactivation of polyphenol oxidase and peroxidase activity in </w:t>
      </w:r>
      <w:proofErr w:type="spellStart"/>
      <w:r w:rsidRPr="0076273C">
        <w:rPr>
          <w:lang w:val="en-IN"/>
        </w:rPr>
        <w:t>mangosteen</w:t>
      </w:r>
      <w:proofErr w:type="spellEnd"/>
      <w:r w:rsidRPr="0076273C">
        <w:rPr>
          <w:lang w:val="en-IN"/>
        </w:rPr>
        <w:t xml:space="preserve"> pericarp via blanching: Correlation between anthocyanins and enzyme activities. </w:t>
      </w:r>
      <w:r w:rsidRPr="0076273C">
        <w:rPr>
          <w:i/>
          <w:iCs/>
          <w:lang w:val="en-IN"/>
        </w:rPr>
        <w:t>International Journal of Food Science and Technology</w:t>
      </w:r>
      <w:r w:rsidRPr="0076273C">
        <w:rPr>
          <w:lang w:val="en-IN"/>
        </w:rPr>
        <w:t xml:space="preserve">, </w:t>
      </w:r>
      <w:r w:rsidRPr="00AA044D">
        <w:rPr>
          <w:iCs/>
          <w:lang w:val="en-IN"/>
        </w:rPr>
        <w:t>60</w:t>
      </w:r>
      <w:r w:rsidRPr="0076273C">
        <w:rPr>
          <w:lang w:val="en-IN"/>
        </w:rPr>
        <w:t>(1), vvae010. https://doi.org/10.1093/ijfood/vvae010</w:t>
      </w:r>
    </w:p>
    <w:p w14:paraId="75DA54FD" w14:textId="77777777" w:rsidR="0076273C" w:rsidRPr="0076273C" w:rsidRDefault="0076273C" w:rsidP="0076273C">
      <w:pPr>
        <w:pStyle w:val="Body"/>
        <w:rPr>
          <w:lang w:val="en-IN"/>
        </w:rPr>
      </w:pPr>
      <w:proofErr w:type="spellStart"/>
      <w:r w:rsidRPr="0076273C">
        <w:rPr>
          <w:lang w:val="en-IN"/>
        </w:rPr>
        <w:t>Joglekar</w:t>
      </w:r>
      <w:proofErr w:type="spellEnd"/>
      <w:r w:rsidRPr="0076273C">
        <w:rPr>
          <w:lang w:val="en-IN"/>
        </w:rPr>
        <w:t xml:space="preserve">, A., Banerjee, S., &amp; Mishra, M. (2014). </w:t>
      </w:r>
      <w:r w:rsidR="00EF0A3E" w:rsidRPr="0076273C">
        <w:rPr>
          <w:lang w:val="en-IN"/>
        </w:rPr>
        <w:t>awareness, knowledge and attitude towards green leafy vegetables among urban women</w:t>
      </w:r>
      <w:r w:rsidRPr="0076273C">
        <w:rPr>
          <w:lang w:val="en-IN"/>
        </w:rPr>
        <w:t xml:space="preserve">. </w:t>
      </w:r>
      <w:r w:rsidRPr="0076273C">
        <w:rPr>
          <w:i/>
          <w:iCs/>
          <w:lang w:val="en-IN"/>
        </w:rPr>
        <w:t>Studies on Home and Community Science</w:t>
      </w:r>
      <w:r w:rsidRPr="00AA044D">
        <w:rPr>
          <w:i/>
          <w:lang w:val="en-IN"/>
        </w:rPr>
        <w:t xml:space="preserve">, </w:t>
      </w:r>
      <w:r w:rsidRPr="00AA044D">
        <w:rPr>
          <w:iCs/>
          <w:lang w:val="en-IN"/>
        </w:rPr>
        <w:t>8</w:t>
      </w:r>
      <w:r w:rsidRPr="00AA044D">
        <w:rPr>
          <w:lang w:val="en-IN"/>
        </w:rPr>
        <w:t>(2–</w:t>
      </w:r>
      <w:r w:rsidRPr="0076273C">
        <w:rPr>
          <w:lang w:val="en-IN"/>
        </w:rPr>
        <w:t>3), 75–79. https://doi.org/10.1080/09737189.2014.11885420</w:t>
      </w:r>
    </w:p>
    <w:p w14:paraId="53FB56F5" w14:textId="77777777" w:rsidR="0076273C" w:rsidRPr="0076273C" w:rsidRDefault="0076273C" w:rsidP="0076273C">
      <w:pPr>
        <w:pStyle w:val="Body"/>
        <w:rPr>
          <w:lang w:val="en-IN"/>
        </w:rPr>
      </w:pPr>
      <w:proofErr w:type="spellStart"/>
      <w:r w:rsidRPr="0076273C">
        <w:rPr>
          <w:lang w:val="en-IN"/>
        </w:rPr>
        <w:t>Kamiloglu</w:t>
      </w:r>
      <w:proofErr w:type="spellEnd"/>
      <w:r w:rsidRPr="0076273C">
        <w:rPr>
          <w:lang w:val="en-IN"/>
        </w:rPr>
        <w:t xml:space="preserve">, S. (2020). Industrial freezing effects on the content and </w:t>
      </w:r>
      <w:proofErr w:type="spellStart"/>
      <w:r w:rsidRPr="0076273C">
        <w:rPr>
          <w:lang w:val="en-IN"/>
        </w:rPr>
        <w:t>bioaccessibility</w:t>
      </w:r>
      <w:proofErr w:type="spellEnd"/>
      <w:r w:rsidRPr="0076273C">
        <w:rPr>
          <w:lang w:val="en-IN"/>
        </w:rPr>
        <w:t xml:space="preserve"> of spinach (</w:t>
      </w:r>
      <w:proofErr w:type="spellStart"/>
      <w:r w:rsidRPr="0076273C">
        <w:rPr>
          <w:i/>
          <w:iCs/>
          <w:lang w:val="en-IN"/>
        </w:rPr>
        <w:t>Spinacia</w:t>
      </w:r>
      <w:proofErr w:type="spellEnd"/>
      <w:r w:rsidRPr="0076273C">
        <w:rPr>
          <w:i/>
          <w:iCs/>
          <w:lang w:val="en-IN"/>
        </w:rPr>
        <w:t xml:space="preserve"> oleracea</w:t>
      </w:r>
      <w:r w:rsidRPr="0076273C">
        <w:rPr>
          <w:lang w:val="en-IN"/>
        </w:rPr>
        <w:t xml:space="preserve"> L.)  polyphenols. </w:t>
      </w:r>
      <w:r w:rsidRPr="0076273C">
        <w:rPr>
          <w:i/>
          <w:iCs/>
          <w:lang w:val="en-IN"/>
        </w:rPr>
        <w:t>Journal of the Science of Food and Agriculture</w:t>
      </w:r>
      <w:r w:rsidRPr="0076273C">
        <w:rPr>
          <w:lang w:val="en-IN"/>
        </w:rPr>
        <w:t xml:space="preserve">, </w:t>
      </w:r>
      <w:r w:rsidRPr="00AA044D">
        <w:rPr>
          <w:iCs/>
          <w:lang w:val="en-IN"/>
        </w:rPr>
        <w:t>100</w:t>
      </w:r>
      <w:r w:rsidRPr="00AA044D">
        <w:rPr>
          <w:lang w:val="en-IN"/>
        </w:rPr>
        <w:t>(</w:t>
      </w:r>
      <w:r w:rsidRPr="0076273C">
        <w:rPr>
          <w:lang w:val="en-IN"/>
        </w:rPr>
        <w:t>11), 4190–4198. https://doi.org/10.1002/jsfa.10458</w:t>
      </w:r>
    </w:p>
    <w:p w14:paraId="6C43E851" w14:textId="77777777" w:rsidR="0076273C" w:rsidRPr="0076273C" w:rsidRDefault="0076273C" w:rsidP="0076273C">
      <w:pPr>
        <w:pStyle w:val="Body"/>
        <w:rPr>
          <w:lang w:val="en-IN"/>
        </w:rPr>
      </w:pPr>
      <w:r w:rsidRPr="0076273C">
        <w:rPr>
          <w:lang w:val="en-IN"/>
        </w:rPr>
        <w:t xml:space="preserve">Kumar, D., Kumar, S., &amp; Shekhar, C. (2020). Nutritional components in green leafy vegetables: A review. </w:t>
      </w:r>
      <w:r w:rsidRPr="0076273C">
        <w:rPr>
          <w:i/>
          <w:iCs/>
          <w:lang w:val="en-IN"/>
        </w:rPr>
        <w:t>Journal of Pharmacognosy and Phytochemistry</w:t>
      </w:r>
      <w:r w:rsidRPr="0076273C">
        <w:rPr>
          <w:lang w:val="en-IN"/>
        </w:rPr>
        <w:t xml:space="preserve">, </w:t>
      </w:r>
      <w:r w:rsidRPr="00AA044D">
        <w:rPr>
          <w:iCs/>
          <w:lang w:val="en-IN"/>
        </w:rPr>
        <w:t>9</w:t>
      </w:r>
      <w:r w:rsidRPr="00AA044D">
        <w:rPr>
          <w:lang w:val="en-IN"/>
        </w:rPr>
        <w:t>(5),</w:t>
      </w:r>
      <w:r w:rsidRPr="0076273C">
        <w:rPr>
          <w:lang w:val="en-IN"/>
        </w:rPr>
        <w:t xml:space="preserve"> 2498–2502.</w:t>
      </w:r>
    </w:p>
    <w:p w14:paraId="04345A2C" w14:textId="77777777" w:rsidR="00DC0ACB" w:rsidRDefault="00DC0ACB" w:rsidP="0076273C">
      <w:pPr>
        <w:pStyle w:val="Body"/>
        <w:rPr>
          <w:lang w:val="en-IN"/>
        </w:rPr>
      </w:pPr>
      <w:r>
        <w:rPr>
          <w:rFonts w:ascii="Arial" w:hAnsi="Arial" w:cs="Arial"/>
          <w:color w:val="222222"/>
          <w:shd w:val="clear" w:color="auto" w:fill="FFFFFF"/>
        </w:rPr>
        <w:lastRenderedPageBreak/>
        <w:t>Martínez, S</w:t>
      </w:r>
      <w:r w:rsidR="008C490A">
        <w:rPr>
          <w:rFonts w:ascii="Arial" w:hAnsi="Arial" w:cs="Arial"/>
          <w:color w:val="222222"/>
          <w:shd w:val="clear" w:color="auto" w:fill="FFFFFF"/>
        </w:rPr>
        <w:t>.</w:t>
      </w:r>
      <w:r>
        <w:rPr>
          <w:rFonts w:ascii="Arial" w:hAnsi="Arial" w:cs="Arial"/>
          <w:color w:val="222222"/>
          <w:shd w:val="clear" w:color="auto" w:fill="FFFFFF"/>
        </w:rPr>
        <w:t>, Noelia</w:t>
      </w:r>
      <w:r w:rsidR="008C490A">
        <w:rPr>
          <w:rFonts w:ascii="Arial" w:hAnsi="Arial" w:cs="Arial"/>
          <w:color w:val="222222"/>
          <w:shd w:val="clear" w:color="auto" w:fill="FFFFFF"/>
        </w:rPr>
        <w:t>,</w:t>
      </w:r>
      <w:r>
        <w:rPr>
          <w:rFonts w:ascii="Arial" w:hAnsi="Arial" w:cs="Arial"/>
          <w:color w:val="222222"/>
          <w:shd w:val="clear" w:color="auto" w:fill="FFFFFF"/>
        </w:rPr>
        <w:t xml:space="preserve"> P</w:t>
      </w:r>
      <w:r w:rsidR="008C490A">
        <w:rPr>
          <w:rFonts w:ascii="Arial" w:hAnsi="Arial" w:cs="Arial"/>
          <w:color w:val="222222"/>
          <w:shd w:val="clear" w:color="auto" w:fill="FFFFFF"/>
        </w:rPr>
        <w:t>.</w:t>
      </w:r>
      <w:r>
        <w:rPr>
          <w:rFonts w:ascii="Arial" w:hAnsi="Arial" w:cs="Arial"/>
          <w:color w:val="222222"/>
          <w:shd w:val="clear" w:color="auto" w:fill="FFFFFF"/>
        </w:rPr>
        <w:t>, Javier</w:t>
      </w:r>
      <w:r w:rsidR="008C490A">
        <w:rPr>
          <w:rFonts w:ascii="Arial" w:hAnsi="Arial" w:cs="Arial"/>
          <w:color w:val="222222"/>
          <w:shd w:val="clear" w:color="auto" w:fill="FFFFFF"/>
        </w:rPr>
        <w:t>,</w:t>
      </w:r>
      <w:r>
        <w:rPr>
          <w:rFonts w:ascii="Arial" w:hAnsi="Arial" w:cs="Arial"/>
          <w:color w:val="222222"/>
          <w:shd w:val="clear" w:color="auto" w:fill="FFFFFF"/>
        </w:rPr>
        <w:t xml:space="preserve"> C</w:t>
      </w:r>
      <w:r w:rsidR="008C490A">
        <w:rPr>
          <w:rFonts w:ascii="Arial" w:hAnsi="Arial" w:cs="Arial"/>
          <w:color w:val="222222"/>
          <w:shd w:val="clear" w:color="auto" w:fill="FFFFFF"/>
        </w:rPr>
        <w:t>.</w:t>
      </w:r>
      <w:r>
        <w:rPr>
          <w:rFonts w:ascii="Arial" w:hAnsi="Arial" w:cs="Arial"/>
          <w:color w:val="222222"/>
          <w:shd w:val="clear" w:color="auto" w:fill="FFFFFF"/>
        </w:rPr>
        <w:t>, and Inmaculada F.</w:t>
      </w:r>
      <w:r w:rsidR="008C490A">
        <w:rPr>
          <w:rFonts w:ascii="Arial" w:hAnsi="Arial" w:cs="Arial"/>
          <w:color w:val="222222"/>
          <w:shd w:val="clear" w:color="auto" w:fill="FFFFFF"/>
        </w:rPr>
        <w:t xml:space="preserve"> (2013). </w:t>
      </w:r>
      <w:r>
        <w:rPr>
          <w:rFonts w:ascii="Arial" w:hAnsi="Arial" w:cs="Arial"/>
          <w:color w:val="222222"/>
          <w:shd w:val="clear" w:color="auto" w:fill="FFFFFF"/>
        </w:rPr>
        <w:t>Effect of blanching methods and frozen storage on some quality parameters of turnip greens (“</w:t>
      </w:r>
      <w:proofErr w:type="spellStart"/>
      <w:r>
        <w:rPr>
          <w:rFonts w:ascii="Arial" w:hAnsi="Arial" w:cs="Arial"/>
          <w:color w:val="222222"/>
          <w:shd w:val="clear" w:color="auto" w:fill="FFFFFF"/>
        </w:rPr>
        <w:t>grelos</w:t>
      </w:r>
      <w:proofErr w:type="spellEnd"/>
      <w:r>
        <w:rPr>
          <w:rFonts w:ascii="Arial" w:hAnsi="Arial" w:cs="Arial"/>
          <w:color w:val="222222"/>
          <w:shd w:val="clear" w:color="auto" w:fill="FFFFFF"/>
        </w:rPr>
        <w:t>”)." </w:t>
      </w:r>
      <w:r>
        <w:rPr>
          <w:rFonts w:ascii="Arial" w:hAnsi="Arial" w:cs="Arial"/>
          <w:i/>
          <w:iCs/>
          <w:color w:val="222222"/>
          <w:shd w:val="clear" w:color="auto" w:fill="FFFFFF"/>
        </w:rPr>
        <w:t>LWT-Food Science and Technology</w:t>
      </w:r>
      <w:r w:rsidR="008C490A">
        <w:rPr>
          <w:rFonts w:ascii="Arial" w:hAnsi="Arial" w:cs="Arial"/>
          <w:i/>
          <w:iCs/>
          <w:color w:val="222222"/>
          <w:shd w:val="clear" w:color="auto" w:fill="FFFFFF"/>
        </w:rPr>
        <w:t>,</w:t>
      </w:r>
      <w:r>
        <w:rPr>
          <w:rFonts w:ascii="Arial" w:hAnsi="Arial" w:cs="Arial"/>
          <w:color w:val="222222"/>
          <w:shd w:val="clear" w:color="auto" w:fill="FFFFFF"/>
        </w:rPr>
        <w:t> 51</w:t>
      </w:r>
      <w:r w:rsidR="008C490A">
        <w:rPr>
          <w:rFonts w:ascii="Arial" w:hAnsi="Arial" w:cs="Arial"/>
          <w:color w:val="222222"/>
          <w:shd w:val="clear" w:color="auto" w:fill="FFFFFF"/>
        </w:rPr>
        <w:t>,</w:t>
      </w:r>
      <w:r>
        <w:rPr>
          <w:rFonts w:ascii="Arial" w:hAnsi="Arial" w:cs="Arial"/>
          <w:color w:val="222222"/>
          <w:shd w:val="clear" w:color="auto" w:fill="FFFFFF"/>
        </w:rPr>
        <w:t>383-392.</w:t>
      </w:r>
      <w:r w:rsidRPr="0076273C">
        <w:rPr>
          <w:lang w:val="en-IN"/>
        </w:rPr>
        <w:t xml:space="preserve"> </w:t>
      </w:r>
      <w:r w:rsidR="008C490A" w:rsidRPr="008C490A">
        <w:rPr>
          <w:lang w:val="en-IN"/>
        </w:rPr>
        <w:t>https://doi.org/10.1016/j.lwt.2012.09.020</w:t>
      </w:r>
    </w:p>
    <w:p w14:paraId="67740F71" w14:textId="77777777" w:rsidR="0076273C" w:rsidRPr="0076273C" w:rsidRDefault="0076273C" w:rsidP="0076273C">
      <w:pPr>
        <w:pStyle w:val="Body"/>
        <w:rPr>
          <w:lang w:val="en-IN"/>
        </w:rPr>
      </w:pPr>
      <w:r w:rsidRPr="0076273C">
        <w:rPr>
          <w:lang w:val="en-IN"/>
        </w:rPr>
        <w:t xml:space="preserve">Meena, S., Agrawal, M., &amp; Agrawal, K. (2016). </w:t>
      </w:r>
      <w:r w:rsidR="00EF0A3E" w:rsidRPr="00EF0A3E">
        <w:rPr>
          <w:color w:val="000000" w:themeColor="text1"/>
          <w:lang w:val="en-IN"/>
        </w:rPr>
        <w:t>Effect of blanching and drying on antioxidants and antioxidant activity of selected green leafy vegetables</w:t>
      </w:r>
      <w:r w:rsidRPr="0076273C">
        <w:rPr>
          <w:lang w:val="en-IN"/>
        </w:rPr>
        <w:t xml:space="preserve">. </w:t>
      </w:r>
      <w:r w:rsidRPr="0076273C">
        <w:rPr>
          <w:i/>
          <w:iCs/>
          <w:lang w:val="en-IN"/>
        </w:rPr>
        <w:t>International Journal of Science and Research</w:t>
      </w:r>
      <w:r w:rsidRPr="0076273C">
        <w:rPr>
          <w:lang w:val="en-IN"/>
        </w:rPr>
        <w:t xml:space="preserve">, </w:t>
      </w:r>
      <w:r w:rsidRPr="00AA044D">
        <w:rPr>
          <w:iCs/>
          <w:lang w:val="en-IN"/>
        </w:rPr>
        <w:t>5</w:t>
      </w:r>
      <w:r w:rsidRPr="0076273C">
        <w:rPr>
          <w:lang w:val="en-IN"/>
        </w:rPr>
        <w:t>, 2319–7064.</w:t>
      </w:r>
    </w:p>
    <w:p w14:paraId="6A814A80" w14:textId="77777777" w:rsidR="0076273C" w:rsidRPr="00F8388C" w:rsidRDefault="0076273C" w:rsidP="0076273C">
      <w:pPr>
        <w:pStyle w:val="Body"/>
        <w:rPr>
          <w:lang w:val="en-IN"/>
        </w:rPr>
      </w:pPr>
      <w:r w:rsidRPr="0076273C">
        <w:rPr>
          <w:lang w:val="en-IN"/>
        </w:rPr>
        <w:t xml:space="preserve">Mishra, D. P., Mishra, N., </w:t>
      </w:r>
      <w:proofErr w:type="spellStart"/>
      <w:r w:rsidRPr="0076273C">
        <w:rPr>
          <w:lang w:val="en-IN"/>
        </w:rPr>
        <w:t>Musale</w:t>
      </w:r>
      <w:proofErr w:type="spellEnd"/>
      <w:r w:rsidRPr="0076273C">
        <w:rPr>
          <w:lang w:val="en-IN"/>
        </w:rPr>
        <w:t xml:space="preserve">, H. B., </w:t>
      </w:r>
      <w:proofErr w:type="spellStart"/>
      <w:r w:rsidRPr="0076273C">
        <w:rPr>
          <w:lang w:val="en-IN"/>
        </w:rPr>
        <w:t>Samal</w:t>
      </w:r>
      <w:proofErr w:type="spellEnd"/>
      <w:r w:rsidRPr="0076273C">
        <w:rPr>
          <w:lang w:val="en-IN"/>
        </w:rPr>
        <w:t xml:space="preserve">, P., Mishra, S. P., &amp; Swain, D. P. (2017). </w:t>
      </w:r>
      <w:r w:rsidRPr="00F8388C">
        <w:rPr>
          <w:iCs/>
          <w:lang w:val="en-IN"/>
        </w:rPr>
        <w:t xml:space="preserve">Determination of seasonal and developmental variation in oxalate content of </w:t>
      </w:r>
      <w:proofErr w:type="spellStart"/>
      <w:r w:rsidRPr="00F8388C">
        <w:rPr>
          <w:iCs/>
          <w:lang w:val="en-IN"/>
        </w:rPr>
        <w:t>Anagallis</w:t>
      </w:r>
      <w:proofErr w:type="spellEnd"/>
      <w:r w:rsidRPr="00F8388C">
        <w:rPr>
          <w:iCs/>
          <w:lang w:val="en-IN"/>
        </w:rPr>
        <w:t xml:space="preserve"> </w:t>
      </w:r>
      <w:proofErr w:type="spellStart"/>
      <w:r w:rsidRPr="00F8388C">
        <w:rPr>
          <w:iCs/>
          <w:lang w:val="en-IN"/>
        </w:rPr>
        <w:t>arvensis</w:t>
      </w:r>
      <w:proofErr w:type="spellEnd"/>
      <w:r w:rsidRPr="00F8388C">
        <w:rPr>
          <w:iCs/>
          <w:lang w:val="en-IN"/>
        </w:rPr>
        <w:t xml:space="preserve"> plant by titration and spectrophotometric method</w:t>
      </w:r>
      <w:r w:rsidRPr="00F8388C">
        <w:rPr>
          <w:lang w:val="en-IN"/>
        </w:rPr>
        <w:t>.</w:t>
      </w:r>
      <w:r w:rsidR="00F8388C">
        <w:rPr>
          <w:lang w:val="en-IN"/>
        </w:rPr>
        <w:t xml:space="preserve"> </w:t>
      </w:r>
      <w:r w:rsidR="00F8388C" w:rsidRPr="0009307E">
        <w:rPr>
          <w:i/>
          <w:shd w:val="clear" w:color="auto" w:fill="FFFFFF"/>
          <w:lang w:val="en-IN"/>
        </w:rPr>
        <w:t>The Pharma Innovation J</w:t>
      </w:r>
      <w:r w:rsidR="00F8388C">
        <w:rPr>
          <w:i/>
          <w:shd w:val="clear" w:color="auto" w:fill="FFFFFF"/>
          <w:lang w:val="en-IN"/>
        </w:rPr>
        <w:t>ournal</w:t>
      </w:r>
      <w:r w:rsidR="00F8388C" w:rsidRPr="0009307E">
        <w:rPr>
          <w:i/>
          <w:shd w:val="clear" w:color="auto" w:fill="FFFFFF"/>
          <w:lang w:val="en-IN"/>
        </w:rPr>
        <w:t xml:space="preserve">, </w:t>
      </w:r>
      <w:r w:rsidR="00F8388C" w:rsidRPr="0009307E">
        <w:rPr>
          <w:shd w:val="clear" w:color="auto" w:fill="FFFFFF"/>
          <w:lang w:val="en-IN"/>
        </w:rPr>
        <w:t>6(6)</w:t>
      </w:r>
      <w:r w:rsidR="00F8388C">
        <w:rPr>
          <w:shd w:val="clear" w:color="auto" w:fill="FFFFFF"/>
          <w:lang w:val="en-IN"/>
        </w:rPr>
        <w:t>,</w:t>
      </w:r>
      <w:r w:rsidR="00F8388C" w:rsidRPr="0009307E">
        <w:rPr>
          <w:shd w:val="clear" w:color="auto" w:fill="FFFFFF"/>
          <w:lang w:val="en-IN"/>
        </w:rPr>
        <w:t xml:space="preserve"> 105.</w:t>
      </w:r>
    </w:p>
    <w:p w14:paraId="7D13F247" w14:textId="77777777" w:rsidR="0076273C" w:rsidRPr="0076273C" w:rsidRDefault="0076273C" w:rsidP="0076273C">
      <w:pPr>
        <w:pStyle w:val="Body"/>
        <w:rPr>
          <w:lang w:val="en-IN"/>
        </w:rPr>
      </w:pPr>
      <w:proofErr w:type="spellStart"/>
      <w:r w:rsidRPr="0076273C">
        <w:rPr>
          <w:lang w:val="en-IN"/>
        </w:rPr>
        <w:t>Moscetti</w:t>
      </w:r>
      <w:proofErr w:type="spellEnd"/>
      <w:r w:rsidRPr="0076273C">
        <w:rPr>
          <w:lang w:val="en-IN"/>
        </w:rPr>
        <w:t xml:space="preserve">, R., </w:t>
      </w:r>
      <w:proofErr w:type="spellStart"/>
      <w:r w:rsidRPr="0076273C">
        <w:rPr>
          <w:lang w:val="en-IN"/>
        </w:rPr>
        <w:t>Raponi</w:t>
      </w:r>
      <w:proofErr w:type="spellEnd"/>
      <w:r w:rsidRPr="0076273C">
        <w:rPr>
          <w:lang w:val="en-IN"/>
        </w:rPr>
        <w:t xml:space="preserve">, F., </w:t>
      </w:r>
      <w:proofErr w:type="spellStart"/>
      <w:r w:rsidRPr="0076273C">
        <w:rPr>
          <w:lang w:val="en-IN"/>
        </w:rPr>
        <w:t>Monarca</w:t>
      </w:r>
      <w:proofErr w:type="spellEnd"/>
      <w:r w:rsidRPr="0076273C">
        <w:rPr>
          <w:lang w:val="en-IN"/>
        </w:rPr>
        <w:t xml:space="preserve">, D., </w:t>
      </w:r>
      <w:proofErr w:type="spellStart"/>
      <w:r w:rsidRPr="0076273C">
        <w:rPr>
          <w:lang w:val="en-IN"/>
        </w:rPr>
        <w:t>Bedini</w:t>
      </w:r>
      <w:proofErr w:type="spellEnd"/>
      <w:r w:rsidRPr="0076273C">
        <w:rPr>
          <w:lang w:val="en-IN"/>
        </w:rPr>
        <w:t xml:space="preserve">, G., </w:t>
      </w:r>
      <w:proofErr w:type="spellStart"/>
      <w:r w:rsidRPr="0076273C">
        <w:rPr>
          <w:lang w:val="en-IN"/>
        </w:rPr>
        <w:t>Ferri</w:t>
      </w:r>
      <w:proofErr w:type="spellEnd"/>
      <w:r w:rsidRPr="0076273C">
        <w:rPr>
          <w:lang w:val="en-IN"/>
        </w:rPr>
        <w:t xml:space="preserve">, S., &amp; </w:t>
      </w:r>
      <w:proofErr w:type="spellStart"/>
      <w:r w:rsidRPr="0076273C">
        <w:rPr>
          <w:lang w:val="en-IN"/>
        </w:rPr>
        <w:t>Massantini</w:t>
      </w:r>
      <w:proofErr w:type="spellEnd"/>
      <w:r w:rsidRPr="0076273C">
        <w:rPr>
          <w:lang w:val="en-IN"/>
        </w:rPr>
        <w:t>, R. (2019). Effects of hot</w:t>
      </w:r>
      <w:r w:rsidRPr="0076273C">
        <w:rPr>
          <w:rFonts w:ascii="Cambria Math" w:hAnsi="Cambria Math" w:cs="Cambria Math"/>
          <w:lang w:val="en-IN"/>
        </w:rPr>
        <w:t>‐</w:t>
      </w:r>
      <w:r w:rsidRPr="0076273C">
        <w:rPr>
          <w:lang w:val="en-IN"/>
        </w:rPr>
        <w:t xml:space="preserve">water and steam blanching of sliced potato on polyphenol oxidase activity. </w:t>
      </w:r>
      <w:r w:rsidRPr="0076273C">
        <w:rPr>
          <w:i/>
          <w:iCs/>
          <w:lang w:val="en-IN"/>
        </w:rPr>
        <w:t>International Journal of Food Science &amp; Technology</w:t>
      </w:r>
      <w:r w:rsidRPr="0076273C">
        <w:rPr>
          <w:lang w:val="en-IN"/>
        </w:rPr>
        <w:t xml:space="preserve">, </w:t>
      </w:r>
      <w:r w:rsidRPr="00AA044D">
        <w:rPr>
          <w:iCs/>
          <w:lang w:val="en-IN"/>
        </w:rPr>
        <w:t>54</w:t>
      </w:r>
      <w:r w:rsidRPr="00AA044D">
        <w:rPr>
          <w:lang w:val="en-IN"/>
        </w:rPr>
        <w:t>(</w:t>
      </w:r>
      <w:r w:rsidRPr="0076273C">
        <w:rPr>
          <w:lang w:val="en-IN"/>
        </w:rPr>
        <w:t>2), 403–411. https://doi.org/10.1111/ijfs.13951</w:t>
      </w:r>
    </w:p>
    <w:p w14:paraId="01428F93" w14:textId="77777777" w:rsidR="0076273C" w:rsidRPr="0076273C" w:rsidRDefault="0076273C" w:rsidP="0076273C">
      <w:pPr>
        <w:pStyle w:val="Body"/>
        <w:rPr>
          <w:lang w:val="en-IN"/>
        </w:rPr>
      </w:pPr>
      <w:proofErr w:type="spellStart"/>
      <w:r w:rsidRPr="0076273C">
        <w:rPr>
          <w:lang w:val="en-IN"/>
        </w:rPr>
        <w:t>Mudau</w:t>
      </w:r>
      <w:proofErr w:type="spellEnd"/>
      <w:r w:rsidRPr="0076273C">
        <w:rPr>
          <w:lang w:val="en-IN"/>
        </w:rPr>
        <w:t xml:space="preserve">, A. R., </w:t>
      </w:r>
      <w:proofErr w:type="spellStart"/>
      <w:r w:rsidRPr="0076273C">
        <w:rPr>
          <w:lang w:val="en-IN"/>
        </w:rPr>
        <w:t>Soundy</w:t>
      </w:r>
      <w:proofErr w:type="spellEnd"/>
      <w:r w:rsidRPr="0076273C">
        <w:rPr>
          <w:lang w:val="en-IN"/>
        </w:rPr>
        <w:t xml:space="preserve">, P., Araya, H. T., &amp; </w:t>
      </w:r>
      <w:proofErr w:type="spellStart"/>
      <w:r w:rsidRPr="0076273C">
        <w:rPr>
          <w:lang w:val="en-IN"/>
        </w:rPr>
        <w:t>Mudau</w:t>
      </w:r>
      <w:proofErr w:type="spellEnd"/>
      <w:r w:rsidRPr="0076273C">
        <w:rPr>
          <w:lang w:val="en-IN"/>
        </w:rPr>
        <w:t>, F. N. (2019). E</w:t>
      </w:r>
      <w:r w:rsidR="00EF0A3E" w:rsidRPr="0076273C">
        <w:rPr>
          <w:lang w:val="en-IN"/>
        </w:rPr>
        <w:t>ffect of season on growth, productivity, and postharvest quality of baby spinach</w:t>
      </w:r>
      <w:r w:rsidRPr="0076273C">
        <w:rPr>
          <w:lang w:val="en-IN"/>
        </w:rPr>
        <w:t xml:space="preserve">. </w:t>
      </w:r>
      <w:r w:rsidRPr="0076273C">
        <w:rPr>
          <w:i/>
          <w:iCs/>
          <w:lang w:val="en-IN"/>
        </w:rPr>
        <w:t>HortScience</w:t>
      </w:r>
      <w:r w:rsidRPr="0076273C">
        <w:rPr>
          <w:lang w:val="en-IN"/>
        </w:rPr>
        <w:t xml:space="preserve">, </w:t>
      </w:r>
      <w:r w:rsidRPr="00AA044D">
        <w:rPr>
          <w:iCs/>
          <w:lang w:val="en-IN"/>
        </w:rPr>
        <w:t>54</w:t>
      </w:r>
      <w:r w:rsidRPr="0076273C">
        <w:rPr>
          <w:lang w:val="en-IN"/>
        </w:rPr>
        <w:t>(5), 835–839. https://doi.org/10.21273/HORTSCI13746-18</w:t>
      </w:r>
    </w:p>
    <w:p w14:paraId="718A9E97" w14:textId="77777777" w:rsidR="0076273C" w:rsidRPr="0076273C" w:rsidRDefault="0076273C" w:rsidP="0076273C">
      <w:pPr>
        <w:pStyle w:val="Body"/>
        <w:rPr>
          <w:lang w:val="en-IN"/>
        </w:rPr>
      </w:pPr>
      <w:r w:rsidRPr="0076273C">
        <w:rPr>
          <w:lang w:val="en-IN"/>
        </w:rPr>
        <w:t xml:space="preserve">Njoroge, E. W. (2015). Effects of blanching time/temperature combination coupled with solar-drying on the nutritional and microbial quality of indigenous leafy vegetables in Kenya. </w:t>
      </w:r>
      <w:r w:rsidRPr="0076273C">
        <w:rPr>
          <w:i/>
          <w:iCs/>
          <w:lang w:val="en-IN"/>
        </w:rPr>
        <w:t>African Journal of Food Science and Technology</w:t>
      </w:r>
      <w:r w:rsidRPr="0076273C">
        <w:rPr>
          <w:lang w:val="en-IN"/>
        </w:rPr>
        <w:t xml:space="preserve">, </w:t>
      </w:r>
      <w:r w:rsidRPr="00AA044D">
        <w:rPr>
          <w:iCs/>
          <w:lang w:val="en-IN"/>
        </w:rPr>
        <w:t>06</w:t>
      </w:r>
      <w:r w:rsidRPr="00AA044D">
        <w:rPr>
          <w:lang w:val="en-IN"/>
        </w:rPr>
        <w:t>(</w:t>
      </w:r>
      <w:r w:rsidRPr="0076273C">
        <w:rPr>
          <w:lang w:val="en-IN"/>
        </w:rPr>
        <w:t>07). https://doi.org/10.14303/ajfst.2015.068</w:t>
      </w:r>
    </w:p>
    <w:p w14:paraId="6DF2FCCB" w14:textId="77777777" w:rsidR="008C490A" w:rsidRDefault="008C490A" w:rsidP="0076273C">
      <w:pPr>
        <w:pStyle w:val="Body"/>
        <w:rPr>
          <w:lang w:val="en-IN"/>
        </w:rPr>
      </w:pPr>
      <w:r>
        <w:t xml:space="preserve">Patel, P.B., Patel, P.V., Joshi, S.B., Pandya, D.D., Chaudhary, M.K., Patel, B.G, &amp; Joshi, A. B. (2016). Effect of different blanching treatments on ascorbic acid retention in green leafy vegetables. </w:t>
      </w:r>
      <w:r w:rsidRPr="0042228C">
        <w:rPr>
          <w:i/>
        </w:rPr>
        <w:t>International Journal of Agriculture Science</w:t>
      </w:r>
      <w:r w:rsidR="0042228C">
        <w:t xml:space="preserve">, </w:t>
      </w:r>
      <w:r>
        <w:t>8(51):2353-2355.</w:t>
      </w:r>
      <w:r w:rsidRPr="0076273C">
        <w:rPr>
          <w:lang w:val="en-IN"/>
        </w:rPr>
        <w:t xml:space="preserve"> </w:t>
      </w:r>
    </w:p>
    <w:p w14:paraId="1DD8D961" w14:textId="77777777" w:rsidR="0076273C" w:rsidRPr="0076273C" w:rsidRDefault="0076273C" w:rsidP="0076273C">
      <w:pPr>
        <w:pStyle w:val="Body"/>
        <w:rPr>
          <w:lang w:val="en-IN"/>
        </w:rPr>
      </w:pPr>
      <w:r w:rsidRPr="0076273C">
        <w:rPr>
          <w:lang w:val="en-IN"/>
        </w:rPr>
        <w:t xml:space="preserve">Randhawa, M. A., Khan, A. A., </w:t>
      </w:r>
      <w:proofErr w:type="spellStart"/>
      <w:r w:rsidRPr="0076273C">
        <w:rPr>
          <w:lang w:val="en-IN"/>
        </w:rPr>
        <w:t>Javed</w:t>
      </w:r>
      <w:proofErr w:type="spellEnd"/>
      <w:r w:rsidRPr="0076273C">
        <w:rPr>
          <w:lang w:val="en-IN"/>
        </w:rPr>
        <w:t xml:space="preserve">, M. S., &amp; Sajid, M. W. (2015). Green </w:t>
      </w:r>
      <w:r w:rsidR="00EF0A3E" w:rsidRPr="0076273C">
        <w:rPr>
          <w:lang w:val="en-IN"/>
        </w:rPr>
        <w:t>leafy vegetable</w:t>
      </w:r>
      <w:r w:rsidRPr="0076273C">
        <w:rPr>
          <w:lang w:val="en-IN"/>
        </w:rPr>
        <w:t xml:space="preserve">s: A </w:t>
      </w:r>
      <w:r w:rsidR="00EF0A3E" w:rsidRPr="0076273C">
        <w:rPr>
          <w:lang w:val="en-IN"/>
        </w:rPr>
        <w:t>health promoting source</w:t>
      </w:r>
      <w:r w:rsidRPr="0076273C">
        <w:rPr>
          <w:lang w:val="en-IN"/>
        </w:rPr>
        <w:t xml:space="preserve">. In </w:t>
      </w:r>
      <w:r w:rsidRPr="0076273C">
        <w:rPr>
          <w:i/>
          <w:iCs/>
          <w:lang w:val="en-IN"/>
        </w:rPr>
        <w:t>Handbook of Fertility</w:t>
      </w:r>
      <w:r w:rsidRPr="0076273C">
        <w:rPr>
          <w:lang w:val="en-IN"/>
        </w:rPr>
        <w:t xml:space="preserve"> (pp. 205–220). Elsevier. https://doi.org/10.1016/B978-0-12-800872-0.00018-4</w:t>
      </w:r>
    </w:p>
    <w:p w14:paraId="23182BCB" w14:textId="77777777" w:rsidR="0076273C" w:rsidRPr="0076273C" w:rsidRDefault="0076273C" w:rsidP="0076273C">
      <w:pPr>
        <w:pStyle w:val="Body"/>
        <w:rPr>
          <w:lang w:val="en-IN"/>
        </w:rPr>
      </w:pPr>
      <w:r w:rsidRPr="0076273C">
        <w:rPr>
          <w:lang w:val="en-IN"/>
        </w:rPr>
        <w:t xml:space="preserve">Ray, A., &amp; Ray, R. (2022). The leafy greens of India—Their diversity, pattern of consumption, and overriding implication on food and nutrition security. </w:t>
      </w:r>
      <w:r w:rsidRPr="0076273C">
        <w:rPr>
          <w:i/>
          <w:iCs/>
          <w:lang w:val="en-IN"/>
        </w:rPr>
        <w:t>Agroecology and Sustainable Food Systems</w:t>
      </w:r>
      <w:r w:rsidRPr="0076273C">
        <w:rPr>
          <w:lang w:val="en-IN"/>
        </w:rPr>
        <w:t xml:space="preserve">, </w:t>
      </w:r>
      <w:r w:rsidRPr="00AA044D">
        <w:rPr>
          <w:iCs/>
          <w:lang w:val="en-IN"/>
        </w:rPr>
        <w:t>46</w:t>
      </w:r>
      <w:r w:rsidRPr="0076273C">
        <w:rPr>
          <w:lang w:val="en-IN"/>
        </w:rPr>
        <w:t>(3), 432–451.https://doi.org/10.1080/21683565.2022.2025987</w:t>
      </w:r>
    </w:p>
    <w:p w14:paraId="7154BE25" w14:textId="77777777" w:rsidR="0076273C" w:rsidRPr="0076273C" w:rsidRDefault="0076273C" w:rsidP="0076273C">
      <w:pPr>
        <w:pStyle w:val="Body"/>
        <w:rPr>
          <w:lang w:val="en-IN"/>
        </w:rPr>
      </w:pPr>
      <w:proofErr w:type="spellStart"/>
      <w:r w:rsidRPr="0076273C">
        <w:rPr>
          <w:lang w:val="en-IN"/>
        </w:rPr>
        <w:t>Severini</w:t>
      </w:r>
      <w:proofErr w:type="spellEnd"/>
      <w:r w:rsidRPr="0076273C">
        <w:rPr>
          <w:lang w:val="en-IN"/>
        </w:rPr>
        <w:t xml:space="preserve">, C., Giuliani, R., De </w:t>
      </w:r>
      <w:proofErr w:type="spellStart"/>
      <w:r w:rsidRPr="0076273C">
        <w:rPr>
          <w:lang w:val="en-IN"/>
        </w:rPr>
        <w:t>Filippis</w:t>
      </w:r>
      <w:proofErr w:type="spellEnd"/>
      <w:r w:rsidRPr="0076273C">
        <w:rPr>
          <w:lang w:val="en-IN"/>
        </w:rPr>
        <w:t xml:space="preserve">, A., </w:t>
      </w:r>
      <w:proofErr w:type="spellStart"/>
      <w:r w:rsidRPr="0076273C">
        <w:rPr>
          <w:lang w:val="en-IN"/>
        </w:rPr>
        <w:t>Derossi</w:t>
      </w:r>
      <w:proofErr w:type="spellEnd"/>
      <w:r w:rsidRPr="0076273C">
        <w:rPr>
          <w:lang w:val="en-IN"/>
        </w:rPr>
        <w:t xml:space="preserve">, A., &amp; De Pilli, T. (2016). Influence of different blanching methods on colour, ascorbic acid and phenolics content of broccoli. </w:t>
      </w:r>
      <w:r w:rsidRPr="0076273C">
        <w:rPr>
          <w:i/>
          <w:iCs/>
          <w:lang w:val="en-IN"/>
        </w:rPr>
        <w:t>Journal of Food Science and Technology</w:t>
      </w:r>
      <w:r w:rsidRPr="0076273C">
        <w:rPr>
          <w:lang w:val="en-IN"/>
        </w:rPr>
        <w:t xml:space="preserve">, </w:t>
      </w:r>
      <w:r w:rsidRPr="00AA044D">
        <w:rPr>
          <w:iCs/>
          <w:lang w:val="en-IN"/>
        </w:rPr>
        <w:t>53</w:t>
      </w:r>
      <w:r w:rsidRPr="0076273C">
        <w:rPr>
          <w:lang w:val="en-IN"/>
        </w:rPr>
        <w:t>(1), 501–510. https://doi.org/10.1007/s13197-015-1878-0</w:t>
      </w:r>
    </w:p>
    <w:p w14:paraId="5B0F8282" w14:textId="77777777" w:rsidR="0076273C" w:rsidRPr="0076273C" w:rsidRDefault="0076273C" w:rsidP="0076273C">
      <w:pPr>
        <w:pStyle w:val="Body"/>
        <w:rPr>
          <w:lang w:val="en-IN"/>
        </w:rPr>
      </w:pPr>
      <w:r w:rsidRPr="0076273C">
        <w:rPr>
          <w:lang w:val="en-IN"/>
        </w:rPr>
        <w:t xml:space="preserve">Sharma, R., Aadesh, A., </w:t>
      </w:r>
      <w:proofErr w:type="spellStart"/>
      <w:r w:rsidRPr="0076273C">
        <w:rPr>
          <w:lang w:val="en-IN"/>
        </w:rPr>
        <w:t>Jadoun</w:t>
      </w:r>
      <w:proofErr w:type="spellEnd"/>
      <w:r w:rsidRPr="0076273C">
        <w:rPr>
          <w:lang w:val="en-IN"/>
        </w:rPr>
        <w:t xml:space="preserve">, S. S., Panwar, K., &amp; </w:t>
      </w:r>
      <w:proofErr w:type="spellStart"/>
      <w:r w:rsidRPr="0076273C">
        <w:rPr>
          <w:lang w:val="en-IN"/>
        </w:rPr>
        <w:t>Tomar</w:t>
      </w:r>
      <w:proofErr w:type="spellEnd"/>
      <w:r w:rsidRPr="0076273C">
        <w:rPr>
          <w:lang w:val="en-IN"/>
        </w:rPr>
        <w:t xml:space="preserve">, A. (2024). Growth and </w:t>
      </w:r>
      <w:r w:rsidR="00EF0A3E" w:rsidRPr="0076273C">
        <w:rPr>
          <w:lang w:val="en-IN"/>
        </w:rPr>
        <w:t>performance of baby spinach grown under different organic fertilizer</w:t>
      </w:r>
      <w:r w:rsidRPr="0076273C">
        <w:rPr>
          <w:lang w:val="en-IN"/>
        </w:rPr>
        <w:t xml:space="preserve">. </w:t>
      </w:r>
      <w:r w:rsidRPr="0076273C">
        <w:rPr>
          <w:i/>
          <w:iCs/>
          <w:lang w:val="en-IN"/>
        </w:rPr>
        <w:t>BIO Web of Conferences</w:t>
      </w:r>
      <w:r w:rsidRPr="0076273C">
        <w:rPr>
          <w:lang w:val="en-IN"/>
        </w:rPr>
        <w:t xml:space="preserve">, </w:t>
      </w:r>
      <w:r w:rsidRPr="00AA044D">
        <w:rPr>
          <w:iCs/>
          <w:lang w:val="en-IN"/>
        </w:rPr>
        <w:t>110</w:t>
      </w:r>
      <w:r w:rsidRPr="00AA044D">
        <w:rPr>
          <w:lang w:val="en-IN"/>
        </w:rPr>
        <w:t xml:space="preserve">, </w:t>
      </w:r>
      <w:r w:rsidRPr="0076273C">
        <w:rPr>
          <w:lang w:val="en-IN"/>
        </w:rPr>
        <w:t>04005. https://doi.org/10.1051/bioconf/202411004005</w:t>
      </w:r>
    </w:p>
    <w:p w14:paraId="7D0E92CF" w14:textId="77777777" w:rsidR="0076273C" w:rsidRPr="0076273C" w:rsidRDefault="0076273C" w:rsidP="0076273C">
      <w:pPr>
        <w:pStyle w:val="Body"/>
        <w:rPr>
          <w:lang w:val="en-IN"/>
        </w:rPr>
      </w:pPr>
      <w:proofErr w:type="spellStart"/>
      <w:r w:rsidRPr="0076273C">
        <w:rPr>
          <w:lang w:val="en-IN"/>
        </w:rPr>
        <w:t>Shkembi</w:t>
      </w:r>
      <w:proofErr w:type="spellEnd"/>
      <w:r w:rsidRPr="0076273C">
        <w:rPr>
          <w:lang w:val="en-IN"/>
        </w:rPr>
        <w:t xml:space="preserve">, B., &amp; </w:t>
      </w:r>
      <w:proofErr w:type="spellStart"/>
      <w:r w:rsidRPr="0076273C">
        <w:rPr>
          <w:lang w:val="en-IN"/>
        </w:rPr>
        <w:t>Huppertz</w:t>
      </w:r>
      <w:proofErr w:type="spellEnd"/>
      <w:r w:rsidRPr="0076273C">
        <w:rPr>
          <w:lang w:val="en-IN"/>
        </w:rPr>
        <w:t xml:space="preserve">, T. (2021). Calcium </w:t>
      </w:r>
      <w:r w:rsidR="00EF0A3E" w:rsidRPr="0076273C">
        <w:rPr>
          <w:lang w:val="en-IN"/>
        </w:rPr>
        <w:t xml:space="preserve">absorption from food products: </w:t>
      </w:r>
      <w:r w:rsidR="00EF0A3E">
        <w:rPr>
          <w:lang w:val="en-IN"/>
        </w:rPr>
        <w:t>F</w:t>
      </w:r>
      <w:r w:rsidR="00EF0A3E" w:rsidRPr="0076273C">
        <w:rPr>
          <w:lang w:val="en-IN"/>
        </w:rPr>
        <w:t>ood matrix effects</w:t>
      </w:r>
      <w:r w:rsidRPr="0076273C">
        <w:rPr>
          <w:lang w:val="en-IN"/>
        </w:rPr>
        <w:t xml:space="preserve">. </w:t>
      </w:r>
      <w:r w:rsidRPr="0076273C">
        <w:rPr>
          <w:i/>
          <w:iCs/>
          <w:lang w:val="en-IN"/>
        </w:rPr>
        <w:t>Nutrients</w:t>
      </w:r>
      <w:r w:rsidRPr="0076273C">
        <w:rPr>
          <w:lang w:val="en-IN"/>
        </w:rPr>
        <w:t xml:space="preserve">, </w:t>
      </w:r>
      <w:r w:rsidRPr="00AA044D">
        <w:rPr>
          <w:iCs/>
          <w:lang w:val="en-IN"/>
        </w:rPr>
        <w:t>14</w:t>
      </w:r>
      <w:r w:rsidRPr="00AA044D">
        <w:rPr>
          <w:lang w:val="en-IN"/>
        </w:rPr>
        <w:t>(</w:t>
      </w:r>
      <w:r w:rsidRPr="0076273C">
        <w:rPr>
          <w:lang w:val="en-IN"/>
        </w:rPr>
        <w:t>1), 180. https://doi.org/10.3390/nu14010180</w:t>
      </w:r>
    </w:p>
    <w:p w14:paraId="33230A62" w14:textId="77777777" w:rsidR="0076273C" w:rsidRPr="0076273C" w:rsidRDefault="0076273C" w:rsidP="0076273C">
      <w:pPr>
        <w:pStyle w:val="Body"/>
        <w:rPr>
          <w:lang w:val="en-IN"/>
        </w:rPr>
      </w:pPr>
      <w:r w:rsidRPr="0076273C">
        <w:rPr>
          <w:lang w:val="en-IN"/>
        </w:rPr>
        <w:t xml:space="preserve">Wang, Z., Ando, A., Takeuchi, A., &amp; Ueda, H. (2018). Effects of </w:t>
      </w:r>
      <w:r w:rsidR="00EF0A3E" w:rsidRPr="0076273C">
        <w:rPr>
          <w:lang w:val="en-IN"/>
        </w:rPr>
        <w:t>cooking conditions on the relationships among oxalate, nitrate, and lutein in spinach</w:t>
      </w:r>
      <w:r w:rsidRPr="0076273C">
        <w:rPr>
          <w:lang w:val="en-IN"/>
        </w:rPr>
        <w:t xml:space="preserve">. </w:t>
      </w:r>
      <w:r w:rsidRPr="0076273C">
        <w:rPr>
          <w:i/>
          <w:iCs/>
          <w:lang w:val="en-IN"/>
        </w:rPr>
        <w:t>Food Science and Technology Research</w:t>
      </w:r>
      <w:r w:rsidRPr="0076273C">
        <w:rPr>
          <w:lang w:val="en-IN"/>
        </w:rPr>
        <w:t xml:space="preserve">, </w:t>
      </w:r>
      <w:r w:rsidRPr="00AA044D">
        <w:rPr>
          <w:iCs/>
          <w:lang w:val="en-IN"/>
        </w:rPr>
        <w:t>24</w:t>
      </w:r>
      <w:r w:rsidRPr="0076273C">
        <w:rPr>
          <w:lang w:val="en-IN"/>
        </w:rPr>
        <w:t>(3), 421–425. https://doi.org/10.3136/fstr.24.421</w:t>
      </w:r>
    </w:p>
    <w:p w14:paraId="62521CC1" w14:textId="77777777" w:rsidR="0076273C" w:rsidRPr="0076273C" w:rsidRDefault="0076273C" w:rsidP="0076273C">
      <w:pPr>
        <w:pStyle w:val="Body"/>
        <w:rPr>
          <w:lang w:val="en-IN"/>
        </w:rPr>
      </w:pPr>
      <w:r w:rsidRPr="0076273C">
        <w:rPr>
          <w:lang w:val="en-IN"/>
        </w:rPr>
        <w:lastRenderedPageBreak/>
        <w:t>Xiao, H.-W., Pan, Z., Deng, L.-Z., El-</w:t>
      </w:r>
      <w:proofErr w:type="spellStart"/>
      <w:r w:rsidRPr="0076273C">
        <w:rPr>
          <w:lang w:val="en-IN"/>
        </w:rPr>
        <w:t>Mashad</w:t>
      </w:r>
      <w:proofErr w:type="spellEnd"/>
      <w:r w:rsidRPr="0076273C">
        <w:rPr>
          <w:lang w:val="en-IN"/>
        </w:rPr>
        <w:t xml:space="preserve">, H. M., Yang, X.-H., Mujumdar, A. S., Gao, Z.-J., &amp; Zhang, Q. (2017). Recent developments and trends in thermal blanching – A comprehensive review. </w:t>
      </w:r>
      <w:r w:rsidRPr="0076273C">
        <w:rPr>
          <w:i/>
          <w:iCs/>
          <w:lang w:val="en-IN"/>
        </w:rPr>
        <w:t>Information Processing in Agriculture</w:t>
      </w:r>
      <w:r w:rsidRPr="0076273C">
        <w:rPr>
          <w:lang w:val="en-IN"/>
        </w:rPr>
        <w:t xml:space="preserve">, </w:t>
      </w:r>
      <w:r w:rsidRPr="00AA044D">
        <w:rPr>
          <w:iCs/>
          <w:lang w:val="en-IN"/>
        </w:rPr>
        <w:t>4</w:t>
      </w:r>
      <w:r w:rsidRPr="00AA044D">
        <w:rPr>
          <w:lang w:val="en-IN"/>
        </w:rPr>
        <w:t>(</w:t>
      </w:r>
      <w:r w:rsidRPr="0076273C">
        <w:rPr>
          <w:lang w:val="en-IN"/>
        </w:rPr>
        <w:t>2), 101–127. https://doi.org/10.1016/j.inpa.2017.02.001</w:t>
      </w:r>
    </w:p>
    <w:p w14:paraId="0325F913" w14:textId="77777777" w:rsidR="000E3DFF" w:rsidRDefault="0076273C" w:rsidP="00F8388C">
      <w:pPr>
        <w:pStyle w:val="Body"/>
        <w:rPr>
          <w:lang w:val="en-IN"/>
        </w:rPr>
      </w:pPr>
      <w:r w:rsidRPr="0076273C">
        <w:rPr>
          <w:lang w:val="en-IN"/>
        </w:rPr>
        <w:t xml:space="preserve">Xin, Y., Zhang, M., Xu, B., Adhikari, B., &amp; Sun, J. (2015). Research trends in selected blanching </w:t>
      </w:r>
      <w:proofErr w:type="spellStart"/>
      <w:r w:rsidRPr="0076273C">
        <w:rPr>
          <w:lang w:val="en-IN"/>
        </w:rPr>
        <w:t>pretreatments</w:t>
      </w:r>
      <w:proofErr w:type="spellEnd"/>
      <w:r w:rsidRPr="0076273C">
        <w:rPr>
          <w:lang w:val="en-IN"/>
        </w:rPr>
        <w:t xml:space="preserve"> and quick freezing technologies as applied in fruits and vegetables: </w:t>
      </w:r>
      <w:r w:rsidRPr="000E3DFF">
        <w:rPr>
          <w:lang w:val="en-IN"/>
        </w:rPr>
        <w:t xml:space="preserve">A review. </w:t>
      </w:r>
      <w:r w:rsidRPr="000E3DFF">
        <w:rPr>
          <w:i/>
          <w:iCs/>
          <w:lang w:val="en-IN"/>
        </w:rPr>
        <w:t>International Journal of Refrigeration</w:t>
      </w:r>
      <w:r w:rsidRPr="000E3DFF">
        <w:rPr>
          <w:lang w:val="en-IN"/>
        </w:rPr>
        <w:t xml:space="preserve">, </w:t>
      </w:r>
      <w:r w:rsidRPr="000E3DFF">
        <w:rPr>
          <w:iCs/>
          <w:lang w:val="en-IN"/>
        </w:rPr>
        <w:t>57</w:t>
      </w:r>
      <w:r w:rsidRPr="000E3DFF">
        <w:rPr>
          <w:lang w:val="en-IN"/>
        </w:rPr>
        <w:t>, 11–25.</w:t>
      </w:r>
      <w:r w:rsidR="000E3DFF" w:rsidRPr="000E3DFF">
        <w:rPr>
          <w:spacing w:val="-6"/>
          <w:lang w:val="en-IN"/>
        </w:rPr>
        <w:t xml:space="preserve"> </w:t>
      </w:r>
      <w:r w:rsidRPr="0076273C">
        <w:rPr>
          <w:lang w:val="en-IN"/>
        </w:rPr>
        <w:t>https://doi.org/10.1016/j.ijrefrig.2015.04.015</w:t>
      </w:r>
    </w:p>
    <w:bookmarkEnd w:id="1"/>
    <w:p w14:paraId="62D10306" w14:textId="77777777" w:rsidR="000E3DFF" w:rsidRPr="00F8388C" w:rsidRDefault="000E3DFF" w:rsidP="00F8388C">
      <w:pPr>
        <w:pStyle w:val="Body"/>
        <w:rPr>
          <w:lang w:val="en-IN"/>
        </w:rPr>
        <w:sectPr w:rsidR="000E3DFF" w:rsidRPr="00F8388C" w:rsidSect="00570A40">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76DF512" w14:textId="77777777" w:rsidR="00B01FCD" w:rsidRPr="00FB3A86" w:rsidRDefault="00B01FCD" w:rsidP="00F8388C">
      <w:pPr>
        <w:pStyle w:val="Appendix"/>
        <w:spacing w:after="0"/>
        <w:jc w:val="both"/>
        <w:rPr>
          <w:rFonts w:ascii="Arial" w:hAnsi="Arial" w:cs="Arial"/>
          <w:b w:val="0"/>
        </w:rPr>
      </w:pPr>
    </w:p>
    <w:sectPr w:rsidR="00B01FCD" w:rsidRPr="00FB3A86" w:rsidSect="00570A4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5-07-15T02:09:00Z" w:initials="U">
    <w:p w14:paraId="5BA7FAC8" w14:textId="5B5C8F72" w:rsidR="004B7B44" w:rsidRDefault="004B7B44">
      <w:pPr>
        <w:pStyle w:val="CommentText"/>
      </w:pPr>
      <w:r>
        <w:rPr>
          <w:rStyle w:val="CommentReference"/>
        </w:rPr>
        <w:annotationRef/>
      </w:r>
      <w:r w:rsidRPr="00D40249">
        <w:rPr>
          <w:b/>
          <w:bCs/>
          <w:sz w:val="24"/>
          <w:szCs w:val="24"/>
        </w:rPr>
        <w:t>Suggestion</w:t>
      </w:r>
      <w:r w:rsidRPr="00D40249">
        <w:rPr>
          <w:sz w:val="24"/>
          <w:szCs w:val="24"/>
        </w:rPr>
        <w:t>: "Comparative evaluation of hot water and steam blanching methods on quality characteristics of spinach (</w:t>
      </w:r>
      <w:r w:rsidRPr="00D40249">
        <w:rPr>
          <w:i/>
          <w:sz w:val="24"/>
          <w:szCs w:val="24"/>
        </w:rPr>
        <w:t>Spinacia oleracea</w:t>
      </w:r>
      <w:r w:rsidRPr="00D40249">
        <w:rPr>
          <w:sz w:val="24"/>
          <w:szCs w:val="24"/>
        </w:rPr>
        <w:t>)</w:t>
      </w:r>
    </w:p>
  </w:comment>
  <w:comment w:id="0" w:author="User" w:date="2025-07-15T02:07:00Z" w:initials="U">
    <w:p w14:paraId="2ED0BE1B" w14:textId="4643F5E8" w:rsidR="004B7B44" w:rsidRPr="00D40249" w:rsidRDefault="004B7B44" w:rsidP="00D40249">
      <w:pPr>
        <w:pStyle w:val="Heading1"/>
        <w:rPr>
          <w:rFonts w:ascii="Times New Roman" w:hAnsi="Times New Roman"/>
          <w:sz w:val="24"/>
          <w:szCs w:val="24"/>
        </w:rPr>
      </w:pPr>
      <w:r>
        <w:rPr>
          <w:rStyle w:val="CommentReference"/>
        </w:rPr>
        <w:annotationRef/>
      </w:r>
    </w:p>
    <w:p w14:paraId="0874F386" w14:textId="123D9159" w:rsidR="004B7B44" w:rsidRPr="00D40249" w:rsidRDefault="004B7B44" w:rsidP="00D40249">
      <w:pPr>
        <w:spacing w:before="100" w:beforeAutospacing="1" w:after="100" w:afterAutospacing="1"/>
        <w:rPr>
          <w:rFonts w:ascii="Times New Roman" w:hAnsi="Times New Roman"/>
          <w:sz w:val="24"/>
          <w:szCs w:val="24"/>
        </w:rPr>
      </w:pPr>
    </w:p>
    <w:p w14:paraId="09AF07F7"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"A Completely Randomized Design (CRD) was employed"</w:t>
      </w:r>
    </w:p>
    <w:p w14:paraId="1AD14F9F" w14:textId="77777777" w:rsidR="004B7B44" w:rsidRPr="00D40249" w:rsidRDefault="004B7B44" w:rsidP="00757ABA">
      <w:pPr>
        <w:numPr>
          <w:ilvl w:val="0"/>
          <w:numId w:val="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Unnecessary capitalization</w:t>
      </w:r>
    </w:p>
    <w:p w14:paraId="6AE845C6" w14:textId="77777777" w:rsidR="004B7B44" w:rsidRPr="00D40249" w:rsidRDefault="004B7B44" w:rsidP="00757ABA">
      <w:pPr>
        <w:numPr>
          <w:ilvl w:val="0"/>
          <w:numId w:val="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"A completely randomized design (CRD) was employed"</w:t>
      </w:r>
    </w:p>
    <w:p w14:paraId="6BC9B3EA"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8</w:t>
      </w:r>
      <w:r w:rsidRPr="00D40249">
        <w:rPr>
          <w:rFonts w:ascii="Times New Roman" w:hAnsi="Times New Roman"/>
          <w:sz w:val="24"/>
          <w:szCs w:val="24"/>
        </w:rPr>
        <w:t>: "Total oxalate content got significantly reduced"</w:t>
      </w:r>
    </w:p>
    <w:p w14:paraId="340802EE" w14:textId="77777777" w:rsidR="004B7B44" w:rsidRPr="00D40249" w:rsidRDefault="004B7B44" w:rsidP="00757ABA">
      <w:pPr>
        <w:numPr>
          <w:ilvl w:val="0"/>
          <w:numId w:val="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 with "got"</w:t>
      </w:r>
    </w:p>
    <w:p w14:paraId="32654618" w14:textId="77777777" w:rsidR="004B7B44" w:rsidRPr="00D40249" w:rsidRDefault="004B7B44" w:rsidP="00757ABA">
      <w:pPr>
        <w:numPr>
          <w:ilvl w:val="0"/>
          <w:numId w:val="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"Total oxalate content </w:t>
      </w:r>
      <w:r w:rsidRPr="00D40249">
        <w:rPr>
          <w:rFonts w:ascii="Times New Roman" w:hAnsi="Times New Roman"/>
          <w:b/>
          <w:bCs/>
          <w:sz w:val="24"/>
          <w:szCs w:val="24"/>
        </w:rPr>
        <w:t>was</w:t>
      </w:r>
      <w:r w:rsidRPr="00D40249">
        <w:rPr>
          <w:rFonts w:ascii="Times New Roman" w:hAnsi="Times New Roman"/>
          <w:sz w:val="24"/>
          <w:szCs w:val="24"/>
        </w:rPr>
        <w:t xml:space="preserve"> significantly reduced"</w:t>
      </w:r>
    </w:p>
    <w:p w14:paraId="723ED431"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10</w:t>
      </w:r>
      <w:r w:rsidRPr="00D40249">
        <w:rPr>
          <w:rFonts w:ascii="Times New Roman" w:hAnsi="Times New Roman"/>
          <w:sz w:val="24"/>
          <w:szCs w:val="24"/>
        </w:rPr>
        <w:t>: "This study offers food processors a basis for standardizing blanching methods"</w:t>
      </w:r>
    </w:p>
    <w:p w14:paraId="6F5F54F5" w14:textId="77777777" w:rsidR="004B7B44" w:rsidRPr="00D40249" w:rsidRDefault="004B7B44" w:rsidP="00757ABA">
      <w:pPr>
        <w:numPr>
          <w:ilvl w:val="0"/>
          <w:numId w:val="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Vague conclusion</w:t>
      </w:r>
    </w:p>
    <w:p w14:paraId="374B3044" w14:textId="77777777" w:rsidR="004B7B44" w:rsidRPr="00D40249" w:rsidRDefault="004B7B44" w:rsidP="00757ABA">
      <w:pPr>
        <w:numPr>
          <w:ilvl w:val="0"/>
          <w:numId w:val="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"This study </w:t>
      </w:r>
      <w:r w:rsidRPr="00D40249">
        <w:rPr>
          <w:rFonts w:ascii="Times New Roman" w:hAnsi="Times New Roman"/>
          <w:b/>
          <w:bCs/>
          <w:sz w:val="24"/>
          <w:szCs w:val="24"/>
        </w:rPr>
        <w:t>provides</w:t>
      </w:r>
      <w:r w:rsidRPr="00D40249">
        <w:rPr>
          <w:rFonts w:ascii="Times New Roman" w:hAnsi="Times New Roman"/>
          <w:sz w:val="24"/>
          <w:szCs w:val="24"/>
        </w:rPr>
        <w:t xml:space="preserve"> food processors </w:t>
      </w:r>
      <w:r w:rsidRPr="00D40249">
        <w:rPr>
          <w:rFonts w:ascii="Times New Roman" w:hAnsi="Times New Roman"/>
          <w:b/>
          <w:bCs/>
          <w:sz w:val="24"/>
          <w:szCs w:val="24"/>
        </w:rPr>
        <w:t>with scientific evidence</w:t>
      </w:r>
      <w:r w:rsidRPr="00D40249">
        <w:rPr>
          <w:rFonts w:ascii="Times New Roman" w:hAnsi="Times New Roman"/>
          <w:sz w:val="24"/>
          <w:szCs w:val="24"/>
        </w:rPr>
        <w:t xml:space="preserve"> for standardizing blanching methods"</w:t>
      </w:r>
    </w:p>
    <w:p w14:paraId="5A8784E2"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Introduction</w:t>
      </w:r>
    </w:p>
    <w:p w14:paraId="1C01A653"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Paragraph 1:</w:t>
      </w:r>
    </w:p>
    <w:p w14:paraId="065677ED"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"Proper nutrition is crucial for maintaining good health, and for centuries, green leafy vegetables have been a key dietary component"</w:t>
      </w:r>
    </w:p>
    <w:p w14:paraId="3E43744C" w14:textId="77777777" w:rsidR="004B7B44" w:rsidRPr="00D40249" w:rsidRDefault="004B7B44" w:rsidP="00757ABA">
      <w:pPr>
        <w:numPr>
          <w:ilvl w:val="0"/>
          <w:numId w:val="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Comma splice</w:t>
      </w:r>
    </w:p>
    <w:p w14:paraId="3CD1601A" w14:textId="77777777" w:rsidR="004B7B44" w:rsidRPr="00D40249" w:rsidRDefault="004B7B44" w:rsidP="00757ABA">
      <w:pPr>
        <w:numPr>
          <w:ilvl w:val="0"/>
          <w:numId w:val="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"Proper nutrition is crucial for maintaining good health**;** for centuries, green leafy vegetables have been a key dietary component"</w:t>
      </w:r>
    </w:p>
    <w:p w14:paraId="47608CC7"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3</w:t>
      </w:r>
      <w:r w:rsidRPr="00D40249">
        <w:rPr>
          <w:rFonts w:ascii="Times New Roman" w:hAnsi="Times New Roman"/>
          <w:sz w:val="24"/>
          <w:szCs w:val="24"/>
        </w:rPr>
        <w:t>: "Green leafy vegetables are also known as salad greens, leafy greens, or potherbs, include spinach"</w:t>
      </w:r>
    </w:p>
    <w:p w14:paraId="5E058522" w14:textId="77777777" w:rsidR="004B7B44" w:rsidRPr="00D40249" w:rsidRDefault="004B7B44" w:rsidP="00757ABA">
      <w:pPr>
        <w:numPr>
          <w:ilvl w:val="0"/>
          <w:numId w:val="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Comma before "include" creates run-on sentence</w:t>
      </w:r>
    </w:p>
    <w:p w14:paraId="14D15733" w14:textId="77777777" w:rsidR="004B7B44" w:rsidRPr="00D40249" w:rsidRDefault="004B7B44" w:rsidP="00757ABA">
      <w:pPr>
        <w:numPr>
          <w:ilvl w:val="0"/>
          <w:numId w:val="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"Green leafy vegetables**,** also known as salad greens, leafy greens, or potherbs**,** include spinach"</w:t>
      </w:r>
    </w:p>
    <w:p w14:paraId="3E0AFDF1"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Paragraph 2:</w:t>
      </w:r>
    </w:p>
    <w:p w14:paraId="46BCEC27"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"Spinach (</w:t>
      </w:r>
      <w:proofErr w:type="spellStart"/>
      <w:r w:rsidRPr="00D40249">
        <w:rPr>
          <w:rFonts w:ascii="Times New Roman" w:hAnsi="Times New Roman"/>
          <w:sz w:val="24"/>
          <w:szCs w:val="24"/>
        </w:rPr>
        <w:t>Spinacia</w:t>
      </w:r>
      <w:proofErr w:type="spellEnd"/>
      <w:r w:rsidRPr="00D40249">
        <w:rPr>
          <w:rFonts w:ascii="Times New Roman" w:hAnsi="Times New Roman"/>
          <w:sz w:val="24"/>
          <w:szCs w:val="24"/>
        </w:rPr>
        <w:t xml:space="preserve"> </w:t>
      </w:r>
      <w:proofErr w:type="spellStart"/>
      <w:r w:rsidRPr="00D40249">
        <w:rPr>
          <w:rFonts w:ascii="Times New Roman" w:hAnsi="Times New Roman"/>
          <w:sz w:val="24"/>
          <w:szCs w:val="24"/>
        </w:rPr>
        <w:t>oleracea</w:t>
      </w:r>
      <w:proofErr w:type="spellEnd"/>
      <w:r w:rsidRPr="00D40249">
        <w:rPr>
          <w:rFonts w:ascii="Times New Roman" w:hAnsi="Times New Roman"/>
          <w:sz w:val="24"/>
          <w:szCs w:val="24"/>
        </w:rPr>
        <w:t>), commonly known as "</w:t>
      </w:r>
      <w:proofErr w:type="spellStart"/>
      <w:r w:rsidRPr="00D40249">
        <w:rPr>
          <w:rFonts w:ascii="Times New Roman" w:hAnsi="Times New Roman"/>
          <w:sz w:val="24"/>
          <w:szCs w:val="24"/>
        </w:rPr>
        <w:t>Palak</w:t>
      </w:r>
      <w:proofErr w:type="spellEnd"/>
      <w:r w:rsidRPr="00D40249">
        <w:rPr>
          <w:rFonts w:ascii="Times New Roman" w:hAnsi="Times New Roman"/>
          <w:sz w:val="24"/>
          <w:szCs w:val="24"/>
        </w:rPr>
        <w:t xml:space="preserve">," is a major leafy vegetable from the </w:t>
      </w:r>
      <w:proofErr w:type="spellStart"/>
      <w:r w:rsidRPr="00D40249">
        <w:rPr>
          <w:rFonts w:ascii="Times New Roman" w:hAnsi="Times New Roman"/>
          <w:sz w:val="24"/>
          <w:szCs w:val="24"/>
        </w:rPr>
        <w:t>Amaranthaceae</w:t>
      </w:r>
      <w:proofErr w:type="spellEnd"/>
      <w:r w:rsidRPr="00D40249">
        <w:rPr>
          <w:rFonts w:ascii="Times New Roman" w:hAnsi="Times New Roman"/>
          <w:sz w:val="24"/>
          <w:szCs w:val="24"/>
        </w:rPr>
        <w:t xml:space="preserve"> family"</w:t>
      </w:r>
    </w:p>
    <w:p w14:paraId="58BC79B2" w14:textId="77777777" w:rsidR="004B7B44" w:rsidRPr="00D40249" w:rsidRDefault="004B7B44" w:rsidP="00757ABA">
      <w:pPr>
        <w:numPr>
          <w:ilvl w:val="0"/>
          <w:numId w:val="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Inconsistent quotation marks</w:t>
      </w:r>
    </w:p>
    <w:p w14:paraId="51958039" w14:textId="77777777" w:rsidR="004B7B44" w:rsidRPr="00D40249" w:rsidRDefault="004B7B44" w:rsidP="00757ABA">
      <w:pPr>
        <w:numPr>
          <w:ilvl w:val="0"/>
          <w:numId w:val="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"Spinach (</w:t>
      </w:r>
      <w:proofErr w:type="spellStart"/>
      <w:r w:rsidRPr="00D40249">
        <w:rPr>
          <w:rFonts w:ascii="Times New Roman" w:hAnsi="Times New Roman"/>
          <w:sz w:val="24"/>
          <w:szCs w:val="24"/>
        </w:rPr>
        <w:t>Spinacia</w:t>
      </w:r>
      <w:proofErr w:type="spellEnd"/>
      <w:r w:rsidRPr="00D40249">
        <w:rPr>
          <w:rFonts w:ascii="Times New Roman" w:hAnsi="Times New Roman"/>
          <w:sz w:val="24"/>
          <w:szCs w:val="24"/>
        </w:rPr>
        <w:t xml:space="preserve"> </w:t>
      </w:r>
      <w:proofErr w:type="spellStart"/>
      <w:r w:rsidRPr="00D40249">
        <w:rPr>
          <w:rFonts w:ascii="Times New Roman" w:hAnsi="Times New Roman"/>
          <w:sz w:val="24"/>
          <w:szCs w:val="24"/>
        </w:rPr>
        <w:t>oleracea</w:t>
      </w:r>
      <w:proofErr w:type="spellEnd"/>
      <w:r w:rsidRPr="00D40249">
        <w:rPr>
          <w:rFonts w:ascii="Times New Roman" w:hAnsi="Times New Roman"/>
          <w:sz w:val="24"/>
          <w:szCs w:val="24"/>
        </w:rPr>
        <w:t>), commonly known as '</w:t>
      </w:r>
      <w:proofErr w:type="spellStart"/>
      <w:r w:rsidRPr="00D40249">
        <w:rPr>
          <w:rFonts w:ascii="Times New Roman" w:hAnsi="Times New Roman"/>
          <w:sz w:val="24"/>
          <w:szCs w:val="24"/>
        </w:rPr>
        <w:t>Palak</w:t>
      </w:r>
      <w:proofErr w:type="spellEnd"/>
      <w:r w:rsidRPr="00D40249">
        <w:rPr>
          <w:rFonts w:ascii="Times New Roman" w:hAnsi="Times New Roman"/>
          <w:sz w:val="24"/>
          <w:szCs w:val="24"/>
        </w:rPr>
        <w:t xml:space="preserve">,' is a major leafy vegetable from the </w:t>
      </w:r>
      <w:proofErr w:type="spellStart"/>
      <w:r w:rsidRPr="00D40249">
        <w:rPr>
          <w:rFonts w:ascii="Times New Roman" w:hAnsi="Times New Roman"/>
          <w:sz w:val="24"/>
          <w:szCs w:val="24"/>
        </w:rPr>
        <w:t>Amaranthaceae</w:t>
      </w:r>
      <w:proofErr w:type="spellEnd"/>
      <w:r w:rsidRPr="00D40249">
        <w:rPr>
          <w:rFonts w:ascii="Times New Roman" w:hAnsi="Times New Roman"/>
          <w:sz w:val="24"/>
          <w:szCs w:val="24"/>
        </w:rPr>
        <w:t xml:space="preserve"> family"</w:t>
      </w:r>
    </w:p>
    <w:p w14:paraId="6F64ED63"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"It is grown annually in spring and autumn"</w:t>
      </w:r>
    </w:p>
    <w:p w14:paraId="0DF3D146" w14:textId="77777777" w:rsidR="004B7B44" w:rsidRPr="00D40249" w:rsidRDefault="004B7B44" w:rsidP="00757ABA">
      <w:pPr>
        <w:numPr>
          <w:ilvl w:val="0"/>
          <w:numId w:val="1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Unclear - spinach is not annual by nature</w:t>
      </w:r>
    </w:p>
    <w:p w14:paraId="5DB029E4" w14:textId="77777777" w:rsidR="004B7B44" w:rsidRPr="00D40249" w:rsidRDefault="004B7B44" w:rsidP="00757ABA">
      <w:pPr>
        <w:numPr>
          <w:ilvl w:val="0"/>
          <w:numId w:val="1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"It is </w:t>
      </w:r>
      <w:r w:rsidRPr="00D40249">
        <w:rPr>
          <w:rFonts w:ascii="Times New Roman" w:hAnsi="Times New Roman"/>
          <w:b/>
          <w:bCs/>
          <w:sz w:val="24"/>
          <w:szCs w:val="24"/>
        </w:rPr>
        <w:t>cultivated as an annual crop</w:t>
      </w:r>
      <w:r w:rsidRPr="00D40249">
        <w:rPr>
          <w:rFonts w:ascii="Times New Roman" w:hAnsi="Times New Roman"/>
          <w:sz w:val="24"/>
          <w:szCs w:val="24"/>
        </w:rPr>
        <w:t xml:space="preserve"> in spring and autumn"</w:t>
      </w:r>
    </w:p>
    <w:p w14:paraId="4A440A43"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Paragraph 3:</w:t>
      </w:r>
    </w:p>
    <w:p w14:paraId="2F4A7E8A"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"Blanching is a common pre-treatment method, involves exposing vegetables"</w:t>
      </w:r>
    </w:p>
    <w:p w14:paraId="57E53193" w14:textId="77777777" w:rsidR="004B7B44" w:rsidRPr="00D40249" w:rsidRDefault="004B7B44" w:rsidP="00757ABA">
      <w:pPr>
        <w:numPr>
          <w:ilvl w:val="0"/>
          <w:numId w:val="1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Comma splice</w:t>
      </w:r>
    </w:p>
    <w:p w14:paraId="0EABAC26" w14:textId="77777777" w:rsidR="004B7B44" w:rsidRPr="00D40249" w:rsidRDefault="004B7B44" w:rsidP="00757ABA">
      <w:pPr>
        <w:numPr>
          <w:ilvl w:val="0"/>
          <w:numId w:val="1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"Blanching is a common pre-treatment method </w:t>
      </w:r>
      <w:r w:rsidRPr="00D40249">
        <w:rPr>
          <w:rFonts w:ascii="Times New Roman" w:hAnsi="Times New Roman"/>
          <w:b/>
          <w:bCs/>
          <w:sz w:val="24"/>
          <w:szCs w:val="24"/>
        </w:rPr>
        <w:t>that</w:t>
      </w:r>
      <w:r w:rsidRPr="00D40249">
        <w:rPr>
          <w:rFonts w:ascii="Times New Roman" w:hAnsi="Times New Roman"/>
          <w:sz w:val="24"/>
          <w:szCs w:val="24"/>
        </w:rPr>
        <w:t xml:space="preserve"> involves exposing vegetables"</w:t>
      </w:r>
    </w:p>
    <w:p w14:paraId="6AF7D5D0"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"Usually, blanching was performed by hot water"</w:t>
      </w:r>
    </w:p>
    <w:p w14:paraId="40D28C9D" w14:textId="77777777" w:rsidR="004B7B44" w:rsidRPr="00D40249" w:rsidRDefault="004B7B44" w:rsidP="00757ABA">
      <w:pPr>
        <w:numPr>
          <w:ilvl w:val="0"/>
          <w:numId w:val="1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Tense inconsistency</w:t>
      </w:r>
    </w:p>
    <w:p w14:paraId="68694D35" w14:textId="77777777" w:rsidR="004B7B44" w:rsidRPr="00D40249" w:rsidRDefault="004B7B44" w:rsidP="00757ABA">
      <w:pPr>
        <w:numPr>
          <w:ilvl w:val="0"/>
          <w:numId w:val="1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"Usually, blanching </w:t>
      </w:r>
      <w:r w:rsidRPr="00D40249">
        <w:rPr>
          <w:rFonts w:ascii="Times New Roman" w:hAnsi="Times New Roman"/>
          <w:b/>
          <w:bCs/>
          <w:sz w:val="24"/>
          <w:szCs w:val="24"/>
        </w:rPr>
        <w:t>is performed using</w:t>
      </w:r>
      <w:r w:rsidRPr="00D40249">
        <w:rPr>
          <w:rFonts w:ascii="Times New Roman" w:hAnsi="Times New Roman"/>
          <w:sz w:val="24"/>
          <w:szCs w:val="24"/>
        </w:rPr>
        <w:t xml:space="preserve"> hot water"</w:t>
      </w:r>
    </w:p>
    <w:p w14:paraId="2AC3D2DB"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6</w:t>
      </w:r>
      <w:r w:rsidRPr="00D40249">
        <w:rPr>
          <w:rFonts w:ascii="Times New Roman" w:hAnsi="Times New Roman"/>
          <w:sz w:val="24"/>
          <w:szCs w:val="24"/>
        </w:rPr>
        <w:t>: "Since, peroxidase (POD) is heat-resistant"</w:t>
      </w:r>
    </w:p>
    <w:p w14:paraId="357CE4EA" w14:textId="77777777" w:rsidR="004B7B44" w:rsidRPr="00D40249" w:rsidRDefault="004B7B44" w:rsidP="00757ABA">
      <w:pPr>
        <w:numPr>
          <w:ilvl w:val="0"/>
          <w:numId w:val="1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Unnecessary comma after "Since"</w:t>
      </w:r>
    </w:p>
    <w:p w14:paraId="1366B82E" w14:textId="77777777" w:rsidR="004B7B44" w:rsidRPr="00D40249" w:rsidRDefault="004B7B44" w:rsidP="00757ABA">
      <w:pPr>
        <w:numPr>
          <w:ilvl w:val="0"/>
          <w:numId w:val="1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"Since peroxidase (POD) is heat-resistant"</w:t>
      </w:r>
    </w:p>
    <w:p w14:paraId="66B48803"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Materials and Methods</w:t>
      </w:r>
    </w:p>
    <w:p w14:paraId="36D2C9FC"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Raw Material Preparation:</w:t>
      </w:r>
    </w:p>
    <w:p w14:paraId="4F9B9BCB"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"The spinach leaves were then thoroughly washed under running tap water"</w:t>
      </w:r>
    </w:p>
    <w:p w14:paraId="1FB48D05" w14:textId="77777777" w:rsidR="004B7B44" w:rsidRPr="00D40249" w:rsidRDefault="004B7B44" w:rsidP="00757ABA">
      <w:pPr>
        <w:numPr>
          <w:ilvl w:val="0"/>
          <w:numId w:val="1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Redundant "then"</w:t>
      </w:r>
    </w:p>
    <w:p w14:paraId="6C92BD39" w14:textId="77777777" w:rsidR="004B7B44" w:rsidRPr="00D40249" w:rsidRDefault="004B7B44" w:rsidP="00757ABA">
      <w:pPr>
        <w:numPr>
          <w:ilvl w:val="0"/>
          <w:numId w:val="1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"The spinach leaves were thoroughly washed under running tap water"</w:t>
      </w:r>
    </w:p>
    <w:p w14:paraId="54722DB0"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"Then the spinach leaves were made into smaller pieces"</w:t>
      </w:r>
    </w:p>
    <w:p w14:paraId="3B4FAE0D" w14:textId="77777777" w:rsidR="004B7B44" w:rsidRPr="00D40249" w:rsidRDefault="004B7B44" w:rsidP="00757ABA">
      <w:pPr>
        <w:numPr>
          <w:ilvl w:val="0"/>
          <w:numId w:val="1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7AD4FEE3" w14:textId="77777777" w:rsidR="004B7B44" w:rsidRPr="00D40249" w:rsidRDefault="004B7B44" w:rsidP="00757ABA">
      <w:pPr>
        <w:numPr>
          <w:ilvl w:val="0"/>
          <w:numId w:val="1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Subsequently,</w:t>
      </w:r>
      <w:r w:rsidRPr="00D40249">
        <w:rPr>
          <w:rFonts w:ascii="Times New Roman" w:hAnsi="Times New Roman"/>
          <w:sz w:val="24"/>
          <w:szCs w:val="24"/>
        </w:rPr>
        <w:t xml:space="preserve"> the spinach leaves were </w:t>
      </w:r>
      <w:r w:rsidRPr="00D40249">
        <w:rPr>
          <w:rFonts w:ascii="Times New Roman" w:hAnsi="Times New Roman"/>
          <w:b/>
          <w:bCs/>
          <w:sz w:val="24"/>
          <w:szCs w:val="24"/>
        </w:rPr>
        <w:t>cut into</w:t>
      </w:r>
      <w:r w:rsidRPr="00D40249">
        <w:rPr>
          <w:rFonts w:ascii="Times New Roman" w:hAnsi="Times New Roman"/>
          <w:sz w:val="24"/>
          <w:szCs w:val="24"/>
        </w:rPr>
        <w:t xml:space="preserve"> smaller pieces"</w:t>
      </w:r>
    </w:p>
    <w:p w14:paraId="58434652"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"Following this, the spinach leaves were divided into two batches"</w:t>
      </w:r>
    </w:p>
    <w:p w14:paraId="27ED9B5F" w14:textId="77777777" w:rsidR="004B7B44" w:rsidRPr="00D40249" w:rsidRDefault="004B7B44" w:rsidP="00757ABA">
      <w:pPr>
        <w:numPr>
          <w:ilvl w:val="0"/>
          <w:numId w:val="1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Vague - specify batch sizes</w:t>
      </w:r>
    </w:p>
    <w:p w14:paraId="616E4E59" w14:textId="77777777" w:rsidR="004B7B44" w:rsidRPr="00D40249" w:rsidRDefault="004B7B44" w:rsidP="00757ABA">
      <w:pPr>
        <w:numPr>
          <w:ilvl w:val="0"/>
          <w:numId w:val="1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"Following this, the spinach leaves were divided into </w:t>
      </w:r>
      <w:r w:rsidRPr="00D40249">
        <w:rPr>
          <w:rFonts w:ascii="Times New Roman" w:hAnsi="Times New Roman"/>
          <w:b/>
          <w:bCs/>
          <w:sz w:val="24"/>
          <w:szCs w:val="24"/>
        </w:rPr>
        <w:t>equal</w:t>
      </w:r>
      <w:r w:rsidRPr="00D40249">
        <w:rPr>
          <w:rFonts w:ascii="Times New Roman" w:hAnsi="Times New Roman"/>
          <w:sz w:val="24"/>
          <w:szCs w:val="24"/>
        </w:rPr>
        <w:t xml:space="preserve"> batches"</w:t>
      </w:r>
    </w:p>
    <w:p w14:paraId="5FC08712"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Blanching Section:</w:t>
      </w:r>
    </w:p>
    <w:p w14:paraId="780A961A"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"Then, clean water was filled in a vessel and was left to boil"</w:t>
      </w:r>
    </w:p>
    <w:p w14:paraId="492D581C" w14:textId="77777777" w:rsidR="004B7B44" w:rsidRPr="00D40249" w:rsidRDefault="004B7B44" w:rsidP="00757ABA">
      <w:pPr>
        <w:numPr>
          <w:ilvl w:val="0"/>
          <w:numId w:val="1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Passive voice and awkward construction</w:t>
      </w:r>
    </w:p>
    <w:p w14:paraId="6B99FCF7" w14:textId="77777777" w:rsidR="004B7B44" w:rsidRPr="00D40249" w:rsidRDefault="004B7B44" w:rsidP="00757ABA">
      <w:pPr>
        <w:numPr>
          <w:ilvl w:val="0"/>
          <w:numId w:val="1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Clean water was added to a vessel and brought to a boil</w:t>
      </w:r>
      <w:r w:rsidRPr="00D40249">
        <w:rPr>
          <w:rFonts w:ascii="Times New Roman" w:hAnsi="Times New Roman"/>
          <w:sz w:val="24"/>
          <w:szCs w:val="24"/>
        </w:rPr>
        <w:t>"</w:t>
      </w:r>
    </w:p>
    <w:p w14:paraId="0D8A84EC"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"When a noticeable amount of steam was produced"</w:t>
      </w:r>
    </w:p>
    <w:p w14:paraId="161A0883" w14:textId="77777777" w:rsidR="004B7B44" w:rsidRPr="00D40249" w:rsidRDefault="004B7B44" w:rsidP="00757ABA">
      <w:pPr>
        <w:numPr>
          <w:ilvl w:val="0"/>
          <w:numId w:val="1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Subjective measurement</w:t>
      </w:r>
    </w:p>
    <w:p w14:paraId="7FC53498" w14:textId="77777777" w:rsidR="004B7B44" w:rsidRPr="00D40249" w:rsidRDefault="004B7B44" w:rsidP="00757ABA">
      <w:pPr>
        <w:numPr>
          <w:ilvl w:val="0"/>
          <w:numId w:val="1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"When </w:t>
      </w:r>
      <w:r w:rsidRPr="00D40249">
        <w:rPr>
          <w:rFonts w:ascii="Times New Roman" w:hAnsi="Times New Roman"/>
          <w:b/>
          <w:bCs/>
          <w:sz w:val="24"/>
          <w:szCs w:val="24"/>
        </w:rPr>
        <w:t>vigorous</w:t>
      </w:r>
      <w:r w:rsidRPr="00D40249">
        <w:rPr>
          <w:rFonts w:ascii="Times New Roman" w:hAnsi="Times New Roman"/>
          <w:sz w:val="24"/>
          <w:szCs w:val="24"/>
        </w:rPr>
        <w:t xml:space="preserve"> steam was produced </w:t>
      </w:r>
      <w:r w:rsidRPr="00D40249">
        <w:rPr>
          <w:rFonts w:ascii="Times New Roman" w:hAnsi="Times New Roman"/>
          <w:b/>
          <w:bCs/>
          <w:sz w:val="24"/>
          <w:szCs w:val="24"/>
        </w:rPr>
        <w:t>(steam temperature approximately 100°C)</w:t>
      </w:r>
      <w:r w:rsidRPr="00D40249">
        <w:rPr>
          <w:rFonts w:ascii="Times New Roman" w:hAnsi="Times New Roman"/>
          <w:sz w:val="24"/>
          <w:szCs w:val="24"/>
        </w:rPr>
        <w:t>"</w:t>
      </w:r>
    </w:p>
    <w:p w14:paraId="4B7FB576"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6</w:t>
      </w:r>
      <w:r w:rsidRPr="00D40249">
        <w:rPr>
          <w:rFonts w:ascii="Times New Roman" w:hAnsi="Times New Roman"/>
          <w:sz w:val="24"/>
          <w:szCs w:val="24"/>
        </w:rPr>
        <w:t>: "the sample was taken in a colander and was placed above the vessel"</w:t>
      </w:r>
    </w:p>
    <w:p w14:paraId="7D614EA6" w14:textId="77777777" w:rsidR="004B7B44" w:rsidRPr="00D40249" w:rsidRDefault="004B7B44" w:rsidP="00757ABA">
      <w:pPr>
        <w:numPr>
          <w:ilvl w:val="0"/>
          <w:numId w:val="1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19132DE5" w14:textId="77777777" w:rsidR="004B7B44" w:rsidRPr="00D40249" w:rsidRDefault="004B7B44" w:rsidP="00757ABA">
      <w:pPr>
        <w:numPr>
          <w:ilvl w:val="0"/>
          <w:numId w:val="1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samples were placed in a colander and positioned</w:t>
      </w:r>
      <w:r w:rsidRPr="00D40249">
        <w:rPr>
          <w:rFonts w:ascii="Times New Roman" w:hAnsi="Times New Roman"/>
          <w:sz w:val="24"/>
          <w:szCs w:val="24"/>
        </w:rPr>
        <w:t xml:space="preserve"> above the vessel"</w:t>
      </w:r>
    </w:p>
    <w:p w14:paraId="0FD459C6"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Peroxidase Activity:</w:t>
      </w:r>
    </w:p>
    <w:p w14:paraId="6084C184"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"To determine the adequacy of blanching treatment the residual activity"</w:t>
      </w:r>
    </w:p>
    <w:p w14:paraId="6000D4D2" w14:textId="77777777" w:rsidR="004B7B44" w:rsidRPr="00D40249" w:rsidRDefault="004B7B44" w:rsidP="00757ABA">
      <w:pPr>
        <w:numPr>
          <w:ilvl w:val="0"/>
          <w:numId w:val="2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comma</w:t>
      </w:r>
    </w:p>
    <w:p w14:paraId="1AF15D66" w14:textId="77777777" w:rsidR="004B7B44" w:rsidRPr="00D40249" w:rsidRDefault="004B7B44" w:rsidP="00757ABA">
      <w:pPr>
        <w:numPr>
          <w:ilvl w:val="0"/>
          <w:numId w:val="2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"To determine the adequacy of blanching treatment**,** the residual activity"</w:t>
      </w:r>
    </w:p>
    <w:p w14:paraId="3898D51E"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xml:space="preserve">: "Prepare the substrate solution with 0.5 mL </w:t>
      </w:r>
      <w:proofErr w:type="spellStart"/>
      <w:r w:rsidRPr="00D40249">
        <w:rPr>
          <w:rFonts w:ascii="Times New Roman" w:hAnsi="Times New Roman"/>
          <w:sz w:val="24"/>
          <w:szCs w:val="24"/>
        </w:rPr>
        <w:t>guaiacol</w:t>
      </w:r>
      <w:proofErr w:type="spellEnd"/>
      <w:r w:rsidRPr="00D40249">
        <w:rPr>
          <w:rFonts w:ascii="Times New Roman" w:hAnsi="Times New Roman"/>
          <w:sz w:val="24"/>
          <w:szCs w:val="24"/>
        </w:rPr>
        <w:t>"</w:t>
      </w:r>
    </w:p>
    <w:p w14:paraId="5A34A92D" w14:textId="77777777" w:rsidR="004B7B44" w:rsidRPr="00D40249" w:rsidRDefault="004B7B44" w:rsidP="00757ABA">
      <w:pPr>
        <w:numPr>
          <w:ilvl w:val="0"/>
          <w:numId w:val="2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Inconsistent tense (imperative vs. past)</w:t>
      </w:r>
    </w:p>
    <w:p w14:paraId="314B15EA" w14:textId="77777777" w:rsidR="004B7B44" w:rsidRPr="00D40249" w:rsidRDefault="004B7B44" w:rsidP="00757ABA">
      <w:pPr>
        <w:numPr>
          <w:ilvl w:val="0"/>
          <w:numId w:val="2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The substrate solution was prepared with</w:t>
      </w:r>
      <w:r w:rsidRPr="00D40249">
        <w:rPr>
          <w:rFonts w:ascii="Times New Roman" w:hAnsi="Times New Roman"/>
          <w:sz w:val="24"/>
          <w:szCs w:val="24"/>
        </w:rPr>
        <w:t xml:space="preserve"> 0.5 mL </w:t>
      </w:r>
      <w:proofErr w:type="spellStart"/>
      <w:r w:rsidRPr="00D40249">
        <w:rPr>
          <w:rFonts w:ascii="Times New Roman" w:hAnsi="Times New Roman"/>
          <w:sz w:val="24"/>
          <w:szCs w:val="24"/>
        </w:rPr>
        <w:t>guaiacol</w:t>
      </w:r>
      <w:proofErr w:type="spellEnd"/>
      <w:r w:rsidRPr="00D40249">
        <w:rPr>
          <w:rFonts w:ascii="Times New Roman" w:hAnsi="Times New Roman"/>
          <w:sz w:val="24"/>
          <w:szCs w:val="24"/>
        </w:rPr>
        <w:t>"</w:t>
      </w:r>
    </w:p>
    <w:p w14:paraId="2894816F"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Equation formatting</w:t>
      </w:r>
      <w:r w:rsidRPr="00D40249">
        <w:rPr>
          <w:rFonts w:ascii="Times New Roman" w:hAnsi="Times New Roman"/>
          <w:sz w:val="24"/>
          <w:szCs w:val="24"/>
        </w:rPr>
        <w:t>: The equation for residual activity needs proper mathematical formatting:</w:t>
      </w:r>
    </w:p>
    <w:p w14:paraId="6436477A" w14:textId="77777777" w:rsidR="004B7B44" w:rsidRPr="00D40249" w:rsidRDefault="004B7B44" w:rsidP="00757ABA">
      <w:pPr>
        <w:numPr>
          <w:ilvl w:val="0"/>
          <w:numId w:val="2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Current</w:t>
      </w:r>
      <w:r w:rsidRPr="00D40249">
        <w:rPr>
          <w:rFonts w:ascii="Times New Roman" w:hAnsi="Times New Roman"/>
          <w:sz w:val="24"/>
          <w:szCs w:val="24"/>
        </w:rPr>
        <w:t>: "Residual activity " ("%" )"= " "Specific activity of POD in the untreated sample" /"Specific activity of POD in the treated sample" "×100"</w:t>
      </w:r>
    </w:p>
    <w:p w14:paraId="11611074" w14:textId="77777777" w:rsidR="004B7B44" w:rsidRPr="00D40249" w:rsidRDefault="004B7B44" w:rsidP="00757ABA">
      <w:pPr>
        <w:numPr>
          <w:ilvl w:val="0"/>
          <w:numId w:val="2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Format as a proper equation with clear numerator and denominator</w:t>
      </w:r>
    </w:p>
    <w:p w14:paraId="53C0F2A7"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Antioxidant Activity:</w:t>
      </w:r>
    </w:p>
    <w:p w14:paraId="2C29D992"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"100 mg of sample was prepared by adding 1 g of sample in 10 mL of methanol"</w:t>
      </w:r>
    </w:p>
    <w:p w14:paraId="5C8C74E7" w14:textId="77777777" w:rsidR="004B7B44" w:rsidRPr="00D40249" w:rsidRDefault="004B7B44" w:rsidP="00757ABA">
      <w:pPr>
        <w:numPr>
          <w:ilvl w:val="0"/>
          <w:numId w:val="2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Confusing - 100 mg vs 1 g</w:t>
      </w:r>
    </w:p>
    <w:p w14:paraId="136DAAF8" w14:textId="77777777" w:rsidR="004B7B44" w:rsidRPr="00D40249" w:rsidRDefault="004B7B44" w:rsidP="00757ABA">
      <w:pPr>
        <w:numPr>
          <w:ilvl w:val="0"/>
          <w:numId w:val="2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Sample extract was prepared by adding</w:t>
      </w:r>
      <w:r w:rsidRPr="00D40249">
        <w:rPr>
          <w:rFonts w:ascii="Times New Roman" w:hAnsi="Times New Roman"/>
          <w:sz w:val="24"/>
          <w:szCs w:val="24"/>
        </w:rPr>
        <w:t xml:space="preserve"> 1 g of sample </w:t>
      </w:r>
      <w:r w:rsidRPr="00D40249">
        <w:rPr>
          <w:rFonts w:ascii="Times New Roman" w:hAnsi="Times New Roman"/>
          <w:b/>
          <w:bCs/>
          <w:sz w:val="24"/>
          <w:szCs w:val="24"/>
        </w:rPr>
        <w:t>to</w:t>
      </w:r>
      <w:r w:rsidRPr="00D40249">
        <w:rPr>
          <w:rFonts w:ascii="Times New Roman" w:hAnsi="Times New Roman"/>
          <w:sz w:val="24"/>
          <w:szCs w:val="24"/>
        </w:rPr>
        <w:t xml:space="preserve"> 10 mL of methanol**. A 100 mg aliquot of this extract was then used**"</w:t>
      </w:r>
    </w:p>
    <w:p w14:paraId="7144B8E4"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"100 mg of the aliquot of extract was withdrawn in a test tube"</w:t>
      </w:r>
    </w:p>
    <w:p w14:paraId="747609FF" w14:textId="77777777" w:rsidR="004B7B44" w:rsidRPr="00D40249" w:rsidRDefault="004B7B44" w:rsidP="00757ABA">
      <w:pPr>
        <w:numPr>
          <w:ilvl w:val="0"/>
          <w:numId w:val="2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6F6A6F8C" w14:textId="77777777" w:rsidR="004B7B44" w:rsidRPr="00D40249" w:rsidRDefault="004B7B44" w:rsidP="00757ABA">
      <w:pPr>
        <w:numPr>
          <w:ilvl w:val="0"/>
          <w:numId w:val="2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A 100 mg aliquot</w:t>
      </w:r>
      <w:r w:rsidRPr="00D40249">
        <w:rPr>
          <w:rFonts w:ascii="Times New Roman" w:hAnsi="Times New Roman"/>
          <w:sz w:val="24"/>
          <w:szCs w:val="24"/>
        </w:rPr>
        <w:t xml:space="preserve"> of extract was </w:t>
      </w:r>
      <w:r w:rsidRPr="00D40249">
        <w:rPr>
          <w:rFonts w:ascii="Times New Roman" w:hAnsi="Times New Roman"/>
          <w:b/>
          <w:bCs/>
          <w:sz w:val="24"/>
          <w:szCs w:val="24"/>
        </w:rPr>
        <w:t>transferred to</w:t>
      </w:r>
      <w:r w:rsidRPr="00D40249">
        <w:rPr>
          <w:rFonts w:ascii="Times New Roman" w:hAnsi="Times New Roman"/>
          <w:sz w:val="24"/>
          <w:szCs w:val="24"/>
        </w:rPr>
        <w:t xml:space="preserve"> a test tube"</w:t>
      </w:r>
    </w:p>
    <w:p w14:paraId="61464E0F"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Ascorbic Acid:</w:t>
      </w:r>
    </w:p>
    <w:p w14:paraId="612D8D8F"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"standard ascorbic acid was prepared by weighing 100 mg of L-ascorbic acid was weighed"</w:t>
      </w:r>
    </w:p>
    <w:p w14:paraId="2B9C874F" w14:textId="77777777" w:rsidR="004B7B44" w:rsidRPr="00D40249" w:rsidRDefault="004B7B44" w:rsidP="00757ABA">
      <w:pPr>
        <w:numPr>
          <w:ilvl w:val="0"/>
          <w:numId w:val="2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Redundant "was weighed"</w:t>
      </w:r>
    </w:p>
    <w:p w14:paraId="2EFFABCE" w14:textId="77777777" w:rsidR="004B7B44" w:rsidRPr="00D40249" w:rsidRDefault="004B7B44" w:rsidP="00757ABA">
      <w:pPr>
        <w:numPr>
          <w:ilvl w:val="0"/>
          <w:numId w:val="2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A</w:t>
      </w:r>
      <w:r w:rsidRPr="00D40249">
        <w:rPr>
          <w:rFonts w:ascii="Times New Roman" w:hAnsi="Times New Roman"/>
          <w:sz w:val="24"/>
          <w:szCs w:val="24"/>
        </w:rPr>
        <w:t xml:space="preserve"> standard ascorbic acid </w:t>
      </w:r>
      <w:r w:rsidRPr="00D40249">
        <w:rPr>
          <w:rFonts w:ascii="Times New Roman" w:hAnsi="Times New Roman"/>
          <w:b/>
          <w:bCs/>
          <w:sz w:val="24"/>
          <w:szCs w:val="24"/>
        </w:rPr>
        <w:t>solution was prepared by dissolving</w:t>
      </w:r>
      <w:r w:rsidRPr="00D40249">
        <w:rPr>
          <w:rFonts w:ascii="Times New Roman" w:hAnsi="Times New Roman"/>
          <w:sz w:val="24"/>
          <w:szCs w:val="24"/>
        </w:rPr>
        <w:t xml:space="preserve"> 100 mg of L-ascorbic acid"</w:t>
      </w:r>
    </w:p>
    <w:p w14:paraId="216EC9F7"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8</w:t>
      </w:r>
      <w:r w:rsidRPr="00D40249">
        <w:rPr>
          <w:rFonts w:ascii="Times New Roman" w:hAnsi="Times New Roman"/>
          <w:sz w:val="24"/>
          <w:szCs w:val="24"/>
        </w:rPr>
        <w:t>: "take 5 mL of the standard ascorbic acid solution"</w:t>
      </w:r>
    </w:p>
    <w:p w14:paraId="3246D130" w14:textId="77777777" w:rsidR="004B7B44" w:rsidRPr="00D40249" w:rsidRDefault="004B7B44" w:rsidP="00757ABA">
      <w:pPr>
        <w:numPr>
          <w:ilvl w:val="0"/>
          <w:numId w:val="2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Imperative tense inconsistency</w:t>
      </w:r>
    </w:p>
    <w:p w14:paraId="61D3EAB6" w14:textId="77777777" w:rsidR="004B7B44" w:rsidRPr="00D40249" w:rsidRDefault="004B7B44" w:rsidP="00757ABA">
      <w:pPr>
        <w:numPr>
          <w:ilvl w:val="0"/>
          <w:numId w:val="2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5 mL of the standard ascorbic acid solution was taken</w:t>
      </w:r>
      <w:r w:rsidRPr="00D40249">
        <w:rPr>
          <w:rFonts w:ascii="Times New Roman" w:hAnsi="Times New Roman"/>
          <w:sz w:val="24"/>
          <w:szCs w:val="24"/>
        </w:rPr>
        <w:t>"</w:t>
      </w:r>
    </w:p>
    <w:p w14:paraId="19E044E0"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Total Oxalate Content:</w:t>
      </w:r>
    </w:p>
    <w:p w14:paraId="4BBF0969"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"1 g of plant material was weighed in electric weighing balance"</w:t>
      </w:r>
    </w:p>
    <w:p w14:paraId="7AD8D848" w14:textId="77777777" w:rsidR="004B7B44" w:rsidRPr="00D40249" w:rsidRDefault="004B7B44" w:rsidP="00757ABA">
      <w:pPr>
        <w:numPr>
          <w:ilvl w:val="0"/>
          <w:numId w:val="2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article</w:t>
      </w:r>
    </w:p>
    <w:p w14:paraId="6BEE4BDF" w14:textId="77777777" w:rsidR="004B7B44" w:rsidRPr="00D40249" w:rsidRDefault="004B7B44" w:rsidP="00757ABA">
      <w:pPr>
        <w:numPr>
          <w:ilvl w:val="0"/>
          <w:numId w:val="2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"1 g of plant material was weighed </w:t>
      </w:r>
      <w:r w:rsidRPr="00D40249">
        <w:rPr>
          <w:rFonts w:ascii="Times New Roman" w:hAnsi="Times New Roman"/>
          <w:b/>
          <w:bCs/>
          <w:sz w:val="24"/>
          <w:szCs w:val="24"/>
        </w:rPr>
        <w:t>using an</w:t>
      </w:r>
      <w:r w:rsidRPr="00D40249">
        <w:rPr>
          <w:rFonts w:ascii="Times New Roman" w:hAnsi="Times New Roman"/>
          <w:sz w:val="24"/>
          <w:szCs w:val="24"/>
        </w:rPr>
        <w:t xml:space="preserve"> electric weighing balance"</w:t>
      </w:r>
    </w:p>
    <w:p w14:paraId="2FE1A4D2"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"transferred to 30 mL of 0.5 N H2SO4 and was boiled"</w:t>
      </w:r>
    </w:p>
    <w:p w14:paraId="7E7CDB09" w14:textId="77777777" w:rsidR="004B7B44" w:rsidRPr="00D40249" w:rsidRDefault="004B7B44" w:rsidP="00757ABA">
      <w:pPr>
        <w:numPr>
          <w:ilvl w:val="0"/>
          <w:numId w:val="2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construction</w:t>
      </w:r>
    </w:p>
    <w:p w14:paraId="16EBE4CE" w14:textId="77777777" w:rsidR="004B7B44" w:rsidRPr="00D40249" w:rsidRDefault="004B7B44" w:rsidP="00757ABA">
      <w:pPr>
        <w:numPr>
          <w:ilvl w:val="0"/>
          <w:numId w:val="2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added to</w:t>
      </w:r>
      <w:r w:rsidRPr="00D40249">
        <w:rPr>
          <w:rFonts w:ascii="Times New Roman" w:hAnsi="Times New Roman"/>
          <w:sz w:val="24"/>
          <w:szCs w:val="24"/>
        </w:rPr>
        <w:t xml:space="preserve"> 30 mL of 0.5 N H2SO4 and </w:t>
      </w:r>
      <w:r w:rsidRPr="00D40249">
        <w:rPr>
          <w:rFonts w:ascii="Times New Roman" w:hAnsi="Times New Roman"/>
          <w:b/>
          <w:bCs/>
          <w:sz w:val="24"/>
          <w:szCs w:val="24"/>
        </w:rPr>
        <w:t>the mixture was</w:t>
      </w:r>
      <w:r w:rsidRPr="00D40249">
        <w:rPr>
          <w:rFonts w:ascii="Times New Roman" w:hAnsi="Times New Roman"/>
          <w:sz w:val="24"/>
          <w:szCs w:val="24"/>
        </w:rPr>
        <w:t xml:space="preserve"> boiled"</w:t>
      </w:r>
    </w:p>
    <w:p w14:paraId="72B5621D"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"Then 10mL of filtered extract was taken"</w:t>
      </w:r>
    </w:p>
    <w:p w14:paraId="3381E3FA" w14:textId="77777777" w:rsidR="004B7B44" w:rsidRPr="00D40249" w:rsidRDefault="004B7B44" w:rsidP="00757ABA">
      <w:pPr>
        <w:numPr>
          <w:ilvl w:val="0"/>
          <w:numId w:val="2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space and tense</w:t>
      </w:r>
    </w:p>
    <w:p w14:paraId="1913C7F6" w14:textId="77777777" w:rsidR="004B7B44" w:rsidRPr="00D40249" w:rsidRDefault="004B7B44" w:rsidP="00757ABA">
      <w:pPr>
        <w:numPr>
          <w:ilvl w:val="0"/>
          <w:numId w:val="2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Subsequently, 10 mL</w:t>
      </w:r>
      <w:r w:rsidRPr="00D40249">
        <w:rPr>
          <w:rFonts w:ascii="Times New Roman" w:hAnsi="Times New Roman"/>
          <w:sz w:val="24"/>
          <w:szCs w:val="24"/>
        </w:rPr>
        <w:t xml:space="preserve"> of filtered extract was taken"</w:t>
      </w:r>
    </w:p>
    <w:p w14:paraId="26EAEF8D"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Aerobic Plate Count:</w:t>
      </w:r>
    </w:p>
    <w:p w14:paraId="1DF4BD21"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"1 g of sample was pipetted in a sterilized petri-plate"</w:t>
      </w:r>
    </w:p>
    <w:p w14:paraId="51086AB6" w14:textId="77777777" w:rsidR="004B7B44" w:rsidRPr="00D40249" w:rsidRDefault="004B7B44" w:rsidP="00757ABA">
      <w:pPr>
        <w:numPr>
          <w:ilvl w:val="0"/>
          <w:numId w:val="3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Incorrect verb usage</w:t>
      </w:r>
    </w:p>
    <w:p w14:paraId="4AF2AC25" w14:textId="77777777" w:rsidR="004B7B44" w:rsidRPr="00D40249" w:rsidRDefault="004B7B44" w:rsidP="00757ABA">
      <w:pPr>
        <w:numPr>
          <w:ilvl w:val="0"/>
          <w:numId w:val="3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"1 g of sample was </w:t>
      </w:r>
      <w:r w:rsidRPr="00D40249">
        <w:rPr>
          <w:rFonts w:ascii="Times New Roman" w:hAnsi="Times New Roman"/>
          <w:b/>
          <w:bCs/>
          <w:sz w:val="24"/>
          <w:szCs w:val="24"/>
        </w:rPr>
        <w:t>placed in</w:t>
      </w:r>
      <w:r w:rsidRPr="00D40249">
        <w:rPr>
          <w:rFonts w:ascii="Times New Roman" w:hAnsi="Times New Roman"/>
          <w:sz w:val="24"/>
          <w:szCs w:val="24"/>
        </w:rPr>
        <w:t xml:space="preserve"> a sterilized petri-plate"</w:t>
      </w:r>
    </w:p>
    <w:p w14:paraId="5AC2F416"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Results and Discussion</w:t>
      </w:r>
    </w:p>
    <w:p w14:paraId="041AD85F"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Standardization Section:</w:t>
      </w:r>
    </w:p>
    <w:p w14:paraId="14EB68F7"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3</w:t>
      </w:r>
      <w:r w:rsidRPr="00D40249">
        <w:rPr>
          <w:rFonts w:ascii="Times New Roman" w:hAnsi="Times New Roman"/>
          <w:sz w:val="24"/>
          <w:szCs w:val="24"/>
        </w:rPr>
        <w:t>: "Although the selected steam blanching time was longer than hot water blanching"</w:t>
      </w:r>
    </w:p>
    <w:p w14:paraId="262684E7" w14:textId="77777777" w:rsidR="004B7B44" w:rsidRPr="00D40249" w:rsidRDefault="004B7B44" w:rsidP="00757ABA">
      <w:pPr>
        <w:numPr>
          <w:ilvl w:val="0"/>
          <w:numId w:val="3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Incomplete comparison</w:t>
      </w:r>
    </w:p>
    <w:p w14:paraId="2EC55C19" w14:textId="77777777" w:rsidR="004B7B44" w:rsidRPr="00D40249" w:rsidRDefault="004B7B44" w:rsidP="00757ABA">
      <w:pPr>
        <w:numPr>
          <w:ilvl w:val="0"/>
          <w:numId w:val="3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"Although the selected steam blanching time was longer than </w:t>
      </w:r>
      <w:r w:rsidRPr="00D40249">
        <w:rPr>
          <w:rFonts w:ascii="Times New Roman" w:hAnsi="Times New Roman"/>
          <w:b/>
          <w:bCs/>
          <w:sz w:val="24"/>
          <w:szCs w:val="24"/>
        </w:rPr>
        <w:t>that required for</w:t>
      </w:r>
      <w:r w:rsidRPr="00D40249">
        <w:rPr>
          <w:rFonts w:ascii="Times New Roman" w:hAnsi="Times New Roman"/>
          <w:sz w:val="24"/>
          <w:szCs w:val="24"/>
        </w:rPr>
        <w:t xml:space="preserve"> hot water blanching"</w:t>
      </w:r>
    </w:p>
    <w:p w14:paraId="646AFE2D"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"On the other hand, steam blanching for 60 s and 120 s left high residual POD activity"</w:t>
      </w:r>
    </w:p>
    <w:p w14:paraId="77A5EF0B" w14:textId="77777777" w:rsidR="004B7B44" w:rsidRPr="00D40249" w:rsidRDefault="004B7B44" w:rsidP="00757ABA">
      <w:pPr>
        <w:numPr>
          <w:ilvl w:val="0"/>
          <w:numId w:val="3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33D06C03" w14:textId="77777777" w:rsidR="004B7B44" w:rsidRPr="00D40249" w:rsidRDefault="004B7B44" w:rsidP="00757ABA">
      <w:pPr>
        <w:numPr>
          <w:ilvl w:val="0"/>
          <w:numId w:val="3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In contrast,</w:t>
      </w:r>
      <w:r w:rsidRPr="00D40249">
        <w:rPr>
          <w:rFonts w:ascii="Times New Roman" w:hAnsi="Times New Roman"/>
          <w:sz w:val="24"/>
          <w:szCs w:val="24"/>
        </w:rPr>
        <w:t xml:space="preserve"> steam blanching for 60 s and 120 s </w:t>
      </w:r>
      <w:r w:rsidRPr="00D40249">
        <w:rPr>
          <w:rFonts w:ascii="Times New Roman" w:hAnsi="Times New Roman"/>
          <w:b/>
          <w:bCs/>
          <w:sz w:val="24"/>
          <w:szCs w:val="24"/>
        </w:rPr>
        <w:t>resulted in</w:t>
      </w:r>
      <w:r w:rsidRPr="00D40249">
        <w:rPr>
          <w:rFonts w:ascii="Times New Roman" w:hAnsi="Times New Roman"/>
          <w:sz w:val="24"/>
          <w:szCs w:val="24"/>
        </w:rPr>
        <w:t xml:space="preserve"> high residual POD activity"</w:t>
      </w:r>
    </w:p>
    <w:p w14:paraId="5DCC8209"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8</w:t>
      </w:r>
      <w:r w:rsidRPr="00D40249">
        <w:rPr>
          <w:rFonts w:ascii="Times New Roman" w:hAnsi="Times New Roman"/>
          <w:sz w:val="24"/>
          <w:szCs w:val="24"/>
        </w:rPr>
        <w:t>: "</w:t>
      </w:r>
      <w:proofErr w:type="spellStart"/>
      <w:r w:rsidRPr="00D40249">
        <w:rPr>
          <w:rFonts w:ascii="Times New Roman" w:hAnsi="Times New Roman"/>
          <w:sz w:val="24"/>
          <w:szCs w:val="24"/>
        </w:rPr>
        <w:t>Bamidele</w:t>
      </w:r>
      <w:proofErr w:type="spellEnd"/>
      <w:r w:rsidRPr="00D40249">
        <w:rPr>
          <w:rFonts w:ascii="Times New Roman" w:hAnsi="Times New Roman"/>
          <w:sz w:val="24"/>
          <w:szCs w:val="24"/>
        </w:rPr>
        <w:t xml:space="preserve"> et al., (2017) noted that longer hot water blanching time increased nutrient loss"</w:t>
      </w:r>
    </w:p>
    <w:p w14:paraId="09A57009" w14:textId="77777777" w:rsidR="004B7B44" w:rsidRPr="00D40249" w:rsidRDefault="004B7B44" w:rsidP="00757ABA">
      <w:pPr>
        <w:numPr>
          <w:ilvl w:val="0"/>
          <w:numId w:val="3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Comma placement in citation</w:t>
      </w:r>
    </w:p>
    <w:p w14:paraId="2AC7B7CD" w14:textId="77777777" w:rsidR="004B7B44" w:rsidRPr="00D40249" w:rsidRDefault="004B7B44" w:rsidP="00757ABA">
      <w:pPr>
        <w:numPr>
          <w:ilvl w:val="0"/>
          <w:numId w:val="3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proofErr w:type="spellStart"/>
      <w:r w:rsidRPr="00D40249">
        <w:rPr>
          <w:rFonts w:ascii="Times New Roman" w:hAnsi="Times New Roman"/>
          <w:sz w:val="24"/>
          <w:szCs w:val="24"/>
        </w:rPr>
        <w:t>Bamidele</w:t>
      </w:r>
      <w:proofErr w:type="spellEnd"/>
      <w:r w:rsidRPr="00D40249">
        <w:rPr>
          <w:rFonts w:ascii="Times New Roman" w:hAnsi="Times New Roman"/>
          <w:sz w:val="24"/>
          <w:szCs w:val="24"/>
        </w:rPr>
        <w:t xml:space="preserve"> et al. (2017) noted that longer hot water blanching </w:t>
      </w:r>
      <w:r w:rsidRPr="00D40249">
        <w:rPr>
          <w:rFonts w:ascii="Times New Roman" w:hAnsi="Times New Roman"/>
          <w:b/>
          <w:bCs/>
          <w:sz w:val="24"/>
          <w:szCs w:val="24"/>
        </w:rPr>
        <w:t>times</w:t>
      </w:r>
      <w:r w:rsidRPr="00D40249">
        <w:rPr>
          <w:rFonts w:ascii="Times New Roman" w:hAnsi="Times New Roman"/>
          <w:sz w:val="24"/>
          <w:szCs w:val="24"/>
        </w:rPr>
        <w:t xml:space="preserve"> increased nutrient loss"</w:t>
      </w:r>
    </w:p>
    <w:p w14:paraId="4AE30598"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Quality Characteristics Section:</w:t>
      </w:r>
    </w:p>
    <w:p w14:paraId="025A750F"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xml:space="preserve">: "Blanching affects the </w:t>
      </w:r>
      <w:proofErr w:type="spellStart"/>
      <w:r w:rsidRPr="00D40249">
        <w:rPr>
          <w:rFonts w:ascii="Times New Roman" w:hAnsi="Times New Roman"/>
          <w:sz w:val="24"/>
          <w:szCs w:val="24"/>
        </w:rPr>
        <w:t>colour</w:t>
      </w:r>
      <w:proofErr w:type="spellEnd"/>
      <w:r w:rsidRPr="00D40249">
        <w:rPr>
          <w:rFonts w:ascii="Times New Roman" w:hAnsi="Times New Roman"/>
          <w:sz w:val="24"/>
          <w:szCs w:val="24"/>
        </w:rPr>
        <w:t xml:space="preserve"> which plays significant role"</w:t>
      </w:r>
    </w:p>
    <w:p w14:paraId="634975F2" w14:textId="77777777" w:rsidR="004B7B44" w:rsidRPr="00D40249" w:rsidRDefault="004B7B44" w:rsidP="00757ABA">
      <w:pPr>
        <w:numPr>
          <w:ilvl w:val="0"/>
          <w:numId w:val="3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article</w:t>
      </w:r>
    </w:p>
    <w:p w14:paraId="143EB948" w14:textId="77777777" w:rsidR="004B7B44" w:rsidRPr="00D40249" w:rsidRDefault="004B7B44" w:rsidP="00757ABA">
      <w:pPr>
        <w:numPr>
          <w:ilvl w:val="0"/>
          <w:numId w:val="3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"Blanching affects the </w:t>
      </w:r>
      <w:proofErr w:type="spellStart"/>
      <w:r w:rsidRPr="00D40249">
        <w:rPr>
          <w:rFonts w:ascii="Times New Roman" w:hAnsi="Times New Roman"/>
          <w:sz w:val="24"/>
          <w:szCs w:val="24"/>
        </w:rPr>
        <w:t>colour</w:t>
      </w:r>
      <w:proofErr w:type="spellEnd"/>
      <w:r w:rsidRPr="00D40249">
        <w:rPr>
          <w:rFonts w:ascii="Times New Roman" w:hAnsi="Times New Roman"/>
          <w:sz w:val="24"/>
          <w:szCs w:val="24"/>
        </w:rPr>
        <w:t xml:space="preserve">**,** which plays </w:t>
      </w:r>
      <w:r w:rsidRPr="00D40249">
        <w:rPr>
          <w:rFonts w:ascii="Times New Roman" w:hAnsi="Times New Roman"/>
          <w:b/>
          <w:bCs/>
          <w:sz w:val="24"/>
          <w:szCs w:val="24"/>
        </w:rPr>
        <w:t>a</w:t>
      </w:r>
      <w:r w:rsidRPr="00D40249">
        <w:rPr>
          <w:rFonts w:ascii="Times New Roman" w:hAnsi="Times New Roman"/>
          <w:sz w:val="24"/>
          <w:szCs w:val="24"/>
        </w:rPr>
        <w:t xml:space="preserve"> significant role"</w:t>
      </w:r>
    </w:p>
    <w:p w14:paraId="4556CD02"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"The negative a* values indicates the intensity of greenness"</w:t>
      </w:r>
    </w:p>
    <w:p w14:paraId="2E039501" w14:textId="77777777" w:rsidR="004B7B44" w:rsidRPr="00D40249" w:rsidRDefault="004B7B44" w:rsidP="00757ABA">
      <w:pPr>
        <w:numPr>
          <w:ilvl w:val="0"/>
          <w:numId w:val="3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Subject-verb disagreement</w:t>
      </w:r>
    </w:p>
    <w:p w14:paraId="5A780195" w14:textId="77777777" w:rsidR="004B7B44" w:rsidRPr="00D40249" w:rsidRDefault="004B7B44" w:rsidP="00757ABA">
      <w:pPr>
        <w:numPr>
          <w:ilvl w:val="0"/>
          <w:numId w:val="3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"The negative a* values </w:t>
      </w:r>
      <w:r w:rsidRPr="00D40249">
        <w:rPr>
          <w:rFonts w:ascii="Times New Roman" w:hAnsi="Times New Roman"/>
          <w:b/>
          <w:bCs/>
          <w:sz w:val="24"/>
          <w:szCs w:val="24"/>
        </w:rPr>
        <w:t>indicate</w:t>
      </w:r>
      <w:r w:rsidRPr="00D40249">
        <w:rPr>
          <w:rFonts w:ascii="Times New Roman" w:hAnsi="Times New Roman"/>
          <w:sz w:val="24"/>
          <w:szCs w:val="24"/>
        </w:rPr>
        <w:t xml:space="preserve"> the intensity of greenness"</w:t>
      </w:r>
    </w:p>
    <w:p w14:paraId="48E19023"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xml:space="preserve">: "These results are in agreements with findings of </w:t>
      </w:r>
      <w:proofErr w:type="spellStart"/>
      <w:r w:rsidRPr="00D40249">
        <w:rPr>
          <w:rFonts w:ascii="Times New Roman" w:hAnsi="Times New Roman"/>
          <w:sz w:val="24"/>
          <w:szCs w:val="24"/>
        </w:rPr>
        <w:t>Severini</w:t>
      </w:r>
      <w:proofErr w:type="spellEnd"/>
      <w:r w:rsidRPr="00D40249">
        <w:rPr>
          <w:rFonts w:ascii="Times New Roman" w:hAnsi="Times New Roman"/>
          <w:sz w:val="24"/>
          <w:szCs w:val="24"/>
        </w:rPr>
        <w:t xml:space="preserve"> et al., (2016)"</w:t>
      </w:r>
    </w:p>
    <w:p w14:paraId="106374D8" w14:textId="77777777" w:rsidR="004B7B44" w:rsidRPr="00D40249" w:rsidRDefault="004B7B44" w:rsidP="00757ABA">
      <w:pPr>
        <w:numPr>
          <w:ilvl w:val="0"/>
          <w:numId w:val="3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Plural "agreements" and citation format</w:t>
      </w:r>
    </w:p>
    <w:p w14:paraId="52864C0C" w14:textId="77777777" w:rsidR="004B7B44" w:rsidRPr="00D40249" w:rsidRDefault="004B7B44" w:rsidP="00757ABA">
      <w:pPr>
        <w:numPr>
          <w:ilvl w:val="0"/>
          <w:numId w:val="3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"These results are in </w:t>
      </w:r>
      <w:r w:rsidRPr="00D40249">
        <w:rPr>
          <w:rFonts w:ascii="Times New Roman" w:hAnsi="Times New Roman"/>
          <w:b/>
          <w:bCs/>
          <w:sz w:val="24"/>
          <w:szCs w:val="24"/>
        </w:rPr>
        <w:t>agreement</w:t>
      </w:r>
      <w:r w:rsidRPr="00D40249">
        <w:rPr>
          <w:rFonts w:ascii="Times New Roman" w:hAnsi="Times New Roman"/>
          <w:sz w:val="24"/>
          <w:szCs w:val="24"/>
        </w:rPr>
        <w:t xml:space="preserve"> with </w:t>
      </w:r>
      <w:r w:rsidRPr="00D40249">
        <w:rPr>
          <w:rFonts w:ascii="Times New Roman" w:hAnsi="Times New Roman"/>
          <w:b/>
          <w:bCs/>
          <w:sz w:val="24"/>
          <w:szCs w:val="24"/>
        </w:rPr>
        <w:t>the</w:t>
      </w:r>
      <w:r w:rsidRPr="00D40249">
        <w:rPr>
          <w:rFonts w:ascii="Times New Roman" w:hAnsi="Times New Roman"/>
          <w:sz w:val="24"/>
          <w:szCs w:val="24"/>
        </w:rPr>
        <w:t xml:space="preserve"> findings of </w:t>
      </w:r>
      <w:proofErr w:type="spellStart"/>
      <w:r w:rsidRPr="00D40249">
        <w:rPr>
          <w:rFonts w:ascii="Times New Roman" w:hAnsi="Times New Roman"/>
          <w:sz w:val="24"/>
          <w:szCs w:val="24"/>
        </w:rPr>
        <w:t>Severini</w:t>
      </w:r>
      <w:proofErr w:type="spellEnd"/>
      <w:r w:rsidRPr="00D40249">
        <w:rPr>
          <w:rFonts w:ascii="Times New Roman" w:hAnsi="Times New Roman"/>
          <w:sz w:val="24"/>
          <w:szCs w:val="24"/>
        </w:rPr>
        <w:t xml:space="preserve"> et al. (2016)"</w:t>
      </w:r>
    </w:p>
    <w:p w14:paraId="05205070"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8</w:t>
      </w:r>
      <w:r w:rsidRPr="00D40249">
        <w:rPr>
          <w:rFonts w:ascii="Times New Roman" w:hAnsi="Times New Roman"/>
          <w:sz w:val="24"/>
          <w:szCs w:val="24"/>
        </w:rPr>
        <w:t>: "There is no significant difference between blanched samples"</w:t>
      </w:r>
    </w:p>
    <w:p w14:paraId="43BA97A1" w14:textId="77777777" w:rsidR="004B7B44" w:rsidRPr="00D40249" w:rsidRDefault="004B7B44" w:rsidP="00757ABA">
      <w:pPr>
        <w:numPr>
          <w:ilvl w:val="0"/>
          <w:numId w:val="3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Tense inconsistency</w:t>
      </w:r>
    </w:p>
    <w:p w14:paraId="6857C524" w14:textId="77777777" w:rsidR="004B7B44" w:rsidRPr="00D40249" w:rsidRDefault="004B7B44" w:rsidP="00757ABA">
      <w:pPr>
        <w:numPr>
          <w:ilvl w:val="0"/>
          <w:numId w:val="3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"There </w:t>
      </w:r>
      <w:r w:rsidRPr="00D40249">
        <w:rPr>
          <w:rFonts w:ascii="Times New Roman" w:hAnsi="Times New Roman"/>
          <w:b/>
          <w:bCs/>
          <w:sz w:val="24"/>
          <w:szCs w:val="24"/>
        </w:rPr>
        <w:t>was</w:t>
      </w:r>
      <w:r w:rsidRPr="00D40249">
        <w:rPr>
          <w:rFonts w:ascii="Times New Roman" w:hAnsi="Times New Roman"/>
          <w:sz w:val="24"/>
          <w:szCs w:val="24"/>
        </w:rPr>
        <w:t xml:space="preserve"> no significant difference between blanched samples"</w:t>
      </w:r>
    </w:p>
    <w:p w14:paraId="0A32E520"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Incomplete Sentence Issue:</w:t>
      </w:r>
    </w:p>
    <w:p w14:paraId="5D8CB771"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 of TSS discussion</w:t>
      </w:r>
      <w:r w:rsidRPr="00D40249">
        <w:rPr>
          <w:rFonts w:ascii="Times New Roman" w:hAnsi="Times New Roman"/>
          <w:sz w:val="24"/>
          <w:szCs w:val="24"/>
        </w:rPr>
        <w:t>: "Total soluble solids (TSS, °B) were 7.60 for fresh, 6.85 for hot water blanched, and 7.10 for"</w:t>
      </w:r>
    </w:p>
    <w:p w14:paraId="7A665A71" w14:textId="77777777" w:rsidR="004B7B44" w:rsidRPr="00D40249" w:rsidRDefault="004B7B44" w:rsidP="00757ABA">
      <w:pPr>
        <w:numPr>
          <w:ilvl w:val="0"/>
          <w:numId w:val="3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Sentence cuts off mid-thought</w:t>
      </w:r>
    </w:p>
    <w:p w14:paraId="43A88C93" w14:textId="77777777" w:rsidR="004B7B44" w:rsidRPr="00D40249" w:rsidRDefault="004B7B44" w:rsidP="00757ABA">
      <w:pPr>
        <w:numPr>
          <w:ilvl w:val="0"/>
          <w:numId w:val="3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Complete the sentence: "Total soluble solids (TSS, °B) were 7.60 for fresh, 6.85 for hot water blanched, and 7.10 for </w:t>
      </w:r>
      <w:r w:rsidRPr="00D40249">
        <w:rPr>
          <w:rFonts w:ascii="Times New Roman" w:hAnsi="Times New Roman"/>
          <w:b/>
          <w:bCs/>
          <w:sz w:val="24"/>
          <w:szCs w:val="24"/>
        </w:rPr>
        <w:t>steam blanched samples. The reduction in TSS after blanching indicates leaching</w:t>
      </w:r>
      <w:r w:rsidRPr="00D40249">
        <w:rPr>
          <w:rFonts w:ascii="Times New Roman" w:hAnsi="Times New Roman"/>
          <w:sz w:val="24"/>
          <w:szCs w:val="24"/>
        </w:rPr>
        <w:t>"</w:t>
      </w:r>
    </w:p>
    <w:p w14:paraId="3425B00E"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xml:space="preserve">: "effects, similar to findings of </w:t>
      </w:r>
      <w:proofErr w:type="spellStart"/>
      <w:r w:rsidRPr="00D40249">
        <w:rPr>
          <w:rFonts w:ascii="Times New Roman" w:hAnsi="Times New Roman"/>
          <w:sz w:val="24"/>
          <w:szCs w:val="24"/>
        </w:rPr>
        <w:t>Martínez</w:t>
      </w:r>
      <w:proofErr w:type="spellEnd"/>
      <w:r w:rsidRPr="00D40249">
        <w:rPr>
          <w:rFonts w:ascii="Times New Roman" w:hAnsi="Times New Roman"/>
          <w:sz w:val="24"/>
          <w:szCs w:val="24"/>
        </w:rPr>
        <w:t xml:space="preserve"> et al., (2013)"</w:t>
      </w:r>
    </w:p>
    <w:p w14:paraId="24DFDBF5" w14:textId="77777777" w:rsidR="004B7B44" w:rsidRPr="00D40249" w:rsidRDefault="004B7B44" w:rsidP="00757ABA">
      <w:pPr>
        <w:numPr>
          <w:ilvl w:val="0"/>
          <w:numId w:val="3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Incomplete sentence fragment</w:t>
      </w:r>
    </w:p>
    <w:p w14:paraId="3B061BCC" w14:textId="77777777" w:rsidR="004B7B44" w:rsidRPr="00D40249" w:rsidRDefault="004B7B44" w:rsidP="00757ABA">
      <w:pPr>
        <w:numPr>
          <w:ilvl w:val="0"/>
          <w:numId w:val="3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This reduction is attributed to leaching effects,</w:t>
      </w:r>
      <w:r w:rsidRPr="00D40249">
        <w:rPr>
          <w:rFonts w:ascii="Times New Roman" w:hAnsi="Times New Roman"/>
          <w:sz w:val="24"/>
          <w:szCs w:val="24"/>
        </w:rPr>
        <w:t xml:space="preserve"> similar to findings of </w:t>
      </w:r>
      <w:proofErr w:type="spellStart"/>
      <w:r w:rsidRPr="00D40249">
        <w:rPr>
          <w:rFonts w:ascii="Times New Roman" w:hAnsi="Times New Roman"/>
          <w:sz w:val="24"/>
          <w:szCs w:val="24"/>
        </w:rPr>
        <w:t>Martínez</w:t>
      </w:r>
      <w:proofErr w:type="spellEnd"/>
      <w:r w:rsidRPr="00D40249">
        <w:rPr>
          <w:rFonts w:ascii="Times New Roman" w:hAnsi="Times New Roman"/>
          <w:sz w:val="24"/>
          <w:szCs w:val="24"/>
        </w:rPr>
        <w:t xml:space="preserve"> et al. (2013)"</w:t>
      </w:r>
    </w:p>
    <w:p w14:paraId="74653A1F"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Antioxidant Activity:</w:t>
      </w:r>
    </w:p>
    <w:p w14:paraId="6A73AF5F"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3</w:t>
      </w:r>
      <w:r w:rsidRPr="00D40249">
        <w:rPr>
          <w:rFonts w:ascii="Times New Roman" w:hAnsi="Times New Roman"/>
          <w:sz w:val="24"/>
          <w:szCs w:val="24"/>
        </w:rPr>
        <w:t>: "There is no significant difference in both the blanching treatments"</w:t>
      </w:r>
    </w:p>
    <w:p w14:paraId="731BAFF1" w14:textId="77777777" w:rsidR="004B7B44" w:rsidRPr="00D40249" w:rsidRDefault="004B7B44" w:rsidP="00757ABA">
      <w:pPr>
        <w:numPr>
          <w:ilvl w:val="0"/>
          <w:numId w:val="4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Grammar error</w:t>
      </w:r>
    </w:p>
    <w:p w14:paraId="0839A7FD" w14:textId="77777777" w:rsidR="004B7B44" w:rsidRPr="00D40249" w:rsidRDefault="004B7B44" w:rsidP="00757ABA">
      <w:pPr>
        <w:numPr>
          <w:ilvl w:val="0"/>
          <w:numId w:val="4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"There </w:t>
      </w:r>
      <w:r w:rsidRPr="00D40249">
        <w:rPr>
          <w:rFonts w:ascii="Times New Roman" w:hAnsi="Times New Roman"/>
          <w:b/>
          <w:bCs/>
          <w:sz w:val="24"/>
          <w:szCs w:val="24"/>
        </w:rPr>
        <w:t>was</w:t>
      </w:r>
      <w:r w:rsidRPr="00D40249">
        <w:rPr>
          <w:rFonts w:ascii="Times New Roman" w:hAnsi="Times New Roman"/>
          <w:sz w:val="24"/>
          <w:szCs w:val="24"/>
        </w:rPr>
        <w:t xml:space="preserve"> no significant difference </w:t>
      </w:r>
      <w:r w:rsidRPr="00D40249">
        <w:rPr>
          <w:rFonts w:ascii="Times New Roman" w:hAnsi="Times New Roman"/>
          <w:b/>
          <w:bCs/>
          <w:sz w:val="24"/>
          <w:szCs w:val="24"/>
        </w:rPr>
        <w:t>between</w:t>
      </w:r>
      <w:r w:rsidRPr="00D40249">
        <w:rPr>
          <w:rFonts w:ascii="Times New Roman" w:hAnsi="Times New Roman"/>
          <w:sz w:val="24"/>
          <w:szCs w:val="24"/>
        </w:rPr>
        <w:t xml:space="preserve"> the </w:t>
      </w:r>
      <w:r w:rsidRPr="00D40249">
        <w:rPr>
          <w:rFonts w:ascii="Times New Roman" w:hAnsi="Times New Roman"/>
          <w:b/>
          <w:bCs/>
          <w:sz w:val="24"/>
          <w:szCs w:val="24"/>
        </w:rPr>
        <w:t>two</w:t>
      </w:r>
      <w:r w:rsidRPr="00D40249">
        <w:rPr>
          <w:rFonts w:ascii="Times New Roman" w:hAnsi="Times New Roman"/>
          <w:sz w:val="24"/>
          <w:szCs w:val="24"/>
        </w:rPr>
        <w:t xml:space="preserve"> blanching treatments"</w:t>
      </w:r>
    </w:p>
    <w:p w14:paraId="26EE5D11"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Oxalate Content:</w:t>
      </w:r>
    </w:p>
    <w:p w14:paraId="21752BF2"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"There was no significant between hot water blanching and steam blanching"</w:t>
      </w:r>
    </w:p>
    <w:p w14:paraId="2723A36E" w14:textId="77777777" w:rsidR="004B7B44" w:rsidRPr="00D40249" w:rsidRDefault="004B7B44" w:rsidP="00757ABA">
      <w:pPr>
        <w:numPr>
          <w:ilvl w:val="0"/>
          <w:numId w:val="4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Incomplete phrase</w:t>
      </w:r>
    </w:p>
    <w:p w14:paraId="1D417580" w14:textId="77777777" w:rsidR="004B7B44" w:rsidRPr="00D40249" w:rsidRDefault="004B7B44" w:rsidP="00757ABA">
      <w:pPr>
        <w:numPr>
          <w:ilvl w:val="0"/>
          <w:numId w:val="4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"There was no significant </w:t>
      </w:r>
      <w:r w:rsidRPr="00D40249">
        <w:rPr>
          <w:rFonts w:ascii="Times New Roman" w:hAnsi="Times New Roman"/>
          <w:b/>
          <w:bCs/>
          <w:sz w:val="24"/>
          <w:szCs w:val="24"/>
        </w:rPr>
        <w:t>difference</w:t>
      </w:r>
      <w:r w:rsidRPr="00D40249">
        <w:rPr>
          <w:rFonts w:ascii="Times New Roman" w:hAnsi="Times New Roman"/>
          <w:sz w:val="24"/>
          <w:szCs w:val="24"/>
        </w:rPr>
        <w:t xml:space="preserve"> between hot water blanching and steam blanching"</w:t>
      </w:r>
    </w:p>
    <w:p w14:paraId="73456E5D"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"indicating that both methods are effective in reducing anti-nutrients like oxalates up to 50 %"</w:t>
      </w:r>
    </w:p>
    <w:p w14:paraId="49A7CED6" w14:textId="77777777" w:rsidR="004B7B44" w:rsidRPr="00D40249" w:rsidRDefault="004B7B44" w:rsidP="00757ABA">
      <w:pPr>
        <w:numPr>
          <w:ilvl w:val="0"/>
          <w:numId w:val="4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45B6B4B2" w14:textId="77777777" w:rsidR="004B7B44" w:rsidRPr="00D40249" w:rsidRDefault="004B7B44" w:rsidP="00757ABA">
      <w:pPr>
        <w:numPr>
          <w:ilvl w:val="0"/>
          <w:numId w:val="4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"indicating that both methods are effective in reducing anti-nutrients**,** with oxalates </w:t>
      </w:r>
      <w:r w:rsidRPr="00D40249">
        <w:rPr>
          <w:rFonts w:ascii="Times New Roman" w:hAnsi="Times New Roman"/>
          <w:b/>
          <w:bCs/>
          <w:sz w:val="24"/>
          <w:szCs w:val="24"/>
        </w:rPr>
        <w:t>being reduced by</w:t>
      </w:r>
      <w:r w:rsidRPr="00D40249">
        <w:rPr>
          <w:rFonts w:ascii="Times New Roman" w:hAnsi="Times New Roman"/>
          <w:sz w:val="24"/>
          <w:szCs w:val="24"/>
        </w:rPr>
        <w:t xml:space="preserve"> up to 50%"</w:t>
      </w:r>
    </w:p>
    <w:p w14:paraId="0D3ED90C"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Conclusion</w:t>
      </w:r>
    </w:p>
    <w:p w14:paraId="3F1966AB"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"Hot water blanching improved greenness but caused greater losses soluble solids"</w:t>
      </w:r>
    </w:p>
    <w:p w14:paraId="4C8488A2" w14:textId="77777777" w:rsidR="004B7B44" w:rsidRPr="00D40249" w:rsidRDefault="004B7B44" w:rsidP="00757ABA">
      <w:pPr>
        <w:numPr>
          <w:ilvl w:val="0"/>
          <w:numId w:val="4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preposition</w:t>
      </w:r>
    </w:p>
    <w:p w14:paraId="137A98E1" w14:textId="77777777" w:rsidR="004B7B44" w:rsidRPr="00D40249" w:rsidRDefault="004B7B44" w:rsidP="00757ABA">
      <w:pPr>
        <w:numPr>
          <w:ilvl w:val="0"/>
          <w:numId w:val="4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"Hot water blanching improved greenness but caused greater losses </w:t>
      </w:r>
      <w:r w:rsidRPr="00D40249">
        <w:rPr>
          <w:rFonts w:ascii="Times New Roman" w:hAnsi="Times New Roman"/>
          <w:b/>
          <w:bCs/>
          <w:sz w:val="24"/>
          <w:szCs w:val="24"/>
        </w:rPr>
        <w:t>of</w:t>
      </w:r>
      <w:r w:rsidRPr="00D40249">
        <w:rPr>
          <w:rFonts w:ascii="Times New Roman" w:hAnsi="Times New Roman"/>
          <w:sz w:val="24"/>
          <w:szCs w:val="24"/>
        </w:rPr>
        <w:t xml:space="preserve"> soluble solids"</w:t>
      </w:r>
    </w:p>
    <w:p w14:paraId="6147A409"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6</w:t>
      </w:r>
      <w:r w:rsidRPr="00D40249">
        <w:rPr>
          <w:rFonts w:ascii="Times New Roman" w:hAnsi="Times New Roman"/>
          <w:sz w:val="24"/>
          <w:szCs w:val="24"/>
        </w:rPr>
        <w:t>: "The choice of method also should depend on factors"</w:t>
      </w:r>
    </w:p>
    <w:p w14:paraId="146CE53C" w14:textId="77777777" w:rsidR="004B7B44" w:rsidRPr="00D40249" w:rsidRDefault="004B7B44" w:rsidP="00757ABA">
      <w:pPr>
        <w:numPr>
          <w:ilvl w:val="0"/>
          <w:numId w:val="4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adverb placement</w:t>
      </w:r>
    </w:p>
    <w:p w14:paraId="30A2DADB" w14:textId="77777777" w:rsidR="004B7B44" w:rsidRPr="00D40249" w:rsidRDefault="004B7B44" w:rsidP="00757ABA">
      <w:pPr>
        <w:numPr>
          <w:ilvl w:val="0"/>
          <w:numId w:val="4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"The choice of method should </w:t>
      </w:r>
      <w:r w:rsidRPr="00D40249">
        <w:rPr>
          <w:rFonts w:ascii="Times New Roman" w:hAnsi="Times New Roman"/>
          <w:b/>
          <w:bCs/>
          <w:sz w:val="24"/>
          <w:szCs w:val="24"/>
        </w:rPr>
        <w:t>also</w:t>
      </w:r>
      <w:r w:rsidRPr="00D40249">
        <w:rPr>
          <w:rFonts w:ascii="Times New Roman" w:hAnsi="Times New Roman"/>
          <w:sz w:val="24"/>
          <w:szCs w:val="24"/>
        </w:rPr>
        <w:t xml:space="preserve"> depend on factors"</w:t>
      </w:r>
    </w:p>
    <w:p w14:paraId="72B2D5E7"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7</w:t>
      </w:r>
      <w:r w:rsidRPr="00D40249">
        <w:rPr>
          <w:rFonts w:ascii="Times New Roman" w:hAnsi="Times New Roman"/>
          <w:sz w:val="24"/>
          <w:szCs w:val="24"/>
        </w:rPr>
        <w:t>: "Adjustments to parameters can be made with these considerations"</w:t>
      </w:r>
    </w:p>
    <w:p w14:paraId="51C4F0A9" w14:textId="77777777" w:rsidR="004B7B44" w:rsidRPr="00D40249" w:rsidRDefault="004B7B44" w:rsidP="00757ABA">
      <w:pPr>
        <w:numPr>
          <w:ilvl w:val="0"/>
          <w:numId w:val="4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Vague ending</w:t>
      </w:r>
    </w:p>
    <w:p w14:paraId="0B51530C" w14:textId="77777777" w:rsidR="004B7B44" w:rsidRPr="00D40249" w:rsidRDefault="004B7B44" w:rsidP="00757ABA">
      <w:pPr>
        <w:numPr>
          <w:ilvl w:val="0"/>
          <w:numId w:val="4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Process</w:t>
      </w:r>
      <w:r w:rsidRPr="00D40249">
        <w:rPr>
          <w:rFonts w:ascii="Times New Roman" w:hAnsi="Times New Roman"/>
          <w:sz w:val="24"/>
          <w:szCs w:val="24"/>
        </w:rPr>
        <w:t xml:space="preserve"> parameters can be </w:t>
      </w:r>
      <w:r w:rsidRPr="00D40249">
        <w:rPr>
          <w:rFonts w:ascii="Times New Roman" w:hAnsi="Times New Roman"/>
          <w:b/>
          <w:bCs/>
          <w:sz w:val="24"/>
          <w:szCs w:val="24"/>
        </w:rPr>
        <w:t>adjusted based on</w:t>
      </w:r>
      <w:r w:rsidRPr="00D40249">
        <w:rPr>
          <w:rFonts w:ascii="Times New Roman" w:hAnsi="Times New Roman"/>
          <w:sz w:val="24"/>
          <w:szCs w:val="24"/>
        </w:rPr>
        <w:t xml:space="preserve"> these considerations to achieve </w:t>
      </w:r>
      <w:r w:rsidRPr="00D40249">
        <w:rPr>
          <w:rFonts w:ascii="Times New Roman" w:hAnsi="Times New Roman"/>
          <w:b/>
          <w:bCs/>
          <w:sz w:val="24"/>
          <w:szCs w:val="24"/>
        </w:rPr>
        <w:t>specific</w:t>
      </w:r>
      <w:r w:rsidRPr="00D40249">
        <w:rPr>
          <w:rFonts w:ascii="Times New Roman" w:hAnsi="Times New Roman"/>
          <w:sz w:val="24"/>
          <w:szCs w:val="24"/>
        </w:rPr>
        <w:t xml:space="preserve"> desired attributes in the final product"</w:t>
      </w:r>
    </w:p>
    <w:p w14:paraId="49EBAA0F"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Table Issues</w:t>
      </w:r>
    </w:p>
    <w:p w14:paraId="70E7CBDA"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Table 1:</w:t>
      </w:r>
    </w:p>
    <w:p w14:paraId="07845233" w14:textId="77777777" w:rsidR="004B7B44" w:rsidRPr="00D40249" w:rsidRDefault="004B7B44" w:rsidP="00757ABA">
      <w:pPr>
        <w:numPr>
          <w:ilvl w:val="0"/>
          <w:numId w:val="4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Good formatting overall</w:t>
      </w:r>
    </w:p>
    <w:p w14:paraId="7A52267F" w14:textId="77777777" w:rsidR="004B7B44" w:rsidRPr="00D40249" w:rsidRDefault="004B7B44" w:rsidP="00757ABA">
      <w:pPr>
        <w:numPr>
          <w:ilvl w:val="0"/>
          <w:numId w:val="4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Add a note explaining that "-" in steam blanching temperature column means "atmospheric pressure steam (~100°C)"</w:t>
      </w:r>
    </w:p>
    <w:p w14:paraId="3C9BCA47" w14:textId="77777777" w:rsidR="004B7B44" w:rsidRPr="00D40249" w:rsidRDefault="004B7B44" w:rsidP="00D40249">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Table 2:</w:t>
      </w:r>
    </w:p>
    <w:p w14:paraId="3FABCE40" w14:textId="77777777" w:rsidR="004B7B44" w:rsidRPr="00D40249" w:rsidRDefault="004B7B44" w:rsidP="00757ABA">
      <w:pPr>
        <w:numPr>
          <w:ilvl w:val="0"/>
          <w:numId w:val="4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Inconsistent spacing in parameter names</w:t>
      </w:r>
    </w:p>
    <w:p w14:paraId="3D143987" w14:textId="77777777" w:rsidR="004B7B44" w:rsidRPr="00D40249" w:rsidRDefault="004B7B44" w:rsidP="00757ABA">
      <w:pPr>
        <w:numPr>
          <w:ilvl w:val="0"/>
          <w:numId w:val="4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Standardize spacing (e.g., "</w:t>
      </w:r>
      <w:proofErr w:type="spellStart"/>
      <w:r w:rsidRPr="00D40249">
        <w:rPr>
          <w:rFonts w:ascii="Times New Roman" w:hAnsi="Times New Roman"/>
          <w:sz w:val="24"/>
          <w:szCs w:val="24"/>
        </w:rPr>
        <w:t>Ph</w:t>
      </w:r>
      <w:proofErr w:type="spellEnd"/>
      <w:r w:rsidRPr="00D40249">
        <w:rPr>
          <w:rFonts w:ascii="Times New Roman" w:hAnsi="Times New Roman"/>
          <w:sz w:val="24"/>
          <w:szCs w:val="24"/>
        </w:rPr>
        <w:t>" should be "pH")</w:t>
      </w:r>
    </w:p>
    <w:p w14:paraId="4BEFC66F"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General Writing Issues Throughout:</w:t>
      </w:r>
    </w:p>
    <w:p w14:paraId="489C7AB9" w14:textId="77777777" w:rsidR="004B7B44" w:rsidRPr="00D40249" w:rsidRDefault="004B7B44" w:rsidP="00757ABA">
      <w:pPr>
        <w:numPr>
          <w:ilvl w:val="0"/>
          <w:numId w:val="4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Tense consistency</w:t>
      </w:r>
      <w:r w:rsidRPr="00D40249">
        <w:rPr>
          <w:rFonts w:ascii="Times New Roman" w:hAnsi="Times New Roman"/>
          <w:sz w:val="24"/>
          <w:szCs w:val="24"/>
        </w:rPr>
        <w:t>: Mix of past and present tense throughout</w:t>
      </w:r>
    </w:p>
    <w:p w14:paraId="361CE259" w14:textId="77777777" w:rsidR="004B7B44" w:rsidRPr="00D40249" w:rsidRDefault="004B7B44" w:rsidP="00757ABA">
      <w:pPr>
        <w:numPr>
          <w:ilvl w:val="0"/>
          <w:numId w:val="4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Article usage</w:t>
      </w:r>
      <w:r w:rsidRPr="00D40249">
        <w:rPr>
          <w:rFonts w:ascii="Times New Roman" w:hAnsi="Times New Roman"/>
          <w:sz w:val="24"/>
          <w:szCs w:val="24"/>
        </w:rPr>
        <w:t>: Frequent missing articles (a, an, the)</w:t>
      </w:r>
    </w:p>
    <w:p w14:paraId="0D2453B1" w14:textId="77777777" w:rsidR="004B7B44" w:rsidRPr="00D40249" w:rsidRDefault="004B7B44" w:rsidP="00757ABA">
      <w:pPr>
        <w:numPr>
          <w:ilvl w:val="0"/>
          <w:numId w:val="4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Comma usage</w:t>
      </w:r>
      <w:r w:rsidRPr="00D40249">
        <w:rPr>
          <w:rFonts w:ascii="Times New Roman" w:hAnsi="Times New Roman"/>
          <w:sz w:val="24"/>
          <w:szCs w:val="24"/>
        </w:rPr>
        <w:t>: Incorrect comma placement, especially with citations</w:t>
      </w:r>
    </w:p>
    <w:p w14:paraId="45AB5B3B" w14:textId="77777777" w:rsidR="004B7B44" w:rsidRPr="00D40249" w:rsidRDefault="004B7B44" w:rsidP="00757ABA">
      <w:pPr>
        <w:numPr>
          <w:ilvl w:val="0"/>
          <w:numId w:val="4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Passive voice overuse</w:t>
      </w:r>
      <w:r w:rsidRPr="00D40249">
        <w:rPr>
          <w:rFonts w:ascii="Times New Roman" w:hAnsi="Times New Roman"/>
          <w:sz w:val="24"/>
          <w:szCs w:val="24"/>
        </w:rPr>
        <w:t>: Consider more active voice constructions</w:t>
      </w:r>
    </w:p>
    <w:p w14:paraId="59D7CD89" w14:textId="77777777" w:rsidR="004B7B44" w:rsidRPr="00D40249" w:rsidRDefault="004B7B44" w:rsidP="00757ABA">
      <w:pPr>
        <w:numPr>
          <w:ilvl w:val="0"/>
          <w:numId w:val="4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Transition words</w:t>
      </w:r>
      <w:r w:rsidRPr="00D40249">
        <w:rPr>
          <w:rFonts w:ascii="Times New Roman" w:hAnsi="Times New Roman"/>
          <w:sz w:val="24"/>
          <w:szCs w:val="24"/>
        </w:rPr>
        <w:t>: Better use of transition words between sentences and paragraphs needed</w:t>
      </w:r>
    </w:p>
    <w:p w14:paraId="46F4D836" w14:textId="77777777" w:rsidR="004B7B44" w:rsidRPr="00D40249" w:rsidRDefault="004B7B44" w:rsidP="00D40249">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Overall Recommendation:</w:t>
      </w:r>
    </w:p>
    <w:p w14:paraId="3A17687C" w14:textId="77777777" w:rsidR="004B7B44" w:rsidRPr="00D40249" w:rsidRDefault="004B7B44" w:rsidP="00D40249">
      <w:pPr>
        <w:spacing w:before="100" w:beforeAutospacing="1" w:after="100" w:afterAutospacing="1"/>
        <w:rPr>
          <w:rFonts w:ascii="Times New Roman" w:hAnsi="Times New Roman"/>
          <w:sz w:val="24"/>
          <w:szCs w:val="24"/>
        </w:rPr>
      </w:pPr>
      <w:r w:rsidRPr="00D40249">
        <w:rPr>
          <w:rFonts w:ascii="Times New Roman" w:hAnsi="Times New Roman"/>
          <w:sz w:val="24"/>
          <w:szCs w:val="24"/>
        </w:rPr>
        <w:t xml:space="preserve">The manuscript requires </w:t>
      </w:r>
      <w:r w:rsidRPr="00D40249">
        <w:rPr>
          <w:rFonts w:ascii="Times New Roman" w:hAnsi="Times New Roman"/>
          <w:b/>
          <w:bCs/>
          <w:sz w:val="24"/>
          <w:szCs w:val="24"/>
        </w:rPr>
        <w:t>major revision</w:t>
      </w:r>
      <w:r w:rsidRPr="00D40249">
        <w:rPr>
          <w:rFonts w:ascii="Times New Roman" w:hAnsi="Times New Roman"/>
          <w:sz w:val="24"/>
          <w:szCs w:val="24"/>
        </w:rPr>
        <w:t xml:space="preserve"> focusing on:</w:t>
      </w:r>
    </w:p>
    <w:p w14:paraId="2F1020DC" w14:textId="77777777" w:rsidR="004B7B44" w:rsidRPr="00D40249" w:rsidRDefault="004B7B44" w:rsidP="00757ABA">
      <w:pPr>
        <w:numPr>
          <w:ilvl w:val="0"/>
          <w:numId w:val="49"/>
        </w:numPr>
        <w:spacing w:before="100" w:beforeAutospacing="1" w:after="100" w:afterAutospacing="1"/>
        <w:rPr>
          <w:rFonts w:ascii="Times New Roman" w:hAnsi="Times New Roman"/>
          <w:sz w:val="24"/>
          <w:szCs w:val="24"/>
        </w:rPr>
      </w:pPr>
      <w:r w:rsidRPr="00D40249">
        <w:rPr>
          <w:rFonts w:ascii="Times New Roman" w:hAnsi="Times New Roman"/>
          <w:sz w:val="24"/>
          <w:szCs w:val="24"/>
        </w:rPr>
        <w:t>Language editing for grammar and syntax</w:t>
      </w:r>
    </w:p>
    <w:p w14:paraId="18C95A29" w14:textId="77777777" w:rsidR="004B7B44" w:rsidRPr="00D40249" w:rsidRDefault="004B7B44" w:rsidP="00757ABA">
      <w:pPr>
        <w:numPr>
          <w:ilvl w:val="0"/>
          <w:numId w:val="49"/>
        </w:numPr>
        <w:spacing w:before="100" w:beforeAutospacing="1" w:after="100" w:afterAutospacing="1"/>
        <w:rPr>
          <w:rFonts w:ascii="Times New Roman" w:hAnsi="Times New Roman"/>
          <w:sz w:val="24"/>
          <w:szCs w:val="24"/>
        </w:rPr>
      </w:pPr>
      <w:r w:rsidRPr="00D40249">
        <w:rPr>
          <w:rFonts w:ascii="Times New Roman" w:hAnsi="Times New Roman"/>
          <w:sz w:val="24"/>
          <w:szCs w:val="24"/>
        </w:rPr>
        <w:t>Completion of incomplete sentences</w:t>
      </w:r>
    </w:p>
    <w:p w14:paraId="7F94A03F" w14:textId="77777777" w:rsidR="004B7B44" w:rsidRPr="00D40249" w:rsidRDefault="004B7B44" w:rsidP="00757ABA">
      <w:pPr>
        <w:numPr>
          <w:ilvl w:val="0"/>
          <w:numId w:val="49"/>
        </w:numPr>
        <w:spacing w:before="100" w:beforeAutospacing="1" w:after="100" w:afterAutospacing="1"/>
        <w:rPr>
          <w:rFonts w:ascii="Times New Roman" w:hAnsi="Times New Roman"/>
          <w:sz w:val="24"/>
          <w:szCs w:val="24"/>
        </w:rPr>
      </w:pPr>
      <w:r w:rsidRPr="00D40249">
        <w:rPr>
          <w:rFonts w:ascii="Times New Roman" w:hAnsi="Times New Roman"/>
          <w:sz w:val="24"/>
          <w:szCs w:val="24"/>
        </w:rPr>
        <w:t>Methodological clarification (especially steam blanching temperature)</w:t>
      </w:r>
    </w:p>
    <w:p w14:paraId="03D48A6D" w14:textId="77777777" w:rsidR="004B7B44" w:rsidRPr="00D40249" w:rsidRDefault="004B7B44" w:rsidP="00757ABA">
      <w:pPr>
        <w:numPr>
          <w:ilvl w:val="0"/>
          <w:numId w:val="49"/>
        </w:numPr>
        <w:spacing w:before="100" w:beforeAutospacing="1" w:after="100" w:afterAutospacing="1"/>
        <w:rPr>
          <w:rFonts w:ascii="Times New Roman" w:hAnsi="Times New Roman"/>
          <w:sz w:val="24"/>
          <w:szCs w:val="24"/>
        </w:rPr>
      </w:pPr>
      <w:r w:rsidRPr="00D40249">
        <w:rPr>
          <w:rFonts w:ascii="Times New Roman" w:hAnsi="Times New Roman"/>
          <w:sz w:val="24"/>
          <w:szCs w:val="24"/>
        </w:rPr>
        <w:t>Consistent formatting and tense usage</w:t>
      </w:r>
    </w:p>
    <w:p w14:paraId="0BCF1CB1" w14:textId="77777777" w:rsidR="004B7B44" w:rsidRPr="00D40249" w:rsidRDefault="004B7B44" w:rsidP="00757ABA">
      <w:pPr>
        <w:numPr>
          <w:ilvl w:val="0"/>
          <w:numId w:val="49"/>
        </w:numPr>
        <w:spacing w:before="100" w:beforeAutospacing="1" w:after="100" w:afterAutospacing="1"/>
        <w:rPr>
          <w:rFonts w:ascii="Times New Roman" w:hAnsi="Times New Roman"/>
          <w:sz w:val="24"/>
          <w:szCs w:val="24"/>
        </w:rPr>
      </w:pPr>
      <w:r w:rsidRPr="00D40249">
        <w:rPr>
          <w:rFonts w:ascii="Times New Roman" w:hAnsi="Times New Roman"/>
          <w:sz w:val="24"/>
          <w:szCs w:val="24"/>
        </w:rPr>
        <w:t>Statistical presentation improvements</w:t>
      </w:r>
    </w:p>
    <w:p w14:paraId="6193E249" w14:textId="015CF931" w:rsidR="004B7B44" w:rsidRDefault="004B7B44">
      <w:pPr>
        <w:pStyle w:val="CommentText"/>
      </w:pPr>
    </w:p>
  </w:comment>
  <w:comment w:id="3" w:author="User" w:date="2025-07-15T02:11:00Z" w:initials="U">
    <w:p w14:paraId="08F7E1BB" w14:textId="5D0419C0" w:rsidR="004B7B44" w:rsidRDefault="004B7B44">
      <w:pPr>
        <w:pStyle w:val="CommentText"/>
      </w:pPr>
      <w:r>
        <w:rPr>
          <w:rStyle w:val="CommentReference"/>
        </w:rPr>
        <w:annotationRef/>
      </w:r>
      <w:r>
        <w:t>for the processing of Spinach</w:t>
      </w:r>
    </w:p>
  </w:comment>
  <w:comment w:id="4" w:author="User" w:date="2025-07-15T02:14:00Z" w:initials="U">
    <w:p w14:paraId="5C940DF1" w14:textId="742F43BE" w:rsidR="004B7B44" w:rsidRDefault="004B7B44">
      <w:pPr>
        <w:pStyle w:val="CommentText"/>
      </w:pPr>
      <w:r>
        <w:rPr>
          <w:rStyle w:val="CommentReference"/>
        </w:rPr>
        <w:annotationRef/>
      </w:r>
      <w:r>
        <w:t>completely</w:t>
      </w:r>
    </w:p>
  </w:comment>
  <w:comment w:id="5" w:author="User" w:date="2025-07-15T02:14:00Z" w:initials="U">
    <w:p w14:paraId="7186FAB0" w14:textId="79EEE354" w:rsidR="004B7B44" w:rsidRDefault="004B7B44">
      <w:pPr>
        <w:pStyle w:val="CommentText"/>
      </w:pPr>
      <w:r>
        <w:rPr>
          <w:rStyle w:val="CommentReference"/>
        </w:rPr>
        <w:annotationRef/>
      </w:r>
      <w:r>
        <w:t>randomized</w:t>
      </w:r>
    </w:p>
  </w:comment>
  <w:comment w:id="6" w:author="User" w:date="2025-07-15T02:13:00Z" w:initials="U">
    <w:p w14:paraId="383D9947" w14:textId="22D21BF3" w:rsidR="004B7B44" w:rsidRDefault="004B7B44">
      <w:pPr>
        <w:pStyle w:val="CommentText"/>
      </w:pPr>
      <w:r>
        <w:rPr>
          <w:rStyle w:val="CommentReference"/>
        </w:rPr>
        <w:annotationRef/>
      </w:r>
      <w:r>
        <w:t>design</w:t>
      </w:r>
    </w:p>
  </w:comment>
  <w:comment w:id="7" w:author="User" w:date="2025-07-15T02:15:00Z" w:initials="U">
    <w:p w14:paraId="78B1B0F6" w14:textId="4BAE91CE" w:rsidR="004B7B44" w:rsidRDefault="004B7B44">
      <w:pPr>
        <w:pStyle w:val="CommentText"/>
      </w:pPr>
      <w:r>
        <w:rPr>
          <w:rStyle w:val="CommentReference"/>
        </w:rPr>
        <w:annotationRef/>
      </w:r>
      <w:r>
        <w:t>was</w:t>
      </w:r>
    </w:p>
  </w:comment>
  <w:comment w:id="8" w:author="User" w:date="2025-07-15T02:16:00Z" w:initials="U">
    <w:p w14:paraId="3C2B4CD2" w14:textId="291A10B3" w:rsidR="004B7B44" w:rsidRDefault="004B7B44">
      <w:pPr>
        <w:pStyle w:val="CommentText"/>
      </w:pPr>
      <w:r>
        <w:rPr>
          <w:rStyle w:val="CommentReference"/>
        </w:rPr>
        <w:annotationRef/>
      </w:r>
      <w:r>
        <w:t>with scientific evidence for standardizing</w:t>
      </w:r>
    </w:p>
  </w:comment>
  <w:comment w:id="9" w:author="User" w:date="2025-07-15T02:19:00Z" w:initials="U">
    <w:p w14:paraId="22786FDE" w14:textId="19C2496D" w:rsidR="004B7B44" w:rsidRDefault="004B7B44">
      <w:pPr>
        <w:pStyle w:val="CommentText"/>
      </w:pPr>
      <w:r>
        <w:rPr>
          <w:rStyle w:val="CommentReference"/>
        </w:rPr>
        <w:annotationRef/>
      </w:r>
      <w:r>
        <w:t>vegetables,</w:t>
      </w:r>
    </w:p>
  </w:comment>
  <w:comment w:id="11" w:author="User" w:date="2025-07-15T02:21:00Z" w:initials="U">
    <w:p w14:paraId="4D87A8D3" w14:textId="06B1ACEF" w:rsidR="004B7B44" w:rsidRDefault="004B7B44">
      <w:pPr>
        <w:pStyle w:val="CommentText"/>
      </w:pPr>
      <w:r>
        <w:rPr>
          <w:rStyle w:val="CommentReference"/>
        </w:rPr>
        <w:annotationRef/>
      </w:r>
      <w:r>
        <w:t>delete</w:t>
      </w:r>
    </w:p>
  </w:comment>
  <w:comment w:id="12" w:author="User" w:date="2025-07-15T02:21:00Z" w:initials="U">
    <w:p w14:paraId="310BE4DF" w14:textId="5031C73E" w:rsidR="004B7B44" w:rsidRDefault="004B7B44">
      <w:pPr>
        <w:pStyle w:val="CommentText"/>
      </w:pPr>
      <w:r>
        <w:rPr>
          <w:rStyle w:val="CommentReference"/>
        </w:rPr>
        <w:annotationRef/>
      </w:r>
      <w:r>
        <w:t>delete</w:t>
      </w:r>
    </w:p>
  </w:comment>
  <w:comment w:id="13" w:author="User" w:date="2025-07-14T14:27:00Z" w:initials="U">
    <w:p w14:paraId="14196600" w14:textId="77777777" w:rsidR="004B7B44" w:rsidRDefault="004B7B44">
      <w:pPr>
        <w:pStyle w:val="CommentText"/>
      </w:pPr>
      <w:r>
        <w:rPr>
          <w:rStyle w:val="CommentReference"/>
        </w:rPr>
        <w:annotationRef/>
      </w:r>
      <w:r>
        <w:t>cut</w:t>
      </w:r>
    </w:p>
  </w:comment>
  <w:comment w:id="14" w:author="User" w:date="2025-07-15T02:23:00Z" w:initials="U">
    <w:p w14:paraId="66A08BF2" w14:textId="77777777" w:rsidR="004B7B44" w:rsidRPr="00D40249" w:rsidRDefault="004B7B44" w:rsidP="004B7B44">
      <w:pPr>
        <w:spacing w:before="100" w:beforeAutospacing="1" w:after="100" w:afterAutospacing="1"/>
        <w:rPr>
          <w:rFonts w:ascii="Times New Roman" w:hAnsi="Times New Roman"/>
          <w:sz w:val="24"/>
          <w:szCs w:val="24"/>
        </w:rPr>
      </w:pPr>
      <w:r>
        <w:rPr>
          <w:rStyle w:val="CommentReference"/>
        </w:rPr>
        <w:annotationRef/>
      </w:r>
      <w:r w:rsidRPr="00D40249">
        <w:rPr>
          <w:rFonts w:ascii="Times New Roman" w:hAnsi="Times New Roman"/>
          <w:b/>
          <w:bCs/>
          <w:sz w:val="24"/>
          <w:szCs w:val="24"/>
        </w:rPr>
        <w:t>Line 4</w:t>
      </w:r>
      <w:r w:rsidRPr="00D40249">
        <w:rPr>
          <w:rFonts w:ascii="Times New Roman" w:hAnsi="Times New Roman"/>
          <w:sz w:val="24"/>
          <w:szCs w:val="24"/>
        </w:rPr>
        <w:t>: "Then the spinach leaves were made into smaller pieces"</w:t>
      </w:r>
    </w:p>
    <w:p w14:paraId="3825BEB2" w14:textId="77777777" w:rsidR="004B7B44" w:rsidRPr="00D40249" w:rsidRDefault="004B7B44" w:rsidP="00757ABA">
      <w:pPr>
        <w:numPr>
          <w:ilvl w:val="0"/>
          <w:numId w:val="1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1B118F34" w14:textId="77777777" w:rsidR="004B7B44" w:rsidRPr="00D40249" w:rsidRDefault="004B7B44" w:rsidP="00757ABA">
      <w:pPr>
        <w:numPr>
          <w:ilvl w:val="0"/>
          <w:numId w:val="1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Subsequently,</w:t>
      </w:r>
      <w:r w:rsidRPr="00D40249">
        <w:rPr>
          <w:rFonts w:ascii="Times New Roman" w:hAnsi="Times New Roman"/>
          <w:sz w:val="24"/>
          <w:szCs w:val="24"/>
        </w:rPr>
        <w:t xml:space="preserve"> the spinach leaves were </w:t>
      </w:r>
      <w:r w:rsidRPr="00D40249">
        <w:rPr>
          <w:rFonts w:ascii="Times New Roman" w:hAnsi="Times New Roman"/>
          <w:b/>
          <w:bCs/>
          <w:sz w:val="24"/>
          <w:szCs w:val="24"/>
        </w:rPr>
        <w:t>cut into</w:t>
      </w:r>
      <w:r w:rsidRPr="00D40249">
        <w:rPr>
          <w:rFonts w:ascii="Times New Roman" w:hAnsi="Times New Roman"/>
          <w:sz w:val="24"/>
          <w:szCs w:val="24"/>
        </w:rPr>
        <w:t xml:space="preserve"> smaller pieces"</w:t>
      </w:r>
    </w:p>
    <w:p w14:paraId="0BAF7DE2"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"Following this, the spinach leaves were divided into two batches"</w:t>
      </w:r>
    </w:p>
    <w:p w14:paraId="667CFF39" w14:textId="77777777" w:rsidR="004B7B44" w:rsidRPr="00D40249" w:rsidRDefault="004B7B44" w:rsidP="00757ABA">
      <w:pPr>
        <w:numPr>
          <w:ilvl w:val="0"/>
          <w:numId w:val="1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Vague - specify batch sizes</w:t>
      </w:r>
    </w:p>
    <w:p w14:paraId="6458096B" w14:textId="77777777" w:rsidR="004B7B44" w:rsidRPr="00D40249" w:rsidRDefault="004B7B44" w:rsidP="00757ABA">
      <w:pPr>
        <w:numPr>
          <w:ilvl w:val="0"/>
          <w:numId w:val="1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"Following this, the spinach leaves were divided into </w:t>
      </w:r>
      <w:r w:rsidRPr="00D40249">
        <w:rPr>
          <w:rFonts w:ascii="Times New Roman" w:hAnsi="Times New Roman"/>
          <w:b/>
          <w:bCs/>
          <w:sz w:val="24"/>
          <w:szCs w:val="24"/>
        </w:rPr>
        <w:t>equal</w:t>
      </w:r>
      <w:r w:rsidRPr="00D40249">
        <w:rPr>
          <w:rFonts w:ascii="Times New Roman" w:hAnsi="Times New Roman"/>
          <w:sz w:val="24"/>
          <w:szCs w:val="24"/>
        </w:rPr>
        <w:t xml:space="preserve"> batches"</w:t>
      </w:r>
    </w:p>
    <w:p w14:paraId="206E344D" w14:textId="77777777" w:rsidR="004B7B44" w:rsidRPr="00D40249" w:rsidRDefault="004B7B44" w:rsidP="004B7B44">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Blanching Section:</w:t>
      </w:r>
    </w:p>
    <w:p w14:paraId="3ED92D10"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"Then, clean water was filled in a vessel and was left to boil"</w:t>
      </w:r>
    </w:p>
    <w:p w14:paraId="2CA29668" w14:textId="77777777" w:rsidR="004B7B44" w:rsidRPr="00D40249" w:rsidRDefault="004B7B44" w:rsidP="00757ABA">
      <w:pPr>
        <w:numPr>
          <w:ilvl w:val="0"/>
          <w:numId w:val="1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Passive voice and awkward construction</w:t>
      </w:r>
    </w:p>
    <w:p w14:paraId="7470D437" w14:textId="77777777" w:rsidR="004B7B44" w:rsidRPr="00D40249" w:rsidRDefault="004B7B44" w:rsidP="00757ABA">
      <w:pPr>
        <w:numPr>
          <w:ilvl w:val="0"/>
          <w:numId w:val="1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Clean water was added to a vessel and brought to a boil</w:t>
      </w:r>
      <w:r w:rsidRPr="00D40249">
        <w:rPr>
          <w:rFonts w:ascii="Times New Roman" w:hAnsi="Times New Roman"/>
          <w:sz w:val="24"/>
          <w:szCs w:val="24"/>
        </w:rPr>
        <w:t>"</w:t>
      </w:r>
    </w:p>
    <w:p w14:paraId="278A4A47"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"When a noticeable amount of steam was produced"</w:t>
      </w:r>
    </w:p>
    <w:p w14:paraId="7F5048DA" w14:textId="77777777" w:rsidR="004B7B44" w:rsidRPr="00D40249" w:rsidRDefault="004B7B44" w:rsidP="00757ABA">
      <w:pPr>
        <w:numPr>
          <w:ilvl w:val="0"/>
          <w:numId w:val="1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Subjective measurement</w:t>
      </w:r>
    </w:p>
    <w:p w14:paraId="4607C2D7" w14:textId="77777777" w:rsidR="004B7B44" w:rsidRPr="00D40249" w:rsidRDefault="004B7B44" w:rsidP="00757ABA">
      <w:pPr>
        <w:numPr>
          <w:ilvl w:val="0"/>
          <w:numId w:val="1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"When </w:t>
      </w:r>
      <w:r w:rsidRPr="00D40249">
        <w:rPr>
          <w:rFonts w:ascii="Times New Roman" w:hAnsi="Times New Roman"/>
          <w:b/>
          <w:bCs/>
          <w:sz w:val="24"/>
          <w:szCs w:val="24"/>
        </w:rPr>
        <w:t>vigorous</w:t>
      </w:r>
      <w:r w:rsidRPr="00D40249">
        <w:rPr>
          <w:rFonts w:ascii="Times New Roman" w:hAnsi="Times New Roman"/>
          <w:sz w:val="24"/>
          <w:szCs w:val="24"/>
        </w:rPr>
        <w:t xml:space="preserve"> steam was produced </w:t>
      </w:r>
      <w:r w:rsidRPr="00D40249">
        <w:rPr>
          <w:rFonts w:ascii="Times New Roman" w:hAnsi="Times New Roman"/>
          <w:b/>
          <w:bCs/>
          <w:sz w:val="24"/>
          <w:szCs w:val="24"/>
        </w:rPr>
        <w:t>(steam temperature approximately 100°C)</w:t>
      </w:r>
      <w:r w:rsidRPr="00D40249">
        <w:rPr>
          <w:rFonts w:ascii="Times New Roman" w:hAnsi="Times New Roman"/>
          <w:sz w:val="24"/>
          <w:szCs w:val="24"/>
        </w:rPr>
        <w:t>"</w:t>
      </w:r>
    </w:p>
    <w:p w14:paraId="32CA7E75"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6</w:t>
      </w:r>
      <w:r w:rsidRPr="00D40249">
        <w:rPr>
          <w:rFonts w:ascii="Times New Roman" w:hAnsi="Times New Roman"/>
          <w:sz w:val="24"/>
          <w:szCs w:val="24"/>
        </w:rPr>
        <w:t>: "the sample was taken in a colander and was placed above the vessel"</w:t>
      </w:r>
    </w:p>
    <w:p w14:paraId="1D622BDE" w14:textId="77777777" w:rsidR="004B7B44" w:rsidRPr="00D40249" w:rsidRDefault="004B7B44" w:rsidP="00757ABA">
      <w:pPr>
        <w:numPr>
          <w:ilvl w:val="0"/>
          <w:numId w:val="1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5A39A390" w14:textId="77777777" w:rsidR="004B7B44" w:rsidRPr="00D40249" w:rsidRDefault="004B7B44" w:rsidP="00757ABA">
      <w:pPr>
        <w:numPr>
          <w:ilvl w:val="0"/>
          <w:numId w:val="1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samples were placed in a colander and positioned</w:t>
      </w:r>
      <w:r w:rsidRPr="00D40249">
        <w:rPr>
          <w:rFonts w:ascii="Times New Roman" w:hAnsi="Times New Roman"/>
          <w:sz w:val="24"/>
          <w:szCs w:val="24"/>
        </w:rPr>
        <w:t xml:space="preserve"> above the vessel"</w:t>
      </w:r>
    </w:p>
    <w:p w14:paraId="7044A2D3" w14:textId="77777777" w:rsidR="004B7B44" w:rsidRPr="00D40249" w:rsidRDefault="004B7B44" w:rsidP="004B7B44">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Peroxidase Activity:</w:t>
      </w:r>
    </w:p>
    <w:p w14:paraId="14277EDA"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"To determine the adequacy of blanching treatment the residual activity"</w:t>
      </w:r>
    </w:p>
    <w:p w14:paraId="4A3A30F6" w14:textId="77777777" w:rsidR="004B7B44" w:rsidRPr="00D40249" w:rsidRDefault="004B7B44" w:rsidP="00757ABA">
      <w:pPr>
        <w:numPr>
          <w:ilvl w:val="0"/>
          <w:numId w:val="2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comma</w:t>
      </w:r>
    </w:p>
    <w:p w14:paraId="357516F3" w14:textId="77777777" w:rsidR="004B7B44" w:rsidRPr="00D40249" w:rsidRDefault="004B7B44" w:rsidP="00757ABA">
      <w:pPr>
        <w:numPr>
          <w:ilvl w:val="0"/>
          <w:numId w:val="2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"To determine the adequacy of blanching treatment**,** the residual activity"</w:t>
      </w:r>
    </w:p>
    <w:p w14:paraId="67FE29FD"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4</w:t>
      </w:r>
      <w:r w:rsidRPr="00D40249">
        <w:rPr>
          <w:rFonts w:ascii="Times New Roman" w:hAnsi="Times New Roman"/>
          <w:sz w:val="24"/>
          <w:szCs w:val="24"/>
        </w:rPr>
        <w:t xml:space="preserve">: "Prepare the substrate solution with 0.5 mL </w:t>
      </w:r>
      <w:proofErr w:type="spellStart"/>
      <w:r w:rsidRPr="00D40249">
        <w:rPr>
          <w:rFonts w:ascii="Times New Roman" w:hAnsi="Times New Roman"/>
          <w:sz w:val="24"/>
          <w:szCs w:val="24"/>
        </w:rPr>
        <w:t>guaiacol</w:t>
      </w:r>
      <w:proofErr w:type="spellEnd"/>
      <w:r w:rsidRPr="00D40249">
        <w:rPr>
          <w:rFonts w:ascii="Times New Roman" w:hAnsi="Times New Roman"/>
          <w:sz w:val="24"/>
          <w:szCs w:val="24"/>
        </w:rPr>
        <w:t>"</w:t>
      </w:r>
    </w:p>
    <w:p w14:paraId="1C9DB437" w14:textId="77777777" w:rsidR="004B7B44" w:rsidRPr="00D40249" w:rsidRDefault="004B7B44" w:rsidP="00757ABA">
      <w:pPr>
        <w:numPr>
          <w:ilvl w:val="0"/>
          <w:numId w:val="2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Inconsistent tense (imperative vs. past)</w:t>
      </w:r>
    </w:p>
    <w:p w14:paraId="69176BA2" w14:textId="77777777" w:rsidR="004B7B44" w:rsidRPr="00D40249" w:rsidRDefault="004B7B44" w:rsidP="00757ABA">
      <w:pPr>
        <w:numPr>
          <w:ilvl w:val="0"/>
          <w:numId w:val="21"/>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The substrate solution was prepared with</w:t>
      </w:r>
      <w:r w:rsidRPr="00D40249">
        <w:rPr>
          <w:rFonts w:ascii="Times New Roman" w:hAnsi="Times New Roman"/>
          <w:sz w:val="24"/>
          <w:szCs w:val="24"/>
        </w:rPr>
        <w:t xml:space="preserve"> 0.5 mL </w:t>
      </w:r>
      <w:proofErr w:type="spellStart"/>
      <w:r w:rsidRPr="00D40249">
        <w:rPr>
          <w:rFonts w:ascii="Times New Roman" w:hAnsi="Times New Roman"/>
          <w:sz w:val="24"/>
          <w:szCs w:val="24"/>
        </w:rPr>
        <w:t>guaiacol</w:t>
      </w:r>
      <w:proofErr w:type="spellEnd"/>
      <w:r w:rsidRPr="00D40249">
        <w:rPr>
          <w:rFonts w:ascii="Times New Roman" w:hAnsi="Times New Roman"/>
          <w:sz w:val="24"/>
          <w:szCs w:val="24"/>
        </w:rPr>
        <w:t>"</w:t>
      </w:r>
    </w:p>
    <w:p w14:paraId="428914E5"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Equation formatting</w:t>
      </w:r>
      <w:r w:rsidRPr="00D40249">
        <w:rPr>
          <w:rFonts w:ascii="Times New Roman" w:hAnsi="Times New Roman"/>
          <w:sz w:val="24"/>
          <w:szCs w:val="24"/>
        </w:rPr>
        <w:t>: The equation for residual activity needs proper mathematical formatting:</w:t>
      </w:r>
    </w:p>
    <w:p w14:paraId="1FF37660" w14:textId="77777777" w:rsidR="004B7B44" w:rsidRPr="00D40249" w:rsidRDefault="004B7B44" w:rsidP="00757ABA">
      <w:pPr>
        <w:numPr>
          <w:ilvl w:val="0"/>
          <w:numId w:val="2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Current</w:t>
      </w:r>
      <w:r w:rsidRPr="00D40249">
        <w:rPr>
          <w:rFonts w:ascii="Times New Roman" w:hAnsi="Times New Roman"/>
          <w:sz w:val="24"/>
          <w:szCs w:val="24"/>
        </w:rPr>
        <w:t>: "Residual activity " ("%" )"= " "Specific activity of POD in the untreated sample" /"Specific activity of POD in the treated sample" "×100"</w:t>
      </w:r>
    </w:p>
    <w:p w14:paraId="5A110AE7" w14:textId="77777777" w:rsidR="004B7B44" w:rsidRPr="00D40249" w:rsidRDefault="004B7B44" w:rsidP="00757ABA">
      <w:pPr>
        <w:numPr>
          <w:ilvl w:val="0"/>
          <w:numId w:val="22"/>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Format as a proper equation with clear numerator and denominator</w:t>
      </w:r>
    </w:p>
    <w:p w14:paraId="5ADC2B70" w14:textId="77777777" w:rsidR="004B7B44" w:rsidRPr="00D40249" w:rsidRDefault="004B7B44" w:rsidP="004B7B44">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Antioxidant Activity:</w:t>
      </w:r>
    </w:p>
    <w:p w14:paraId="4B7B5AA1"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"100 mg of sample was prepared by adding 1 g of sample in 10 mL of methanol"</w:t>
      </w:r>
    </w:p>
    <w:p w14:paraId="56509E64" w14:textId="77777777" w:rsidR="004B7B44" w:rsidRPr="00D40249" w:rsidRDefault="004B7B44" w:rsidP="00757ABA">
      <w:pPr>
        <w:numPr>
          <w:ilvl w:val="0"/>
          <w:numId w:val="2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Confusing - 100 mg vs 1 g</w:t>
      </w:r>
    </w:p>
    <w:p w14:paraId="6DD93C3D" w14:textId="77777777" w:rsidR="004B7B44" w:rsidRPr="00D40249" w:rsidRDefault="004B7B44" w:rsidP="00757ABA">
      <w:pPr>
        <w:numPr>
          <w:ilvl w:val="0"/>
          <w:numId w:val="23"/>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Sample extract was prepared by adding</w:t>
      </w:r>
      <w:r w:rsidRPr="00D40249">
        <w:rPr>
          <w:rFonts w:ascii="Times New Roman" w:hAnsi="Times New Roman"/>
          <w:sz w:val="24"/>
          <w:szCs w:val="24"/>
        </w:rPr>
        <w:t xml:space="preserve"> 1 g of sample </w:t>
      </w:r>
      <w:r w:rsidRPr="00D40249">
        <w:rPr>
          <w:rFonts w:ascii="Times New Roman" w:hAnsi="Times New Roman"/>
          <w:b/>
          <w:bCs/>
          <w:sz w:val="24"/>
          <w:szCs w:val="24"/>
        </w:rPr>
        <w:t>to</w:t>
      </w:r>
      <w:r w:rsidRPr="00D40249">
        <w:rPr>
          <w:rFonts w:ascii="Times New Roman" w:hAnsi="Times New Roman"/>
          <w:sz w:val="24"/>
          <w:szCs w:val="24"/>
        </w:rPr>
        <w:t xml:space="preserve"> 10 mL of methanol**. A 100 mg aliquot of this extract was then used**"</w:t>
      </w:r>
    </w:p>
    <w:p w14:paraId="41E8EF2A"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"100 mg of the aliquot of extract was withdrawn in a test tube"</w:t>
      </w:r>
    </w:p>
    <w:p w14:paraId="202BF39A" w14:textId="77777777" w:rsidR="004B7B44" w:rsidRPr="00D40249" w:rsidRDefault="004B7B44" w:rsidP="00757ABA">
      <w:pPr>
        <w:numPr>
          <w:ilvl w:val="0"/>
          <w:numId w:val="2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phrasing</w:t>
      </w:r>
    </w:p>
    <w:p w14:paraId="512D3083" w14:textId="77777777" w:rsidR="004B7B44" w:rsidRPr="00D40249" w:rsidRDefault="004B7B44" w:rsidP="00757ABA">
      <w:pPr>
        <w:numPr>
          <w:ilvl w:val="0"/>
          <w:numId w:val="24"/>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A 100 mg aliquot</w:t>
      </w:r>
      <w:r w:rsidRPr="00D40249">
        <w:rPr>
          <w:rFonts w:ascii="Times New Roman" w:hAnsi="Times New Roman"/>
          <w:sz w:val="24"/>
          <w:szCs w:val="24"/>
        </w:rPr>
        <w:t xml:space="preserve"> of extract was </w:t>
      </w:r>
      <w:r w:rsidRPr="00D40249">
        <w:rPr>
          <w:rFonts w:ascii="Times New Roman" w:hAnsi="Times New Roman"/>
          <w:b/>
          <w:bCs/>
          <w:sz w:val="24"/>
          <w:szCs w:val="24"/>
        </w:rPr>
        <w:t>transferred to</w:t>
      </w:r>
      <w:r w:rsidRPr="00D40249">
        <w:rPr>
          <w:rFonts w:ascii="Times New Roman" w:hAnsi="Times New Roman"/>
          <w:sz w:val="24"/>
          <w:szCs w:val="24"/>
        </w:rPr>
        <w:t xml:space="preserve"> a test tube"</w:t>
      </w:r>
    </w:p>
    <w:p w14:paraId="4DAAFC10" w14:textId="77777777" w:rsidR="004B7B44" w:rsidRPr="00D40249" w:rsidRDefault="004B7B44" w:rsidP="004B7B44">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Ascorbic Acid:</w:t>
      </w:r>
    </w:p>
    <w:p w14:paraId="3394CFEC"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"standard ascorbic acid was prepared by weighing 100 mg of L-ascorbic acid was weighed"</w:t>
      </w:r>
    </w:p>
    <w:p w14:paraId="6EF96FF7" w14:textId="77777777" w:rsidR="004B7B44" w:rsidRPr="00D40249" w:rsidRDefault="004B7B44" w:rsidP="00757ABA">
      <w:pPr>
        <w:numPr>
          <w:ilvl w:val="0"/>
          <w:numId w:val="2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Redundant "was weighed"</w:t>
      </w:r>
    </w:p>
    <w:p w14:paraId="724951C3" w14:textId="77777777" w:rsidR="004B7B44" w:rsidRPr="00D40249" w:rsidRDefault="004B7B44" w:rsidP="00757ABA">
      <w:pPr>
        <w:numPr>
          <w:ilvl w:val="0"/>
          <w:numId w:val="25"/>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A</w:t>
      </w:r>
      <w:r w:rsidRPr="00D40249">
        <w:rPr>
          <w:rFonts w:ascii="Times New Roman" w:hAnsi="Times New Roman"/>
          <w:sz w:val="24"/>
          <w:szCs w:val="24"/>
        </w:rPr>
        <w:t xml:space="preserve"> standard ascorbic acid </w:t>
      </w:r>
      <w:r w:rsidRPr="00D40249">
        <w:rPr>
          <w:rFonts w:ascii="Times New Roman" w:hAnsi="Times New Roman"/>
          <w:b/>
          <w:bCs/>
          <w:sz w:val="24"/>
          <w:szCs w:val="24"/>
        </w:rPr>
        <w:t>solution was prepared by dissolving</w:t>
      </w:r>
      <w:r w:rsidRPr="00D40249">
        <w:rPr>
          <w:rFonts w:ascii="Times New Roman" w:hAnsi="Times New Roman"/>
          <w:sz w:val="24"/>
          <w:szCs w:val="24"/>
        </w:rPr>
        <w:t xml:space="preserve"> 100 mg of L-ascorbic acid"</w:t>
      </w:r>
    </w:p>
    <w:p w14:paraId="01D28993"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8</w:t>
      </w:r>
      <w:r w:rsidRPr="00D40249">
        <w:rPr>
          <w:rFonts w:ascii="Times New Roman" w:hAnsi="Times New Roman"/>
          <w:sz w:val="24"/>
          <w:szCs w:val="24"/>
        </w:rPr>
        <w:t>: "take 5 mL of the standard ascorbic acid solution"</w:t>
      </w:r>
    </w:p>
    <w:p w14:paraId="04F476E4" w14:textId="77777777" w:rsidR="004B7B44" w:rsidRPr="00D40249" w:rsidRDefault="004B7B44" w:rsidP="00757ABA">
      <w:pPr>
        <w:numPr>
          <w:ilvl w:val="0"/>
          <w:numId w:val="2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Imperative tense inconsistency</w:t>
      </w:r>
    </w:p>
    <w:p w14:paraId="3181BBEF" w14:textId="77777777" w:rsidR="004B7B44" w:rsidRPr="00D40249" w:rsidRDefault="004B7B44" w:rsidP="00757ABA">
      <w:pPr>
        <w:numPr>
          <w:ilvl w:val="0"/>
          <w:numId w:val="26"/>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5 mL of the standard ascorbic acid solution was taken</w:t>
      </w:r>
      <w:r w:rsidRPr="00D40249">
        <w:rPr>
          <w:rFonts w:ascii="Times New Roman" w:hAnsi="Times New Roman"/>
          <w:sz w:val="24"/>
          <w:szCs w:val="24"/>
        </w:rPr>
        <w:t>"</w:t>
      </w:r>
    </w:p>
    <w:p w14:paraId="591385A6" w14:textId="77777777" w:rsidR="004B7B44" w:rsidRPr="00D40249" w:rsidRDefault="004B7B44" w:rsidP="004B7B44">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Total Oxalate Content:</w:t>
      </w:r>
    </w:p>
    <w:p w14:paraId="5CFB06FC"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"1 g of plant material was weighed in electric weighing balance"</w:t>
      </w:r>
    </w:p>
    <w:p w14:paraId="2547D341" w14:textId="77777777" w:rsidR="004B7B44" w:rsidRPr="00D40249" w:rsidRDefault="004B7B44" w:rsidP="00757ABA">
      <w:pPr>
        <w:numPr>
          <w:ilvl w:val="0"/>
          <w:numId w:val="2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article</w:t>
      </w:r>
    </w:p>
    <w:p w14:paraId="4F80390F" w14:textId="77777777" w:rsidR="004B7B44" w:rsidRPr="00D40249" w:rsidRDefault="004B7B44" w:rsidP="00757ABA">
      <w:pPr>
        <w:numPr>
          <w:ilvl w:val="0"/>
          <w:numId w:val="27"/>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xml:space="preserve">: "1 g of plant material was weighed </w:t>
      </w:r>
      <w:r w:rsidRPr="00D40249">
        <w:rPr>
          <w:rFonts w:ascii="Times New Roman" w:hAnsi="Times New Roman"/>
          <w:b/>
          <w:bCs/>
          <w:sz w:val="24"/>
          <w:szCs w:val="24"/>
        </w:rPr>
        <w:t>using an</w:t>
      </w:r>
      <w:r w:rsidRPr="00D40249">
        <w:rPr>
          <w:rFonts w:ascii="Times New Roman" w:hAnsi="Times New Roman"/>
          <w:sz w:val="24"/>
          <w:szCs w:val="24"/>
        </w:rPr>
        <w:t xml:space="preserve"> electric weighing balance"</w:t>
      </w:r>
    </w:p>
    <w:p w14:paraId="0519C321"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2</w:t>
      </w:r>
      <w:r w:rsidRPr="00D40249">
        <w:rPr>
          <w:rFonts w:ascii="Times New Roman" w:hAnsi="Times New Roman"/>
          <w:sz w:val="24"/>
          <w:szCs w:val="24"/>
        </w:rPr>
        <w:t>: "transferred to 30 mL of 0.5 N H2SO4 and was boiled"</w:t>
      </w:r>
    </w:p>
    <w:p w14:paraId="485F71D3" w14:textId="77777777" w:rsidR="004B7B44" w:rsidRPr="00D40249" w:rsidRDefault="004B7B44" w:rsidP="00757ABA">
      <w:pPr>
        <w:numPr>
          <w:ilvl w:val="0"/>
          <w:numId w:val="2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Awkward construction</w:t>
      </w:r>
    </w:p>
    <w:p w14:paraId="109E8545" w14:textId="77777777" w:rsidR="004B7B44" w:rsidRPr="00D40249" w:rsidRDefault="004B7B44" w:rsidP="00757ABA">
      <w:pPr>
        <w:numPr>
          <w:ilvl w:val="0"/>
          <w:numId w:val="28"/>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added to</w:t>
      </w:r>
      <w:r w:rsidRPr="00D40249">
        <w:rPr>
          <w:rFonts w:ascii="Times New Roman" w:hAnsi="Times New Roman"/>
          <w:sz w:val="24"/>
          <w:szCs w:val="24"/>
        </w:rPr>
        <w:t xml:space="preserve"> 30 mL of 0.5 N H2SO4 and </w:t>
      </w:r>
      <w:r w:rsidRPr="00D40249">
        <w:rPr>
          <w:rFonts w:ascii="Times New Roman" w:hAnsi="Times New Roman"/>
          <w:b/>
          <w:bCs/>
          <w:sz w:val="24"/>
          <w:szCs w:val="24"/>
        </w:rPr>
        <w:t>the mixture was</w:t>
      </w:r>
      <w:r w:rsidRPr="00D40249">
        <w:rPr>
          <w:rFonts w:ascii="Times New Roman" w:hAnsi="Times New Roman"/>
          <w:sz w:val="24"/>
          <w:szCs w:val="24"/>
        </w:rPr>
        <w:t xml:space="preserve"> boiled"</w:t>
      </w:r>
    </w:p>
    <w:p w14:paraId="2C6B64D6"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5</w:t>
      </w:r>
      <w:r w:rsidRPr="00D40249">
        <w:rPr>
          <w:rFonts w:ascii="Times New Roman" w:hAnsi="Times New Roman"/>
          <w:sz w:val="24"/>
          <w:szCs w:val="24"/>
        </w:rPr>
        <w:t>: "Then 10mL of filtered extract was taken"</w:t>
      </w:r>
    </w:p>
    <w:p w14:paraId="2F082522" w14:textId="77777777" w:rsidR="004B7B44" w:rsidRPr="00D40249" w:rsidRDefault="004B7B44" w:rsidP="00757ABA">
      <w:pPr>
        <w:numPr>
          <w:ilvl w:val="0"/>
          <w:numId w:val="2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Missing space and tense</w:t>
      </w:r>
    </w:p>
    <w:p w14:paraId="66855673" w14:textId="77777777" w:rsidR="004B7B44" w:rsidRPr="00D40249" w:rsidRDefault="004B7B44" w:rsidP="00757ABA">
      <w:pPr>
        <w:numPr>
          <w:ilvl w:val="0"/>
          <w:numId w:val="29"/>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Suggestion</w:t>
      </w:r>
      <w:r w:rsidRPr="00D40249">
        <w:rPr>
          <w:rFonts w:ascii="Times New Roman" w:hAnsi="Times New Roman"/>
          <w:sz w:val="24"/>
          <w:szCs w:val="24"/>
        </w:rPr>
        <w:t>: "</w:t>
      </w:r>
      <w:r w:rsidRPr="00D40249">
        <w:rPr>
          <w:rFonts w:ascii="Times New Roman" w:hAnsi="Times New Roman"/>
          <w:b/>
          <w:bCs/>
          <w:sz w:val="24"/>
          <w:szCs w:val="24"/>
        </w:rPr>
        <w:t>Subsequently, 10 mL</w:t>
      </w:r>
      <w:r w:rsidRPr="00D40249">
        <w:rPr>
          <w:rFonts w:ascii="Times New Roman" w:hAnsi="Times New Roman"/>
          <w:sz w:val="24"/>
          <w:szCs w:val="24"/>
        </w:rPr>
        <w:t xml:space="preserve"> of filtered extract was taken"</w:t>
      </w:r>
    </w:p>
    <w:p w14:paraId="24527676" w14:textId="77777777" w:rsidR="004B7B44" w:rsidRPr="00D40249" w:rsidRDefault="004B7B44" w:rsidP="004B7B44">
      <w:pPr>
        <w:spacing w:before="100" w:beforeAutospacing="1" w:after="100" w:afterAutospacing="1"/>
        <w:outlineLvl w:val="2"/>
        <w:rPr>
          <w:rFonts w:ascii="Times New Roman" w:hAnsi="Times New Roman"/>
          <w:b/>
          <w:bCs/>
          <w:sz w:val="27"/>
          <w:szCs w:val="27"/>
        </w:rPr>
      </w:pPr>
      <w:r w:rsidRPr="00D40249">
        <w:rPr>
          <w:rFonts w:ascii="Times New Roman" w:hAnsi="Times New Roman"/>
          <w:b/>
          <w:bCs/>
          <w:sz w:val="27"/>
          <w:szCs w:val="27"/>
        </w:rPr>
        <w:t>Aerobic Plate Count:</w:t>
      </w:r>
    </w:p>
    <w:p w14:paraId="0A9749F0" w14:textId="77777777" w:rsidR="004B7B44" w:rsidRPr="00D40249" w:rsidRDefault="004B7B44" w:rsidP="004B7B44">
      <w:pPr>
        <w:spacing w:before="100" w:beforeAutospacing="1" w:after="100" w:afterAutospacing="1"/>
        <w:rPr>
          <w:rFonts w:ascii="Times New Roman" w:hAnsi="Times New Roman"/>
          <w:sz w:val="24"/>
          <w:szCs w:val="24"/>
        </w:rPr>
      </w:pPr>
      <w:r w:rsidRPr="00D40249">
        <w:rPr>
          <w:rFonts w:ascii="Times New Roman" w:hAnsi="Times New Roman"/>
          <w:b/>
          <w:bCs/>
          <w:sz w:val="24"/>
          <w:szCs w:val="24"/>
        </w:rPr>
        <w:t>Line 1</w:t>
      </w:r>
      <w:r w:rsidRPr="00D40249">
        <w:rPr>
          <w:rFonts w:ascii="Times New Roman" w:hAnsi="Times New Roman"/>
          <w:sz w:val="24"/>
          <w:szCs w:val="24"/>
        </w:rPr>
        <w:t>: "1 g of sample was pipetted in a sterilized petri-plate"</w:t>
      </w:r>
    </w:p>
    <w:p w14:paraId="68FC3116" w14:textId="77777777" w:rsidR="004B7B44" w:rsidRPr="00D40249" w:rsidRDefault="004B7B44" w:rsidP="00757ABA">
      <w:pPr>
        <w:numPr>
          <w:ilvl w:val="0"/>
          <w:numId w:val="30"/>
        </w:numPr>
        <w:spacing w:before="100" w:beforeAutospacing="1" w:after="100" w:afterAutospacing="1"/>
        <w:rPr>
          <w:rFonts w:ascii="Times New Roman" w:hAnsi="Times New Roman"/>
          <w:sz w:val="24"/>
          <w:szCs w:val="24"/>
        </w:rPr>
      </w:pPr>
      <w:r w:rsidRPr="00D40249">
        <w:rPr>
          <w:rFonts w:ascii="Times New Roman" w:hAnsi="Times New Roman"/>
          <w:b/>
          <w:bCs/>
          <w:sz w:val="24"/>
          <w:szCs w:val="24"/>
        </w:rPr>
        <w:t>Issue</w:t>
      </w:r>
      <w:r w:rsidRPr="00D40249">
        <w:rPr>
          <w:rFonts w:ascii="Times New Roman" w:hAnsi="Times New Roman"/>
          <w:sz w:val="24"/>
          <w:szCs w:val="24"/>
        </w:rPr>
        <w:t>: Incorrect verb usage</w:t>
      </w:r>
    </w:p>
    <w:p w14:paraId="72F8CA3A" w14:textId="2DF3FBF9" w:rsidR="004B7B44" w:rsidRDefault="004B7B44" w:rsidP="004B7B44">
      <w:pPr>
        <w:pStyle w:val="CommentText"/>
      </w:pPr>
      <w:r w:rsidRPr="00D40249">
        <w:rPr>
          <w:b/>
          <w:bCs/>
          <w:sz w:val="24"/>
          <w:szCs w:val="24"/>
        </w:rPr>
        <w:t>Suggestion</w:t>
      </w:r>
      <w:r w:rsidRPr="00D40249">
        <w:rPr>
          <w:sz w:val="24"/>
          <w:szCs w:val="24"/>
        </w:rPr>
        <w:t xml:space="preserve">: "1 g of sample was </w:t>
      </w:r>
      <w:r w:rsidRPr="00D40249">
        <w:rPr>
          <w:b/>
          <w:bCs/>
          <w:sz w:val="24"/>
          <w:szCs w:val="24"/>
        </w:rPr>
        <w:t>placed in</w:t>
      </w:r>
      <w:r w:rsidRPr="00D40249">
        <w:rPr>
          <w:sz w:val="24"/>
          <w:szCs w:val="24"/>
        </w:rPr>
        <w:t xml:space="preserve"> a sterilized petri-plate</w:t>
      </w:r>
    </w:p>
  </w:comment>
  <w:comment w:id="15" w:author="User" w:date="2025-07-15T02:25:00Z" w:initials="U">
    <w:p w14:paraId="681EEDC5" w14:textId="5F3A29AD" w:rsidR="004B7B44" w:rsidRDefault="004B7B44">
      <w:pPr>
        <w:pStyle w:val="CommentText"/>
      </w:pPr>
      <w:r>
        <w:rPr>
          <w:rStyle w:val="CommentReference"/>
        </w:rPr>
        <w:annotationRef/>
      </w:r>
      <w:r>
        <w:t>steam(100</w:t>
      </w:r>
      <w:r w:rsidRPr="004B7B44">
        <w:rPr>
          <w:vertAlign w:val="superscript"/>
        </w:rPr>
        <w:t>0</w:t>
      </w:r>
      <w:r>
        <w:t>C)</w:t>
      </w:r>
    </w:p>
  </w:comment>
  <w:comment w:id="16" w:author="User" w:date="2025-07-15T02:30:00Z" w:initials="U">
    <w:p w14:paraId="29FAA3A2" w14:textId="092484B6" w:rsidR="00D317A7" w:rsidRDefault="00D317A7">
      <w:pPr>
        <w:pStyle w:val="CommentText"/>
      </w:pPr>
      <w:r>
        <w:rPr>
          <w:rStyle w:val="CommentReference"/>
        </w:rPr>
        <w:annotationRef/>
      </w:r>
      <w:r>
        <w:t>than that required for hot water blanching</w:t>
      </w:r>
    </w:p>
  </w:comment>
  <w:comment w:id="17" w:author="User" w:date="2025-07-15T02:31:00Z" w:initials="U">
    <w:p w14:paraId="5903F48F" w14:textId="675A9212" w:rsidR="00D317A7" w:rsidRDefault="00D317A7">
      <w:pPr>
        <w:pStyle w:val="CommentText"/>
      </w:pPr>
      <w:r>
        <w:rPr>
          <w:rStyle w:val="CommentReference"/>
        </w:rPr>
        <w:annotationRef/>
      </w:r>
      <w:r>
        <w:t>resulted in high......</w:t>
      </w:r>
    </w:p>
  </w:comment>
  <w:comment w:id="18" w:author="User" w:date="2025-07-15T02:32:00Z" w:initials="U">
    <w:p w14:paraId="18A29EC6" w14:textId="19E3E508" w:rsidR="00D317A7" w:rsidRDefault="00D317A7">
      <w:pPr>
        <w:pStyle w:val="CommentText"/>
      </w:pPr>
      <w:r>
        <w:rPr>
          <w:rStyle w:val="CommentReference"/>
        </w:rPr>
        <w:annotationRef/>
      </w:r>
      <w:r>
        <w:t>delete the comma</w:t>
      </w:r>
    </w:p>
  </w:comment>
  <w:comment w:id="19" w:author="User" w:date="2025-07-15T02:32:00Z" w:initials="U">
    <w:p w14:paraId="56D62A1D" w14:textId="68CB81F9" w:rsidR="00D317A7" w:rsidRDefault="00D317A7">
      <w:pPr>
        <w:pStyle w:val="CommentText"/>
      </w:pPr>
      <w:r>
        <w:rPr>
          <w:rStyle w:val="CommentReference"/>
        </w:rPr>
        <w:annotationRef/>
      </w:r>
      <w:r>
        <w:t>delete the comma</w:t>
      </w:r>
    </w:p>
  </w:comment>
  <w:comment w:id="20" w:author="User" w:date="2025-07-15T02:32:00Z" w:initials="U">
    <w:p w14:paraId="1468B6C3" w14:textId="57AA1EE2" w:rsidR="00D317A7" w:rsidRDefault="00D317A7">
      <w:pPr>
        <w:pStyle w:val="CommentText"/>
      </w:pPr>
      <w:r>
        <w:rPr>
          <w:rStyle w:val="CommentReference"/>
        </w:rPr>
        <w:annotationRef/>
      </w:r>
      <w:r>
        <w:t>delete comma</w:t>
      </w:r>
    </w:p>
  </w:comment>
  <w:comment w:id="21" w:author="User" w:date="2025-07-15T02:35:00Z" w:initials="U">
    <w:p w14:paraId="346FA4FC" w14:textId="15AF4C4A" w:rsidR="00D317A7" w:rsidRDefault="00D317A7">
      <w:pPr>
        <w:pStyle w:val="CommentText"/>
      </w:pPr>
      <w:r>
        <w:rPr>
          <w:rStyle w:val="CommentReference"/>
        </w:rPr>
        <w:annotationRef/>
      </w:r>
      <w:r>
        <w:t>was</w:t>
      </w:r>
    </w:p>
  </w:comment>
  <w:comment w:id="22" w:author="User" w:date="2025-07-15T02:35:00Z" w:initials="U">
    <w:p w14:paraId="010E7A12" w14:textId="1CFA51C0" w:rsidR="00D317A7" w:rsidRDefault="00D317A7">
      <w:pPr>
        <w:pStyle w:val="CommentText"/>
      </w:pPr>
      <w:r>
        <w:rPr>
          <w:rStyle w:val="CommentReference"/>
        </w:rPr>
        <w:annotationRef/>
      </w:r>
      <w:r>
        <w:t>delete comma</w:t>
      </w:r>
    </w:p>
  </w:comment>
  <w:comment w:id="23" w:author="User" w:date="2025-07-15T02:36:00Z" w:initials="U">
    <w:p w14:paraId="4A1EE95F" w14:textId="7CD2EF8B" w:rsidR="00D317A7" w:rsidRDefault="00D317A7">
      <w:pPr>
        <w:pStyle w:val="CommentText"/>
      </w:pPr>
      <w:r>
        <w:rPr>
          <w:rStyle w:val="CommentReference"/>
        </w:rPr>
        <w:annotationRef/>
      </w:r>
      <w:r>
        <w:t>was</w:t>
      </w:r>
    </w:p>
  </w:comment>
  <w:comment w:id="24" w:author="User" w:date="2025-07-15T02:36:00Z" w:initials="U">
    <w:p w14:paraId="433CAAD8" w14:textId="43EC863E" w:rsidR="00D317A7" w:rsidRDefault="00D317A7">
      <w:pPr>
        <w:pStyle w:val="CommentText"/>
      </w:pPr>
      <w:r>
        <w:rPr>
          <w:rStyle w:val="CommentReference"/>
        </w:rPr>
        <w:annotationRef/>
      </w:r>
      <w:r>
        <w:t>delete comma</w:t>
      </w:r>
    </w:p>
  </w:comment>
  <w:comment w:id="25" w:author="User" w:date="2025-07-15T02:37:00Z" w:initials="U">
    <w:p w14:paraId="63E6D655" w14:textId="1FD60E2F" w:rsidR="00D317A7" w:rsidRDefault="00D317A7">
      <w:pPr>
        <w:pStyle w:val="CommentText"/>
      </w:pPr>
      <w:r>
        <w:rPr>
          <w:rStyle w:val="CommentReference"/>
        </w:rPr>
        <w:annotationRef/>
      </w:r>
      <w:r>
        <w:t>was</w:t>
      </w:r>
    </w:p>
  </w:comment>
  <w:comment w:id="26" w:author="User" w:date="2025-07-15T02:37:00Z" w:initials="U">
    <w:p w14:paraId="71EADB24" w14:textId="61D6EEA5" w:rsidR="00D317A7" w:rsidRDefault="00D317A7">
      <w:pPr>
        <w:pStyle w:val="CommentText"/>
      </w:pPr>
      <w:r>
        <w:rPr>
          <w:rStyle w:val="CommentReference"/>
        </w:rPr>
        <w:annotationRef/>
      </w:r>
      <w:r>
        <w:t>decreased</w:t>
      </w:r>
    </w:p>
  </w:comment>
  <w:comment w:id="27" w:author="User" w:date="2025-07-15T02:38:00Z" w:initials="U">
    <w:p w14:paraId="0D8E207D" w14:textId="0B29D921" w:rsidR="00D317A7" w:rsidRDefault="00D317A7">
      <w:pPr>
        <w:pStyle w:val="CommentText"/>
      </w:pPr>
      <w:r>
        <w:rPr>
          <w:rStyle w:val="CommentReference"/>
        </w:rPr>
        <w:annotationRef/>
      </w:r>
      <w:r>
        <w:t>significant difference</w:t>
      </w:r>
    </w:p>
  </w:comment>
  <w:comment w:id="28" w:author="User" w:date="2025-07-15T02:40:00Z" w:initials="U">
    <w:p w14:paraId="42CC6808" w14:textId="33352ED5" w:rsidR="008E427B" w:rsidRPr="00D40249" w:rsidRDefault="00D317A7" w:rsidP="008E427B">
      <w:pPr>
        <w:spacing w:before="100" w:beforeAutospacing="1" w:after="100" w:afterAutospacing="1"/>
        <w:outlineLvl w:val="1"/>
        <w:rPr>
          <w:rFonts w:ascii="Times New Roman" w:hAnsi="Times New Roman"/>
          <w:sz w:val="24"/>
          <w:szCs w:val="24"/>
        </w:rPr>
      </w:pPr>
      <w:r>
        <w:rPr>
          <w:rStyle w:val="CommentReference"/>
        </w:rPr>
        <w:annotationRef/>
      </w:r>
    </w:p>
    <w:p w14:paraId="39DB07FE" w14:textId="36BFC65C" w:rsidR="00D317A7" w:rsidRPr="00D40249" w:rsidRDefault="00D317A7" w:rsidP="008E427B">
      <w:pPr>
        <w:spacing w:before="100" w:beforeAutospacing="1" w:after="100" w:afterAutospacing="1"/>
        <w:rPr>
          <w:rFonts w:ascii="Times New Roman" w:hAnsi="Times New Roman"/>
          <w:sz w:val="24"/>
          <w:szCs w:val="24"/>
        </w:rPr>
      </w:pPr>
    </w:p>
    <w:p w14:paraId="22CE7B2F" w14:textId="77777777" w:rsidR="00D317A7" w:rsidRPr="00D40249" w:rsidRDefault="00D317A7" w:rsidP="00D317A7">
      <w:pPr>
        <w:spacing w:before="100" w:beforeAutospacing="1" w:after="100" w:afterAutospacing="1"/>
        <w:outlineLvl w:val="1"/>
        <w:rPr>
          <w:rFonts w:ascii="Times New Roman" w:hAnsi="Times New Roman"/>
          <w:b/>
          <w:bCs/>
          <w:sz w:val="36"/>
          <w:szCs w:val="36"/>
        </w:rPr>
      </w:pPr>
      <w:r w:rsidRPr="00D40249">
        <w:rPr>
          <w:rFonts w:ascii="Times New Roman" w:hAnsi="Times New Roman"/>
          <w:b/>
          <w:bCs/>
          <w:sz w:val="36"/>
          <w:szCs w:val="36"/>
        </w:rPr>
        <w:t>Overall Recommendation:</w:t>
      </w:r>
    </w:p>
    <w:p w14:paraId="665880BB" w14:textId="77777777" w:rsidR="00D317A7" w:rsidRPr="00D40249" w:rsidRDefault="00D317A7" w:rsidP="00D317A7">
      <w:pPr>
        <w:spacing w:before="100" w:beforeAutospacing="1" w:after="100" w:afterAutospacing="1"/>
        <w:rPr>
          <w:rFonts w:ascii="Times New Roman" w:hAnsi="Times New Roman"/>
          <w:sz w:val="24"/>
          <w:szCs w:val="24"/>
        </w:rPr>
      </w:pPr>
      <w:r w:rsidRPr="00D40249">
        <w:rPr>
          <w:rFonts w:ascii="Times New Roman" w:hAnsi="Times New Roman"/>
          <w:sz w:val="24"/>
          <w:szCs w:val="24"/>
        </w:rPr>
        <w:t xml:space="preserve">The manuscript requires </w:t>
      </w:r>
      <w:r w:rsidRPr="00D40249">
        <w:rPr>
          <w:rFonts w:ascii="Times New Roman" w:hAnsi="Times New Roman"/>
          <w:b/>
          <w:bCs/>
          <w:sz w:val="24"/>
          <w:szCs w:val="24"/>
        </w:rPr>
        <w:t>major revision</w:t>
      </w:r>
      <w:r w:rsidRPr="00D40249">
        <w:rPr>
          <w:rFonts w:ascii="Times New Roman" w:hAnsi="Times New Roman"/>
          <w:sz w:val="24"/>
          <w:szCs w:val="24"/>
        </w:rPr>
        <w:t xml:space="preserve"> focusing on:</w:t>
      </w:r>
    </w:p>
    <w:p w14:paraId="09868245" w14:textId="6ADD1205" w:rsidR="00666CF9" w:rsidRDefault="00666CF9" w:rsidP="00666CF9">
      <w:pPr>
        <w:spacing w:before="100" w:beforeAutospacing="1" w:after="100" w:afterAutospacing="1"/>
        <w:rPr>
          <w:rFonts w:ascii="Times New Roman" w:hAnsi="Times New Roman"/>
          <w:sz w:val="24"/>
          <w:szCs w:val="24"/>
        </w:rPr>
      </w:pPr>
      <w:r>
        <w:rPr>
          <w:rFonts w:ascii="Times New Roman" w:hAnsi="Times New Roman"/>
          <w:sz w:val="24"/>
          <w:szCs w:val="24"/>
        </w:rPr>
        <w:t>1.</w:t>
      </w:r>
      <w:r w:rsidRPr="00D40249">
        <w:rPr>
          <w:rFonts w:ascii="Times New Roman" w:hAnsi="Times New Roman"/>
          <w:sz w:val="24"/>
          <w:szCs w:val="24"/>
        </w:rPr>
        <w:t xml:space="preserve"> Language</w:t>
      </w:r>
      <w:r w:rsidR="00D317A7" w:rsidRPr="00D40249">
        <w:rPr>
          <w:rFonts w:ascii="Times New Roman" w:hAnsi="Times New Roman"/>
          <w:sz w:val="24"/>
          <w:szCs w:val="24"/>
        </w:rPr>
        <w:t xml:space="preserve"> editing for grammar and syntax</w:t>
      </w:r>
    </w:p>
    <w:p w14:paraId="3DC08D97" w14:textId="54383B67" w:rsidR="00D317A7" w:rsidRPr="00D40249" w:rsidRDefault="00666CF9" w:rsidP="00666CF9">
      <w:pPr>
        <w:spacing w:before="100" w:beforeAutospacing="1" w:after="100" w:afterAutospacing="1"/>
        <w:rPr>
          <w:rFonts w:ascii="Times New Roman" w:hAnsi="Times New Roman"/>
          <w:sz w:val="24"/>
          <w:szCs w:val="24"/>
        </w:rPr>
      </w:pPr>
      <w:r>
        <w:rPr>
          <w:rFonts w:ascii="Times New Roman" w:hAnsi="Times New Roman"/>
          <w:sz w:val="24"/>
          <w:szCs w:val="24"/>
        </w:rPr>
        <w:t>2.</w:t>
      </w:r>
      <w:r w:rsidRPr="00D40249">
        <w:rPr>
          <w:rFonts w:ascii="Times New Roman" w:hAnsi="Times New Roman"/>
          <w:sz w:val="24"/>
          <w:szCs w:val="24"/>
        </w:rPr>
        <w:t xml:space="preserve"> Completion</w:t>
      </w:r>
      <w:r w:rsidR="00D317A7" w:rsidRPr="00D40249">
        <w:rPr>
          <w:rFonts w:ascii="Times New Roman" w:hAnsi="Times New Roman"/>
          <w:sz w:val="24"/>
          <w:szCs w:val="24"/>
        </w:rPr>
        <w:t xml:space="preserve"> of incomplete sentences</w:t>
      </w:r>
    </w:p>
    <w:p w14:paraId="1F04BB57" w14:textId="2D33FF40" w:rsidR="00D317A7" w:rsidRPr="00D40249" w:rsidRDefault="00666CF9" w:rsidP="00666CF9">
      <w:pPr>
        <w:spacing w:before="100" w:beforeAutospacing="1" w:after="100" w:afterAutospacing="1"/>
        <w:rPr>
          <w:rFonts w:ascii="Times New Roman" w:hAnsi="Times New Roman"/>
          <w:sz w:val="24"/>
          <w:szCs w:val="24"/>
        </w:rPr>
      </w:pPr>
      <w:r>
        <w:rPr>
          <w:rFonts w:ascii="Times New Roman" w:hAnsi="Times New Roman"/>
          <w:sz w:val="24"/>
          <w:szCs w:val="24"/>
        </w:rPr>
        <w:t>3.</w:t>
      </w:r>
      <w:r w:rsidRPr="00D40249">
        <w:rPr>
          <w:rFonts w:ascii="Times New Roman" w:hAnsi="Times New Roman"/>
          <w:sz w:val="24"/>
          <w:szCs w:val="24"/>
        </w:rPr>
        <w:t xml:space="preserve"> Methodological</w:t>
      </w:r>
      <w:r w:rsidR="00D317A7" w:rsidRPr="00D40249">
        <w:rPr>
          <w:rFonts w:ascii="Times New Roman" w:hAnsi="Times New Roman"/>
          <w:sz w:val="24"/>
          <w:szCs w:val="24"/>
        </w:rPr>
        <w:t xml:space="preserve"> clarification (especially steam blanching temperature)</w:t>
      </w:r>
    </w:p>
    <w:p w14:paraId="1393B826" w14:textId="52D14E41" w:rsidR="00D317A7" w:rsidRPr="00D40249" w:rsidRDefault="00666CF9" w:rsidP="00666CF9">
      <w:pPr>
        <w:spacing w:before="100" w:beforeAutospacing="1" w:after="100" w:afterAutospacing="1"/>
        <w:rPr>
          <w:rFonts w:ascii="Times New Roman" w:hAnsi="Times New Roman"/>
          <w:sz w:val="24"/>
          <w:szCs w:val="24"/>
        </w:rPr>
      </w:pPr>
      <w:r>
        <w:rPr>
          <w:rFonts w:ascii="Times New Roman" w:hAnsi="Times New Roman"/>
          <w:sz w:val="24"/>
          <w:szCs w:val="24"/>
        </w:rPr>
        <w:t>4.</w:t>
      </w:r>
      <w:r w:rsidRPr="00D40249">
        <w:rPr>
          <w:rFonts w:ascii="Times New Roman" w:hAnsi="Times New Roman"/>
          <w:sz w:val="24"/>
          <w:szCs w:val="24"/>
        </w:rPr>
        <w:t xml:space="preserve"> Consistent</w:t>
      </w:r>
      <w:r w:rsidR="00D317A7" w:rsidRPr="00D40249">
        <w:rPr>
          <w:rFonts w:ascii="Times New Roman" w:hAnsi="Times New Roman"/>
          <w:sz w:val="24"/>
          <w:szCs w:val="24"/>
        </w:rPr>
        <w:t xml:space="preserve"> formatting and tense usage</w:t>
      </w:r>
    </w:p>
    <w:p w14:paraId="250C3E7B" w14:textId="3D807522" w:rsidR="00D317A7" w:rsidRPr="00D40249" w:rsidRDefault="00666CF9" w:rsidP="00666CF9">
      <w:pPr>
        <w:spacing w:before="100" w:beforeAutospacing="1" w:after="100" w:afterAutospacing="1"/>
        <w:rPr>
          <w:rFonts w:ascii="Times New Roman" w:hAnsi="Times New Roman"/>
          <w:sz w:val="24"/>
          <w:szCs w:val="24"/>
        </w:rPr>
      </w:pPr>
      <w:bookmarkStart w:id="29" w:name="_GoBack"/>
      <w:bookmarkEnd w:id="29"/>
      <w:r>
        <w:rPr>
          <w:rFonts w:ascii="Times New Roman" w:hAnsi="Times New Roman"/>
          <w:sz w:val="24"/>
          <w:szCs w:val="24"/>
        </w:rPr>
        <w:t>5.</w:t>
      </w:r>
      <w:r w:rsidRPr="00D40249">
        <w:rPr>
          <w:rFonts w:ascii="Times New Roman" w:hAnsi="Times New Roman"/>
          <w:sz w:val="24"/>
          <w:szCs w:val="24"/>
        </w:rPr>
        <w:t xml:space="preserve"> Statistical</w:t>
      </w:r>
      <w:r w:rsidR="00D317A7" w:rsidRPr="00D40249">
        <w:rPr>
          <w:rFonts w:ascii="Times New Roman" w:hAnsi="Times New Roman"/>
          <w:sz w:val="24"/>
          <w:szCs w:val="24"/>
        </w:rPr>
        <w:t xml:space="preserve"> presentation improvements</w:t>
      </w:r>
    </w:p>
    <w:p w14:paraId="61C5C2C2" w14:textId="77777777" w:rsidR="00D317A7" w:rsidRDefault="00D317A7" w:rsidP="00D317A7">
      <w:pPr>
        <w:pStyle w:val="CommentText"/>
      </w:pPr>
    </w:p>
    <w:p w14:paraId="5F68AD35" w14:textId="4DC9BD1E" w:rsidR="00D317A7" w:rsidRDefault="00D317A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A7FAC8" w15:done="0"/>
  <w15:commentEx w15:paraId="6193E249" w15:done="0"/>
  <w15:commentEx w15:paraId="08F7E1BB" w15:done="0"/>
  <w15:commentEx w15:paraId="5C940DF1" w15:done="0"/>
  <w15:commentEx w15:paraId="7186FAB0" w15:done="0"/>
  <w15:commentEx w15:paraId="383D9947" w15:done="0"/>
  <w15:commentEx w15:paraId="78B1B0F6" w15:done="0"/>
  <w15:commentEx w15:paraId="3C2B4CD2" w15:done="0"/>
  <w15:commentEx w15:paraId="22786FDE" w15:done="0"/>
  <w15:commentEx w15:paraId="4D87A8D3" w15:done="0"/>
  <w15:commentEx w15:paraId="310BE4DF" w15:done="0"/>
  <w15:commentEx w15:paraId="14196600" w15:done="0"/>
  <w15:commentEx w15:paraId="72F8CA3A" w15:done="0"/>
  <w15:commentEx w15:paraId="681EEDC5" w15:done="0"/>
  <w15:commentEx w15:paraId="29FAA3A2" w15:done="0"/>
  <w15:commentEx w15:paraId="5903F48F" w15:done="0"/>
  <w15:commentEx w15:paraId="18A29EC6" w15:done="0"/>
  <w15:commentEx w15:paraId="56D62A1D" w15:done="0"/>
  <w15:commentEx w15:paraId="1468B6C3" w15:done="0"/>
  <w15:commentEx w15:paraId="346FA4FC" w15:done="0"/>
  <w15:commentEx w15:paraId="010E7A12" w15:done="0"/>
  <w15:commentEx w15:paraId="4A1EE95F" w15:done="0"/>
  <w15:commentEx w15:paraId="433CAAD8" w15:done="0"/>
  <w15:commentEx w15:paraId="63E6D655" w15:done="0"/>
  <w15:commentEx w15:paraId="71EADB24" w15:done="0"/>
  <w15:commentEx w15:paraId="0D8E207D" w15:done="0"/>
  <w15:commentEx w15:paraId="5F68AD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5143" w14:textId="77777777" w:rsidR="00757ABA" w:rsidRDefault="00757ABA" w:rsidP="00C37E61">
      <w:r>
        <w:separator/>
      </w:r>
    </w:p>
  </w:endnote>
  <w:endnote w:type="continuationSeparator" w:id="0">
    <w:p w14:paraId="13C2043C" w14:textId="77777777" w:rsidR="00757ABA" w:rsidRDefault="00757A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4F02" w14:textId="77777777" w:rsidR="004B7B44" w:rsidRDefault="004B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9E81" w14:textId="77777777" w:rsidR="004B7B44" w:rsidRDefault="004B7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3571" w14:textId="77777777" w:rsidR="004B7B44" w:rsidRPr="00570A40" w:rsidRDefault="004B7B44" w:rsidP="00570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29CF" w14:textId="77777777" w:rsidR="004B7B44" w:rsidRPr="00C37E61" w:rsidRDefault="004B7B4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1B1F" w14:textId="77777777" w:rsidR="00757ABA" w:rsidRDefault="00757ABA" w:rsidP="00C37E61">
      <w:r>
        <w:separator/>
      </w:r>
    </w:p>
  </w:footnote>
  <w:footnote w:type="continuationSeparator" w:id="0">
    <w:p w14:paraId="362C6212" w14:textId="77777777" w:rsidR="00757ABA" w:rsidRDefault="00757A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63C9" w14:textId="77777777" w:rsidR="004B7B44" w:rsidRDefault="004B7B44">
    <w:pPr>
      <w:pStyle w:val="Header"/>
    </w:pPr>
    <w:r>
      <w:rPr>
        <w:noProof/>
      </w:rPr>
      <w:pict w14:anchorId="7864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5B5C" w14:textId="77777777" w:rsidR="004B7B44" w:rsidRDefault="004B7B44">
    <w:pPr>
      <w:pStyle w:val="Header"/>
    </w:pPr>
    <w:r>
      <w:rPr>
        <w:noProof/>
      </w:rPr>
      <w:pict w14:anchorId="328FD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A7E4" w14:textId="77777777" w:rsidR="004B7B44" w:rsidRPr="00296529" w:rsidRDefault="004B7B44" w:rsidP="00296529">
    <w:pPr>
      <w:ind w:left="2160"/>
      <w:jc w:val="center"/>
      <w:rPr>
        <w:rFonts w:ascii="Times New Roman" w:eastAsia="Calibri" w:hAnsi="Times New Roman"/>
        <w:i/>
        <w:sz w:val="18"/>
        <w:szCs w:val="22"/>
      </w:rPr>
    </w:pPr>
    <w:r>
      <w:rPr>
        <w:noProof/>
      </w:rPr>
      <w:pict w14:anchorId="52CC7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D7C732" w14:textId="77777777" w:rsidR="004B7B44" w:rsidRPr="00296529" w:rsidRDefault="004B7B4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0019C43" w14:textId="77777777" w:rsidR="004B7B44" w:rsidRPr="00296529" w:rsidRDefault="004B7B4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D47AAD" w14:textId="77777777" w:rsidR="004B7B44" w:rsidRPr="00296529" w:rsidRDefault="004B7B4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730B80" w14:textId="77777777" w:rsidR="004B7B44" w:rsidRDefault="004B7B4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8D005F" w14:textId="77777777" w:rsidR="004B7B44" w:rsidRDefault="004B7B4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54124F" w14:textId="77777777" w:rsidR="004B7B44" w:rsidRDefault="004B7B4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5640" w14:textId="77777777" w:rsidR="004B7B44" w:rsidRDefault="004B7B44">
    <w:pPr>
      <w:pStyle w:val="Header"/>
    </w:pPr>
    <w:r>
      <w:rPr>
        <w:noProof/>
      </w:rPr>
      <w:pict w14:anchorId="0947F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CEB1" w14:textId="77777777" w:rsidR="004B7B44" w:rsidRDefault="004B7B44">
    <w:pPr>
      <w:pStyle w:val="Header"/>
    </w:pPr>
    <w:r>
      <w:rPr>
        <w:noProof/>
      </w:rPr>
      <w:pict w14:anchorId="28203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6DB2" w14:textId="77777777" w:rsidR="004B7B44" w:rsidRDefault="004B7B44">
    <w:pPr>
      <w:pStyle w:val="Header"/>
    </w:pPr>
    <w:r>
      <w:rPr>
        <w:noProof/>
      </w:rPr>
      <w:pict w14:anchorId="75EFB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BDA"/>
    <w:multiLevelType w:val="multilevel"/>
    <w:tmpl w:val="624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06B3"/>
    <w:multiLevelType w:val="multilevel"/>
    <w:tmpl w:val="55C4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412B"/>
    <w:multiLevelType w:val="multilevel"/>
    <w:tmpl w:val="8228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26404"/>
    <w:multiLevelType w:val="multilevel"/>
    <w:tmpl w:val="9642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4A0E"/>
    <w:multiLevelType w:val="multilevel"/>
    <w:tmpl w:val="5A68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F474A"/>
    <w:multiLevelType w:val="multilevel"/>
    <w:tmpl w:val="432E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05D79"/>
    <w:multiLevelType w:val="multilevel"/>
    <w:tmpl w:val="6C2E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A1FC0"/>
    <w:multiLevelType w:val="multilevel"/>
    <w:tmpl w:val="A3F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16A5"/>
    <w:multiLevelType w:val="multilevel"/>
    <w:tmpl w:val="C6B0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17C80"/>
    <w:multiLevelType w:val="multilevel"/>
    <w:tmpl w:val="295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72A29"/>
    <w:multiLevelType w:val="multilevel"/>
    <w:tmpl w:val="58F2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350CE"/>
    <w:multiLevelType w:val="multilevel"/>
    <w:tmpl w:val="59DE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33D79"/>
    <w:multiLevelType w:val="multilevel"/>
    <w:tmpl w:val="06F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74E14"/>
    <w:multiLevelType w:val="multilevel"/>
    <w:tmpl w:val="3766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430B9"/>
    <w:multiLevelType w:val="multilevel"/>
    <w:tmpl w:val="D208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A04DD"/>
    <w:multiLevelType w:val="multilevel"/>
    <w:tmpl w:val="9B8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A2EF3"/>
    <w:multiLevelType w:val="multilevel"/>
    <w:tmpl w:val="BAA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85F0D"/>
    <w:multiLevelType w:val="multilevel"/>
    <w:tmpl w:val="5E46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37F1"/>
    <w:multiLevelType w:val="multilevel"/>
    <w:tmpl w:val="C370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574B1"/>
    <w:multiLevelType w:val="multilevel"/>
    <w:tmpl w:val="EBD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34E36"/>
    <w:multiLevelType w:val="multilevel"/>
    <w:tmpl w:val="70D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A4C94"/>
    <w:multiLevelType w:val="multilevel"/>
    <w:tmpl w:val="16B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E19CC"/>
    <w:multiLevelType w:val="multilevel"/>
    <w:tmpl w:val="CBD0864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E86B8A"/>
    <w:multiLevelType w:val="multilevel"/>
    <w:tmpl w:val="9B6A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A6F37"/>
    <w:multiLevelType w:val="multilevel"/>
    <w:tmpl w:val="E71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71520"/>
    <w:multiLevelType w:val="multilevel"/>
    <w:tmpl w:val="3EA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1742F"/>
    <w:multiLevelType w:val="multilevel"/>
    <w:tmpl w:val="EF42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8330F"/>
    <w:multiLevelType w:val="multilevel"/>
    <w:tmpl w:val="13FC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E3E6A"/>
    <w:multiLevelType w:val="hybridMultilevel"/>
    <w:tmpl w:val="D222FC7C"/>
    <w:lvl w:ilvl="0" w:tplc="D71A8828">
      <w:start w:val="1"/>
      <w:numFmt w:val="decimal"/>
      <w:suff w:val="space"/>
      <w:lvlText w:val="%1."/>
      <w:lvlJc w:val="left"/>
      <w:pPr>
        <w:ind w:left="1956" w:hanging="66"/>
      </w:pPr>
      <w:rPr>
        <w:rFonts w:hint="default"/>
      </w:rPr>
    </w:lvl>
    <w:lvl w:ilvl="1" w:tplc="40090019" w:tentative="1">
      <w:start w:val="1"/>
      <w:numFmt w:val="lowerLetter"/>
      <w:lvlText w:val="%2."/>
      <w:lvlJc w:val="left"/>
      <w:pPr>
        <w:ind w:left="3330" w:hanging="360"/>
      </w:pPr>
    </w:lvl>
    <w:lvl w:ilvl="2" w:tplc="4009001B" w:tentative="1">
      <w:start w:val="1"/>
      <w:numFmt w:val="lowerRoman"/>
      <w:lvlText w:val="%3."/>
      <w:lvlJc w:val="right"/>
      <w:pPr>
        <w:ind w:left="4050" w:hanging="180"/>
      </w:pPr>
    </w:lvl>
    <w:lvl w:ilvl="3" w:tplc="4009000F" w:tentative="1">
      <w:start w:val="1"/>
      <w:numFmt w:val="decimal"/>
      <w:lvlText w:val="%4."/>
      <w:lvlJc w:val="left"/>
      <w:pPr>
        <w:ind w:left="4770" w:hanging="360"/>
      </w:pPr>
    </w:lvl>
    <w:lvl w:ilvl="4" w:tplc="40090019" w:tentative="1">
      <w:start w:val="1"/>
      <w:numFmt w:val="lowerLetter"/>
      <w:lvlText w:val="%5."/>
      <w:lvlJc w:val="left"/>
      <w:pPr>
        <w:ind w:left="5490" w:hanging="360"/>
      </w:pPr>
    </w:lvl>
    <w:lvl w:ilvl="5" w:tplc="4009001B" w:tentative="1">
      <w:start w:val="1"/>
      <w:numFmt w:val="lowerRoman"/>
      <w:lvlText w:val="%6."/>
      <w:lvlJc w:val="right"/>
      <w:pPr>
        <w:ind w:left="6210" w:hanging="180"/>
      </w:pPr>
    </w:lvl>
    <w:lvl w:ilvl="6" w:tplc="4009000F" w:tentative="1">
      <w:start w:val="1"/>
      <w:numFmt w:val="decimal"/>
      <w:lvlText w:val="%7."/>
      <w:lvlJc w:val="left"/>
      <w:pPr>
        <w:ind w:left="6930" w:hanging="360"/>
      </w:pPr>
    </w:lvl>
    <w:lvl w:ilvl="7" w:tplc="40090019" w:tentative="1">
      <w:start w:val="1"/>
      <w:numFmt w:val="lowerLetter"/>
      <w:lvlText w:val="%8."/>
      <w:lvlJc w:val="left"/>
      <w:pPr>
        <w:ind w:left="7650" w:hanging="360"/>
      </w:pPr>
    </w:lvl>
    <w:lvl w:ilvl="8" w:tplc="4009001B" w:tentative="1">
      <w:start w:val="1"/>
      <w:numFmt w:val="lowerRoman"/>
      <w:lvlText w:val="%9."/>
      <w:lvlJc w:val="right"/>
      <w:pPr>
        <w:ind w:left="8370" w:hanging="180"/>
      </w:pPr>
    </w:lvl>
  </w:abstractNum>
  <w:abstractNum w:abstractNumId="29" w15:restartNumberingAfterBreak="0">
    <w:nsid w:val="539716AC"/>
    <w:multiLevelType w:val="multilevel"/>
    <w:tmpl w:val="E672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30E29"/>
    <w:multiLevelType w:val="multilevel"/>
    <w:tmpl w:val="BB4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77495"/>
    <w:multiLevelType w:val="multilevel"/>
    <w:tmpl w:val="8EA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14895"/>
    <w:multiLevelType w:val="multilevel"/>
    <w:tmpl w:val="5FC6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46D44"/>
    <w:multiLevelType w:val="multilevel"/>
    <w:tmpl w:val="1B0C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5684B"/>
    <w:multiLevelType w:val="multilevel"/>
    <w:tmpl w:val="8A0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B14F7E"/>
    <w:multiLevelType w:val="multilevel"/>
    <w:tmpl w:val="961E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67DCF"/>
    <w:multiLevelType w:val="multilevel"/>
    <w:tmpl w:val="9354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F7069"/>
    <w:multiLevelType w:val="multilevel"/>
    <w:tmpl w:val="999A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9" w15:restartNumberingAfterBreak="0">
    <w:nsid w:val="733D3DBE"/>
    <w:multiLevelType w:val="multilevel"/>
    <w:tmpl w:val="A2F2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FC4B16"/>
    <w:multiLevelType w:val="multilevel"/>
    <w:tmpl w:val="BA6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979CC"/>
    <w:multiLevelType w:val="multilevel"/>
    <w:tmpl w:val="A25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737AB"/>
    <w:multiLevelType w:val="multilevel"/>
    <w:tmpl w:val="A5B8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C6503"/>
    <w:multiLevelType w:val="multilevel"/>
    <w:tmpl w:val="FED0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FD43BA"/>
    <w:multiLevelType w:val="multilevel"/>
    <w:tmpl w:val="F21E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6C7027"/>
    <w:multiLevelType w:val="multilevel"/>
    <w:tmpl w:val="D2D6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8954CE"/>
    <w:multiLevelType w:val="multilevel"/>
    <w:tmpl w:val="5A28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431E5C"/>
    <w:multiLevelType w:val="multilevel"/>
    <w:tmpl w:val="EB6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5C717F"/>
    <w:multiLevelType w:val="multilevel"/>
    <w:tmpl w:val="AEC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2"/>
  </w:num>
  <w:num w:numId="3">
    <w:abstractNumId w:val="28"/>
  </w:num>
  <w:num w:numId="4">
    <w:abstractNumId w:val="45"/>
  </w:num>
  <w:num w:numId="5">
    <w:abstractNumId w:val="5"/>
  </w:num>
  <w:num w:numId="6">
    <w:abstractNumId w:val="24"/>
  </w:num>
  <w:num w:numId="7">
    <w:abstractNumId w:val="42"/>
  </w:num>
  <w:num w:numId="8">
    <w:abstractNumId w:val="20"/>
  </w:num>
  <w:num w:numId="9">
    <w:abstractNumId w:val="39"/>
  </w:num>
  <w:num w:numId="10">
    <w:abstractNumId w:val="9"/>
  </w:num>
  <w:num w:numId="11">
    <w:abstractNumId w:val="4"/>
  </w:num>
  <w:num w:numId="12">
    <w:abstractNumId w:val="34"/>
  </w:num>
  <w:num w:numId="13">
    <w:abstractNumId w:val="27"/>
  </w:num>
  <w:num w:numId="14">
    <w:abstractNumId w:val="32"/>
  </w:num>
  <w:num w:numId="15">
    <w:abstractNumId w:val="10"/>
  </w:num>
  <w:num w:numId="16">
    <w:abstractNumId w:val="16"/>
  </w:num>
  <w:num w:numId="17">
    <w:abstractNumId w:val="21"/>
  </w:num>
  <w:num w:numId="18">
    <w:abstractNumId w:val="8"/>
  </w:num>
  <w:num w:numId="19">
    <w:abstractNumId w:val="41"/>
  </w:num>
  <w:num w:numId="20">
    <w:abstractNumId w:val="12"/>
  </w:num>
  <w:num w:numId="21">
    <w:abstractNumId w:val="31"/>
  </w:num>
  <w:num w:numId="22">
    <w:abstractNumId w:val="44"/>
  </w:num>
  <w:num w:numId="23">
    <w:abstractNumId w:val="48"/>
  </w:num>
  <w:num w:numId="24">
    <w:abstractNumId w:val="23"/>
  </w:num>
  <w:num w:numId="25">
    <w:abstractNumId w:val="30"/>
  </w:num>
  <w:num w:numId="26">
    <w:abstractNumId w:val="2"/>
  </w:num>
  <w:num w:numId="27">
    <w:abstractNumId w:val="3"/>
  </w:num>
  <w:num w:numId="28">
    <w:abstractNumId w:val="18"/>
  </w:num>
  <w:num w:numId="29">
    <w:abstractNumId w:val="33"/>
  </w:num>
  <w:num w:numId="30">
    <w:abstractNumId w:val="37"/>
  </w:num>
  <w:num w:numId="31">
    <w:abstractNumId w:val="25"/>
  </w:num>
  <w:num w:numId="32">
    <w:abstractNumId w:val="17"/>
  </w:num>
  <w:num w:numId="33">
    <w:abstractNumId w:val="47"/>
  </w:num>
  <w:num w:numId="34">
    <w:abstractNumId w:val="35"/>
  </w:num>
  <w:num w:numId="35">
    <w:abstractNumId w:val="29"/>
  </w:num>
  <w:num w:numId="36">
    <w:abstractNumId w:val="1"/>
  </w:num>
  <w:num w:numId="37">
    <w:abstractNumId w:val="6"/>
  </w:num>
  <w:num w:numId="38">
    <w:abstractNumId w:val="40"/>
  </w:num>
  <w:num w:numId="39">
    <w:abstractNumId w:val="46"/>
  </w:num>
  <w:num w:numId="40">
    <w:abstractNumId w:val="36"/>
  </w:num>
  <w:num w:numId="41">
    <w:abstractNumId w:val="15"/>
  </w:num>
  <w:num w:numId="42">
    <w:abstractNumId w:val="13"/>
  </w:num>
  <w:num w:numId="43">
    <w:abstractNumId w:val="19"/>
  </w:num>
  <w:num w:numId="44">
    <w:abstractNumId w:val="0"/>
  </w:num>
  <w:num w:numId="45">
    <w:abstractNumId w:val="26"/>
  </w:num>
  <w:num w:numId="46">
    <w:abstractNumId w:val="14"/>
  </w:num>
  <w:num w:numId="47">
    <w:abstractNumId w:val="7"/>
  </w:num>
  <w:num w:numId="48">
    <w:abstractNumId w:val="11"/>
  </w:num>
  <w:num w:numId="49">
    <w:abstractNumId w:val="4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B3D06"/>
    <w:rsid w:val="000C6A56"/>
    <w:rsid w:val="000D689F"/>
    <w:rsid w:val="000E3DFF"/>
    <w:rsid w:val="000E7B7B"/>
    <w:rsid w:val="000E7D62"/>
    <w:rsid w:val="00103357"/>
    <w:rsid w:val="00123C9F"/>
    <w:rsid w:val="00126190"/>
    <w:rsid w:val="00130F17"/>
    <w:rsid w:val="001320BF"/>
    <w:rsid w:val="00163BC4"/>
    <w:rsid w:val="00166069"/>
    <w:rsid w:val="00191062"/>
    <w:rsid w:val="00192B72"/>
    <w:rsid w:val="001A29D8"/>
    <w:rsid w:val="001A5CAA"/>
    <w:rsid w:val="001B0427"/>
    <w:rsid w:val="001B1721"/>
    <w:rsid w:val="001D3A51"/>
    <w:rsid w:val="001D45D2"/>
    <w:rsid w:val="001E10D2"/>
    <w:rsid w:val="001E25B4"/>
    <w:rsid w:val="001E44FE"/>
    <w:rsid w:val="00200595"/>
    <w:rsid w:val="00204835"/>
    <w:rsid w:val="00231920"/>
    <w:rsid w:val="0023195C"/>
    <w:rsid w:val="0024282C"/>
    <w:rsid w:val="002460DC"/>
    <w:rsid w:val="00250985"/>
    <w:rsid w:val="002556F6"/>
    <w:rsid w:val="00281C37"/>
    <w:rsid w:val="00283105"/>
    <w:rsid w:val="00284C4C"/>
    <w:rsid w:val="0028516F"/>
    <w:rsid w:val="00287E68"/>
    <w:rsid w:val="00296529"/>
    <w:rsid w:val="002B27FB"/>
    <w:rsid w:val="002B6460"/>
    <w:rsid w:val="002B685A"/>
    <w:rsid w:val="002C57D2"/>
    <w:rsid w:val="002E0D56"/>
    <w:rsid w:val="00300D00"/>
    <w:rsid w:val="00315186"/>
    <w:rsid w:val="0033343E"/>
    <w:rsid w:val="00341A84"/>
    <w:rsid w:val="003512C2"/>
    <w:rsid w:val="0036179E"/>
    <w:rsid w:val="00371FB6"/>
    <w:rsid w:val="003763C1"/>
    <w:rsid w:val="00376BBE"/>
    <w:rsid w:val="0039224F"/>
    <w:rsid w:val="003A43A4"/>
    <w:rsid w:val="003A7E18"/>
    <w:rsid w:val="003B7FD0"/>
    <w:rsid w:val="003C4C86"/>
    <w:rsid w:val="003C6258"/>
    <w:rsid w:val="003E2904"/>
    <w:rsid w:val="00401927"/>
    <w:rsid w:val="0041027F"/>
    <w:rsid w:val="00412475"/>
    <w:rsid w:val="0042228C"/>
    <w:rsid w:val="00423789"/>
    <w:rsid w:val="0043215D"/>
    <w:rsid w:val="00440F43"/>
    <w:rsid w:val="00441B6F"/>
    <w:rsid w:val="00446221"/>
    <w:rsid w:val="00450E62"/>
    <w:rsid w:val="00451CA4"/>
    <w:rsid w:val="004539DB"/>
    <w:rsid w:val="00471A80"/>
    <w:rsid w:val="004B7B44"/>
    <w:rsid w:val="004D305E"/>
    <w:rsid w:val="004D4277"/>
    <w:rsid w:val="00502516"/>
    <w:rsid w:val="00505F06"/>
    <w:rsid w:val="00506828"/>
    <w:rsid w:val="0053056E"/>
    <w:rsid w:val="00552CDD"/>
    <w:rsid w:val="00554FDA"/>
    <w:rsid w:val="0056303D"/>
    <w:rsid w:val="00566639"/>
    <w:rsid w:val="00570A40"/>
    <w:rsid w:val="00593293"/>
    <w:rsid w:val="005A18F5"/>
    <w:rsid w:val="005C784C"/>
    <w:rsid w:val="005D17F6"/>
    <w:rsid w:val="005E3938"/>
    <w:rsid w:val="005E5539"/>
    <w:rsid w:val="00602BF5"/>
    <w:rsid w:val="00617FDD"/>
    <w:rsid w:val="00633614"/>
    <w:rsid w:val="00633F68"/>
    <w:rsid w:val="00636EB2"/>
    <w:rsid w:val="006375B8"/>
    <w:rsid w:val="00647EE7"/>
    <w:rsid w:val="0066510A"/>
    <w:rsid w:val="00666CF9"/>
    <w:rsid w:val="00673F9F"/>
    <w:rsid w:val="00686953"/>
    <w:rsid w:val="0068717B"/>
    <w:rsid w:val="00687DEA"/>
    <w:rsid w:val="00687E67"/>
    <w:rsid w:val="006967F7"/>
    <w:rsid w:val="006A250C"/>
    <w:rsid w:val="006B21D3"/>
    <w:rsid w:val="006B57D0"/>
    <w:rsid w:val="006D30FF"/>
    <w:rsid w:val="006D6940"/>
    <w:rsid w:val="006E230B"/>
    <w:rsid w:val="006F11EC"/>
    <w:rsid w:val="0070082C"/>
    <w:rsid w:val="007369E6"/>
    <w:rsid w:val="007418EB"/>
    <w:rsid w:val="00746E59"/>
    <w:rsid w:val="00754C9A"/>
    <w:rsid w:val="0075599A"/>
    <w:rsid w:val="00757ABA"/>
    <w:rsid w:val="00761D52"/>
    <w:rsid w:val="0076273C"/>
    <w:rsid w:val="0077749E"/>
    <w:rsid w:val="00790ADA"/>
    <w:rsid w:val="007C2D86"/>
    <w:rsid w:val="007D2288"/>
    <w:rsid w:val="007E088F"/>
    <w:rsid w:val="007E5B05"/>
    <w:rsid w:val="007F7B32"/>
    <w:rsid w:val="00804BC2"/>
    <w:rsid w:val="0081431A"/>
    <w:rsid w:val="0083216F"/>
    <w:rsid w:val="00860000"/>
    <w:rsid w:val="00863BD3"/>
    <w:rsid w:val="008641ED"/>
    <w:rsid w:val="00866D66"/>
    <w:rsid w:val="008671C6"/>
    <w:rsid w:val="00875803"/>
    <w:rsid w:val="008B459E"/>
    <w:rsid w:val="008C490A"/>
    <w:rsid w:val="008D269B"/>
    <w:rsid w:val="008E13AE"/>
    <w:rsid w:val="008E1506"/>
    <w:rsid w:val="008E427B"/>
    <w:rsid w:val="008E710C"/>
    <w:rsid w:val="008F69D6"/>
    <w:rsid w:val="00902580"/>
    <w:rsid w:val="00902823"/>
    <w:rsid w:val="00915CA6"/>
    <w:rsid w:val="009206D4"/>
    <w:rsid w:val="00927834"/>
    <w:rsid w:val="009500A6"/>
    <w:rsid w:val="00957C18"/>
    <w:rsid w:val="009659BA"/>
    <w:rsid w:val="00983040"/>
    <w:rsid w:val="00984DD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044D"/>
    <w:rsid w:val="00AA6219"/>
    <w:rsid w:val="00AA6AB8"/>
    <w:rsid w:val="00AA74E0"/>
    <w:rsid w:val="00AB703F"/>
    <w:rsid w:val="00AC6BB8"/>
    <w:rsid w:val="00AE008F"/>
    <w:rsid w:val="00AE738E"/>
    <w:rsid w:val="00B01FCD"/>
    <w:rsid w:val="00B1776C"/>
    <w:rsid w:val="00B52583"/>
    <w:rsid w:val="00B52896"/>
    <w:rsid w:val="00B70D70"/>
    <w:rsid w:val="00B92CF5"/>
    <w:rsid w:val="00B95236"/>
    <w:rsid w:val="00B96BD9"/>
    <w:rsid w:val="00BA1B01"/>
    <w:rsid w:val="00BA2641"/>
    <w:rsid w:val="00BB37AA"/>
    <w:rsid w:val="00BC53A0"/>
    <w:rsid w:val="00BD196B"/>
    <w:rsid w:val="00BE1369"/>
    <w:rsid w:val="00BE62AD"/>
    <w:rsid w:val="00BF121F"/>
    <w:rsid w:val="00BF1F80"/>
    <w:rsid w:val="00C166EF"/>
    <w:rsid w:val="00C17EB0"/>
    <w:rsid w:val="00C27F5F"/>
    <w:rsid w:val="00C30A0F"/>
    <w:rsid w:val="00C37E61"/>
    <w:rsid w:val="00C519D4"/>
    <w:rsid w:val="00C70F1B"/>
    <w:rsid w:val="00C71A47"/>
    <w:rsid w:val="00C7464C"/>
    <w:rsid w:val="00C85588"/>
    <w:rsid w:val="00CD435A"/>
    <w:rsid w:val="00CD6755"/>
    <w:rsid w:val="00CD6856"/>
    <w:rsid w:val="00CE0089"/>
    <w:rsid w:val="00CE793C"/>
    <w:rsid w:val="00CF193C"/>
    <w:rsid w:val="00D173F1"/>
    <w:rsid w:val="00D24FA0"/>
    <w:rsid w:val="00D317A7"/>
    <w:rsid w:val="00D40249"/>
    <w:rsid w:val="00D74CB0"/>
    <w:rsid w:val="00D8295D"/>
    <w:rsid w:val="00D9554C"/>
    <w:rsid w:val="00DA60AB"/>
    <w:rsid w:val="00DC0ACB"/>
    <w:rsid w:val="00DC2A65"/>
    <w:rsid w:val="00DE15F0"/>
    <w:rsid w:val="00DE5663"/>
    <w:rsid w:val="00DE78AA"/>
    <w:rsid w:val="00E03B0F"/>
    <w:rsid w:val="00E053D0"/>
    <w:rsid w:val="00E0542D"/>
    <w:rsid w:val="00E15994"/>
    <w:rsid w:val="00E3114E"/>
    <w:rsid w:val="00E31A70"/>
    <w:rsid w:val="00E35B02"/>
    <w:rsid w:val="00E40E40"/>
    <w:rsid w:val="00E478F7"/>
    <w:rsid w:val="00E57240"/>
    <w:rsid w:val="00E628D7"/>
    <w:rsid w:val="00E66496"/>
    <w:rsid w:val="00E66B35"/>
    <w:rsid w:val="00E66E10"/>
    <w:rsid w:val="00E769F6"/>
    <w:rsid w:val="00E8407C"/>
    <w:rsid w:val="00E84F3C"/>
    <w:rsid w:val="00EA012C"/>
    <w:rsid w:val="00EC6A55"/>
    <w:rsid w:val="00ED0288"/>
    <w:rsid w:val="00EE52CB"/>
    <w:rsid w:val="00EF0A3E"/>
    <w:rsid w:val="00EF581D"/>
    <w:rsid w:val="00EF7FD8"/>
    <w:rsid w:val="00F06F59"/>
    <w:rsid w:val="00F117E8"/>
    <w:rsid w:val="00F17988"/>
    <w:rsid w:val="00F469F0"/>
    <w:rsid w:val="00F53273"/>
    <w:rsid w:val="00F755E4"/>
    <w:rsid w:val="00F77D02"/>
    <w:rsid w:val="00F8388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FCBFE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E03B0F"/>
    <w:pPr>
      <w:keepNext/>
      <w:spacing w:before="240" w:after="60"/>
      <w:outlineLvl w:val="0"/>
    </w:pPr>
    <w:rPr>
      <w:rFonts w:ascii="Arial" w:hAnsi="Arial"/>
      <w:b/>
      <w:caps/>
      <w:kern w:val="28"/>
      <w:sz w:val="22"/>
    </w:rPr>
  </w:style>
  <w:style w:type="paragraph" w:styleId="Heading2">
    <w:name w:val="heading 2"/>
    <w:basedOn w:val="Normal"/>
    <w:next w:val="Normal"/>
    <w:link w:val="Heading2Char"/>
    <w:unhideWhenUsed/>
    <w:qFormat/>
    <w:rsid w:val="00B70D70"/>
    <w:pPr>
      <w:keepNext/>
      <w:keepLines/>
      <w:spacing w:before="120" w:after="120"/>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semiHidden/>
    <w:unhideWhenUsed/>
    <w:qFormat/>
    <w:rsid w:val="005666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citation-75">
    <w:name w:val="citation-75"/>
    <w:basedOn w:val="DefaultParagraphFont"/>
    <w:rsid w:val="00CD435A"/>
  </w:style>
  <w:style w:type="character" w:customStyle="1" w:styleId="citation-74">
    <w:name w:val="citation-74"/>
    <w:basedOn w:val="DefaultParagraphFont"/>
    <w:rsid w:val="00CD435A"/>
  </w:style>
  <w:style w:type="character" w:customStyle="1" w:styleId="citation-73">
    <w:name w:val="citation-73"/>
    <w:basedOn w:val="DefaultParagraphFont"/>
    <w:rsid w:val="00CD435A"/>
  </w:style>
  <w:style w:type="character" w:customStyle="1" w:styleId="citation-72">
    <w:name w:val="citation-72"/>
    <w:basedOn w:val="DefaultParagraphFont"/>
    <w:rsid w:val="00CD435A"/>
  </w:style>
  <w:style w:type="character" w:customStyle="1" w:styleId="citation-71">
    <w:name w:val="citation-71"/>
    <w:basedOn w:val="DefaultParagraphFont"/>
    <w:rsid w:val="00CD435A"/>
  </w:style>
  <w:style w:type="character" w:customStyle="1" w:styleId="citation-70">
    <w:name w:val="citation-70"/>
    <w:basedOn w:val="DefaultParagraphFont"/>
    <w:rsid w:val="00CD435A"/>
  </w:style>
  <w:style w:type="character" w:customStyle="1" w:styleId="citation-69">
    <w:name w:val="citation-69"/>
    <w:basedOn w:val="DefaultParagraphFont"/>
    <w:rsid w:val="00CD435A"/>
  </w:style>
  <w:style w:type="character" w:customStyle="1" w:styleId="citation-68">
    <w:name w:val="citation-68"/>
    <w:basedOn w:val="DefaultParagraphFont"/>
    <w:rsid w:val="00CD435A"/>
  </w:style>
  <w:style w:type="character" w:customStyle="1" w:styleId="citation-67">
    <w:name w:val="citation-67"/>
    <w:basedOn w:val="DefaultParagraphFont"/>
    <w:rsid w:val="00CD435A"/>
  </w:style>
  <w:style w:type="character" w:customStyle="1" w:styleId="citation-66">
    <w:name w:val="citation-66"/>
    <w:basedOn w:val="DefaultParagraphFont"/>
    <w:rsid w:val="00CD435A"/>
  </w:style>
  <w:style w:type="character" w:customStyle="1" w:styleId="Heading3Char">
    <w:name w:val="Heading 3 Char"/>
    <w:basedOn w:val="DefaultParagraphFont"/>
    <w:link w:val="Heading3"/>
    <w:semiHidden/>
    <w:rsid w:val="0056663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B70D70"/>
    <w:rPr>
      <w:rFonts w:ascii="Arial" w:eastAsiaTheme="majorEastAsia" w:hAnsi="Arial" w:cstheme="majorBidi"/>
      <w:b/>
      <w:color w:val="000000" w:themeColor="text1"/>
      <w:sz w:val="22"/>
      <w:szCs w:val="26"/>
    </w:rPr>
  </w:style>
  <w:style w:type="paragraph" w:styleId="Bibliography">
    <w:name w:val="Bibliography"/>
    <w:basedOn w:val="Normal"/>
    <w:next w:val="Normal"/>
    <w:uiPriority w:val="37"/>
    <w:semiHidden/>
    <w:unhideWhenUsed/>
    <w:rsid w:val="0076273C"/>
  </w:style>
  <w:style w:type="paragraph" w:styleId="ListParagraph">
    <w:name w:val="List Paragraph"/>
    <w:basedOn w:val="Normal"/>
    <w:uiPriority w:val="34"/>
    <w:qFormat/>
    <w:rsid w:val="00AE738E"/>
    <w:pPr>
      <w:ind w:left="720"/>
      <w:contextualSpacing/>
    </w:pPr>
  </w:style>
  <w:style w:type="paragraph" w:styleId="CommentSubject">
    <w:name w:val="annotation subject"/>
    <w:basedOn w:val="CommentText"/>
    <w:next w:val="CommentText"/>
    <w:link w:val="CommentSubjectChar"/>
    <w:semiHidden/>
    <w:unhideWhenUsed/>
    <w:rsid w:val="000B3D06"/>
    <w:rPr>
      <w:rFonts w:ascii="Helvetica" w:hAnsi="Helvetica"/>
      <w:b/>
      <w:bCs/>
      <w:lang w:val="en-US" w:eastAsia="en-US"/>
    </w:rPr>
  </w:style>
  <w:style w:type="character" w:customStyle="1" w:styleId="CommentSubjectChar">
    <w:name w:val="Comment Subject Char"/>
    <w:basedOn w:val="CommentTextChar"/>
    <w:link w:val="CommentSubject"/>
    <w:semiHidden/>
    <w:rsid w:val="000B3D0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11303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350020">
      <w:bodyDiv w:val="1"/>
      <w:marLeft w:val="0"/>
      <w:marRight w:val="0"/>
      <w:marTop w:val="0"/>
      <w:marBottom w:val="0"/>
      <w:divBdr>
        <w:top w:val="none" w:sz="0" w:space="0" w:color="auto"/>
        <w:left w:val="none" w:sz="0" w:space="0" w:color="auto"/>
        <w:bottom w:val="none" w:sz="0" w:space="0" w:color="auto"/>
        <w:right w:val="none" w:sz="0" w:space="0" w:color="auto"/>
      </w:divBdr>
    </w:div>
    <w:div w:id="761992332">
      <w:bodyDiv w:val="1"/>
      <w:marLeft w:val="0"/>
      <w:marRight w:val="0"/>
      <w:marTop w:val="0"/>
      <w:marBottom w:val="0"/>
      <w:divBdr>
        <w:top w:val="none" w:sz="0" w:space="0" w:color="auto"/>
        <w:left w:val="none" w:sz="0" w:space="0" w:color="auto"/>
        <w:bottom w:val="none" w:sz="0" w:space="0" w:color="auto"/>
        <w:right w:val="none" w:sz="0" w:space="0" w:color="auto"/>
      </w:divBdr>
    </w:div>
    <w:div w:id="842085248">
      <w:bodyDiv w:val="1"/>
      <w:marLeft w:val="0"/>
      <w:marRight w:val="0"/>
      <w:marTop w:val="0"/>
      <w:marBottom w:val="0"/>
      <w:divBdr>
        <w:top w:val="none" w:sz="0" w:space="0" w:color="auto"/>
        <w:left w:val="none" w:sz="0" w:space="0" w:color="auto"/>
        <w:bottom w:val="none" w:sz="0" w:space="0" w:color="auto"/>
        <w:right w:val="none" w:sz="0" w:space="0" w:color="auto"/>
      </w:divBdr>
    </w:div>
    <w:div w:id="9793103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8479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43759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036520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928B-D4C6-44D1-940C-ED44E916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9</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3</cp:revision>
  <cp:lastPrinted>1999-07-06T11:00:00Z</cp:lastPrinted>
  <dcterms:created xsi:type="dcterms:W3CDTF">2025-07-15T01:41:00Z</dcterms:created>
  <dcterms:modified xsi:type="dcterms:W3CDTF">2025-07-15T01:41:00Z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d628192e-0f5e-4c4b-8610-3ebea3a3729a</vt:lpwstr>
  </property>
  <property fmtid="{D5CDD505-2E9C-101B-9397-08002B2CF9AE}" pid="3" name="ZOTERO_PREF_1">
    <vt:lpwstr>&lt;data data-version="3" zotero-version="6.0.36"&gt;&lt;session id="EuGJtBLC"/&gt;&lt;style id="http://www.zotero.org/styles/apa" locale="en-GB" hasBibliography="1" bibliographyStyleHasBeenSet="0"/&gt;&lt;prefs&gt;&lt;pref name="fieldType" value="Field"/&gt;&lt;/prefs&gt;&lt;/data&gt;</vt:lpwstr>
  </property>
</Properties>
</file>