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E41C5" w14:textId="77777777" w:rsidR="00F25048" w:rsidRPr="00F25048" w:rsidRDefault="00F25048" w:rsidP="00F25048">
      <w:pPr>
        <w:jc w:val="center"/>
        <w:rPr>
          <w:rFonts w:ascii="Times New Roman" w:hAnsi="Times New Roman" w:cs="Times New Roman"/>
          <w:b/>
          <w:bCs/>
          <w:i/>
          <w:iCs/>
          <w:sz w:val="24"/>
          <w:szCs w:val="24"/>
          <w:u w:val="single"/>
          <w:lang w:val="en-US"/>
        </w:rPr>
      </w:pPr>
      <w:r w:rsidRPr="00F25048">
        <w:rPr>
          <w:rFonts w:ascii="Times New Roman" w:hAnsi="Times New Roman" w:cs="Times New Roman"/>
          <w:b/>
          <w:bCs/>
          <w:i/>
          <w:iCs/>
          <w:sz w:val="24"/>
          <w:szCs w:val="24"/>
          <w:u w:val="single"/>
          <w:lang w:val="en-US"/>
        </w:rPr>
        <w:t>Review Article</w:t>
      </w:r>
    </w:p>
    <w:p w14:paraId="48A0AB94" w14:textId="77777777" w:rsidR="007012F8" w:rsidRDefault="007012F8" w:rsidP="00163E03">
      <w:pPr>
        <w:jc w:val="center"/>
        <w:rPr>
          <w:rFonts w:ascii="Times New Roman" w:hAnsi="Times New Roman" w:cs="Times New Roman"/>
          <w:b/>
          <w:bCs/>
          <w:sz w:val="24"/>
          <w:szCs w:val="24"/>
        </w:rPr>
      </w:pPr>
      <w:r w:rsidRPr="007012F8">
        <w:rPr>
          <w:rFonts w:ascii="Times New Roman" w:hAnsi="Times New Roman" w:cs="Times New Roman"/>
          <w:b/>
          <w:bCs/>
          <w:sz w:val="24"/>
          <w:szCs w:val="24"/>
        </w:rPr>
        <w:t>Environmental Impact and Mitigation Approaches in Livestock Production Systems – A Review</w:t>
      </w:r>
    </w:p>
    <w:p w14:paraId="56E3318B" w14:textId="77777777" w:rsidR="00163E03" w:rsidRPr="008F3618" w:rsidRDefault="00163E03" w:rsidP="00163E03">
      <w:pPr>
        <w:jc w:val="center"/>
        <w:rPr>
          <w:rFonts w:ascii="Times New Roman" w:hAnsi="Times New Roman" w:cs="Times New Roman"/>
          <w:b/>
          <w:bCs/>
          <w:sz w:val="24"/>
          <w:szCs w:val="24"/>
        </w:rPr>
      </w:pPr>
      <w:r w:rsidRPr="008F3618">
        <w:rPr>
          <w:rFonts w:ascii="Times New Roman" w:hAnsi="Times New Roman" w:cs="Times New Roman"/>
          <w:b/>
          <w:bCs/>
          <w:sz w:val="24"/>
          <w:szCs w:val="24"/>
        </w:rPr>
        <w:t xml:space="preserve">Abstract </w:t>
      </w:r>
    </w:p>
    <w:p w14:paraId="64F08719" w14:textId="77777777" w:rsidR="00163E03" w:rsidRPr="008F3618" w:rsidRDefault="00163E03" w:rsidP="00163E03">
      <w:pPr>
        <w:jc w:val="both"/>
        <w:rPr>
          <w:rFonts w:ascii="Times New Roman" w:hAnsi="Times New Roman" w:cs="Times New Roman"/>
          <w:sz w:val="24"/>
          <w:szCs w:val="24"/>
        </w:rPr>
      </w:pPr>
      <w:r w:rsidRPr="008F3618">
        <w:rPr>
          <w:rFonts w:ascii="Times New Roman" w:hAnsi="Times New Roman" w:cs="Times New Roman"/>
          <w:sz w:val="24"/>
          <w:szCs w:val="24"/>
        </w:rPr>
        <w:t>Livestock production systems are critical to global food security, economic development, and rural livelihoods, yet they impose considerable environmental burdens. This review synthesizes the environmental impacts and mitigation strategies associated with livestock systems, focusing on greenhouse gas emissions, land degradation, water pollution, biodiversity loss, and antimicrobial resistance. Ruminants such as cattle and buffalo are major contributors to methane emissions through enteric fermentation, while pig and poultry operations generate significant amounts of ammonia and nutrient-rich effluents that contaminate water resources. Intensive systems accelerate land-use change for feed crop cultivation, leading to soil erosion and forest fragmentation, whereas extensive pastoral systems often result in overgrazing and desertification in fragile ecosystems. Technological interventions, including low-emission diets, precision feeding, anaerobic digestion, and biogas recovery, have demonstrated potential to mitigate environmental footprints. Genetic improvement programs targeting feed efficiency and methane-reducing traits, alongside indigenous breed conservation, offer complementary strategies. The integration of Internet of Things (IoT), artificial intelligence (AI), and microbiome engineering enables real-time monitoring and reduction of emissions at the farm level. Socio-economic factors such as livelihood dependency, gender dynamics, and market-driven sustainability influence t</w:t>
      </w:r>
      <w:bookmarkStart w:id="0" w:name="_GoBack"/>
      <w:bookmarkEnd w:id="0"/>
      <w:r w:rsidRPr="008F3618">
        <w:rPr>
          <w:rFonts w:ascii="Times New Roman" w:hAnsi="Times New Roman" w:cs="Times New Roman"/>
          <w:sz w:val="24"/>
          <w:szCs w:val="24"/>
        </w:rPr>
        <w:t xml:space="preserve">he adoption of climate-smart livestock practices. Challenges include high technology costs, lack of emission data, institutional fragmentation, and behavioural resistance among smallholders. Climate-resilient infrastructure and </w:t>
      </w:r>
      <w:proofErr w:type="spellStart"/>
      <w:r w:rsidRPr="008F3618">
        <w:rPr>
          <w:rFonts w:ascii="Times New Roman" w:hAnsi="Times New Roman" w:cs="Times New Roman"/>
          <w:sz w:val="24"/>
          <w:szCs w:val="24"/>
        </w:rPr>
        <w:t>silvopastoral</w:t>
      </w:r>
      <w:proofErr w:type="spellEnd"/>
      <w:r w:rsidRPr="008F3618">
        <w:rPr>
          <w:rFonts w:ascii="Times New Roman" w:hAnsi="Times New Roman" w:cs="Times New Roman"/>
          <w:sz w:val="24"/>
          <w:szCs w:val="24"/>
        </w:rPr>
        <w:t xml:space="preserve"> systems provide adaptive solutions aligned with both productivity and ecological integrity. Coordinated policy frameworks, public awareness programs, and financial incentives are essential to support sustainable transitions. </w:t>
      </w:r>
      <w:r w:rsidR="00BB5B19" w:rsidRPr="008F3618">
        <w:rPr>
          <w:rFonts w:ascii="Times New Roman" w:hAnsi="Times New Roman" w:cs="Times New Roman"/>
          <w:sz w:val="24"/>
          <w:szCs w:val="24"/>
        </w:rPr>
        <w:t>L</w:t>
      </w:r>
      <w:r w:rsidRPr="008F3618">
        <w:rPr>
          <w:rFonts w:ascii="Times New Roman" w:hAnsi="Times New Roman" w:cs="Times New Roman"/>
          <w:sz w:val="24"/>
          <w:szCs w:val="24"/>
        </w:rPr>
        <w:t xml:space="preserve">ivestock systems contribute significantly to environmental change, a science-based, multi-disciplinary approach integrating technological innovation, farmer empowerment, and systemic policy reform can enhance sustainability without compromising food and livelihood security. Bridging knowledge gaps and fostering inclusive, adaptive livestock development pathways remain </w:t>
      </w:r>
      <w:proofErr w:type="gramStart"/>
      <w:r w:rsidRPr="008F3618">
        <w:rPr>
          <w:rFonts w:ascii="Times New Roman" w:hAnsi="Times New Roman" w:cs="Times New Roman"/>
          <w:sz w:val="24"/>
          <w:szCs w:val="24"/>
        </w:rPr>
        <w:t>key</w:t>
      </w:r>
      <w:proofErr w:type="gramEnd"/>
      <w:r w:rsidRPr="008F3618">
        <w:rPr>
          <w:rFonts w:ascii="Times New Roman" w:hAnsi="Times New Roman" w:cs="Times New Roman"/>
          <w:sz w:val="24"/>
          <w:szCs w:val="24"/>
        </w:rPr>
        <w:t xml:space="preserve"> to achieving long-term resilience and low-carbon agricultural </w:t>
      </w:r>
      <w:commentRangeStart w:id="1"/>
      <w:r w:rsidRPr="008F3618">
        <w:rPr>
          <w:rFonts w:ascii="Times New Roman" w:hAnsi="Times New Roman" w:cs="Times New Roman"/>
          <w:sz w:val="24"/>
          <w:szCs w:val="24"/>
        </w:rPr>
        <w:t>transformation</w:t>
      </w:r>
      <w:commentRangeEnd w:id="1"/>
      <w:r w:rsidR="00A36DA8">
        <w:rPr>
          <w:rStyle w:val="CommentReference"/>
        </w:rPr>
        <w:commentReference w:id="1"/>
      </w:r>
      <w:r w:rsidRPr="008F3618">
        <w:rPr>
          <w:rFonts w:ascii="Times New Roman" w:hAnsi="Times New Roman" w:cs="Times New Roman"/>
          <w:sz w:val="24"/>
          <w:szCs w:val="24"/>
        </w:rPr>
        <w:t>.</w:t>
      </w:r>
    </w:p>
    <w:p w14:paraId="7A7BAF9B" w14:textId="77777777" w:rsidR="00163E03" w:rsidRPr="008F3618" w:rsidRDefault="00163E03" w:rsidP="00163E03">
      <w:pPr>
        <w:rPr>
          <w:rFonts w:ascii="Times New Roman" w:hAnsi="Times New Roman" w:cs="Times New Roman"/>
          <w:b/>
          <w:bCs/>
          <w:sz w:val="24"/>
          <w:szCs w:val="24"/>
        </w:rPr>
      </w:pPr>
      <w:r w:rsidRPr="008F3618">
        <w:rPr>
          <w:rFonts w:ascii="Times New Roman" w:hAnsi="Times New Roman" w:cs="Times New Roman"/>
          <w:b/>
          <w:bCs/>
          <w:sz w:val="24"/>
          <w:szCs w:val="24"/>
        </w:rPr>
        <w:t xml:space="preserve">Keywords: </w:t>
      </w:r>
      <w:r w:rsidRPr="008F3618">
        <w:rPr>
          <w:rFonts w:ascii="Times New Roman" w:hAnsi="Times New Roman" w:cs="Times New Roman"/>
          <w:i/>
          <w:iCs/>
          <w:sz w:val="24"/>
          <w:szCs w:val="24"/>
        </w:rPr>
        <w:t>Livestock, Sustainability, Emissions, Biodiversity, Manure, Grazing, Innovation</w:t>
      </w:r>
    </w:p>
    <w:p w14:paraId="760CD23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 Introduction</w:t>
      </w:r>
    </w:p>
    <w:p w14:paraId="64EA0443" w14:textId="6CBC21E9"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Livestock production systems are agro-ecological frameworks that encompass the breeding, rearing, and management of domesticated animals such as cattle, sheep, goats, buffaloes, pigs, and poultry for meat, milk, eggs, </w:t>
      </w:r>
      <w:r w:rsidR="00B93BC5" w:rsidRPr="008F3618">
        <w:rPr>
          <w:rFonts w:ascii="Times New Roman" w:hAnsi="Times New Roman" w:cs="Times New Roman"/>
          <w:sz w:val="24"/>
          <w:szCs w:val="24"/>
        </w:rPr>
        <w:t>fibre</w:t>
      </w:r>
      <w:r w:rsidR="00D15ACA">
        <w:rPr>
          <w:rFonts w:ascii="Times New Roman" w:hAnsi="Times New Roman" w:cs="Times New Roman"/>
          <w:sz w:val="24"/>
          <w:szCs w:val="24"/>
        </w:rPr>
        <w:t xml:space="preserve">, and draft purposes (Kumar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2008).</w:t>
      </w:r>
      <w:r w:rsidRPr="00DF0728">
        <w:rPr>
          <w:rFonts w:ascii="Times New Roman" w:hAnsi="Times New Roman" w:cs="Times New Roman"/>
          <w:sz w:val="24"/>
          <w:szCs w:val="24"/>
        </w:rPr>
        <w:t xml:space="preserve"> These systems are broadly categorized as extensive, intensive, or mixed crop-livestock systems based on land use, feed input, and productivity. </w:t>
      </w:r>
      <w:r w:rsidR="0073028E">
        <w:rPr>
          <w:rFonts w:ascii="Times New Roman" w:hAnsi="Times New Roman" w:cs="Times New Roman"/>
          <w:sz w:val="24"/>
          <w:szCs w:val="24"/>
        </w:rPr>
        <w:t>L</w:t>
      </w:r>
      <w:r w:rsidRPr="00DF0728">
        <w:rPr>
          <w:rFonts w:ascii="Times New Roman" w:hAnsi="Times New Roman" w:cs="Times New Roman"/>
          <w:sz w:val="24"/>
          <w:szCs w:val="24"/>
        </w:rPr>
        <w:t xml:space="preserve">ivestock contributes approximately 40% of global agricultural GDP and supports the livelihood of over 1.3 billion people worldwide. The sector supplies 33% of dietary protein intake and 17% of global kilocalorie consumption. It plays a central role in the agro-based economy by integrating nutrient cycles and ensuring biomass recycling through </w:t>
      </w:r>
      <w:proofErr w:type="spellStart"/>
      <w:r w:rsidRPr="00DF0728">
        <w:rPr>
          <w:rFonts w:ascii="Times New Roman" w:hAnsi="Times New Roman" w:cs="Times New Roman"/>
          <w:sz w:val="24"/>
          <w:szCs w:val="24"/>
        </w:rPr>
        <w:t>manure.Livestock</w:t>
      </w:r>
      <w:proofErr w:type="spellEnd"/>
      <w:r w:rsidRPr="00DF0728">
        <w:rPr>
          <w:rFonts w:ascii="Times New Roman" w:hAnsi="Times New Roman" w:cs="Times New Roman"/>
          <w:sz w:val="24"/>
          <w:szCs w:val="24"/>
        </w:rPr>
        <w:t xml:space="preserve"> is a cornerstone of rural socio-economic </w:t>
      </w:r>
      <w:r w:rsidRPr="00DF0728">
        <w:rPr>
          <w:rFonts w:ascii="Times New Roman" w:hAnsi="Times New Roman" w:cs="Times New Roman"/>
          <w:sz w:val="24"/>
          <w:szCs w:val="24"/>
        </w:rPr>
        <w:lastRenderedPageBreak/>
        <w:t>frameworks, especially in low- and middle-income countries, by supporting income diversification, risk management, and nutrit</w:t>
      </w:r>
      <w:r w:rsidR="0073028E">
        <w:rPr>
          <w:rFonts w:ascii="Times New Roman" w:hAnsi="Times New Roman" w:cs="Times New Roman"/>
          <w:sz w:val="24"/>
          <w:szCs w:val="24"/>
        </w:rPr>
        <w:t xml:space="preserve">ional security. The World Bank </w:t>
      </w:r>
      <w:r w:rsidRPr="00DF0728">
        <w:rPr>
          <w:rFonts w:ascii="Times New Roman" w:hAnsi="Times New Roman" w:cs="Times New Roman"/>
          <w:sz w:val="24"/>
          <w:szCs w:val="24"/>
        </w:rPr>
        <w:t>reported that nearly 80% of smallholder households depend on livestock as a primary</w:t>
      </w:r>
      <w:r w:rsidR="00D15ACA">
        <w:rPr>
          <w:rFonts w:ascii="Times New Roman" w:hAnsi="Times New Roman" w:cs="Times New Roman"/>
          <w:sz w:val="24"/>
          <w:szCs w:val="24"/>
        </w:rPr>
        <w:t xml:space="preserve"> or supplementary income source (Herrero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w:t>
      </w:r>
      <w:r w:rsidRPr="00DF0728">
        <w:rPr>
          <w:rFonts w:ascii="Times New Roman" w:hAnsi="Times New Roman" w:cs="Times New Roman"/>
          <w:sz w:val="24"/>
          <w:szCs w:val="24"/>
        </w:rPr>
        <w:t xml:space="preserve"> The sector provides direct employment to around 600 million poor farmers and indirectly supports millions more through feed supply, veterinary services, processing industries, and marketing channels. Animal-derived foods such as milk, eggs, and meat supply essential nutrients like protein, iron, zinc, and vitamin B12, which are critical for addressing hidden</w:t>
      </w:r>
      <w:r w:rsidR="0073028E">
        <w:rPr>
          <w:rFonts w:ascii="Times New Roman" w:hAnsi="Times New Roman" w:cs="Times New Roman"/>
          <w:sz w:val="24"/>
          <w:szCs w:val="24"/>
        </w:rPr>
        <w:t xml:space="preserve"> hunger and child malnutrition</w:t>
      </w:r>
      <w:r w:rsidRPr="00DF0728">
        <w:rPr>
          <w:rFonts w:ascii="Times New Roman" w:hAnsi="Times New Roman" w:cs="Times New Roman"/>
          <w:sz w:val="24"/>
          <w:szCs w:val="24"/>
        </w:rPr>
        <w:t>. Livestock is also used as social capital and insurance against crop failure, enhancing resilience among vulnerable communities.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While livestock contributes significantly to food and economic security, it is also a leading contribut</w:t>
      </w:r>
      <w:r w:rsidR="00E95537">
        <w:rPr>
          <w:rFonts w:ascii="Times New Roman" w:hAnsi="Times New Roman" w:cs="Times New Roman"/>
          <w:sz w:val="24"/>
          <w:szCs w:val="24"/>
        </w:rPr>
        <w:t>or to environmental degradation (</w:t>
      </w:r>
      <w:proofErr w:type="spellStart"/>
      <w:r w:rsidR="00E95537">
        <w:rPr>
          <w:rFonts w:ascii="Times New Roman" w:hAnsi="Times New Roman" w:cs="Times New Roman"/>
          <w:sz w:val="24"/>
          <w:szCs w:val="24"/>
        </w:rPr>
        <w:t>Ehui</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1998).</w:t>
      </w:r>
      <w:r w:rsidRPr="00DF0728">
        <w:rPr>
          <w:rFonts w:ascii="Times New Roman" w:hAnsi="Times New Roman" w:cs="Times New Roman"/>
          <w:sz w:val="24"/>
          <w:szCs w:val="24"/>
        </w:rPr>
        <w:t xml:space="preserve"> The sector is responsible for 14.5% of total anthropogenic greenhouse gas emissions, including methane (44%), nitrous oxide (29%), and carbon dioxide (27%). Intensive livestock farming exacerbates deforestation, biodiversity loss, water scarcity, and soil degradation through high feed demand, manure mismanagement, and land-use change. Rising consumer demand for animal products, project</w:t>
      </w:r>
      <w:r w:rsidR="0073028E">
        <w:rPr>
          <w:rFonts w:ascii="Times New Roman" w:hAnsi="Times New Roman" w:cs="Times New Roman"/>
          <w:sz w:val="24"/>
          <w:szCs w:val="24"/>
        </w:rPr>
        <w:t>ed to increase by 70% by 2050</w:t>
      </w:r>
      <w:r w:rsidRPr="00DF0728">
        <w:rPr>
          <w:rFonts w:ascii="Times New Roman" w:hAnsi="Times New Roman" w:cs="Times New Roman"/>
          <w:sz w:val="24"/>
          <w:szCs w:val="24"/>
        </w:rPr>
        <w:t>, necessitates urgent transition towards sustainable and climate-resilient livestock practices. Without intervention, environmental costs of livestock production could surpass its ec</w:t>
      </w:r>
      <w:r w:rsidR="00D15ACA">
        <w:rPr>
          <w:rFonts w:ascii="Times New Roman" w:hAnsi="Times New Roman" w:cs="Times New Roman"/>
          <w:sz w:val="24"/>
          <w:szCs w:val="24"/>
        </w:rPr>
        <w:t xml:space="preserve">onomic and nutritional benefits (Steinfeld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2010).</w:t>
      </w:r>
    </w:p>
    <w:p w14:paraId="00B26EA9"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II. Types of Livestock Production Systems</w:t>
      </w:r>
    </w:p>
    <w:p w14:paraId="584C0795"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Extensive pastoral systems rely on the natural availability of grazing lands and are predominantly practiced in arid and semi-arid regions. These systems involve low-input and low-output livestock management, often characterized by free-range grazing, seasonal migration, and minimal</w:t>
      </w:r>
      <w:r w:rsidR="0073028E">
        <w:rPr>
          <w:rFonts w:ascii="Times New Roman" w:hAnsi="Times New Roman" w:cs="Times New Roman"/>
          <w:sz w:val="24"/>
          <w:szCs w:val="24"/>
        </w:rPr>
        <w:t xml:space="preserve"> external supplementation. FAO </w:t>
      </w:r>
      <w:r w:rsidRPr="00DF0728">
        <w:rPr>
          <w:rFonts w:ascii="Times New Roman" w:hAnsi="Times New Roman" w:cs="Times New Roman"/>
          <w:sz w:val="24"/>
          <w:szCs w:val="24"/>
        </w:rPr>
        <w:t>estimates that pastoralism supports around 200 million households globally and occupies approximately 25% of the Earth's land surface. Livestock densities are relatively low, which limits environmental degradation per unit area but may still cause localized overgrazing, especially during droughts or under communal land tenure regimes. Soil compaction, desertification, and vegetation loss are</w:t>
      </w:r>
      <w:r w:rsidR="0073028E">
        <w:rPr>
          <w:rFonts w:ascii="Times New Roman" w:hAnsi="Times New Roman" w:cs="Times New Roman"/>
          <w:sz w:val="24"/>
          <w:szCs w:val="24"/>
        </w:rPr>
        <w:t xml:space="preserve"> common in degraded rangelands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Mixed systems integrate animal husbandry with crop cultivation, enabling nutrient cycling, diversified income sources, and efficient land use. Livestock are fed on crop residues and by-products while providing manure for soil fertility. This system accounts for nearly 50% of global livestock production and supports over 7</w:t>
      </w:r>
      <w:r w:rsidR="0073028E">
        <w:rPr>
          <w:rFonts w:ascii="Times New Roman" w:hAnsi="Times New Roman" w:cs="Times New Roman"/>
          <w:sz w:val="24"/>
          <w:szCs w:val="24"/>
        </w:rPr>
        <w:t>0% of smallholders</w:t>
      </w:r>
      <w:r w:rsidRPr="00DF0728">
        <w:rPr>
          <w:rFonts w:ascii="Times New Roman" w:hAnsi="Times New Roman" w:cs="Times New Roman"/>
          <w:sz w:val="24"/>
          <w:szCs w:val="24"/>
        </w:rPr>
        <w:t>. These systems are typically more sustainable due to the reuse of biomass and reduced dependency on synthetic inputs. Integration helps minimize waste and enhances farm resilience, though intensification pressures may lead to nutrient imbalances, especially when animal densities exceed nutrient abs</w:t>
      </w:r>
      <w:r w:rsidR="0073028E">
        <w:rPr>
          <w:rFonts w:ascii="Times New Roman" w:hAnsi="Times New Roman" w:cs="Times New Roman"/>
          <w:sz w:val="24"/>
          <w:szCs w:val="24"/>
        </w:rPr>
        <w:t>orption capacities of the farm</w:t>
      </w:r>
      <w:r w:rsidR="00D15ACA">
        <w:rPr>
          <w:rFonts w:ascii="Times New Roman" w:hAnsi="Times New Roman" w:cs="Times New Roman"/>
          <w:sz w:val="24"/>
          <w:szCs w:val="24"/>
        </w:rPr>
        <w:t xml:space="preserve"> (Sims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2005).</w:t>
      </w:r>
    </w:p>
    <w:p w14:paraId="77CBD630" w14:textId="13635E0E"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Intensive systems are highly mechanized and capital-intensive, involving confined animal feeding operations (CAFOs), standardized fe</w:t>
      </w:r>
      <w:r w:rsidR="00D15ACA">
        <w:rPr>
          <w:rFonts w:ascii="Times New Roman" w:hAnsi="Times New Roman" w:cs="Times New Roman"/>
          <w:sz w:val="24"/>
          <w:szCs w:val="24"/>
        </w:rPr>
        <w:t xml:space="preserve">ed, and controlled environments (Abubakar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These systems produce large volumes of meat, milk, or eggs per unit area and represent the dominant model in developed e</w:t>
      </w:r>
      <w:r w:rsidR="0073028E">
        <w:rPr>
          <w:rFonts w:ascii="Times New Roman" w:hAnsi="Times New Roman" w:cs="Times New Roman"/>
          <w:sz w:val="24"/>
          <w:szCs w:val="24"/>
        </w:rPr>
        <w:t>conomies and emerging economies</w:t>
      </w:r>
      <w:r w:rsidRPr="00DF0728">
        <w:rPr>
          <w:rFonts w:ascii="Times New Roman" w:hAnsi="Times New Roman" w:cs="Times New Roman"/>
          <w:sz w:val="24"/>
          <w:szCs w:val="24"/>
        </w:rPr>
        <w:t>. While they offer high productivity and biosecurity, they are also linked to significant environmental issues such as high greenhouse gas emissions, ammonia volatilization, antibiotic overuse, and water contamination due to concentrated manure discharge. Land use is optimized, but external feed production drives deforestation</w:t>
      </w:r>
      <w:r w:rsidR="0073028E">
        <w:rPr>
          <w:rFonts w:ascii="Times New Roman" w:hAnsi="Times New Roman" w:cs="Times New Roman"/>
          <w:sz w:val="24"/>
          <w:szCs w:val="24"/>
        </w:rPr>
        <w:t xml:space="preserve"> and land conversion elsewhere</w:t>
      </w:r>
      <w:r w:rsidRPr="00DF0728">
        <w:rPr>
          <w:rFonts w:ascii="Times New Roman" w:hAnsi="Times New Roman" w:cs="Times New Roman"/>
          <w:sz w:val="24"/>
          <w:szCs w:val="24"/>
        </w:rPr>
        <w:t>.</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Organic and integrated systems emphasize ecological balance, animal welfare, and minimal chemical </w:t>
      </w:r>
      <w:r w:rsidRPr="00DF0728">
        <w:rPr>
          <w:rFonts w:ascii="Times New Roman" w:hAnsi="Times New Roman" w:cs="Times New Roman"/>
          <w:sz w:val="24"/>
          <w:szCs w:val="24"/>
        </w:rPr>
        <w:lastRenderedPageBreak/>
        <w:t>input. Organic livestock systems prohibit synthetic hormones, prophylactic antibiotics, and GMOs, while requiring pasture access and organic feed. Integrated systems combine aquaculture, horticulture, and livestock (e.g., duck-fish-rice systems), aiming for closed-loop nutrien</w:t>
      </w:r>
      <w:r w:rsidR="00E95537">
        <w:rPr>
          <w:rFonts w:ascii="Times New Roman" w:hAnsi="Times New Roman" w:cs="Times New Roman"/>
          <w:sz w:val="24"/>
          <w:szCs w:val="24"/>
        </w:rPr>
        <w:t xml:space="preserve">t flows and ecological synergy (Mills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2022). </w:t>
      </w:r>
      <w:r w:rsidRPr="00DF0728">
        <w:rPr>
          <w:rFonts w:ascii="Times New Roman" w:hAnsi="Times New Roman" w:cs="Times New Roman"/>
          <w:sz w:val="24"/>
          <w:szCs w:val="24"/>
        </w:rPr>
        <w:t xml:space="preserve">Though productivity is generally lower than in intensive systems, environmental outcomes are more </w:t>
      </w:r>
      <w:r w:rsidR="00DB0142" w:rsidRPr="00DF0728">
        <w:rPr>
          <w:rFonts w:ascii="Times New Roman" w:hAnsi="Times New Roman" w:cs="Times New Roman"/>
          <w:sz w:val="24"/>
          <w:szCs w:val="24"/>
        </w:rPr>
        <w:t>favourable</w:t>
      </w:r>
      <w:r w:rsidRPr="00DF0728">
        <w:rPr>
          <w:rFonts w:ascii="Times New Roman" w:hAnsi="Times New Roman" w:cs="Times New Roman"/>
          <w:sz w:val="24"/>
          <w:szCs w:val="24"/>
        </w:rPr>
        <w:t xml:space="preserve">. Organic systems show 30–40% lower energy inputs and reduced nitrate leaching compared to </w:t>
      </w:r>
      <w:r w:rsidR="0073028E">
        <w:rPr>
          <w:rFonts w:ascii="Times New Roman" w:hAnsi="Times New Roman" w:cs="Times New Roman"/>
          <w:sz w:val="24"/>
          <w:szCs w:val="24"/>
        </w:rPr>
        <w:t>conventional livestock farming</w:t>
      </w:r>
      <w:r w:rsidRPr="00DF0728">
        <w:rPr>
          <w:rFonts w:ascii="Times New Roman" w:hAnsi="Times New Roman" w:cs="Times New Roman"/>
          <w:sz w:val="24"/>
          <w:szCs w:val="24"/>
        </w:rPr>
        <w:t>. Manure management, crop rotation, and species diversity enhance ecosystem services, but widespread adoption is limited by certification costs and yield constraints.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Ecological footprint varies markedly among livestock systems. </w:t>
      </w:r>
      <w:r w:rsidR="0073028E">
        <w:rPr>
          <w:rFonts w:ascii="Times New Roman" w:hAnsi="Times New Roman" w:cs="Times New Roman"/>
          <w:sz w:val="24"/>
          <w:szCs w:val="24"/>
        </w:rPr>
        <w:t>B</w:t>
      </w:r>
      <w:r w:rsidRPr="00DF0728">
        <w:rPr>
          <w:rFonts w:ascii="Times New Roman" w:hAnsi="Times New Roman" w:cs="Times New Roman"/>
          <w:sz w:val="24"/>
          <w:szCs w:val="24"/>
        </w:rPr>
        <w:t>eef produced in extensive systems emits approximately 22–30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meat, while intensive beef systems emit around 12–14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due to higher feed conversion efficiency but more fossil fuel input. Poultry and pig systems show lower emission intensities (~3–6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particul</w:t>
      </w:r>
      <w:r w:rsidR="00D15ACA">
        <w:rPr>
          <w:rFonts w:ascii="Times New Roman" w:hAnsi="Times New Roman" w:cs="Times New Roman"/>
          <w:sz w:val="24"/>
          <w:szCs w:val="24"/>
        </w:rPr>
        <w:t xml:space="preserve">arly under intensive operations (Chakrabarti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2015).</w:t>
      </w:r>
      <w:r w:rsidRPr="00DF0728">
        <w:rPr>
          <w:rFonts w:ascii="Times New Roman" w:hAnsi="Times New Roman" w:cs="Times New Roman"/>
          <w:sz w:val="24"/>
          <w:szCs w:val="24"/>
        </w:rPr>
        <w:t xml:space="preserve"> Organic and integrated systems have reduced external input dependency and improved soil carbon sequestration but may show higher land use per unit of product. The trade-off between efficiency and environmental sustainability remains complex, influenced by scale, local resources, and management practices. Sustainable intensification and adaptive grazing offer transitional models for balancing productivity with ecological </w:t>
      </w:r>
      <w:commentRangeStart w:id="2"/>
      <w:r w:rsidRPr="00DF0728">
        <w:rPr>
          <w:rFonts w:ascii="Times New Roman" w:hAnsi="Times New Roman" w:cs="Times New Roman"/>
          <w:sz w:val="24"/>
          <w:szCs w:val="24"/>
        </w:rPr>
        <w:t>stewardship</w:t>
      </w:r>
      <w:commentRangeEnd w:id="2"/>
      <w:r w:rsidR="00130B06">
        <w:rPr>
          <w:rStyle w:val="CommentReference"/>
        </w:rPr>
        <w:commentReference w:id="2"/>
      </w:r>
      <w:r w:rsidRPr="00DF0728">
        <w:rPr>
          <w:rFonts w:ascii="Times New Roman" w:hAnsi="Times New Roman" w:cs="Times New Roman"/>
          <w:sz w:val="24"/>
          <w:szCs w:val="24"/>
        </w:rPr>
        <w:t>.</w:t>
      </w:r>
    </w:p>
    <w:p w14:paraId="61E4ECC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III. Environmental Impacts of Livestock Production</w:t>
      </w:r>
    </w:p>
    <w:p w14:paraId="265CFD3E"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A. Greenhouse Gas Emissions</w:t>
      </w:r>
    </w:p>
    <w:p w14:paraId="586BF0AA" w14:textId="661BEAB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Methane is a potent greenhouse gas with a global warming potential 28–34 times higher than carbon </w:t>
      </w:r>
      <w:r w:rsidR="0073028E">
        <w:rPr>
          <w:rFonts w:ascii="Times New Roman" w:hAnsi="Times New Roman" w:cs="Times New Roman"/>
          <w:sz w:val="24"/>
          <w:szCs w:val="24"/>
        </w:rPr>
        <w:t>dioxide over a 100-year period</w:t>
      </w:r>
      <w:r w:rsidR="00D15ACA">
        <w:rPr>
          <w:rFonts w:ascii="Times New Roman" w:hAnsi="Times New Roman" w:cs="Times New Roman"/>
          <w:sz w:val="24"/>
          <w:szCs w:val="24"/>
        </w:rPr>
        <w:t xml:space="preserve"> (</w:t>
      </w:r>
      <w:proofErr w:type="spellStart"/>
      <w:r w:rsidR="00D15ACA">
        <w:rPr>
          <w:rFonts w:ascii="Times New Roman" w:hAnsi="Times New Roman" w:cs="Times New Roman"/>
          <w:sz w:val="24"/>
          <w:szCs w:val="24"/>
        </w:rPr>
        <w:t>Skytt</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2020). </w:t>
      </w:r>
      <w:r w:rsidRPr="00DF0728">
        <w:rPr>
          <w:rFonts w:ascii="Times New Roman" w:hAnsi="Times New Roman" w:cs="Times New Roman"/>
          <w:sz w:val="24"/>
          <w:szCs w:val="24"/>
        </w:rPr>
        <w:t xml:space="preserve">Livestock is a major source of anthropogenic methane, contributing approximately 44% of total agricultural emissions. Ruminants such as cattle, buffalo, sheep, and goats produce methane during enteric fermentation, a microbial digestive process in their rumen. Globally, enteric fermentation accounts for 89% of methane emissions from livestock, with manure management </w:t>
      </w:r>
      <w:r w:rsidR="0073028E">
        <w:rPr>
          <w:rFonts w:ascii="Times New Roman" w:hAnsi="Times New Roman" w:cs="Times New Roman"/>
          <w:sz w:val="24"/>
          <w:szCs w:val="24"/>
        </w:rPr>
        <w:t>contributing the remaining 11%</w:t>
      </w:r>
      <w:r w:rsidRPr="00DF0728">
        <w:rPr>
          <w:rFonts w:ascii="Times New Roman" w:hAnsi="Times New Roman" w:cs="Times New Roman"/>
          <w:sz w:val="24"/>
          <w:szCs w:val="24"/>
        </w:rPr>
        <w:t xml:space="preserve">. An adult dairy cow can emit 250–500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of methane daily, depending on</w:t>
      </w:r>
      <w:r w:rsidR="0073028E">
        <w:rPr>
          <w:rFonts w:ascii="Times New Roman" w:hAnsi="Times New Roman" w:cs="Times New Roman"/>
          <w:sz w:val="24"/>
          <w:szCs w:val="24"/>
        </w:rPr>
        <w:t xml:space="preserve"> diet and physiological status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Nitrous oxide has a global warming potential nearly 298 times that of carbon dioxide and is emitted from manure decomposition and application of nitrogenous fertilizers on feed crops. Manure contains organic nitrogen compounds that undergo nitrification and denitrification, releasing N₂O under aerobic and anaerobic conditions. Livestock manure and urine contribute to 50–60% of global </w:t>
      </w:r>
      <w:r w:rsidR="0073028E">
        <w:rPr>
          <w:rFonts w:ascii="Times New Roman" w:hAnsi="Times New Roman" w:cs="Times New Roman"/>
          <w:sz w:val="24"/>
          <w:szCs w:val="24"/>
        </w:rPr>
        <w:t>N₂O emissions from agriculture</w:t>
      </w:r>
      <w:r w:rsidRPr="00DF0728">
        <w:rPr>
          <w:rFonts w:ascii="Times New Roman" w:hAnsi="Times New Roman" w:cs="Times New Roman"/>
          <w:sz w:val="24"/>
          <w:szCs w:val="24"/>
        </w:rPr>
        <w:t>. Intensive pig and poultry farms with concentrated manure storage are hotspots for N₂O generation, especially under warm and wet conditions.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Land clearing for pasture and feed crop cultivation releases substantial amounts of CO₂ through biomass burning and soil carbon loss. Feed production alone contributes nearly 45% of total GHG emission</w:t>
      </w:r>
      <w:r w:rsidR="0073028E">
        <w:rPr>
          <w:rFonts w:ascii="Times New Roman" w:hAnsi="Times New Roman" w:cs="Times New Roman"/>
          <w:sz w:val="24"/>
          <w:szCs w:val="24"/>
        </w:rPr>
        <w:t>s in the livestock value chain</w:t>
      </w:r>
      <w:r w:rsidR="00D15ACA">
        <w:rPr>
          <w:rFonts w:ascii="Times New Roman" w:hAnsi="Times New Roman" w:cs="Times New Roman"/>
          <w:sz w:val="24"/>
          <w:szCs w:val="24"/>
        </w:rPr>
        <w:t xml:space="preserve"> (</w:t>
      </w:r>
      <w:proofErr w:type="spellStart"/>
      <w:r w:rsidR="00D15ACA">
        <w:rPr>
          <w:rFonts w:ascii="Times New Roman" w:hAnsi="Times New Roman" w:cs="Times New Roman"/>
          <w:sz w:val="24"/>
          <w:szCs w:val="24"/>
        </w:rPr>
        <w:t>Opio</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 </w:t>
      </w:r>
      <w:r w:rsidRPr="00DF0728">
        <w:rPr>
          <w:rFonts w:ascii="Times New Roman" w:hAnsi="Times New Roman" w:cs="Times New Roman"/>
          <w:sz w:val="24"/>
          <w:szCs w:val="24"/>
        </w:rPr>
        <w:t>Mechanized operations such as feed transport, processing, and temperature regulation in confined animal housing require significant fossil fuel inputs, compounding CO₂ emissions. Deforestation linked to soy and maize feed production for livestock has been a major contributor to emissions in La</w:t>
      </w:r>
      <w:r w:rsidR="0073028E">
        <w:rPr>
          <w:rFonts w:ascii="Times New Roman" w:hAnsi="Times New Roman" w:cs="Times New Roman"/>
          <w:sz w:val="24"/>
          <w:szCs w:val="24"/>
        </w:rPr>
        <w:t>tin America and Southeast Asia</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Life-cycle assessments (LCA) integrate emissions from feed production, animal husbandry, processing, transportation, and retail. According to FAO, beef production emits approximately 26.6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edible product, followed by lamb (24.5 kg), pork (6.1 kg), and poultry (5.0 kg). Dairy emissions vary widely from 1.3 to 3.4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w:t>
      </w:r>
      <w:proofErr w:type="spellStart"/>
      <w:r w:rsidRPr="00DF0728">
        <w:rPr>
          <w:rFonts w:ascii="Times New Roman" w:hAnsi="Times New Roman" w:cs="Times New Roman"/>
          <w:sz w:val="24"/>
          <w:szCs w:val="24"/>
        </w:rPr>
        <w:t>liter</w:t>
      </w:r>
      <w:proofErr w:type="spellEnd"/>
      <w:r w:rsidRPr="00DF0728">
        <w:rPr>
          <w:rFonts w:ascii="Times New Roman" w:hAnsi="Times New Roman" w:cs="Times New Roman"/>
          <w:sz w:val="24"/>
          <w:szCs w:val="24"/>
        </w:rPr>
        <w:t xml:space="preserve"> of milk depending on production system and region. Feed conversion ratio, </w:t>
      </w:r>
      <w:r w:rsidRPr="00DF0728">
        <w:rPr>
          <w:rFonts w:ascii="Times New Roman" w:hAnsi="Times New Roman" w:cs="Times New Roman"/>
          <w:sz w:val="24"/>
          <w:szCs w:val="24"/>
        </w:rPr>
        <w:lastRenderedPageBreak/>
        <w:t>animal species, manure management, and energy source critically influence the emission intensity across system</w:t>
      </w:r>
      <w:r w:rsidR="0073028E">
        <w:rPr>
          <w:rFonts w:ascii="Times New Roman" w:hAnsi="Times New Roman" w:cs="Times New Roman"/>
          <w:sz w:val="24"/>
          <w:szCs w:val="24"/>
        </w:rPr>
        <w:t>s</w:t>
      </w:r>
      <w:r w:rsidRPr="00DF0728">
        <w:rPr>
          <w:rFonts w:ascii="Times New Roman" w:hAnsi="Times New Roman" w:cs="Times New Roman"/>
          <w:sz w:val="24"/>
          <w:szCs w:val="24"/>
        </w:rPr>
        <w:t>.</w:t>
      </w:r>
    </w:p>
    <w:p w14:paraId="3FFC8BFD"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B. Land Degradation and Deforestation</w:t>
      </w:r>
    </w:p>
    <w:p w14:paraId="569347C5" w14:textId="3268E16B"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Overgrazing by unmanaged herds reduces vegetative cover, leading to soil exposure, er</w:t>
      </w:r>
      <w:r w:rsidR="00D15ACA">
        <w:rPr>
          <w:rFonts w:ascii="Times New Roman" w:hAnsi="Times New Roman" w:cs="Times New Roman"/>
          <w:sz w:val="24"/>
          <w:szCs w:val="24"/>
        </w:rPr>
        <w:t xml:space="preserve">osion, and reduced infiltration (Blanco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It depletes root biomass, weakens soil structure, and promotes desertification. Livestock trampling causes compaction, reducing pore space and microbi</w:t>
      </w:r>
      <w:r w:rsidR="0073028E">
        <w:rPr>
          <w:rFonts w:ascii="Times New Roman" w:hAnsi="Times New Roman" w:cs="Times New Roman"/>
          <w:sz w:val="24"/>
          <w:szCs w:val="24"/>
        </w:rPr>
        <w:t>al activity. According to UNEP</w:t>
      </w:r>
      <w:r w:rsidRPr="00DF0728">
        <w:rPr>
          <w:rFonts w:ascii="Times New Roman" w:hAnsi="Times New Roman" w:cs="Times New Roman"/>
          <w:sz w:val="24"/>
          <w:szCs w:val="24"/>
        </w:rPr>
        <w:t>, over 20% of global rangelands are moderately to severely degraded due to excessive livestock pressure.</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Around 33% of global cropland is dedicated to producing feed for livestock, especia</w:t>
      </w:r>
      <w:r w:rsidR="0073028E">
        <w:rPr>
          <w:rFonts w:ascii="Times New Roman" w:hAnsi="Times New Roman" w:cs="Times New Roman"/>
          <w:sz w:val="24"/>
          <w:szCs w:val="24"/>
        </w:rPr>
        <w:t>lly maize, soybean, and barley</w:t>
      </w:r>
      <w:r w:rsidRPr="00DF0728">
        <w:rPr>
          <w:rFonts w:ascii="Times New Roman" w:hAnsi="Times New Roman" w:cs="Times New Roman"/>
          <w:sz w:val="24"/>
          <w:szCs w:val="24"/>
        </w:rPr>
        <w:t>. This expansion often displaces natural vegetation, contributes to biodiversity loss, and reduces carbon sequestration. Intensive feed crop production relies on heavy agrochemical use, causing long-term soil nutrient depletion and loss of organic matter.</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Livestock expansion has been identified as a primary driver of deforestation in tropical biomes. Between 1990 and 2015, over 71% of deforestation in Latin America was li</w:t>
      </w:r>
      <w:r w:rsidR="0073028E">
        <w:rPr>
          <w:rFonts w:ascii="Times New Roman" w:hAnsi="Times New Roman" w:cs="Times New Roman"/>
          <w:sz w:val="24"/>
          <w:szCs w:val="24"/>
        </w:rPr>
        <w:t>nked to pasture expansion</w:t>
      </w:r>
      <w:r w:rsidRPr="00DF0728">
        <w:rPr>
          <w:rFonts w:ascii="Times New Roman" w:hAnsi="Times New Roman" w:cs="Times New Roman"/>
          <w:sz w:val="24"/>
          <w:szCs w:val="24"/>
        </w:rPr>
        <w:t>. Forest-to-pasture conversion disrupts habitat continuity, impacts pollinators, and fragments critical corridors for wildlife movement. Soil nutrient leaching and edge effects degrade forest integrity even be</w:t>
      </w:r>
      <w:r w:rsidR="00D15ACA">
        <w:rPr>
          <w:rFonts w:ascii="Times New Roman" w:hAnsi="Times New Roman" w:cs="Times New Roman"/>
          <w:sz w:val="24"/>
          <w:szCs w:val="24"/>
        </w:rPr>
        <w:t xml:space="preserve">yond the cleared zones (Weathers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2001).</w:t>
      </w:r>
    </w:p>
    <w:p w14:paraId="6B3528C1"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C. Water Use and Pollution</w:t>
      </w:r>
    </w:p>
    <w:p w14:paraId="71696C4C" w14:textId="7C9C931E"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Water demand varies by species and production system. It takes an estimated 15,400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of water to produce 1 kg of beef, compared to 4,300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for pork, 3,900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for chicken, and 1,000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for</w:t>
      </w:r>
      <w:r w:rsidR="0073028E">
        <w:rPr>
          <w:rFonts w:ascii="Times New Roman" w:hAnsi="Times New Roman" w:cs="Times New Roman"/>
          <w:sz w:val="24"/>
          <w:szCs w:val="24"/>
        </w:rPr>
        <w:t xml:space="preserve"> eggs</w:t>
      </w:r>
      <w:r w:rsidRPr="00DF0728">
        <w:rPr>
          <w:rFonts w:ascii="Times New Roman" w:hAnsi="Times New Roman" w:cs="Times New Roman"/>
          <w:sz w:val="24"/>
          <w:szCs w:val="24"/>
        </w:rPr>
        <w:t>. Water is used for animal drinking, feed crop irrigation, cleaning, and processing. Intensive systems require more blue water (irrigation), while extensive systems use more green water (rainfall).</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Livestock operations discharge large volumes of organic waste, pathogens, hormones, and heavy metals into water bodies. Nutrient-rich runoff from manure lagoons and feedlots leads to algal blooms and oxygen</w:t>
      </w:r>
      <w:r w:rsidR="0073028E">
        <w:rPr>
          <w:rFonts w:ascii="Times New Roman" w:hAnsi="Times New Roman" w:cs="Times New Roman"/>
          <w:sz w:val="24"/>
          <w:szCs w:val="24"/>
        </w:rPr>
        <w:t xml:space="preserve"> depletion. According to USEPA</w:t>
      </w:r>
      <w:r w:rsidRPr="00DF0728">
        <w:rPr>
          <w:rFonts w:ascii="Times New Roman" w:hAnsi="Times New Roman" w:cs="Times New Roman"/>
          <w:sz w:val="24"/>
          <w:szCs w:val="24"/>
        </w:rPr>
        <w:t>, animal agriculture is one of the leading causes of non-point source water pollution in rural areas of many countries. Improper manure management results in leaching of ammonia, nitrate, and phosphate into</w:t>
      </w:r>
      <w:r w:rsidR="00D15ACA">
        <w:rPr>
          <w:rFonts w:ascii="Times New Roman" w:hAnsi="Times New Roman" w:cs="Times New Roman"/>
          <w:sz w:val="24"/>
          <w:szCs w:val="24"/>
        </w:rPr>
        <w:t xml:space="preserve"> groundwater and surface waters (Khan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 </w:t>
      </w:r>
      <w:r w:rsidRPr="00DF0728">
        <w:rPr>
          <w:rFonts w:ascii="Times New Roman" w:hAnsi="Times New Roman" w:cs="Times New Roman"/>
          <w:sz w:val="24"/>
          <w:szCs w:val="24"/>
        </w:rPr>
        <w:t>High nutrient loads, especially nitrogen and phosphorus, accelerate eutrophication in aquatic ecosystems. This leads to algal blooms, fish kills, and loss of aquatic biodiversity. Livestock-associated nitrate contamination is a major concern for drinking water safety. Levels exceeding 10 mg/L NO₃-N pose risks fo</w:t>
      </w:r>
      <w:r w:rsidR="0073028E">
        <w:rPr>
          <w:rFonts w:ascii="Times New Roman" w:hAnsi="Times New Roman" w:cs="Times New Roman"/>
          <w:sz w:val="24"/>
          <w:szCs w:val="24"/>
        </w:rPr>
        <w:t>r methemoglobinemia in infants</w:t>
      </w:r>
      <w:r w:rsidRPr="00DF0728">
        <w:rPr>
          <w:rFonts w:ascii="Times New Roman" w:hAnsi="Times New Roman" w:cs="Times New Roman"/>
          <w:sz w:val="24"/>
          <w:szCs w:val="24"/>
        </w:rPr>
        <w:t>. Nitrate leaching from manure-applied fields persists for years, even after corrective measures are taken.</w:t>
      </w:r>
    </w:p>
    <w:p w14:paraId="746C86EF"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D. Biodiversity Loss and Habitat Fragmentation</w:t>
      </w:r>
    </w:p>
    <w:p w14:paraId="02816B4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Conversion of grasslands, wetlands, and forests to pasture displaces native species</w:t>
      </w:r>
      <w:r w:rsidR="00D15ACA">
        <w:rPr>
          <w:rFonts w:ascii="Times New Roman" w:hAnsi="Times New Roman" w:cs="Times New Roman"/>
          <w:sz w:val="24"/>
          <w:szCs w:val="24"/>
        </w:rPr>
        <w:t xml:space="preserve"> and alters ecological balance (Briggs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2005). </w:t>
      </w:r>
      <w:r w:rsidRPr="00DF0728">
        <w:rPr>
          <w:rFonts w:ascii="Times New Roman" w:hAnsi="Times New Roman" w:cs="Times New Roman"/>
          <w:sz w:val="24"/>
          <w:szCs w:val="24"/>
        </w:rPr>
        <w:t xml:space="preserve">Grazing pressure </w:t>
      </w:r>
      <w:proofErr w:type="spellStart"/>
      <w:r w:rsidRPr="00DF0728">
        <w:rPr>
          <w:rFonts w:ascii="Times New Roman" w:hAnsi="Times New Roman" w:cs="Times New Roman"/>
          <w:sz w:val="24"/>
          <w:szCs w:val="24"/>
        </w:rPr>
        <w:t>favors</w:t>
      </w:r>
      <w:proofErr w:type="spellEnd"/>
      <w:r w:rsidRPr="00DF0728">
        <w:rPr>
          <w:rFonts w:ascii="Times New Roman" w:hAnsi="Times New Roman" w:cs="Times New Roman"/>
          <w:sz w:val="24"/>
          <w:szCs w:val="24"/>
        </w:rPr>
        <w:t xml:space="preserve"> invasive and unpalatable species while reducing palatable grasses and herbs. Ground-nesting birds, large herbivores, and pollinators are particularly vulnerable to habitat </w:t>
      </w:r>
      <w:r w:rsidR="0073028E">
        <w:rPr>
          <w:rFonts w:ascii="Times New Roman" w:hAnsi="Times New Roman" w:cs="Times New Roman"/>
          <w:sz w:val="24"/>
          <w:szCs w:val="24"/>
        </w:rPr>
        <w:t>loss and food web disruption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Livestock movement and feed importation facilitate the introduction of invasive plant species, which outcompete native vegetation and degrade habitats. Introduction of high-yielding exotic breeds often results in loss of native livestock genetic diversity, limiting the gene pool for a</w:t>
      </w:r>
      <w:r w:rsidR="0073028E">
        <w:rPr>
          <w:rFonts w:ascii="Times New Roman" w:hAnsi="Times New Roman" w:cs="Times New Roman"/>
          <w:sz w:val="24"/>
          <w:szCs w:val="24"/>
        </w:rPr>
        <w:t>daptation to climate stressors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Monoculture cultivation of feed crops like maize and soybean contributes to pest outbreaks, pollinator decline, and disruption of soil microbial </w:t>
      </w:r>
      <w:r w:rsidRPr="00DF0728">
        <w:rPr>
          <w:rFonts w:ascii="Times New Roman" w:hAnsi="Times New Roman" w:cs="Times New Roman"/>
          <w:sz w:val="24"/>
          <w:szCs w:val="24"/>
        </w:rPr>
        <w:lastRenderedPageBreak/>
        <w:t>communities. Repeated chemical use depletes beneficial insects and affects amphibian and reptilian populations that depend on aquatic and semi-aq</w:t>
      </w:r>
      <w:r w:rsidR="0073028E">
        <w:rPr>
          <w:rFonts w:ascii="Times New Roman" w:hAnsi="Times New Roman" w:cs="Times New Roman"/>
          <w:sz w:val="24"/>
          <w:szCs w:val="24"/>
        </w:rPr>
        <w:t>uatic systems bordering fields</w:t>
      </w:r>
      <w:r w:rsidRPr="00DF0728">
        <w:rPr>
          <w:rFonts w:ascii="Times New Roman" w:hAnsi="Times New Roman" w:cs="Times New Roman"/>
          <w:sz w:val="24"/>
          <w:szCs w:val="24"/>
        </w:rPr>
        <w:t>.</w:t>
      </w:r>
    </w:p>
    <w:p w14:paraId="39FC236F"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E. Antimicrobial Resistance (AMR) and Chemical Residues</w:t>
      </w:r>
    </w:p>
    <w:p w14:paraId="18E8211C"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Sub-therapeutic use of antibiotics in livestock for growth promotion and disease prevention accelerates the emergence o</w:t>
      </w:r>
      <w:r w:rsidR="00D15ACA">
        <w:rPr>
          <w:rFonts w:ascii="Times New Roman" w:hAnsi="Times New Roman" w:cs="Times New Roman"/>
          <w:sz w:val="24"/>
          <w:szCs w:val="24"/>
        </w:rPr>
        <w:t xml:space="preserve">f antibiotic-resistant bacteria (Kumar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These resistant genes transfer to humans through direct contact, environmental pathways, or consum</w:t>
      </w:r>
      <w:r w:rsidR="0073028E">
        <w:rPr>
          <w:rFonts w:ascii="Times New Roman" w:hAnsi="Times New Roman" w:cs="Times New Roman"/>
          <w:sz w:val="24"/>
          <w:szCs w:val="24"/>
        </w:rPr>
        <w:t>ption of animal products. WHO</w:t>
      </w:r>
      <w:r w:rsidRPr="00DF0728">
        <w:rPr>
          <w:rFonts w:ascii="Times New Roman" w:hAnsi="Times New Roman" w:cs="Times New Roman"/>
          <w:sz w:val="24"/>
          <w:szCs w:val="24"/>
        </w:rPr>
        <w:t xml:space="preserve"> identified animal agriculture as a significant contributor to the global AMR crisis. Residual antibiotics alter soil and aquatic microbiomes, reducing microbial dive</w:t>
      </w:r>
      <w:r w:rsidR="0073028E">
        <w:rPr>
          <w:rFonts w:ascii="Times New Roman" w:hAnsi="Times New Roman" w:cs="Times New Roman"/>
          <w:sz w:val="24"/>
          <w:szCs w:val="24"/>
        </w:rPr>
        <w:t>rsity and ecosystem resilience</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Heavy metals such as copper and zinc used in animal feed accumulate in soils and water through manure application. These elements are persistent, toxic to soil organisms, and inhibit plant growth. Hormonal residues and antiparasitic drugs disrupt aquatic fauna and endocrine systems in wildlife. The long-term bioaccumulation of such residues poses a threat to</w:t>
      </w:r>
      <w:r w:rsidR="0073028E">
        <w:rPr>
          <w:rFonts w:ascii="Times New Roman" w:hAnsi="Times New Roman" w:cs="Times New Roman"/>
          <w:sz w:val="24"/>
          <w:szCs w:val="24"/>
        </w:rPr>
        <w:t xml:space="preserve"> food safety and public health</w:t>
      </w:r>
      <w:r w:rsidRPr="00DF0728">
        <w:rPr>
          <w:rFonts w:ascii="Times New Roman" w:hAnsi="Times New Roman" w:cs="Times New Roman"/>
          <w:sz w:val="24"/>
          <w:szCs w:val="24"/>
        </w:rPr>
        <w:t>.</w:t>
      </w:r>
    </w:p>
    <w:p w14:paraId="1C4AFA1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IV. Regional and Species-Specific Environmental Concerns</w:t>
      </w:r>
    </w:p>
    <w:p w14:paraId="0369838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Livestock species exhibit varying degrees of environmental impact, primarily driven by differences in digestive physiology, feed conversi</w:t>
      </w:r>
      <w:r w:rsidR="00D15ACA">
        <w:rPr>
          <w:rFonts w:ascii="Times New Roman" w:hAnsi="Times New Roman" w:cs="Times New Roman"/>
          <w:sz w:val="24"/>
          <w:szCs w:val="24"/>
        </w:rPr>
        <w:t xml:space="preserve">on efficiency, and waste output (Herrero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w:t>
      </w:r>
      <w:r w:rsidRPr="00DF0728">
        <w:rPr>
          <w:rFonts w:ascii="Times New Roman" w:hAnsi="Times New Roman" w:cs="Times New Roman"/>
          <w:sz w:val="24"/>
          <w:szCs w:val="24"/>
        </w:rPr>
        <w:t xml:space="preserve"> Ruminants, such as cattle, sheep, and goats, possess a complex stomach that enables fermentation of fibrous plant material. This process produces substantial quantities of methane through enteric fermentation, making ruminants significant contributors to greenhouse gas (GHG</w:t>
      </w:r>
      <w:r w:rsidR="0073028E">
        <w:rPr>
          <w:rFonts w:ascii="Times New Roman" w:hAnsi="Times New Roman" w:cs="Times New Roman"/>
          <w:sz w:val="24"/>
          <w:szCs w:val="24"/>
        </w:rPr>
        <w:t>) emissions. According to FAO</w:t>
      </w:r>
      <w:r w:rsidRPr="00DF0728">
        <w:rPr>
          <w:rFonts w:ascii="Times New Roman" w:hAnsi="Times New Roman" w:cs="Times New Roman"/>
          <w:sz w:val="24"/>
          <w:szCs w:val="24"/>
        </w:rPr>
        <w:t>, ruminants account for 77% of the livestock sector’s methane emissions, with cattle alone contributing 65% of the sector’s total emissions. The GHG emission intensity of beef production is approximately 26.6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meat, whil</w:t>
      </w:r>
      <w:r w:rsidR="0073028E">
        <w:rPr>
          <w:rFonts w:ascii="Times New Roman" w:hAnsi="Times New Roman" w:cs="Times New Roman"/>
          <w:sz w:val="24"/>
          <w:szCs w:val="24"/>
        </w:rPr>
        <w:t>e lamb emits 24.5 kg CO₂-</w:t>
      </w:r>
      <w:proofErr w:type="spellStart"/>
      <w:r w:rsidR="0073028E">
        <w:rPr>
          <w:rFonts w:ascii="Times New Roman" w:hAnsi="Times New Roman" w:cs="Times New Roman"/>
          <w:sz w:val="24"/>
          <w:szCs w:val="24"/>
        </w:rPr>
        <w:t>eq</w:t>
      </w:r>
      <w:proofErr w:type="spellEnd"/>
      <w:r w:rsidR="0073028E">
        <w:rPr>
          <w:rFonts w:ascii="Times New Roman" w:hAnsi="Times New Roman" w:cs="Times New Roman"/>
          <w:sz w:val="24"/>
          <w:szCs w:val="24"/>
        </w:rPr>
        <w:t>/kg</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Monogastric animals, such as pigs and poultry, do not produce methane through enteric fermentation and have higher feed conversion efficiencies. Poultry emits 5.0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meat, while pork results in 6.1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These species also require less land and water per unit of protein output. Despite lower direct emissions, monogastric systems exert considerable environmental pressure through high demand for concentrated feed grains like maize and soybean, intensifying land-use change and biodiversity loss linked to monocultur</w:t>
      </w:r>
      <w:r w:rsidR="0073028E">
        <w:rPr>
          <w:rFonts w:ascii="Times New Roman" w:hAnsi="Times New Roman" w:cs="Times New Roman"/>
          <w:sz w:val="24"/>
          <w:szCs w:val="24"/>
        </w:rPr>
        <w:t>es</w:t>
      </w:r>
      <w:r w:rsidRPr="00DF0728">
        <w:rPr>
          <w:rFonts w:ascii="Times New Roman" w:hAnsi="Times New Roman" w:cs="Times New Roman"/>
          <w:sz w:val="24"/>
          <w:szCs w:val="24"/>
        </w:rPr>
        <w:t>. Waste from intensive pig and poultry operations, rich in nitrogen and phosphorus, is a major contributor to water eu</w:t>
      </w:r>
      <w:r w:rsidR="00D15ACA">
        <w:rPr>
          <w:rFonts w:ascii="Times New Roman" w:hAnsi="Times New Roman" w:cs="Times New Roman"/>
          <w:sz w:val="24"/>
          <w:szCs w:val="24"/>
        </w:rPr>
        <w:t xml:space="preserve">trophication and soil pollution (Sajjad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2024).</w:t>
      </w:r>
    </w:p>
    <w:p w14:paraId="01E686FE" w14:textId="1DC4F085"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Buffalo contribute to environmental concerns through methane emissions, though slightly lower than cattle due to different rumen fermentation dynamics. They are heavily dependent on low-quality roughage and produce approximately 55–60% of the methane emissions per unit of milk c</w:t>
      </w:r>
      <w:r w:rsidR="0073028E">
        <w:rPr>
          <w:rFonts w:ascii="Times New Roman" w:hAnsi="Times New Roman" w:cs="Times New Roman"/>
          <w:sz w:val="24"/>
          <w:szCs w:val="24"/>
        </w:rPr>
        <w:t>ompared to exotic dairy cattle</w:t>
      </w:r>
      <w:r w:rsidRPr="00DF0728">
        <w:rPr>
          <w:rFonts w:ascii="Times New Roman" w:hAnsi="Times New Roman" w:cs="Times New Roman"/>
          <w:sz w:val="24"/>
          <w:szCs w:val="24"/>
        </w:rPr>
        <w:t>. Buffalo are also often raised in regions with water constraints, and their higher water requirements for cooling and drinking increase blue water consumption.</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Goats, due to their browsing habits, are well-suited to arid and semi-arid conditions but can exacerbate vegetation degradation through selective overgrazing, especially of shrubs and regenerating trees. Over time, this browsing pressure contributes to bush encroachment, soil erosion, and reduced biod</w:t>
      </w:r>
      <w:r w:rsidR="0073028E">
        <w:rPr>
          <w:rFonts w:ascii="Times New Roman" w:hAnsi="Times New Roman" w:cs="Times New Roman"/>
          <w:sz w:val="24"/>
          <w:szCs w:val="24"/>
        </w:rPr>
        <w:t>iversity in fragile rangelands</w:t>
      </w:r>
      <w:r w:rsidRPr="00DF0728">
        <w:rPr>
          <w:rFonts w:ascii="Times New Roman" w:hAnsi="Times New Roman" w:cs="Times New Roman"/>
          <w:sz w:val="24"/>
          <w:szCs w:val="24"/>
        </w:rPr>
        <w:t>. Goats emit lower methane per unit body weight but may have higher methane emission intensities per unit of meat due to slowe</w:t>
      </w:r>
      <w:r w:rsidR="00D15ACA">
        <w:rPr>
          <w:rFonts w:ascii="Times New Roman" w:hAnsi="Times New Roman" w:cs="Times New Roman"/>
          <w:sz w:val="24"/>
          <w:szCs w:val="24"/>
        </w:rPr>
        <w:t>r growth and lower productivity (</w:t>
      </w:r>
      <w:proofErr w:type="spellStart"/>
      <w:r w:rsidR="00D15ACA">
        <w:rPr>
          <w:rFonts w:ascii="Times New Roman" w:hAnsi="Times New Roman" w:cs="Times New Roman"/>
          <w:sz w:val="24"/>
          <w:szCs w:val="24"/>
        </w:rPr>
        <w:t>Pragna</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 </w:t>
      </w:r>
      <w:r w:rsidRPr="00DF0728">
        <w:rPr>
          <w:rFonts w:ascii="Times New Roman" w:hAnsi="Times New Roman" w:cs="Times New Roman"/>
          <w:sz w:val="24"/>
          <w:szCs w:val="24"/>
        </w:rPr>
        <w:t xml:space="preserve">Poultry farming, while efficient in terms of feed-to-protein conversion, generates concentrated waste rich in ammonia, leading to air and water pollution. Intensive poultry operations are hotspots </w:t>
      </w:r>
      <w:r w:rsidRPr="00DF0728">
        <w:rPr>
          <w:rFonts w:ascii="Times New Roman" w:hAnsi="Times New Roman" w:cs="Times New Roman"/>
          <w:sz w:val="24"/>
          <w:szCs w:val="24"/>
        </w:rPr>
        <w:lastRenderedPageBreak/>
        <w:t>for antimicrobial usage, contributing to antimicrobia</w:t>
      </w:r>
      <w:r w:rsidR="0073028E">
        <w:rPr>
          <w:rFonts w:ascii="Times New Roman" w:hAnsi="Times New Roman" w:cs="Times New Roman"/>
          <w:sz w:val="24"/>
          <w:szCs w:val="24"/>
        </w:rPr>
        <w:t>l resistance (AMR) development</w:t>
      </w:r>
      <w:r w:rsidRPr="00DF0728">
        <w:rPr>
          <w:rFonts w:ascii="Times New Roman" w:hAnsi="Times New Roman" w:cs="Times New Roman"/>
          <w:sz w:val="24"/>
          <w:szCs w:val="24"/>
        </w:rPr>
        <w:t>. Feather and litter management remains a challenge, as their disposal without adequate treatment results in nutrient leaching and surface water contamination.</w:t>
      </w:r>
    </w:p>
    <w:p w14:paraId="03D56850" w14:textId="37957C1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br/>
        <w:t>Livestock practices exert differentiated environmental impacts across agro-ecological zones (AEZs), influenced by climatic conditions, soil properties, vegetation cov</w:t>
      </w:r>
      <w:r w:rsidR="00D15ACA">
        <w:rPr>
          <w:rFonts w:ascii="Times New Roman" w:hAnsi="Times New Roman" w:cs="Times New Roman"/>
          <w:sz w:val="24"/>
          <w:szCs w:val="24"/>
        </w:rPr>
        <w:t>er, and socio-economic systems (</w:t>
      </w:r>
      <w:proofErr w:type="spellStart"/>
      <w:r w:rsidR="00D15ACA">
        <w:rPr>
          <w:rFonts w:ascii="Times New Roman" w:hAnsi="Times New Roman" w:cs="Times New Roman"/>
          <w:sz w:val="24"/>
          <w:szCs w:val="24"/>
        </w:rPr>
        <w:t>Seo</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2008). </w:t>
      </w:r>
      <w:r w:rsidRPr="00DF0728">
        <w:rPr>
          <w:rFonts w:ascii="Times New Roman" w:hAnsi="Times New Roman" w:cs="Times New Roman"/>
          <w:sz w:val="24"/>
          <w:szCs w:val="24"/>
        </w:rPr>
        <w:t>In humid tropics, high rainfall and poor drainage amplify the risk of nutrient leaching and eutrophication from manure and urine deposition. In arid and semi-arid zones, overstocking and prolonged grazing periods intensify desertification, soil compaction, and vegetation loss, especially unde</w:t>
      </w:r>
      <w:r w:rsidR="0073028E">
        <w:rPr>
          <w:rFonts w:ascii="Times New Roman" w:hAnsi="Times New Roman" w:cs="Times New Roman"/>
          <w:sz w:val="24"/>
          <w:szCs w:val="24"/>
        </w:rPr>
        <w:t>r communal grazing systems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In mountainous and hilly zones, livestock contributes to slope instability and forest encroachment. Trampling and manure deposition on steep terrains accelerate erosion and downstream sedimentation. In high-altitude pastoral systems, livestock affects fragile alpine biodiversity and contributes to glac</w:t>
      </w:r>
      <w:r w:rsidR="0073028E">
        <w:rPr>
          <w:rFonts w:ascii="Times New Roman" w:hAnsi="Times New Roman" w:cs="Times New Roman"/>
          <w:sz w:val="24"/>
          <w:szCs w:val="24"/>
        </w:rPr>
        <w:t>ial melt via localized warming</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In coastal and deltaic regions, livestock effluents from pig and poultry farms pollute mangrove ecosystems and estuarine fisheries. Salinization from improper manure disposal in waterlogged zones degrades land and freshwater resources. Regionally adapted </w:t>
      </w:r>
      <w:r w:rsidR="00DB0142" w:rsidRPr="00DF0728">
        <w:rPr>
          <w:rFonts w:ascii="Times New Roman" w:hAnsi="Times New Roman" w:cs="Times New Roman"/>
          <w:sz w:val="24"/>
          <w:szCs w:val="24"/>
        </w:rPr>
        <w:t>strategies such</w:t>
      </w:r>
      <w:r w:rsidRPr="00DF0728">
        <w:rPr>
          <w:rFonts w:ascii="Times New Roman" w:hAnsi="Times New Roman" w:cs="Times New Roman"/>
          <w:sz w:val="24"/>
          <w:szCs w:val="24"/>
        </w:rPr>
        <w:t xml:space="preserve"> as rotational grazing in semi-arid zones, manure management in humid AEZs, and agroforestry integration in mountainous </w:t>
      </w:r>
      <w:r w:rsidR="00DB0142" w:rsidRPr="00DF0728">
        <w:rPr>
          <w:rFonts w:ascii="Times New Roman" w:hAnsi="Times New Roman" w:cs="Times New Roman"/>
          <w:sz w:val="24"/>
          <w:szCs w:val="24"/>
        </w:rPr>
        <w:t>systems are</w:t>
      </w:r>
      <w:r w:rsidRPr="00DF0728">
        <w:rPr>
          <w:rFonts w:ascii="Times New Roman" w:hAnsi="Times New Roman" w:cs="Times New Roman"/>
          <w:sz w:val="24"/>
          <w:szCs w:val="24"/>
        </w:rPr>
        <w:t xml:space="preserve"> essential to mit</w:t>
      </w:r>
      <w:r w:rsidR="0073028E">
        <w:rPr>
          <w:rFonts w:ascii="Times New Roman" w:hAnsi="Times New Roman" w:cs="Times New Roman"/>
          <w:sz w:val="24"/>
          <w:szCs w:val="24"/>
        </w:rPr>
        <w:t>igate these ecological burdens</w:t>
      </w:r>
      <w:r w:rsidR="00D15ACA">
        <w:rPr>
          <w:rFonts w:ascii="Times New Roman" w:hAnsi="Times New Roman" w:cs="Times New Roman"/>
          <w:sz w:val="24"/>
          <w:szCs w:val="24"/>
        </w:rPr>
        <w:t xml:space="preserve"> (</w:t>
      </w:r>
      <w:proofErr w:type="spellStart"/>
      <w:r w:rsidR="00D15ACA">
        <w:rPr>
          <w:rFonts w:ascii="Times New Roman" w:hAnsi="Times New Roman" w:cs="Times New Roman"/>
          <w:sz w:val="24"/>
          <w:szCs w:val="24"/>
        </w:rPr>
        <w:t>Ondrasek</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p>
    <w:p w14:paraId="44FD9565"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 Mitigation Approaches for Sustainable Livestock Production</w:t>
      </w:r>
    </w:p>
    <w:p w14:paraId="4F59172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A. Nutritional and Feed Management Strategies</w:t>
      </w:r>
    </w:p>
    <w:p w14:paraId="27D8F71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Livestock diets significantly influ</w:t>
      </w:r>
      <w:r w:rsidR="00D15ACA">
        <w:rPr>
          <w:rFonts w:ascii="Times New Roman" w:hAnsi="Times New Roman" w:cs="Times New Roman"/>
          <w:sz w:val="24"/>
          <w:szCs w:val="24"/>
        </w:rPr>
        <w:t>ence enteric methane emission</w:t>
      </w:r>
      <w:r w:rsidR="00526973">
        <w:rPr>
          <w:rFonts w:ascii="Times New Roman" w:hAnsi="Times New Roman" w:cs="Times New Roman"/>
          <w:sz w:val="24"/>
          <w:szCs w:val="24"/>
        </w:rPr>
        <w:t>s</w:t>
      </w:r>
      <w:r w:rsidR="00D15ACA">
        <w:rPr>
          <w:rFonts w:ascii="Times New Roman" w:hAnsi="Times New Roman" w:cs="Times New Roman"/>
          <w:sz w:val="24"/>
          <w:szCs w:val="24"/>
        </w:rPr>
        <w:t xml:space="preserve"> (Bell </w:t>
      </w:r>
      <w:r w:rsidR="00D15ACA" w:rsidRPr="00526973">
        <w:rPr>
          <w:rFonts w:ascii="Times New Roman" w:hAnsi="Times New Roman" w:cs="Times New Roman"/>
          <w:i/>
          <w:sz w:val="24"/>
          <w:szCs w:val="24"/>
        </w:rPr>
        <w:t>et.al.,</w:t>
      </w:r>
      <w:r w:rsidR="00D15ACA">
        <w:rPr>
          <w:rFonts w:ascii="Times New Roman" w:hAnsi="Times New Roman" w:cs="Times New Roman"/>
          <w:sz w:val="24"/>
          <w:szCs w:val="24"/>
        </w:rPr>
        <w:t xml:space="preserve"> 2016). </w:t>
      </w:r>
      <w:r w:rsidRPr="00DF0728">
        <w:rPr>
          <w:rFonts w:ascii="Times New Roman" w:hAnsi="Times New Roman" w:cs="Times New Roman"/>
          <w:sz w:val="24"/>
          <w:szCs w:val="24"/>
        </w:rPr>
        <w:t>Inclusion of high-digestibility feeds such as legume-based forages and bypass proteins reduces methane production per unit of output. Feeding strategies like total mixed rations (TMR) and lipid supplementation (e.g., linseed oil, coconut oil) redu</w:t>
      </w:r>
      <w:r w:rsidR="0073028E">
        <w:rPr>
          <w:rFonts w:ascii="Times New Roman" w:hAnsi="Times New Roman" w:cs="Times New Roman"/>
          <w:sz w:val="24"/>
          <w:szCs w:val="24"/>
        </w:rPr>
        <w:t>ce enteric fermentation rates. F</w:t>
      </w:r>
      <w:r w:rsidRPr="00DF0728">
        <w:rPr>
          <w:rFonts w:ascii="Times New Roman" w:hAnsi="Times New Roman" w:cs="Times New Roman"/>
          <w:sz w:val="24"/>
          <w:szCs w:val="24"/>
        </w:rPr>
        <w:t>at inclusion in ruminant diets can reduce methane emissions by up to 20%. Nitrate-based feed additives act as alternative hydrogen sinks in the rumen, decreasing methanogenesis. Synthetic compounds such as 3-nitrooxypropanol (3-NOP) have shown methane reduction efficacy up to</w:t>
      </w:r>
      <w:r w:rsidR="0073028E">
        <w:rPr>
          <w:rFonts w:ascii="Times New Roman" w:hAnsi="Times New Roman" w:cs="Times New Roman"/>
          <w:sz w:val="24"/>
          <w:szCs w:val="24"/>
        </w:rPr>
        <w:t xml:space="preserve"> 30% in beef and dairy systems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Probiotics and direct-fed microbials alter rumen microbial populations, promoting propionate production over acetate, thereby reducing hydrogen availability for methanogens. Condensed tannins from plants like quebracho and essential oils such as thymol and eugenol possess antimicrobial properties that suppress methanogenic archaea. </w:t>
      </w:r>
      <w:r w:rsidR="0073028E">
        <w:rPr>
          <w:rFonts w:ascii="Times New Roman" w:hAnsi="Times New Roman" w:cs="Times New Roman"/>
          <w:sz w:val="24"/>
          <w:szCs w:val="24"/>
        </w:rPr>
        <w:t>T</w:t>
      </w:r>
      <w:r w:rsidRPr="00DF0728">
        <w:rPr>
          <w:rFonts w:ascii="Times New Roman" w:hAnsi="Times New Roman" w:cs="Times New Roman"/>
          <w:sz w:val="24"/>
          <w:szCs w:val="24"/>
        </w:rPr>
        <w:t xml:space="preserve">annins at 2–4% of dry matter can reduce methane by 10–25% without affecting digestibility. These </w:t>
      </w:r>
      <w:proofErr w:type="spellStart"/>
      <w:r w:rsidRPr="00DF0728">
        <w:rPr>
          <w:rFonts w:ascii="Times New Roman" w:hAnsi="Times New Roman" w:cs="Times New Roman"/>
          <w:sz w:val="24"/>
          <w:szCs w:val="24"/>
        </w:rPr>
        <w:t>phyto</w:t>
      </w:r>
      <w:proofErr w:type="spellEnd"/>
      <w:r w:rsidRPr="00DF0728">
        <w:rPr>
          <w:rFonts w:ascii="Times New Roman" w:hAnsi="Times New Roman" w:cs="Times New Roman"/>
          <w:sz w:val="24"/>
          <w:szCs w:val="24"/>
        </w:rPr>
        <w:t>-additives offer natural, residue-free solutions compatible with organic systems.</w:t>
      </w:r>
      <w:r w:rsidR="00526973">
        <w:rPr>
          <w:rFonts w:ascii="Times New Roman" w:hAnsi="Times New Roman" w:cs="Times New Roman"/>
          <w:sz w:val="24"/>
          <w:szCs w:val="24"/>
        </w:rPr>
        <w:t xml:space="preserve"> </w:t>
      </w:r>
      <w:r w:rsidRPr="00DF0728">
        <w:rPr>
          <w:rFonts w:ascii="Times New Roman" w:hAnsi="Times New Roman" w:cs="Times New Roman"/>
          <w:sz w:val="24"/>
          <w:szCs w:val="24"/>
        </w:rPr>
        <w:t xml:space="preserve">Precision feeding technologies match nutrient supply with animal requirements, improving feed conversion </w:t>
      </w:r>
      <w:r w:rsidR="00526973">
        <w:rPr>
          <w:rFonts w:ascii="Times New Roman" w:hAnsi="Times New Roman" w:cs="Times New Roman"/>
          <w:sz w:val="24"/>
          <w:szCs w:val="24"/>
        </w:rPr>
        <w:t>and reducing nutrient excretion (</w:t>
      </w:r>
      <w:proofErr w:type="spellStart"/>
      <w:r w:rsidR="00526973">
        <w:rPr>
          <w:rFonts w:ascii="Times New Roman" w:hAnsi="Times New Roman" w:cs="Times New Roman"/>
          <w:sz w:val="24"/>
          <w:szCs w:val="24"/>
        </w:rPr>
        <w:t>Empel</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2016).</w:t>
      </w:r>
      <w:r w:rsidRPr="00DF0728">
        <w:rPr>
          <w:rFonts w:ascii="Times New Roman" w:hAnsi="Times New Roman" w:cs="Times New Roman"/>
          <w:sz w:val="24"/>
          <w:szCs w:val="24"/>
        </w:rPr>
        <w:t xml:space="preserve"> Phase feeding in monogastric systems involves adjusting feed formulations across different growth stages, optimizing protein and energy use. This approach reduces nitrogen excretion by 20–30%, mitigating ammonia volatilizati</w:t>
      </w:r>
      <w:r w:rsidR="0073028E">
        <w:rPr>
          <w:rFonts w:ascii="Times New Roman" w:hAnsi="Times New Roman" w:cs="Times New Roman"/>
          <w:sz w:val="24"/>
          <w:szCs w:val="24"/>
        </w:rPr>
        <w:t>on and nitrous oxide emissions</w:t>
      </w:r>
      <w:r w:rsidRPr="00DF0728">
        <w:rPr>
          <w:rFonts w:ascii="Times New Roman" w:hAnsi="Times New Roman" w:cs="Times New Roman"/>
          <w:sz w:val="24"/>
          <w:szCs w:val="24"/>
        </w:rPr>
        <w:t>. Near-infrared spectroscopy and automatic feeders support real-time diet adjustments and minimize overfeeding.</w:t>
      </w:r>
    </w:p>
    <w:p w14:paraId="498C5711"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B. Manure Management and Waste Recycling</w:t>
      </w:r>
    </w:p>
    <w:p w14:paraId="27F510FA" w14:textId="3557276E"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lastRenderedPageBreak/>
        <w:t>Anaerobic digesters convert manure into methane-rich biogas and nutrient-dense slur</w:t>
      </w:r>
      <w:r w:rsidR="00526973">
        <w:rPr>
          <w:rFonts w:ascii="Times New Roman" w:hAnsi="Times New Roman" w:cs="Times New Roman"/>
          <w:sz w:val="24"/>
          <w:szCs w:val="24"/>
        </w:rPr>
        <w:t xml:space="preserve">ry under oxygen-free conditions (Ahmad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2019).</w:t>
      </w:r>
      <w:r w:rsidRPr="00DF0728">
        <w:rPr>
          <w:rFonts w:ascii="Times New Roman" w:hAnsi="Times New Roman" w:cs="Times New Roman"/>
          <w:sz w:val="24"/>
          <w:szCs w:val="24"/>
        </w:rPr>
        <w:t xml:space="preserve"> This not only captures methane that would otherwise escape into the atmosphere but also produces renewable energy. One ton of cattle manure can yield 20–25 m³ of biogas, replacing 6–7 kg of fi</w:t>
      </w:r>
      <w:r w:rsidR="0073028E">
        <w:rPr>
          <w:rFonts w:ascii="Times New Roman" w:hAnsi="Times New Roman" w:cs="Times New Roman"/>
          <w:sz w:val="24"/>
          <w:szCs w:val="24"/>
        </w:rPr>
        <w:t xml:space="preserve">rewood or 2–3 </w:t>
      </w:r>
      <w:proofErr w:type="spellStart"/>
      <w:r w:rsidR="00DB0142">
        <w:rPr>
          <w:rFonts w:ascii="Times New Roman" w:hAnsi="Times New Roman" w:cs="Times New Roman"/>
          <w:sz w:val="24"/>
          <w:szCs w:val="24"/>
        </w:rPr>
        <w:t>Liters</w:t>
      </w:r>
      <w:proofErr w:type="spellEnd"/>
      <w:r w:rsidR="0073028E">
        <w:rPr>
          <w:rFonts w:ascii="Times New Roman" w:hAnsi="Times New Roman" w:cs="Times New Roman"/>
          <w:sz w:val="24"/>
          <w:szCs w:val="24"/>
        </w:rPr>
        <w:t xml:space="preserve"> of diesel</w:t>
      </w:r>
      <w:r w:rsidRPr="00DF0728">
        <w:rPr>
          <w:rFonts w:ascii="Times New Roman" w:hAnsi="Times New Roman" w:cs="Times New Roman"/>
          <w:sz w:val="24"/>
          <w:szCs w:val="24"/>
        </w:rPr>
        <w:t xml:space="preserve">. Digestate retains macro and micronutrients, reducing chemical fertilizer </w:t>
      </w:r>
      <w:r w:rsidR="00DB0142" w:rsidRPr="00DF0728">
        <w:rPr>
          <w:rFonts w:ascii="Times New Roman" w:hAnsi="Times New Roman" w:cs="Times New Roman"/>
          <w:sz w:val="24"/>
          <w:szCs w:val="24"/>
        </w:rPr>
        <w:t>dependency. Aerobic</w:t>
      </w:r>
      <w:r w:rsidRPr="00DF0728">
        <w:rPr>
          <w:rFonts w:ascii="Times New Roman" w:hAnsi="Times New Roman" w:cs="Times New Roman"/>
          <w:sz w:val="24"/>
          <w:szCs w:val="24"/>
        </w:rPr>
        <w:t xml:space="preserve"> composting stabilizes manure, reduces </w:t>
      </w:r>
      <w:proofErr w:type="spellStart"/>
      <w:r w:rsidRPr="00DF0728">
        <w:rPr>
          <w:rFonts w:ascii="Times New Roman" w:hAnsi="Times New Roman" w:cs="Times New Roman"/>
          <w:sz w:val="24"/>
          <w:szCs w:val="24"/>
        </w:rPr>
        <w:t>odor</w:t>
      </w:r>
      <w:proofErr w:type="spellEnd"/>
      <w:r w:rsidRPr="00DF0728">
        <w:rPr>
          <w:rFonts w:ascii="Times New Roman" w:hAnsi="Times New Roman" w:cs="Times New Roman"/>
          <w:sz w:val="24"/>
          <w:szCs w:val="24"/>
        </w:rPr>
        <w:t xml:space="preserve">, and lowers pathogen load. Proper composting reduces nitrogen loss through ammonia volatilization and inhibits methane production. Vermicomposting, using species like </w:t>
      </w:r>
      <w:proofErr w:type="spellStart"/>
      <w:r w:rsidRPr="00DF0728">
        <w:rPr>
          <w:rFonts w:ascii="Times New Roman" w:hAnsi="Times New Roman" w:cs="Times New Roman"/>
          <w:i/>
          <w:iCs/>
          <w:sz w:val="24"/>
          <w:szCs w:val="24"/>
        </w:rPr>
        <w:t>Eisenia</w:t>
      </w:r>
      <w:proofErr w:type="spellEnd"/>
      <w:r w:rsidRPr="00DF0728">
        <w:rPr>
          <w:rFonts w:ascii="Times New Roman" w:hAnsi="Times New Roman" w:cs="Times New Roman"/>
          <w:i/>
          <w:iCs/>
          <w:sz w:val="24"/>
          <w:szCs w:val="24"/>
        </w:rPr>
        <w:t xml:space="preserve"> </w:t>
      </w:r>
      <w:proofErr w:type="spellStart"/>
      <w:r w:rsidRPr="00DF0728">
        <w:rPr>
          <w:rFonts w:ascii="Times New Roman" w:hAnsi="Times New Roman" w:cs="Times New Roman"/>
          <w:i/>
          <w:iCs/>
          <w:sz w:val="24"/>
          <w:szCs w:val="24"/>
        </w:rPr>
        <w:t>fetida</w:t>
      </w:r>
      <w:proofErr w:type="spellEnd"/>
      <w:r w:rsidRPr="00DF0728">
        <w:rPr>
          <w:rFonts w:ascii="Times New Roman" w:hAnsi="Times New Roman" w:cs="Times New Roman"/>
          <w:sz w:val="24"/>
          <w:szCs w:val="24"/>
        </w:rPr>
        <w:t>, accelerates organic matter breakdown, enhances microbial diversity, and improves soil structure when applied to fields. Studies have shown vermicompost improves crop yields by 15–20%</w:t>
      </w:r>
      <w:r w:rsidR="0073028E">
        <w:rPr>
          <w:rFonts w:ascii="Times New Roman" w:hAnsi="Times New Roman" w:cs="Times New Roman"/>
          <w:sz w:val="24"/>
          <w:szCs w:val="24"/>
        </w:rPr>
        <w:t xml:space="preserve"> over raw manure application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Constructed wetlands are engineered ecosystems that use aquatic plants and microbial </w:t>
      </w:r>
      <w:r w:rsidR="00DB0142" w:rsidRPr="00DF0728">
        <w:rPr>
          <w:rFonts w:ascii="Times New Roman" w:hAnsi="Times New Roman" w:cs="Times New Roman"/>
          <w:sz w:val="24"/>
          <w:szCs w:val="24"/>
        </w:rPr>
        <w:t>communities to</w:t>
      </w:r>
      <w:r w:rsidRPr="00DF0728">
        <w:rPr>
          <w:rFonts w:ascii="Times New Roman" w:hAnsi="Times New Roman" w:cs="Times New Roman"/>
          <w:sz w:val="24"/>
          <w:szCs w:val="24"/>
        </w:rPr>
        <w:t xml:space="preserve"> filter manure-laden wastewater. They significantly reduce biochemical oxygen demand (BOD), total nitrogen, and phosphorus. Nutrient recovery systems like struvite precipitation capture phosphor</w:t>
      </w:r>
      <w:r w:rsidR="00526973">
        <w:rPr>
          <w:rFonts w:ascii="Times New Roman" w:hAnsi="Times New Roman" w:cs="Times New Roman"/>
          <w:sz w:val="24"/>
          <w:szCs w:val="24"/>
        </w:rPr>
        <w:t>us for reuse in agriculture (</w:t>
      </w:r>
      <w:proofErr w:type="spellStart"/>
      <w:r w:rsidR="00526973">
        <w:rPr>
          <w:rFonts w:ascii="Times New Roman" w:hAnsi="Times New Roman" w:cs="Times New Roman"/>
          <w:sz w:val="24"/>
          <w:szCs w:val="24"/>
        </w:rPr>
        <w:t>Saliu</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2021).</w:t>
      </w:r>
      <w:r w:rsidRPr="00DF0728">
        <w:rPr>
          <w:rFonts w:ascii="Times New Roman" w:hAnsi="Times New Roman" w:cs="Times New Roman"/>
          <w:sz w:val="24"/>
          <w:szCs w:val="24"/>
        </w:rPr>
        <w:t xml:space="preserve"> These technologies prevent water pollution and enhance circul</w:t>
      </w:r>
      <w:r w:rsidR="0073028E">
        <w:rPr>
          <w:rFonts w:ascii="Times New Roman" w:hAnsi="Times New Roman" w:cs="Times New Roman"/>
          <w:sz w:val="24"/>
          <w:szCs w:val="24"/>
        </w:rPr>
        <w:t>arity within livestock systems</w:t>
      </w:r>
      <w:r w:rsidRPr="00DF0728">
        <w:rPr>
          <w:rFonts w:ascii="Times New Roman" w:hAnsi="Times New Roman" w:cs="Times New Roman"/>
          <w:sz w:val="24"/>
          <w:szCs w:val="24"/>
        </w:rPr>
        <w:t>.</w:t>
      </w:r>
    </w:p>
    <w:p w14:paraId="7F990C93"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C. Genetic Improvement and Breeding Techniques</w:t>
      </w:r>
    </w:p>
    <w:p w14:paraId="2D8467BA" w14:textId="36C05C65"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Animals with high residual feed intake (RFI) require less feed for the sa</w:t>
      </w:r>
      <w:r w:rsidR="00526973">
        <w:rPr>
          <w:rFonts w:ascii="Times New Roman" w:hAnsi="Times New Roman" w:cs="Times New Roman"/>
          <w:sz w:val="24"/>
          <w:szCs w:val="24"/>
        </w:rPr>
        <w:t xml:space="preserve">me output and emit less methane (Hegarty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2007).</w:t>
      </w:r>
      <w:r w:rsidRPr="00DF0728">
        <w:rPr>
          <w:rFonts w:ascii="Times New Roman" w:hAnsi="Times New Roman" w:cs="Times New Roman"/>
          <w:sz w:val="24"/>
          <w:szCs w:val="24"/>
        </w:rPr>
        <w:t xml:space="preserve"> Genetic selection for low RFI improves herd productivity and environmental sustainability. </w:t>
      </w:r>
      <w:r w:rsidR="0073028E">
        <w:rPr>
          <w:rFonts w:ascii="Times New Roman" w:hAnsi="Times New Roman" w:cs="Times New Roman"/>
          <w:sz w:val="24"/>
          <w:szCs w:val="24"/>
        </w:rPr>
        <w:t>L</w:t>
      </w:r>
      <w:r w:rsidRPr="00DF0728">
        <w:rPr>
          <w:rFonts w:ascii="Times New Roman" w:hAnsi="Times New Roman" w:cs="Times New Roman"/>
          <w:sz w:val="24"/>
          <w:szCs w:val="24"/>
        </w:rPr>
        <w:t xml:space="preserve">ow-RFI cattle emit 15–20% less methane than high-RFI </w:t>
      </w:r>
      <w:r w:rsidR="00DB0142" w:rsidRPr="00DF0728">
        <w:rPr>
          <w:rFonts w:ascii="Times New Roman" w:hAnsi="Times New Roman" w:cs="Times New Roman"/>
          <w:sz w:val="24"/>
          <w:szCs w:val="24"/>
        </w:rPr>
        <w:t>counterparts. Local</w:t>
      </w:r>
      <w:r w:rsidRPr="00DF0728">
        <w:rPr>
          <w:rFonts w:ascii="Times New Roman" w:hAnsi="Times New Roman" w:cs="Times New Roman"/>
          <w:sz w:val="24"/>
          <w:szCs w:val="24"/>
        </w:rPr>
        <w:t xml:space="preserve"> breeds are adapted to specific agro-ecological conditions, requiring fewer inputs and exhibiting higher disease tolerance. They are better suited for extensive and organic systems. For instance, Sahiwal cattle and Black Bengal goats show superior heat tolerance and resource effici</w:t>
      </w:r>
      <w:r w:rsidR="0073028E">
        <w:rPr>
          <w:rFonts w:ascii="Times New Roman" w:hAnsi="Times New Roman" w:cs="Times New Roman"/>
          <w:sz w:val="24"/>
          <w:szCs w:val="24"/>
        </w:rPr>
        <w:t>ency compared to exotic breeds</w:t>
      </w:r>
      <w:r w:rsidRPr="00DF0728">
        <w:rPr>
          <w:rFonts w:ascii="Times New Roman" w:hAnsi="Times New Roman" w:cs="Times New Roman"/>
          <w:sz w:val="24"/>
          <w:szCs w:val="24"/>
        </w:rPr>
        <w:t xml:space="preserve">. Promoting such breeds conserves genetic diversity and reduces ecological </w:t>
      </w:r>
      <w:r w:rsidR="00DB0142" w:rsidRPr="00DF0728">
        <w:rPr>
          <w:rFonts w:ascii="Times New Roman" w:hAnsi="Times New Roman" w:cs="Times New Roman"/>
          <w:sz w:val="24"/>
          <w:szCs w:val="24"/>
        </w:rPr>
        <w:t>pressure. Genomic</w:t>
      </w:r>
      <w:r w:rsidRPr="00DF0728">
        <w:rPr>
          <w:rFonts w:ascii="Times New Roman" w:hAnsi="Times New Roman" w:cs="Times New Roman"/>
          <w:sz w:val="24"/>
          <w:szCs w:val="24"/>
        </w:rPr>
        <w:t xml:space="preserve"> tools enable precise identification of desirable traits such as disease resistance, methane reduction, and improved feed utilization. Marker-assisted selection and CRISPR-based genome editing target genes like DGAT1 (milk yield) or MSTN (muscle growth) for enhanced productivity. Gene-edited animals, when ethically and legally validated, could accelerate sustaina</w:t>
      </w:r>
      <w:r w:rsidR="00526973">
        <w:rPr>
          <w:rFonts w:ascii="Times New Roman" w:hAnsi="Times New Roman" w:cs="Times New Roman"/>
          <w:sz w:val="24"/>
          <w:szCs w:val="24"/>
        </w:rPr>
        <w:t>bility in the livestock sector (</w:t>
      </w:r>
      <w:proofErr w:type="spellStart"/>
      <w:r w:rsidR="00526973">
        <w:rPr>
          <w:rFonts w:ascii="Times New Roman" w:hAnsi="Times New Roman" w:cs="Times New Roman"/>
          <w:sz w:val="24"/>
          <w:szCs w:val="24"/>
        </w:rPr>
        <w:t>Hallerman</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2024).</w:t>
      </w:r>
    </w:p>
    <w:p w14:paraId="4B8C1C04"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D. Housing and Farm Management</w:t>
      </w:r>
    </w:p>
    <w:p w14:paraId="591BB04D" w14:textId="53A4D753"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Improved animal housing enhances thermal comfort, reduces stress, and improves productivity. Insulated roofing, natural ventilation, and solar-powered fans reduce energy use. Bioclimatic shelters using bamboo, clay tiles, and green roofing reduce GHGs by minimizing mechanical cooling. Energy-efficient housing also facilitates mechanized waste</w:t>
      </w:r>
      <w:r w:rsidR="0073028E">
        <w:rPr>
          <w:rFonts w:ascii="Times New Roman" w:hAnsi="Times New Roman" w:cs="Times New Roman"/>
          <w:sz w:val="24"/>
          <w:szCs w:val="24"/>
        </w:rPr>
        <w:t xml:space="preserve"> collection and better hygiene</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Automatic manure scrapers in dairy barns collect waste continuously, reducing anaerobic decomposition and methane release. Efficient drainage channels reduce urine stagnation and ammonia emission. These systems also reduce </w:t>
      </w:r>
      <w:r w:rsidR="00163E03" w:rsidRPr="008F3618">
        <w:rPr>
          <w:rFonts w:ascii="Times New Roman" w:hAnsi="Times New Roman" w:cs="Times New Roman"/>
          <w:sz w:val="24"/>
          <w:szCs w:val="24"/>
        </w:rPr>
        <w:t>labour</w:t>
      </w:r>
      <w:r w:rsidRPr="00DF0728">
        <w:rPr>
          <w:rFonts w:ascii="Times New Roman" w:hAnsi="Times New Roman" w:cs="Times New Roman"/>
          <w:sz w:val="24"/>
          <w:szCs w:val="24"/>
        </w:rPr>
        <w:t xml:space="preserve"> and enhance biosecurity, particularly in closed animal </w:t>
      </w:r>
      <w:r w:rsidR="00DB0142" w:rsidRPr="00DF0728">
        <w:rPr>
          <w:rFonts w:ascii="Times New Roman" w:hAnsi="Times New Roman" w:cs="Times New Roman"/>
          <w:sz w:val="24"/>
          <w:szCs w:val="24"/>
        </w:rPr>
        <w:t>housing. Biological</w:t>
      </w:r>
      <w:r w:rsidRPr="00DF0728">
        <w:rPr>
          <w:rFonts w:ascii="Times New Roman" w:hAnsi="Times New Roman" w:cs="Times New Roman"/>
          <w:sz w:val="24"/>
          <w:szCs w:val="24"/>
        </w:rPr>
        <w:t xml:space="preserve"> filters, microbial sprays, and organic deodorants help mitigate </w:t>
      </w:r>
      <w:proofErr w:type="spellStart"/>
      <w:r w:rsidRPr="00DF0728">
        <w:rPr>
          <w:rFonts w:ascii="Times New Roman" w:hAnsi="Times New Roman" w:cs="Times New Roman"/>
          <w:sz w:val="24"/>
          <w:szCs w:val="24"/>
        </w:rPr>
        <w:t>odor</w:t>
      </w:r>
      <w:proofErr w:type="spellEnd"/>
      <w:r w:rsidRPr="00DF0728">
        <w:rPr>
          <w:rFonts w:ascii="Times New Roman" w:hAnsi="Times New Roman" w:cs="Times New Roman"/>
          <w:sz w:val="24"/>
          <w:szCs w:val="24"/>
        </w:rPr>
        <w:t xml:space="preserve"> and fly infestations associated with manure. Fly-repelling plants like </w:t>
      </w:r>
      <w:proofErr w:type="spellStart"/>
      <w:r w:rsidRPr="00DF0728">
        <w:rPr>
          <w:rFonts w:ascii="Times New Roman" w:hAnsi="Times New Roman" w:cs="Times New Roman"/>
          <w:i/>
          <w:iCs/>
          <w:sz w:val="24"/>
          <w:szCs w:val="24"/>
        </w:rPr>
        <w:t>Ocimum</w:t>
      </w:r>
      <w:proofErr w:type="spellEnd"/>
      <w:r w:rsidRPr="00DF0728">
        <w:rPr>
          <w:rFonts w:ascii="Times New Roman" w:hAnsi="Times New Roman" w:cs="Times New Roman"/>
          <w:i/>
          <w:iCs/>
          <w:sz w:val="24"/>
          <w:szCs w:val="24"/>
        </w:rPr>
        <w:t xml:space="preserve"> </w:t>
      </w:r>
      <w:proofErr w:type="spellStart"/>
      <w:r w:rsidRPr="00DF0728">
        <w:rPr>
          <w:rFonts w:ascii="Times New Roman" w:hAnsi="Times New Roman" w:cs="Times New Roman"/>
          <w:i/>
          <w:iCs/>
          <w:sz w:val="24"/>
          <w:szCs w:val="24"/>
        </w:rPr>
        <w:t>basilicum</w:t>
      </w:r>
      <w:proofErr w:type="spellEnd"/>
      <w:r w:rsidRPr="00DF0728">
        <w:rPr>
          <w:rFonts w:ascii="Times New Roman" w:hAnsi="Times New Roman" w:cs="Times New Roman"/>
          <w:sz w:val="24"/>
          <w:szCs w:val="24"/>
        </w:rPr>
        <w:t xml:space="preserve"> or neem leaf extrac</w:t>
      </w:r>
      <w:r w:rsidR="00526973">
        <w:rPr>
          <w:rFonts w:ascii="Times New Roman" w:hAnsi="Times New Roman" w:cs="Times New Roman"/>
          <w:sz w:val="24"/>
          <w:szCs w:val="24"/>
        </w:rPr>
        <w:t>ts offer natural vector control (</w:t>
      </w:r>
      <w:proofErr w:type="spellStart"/>
      <w:r w:rsidR="00526973">
        <w:rPr>
          <w:rFonts w:ascii="Times New Roman" w:hAnsi="Times New Roman" w:cs="Times New Roman"/>
          <w:sz w:val="24"/>
          <w:szCs w:val="24"/>
        </w:rPr>
        <w:t>Bootyothee</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2022).</w:t>
      </w:r>
      <w:r w:rsidRPr="00DF0728">
        <w:rPr>
          <w:rFonts w:ascii="Times New Roman" w:hAnsi="Times New Roman" w:cs="Times New Roman"/>
          <w:sz w:val="24"/>
          <w:szCs w:val="24"/>
        </w:rPr>
        <w:t xml:space="preserve"> Proper waste management, combined with such ecological approaches, improves animal welfare and </w:t>
      </w:r>
      <w:r w:rsidR="00163E03" w:rsidRPr="008F3618">
        <w:rPr>
          <w:rFonts w:ascii="Times New Roman" w:hAnsi="Times New Roman" w:cs="Times New Roman"/>
          <w:sz w:val="24"/>
          <w:szCs w:val="24"/>
        </w:rPr>
        <w:t>neighbour</w:t>
      </w:r>
      <w:r w:rsidR="0073028E">
        <w:rPr>
          <w:rFonts w:ascii="Times New Roman" w:hAnsi="Times New Roman" w:cs="Times New Roman"/>
          <w:sz w:val="24"/>
          <w:szCs w:val="24"/>
        </w:rPr>
        <w:t xml:space="preserve"> compliance</w:t>
      </w:r>
      <w:r w:rsidRPr="00DF0728">
        <w:rPr>
          <w:rFonts w:ascii="Times New Roman" w:hAnsi="Times New Roman" w:cs="Times New Roman"/>
          <w:sz w:val="24"/>
          <w:szCs w:val="24"/>
        </w:rPr>
        <w:t>.</w:t>
      </w:r>
    </w:p>
    <w:p w14:paraId="1647549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E. Pasture and Grazing Management</w:t>
      </w:r>
    </w:p>
    <w:p w14:paraId="4983E2F1" w14:textId="776ED906"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lastRenderedPageBreak/>
        <w:t>Rotational grazing involves periodic movement of animals across paddocks, allowing forage regenera</w:t>
      </w:r>
      <w:r w:rsidR="00526973">
        <w:rPr>
          <w:rFonts w:ascii="Times New Roman" w:hAnsi="Times New Roman" w:cs="Times New Roman"/>
          <w:sz w:val="24"/>
          <w:szCs w:val="24"/>
        </w:rPr>
        <w:t xml:space="preserve">tion and reducing overgrazing (Smith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2011).</w:t>
      </w:r>
      <w:r w:rsidRPr="00DF0728">
        <w:rPr>
          <w:rFonts w:ascii="Times New Roman" w:hAnsi="Times New Roman" w:cs="Times New Roman"/>
          <w:sz w:val="24"/>
          <w:szCs w:val="24"/>
        </w:rPr>
        <w:t xml:space="preserve"> Deferred grazing schedules specific rest periods to enhance root biomass and carbon sequestration. These techniques improve so</w:t>
      </w:r>
      <w:r w:rsidR="0073028E">
        <w:rPr>
          <w:rFonts w:ascii="Times New Roman" w:hAnsi="Times New Roman" w:cs="Times New Roman"/>
          <w:sz w:val="24"/>
          <w:szCs w:val="24"/>
        </w:rPr>
        <w:t xml:space="preserve">il fertility and reduce </w:t>
      </w:r>
      <w:r w:rsidR="00DB0142">
        <w:rPr>
          <w:rFonts w:ascii="Times New Roman" w:hAnsi="Times New Roman" w:cs="Times New Roman"/>
          <w:sz w:val="24"/>
          <w:szCs w:val="24"/>
        </w:rPr>
        <w:t>erosion</w:t>
      </w:r>
      <w:r w:rsidR="00DB0142" w:rsidRPr="00DF0728">
        <w:rPr>
          <w:rFonts w:ascii="Times New Roman" w:hAnsi="Times New Roman" w:cs="Times New Roman"/>
          <w:sz w:val="24"/>
          <w:szCs w:val="24"/>
        </w:rPr>
        <w:t xml:space="preserve">. </w:t>
      </w:r>
      <w:proofErr w:type="spellStart"/>
      <w:r w:rsidR="00DB0142" w:rsidRPr="00DF0728">
        <w:rPr>
          <w:rFonts w:ascii="Times New Roman" w:hAnsi="Times New Roman" w:cs="Times New Roman"/>
          <w:sz w:val="24"/>
          <w:szCs w:val="24"/>
        </w:rPr>
        <w:t>Silvopastoral</w:t>
      </w:r>
      <w:proofErr w:type="spellEnd"/>
      <w:r w:rsidRPr="00DF0728">
        <w:rPr>
          <w:rFonts w:ascii="Times New Roman" w:hAnsi="Times New Roman" w:cs="Times New Roman"/>
          <w:sz w:val="24"/>
          <w:szCs w:val="24"/>
        </w:rPr>
        <w:t xml:space="preserve"> systems integrate trees, shrubs, and pasture, enhancing biodiversity and productivity. Leguminous trees such as </w:t>
      </w:r>
      <w:proofErr w:type="spellStart"/>
      <w:r w:rsidRPr="00DF0728">
        <w:rPr>
          <w:rFonts w:ascii="Times New Roman" w:hAnsi="Times New Roman" w:cs="Times New Roman"/>
          <w:i/>
          <w:iCs/>
          <w:sz w:val="24"/>
          <w:szCs w:val="24"/>
        </w:rPr>
        <w:t>Leucaena</w:t>
      </w:r>
      <w:proofErr w:type="spellEnd"/>
      <w:r w:rsidRPr="00DF0728">
        <w:rPr>
          <w:rFonts w:ascii="Times New Roman" w:hAnsi="Times New Roman" w:cs="Times New Roman"/>
          <w:i/>
          <w:iCs/>
          <w:sz w:val="24"/>
          <w:szCs w:val="24"/>
        </w:rPr>
        <w:t xml:space="preserve"> </w:t>
      </w:r>
      <w:proofErr w:type="spellStart"/>
      <w:r w:rsidRPr="00DF0728">
        <w:rPr>
          <w:rFonts w:ascii="Times New Roman" w:hAnsi="Times New Roman" w:cs="Times New Roman"/>
          <w:i/>
          <w:iCs/>
          <w:sz w:val="24"/>
          <w:szCs w:val="24"/>
        </w:rPr>
        <w:t>leucocephala</w:t>
      </w:r>
      <w:proofErr w:type="spellEnd"/>
      <w:r w:rsidRPr="00DF0728">
        <w:rPr>
          <w:rFonts w:ascii="Times New Roman" w:hAnsi="Times New Roman" w:cs="Times New Roman"/>
          <w:sz w:val="24"/>
          <w:szCs w:val="24"/>
        </w:rPr>
        <w:t xml:space="preserve"> fix nitrogen and provide protein-rich forage. These systems sequester carbon, mitigate microclimate extremes, and offer diversified income. </w:t>
      </w:r>
      <w:proofErr w:type="spellStart"/>
      <w:r w:rsidR="0073028E">
        <w:rPr>
          <w:rFonts w:ascii="Times New Roman" w:hAnsi="Times New Roman" w:cs="Times New Roman"/>
          <w:sz w:val="24"/>
          <w:szCs w:val="24"/>
        </w:rPr>
        <w:t>S</w:t>
      </w:r>
      <w:r w:rsidRPr="00DF0728">
        <w:rPr>
          <w:rFonts w:ascii="Times New Roman" w:hAnsi="Times New Roman" w:cs="Times New Roman"/>
          <w:sz w:val="24"/>
          <w:szCs w:val="24"/>
        </w:rPr>
        <w:t>ilvopastoral</w:t>
      </w:r>
      <w:proofErr w:type="spellEnd"/>
      <w:r w:rsidRPr="00DF0728">
        <w:rPr>
          <w:rFonts w:ascii="Times New Roman" w:hAnsi="Times New Roman" w:cs="Times New Roman"/>
          <w:sz w:val="24"/>
          <w:szCs w:val="24"/>
        </w:rPr>
        <w:t xml:space="preserve"> models could sequester 1.5–3.0 tons of CO₂/ha/year, making them viable climate mitigation </w:t>
      </w:r>
      <w:r w:rsidR="00DB0142" w:rsidRPr="00DF0728">
        <w:rPr>
          <w:rFonts w:ascii="Times New Roman" w:hAnsi="Times New Roman" w:cs="Times New Roman"/>
          <w:sz w:val="24"/>
          <w:szCs w:val="24"/>
        </w:rPr>
        <w:t>tools. Degraded</w:t>
      </w:r>
      <w:r w:rsidRPr="00DF0728">
        <w:rPr>
          <w:rFonts w:ascii="Times New Roman" w:hAnsi="Times New Roman" w:cs="Times New Roman"/>
          <w:sz w:val="24"/>
          <w:szCs w:val="24"/>
        </w:rPr>
        <w:t xml:space="preserve"> pastures can be rehabilitated through re-seeding with climate-resilient grasses like </w:t>
      </w:r>
      <w:proofErr w:type="spellStart"/>
      <w:r w:rsidRPr="00DF0728">
        <w:rPr>
          <w:rFonts w:ascii="Times New Roman" w:hAnsi="Times New Roman" w:cs="Times New Roman"/>
          <w:i/>
          <w:iCs/>
          <w:sz w:val="24"/>
          <w:szCs w:val="24"/>
        </w:rPr>
        <w:t>Brachiaria</w:t>
      </w:r>
      <w:proofErr w:type="spellEnd"/>
      <w:r w:rsidRPr="00DF0728">
        <w:rPr>
          <w:rFonts w:ascii="Times New Roman" w:hAnsi="Times New Roman" w:cs="Times New Roman"/>
          <w:sz w:val="24"/>
          <w:szCs w:val="24"/>
        </w:rPr>
        <w:t xml:space="preserve"> or </w:t>
      </w:r>
      <w:proofErr w:type="spellStart"/>
      <w:r w:rsidRPr="00DF0728">
        <w:rPr>
          <w:rFonts w:ascii="Times New Roman" w:hAnsi="Times New Roman" w:cs="Times New Roman"/>
          <w:i/>
          <w:iCs/>
          <w:sz w:val="24"/>
          <w:szCs w:val="24"/>
        </w:rPr>
        <w:t>Panicum</w:t>
      </w:r>
      <w:proofErr w:type="spellEnd"/>
      <w:r w:rsidRPr="00DF0728">
        <w:rPr>
          <w:rFonts w:ascii="Times New Roman" w:hAnsi="Times New Roman" w:cs="Times New Roman"/>
          <w:i/>
          <w:iCs/>
          <w:sz w:val="24"/>
          <w:szCs w:val="24"/>
        </w:rPr>
        <w:t xml:space="preserve"> maximum</w:t>
      </w:r>
      <w:r w:rsidRPr="00DF0728">
        <w:rPr>
          <w:rFonts w:ascii="Times New Roman" w:hAnsi="Times New Roman" w:cs="Times New Roman"/>
          <w:sz w:val="24"/>
          <w:szCs w:val="24"/>
        </w:rPr>
        <w:t xml:space="preserve">. Inclusion of legumes such as </w:t>
      </w:r>
      <w:proofErr w:type="spellStart"/>
      <w:r w:rsidRPr="00DF0728">
        <w:rPr>
          <w:rFonts w:ascii="Times New Roman" w:hAnsi="Times New Roman" w:cs="Times New Roman"/>
          <w:i/>
          <w:iCs/>
          <w:sz w:val="24"/>
          <w:szCs w:val="24"/>
        </w:rPr>
        <w:t>Stylosanthes</w:t>
      </w:r>
      <w:proofErr w:type="spellEnd"/>
      <w:r w:rsidRPr="00DF0728">
        <w:rPr>
          <w:rFonts w:ascii="Times New Roman" w:hAnsi="Times New Roman" w:cs="Times New Roman"/>
          <w:sz w:val="24"/>
          <w:szCs w:val="24"/>
        </w:rPr>
        <w:t xml:space="preserve"> or </w:t>
      </w:r>
      <w:proofErr w:type="spellStart"/>
      <w:r w:rsidRPr="00DF0728">
        <w:rPr>
          <w:rFonts w:ascii="Times New Roman" w:hAnsi="Times New Roman" w:cs="Times New Roman"/>
          <w:i/>
          <w:iCs/>
          <w:sz w:val="24"/>
          <w:szCs w:val="24"/>
        </w:rPr>
        <w:t>Desmodium</w:t>
      </w:r>
      <w:proofErr w:type="spellEnd"/>
      <w:r w:rsidRPr="00DF0728">
        <w:rPr>
          <w:rFonts w:ascii="Times New Roman" w:hAnsi="Times New Roman" w:cs="Times New Roman"/>
          <w:sz w:val="24"/>
          <w:szCs w:val="24"/>
        </w:rPr>
        <w:t xml:space="preserve"> improves soil nitrogen content and enhances animal nutrition. These practices reduce the need for chemical fertilizers and improve</w:t>
      </w:r>
      <w:r w:rsidR="0073028E">
        <w:rPr>
          <w:rFonts w:ascii="Times New Roman" w:hAnsi="Times New Roman" w:cs="Times New Roman"/>
          <w:sz w:val="24"/>
          <w:szCs w:val="24"/>
        </w:rPr>
        <w:t xml:space="preserve"> forage productivity by 20–40%</w:t>
      </w:r>
      <w:r w:rsidRPr="00DF0728">
        <w:rPr>
          <w:rFonts w:ascii="Times New Roman" w:hAnsi="Times New Roman" w:cs="Times New Roman"/>
          <w:sz w:val="24"/>
          <w:szCs w:val="24"/>
        </w:rPr>
        <w:t>.</w:t>
      </w:r>
    </w:p>
    <w:p w14:paraId="63A60E17"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VII. Role of Research, Innovation, and Technology Adoption</w:t>
      </w:r>
    </w:p>
    <w:p w14:paraId="747780B0" w14:textId="18208DEC"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Precision livestock farming (PLF) integrates advanced digital tools, sensors, and data analytics to monitor, manage, and optimize animal health, productivity, and environ</w:t>
      </w:r>
      <w:r w:rsidR="00526973">
        <w:rPr>
          <w:rFonts w:ascii="Times New Roman" w:hAnsi="Times New Roman" w:cs="Times New Roman"/>
          <w:sz w:val="24"/>
          <w:szCs w:val="24"/>
        </w:rPr>
        <w:t>mental performance in real time (</w:t>
      </w:r>
      <w:proofErr w:type="spellStart"/>
      <w:r w:rsidR="00526973">
        <w:rPr>
          <w:rFonts w:ascii="Times New Roman" w:hAnsi="Times New Roman" w:cs="Times New Roman"/>
          <w:sz w:val="24"/>
          <w:szCs w:val="24"/>
        </w:rPr>
        <w:t>Kaledio</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These technologies enable individualized animal management by tracking parameters such as body temperature, feeding </w:t>
      </w:r>
      <w:r w:rsidR="00DB0142" w:rsidRPr="00DF0728">
        <w:rPr>
          <w:rFonts w:ascii="Times New Roman" w:hAnsi="Times New Roman" w:cs="Times New Roman"/>
          <w:sz w:val="24"/>
          <w:szCs w:val="24"/>
        </w:rPr>
        <w:t>behaviour</w:t>
      </w:r>
      <w:r w:rsidRPr="00DF0728">
        <w:rPr>
          <w:rFonts w:ascii="Times New Roman" w:hAnsi="Times New Roman" w:cs="Times New Roman"/>
          <w:sz w:val="24"/>
          <w:szCs w:val="24"/>
        </w:rPr>
        <w:t xml:space="preserve">, weight gain, rumination patterns, and </w:t>
      </w:r>
      <w:proofErr w:type="spellStart"/>
      <w:r w:rsidRPr="00DF0728">
        <w:rPr>
          <w:rFonts w:ascii="Times New Roman" w:hAnsi="Times New Roman" w:cs="Times New Roman"/>
          <w:sz w:val="24"/>
          <w:szCs w:val="24"/>
        </w:rPr>
        <w:t>estrus</w:t>
      </w:r>
      <w:proofErr w:type="spellEnd"/>
      <w:r w:rsidRPr="00DF0728">
        <w:rPr>
          <w:rFonts w:ascii="Times New Roman" w:hAnsi="Times New Roman" w:cs="Times New Roman"/>
          <w:sz w:val="24"/>
          <w:szCs w:val="24"/>
        </w:rPr>
        <w:t xml:space="preserve"> cycles. Electronic identification (EID) tags, automatic milking systems (AMS), and real-time location systems (RTLS) are widely employed to enhance decision-making and reduce resource wastage. Research indicates that PLF can improve feed efficiency by 15–20%, reduce methane emissions by optimizing diet schedules, and decrease antimicrobial use t</w:t>
      </w:r>
      <w:r w:rsidR="0073028E">
        <w:rPr>
          <w:rFonts w:ascii="Times New Roman" w:hAnsi="Times New Roman" w:cs="Times New Roman"/>
          <w:sz w:val="24"/>
          <w:szCs w:val="24"/>
        </w:rPr>
        <w:t>hrough early disease detection</w:t>
      </w:r>
      <w:r w:rsidRPr="00DF0728">
        <w:rPr>
          <w:rFonts w:ascii="Times New Roman" w:hAnsi="Times New Roman" w:cs="Times New Roman"/>
          <w:sz w:val="24"/>
          <w:szCs w:val="24"/>
        </w:rPr>
        <w:t xml:space="preserve">. For instance, acoustic sensors used in swine production can detect respiratory diseases up to 4 days </w:t>
      </w:r>
      <w:r w:rsidR="0073028E">
        <w:rPr>
          <w:rFonts w:ascii="Times New Roman" w:hAnsi="Times New Roman" w:cs="Times New Roman"/>
          <w:sz w:val="24"/>
          <w:szCs w:val="24"/>
        </w:rPr>
        <w:t>earlier than visual inspection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The Internet of Things (IoT) facilitates continuous collection of environmental and animal data through interconnected sensors and devices, enabling accurate emission profiling and real-time adjustments in farm operations. AI-driven algorithms process large datasets to detect patterns and predict future trends in livestock prod</w:t>
      </w:r>
      <w:r w:rsidR="00526973">
        <w:rPr>
          <w:rFonts w:ascii="Times New Roman" w:hAnsi="Times New Roman" w:cs="Times New Roman"/>
          <w:sz w:val="24"/>
          <w:szCs w:val="24"/>
        </w:rPr>
        <w:t xml:space="preserve">uctivity, health, and emissions (Ali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2025).</w:t>
      </w:r>
      <w:r w:rsidRPr="00DF0728">
        <w:rPr>
          <w:rFonts w:ascii="Times New Roman" w:hAnsi="Times New Roman" w:cs="Times New Roman"/>
          <w:sz w:val="24"/>
          <w:szCs w:val="24"/>
        </w:rPr>
        <w:t xml:space="preserve"> Remote sensing tools, including satellite and drone imagery, are utilized for pasture monitoring, mapping grazing intensity, and detecting stress conditions. Combined, these tools help reduce overgrazing and optimize manure application by identifying nutrient-deficient zones. AI models trained on historical emissions data from livestock barns can predict peak methane release periods, allowing farmers to synchronize</w:t>
      </w:r>
      <w:r w:rsidR="0073028E">
        <w:rPr>
          <w:rFonts w:ascii="Times New Roman" w:hAnsi="Times New Roman" w:cs="Times New Roman"/>
          <w:sz w:val="24"/>
          <w:szCs w:val="24"/>
        </w:rPr>
        <w:t xml:space="preserve"> feed formulations accordingly</w:t>
      </w:r>
      <w:r w:rsidRPr="00DF0728">
        <w:rPr>
          <w:rFonts w:ascii="Times New Roman" w:hAnsi="Times New Roman" w:cs="Times New Roman"/>
          <w:sz w:val="24"/>
          <w:szCs w:val="24"/>
        </w:rPr>
        <w:t xml:space="preserve">. Integration of IoT and AI has shown potential to reduce GHG emissions by up to 25% in commercial livestock </w:t>
      </w:r>
      <w:r w:rsidR="0073028E">
        <w:rPr>
          <w:rFonts w:ascii="Times New Roman" w:hAnsi="Times New Roman" w:cs="Times New Roman"/>
          <w:sz w:val="24"/>
          <w:szCs w:val="24"/>
        </w:rPr>
        <w:t>units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Microbiome engineering focuses on altering the gut microbial composition of livestock to enhance nutrient utilization and suppress methane-producing archaea. Strategies include selective breeding for low-methane microbiota, use of direct-fed microbials (DFMs), and early-life microbial colonization management. Rumen manipulation through inoculation of methanotrophic bacteria and use of bacteriophages targeting methanogens is emerging as a viable approach to reduce enteric methane production. A study demonstrated that specific microbiome signatures could reduce methane emissions by 20–30% without affecting animal growth. Moreover, microbial enzymes that degrade lignocellulosic biomass improve feed digestibility and</w:t>
      </w:r>
      <w:r w:rsidR="00526973">
        <w:rPr>
          <w:rFonts w:ascii="Times New Roman" w:hAnsi="Times New Roman" w:cs="Times New Roman"/>
          <w:sz w:val="24"/>
          <w:szCs w:val="24"/>
        </w:rPr>
        <w:t xml:space="preserve"> reduce </w:t>
      </w:r>
      <w:proofErr w:type="spellStart"/>
      <w:r w:rsidR="00526973">
        <w:rPr>
          <w:rFonts w:ascii="Times New Roman" w:hAnsi="Times New Roman" w:cs="Times New Roman"/>
          <w:sz w:val="24"/>
          <w:szCs w:val="24"/>
        </w:rPr>
        <w:t>fiber</w:t>
      </w:r>
      <w:proofErr w:type="spellEnd"/>
      <w:r w:rsidR="00526973">
        <w:rPr>
          <w:rFonts w:ascii="Times New Roman" w:hAnsi="Times New Roman" w:cs="Times New Roman"/>
          <w:sz w:val="24"/>
          <w:szCs w:val="24"/>
        </w:rPr>
        <w:t xml:space="preserve">-related emissions (Bhandari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Synthetic biology approaches aim to create designer microbial consortia tailored for methane mitigation, feed efficiency, and animal </w:t>
      </w:r>
      <w:r w:rsidR="00DB0142" w:rsidRPr="00DF0728">
        <w:rPr>
          <w:rFonts w:ascii="Times New Roman" w:hAnsi="Times New Roman" w:cs="Times New Roman"/>
          <w:sz w:val="24"/>
          <w:szCs w:val="24"/>
        </w:rPr>
        <w:t>health. Climate</w:t>
      </w:r>
      <w:r w:rsidRPr="00DF0728">
        <w:rPr>
          <w:rFonts w:ascii="Times New Roman" w:hAnsi="Times New Roman" w:cs="Times New Roman"/>
          <w:sz w:val="24"/>
          <w:szCs w:val="24"/>
        </w:rPr>
        <w:t xml:space="preserve">-resilient infrastructure involves structural designs and operational protocols </w:t>
      </w:r>
      <w:r w:rsidRPr="00DF0728">
        <w:rPr>
          <w:rFonts w:ascii="Times New Roman" w:hAnsi="Times New Roman" w:cs="Times New Roman"/>
          <w:sz w:val="24"/>
          <w:szCs w:val="24"/>
        </w:rPr>
        <w:lastRenderedPageBreak/>
        <w:t>that reduce vulnerability to heat stress, flooding, and other climate extremes. Passive cooling technologies such as high-albedo roofing, misting systems, evaporative cooling pads, and ventilated housing reduce heat-induced productivity losses. Studies show that heat stress can reduce milk yield in dairy cattle by up to 25%, while increasing susceptibility to mast</w:t>
      </w:r>
      <w:r w:rsidR="0073028E">
        <w:rPr>
          <w:rFonts w:ascii="Times New Roman" w:hAnsi="Times New Roman" w:cs="Times New Roman"/>
          <w:sz w:val="24"/>
          <w:szCs w:val="24"/>
        </w:rPr>
        <w:t>itis and reproductive failure</w:t>
      </w:r>
      <w:r w:rsidRPr="00DF0728">
        <w:rPr>
          <w:rFonts w:ascii="Times New Roman" w:hAnsi="Times New Roman" w:cs="Times New Roman"/>
          <w:sz w:val="24"/>
          <w:szCs w:val="24"/>
        </w:rPr>
        <w:t>. Mobile animal shelters and raised flooring prevent disease spread during heavy rainfall events, especially in flood-prone zones. Integration of solar-powered systems for water pumping, lighting, and ventilation reduces dependence on fossil fuels and lowers operational emissions. Climate-smart livestock shelters, when combined with digital environmental controls, contribute to a 10–15% improvement in feed efficiency and a 20% reduction i</w:t>
      </w:r>
      <w:r w:rsidR="0073028E">
        <w:rPr>
          <w:rFonts w:ascii="Times New Roman" w:hAnsi="Times New Roman" w:cs="Times New Roman"/>
          <w:sz w:val="24"/>
          <w:szCs w:val="24"/>
        </w:rPr>
        <w:t>n heat-related mortality</w:t>
      </w:r>
      <w:r w:rsidR="00526973">
        <w:rPr>
          <w:rFonts w:ascii="Times New Roman" w:hAnsi="Times New Roman" w:cs="Times New Roman"/>
          <w:sz w:val="24"/>
          <w:szCs w:val="24"/>
        </w:rPr>
        <w:t xml:space="preserve"> (</w:t>
      </w:r>
      <w:proofErr w:type="spellStart"/>
      <w:r w:rsidR="00526973">
        <w:rPr>
          <w:rFonts w:ascii="Times New Roman" w:hAnsi="Times New Roman" w:cs="Times New Roman"/>
          <w:sz w:val="24"/>
          <w:szCs w:val="24"/>
        </w:rPr>
        <w:t>Ayoola</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2025).</w:t>
      </w:r>
    </w:p>
    <w:p w14:paraId="2790D534"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VIII. Socio-Economic and Cultural Considerations</w:t>
      </w:r>
    </w:p>
    <w:p w14:paraId="7A4FE9B4" w14:textId="51142CD9"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Livelihood dependency and rural employment</w:t>
      </w:r>
      <w:r w:rsidRPr="00DF0728">
        <w:rPr>
          <w:rFonts w:ascii="Times New Roman" w:hAnsi="Times New Roman" w:cs="Times New Roman"/>
          <w:sz w:val="24"/>
          <w:szCs w:val="24"/>
        </w:rPr>
        <w:br/>
        <w:t xml:space="preserve">Livestock production systems are vital for rural livelihoods, offering income, employment, draught power, food security, and asset accumulation. Globally, livestock supports the livelihoods of over 1.3 billion people, with more than 600 million poor farmers directly dependent on animal husbandry </w:t>
      </w:r>
      <w:r w:rsidR="0073028E">
        <w:rPr>
          <w:rFonts w:ascii="Times New Roman" w:hAnsi="Times New Roman" w:cs="Times New Roman"/>
          <w:sz w:val="24"/>
          <w:szCs w:val="24"/>
        </w:rPr>
        <w:t>for sustenance and cash income</w:t>
      </w:r>
      <w:r w:rsidRPr="00DF0728">
        <w:rPr>
          <w:rFonts w:ascii="Times New Roman" w:hAnsi="Times New Roman" w:cs="Times New Roman"/>
          <w:sz w:val="24"/>
          <w:szCs w:val="24"/>
        </w:rPr>
        <w:t>. Smallholder and mixed crop-livestock systems are dominant in low- and middle-income economies, where they account for up to 70% of livestock output. Beyond direct income, livestock contributes to employment across value chains, including feed supply, processing, marketing, veterinary services, and transportation.</w:t>
      </w:r>
      <w:r w:rsidR="0073028E">
        <w:rPr>
          <w:rFonts w:ascii="Times New Roman" w:hAnsi="Times New Roman" w:cs="Times New Roman"/>
          <w:sz w:val="24"/>
          <w:szCs w:val="24"/>
        </w:rPr>
        <w:t xml:space="preserve"> L</w:t>
      </w:r>
      <w:r w:rsidRPr="00DF0728">
        <w:rPr>
          <w:rFonts w:ascii="Times New Roman" w:hAnsi="Times New Roman" w:cs="Times New Roman"/>
          <w:sz w:val="24"/>
          <w:szCs w:val="24"/>
        </w:rPr>
        <w:t xml:space="preserve">ivestock provides up to 35% of total household income in pastoral systems and 15–25% in integrated mixed </w:t>
      </w:r>
      <w:r w:rsidR="00DB0142" w:rsidRPr="00DF0728">
        <w:rPr>
          <w:rFonts w:ascii="Times New Roman" w:hAnsi="Times New Roman" w:cs="Times New Roman"/>
          <w:sz w:val="24"/>
          <w:szCs w:val="24"/>
        </w:rPr>
        <w:t>systems. Ruminants</w:t>
      </w:r>
      <w:r w:rsidRPr="00DF0728">
        <w:rPr>
          <w:rFonts w:ascii="Times New Roman" w:hAnsi="Times New Roman" w:cs="Times New Roman"/>
          <w:sz w:val="24"/>
          <w:szCs w:val="24"/>
        </w:rPr>
        <w:t>, particularly cattle and buffalo, are central to traditional livelihoods in arid and semi-arid regions, while poultry and goats serve as accessible entry points for asset creation among landless and resource-poor households. Livestock also functions as a financial buffer, enabling risk coping dur</w:t>
      </w:r>
      <w:r w:rsidR="00526973">
        <w:rPr>
          <w:rFonts w:ascii="Times New Roman" w:hAnsi="Times New Roman" w:cs="Times New Roman"/>
          <w:sz w:val="24"/>
          <w:szCs w:val="24"/>
        </w:rPr>
        <w:t xml:space="preserve">ing crop failure or emergencies (Matter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2021).</w:t>
      </w:r>
      <w:r w:rsidRPr="00DF0728">
        <w:rPr>
          <w:rFonts w:ascii="Times New Roman" w:hAnsi="Times New Roman" w:cs="Times New Roman"/>
          <w:sz w:val="24"/>
          <w:szCs w:val="24"/>
        </w:rPr>
        <w:t xml:space="preserve"> The multi-functional role of livestock in food, income, security, and social capital makes it indispensable in rural socio-economic structures.</w:t>
      </w:r>
    </w:p>
    <w:p w14:paraId="66C598F9" w14:textId="07EEB8B3"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Gender roles and smallholder farmer participation</w:t>
      </w:r>
      <w:r w:rsidRPr="00DF0728">
        <w:rPr>
          <w:rFonts w:ascii="Times New Roman" w:hAnsi="Times New Roman" w:cs="Times New Roman"/>
          <w:sz w:val="24"/>
          <w:szCs w:val="24"/>
        </w:rPr>
        <w:br/>
        <w:t>Livestock rearing exhibit</w:t>
      </w:r>
      <w:r w:rsidR="00526973">
        <w:rPr>
          <w:rFonts w:ascii="Times New Roman" w:hAnsi="Times New Roman" w:cs="Times New Roman"/>
          <w:sz w:val="24"/>
          <w:szCs w:val="24"/>
        </w:rPr>
        <w:t>s significant gender dimensions (</w:t>
      </w:r>
      <w:proofErr w:type="spellStart"/>
      <w:r w:rsidR="00526973">
        <w:rPr>
          <w:rFonts w:ascii="Times New Roman" w:hAnsi="Times New Roman" w:cs="Times New Roman"/>
          <w:sz w:val="24"/>
          <w:szCs w:val="24"/>
        </w:rPr>
        <w:t>Kinati</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Women play a predominant role in backyard poultry, small ruminant care, and milk processing, often performing more than 60% of the </w:t>
      </w:r>
      <w:r w:rsidR="00342B28" w:rsidRPr="00DF0728">
        <w:rPr>
          <w:rFonts w:ascii="Times New Roman" w:hAnsi="Times New Roman" w:cs="Times New Roman"/>
          <w:sz w:val="24"/>
          <w:szCs w:val="24"/>
        </w:rPr>
        <w:t>labour</w:t>
      </w:r>
      <w:r w:rsidRPr="00DF0728">
        <w:rPr>
          <w:rFonts w:ascii="Times New Roman" w:hAnsi="Times New Roman" w:cs="Times New Roman"/>
          <w:sz w:val="24"/>
          <w:szCs w:val="24"/>
        </w:rPr>
        <w:t xml:space="preserve"> associat</w:t>
      </w:r>
      <w:r w:rsidR="0073028E">
        <w:rPr>
          <w:rFonts w:ascii="Times New Roman" w:hAnsi="Times New Roman" w:cs="Times New Roman"/>
          <w:sz w:val="24"/>
          <w:szCs w:val="24"/>
        </w:rPr>
        <w:t>ed with animal husbandry tasks</w:t>
      </w:r>
      <w:r w:rsidRPr="00DF0728">
        <w:rPr>
          <w:rFonts w:ascii="Times New Roman" w:hAnsi="Times New Roman" w:cs="Times New Roman"/>
          <w:sz w:val="24"/>
          <w:szCs w:val="24"/>
        </w:rPr>
        <w:t xml:space="preserve">. Despite this, gender disparities persist in access to livestock ownership, credit, extension services, and decision-making. Male-dominated land rights and inheritance systems limit women’s ability to scale production or invest in sustainable </w:t>
      </w:r>
      <w:r w:rsidR="00DB0142" w:rsidRPr="00DF0728">
        <w:rPr>
          <w:rFonts w:ascii="Times New Roman" w:hAnsi="Times New Roman" w:cs="Times New Roman"/>
          <w:sz w:val="24"/>
          <w:szCs w:val="24"/>
        </w:rPr>
        <w:t>technologies. Women</w:t>
      </w:r>
      <w:r w:rsidRPr="00DF0728">
        <w:rPr>
          <w:rFonts w:ascii="Times New Roman" w:hAnsi="Times New Roman" w:cs="Times New Roman"/>
          <w:sz w:val="24"/>
          <w:szCs w:val="24"/>
        </w:rPr>
        <w:t xml:space="preserve"> are often excluded from livestock markets and cooperatives due to socio-cultural barriers, impacting their ability to participate in formal economies. Empowering women through targeted training, credit access, and inclusive value chains has been shown to improve livestock productivity and household nutrition outcomes. A study revealed that households with women in control of dairy income invested more in children’s education and health.</w:t>
      </w:r>
    </w:p>
    <w:p w14:paraId="458A6897" w14:textId="72FA49F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Public awareness and behavioural change models</w:t>
      </w:r>
      <w:r w:rsidRPr="00DF0728">
        <w:rPr>
          <w:rFonts w:ascii="Times New Roman" w:hAnsi="Times New Roman" w:cs="Times New Roman"/>
          <w:sz w:val="24"/>
          <w:szCs w:val="24"/>
        </w:rPr>
        <w:br/>
        <w:t>Environmental impacts of livestock production remain poorly understoo</w:t>
      </w:r>
      <w:r w:rsidR="00526973">
        <w:rPr>
          <w:rFonts w:ascii="Times New Roman" w:hAnsi="Times New Roman" w:cs="Times New Roman"/>
          <w:sz w:val="24"/>
          <w:szCs w:val="24"/>
        </w:rPr>
        <w:t>d among producers and consumers (</w:t>
      </w:r>
      <w:proofErr w:type="spellStart"/>
      <w:r w:rsidR="00526973">
        <w:rPr>
          <w:rFonts w:ascii="Times New Roman" w:hAnsi="Times New Roman" w:cs="Times New Roman"/>
          <w:sz w:val="24"/>
          <w:szCs w:val="24"/>
        </w:rPr>
        <w:t>Poore</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Traditional practices often persist due to limited exposure to sustainable alternatives or mistrust of modern techniques. Public awareness campaigns on topics such as antimicrobial resistance, waste management, and GHG emissions can improve producer compliance with environmental standards. </w:t>
      </w:r>
      <w:r w:rsidR="00342B28" w:rsidRPr="00DF0728">
        <w:rPr>
          <w:rFonts w:ascii="Times New Roman" w:hAnsi="Times New Roman" w:cs="Times New Roman"/>
          <w:sz w:val="24"/>
          <w:szCs w:val="24"/>
        </w:rPr>
        <w:t>Behavioural</w:t>
      </w:r>
      <w:r w:rsidRPr="00DF0728">
        <w:rPr>
          <w:rFonts w:ascii="Times New Roman" w:hAnsi="Times New Roman" w:cs="Times New Roman"/>
          <w:sz w:val="24"/>
          <w:szCs w:val="24"/>
        </w:rPr>
        <w:t xml:space="preserve"> change communication </w:t>
      </w:r>
      <w:r w:rsidRPr="00DF0728">
        <w:rPr>
          <w:rFonts w:ascii="Times New Roman" w:hAnsi="Times New Roman" w:cs="Times New Roman"/>
          <w:sz w:val="24"/>
          <w:szCs w:val="24"/>
        </w:rPr>
        <w:lastRenderedPageBreak/>
        <w:t xml:space="preserve">(BCC) models based on community engagement and peer learning show higher adoption rates of climate-smart livestock </w:t>
      </w:r>
      <w:r w:rsidR="00DB0142" w:rsidRPr="00DF0728">
        <w:rPr>
          <w:rFonts w:ascii="Times New Roman" w:hAnsi="Times New Roman" w:cs="Times New Roman"/>
          <w:sz w:val="24"/>
          <w:szCs w:val="24"/>
        </w:rPr>
        <w:t>practices. Participatory</w:t>
      </w:r>
      <w:r w:rsidRPr="00DF0728">
        <w:rPr>
          <w:rFonts w:ascii="Times New Roman" w:hAnsi="Times New Roman" w:cs="Times New Roman"/>
          <w:sz w:val="24"/>
          <w:szCs w:val="24"/>
        </w:rPr>
        <w:t xml:space="preserve"> rural appraisal, farmer field schools, and village-based animal health workers are effective platforms for disseminating information. Media interventions combined with mobile-based advisory systems have improved vaccination rates and</w:t>
      </w:r>
      <w:r w:rsidR="0073028E">
        <w:rPr>
          <w:rFonts w:ascii="Times New Roman" w:hAnsi="Times New Roman" w:cs="Times New Roman"/>
          <w:sz w:val="24"/>
          <w:szCs w:val="24"/>
        </w:rPr>
        <w:t xml:space="preserve"> reduced misuse of antibiotics</w:t>
      </w:r>
      <w:r w:rsidR="00E95537">
        <w:rPr>
          <w:rFonts w:ascii="Times New Roman" w:hAnsi="Times New Roman" w:cs="Times New Roman"/>
          <w:sz w:val="24"/>
          <w:szCs w:val="24"/>
        </w:rPr>
        <w:t xml:space="preserve"> (</w:t>
      </w:r>
      <w:proofErr w:type="spellStart"/>
      <w:r w:rsidR="00E95537">
        <w:rPr>
          <w:rFonts w:ascii="Times New Roman" w:hAnsi="Times New Roman" w:cs="Times New Roman"/>
          <w:sz w:val="24"/>
          <w:szCs w:val="24"/>
        </w:rPr>
        <w:t>Schranz</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2025).</w:t>
      </w:r>
      <w:r w:rsidRPr="00DF0728">
        <w:rPr>
          <w:rFonts w:ascii="Times New Roman" w:hAnsi="Times New Roman" w:cs="Times New Roman"/>
          <w:sz w:val="24"/>
          <w:szCs w:val="24"/>
        </w:rPr>
        <w:t xml:space="preserve"> Social norms and peer influence play critical roles in decision-making, indicating that culturally aligned approaches yield better </w:t>
      </w:r>
      <w:r w:rsidR="00342B28" w:rsidRPr="00DF0728">
        <w:rPr>
          <w:rFonts w:ascii="Times New Roman" w:hAnsi="Times New Roman" w:cs="Times New Roman"/>
          <w:sz w:val="24"/>
          <w:szCs w:val="24"/>
        </w:rPr>
        <w:t>behavioural</w:t>
      </w:r>
      <w:r w:rsidRPr="00DF0728">
        <w:rPr>
          <w:rFonts w:ascii="Times New Roman" w:hAnsi="Times New Roman" w:cs="Times New Roman"/>
          <w:sz w:val="24"/>
          <w:szCs w:val="24"/>
        </w:rPr>
        <w:t xml:space="preserve"> outcomes than top-down enforcement models.</w:t>
      </w:r>
    </w:p>
    <w:p w14:paraId="69DB446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Market incentives and consumer-driven sustainability</w:t>
      </w:r>
      <w:r w:rsidRPr="00DF0728">
        <w:rPr>
          <w:rFonts w:ascii="Times New Roman" w:hAnsi="Times New Roman" w:cs="Times New Roman"/>
          <w:sz w:val="24"/>
          <w:szCs w:val="24"/>
        </w:rPr>
        <w:br/>
        <w:t>Market-based instruments such as certification schemes, carbon credits, and green labelling influence producer practices by linking environmental p</w:t>
      </w:r>
      <w:r w:rsidR="00E95537">
        <w:rPr>
          <w:rFonts w:ascii="Times New Roman" w:hAnsi="Times New Roman" w:cs="Times New Roman"/>
          <w:sz w:val="24"/>
          <w:szCs w:val="24"/>
        </w:rPr>
        <w:t xml:space="preserve">erformance with economic gains (Negra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2020). </w:t>
      </w:r>
      <w:r w:rsidRPr="00DF0728">
        <w:rPr>
          <w:rFonts w:ascii="Times New Roman" w:hAnsi="Times New Roman" w:cs="Times New Roman"/>
          <w:sz w:val="24"/>
          <w:szCs w:val="24"/>
        </w:rPr>
        <w:t>Eco-labelling of meat, milk, and eggs based on emissions, welfare, and residue-free production allows consumers to make informed choices, fostering demand for sustainable products. The emergence of climate-smart value chains and public procurement policies that prioritize low-emission food systems encourage producers to adopt improved practices.</w:t>
      </w:r>
      <w:r w:rsidR="00B8196B">
        <w:rPr>
          <w:rFonts w:ascii="Times New Roman" w:hAnsi="Times New Roman" w:cs="Times New Roman"/>
          <w:sz w:val="24"/>
          <w:szCs w:val="24"/>
        </w:rPr>
        <w:t xml:space="preserve"> </w:t>
      </w:r>
      <w:r w:rsidRPr="00DF0728">
        <w:rPr>
          <w:rFonts w:ascii="Times New Roman" w:hAnsi="Times New Roman" w:cs="Times New Roman"/>
          <w:sz w:val="24"/>
          <w:szCs w:val="24"/>
        </w:rPr>
        <w:t xml:space="preserve">Subsidies for bio-digesters, water-saving equipment, or rotational grazing infrastructure reduce transition costs for smallholders. Access to carbon markets for manure management or </w:t>
      </w:r>
      <w:proofErr w:type="spellStart"/>
      <w:r w:rsidRPr="00DF0728">
        <w:rPr>
          <w:rFonts w:ascii="Times New Roman" w:hAnsi="Times New Roman" w:cs="Times New Roman"/>
          <w:sz w:val="24"/>
          <w:szCs w:val="24"/>
        </w:rPr>
        <w:t>silvopastoral</w:t>
      </w:r>
      <w:proofErr w:type="spellEnd"/>
      <w:r w:rsidRPr="00DF0728">
        <w:rPr>
          <w:rFonts w:ascii="Times New Roman" w:hAnsi="Times New Roman" w:cs="Times New Roman"/>
          <w:sz w:val="24"/>
          <w:szCs w:val="24"/>
        </w:rPr>
        <w:t xml:space="preserve"> systems creates an additional revenue stream.</w:t>
      </w:r>
      <w:r w:rsidR="0073028E">
        <w:rPr>
          <w:rFonts w:ascii="Times New Roman" w:hAnsi="Times New Roman" w:cs="Times New Roman"/>
          <w:sz w:val="24"/>
          <w:szCs w:val="24"/>
        </w:rPr>
        <w:t xml:space="preserve"> S</w:t>
      </w:r>
      <w:r w:rsidRPr="00DF0728">
        <w:rPr>
          <w:rFonts w:ascii="Times New Roman" w:hAnsi="Times New Roman" w:cs="Times New Roman"/>
          <w:sz w:val="24"/>
          <w:szCs w:val="24"/>
        </w:rPr>
        <w:t>ustainability certification in livestock can improve farm incomes by 10–25% through premium pricing and better market access. Consumer preferences are increasingly shifting towards ethically produced and traceable livestock products, exerting pressure on the supp</w:t>
      </w:r>
      <w:r w:rsidR="00E95537">
        <w:rPr>
          <w:rFonts w:ascii="Times New Roman" w:hAnsi="Times New Roman" w:cs="Times New Roman"/>
          <w:sz w:val="24"/>
          <w:szCs w:val="24"/>
        </w:rPr>
        <w:t xml:space="preserve">ly side to innovate sustainably (Moran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2021).</w:t>
      </w:r>
    </w:p>
    <w:p w14:paraId="1BDC955D" w14:textId="77777777"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b/>
          <w:bCs/>
          <w:sz w:val="24"/>
          <w:szCs w:val="24"/>
        </w:rPr>
        <w:t>IX. Challenges and Limitations in Implementation</w:t>
      </w:r>
    </w:p>
    <w:p w14:paraId="785AD81D" w14:textId="77777777"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Technological gaps and cost barriers</w:t>
      </w:r>
      <w:r w:rsidRPr="00AD242F">
        <w:rPr>
          <w:rFonts w:ascii="Times New Roman" w:hAnsi="Times New Roman" w:cs="Times New Roman"/>
          <w:sz w:val="24"/>
          <w:szCs w:val="24"/>
        </w:rPr>
        <w:br/>
        <w:t>The adoption of sustainable livestock practices is hindered by limited access to advanced technologies, particularly among smallho</w:t>
      </w:r>
      <w:r w:rsidR="00E95537">
        <w:rPr>
          <w:rFonts w:ascii="Times New Roman" w:hAnsi="Times New Roman" w:cs="Times New Roman"/>
          <w:sz w:val="24"/>
          <w:szCs w:val="24"/>
        </w:rPr>
        <w:t>lders and resource-poor farmers (</w:t>
      </w:r>
      <w:proofErr w:type="spellStart"/>
      <w:r w:rsidR="00E95537">
        <w:rPr>
          <w:rFonts w:ascii="Times New Roman" w:hAnsi="Times New Roman" w:cs="Times New Roman"/>
          <w:sz w:val="24"/>
          <w:szCs w:val="24"/>
        </w:rPr>
        <w:t>Vasavi</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2025).</w:t>
      </w:r>
      <w:r w:rsidRPr="00AD242F">
        <w:rPr>
          <w:rFonts w:ascii="Times New Roman" w:hAnsi="Times New Roman" w:cs="Times New Roman"/>
          <w:sz w:val="24"/>
          <w:szCs w:val="24"/>
        </w:rPr>
        <w:t xml:space="preserve"> Precision livestock farming tools, automated feeding systems, and emission-monitoring sensors often require high initial investment, maintenance, and technical expertise. Studies show that the cost of installing an automated milking system ranges between USD 150,000–250,000, making it inaccessib</w:t>
      </w:r>
      <w:r w:rsidR="00B8196B">
        <w:rPr>
          <w:rFonts w:ascii="Times New Roman" w:hAnsi="Times New Roman" w:cs="Times New Roman"/>
          <w:sz w:val="24"/>
          <w:szCs w:val="24"/>
        </w:rPr>
        <w:t>le to small-scale producers</w:t>
      </w:r>
      <w:r w:rsidRPr="00AD242F">
        <w:rPr>
          <w:rFonts w:ascii="Times New Roman" w:hAnsi="Times New Roman" w:cs="Times New Roman"/>
          <w:sz w:val="24"/>
          <w:szCs w:val="24"/>
        </w:rPr>
        <w:t>. Anaerobic digesters and biogas units also entail capital costs that exceed the financial capacity of many livestock households, despite their long-term benefits.</w:t>
      </w:r>
      <w:r w:rsidR="00E95537">
        <w:rPr>
          <w:rFonts w:ascii="Times New Roman" w:hAnsi="Times New Roman" w:cs="Times New Roman"/>
          <w:sz w:val="24"/>
          <w:szCs w:val="24"/>
        </w:rPr>
        <w:t xml:space="preserve"> </w:t>
      </w:r>
      <w:r w:rsidRPr="00AD242F">
        <w:rPr>
          <w:rFonts w:ascii="Times New Roman" w:hAnsi="Times New Roman" w:cs="Times New Roman"/>
          <w:sz w:val="24"/>
          <w:szCs w:val="24"/>
        </w:rPr>
        <w:t xml:space="preserve">Limited rural infrastructure and weak extension networks contribute to technological stagnation. For instance, only 25–30% of livestock producers globally have access to digital advisory </w:t>
      </w:r>
      <w:r w:rsidR="00B8196B">
        <w:rPr>
          <w:rFonts w:ascii="Times New Roman" w:hAnsi="Times New Roman" w:cs="Times New Roman"/>
          <w:sz w:val="24"/>
          <w:szCs w:val="24"/>
        </w:rPr>
        <w:t>services or mechanized systems</w:t>
      </w:r>
      <w:r w:rsidRPr="00AD242F">
        <w:rPr>
          <w:rFonts w:ascii="Times New Roman" w:hAnsi="Times New Roman" w:cs="Times New Roman"/>
          <w:sz w:val="24"/>
          <w:szCs w:val="24"/>
        </w:rPr>
        <w:t>. Without financial incentives, credit support, or cooperative-based resource pooling, transitioning to low-emission or climate-resilient systems remains economically unfeasible for a large segment of farmers. This leads to continued reliance on traditional, less sustainable practices.</w:t>
      </w:r>
    </w:p>
    <w:p w14:paraId="5021CDBD" w14:textId="329B2DFF"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Lack of data, skilled manpower, and awareness</w:t>
      </w:r>
      <w:r w:rsidRPr="00AD242F">
        <w:rPr>
          <w:rFonts w:ascii="Times New Roman" w:hAnsi="Times New Roman" w:cs="Times New Roman"/>
          <w:sz w:val="24"/>
          <w:szCs w:val="24"/>
        </w:rPr>
        <w:br/>
        <w:t>Monitoring, reporting, and verification (MRV) systems essential for quantifying emissions, tracking productivity, and guiding policy are underde</w:t>
      </w:r>
      <w:r w:rsidR="00E95537">
        <w:rPr>
          <w:rFonts w:ascii="Times New Roman" w:hAnsi="Times New Roman" w:cs="Times New Roman"/>
          <w:sz w:val="24"/>
          <w:szCs w:val="24"/>
        </w:rPr>
        <w:t xml:space="preserve">veloped in the livestock sector (Wilkes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2017).</w:t>
      </w:r>
      <w:r w:rsidRPr="00AD242F">
        <w:rPr>
          <w:rFonts w:ascii="Times New Roman" w:hAnsi="Times New Roman" w:cs="Times New Roman"/>
          <w:sz w:val="24"/>
          <w:szCs w:val="24"/>
        </w:rPr>
        <w:t xml:space="preserve"> Data on species-specific emissions, manure nutrient composition, feed efficiency, and disease prevalence remain fragmented or outdated. As noted, reliable emission inventories are only available for a limited number of regions and species, limiting the design of targeted mitigation </w:t>
      </w:r>
      <w:r w:rsidR="00DB0142" w:rsidRPr="00AD242F">
        <w:rPr>
          <w:rFonts w:ascii="Times New Roman" w:hAnsi="Times New Roman" w:cs="Times New Roman"/>
          <w:sz w:val="24"/>
          <w:szCs w:val="24"/>
        </w:rPr>
        <w:t>strategies. The</w:t>
      </w:r>
      <w:r w:rsidRPr="00AD242F">
        <w:rPr>
          <w:rFonts w:ascii="Times New Roman" w:hAnsi="Times New Roman" w:cs="Times New Roman"/>
          <w:sz w:val="24"/>
          <w:szCs w:val="24"/>
        </w:rPr>
        <w:t xml:space="preserve"> shortage of skilled veterinarians, livestock nutritionists, </w:t>
      </w:r>
      <w:r w:rsidRPr="00AD242F">
        <w:rPr>
          <w:rFonts w:ascii="Times New Roman" w:hAnsi="Times New Roman" w:cs="Times New Roman"/>
          <w:sz w:val="24"/>
          <w:szCs w:val="24"/>
        </w:rPr>
        <w:lastRenderedPageBreak/>
        <w:t>and animal health technicians further restricts implementation of science-based interventions. A global average of 0.4 veterinarians per 1,000 livestock units reveals a significant service gap, with many remote areas lack</w:t>
      </w:r>
      <w:r w:rsidR="00B8196B">
        <w:rPr>
          <w:rFonts w:ascii="Times New Roman" w:hAnsi="Times New Roman" w:cs="Times New Roman"/>
          <w:sz w:val="24"/>
          <w:szCs w:val="24"/>
        </w:rPr>
        <w:t>ing veterinary access entirely</w:t>
      </w:r>
      <w:r w:rsidRPr="00AD242F">
        <w:rPr>
          <w:rFonts w:ascii="Times New Roman" w:hAnsi="Times New Roman" w:cs="Times New Roman"/>
          <w:sz w:val="24"/>
          <w:szCs w:val="24"/>
        </w:rPr>
        <w:t xml:space="preserve">. Farmers often lack awareness of GHG emissions, AMR risks, and waste recycling options due to inadequate training and education, resulting </w:t>
      </w:r>
      <w:r w:rsidR="00E95537">
        <w:rPr>
          <w:rFonts w:ascii="Times New Roman" w:hAnsi="Times New Roman" w:cs="Times New Roman"/>
          <w:sz w:val="24"/>
          <w:szCs w:val="24"/>
        </w:rPr>
        <w:t xml:space="preserve">in low uptake of best practices (Fuller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2023).</w:t>
      </w:r>
    </w:p>
    <w:p w14:paraId="3BDEB995" w14:textId="1740F8F3"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Policy fragmentation and institutional overlaps</w:t>
      </w:r>
      <w:r w:rsidRPr="00AD242F">
        <w:rPr>
          <w:rFonts w:ascii="Times New Roman" w:hAnsi="Times New Roman" w:cs="Times New Roman"/>
          <w:sz w:val="24"/>
          <w:szCs w:val="24"/>
        </w:rPr>
        <w:br/>
        <w:t xml:space="preserve">Sustainable livestock governance suffers from fragmented institutional responsibilities, with overlapping mandates between ministries of agriculture, environment, rural development, and livestock. This leads to poor coordination, duplication of efforts, and gaps in service delivery. For instance, manure management may fall under environmental regulations while animal health is governed by agricultural departments, resulting in misaligned </w:t>
      </w:r>
      <w:r w:rsidR="00DB0142" w:rsidRPr="00AD242F">
        <w:rPr>
          <w:rFonts w:ascii="Times New Roman" w:hAnsi="Times New Roman" w:cs="Times New Roman"/>
          <w:sz w:val="24"/>
          <w:szCs w:val="24"/>
        </w:rPr>
        <w:t>objectives. Lack</w:t>
      </w:r>
      <w:r w:rsidRPr="00AD242F">
        <w:rPr>
          <w:rFonts w:ascii="Times New Roman" w:hAnsi="Times New Roman" w:cs="Times New Roman"/>
          <w:sz w:val="24"/>
          <w:szCs w:val="24"/>
        </w:rPr>
        <w:t xml:space="preserve"> of harmonized policies and coherent incentive frameworks undermines scalability of mitigation efforts. While some programs support climate-resilient livestock initiatives, others continue subsidizing high-emission practices like feed-intensive commercial expansion without environmental conditionalities. A review emphasized the need for cross-sectoral integration to align livestock development with climate ada</w:t>
      </w:r>
      <w:r w:rsidR="00E95537">
        <w:rPr>
          <w:rFonts w:ascii="Times New Roman" w:hAnsi="Times New Roman" w:cs="Times New Roman"/>
          <w:sz w:val="24"/>
          <w:szCs w:val="24"/>
        </w:rPr>
        <w:t xml:space="preserve">ptation and biodiversity goals (Berry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2015). </w:t>
      </w:r>
      <w:r w:rsidRPr="00AD242F">
        <w:rPr>
          <w:rFonts w:ascii="Times New Roman" w:hAnsi="Times New Roman" w:cs="Times New Roman"/>
          <w:sz w:val="24"/>
          <w:szCs w:val="24"/>
        </w:rPr>
        <w:t>Inconsistent enforcement of environmental laws and weak compliance mechanisms further diminish policy effectiveness.</w:t>
      </w:r>
    </w:p>
    <w:p w14:paraId="6A824E83" w14:textId="22541145"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Resistance to change in traditional practices</w:t>
      </w:r>
      <w:r w:rsidRPr="00AD242F">
        <w:rPr>
          <w:rFonts w:ascii="Times New Roman" w:hAnsi="Times New Roman" w:cs="Times New Roman"/>
          <w:sz w:val="24"/>
          <w:szCs w:val="24"/>
        </w:rPr>
        <w:br/>
        <w:t>Deep-rooted cultural norms, customary knowledge, and risk aversion influence farmer decisions more than envi</w:t>
      </w:r>
      <w:r w:rsidR="00E95537">
        <w:rPr>
          <w:rFonts w:ascii="Times New Roman" w:hAnsi="Times New Roman" w:cs="Times New Roman"/>
          <w:sz w:val="24"/>
          <w:szCs w:val="24"/>
        </w:rPr>
        <w:t xml:space="preserve">ronmental or economic rationale (Shackleton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2015).</w:t>
      </w:r>
      <w:r w:rsidRPr="00AD242F">
        <w:rPr>
          <w:rFonts w:ascii="Times New Roman" w:hAnsi="Times New Roman" w:cs="Times New Roman"/>
          <w:sz w:val="24"/>
          <w:szCs w:val="24"/>
        </w:rPr>
        <w:t xml:space="preserve"> Traditional herders and pastoralists often resist controlled grazing systems, rotational paddocking, or stall feeding due to perceived loss of autonomy or incompatibility with migratory lifestyles. Transitioning from open grazing to enclosed or semi-intensive systems involves </w:t>
      </w:r>
      <w:r w:rsidRPr="008F3618">
        <w:rPr>
          <w:rFonts w:ascii="Times New Roman" w:hAnsi="Times New Roman" w:cs="Times New Roman"/>
          <w:sz w:val="24"/>
          <w:szCs w:val="24"/>
        </w:rPr>
        <w:t>behavioural</w:t>
      </w:r>
      <w:r w:rsidRPr="00AD242F">
        <w:rPr>
          <w:rFonts w:ascii="Times New Roman" w:hAnsi="Times New Roman" w:cs="Times New Roman"/>
          <w:sz w:val="24"/>
          <w:szCs w:val="24"/>
        </w:rPr>
        <w:t xml:space="preserve"> shifts that require long-term engagement and trust-</w:t>
      </w:r>
      <w:r w:rsidR="00DB0142" w:rsidRPr="00AD242F">
        <w:rPr>
          <w:rFonts w:ascii="Times New Roman" w:hAnsi="Times New Roman" w:cs="Times New Roman"/>
          <w:sz w:val="24"/>
          <w:szCs w:val="24"/>
        </w:rPr>
        <w:t>building. Mistrust</w:t>
      </w:r>
      <w:r w:rsidRPr="00AD242F">
        <w:rPr>
          <w:rFonts w:ascii="Times New Roman" w:hAnsi="Times New Roman" w:cs="Times New Roman"/>
          <w:sz w:val="24"/>
          <w:szCs w:val="24"/>
        </w:rPr>
        <w:t xml:space="preserve"> of modern veterinary inputs, </w:t>
      </w:r>
      <w:proofErr w:type="spellStart"/>
      <w:r w:rsidRPr="00AD242F">
        <w:rPr>
          <w:rFonts w:ascii="Times New Roman" w:hAnsi="Times New Roman" w:cs="Times New Roman"/>
          <w:sz w:val="24"/>
          <w:szCs w:val="24"/>
        </w:rPr>
        <w:t>skepticism</w:t>
      </w:r>
      <w:proofErr w:type="spellEnd"/>
      <w:r w:rsidRPr="00AD242F">
        <w:rPr>
          <w:rFonts w:ascii="Times New Roman" w:hAnsi="Times New Roman" w:cs="Times New Roman"/>
          <w:sz w:val="24"/>
          <w:szCs w:val="24"/>
        </w:rPr>
        <w:t xml:space="preserve"> about feed supplements, and reluctance to adopt new breeds persist in many rural communities. </w:t>
      </w:r>
      <w:r w:rsidRPr="008F3618">
        <w:rPr>
          <w:rFonts w:ascii="Times New Roman" w:hAnsi="Times New Roman" w:cs="Times New Roman"/>
          <w:sz w:val="24"/>
          <w:szCs w:val="24"/>
        </w:rPr>
        <w:t>Behavioural</w:t>
      </w:r>
      <w:r w:rsidRPr="00AD242F">
        <w:rPr>
          <w:rFonts w:ascii="Times New Roman" w:hAnsi="Times New Roman" w:cs="Times New Roman"/>
          <w:sz w:val="24"/>
          <w:szCs w:val="24"/>
        </w:rPr>
        <w:t xml:space="preserve"> inertia is compounded by low literacy, lack of demonstration models, and absence of community champions promoting sustain</w:t>
      </w:r>
      <w:r w:rsidR="00B8196B">
        <w:rPr>
          <w:rFonts w:ascii="Times New Roman" w:hAnsi="Times New Roman" w:cs="Times New Roman"/>
          <w:sz w:val="24"/>
          <w:szCs w:val="24"/>
        </w:rPr>
        <w:t>able practices. A</w:t>
      </w:r>
      <w:r w:rsidRPr="00AD242F">
        <w:rPr>
          <w:rFonts w:ascii="Times New Roman" w:hAnsi="Times New Roman" w:cs="Times New Roman"/>
          <w:sz w:val="24"/>
          <w:szCs w:val="24"/>
        </w:rPr>
        <w:t xml:space="preserve">doption of innovations in livestock systems is slow unless perceived as immediately beneficial, affordable, and compatible </w:t>
      </w:r>
      <w:r w:rsidR="00E95537">
        <w:rPr>
          <w:rFonts w:ascii="Times New Roman" w:hAnsi="Times New Roman" w:cs="Times New Roman"/>
          <w:sz w:val="24"/>
          <w:szCs w:val="24"/>
        </w:rPr>
        <w:t>with existing knowledge systems (</w:t>
      </w:r>
      <w:proofErr w:type="spellStart"/>
      <w:r w:rsidR="00E95537">
        <w:rPr>
          <w:rFonts w:ascii="Times New Roman" w:hAnsi="Times New Roman" w:cs="Times New Roman"/>
          <w:sz w:val="24"/>
          <w:szCs w:val="24"/>
        </w:rPr>
        <w:t>Lema</w:t>
      </w:r>
      <w:proofErr w:type="spellEnd"/>
      <w:r w:rsidR="00E95537">
        <w:rPr>
          <w:rFonts w:ascii="Times New Roman" w:hAnsi="Times New Roman" w:cs="Times New Roman"/>
          <w:sz w:val="24"/>
          <w:szCs w:val="24"/>
        </w:rPr>
        <w:t xml:space="preserve"> </w:t>
      </w:r>
      <w:proofErr w:type="gramStart"/>
      <w:r w:rsidR="00E95537" w:rsidRPr="00E95537">
        <w:rPr>
          <w:rFonts w:ascii="Times New Roman" w:hAnsi="Times New Roman" w:cs="Times New Roman"/>
          <w:i/>
          <w:sz w:val="24"/>
          <w:szCs w:val="24"/>
        </w:rPr>
        <w:t>et.al.,</w:t>
      </w:r>
      <w:proofErr w:type="gramEnd"/>
      <w:r w:rsidR="00E95537">
        <w:rPr>
          <w:rFonts w:ascii="Times New Roman" w:hAnsi="Times New Roman" w:cs="Times New Roman"/>
          <w:sz w:val="24"/>
          <w:szCs w:val="24"/>
        </w:rPr>
        <w:t xml:space="preserve"> </w:t>
      </w:r>
      <w:commentRangeStart w:id="3"/>
      <w:r w:rsidR="00E95537">
        <w:rPr>
          <w:rFonts w:ascii="Times New Roman" w:hAnsi="Times New Roman" w:cs="Times New Roman"/>
          <w:sz w:val="24"/>
          <w:szCs w:val="24"/>
        </w:rPr>
        <w:t>2021</w:t>
      </w:r>
      <w:commentRangeEnd w:id="3"/>
      <w:r w:rsidR="00130B06">
        <w:rPr>
          <w:rStyle w:val="CommentReference"/>
        </w:rPr>
        <w:commentReference w:id="3"/>
      </w:r>
      <w:r w:rsidR="00E95537">
        <w:rPr>
          <w:rFonts w:ascii="Times New Roman" w:hAnsi="Times New Roman" w:cs="Times New Roman"/>
          <w:sz w:val="24"/>
          <w:szCs w:val="24"/>
        </w:rPr>
        <w:t>).</w:t>
      </w:r>
    </w:p>
    <w:p w14:paraId="240AD913" w14:textId="495501BF" w:rsidR="00342B28" w:rsidRDefault="00DB0142" w:rsidP="00AD242F">
      <w:pPr>
        <w:jc w:val="both"/>
        <w:rPr>
          <w:rFonts w:ascii="Times New Roman" w:hAnsi="Times New Roman" w:cs="Times New Roman"/>
          <w:b/>
          <w:bCs/>
          <w:sz w:val="24"/>
          <w:szCs w:val="24"/>
        </w:rPr>
      </w:pPr>
      <w:commentRangeStart w:id="4"/>
      <w:r>
        <w:rPr>
          <w:rFonts w:ascii="Times New Roman" w:hAnsi="Times New Roman" w:cs="Times New Roman"/>
          <w:b/>
          <w:bCs/>
          <w:sz w:val="24"/>
          <w:szCs w:val="24"/>
        </w:rPr>
        <w:t>Concussion</w:t>
      </w:r>
      <w:commentRangeEnd w:id="4"/>
      <w:r w:rsidR="00130B06">
        <w:rPr>
          <w:rStyle w:val="CommentReference"/>
        </w:rPr>
        <w:commentReference w:id="4"/>
      </w:r>
    </w:p>
    <w:p w14:paraId="3943404D" w14:textId="12DD000F" w:rsidR="00DB0142" w:rsidRPr="00DB0142" w:rsidRDefault="00DB0142" w:rsidP="00AD242F">
      <w:pPr>
        <w:jc w:val="both"/>
        <w:rPr>
          <w:rFonts w:ascii="Times New Roman" w:hAnsi="Times New Roman" w:cs="Times New Roman"/>
          <w:sz w:val="24"/>
          <w:szCs w:val="24"/>
        </w:rPr>
      </w:pPr>
      <w:r w:rsidRPr="00DB0142">
        <w:rPr>
          <w:rFonts w:ascii="Times New Roman" w:hAnsi="Times New Roman" w:cs="Times New Roman"/>
          <w:sz w:val="24"/>
          <w:szCs w:val="24"/>
        </w:rPr>
        <w:t xml:space="preserve">Livestock production systems contribute significantly to global food supply and economic stability, yet they exert complex environmental pressures, including greenhouse gas emissions, land degradation, water contamination, biodiversity loss, and antimicrobial resistance. This synthesis underscores that mitigation requires a multi-faceted approach combining feed optimization, manure </w:t>
      </w:r>
      <w:proofErr w:type="spellStart"/>
      <w:r w:rsidRPr="00DB0142">
        <w:rPr>
          <w:rFonts w:ascii="Times New Roman" w:hAnsi="Times New Roman" w:cs="Times New Roman"/>
          <w:sz w:val="24"/>
          <w:szCs w:val="24"/>
        </w:rPr>
        <w:t>valorization</w:t>
      </w:r>
      <w:proofErr w:type="spellEnd"/>
      <w:r w:rsidRPr="00DB0142">
        <w:rPr>
          <w:rFonts w:ascii="Times New Roman" w:hAnsi="Times New Roman" w:cs="Times New Roman"/>
          <w:sz w:val="24"/>
          <w:szCs w:val="24"/>
        </w:rPr>
        <w:t xml:space="preserve">, genetic selection, and precision technologies. Integrating IoT and AI enhances real-time emission control, while microbiome engineering reduces enteric methane without sacrificing productivity. </w:t>
      </w:r>
      <w:proofErr w:type="spellStart"/>
      <w:r w:rsidRPr="00DB0142">
        <w:rPr>
          <w:rFonts w:ascii="Times New Roman" w:hAnsi="Times New Roman" w:cs="Times New Roman"/>
          <w:sz w:val="24"/>
          <w:szCs w:val="24"/>
        </w:rPr>
        <w:t>Silvopastoral</w:t>
      </w:r>
      <w:proofErr w:type="spellEnd"/>
      <w:r w:rsidRPr="00DB0142">
        <w:rPr>
          <w:rFonts w:ascii="Times New Roman" w:hAnsi="Times New Roman" w:cs="Times New Roman"/>
          <w:sz w:val="24"/>
          <w:szCs w:val="24"/>
        </w:rPr>
        <w:t xml:space="preserve"> practices and rotational grazing restore degraded lands and boost carbon sequestration. Socio-economic considerations</w:t>
      </w:r>
      <w:r>
        <w:rPr>
          <w:rFonts w:ascii="Times New Roman" w:hAnsi="Times New Roman" w:cs="Times New Roman"/>
          <w:sz w:val="24"/>
          <w:szCs w:val="24"/>
        </w:rPr>
        <w:t xml:space="preserve"> </w:t>
      </w:r>
      <w:r w:rsidRPr="00DB0142">
        <w:rPr>
          <w:rFonts w:ascii="Times New Roman" w:hAnsi="Times New Roman" w:cs="Times New Roman"/>
          <w:sz w:val="24"/>
          <w:szCs w:val="24"/>
        </w:rPr>
        <w:t>such as livelihood dependence, gender dynamics, and affordability</w:t>
      </w:r>
      <w:r>
        <w:rPr>
          <w:rFonts w:ascii="Times New Roman" w:hAnsi="Times New Roman" w:cs="Times New Roman"/>
          <w:sz w:val="24"/>
          <w:szCs w:val="24"/>
        </w:rPr>
        <w:t xml:space="preserve"> </w:t>
      </w:r>
      <w:r w:rsidRPr="00DB0142">
        <w:rPr>
          <w:rFonts w:ascii="Times New Roman" w:hAnsi="Times New Roman" w:cs="Times New Roman"/>
          <w:sz w:val="24"/>
          <w:szCs w:val="24"/>
        </w:rPr>
        <w:t xml:space="preserve">strongly influence technology uptake. Constraints like institutional fragmentation, limited emission data, and behavioural resistance hinder progress. Future resilience hinges on climate-smart infrastructure, local breed conservation, inclusive extension systems, and </w:t>
      </w:r>
      <w:r w:rsidRPr="00DB0142">
        <w:rPr>
          <w:rFonts w:ascii="Times New Roman" w:hAnsi="Times New Roman" w:cs="Times New Roman"/>
          <w:sz w:val="24"/>
          <w:szCs w:val="24"/>
        </w:rPr>
        <w:lastRenderedPageBreak/>
        <w:t>market-based sustainability incentives. Advancing sustainable livestock calls for coordinated policy, transdisciplinary research, and farmer-centric innovation, ensuring ecological balance without compromising food and livelihood security.</w:t>
      </w:r>
    </w:p>
    <w:p w14:paraId="4F366D71" w14:textId="07029A51" w:rsidR="00342B28" w:rsidRDefault="00C64AEA" w:rsidP="00AD242F">
      <w:pPr>
        <w:jc w:val="both"/>
        <w:rPr>
          <w:rFonts w:ascii="Times New Roman" w:hAnsi="Times New Roman" w:cs="Times New Roman"/>
          <w:b/>
          <w:bCs/>
          <w:sz w:val="24"/>
          <w:szCs w:val="24"/>
        </w:rPr>
      </w:pPr>
      <w:commentRangeStart w:id="5"/>
      <w:r>
        <w:rPr>
          <w:rFonts w:ascii="Times New Roman" w:hAnsi="Times New Roman" w:cs="Times New Roman"/>
          <w:b/>
          <w:bCs/>
          <w:sz w:val="24"/>
          <w:szCs w:val="24"/>
        </w:rPr>
        <w:t>References</w:t>
      </w:r>
      <w:commentRangeEnd w:id="5"/>
      <w:r w:rsidR="00995900">
        <w:rPr>
          <w:rStyle w:val="CommentReference"/>
        </w:rPr>
        <w:commentReference w:id="5"/>
      </w:r>
      <w:r w:rsidR="00995900">
        <w:rPr>
          <w:rFonts w:ascii="Times New Roman" w:hAnsi="Times New Roman" w:cs="Times New Roman"/>
          <w:b/>
          <w:bCs/>
          <w:sz w:val="24"/>
          <w:szCs w:val="24"/>
        </w:rPr>
        <w:t xml:space="preserve"> </w:t>
      </w:r>
    </w:p>
    <w:p w14:paraId="7611631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Kumar, A., &amp; Singh, D. K. (2008). Livestock production systems in India: An appraisal across agro-ecological regions. </w:t>
      </w:r>
      <w:r w:rsidRPr="0012165C">
        <w:rPr>
          <w:rFonts w:ascii="Times New Roman" w:hAnsi="Times New Roman" w:cs="Times New Roman"/>
          <w:i/>
          <w:iCs/>
          <w:color w:val="222222"/>
          <w:shd w:val="clear" w:color="auto" w:fill="FFFFFF"/>
        </w:rPr>
        <w:t>Indian Journal of Agricultural Economics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63</w:t>
      </w:r>
      <w:r w:rsidRPr="0012165C">
        <w:rPr>
          <w:rFonts w:ascii="Times New Roman" w:hAnsi="Times New Roman" w:cs="Times New Roman"/>
          <w:color w:val="222222"/>
          <w:shd w:val="clear" w:color="auto" w:fill="FFFFFF"/>
        </w:rPr>
        <w:t>(4).</w:t>
      </w:r>
    </w:p>
    <w:p w14:paraId="1413376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Herrero, M., Grace, D., </w:t>
      </w:r>
      <w:proofErr w:type="spellStart"/>
      <w:r w:rsidRPr="0012165C">
        <w:rPr>
          <w:rFonts w:ascii="Times New Roman" w:hAnsi="Times New Roman" w:cs="Times New Roman"/>
          <w:color w:val="222222"/>
          <w:shd w:val="clear" w:color="auto" w:fill="FFFFFF"/>
        </w:rPr>
        <w:t>Njuki</w:t>
      </w:r>
      <w:proofErr w:type="spellEnd"/>
      <w:r w:rsidRPr="0012165C">
        <w:rPr>
          <w:rFonts w:ascii="Times New Roman" w:hAnsi="Times New Roman" w:cs="Times New Roman"/>
          <w:color w:val="222222"/>
          <w:shd w:val="clear" w:color="auto" w:fill="FFFFFF"/>
        </w:rPr>
        <w:t xml:space="preserve">, J., Johnson, N., </w:t>
      </w:r>
      <w:proofErr w:type="spellStart"/>
      <w:r w:rsidRPr="0012165C">
        <w:rPr>
          <w:rFonts w:ascii="Times New Roman" w:hAnsi="Times New Roman" w:cs="Times New Roman"/>
          <w:color w:val="222222"/>
          <w:shd w:val="clear" w:color="auto" w:fill="FFFFFF"/>
        </w:rPr>
        <w:t>Enahoro</w:t>
      </w:r>
      <w:proofErr w:type="spellEnd"/>
      <w:r w:rsidRPr="0012165C">
        <w:rPr>
          <w:rFonts w:ascii="Times New Roman" w:hAnsi="Times New Roman" w:cs="Times New Roman"/>
          <w:color w:val="222222"/>
          <w:shd w:val="clear" w:color="auto" w:fill="FFFFFF"/>
        </w:rPr>
        <w:t>, D., Silvestri, S., &amp; Rufino, M. C. (2013). The roles of livestock in developing countries. </w:t>
      </w:r>
      <w:r w:rsidRPr="0012165C">
        <w:rPr>
          <w:rFonts w:ascii="Times New Roman" w:hAnsi="Times New Roman" w:cs="Times New Roman"/>
          <w:i/>
          <w:iCs/>
          <w:color w:val="222222"/>
          <w:shd w:val="clear" w:color="auto" w:fill="FFFFFF"/>
        </w:rPr>
        <w:t>animal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7</w:t>
      </w:r>
      <w:r w:rsidRPr="0012165C">
        <w:rPr>
          <w:rFonts w:ascii="Times New Roman" w:hAnsi="Times New Roman" w:cs="Times New Roman"/>
          <w:color w:val="222222"/>
          <w:shd w:val="clear" w:color="auto" w:fill="FFFFFF"/>
        </w:rPr>
        <w:t>(s1), 3-18.</w:t>
      </w:r>
    </w:p>
    <w:p w14:paraId="40425B4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Ehui, S., Li-Pun, H., Mares, V., &amp; Shapiro, B. (1998). </w:t>
      </w:r>
      <w:r w:rsidRPr="0012165C">
        <w:rPr>
          <w:rFonts w:ascii="Times New Roman" w:hAnsi="Times New Roman" w:cs="Times New Roman"/>
          <w:color w:val="222222"/>
          <w:shd w:val="clear" w:color="auto" w:fill="FFFFFF"/>
        </w:rPr>
        <w:t>The role of livestock in food security and environmental protection. </w:t>
      </w:r>
      <w:r w:rsidRPr="0012165C">
        <w:rPr>
          <w:rFonts w:ascii="Times New Roman" w:hAnsi="Times New Roman" w:cs="Times New Roman"/>
          <w:i/>
          <w:iCs/>
          <w:color w:val="222222"/>
          <w:shd w:val="clear" w:color="auto" w:fill="FFFFFF"/>
        </w:rPr>
        <w:t>Outlook on agriculture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27</w:t>
      </w:r>
      <w:r w:rsidRPr="0012165C">
        <w:rPr>
          <w:rFonts w:ascii="Times New Roman" w:hAnsi="Times New Roman" w:cs="Times New Roman"/>
          <w:color w:val="222222"/>
          <w:shd w:val="clear" w:color="auto" w:fill="FFFFFF"/>
        </w:rPr>
        <w:t>(2), 81-87.</w:t>
      </w:r>
    </w:p>
    <w:p w14:paraId="4CB5080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Steinfeld, H., &amp; Gerber, P. (2010). Livestock production and the global environment: Consume less or produce better</w:t>
      </w:r>
      <w:proofErr w:type="gramStart"/>
      <w:r w:rsidRPr="0012165C">
        <w:rPr>
          <w:rFonts w:ascii="Times New Roman" w:hAnsi="Times New Roman" w:cs="Times New Roman"/>
          <w:color w:val="222222"/>
          <w:shd w:val="clear" w:color="auto" w:fill="FFFFFF"/>
        </w:rPr>
        <w:t>?.</w:t>
      </w:r>
      <w:proofErr w:type="gram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Proceedings of the National Academy of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107</w:t>
      </w:r>
      <w:r w:rsidRPr="0012165C">
        <w:rPr>
          <w:rFonts w:ascii="Times New Roman" w:hAnsi="Times New Roman" w:cs="Times New Roman"/>
          <w:color w:val="222222"/>
          <w:shd w:val="clear" w:color="auto" w:fill="FFFFFF"/>
        </w:rPr>
        <w:t>(43), 18237-18238.</w:t>
      </w:r>
    </w:p>
    <w:p w14:paraId="58023F8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Sims, J. T., </w:t>
      </w:r>
      <w:proofErr w:type="spellStart"/>
      <w:r w:rsidRPr="0012165C">
        <w:rPr>
          <w:rFonts w:ascii="Times New Roman" w:hAnsi="Times New Roman" w:cs="Times New Roman"/>
          <w:color w:val="222222"/>
          <w:shd w:val="clear" w:color="auto" w:fill="FFFFFF"/>
        </w:rPr>
        <w:t>Bergström</w:t>
      </w:r>
      <w:proofErr w:type="spellEnd"/>
      <w:r w:rsidRPr="0012165C">
        <w:rPr>
          <w:rFonts w:ascii="Times New Roman" w:hAnsi="Times New Roman" w:cs="Times New Roman"/>
          <w:color w:val="222222"/>
          <w:shd w:val="clear" w:color="auto" w:fill="FFFFFF"/>
        </w:rPr>
        <w:t xml:space="preserve">, L., Bowman, B. T., &amp; </w:t>
      </w:r>
      <w:proofErr w:type="spellStart"/>
      <w:r w:rsidRPr="0012165C">
        <w:rPr>
          <w:rFonts w:ascii="Times New Roman" w:hAnsi="Times New Roman" w:cs="Times New Roman"/>
          <w:color w:val="222222"/>
          <w:shd w:val="clear" w:color="auto" w:fill="FFFFFF"/>
        </w:rPr>
        <w:t>Oenema</w:t>
      </w:r>
      <w:proofErr w:type="spellEnd"/>
      <w:r w:rsidRPr="0012165C">
        <w:rPr>
          <w:rFonts w:ascii="Times New Roman" w:hAnsi="Times New Roman" w:cs="Times New Roman"/>
          <w:color w:val="222222"/>
          <w:shd w:val="clear" w:color="auto" w:fill="FFFFFF"/>
        </w:rPr>
        <w:t>, O. J. S. U. (2005). Nutrient management for intensive animal agriculture: policies and practices for sustainability. </w:t>
      </w:r>
      <w:r w:rsidRPr="0012165C">
        <w:rPr>
          <w:rFonts w:ascii="Times New Roman" w:hAnsi="Times New Roman" w:cs="Times New Roman"/>
          <w:i/>
          <w:iCs/>
          <w:color w:val="222222"/>
          <w:shd w:val="clear" w:color="auto" w:fill="FFFFFF"/>
        </w:rPr>
        <w:t>Soil Use and Management</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21</w:t>
      </w:r>
      <w:r w:rsidRPr="0012165C">
        <w:rPr>
          <w:rFonts w:ascii="Times New Roman" w:hAnsi="Times New Roman" w:cs="Times New Roman"/>
          <w:color w:val="222222"/>
          <w:shd w:val="clear" w:color="auto" w:fill="FFFFFF"/>
        </w:rPr>
        <w:t>, 141-151.</w:t>
      </w:r>
    </w:p>
    <w:p w14:paraId="694BD3F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Abubakar, M., &amp; Manzoor, S. (Eds.). (2023). </w:t>
      </w:r>
      <w:r w:rsidRPr="0012165C">
        <w:rPr>
          <w:rFonts w:ascii="Times New Roman" w:hAnsi="Times New Roman" w:cs="Times New Roman"/>
          <w:i/>
          <w:iCs/>
          <w:color w:val="222222"/>
          <w:shd w:val="clear" w:color="auto" w:fill="FFFFFF"/>
        </w:rPr>
        <w:t>Intensive Animal Farming-A Cost-Effective Tactic: A Cost-Effective Tactic</w:t>
      </w:r>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BoD</w:t>
      </w:r>
      <w:proofErr w:type="spellEnd"/>
      <w:r w:rsidRPr="0012165C">
        <w:rPr>
          <w:rFonts w:ascii="Times New Roman" w:hAnsi="Times New Roman" w:cs="Times New Roman"/>
          <w:color w:val="222222"/>
          <w:shd w:val="clear" w:color="auto" w:fill="FFFFFF"/>
        </w:rPr>
        <w:t>–Books on Demand.</w:t>
      </w:r>
    </w:p>
    <w:p w14:paraId="1D1088B9"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Mills, J., &amp; Driscoll, M. (2022). The hidden health impacts of industrial livestock systems: transforming livestock systems for better human, animal and planetary health.</w:t>
      </w:r>
    </w:p>
    <w:p w14:paraId="1E59E5B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Chakrabarti, B., Kumar, S. N., &amp; Pathak, H. (2015). 19 Carbon Footprint of Agricultural Products. </w:t>
      </w:r>
      <w:r w:rsidRPr="0012165C">
        <w:rPr>
          <w:rFonts w:ascii="Times New Roman" w:hAnsi="Times New Roman" w:cs="Times New Roman"/>
          <w:i/>
          <w:iCs/>
          <w:color w:val="222222"/>
          <w:shd w:val="clear" w:color="auto" w:fill="FFFFFF"/>
        </w:rPr>
        <w:t>The carbon footprint handbook</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441</w:t>
      </w:r>
      <w:r w:rsidRPr="0012165C">
        <w:rPr>
          <w:rFonts w:ascii="Times New Roman" w:hAnsi="Times New Roman" w:cs="Times New Roman"/>
          <w:color w:val="222222"/>
          <w:shd w:val="clear" w:color="auto" w:fill="FFFFFF"/>
        </w:rPr>
        <w:t>, 431.</w:t>
      </w:r>
    </w:p>
    <w:p w14:paraId="79CD91E3"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Skytt, T., Nielsen, S. N., &amp; Jonsson, B. G. (2020). </w:t>
      </w:r>
      <w:r w:rsidRPr="0012165C">
        <w:rPr>
          <w:rFonts w:ascii="Times New Roman" w:hAnsi="Times New Roman" w:cs="Times New Roman"/>
          <w:color w:val="222222"/>
          <w:shd w:val="clear" w:color="auto" w:fill="FFFFFF"/>
        </w:rPr>
        <w:t xml:space="preserve">Global warming potential and absolute global temperature change potential from carbon dioxide and methane fluxes as indicators of regional sustainability–A case study of </w:t>
      </w:r>
      <w:proofErr w:type="spellStart"/>
      <w:r w:rsidRPr="0012165C">
        <w:rPr>
          <w:rFonts w:ascii="Times New Roman" w:hAnsi="Times New Roman" w:cs="Times New Roman"/>
          <w:color w:val="222222"/>
          <w:shd w:val="clear" w:color="auto" w:fill="FFFFFF"/>
        </w:rPr>
        <w:t>Jämtland</w:t>
      </w:r>
      <w:proofErr w:type="spellEnd"/>
      <w:r w:rsidRPr="0012165C">
        <w:rPr>
          <w:rFonts w:ascii="Times New Roman" w:hAnsi="Times New Roman" w:cs="Times New Roman"/>
          <w:color w:val="222222"/>
          <w:shd w:val="clear" w:color="auto" w:fill="FFFFFF"/>
        </w:rPr>
        <w:t>, Sweden. </w:t>
      </w:r>
      <w:r w:rsidRPr="0012165C">
        <w:rPr>
          <w:rFonts w:ascii="Times New Roman" w:hAnsi="Times New Roman" w:cs="Times New Roman"/>
          <w:i/>
          <w:iCs/>
          <w:color w:val="222222"/>
          <w:shd w:val="clear" w:color="auto" w:fill="FFFFFF"/>
        </w:rPr>
        <w:t>Ecological Indicators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110</w:t>
      </w:r>
      <w:r w:rsidRPr="0012165C">
        <w:rPr>
          <w:rFonts w:ascii="Times New Roman" w:hAnsi="Times New Roman" w:cs="Times New Roman"/>
          <w:color w:val="222222"/>
          <w:shd w:val="clear" w:color="auto" w:fill="FFFFFF"/>
        </w:rPr>
        <w:t>, 105831.</w:t>
      </w:r>
    </w:p>
    <w:p w14:paraId="5E62A27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Opio</w:t>
      </w:r>
      <w:proofErr w:type="spellEnd"/>
      <w:r w:rsidRPr="0012165C">
        <w:rPr>
          <w:rFonts w:ascii="Times New Roman" w:hAnsi="Times New Roman" w:cs="Times New Roman"/>
          <w:color w:val="222222"/>
          <w:shd w:val="clear" w:color="auto" w:fill="FFFFFF"/>
        </w:rPr>
        <w:t xml:space="preserve">, C., Gerber, P., </w:t>
      </w:r>
      <w:proofErr w:type="spellStart"/>
      <w:r w:rsidRPr="0012165C">
        <w:rPr>
          <w:rFonts w:ascii="Times New Roman" w:hAnsi="Times New Roman" w:cs="Times New Roman"/>
          <w:color w:val="222222"/>
          <w:shd w:val="clear" w:color="auto" w:fill="FFFFFF"/>
        </w:rPr>
        <w:t>Mottet</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Falcucci</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Tempio</w:t>
      </w:r>
      <w:proofErr w:type="spellEnd"/>
      <w:r w:rsidRPr="0012165C">
        <w:rPr>
          <w:rFonts w:ascii="Times New Roman" w:hAnsi="Times New Roman" w:cs="Times New Roman"/>
          <w:color w:val="222222"/>
          <w:shd w:val="clear" w:color="auto" w:fill="FFFFFF"/>
        </w:rPr>
        <w:t>, G., MacLeod, M., ... &amp; Steinfeld, H. (2013). Greenhouse gas emissions from ruminant supply chains–A global life cycle assessment.</w:t>
      </w:r>
    </w:p>
    <w:p w14:paraId="08FF390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Blanco, H., &amp; Lal, R. (2023). Management of grazing lands. In </w:t>
      </w:r>
      <w:r w:rsidRPr="0012165C">
        <w:rPr>
          <w:rFonts w:ascii="Times New Roman" w:hAnsi="Times New Roman" w:cs="Times New Roman"/>
          <w:i/>
          <w:iCs/>
          <w:color w:val="222222"/>
          <w:shd w:val="clear" w:color="auto" w:fill="FFFFFF"/>
        </w:rPr>
        <w:t>Soil conservation and management</w:t>
      </w:r>
      <w:r w:rsidRPr="0012165C">
        <w:rPr>
          <w:rFonts w:ascii="Times New Roman" w:hAnsi="Times New Roman" w:cs="Times New Roman"/>
          <w:color w:val="222222"/>
          <w:shd w:val="clear" w:color="auto" w:fill="FFFFFF"/>
        </w:rPr>
        <w:t> (pp. 443-469). Cham: Springer Nature Switzerland.</w:t>
      </w:r>
    </w:p>
    <w:p w14:paraId="423C535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Weathers, K. C., </w:t>
      </w:r>
      <w:proofErr w:type="spellStart"/>
      <w:r w:rsidRPr="0012165C">
        <w:rPr>
          <w:rFonts w:ascii="Times New Roman" w:hAnsi="Times New Roman" w:cs="Times New Roman"/>
          <w:color w:val="222222"/>
          <w:shd w:val="clear" w:color="auto" w:fill="FFFFFF"/>
        </w:rPr>
        <w:t>Cadenasso</w:t>
      </w:r>
      <w:proofErr w:type="spellEnd"/>
      <w:r w:rsidRPr="0012165C">
        <w:rPr>
          <w:rFonts w:ascii="Times New Roman" w:hAnsi="Times New Roman" w:cs="Times New Roman"/>
          <w:color w:val="222222"/>
          <w:shd w:val="clear" w:color="auto" w:fill="FFFFFF"/>
        </w:rPr>
        <w:t>, M. L., &amp; Pickett, S. T. (2001). Forest edges as nutrient and pollutant concentrators: potential synergisms between fragmentation, forest canopies, and the atmosphere. </w:t>
      </w:r>
      <w:r w:rsidRPr="0012165C">
        <w:rPr>
          <w:rFonts w:ascii="Times New Roman" w:hAnsi="Times New Roman" w:cs="Times New Roman"/>
          <w:i/>
          <w:iCs/>
          <w:color w:val="222222"/>
          <w:shd w:val="clear" w:color="auto" w:fill="FFFFFF"/>
        </w:rPr>
        <w:t>Conservation Biology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15</w:t>
      </w:r>
      <w:r w:rsidRPr="0012165C">
        <w:rPr>
          <w:rFonts w:ascii="Times New Roman" w:hAnsi="Times New Roman" w:cs="Times New Roman"/>
          <w:color w:val="222222"/>
          <w:shd w:val="clear" w:color="auto" w:fill="FFFFFF"/>
        </w:rPr>
        <w:t>(6), 1506-1514.</w:t>
      </w:r>
    </w:p>
    <w:p w14:paraId="1F55B2C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Khan, M. N., </w:t>
      </w:r>
      <w:proofErr w:type="spellStart"/>
      <w:r w:rsidRPr="0012165C">
        <w:rPr>
          <w:rFonts w:ascii="Times New Roman" w:hAnsi="Times New Roman" w:cs="Times New Roman"/>
          <w:color w:val="222222"/>
          <w:shd w:val="clear" w:color="auto" w:fill="FFFFFF"/>
        </w:rPr>
        <w:t>Mobin</w:t>
      </w:r>
      <w:proofErr w:type="spellEnd"/>
      <w:r w:rsidRPr="0012165C">
        <w:rPr>
          <w:rFonts w:ascii="Times New Roman" w:hAnsi="Times New Roman" w:cs="Times New Roman"/>
          <w:color w:val="222222"/>
          <w:shd w:val="clear" w:color="auto" w:fill="FFFFFF"/>
        </w:rPr>
        <w:t xml:space="preserve">, M., Abbas, Z. K., &amp; </w:t>
      </w:r>
      <w:proofErr w:type="spellStart"/>
      <w:r w:rsidRPr="0012165C">
        <w:rPr>
          <w:rFonts w:ascii="Times New Roman" w:hAnsi="Times New Roman" w:cs="Times New Roman"/>
          <w:color w:val="222222"/>
          <w:shd w:val="clear" w:color="auto" w:fill="FFFFFF"/>
        </w:rPr>
        <w:t>Alamri</w:t>
      </w:r>
      <w:proofErr w:type="spellEnd"/>
      <w:r w:rsidRPr="0012165C">
        <w:rPr>
          <w:rFonts w:ascii="Times New Roman" w:hAnsi="Times New Roman" w:cs="Times New Roman"/>
          <w:color w:val="222222"/>
          <w:shd w:val="clear" w:color="auto" w:fill="FFFFFF"/>
        </w:rPr>
        <w:t>, S. A. (2018). Fertilizers and their contaminants in soils, surface and groundwater. </w:t>
      </w:r>
      <w:proofErr w:type="spellStart"/>
      <w:r w:rsidRPr="0012165C">
        <w:rPr>
          <w:rFonts w:ascii="Times New Roman" w:hAnsi="Times New Roman" w:cs="Times New Roman"/>
          <w:i/>
          <w:iCs/>
          <w:color w:val="222222"/>
          <w:shd w:val="clear" w:color="auto" w:fill="FFFFFF"/>
        </w:rPr>
        <w:t>Encyclopedia</w:t>
      </w:r>
      <w:proofErr w:type="spellEnd"/>
      <w:r w:rsidRPr="0012165C">
        <w:rPr>
          <w:rFonts w:ascii="Times New Roman" w:hAnsi="Times New Roman" w:cs="Times New Roman"/>
          <w:i/>
          <w:iCs/>
          <w:color w:val="222222"/>
          <w:shd w:val="clear" w:color="auto" w:fill="FFFFFF"/>
        </w:rPr>
        <w:t xml:space="preserve"> of the Anthropocene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 225-240.</w:t>
      </w:r>
    </w:p>
    <w:p w14:paraId="35B8606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Briggs, J. M., Knapp, A. K., Blair, J. M., Heisler, J. L., Hoch, G. A., Lett, M. S., &amp; McCarron, J. K. (2005). An ecosystem in transition: causes and consequences of the conversion of mesic grassland to shrubland. </w:t>
      </w:r>
      <w:proofErr w:type="spellStart"/>
      <w:r w:rsidRPr="0012165C">
        <w:rPr>
          <w:rFonts w:ascii="Times New Roman" w:hAnsi="Times New Roman" w:cs="Times New Roman"/>
          <w:i/>
          <w:iCs/>
          <w:color w:val="222222"/>
          <w:shd w:val="clear" w:color="auto" w:fill="FFFFFF"/>
        </w:rPr>
        <w:t>BioScience</w:t>
      </w:r>
      <w:proofErr w:type="spell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55</w:t>
      </w:r>
      <w:r w:rsidRPr="0012165C">
        <w:rPr>
          <w:rFonts w:ascii="Times New Roman" w:hAnsi="Times New Roman" w:cs="Times New Roman"/>
          <w:color w:val="222222"/>
          <w:shd w:val="clear" w:color="auto" w:fill="FFFFFF"/>
        </w:rPr>
        <w:t>(3), 243-254.</w:t>
      </w:r>
    </w:p>
    <w:p w14:paraId="7D56F64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Kumar, A., </w:t>
      </w:r>
      <w:proofErr w:type="spellStart"/>
      <w:r w:rsidRPr="0012165C">
        <w:rPr>
          <w:rFonts w:ascii="Times New Roman" w:hAnsi="Times New Roman" w:cs="Times New Roman"/>
          <w:color w:val="222222"/>
          <w:shd w:val="clear" w:color="auto" w:fill="FFFFFF"/>
        </w:rPr>
        <w:t>Patyal</w:t>
      </w:r>
      <w:proofErr w:type="spellEnd"/>
      <w:r w:rsidRPr="0012165C">
        <w:rPr>
          <w:rFonts w:ascii="Times New Roman" w:hAnsi="Times New Roman" w:cs="Times New Roman"/>
          <w:color w:val="222222"/>
          <w:shd w:val="clear" w:color="auto" w:fill="FFFFFF"/>
        </w:rPr>
        <w:t>, A., &amp; Panda, A. K. (2018). Sub-therapeutic use of antibiotics in animal feed and their potential impact on environmental and human health: a comprehensive review. </w:t>
      </w:r>
      <w:r w:rsidRPr="0012165C">
        <w:rPr>
          <w:rFonts w:ascii="Times New Roman" w:hAnsi="Times New Roman" w:cs="Times New Roman"/>
          <w:i/>
          <w:iCs/>
          <w:color w:val="222222"/>
          <w:shd w:val="clear" w:color="auto" w:fill="FFFFFF"/>
        </w:rPr>
        <w:t xml:space="preserve">J. Anim. Feed Sci. </w:t>
      </w:r>
      <w:proofErr w:type="spellStart"/>
      <w:r w:rsidRPr="0012165C">
        <w:rPr>
          <w:rFonts w:ascii="Times New Roman" w:hAnsi="Times New Roman" w:cs="Times New Roman"/>
          <w:i/>
          <w:iCs/>
          <w:color w:val="222222"/>
          <w:shd w:val="clear" w:color="auto" w:fill="FFFFFF"/>
        </w:rPr>
        <w:t>Technol</w:t>
      </w:r>
      <w:proofErr w:type="spell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 25.</w:t>
      </w:r>
    </w:p>
    <w:p w14:paraId="0C33F29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Herrero, M., </w:t>
      </w:r>
      <w:proofErr w:type="spellStart"/>
      <w:r w:rsidRPr="0012165C">
        <w:rPr>
          <w:rFonts w:ascii="Times New Roman" w:hAnsi="Times New Roman" w:cs="Times New Roman"/>
          <w:color w:val="222222"/>
          <w:shd w:val="clear" w:color="auto" w:fill="FFFFFF"/>
        </w:rPr>
        <w:t>Havlík</w:t>
      </w:r>
      <w:proofErr w:type="spellEnd"/>
      <w:r w:rsidRPr="0012165C">
        <w:rPr>
          <w:rFonts w:ascii="Times New Roman" w:hAnsi="Times New Roman" w:cs="Times New Roman"/>
          <w:color w:val="222222"/>
          <w:shd w:val="clear" w:color="auto" w:fill="FFFFFF"/>
        </w:rPr>
        <w:t xml:space="preserve">, P., Valin, H., </w:t>
      </w:r>
      <w:proofErr w:type="spellStart"/>
      <w:r w:rsidRPr="0012165C">
        <w:rPr>
          <w:rFonts w:ascii="Times New Roman" w:hAnsi="Times New Roman" w:cs="Times New Roman"/>
          <w:color w:val="222222"/>
          <w:shd w:val="clear" w:color="auto" w:fill="FFFFFF"/>
        </w:rPr>
        <w:t>Notenbaert</w:t>
      </w:r>
      <w:proofErr w:type="spellEnd"/>
      <w:r w:rsidRPr="0012165C">
        <w:rPr>
          <w:rFonts w:ascii="Times New Roman" w:hAnsi="Times New Roman" w:cs="Times New Roman"/>
          <w:color w:val="222222"/>
          <w:shd w:val="clear" w:color="auto" w:fill="FFFFFF"/>
        </w:rPr>
        <w:t xml:space="preserve">, A., Rufino, M. C., Thornton, P. K., ... &amp; </w:t>
      </w:r>
      <w:proofErr w:type="spellStart"/>
      <w:r w:rsidRPr="0012165C">
        <w:rPr>
          <w:rFonts w:ascii="Times New Roman" w:hAnsi="Times New Roman" w:cs="Times New Roman"/>
          <w:color w:val="222222"/>
          <w:shd w:val="clear" w:color="auto" w:fill="FFFFFF"/>
        </w:rPr>
        <w:t>Obersteiner</w:t>
      </w:r>
      <w:proofErr w:type="spellEnd"/>
      <w:r w:rsidRPr="0012165C">
        <w:rPr>
          <w:rFonts w:ascii="Times New Roman" w:hAnsi="Times New Roman" w:cs="Times New Roman"/>
          <w:color w:val="222222"/>
          <w:shd w:val="clear" w:color="auto" w:fill="FFFFFF"/>
        </w:rPr>
        <w:t>, M. (2013). Biomass use, production, feed efficiencies, and greenhouse gas emissions from global livestock systems. </w:t>
      </w:r>
      <w:r w:rsidRPr="0012165C">
        <w:rPr>
          <w:rFonts w:ascii="Times New Roman" w:hAnsi="Times New Roman" w:cs="Times New Roman"/>
          <w:i/>
          <w:iCs/>
          <w:color w:val="222222"/>
          <w:shd w:val="clear" w:color="auto" w:fill="FFFFFF"/>
        </w:rPr>
        <w:t>Proceedings of the National Academy of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110</w:t>
      </w:r>
      <w:r w:rsidRPr="0012165C">
        <w:rPr>
          <w:rFonts w:ascii="Times New Roman" w:hAnsi="Times New Roman" w:cs="Times New Roman"/>
          <w:color w:val="222222"/>
          <w:shd w:val="clear" w:color="auto" w:fill="FFFFFF"/>
        </w:rPr>
        <w:t>(52), 20888-20893.</w:t>
      </w:r>
    </w:p>
    <w:p w14:paraId="3FEE663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Sajjad, M., Huang, Q., Khan, S., Nawab, J., Khan, M. A., Ali, A., ... &amp; Sajjad, M. (2024). </w:t>
      </w:r>
      <w:r w:rsidRPr="0012165C">
        <w:rPr>
          <w:rFonts w:ascii="Times New Roman" w:hAnsi="Times New Roman" w:cs="Times New Roman"/>
          <w:color w:val="222222"/>
          <w:shd w:val="clear" w:color="auto" w:fill="FFFFFF"/>
        </w:rPr>
        <w:t>Methods for the removal and recovery of nitrogen and phosphorus nutrients from animal waste: a critical review. </w:t>
      </w:r>
      <w:r w:rsidRPr="0012165C">
        <w:rPr>
          <w:rFonts w:ascii="Times New Roman" w:hAnsi="Times New Roman" w:cs="Times New Roman"/>
          <w:i/>
          <w:iCs/>
          <w:color w:val="222222"/>
          <w:shd w:val="clear" w:color="auto" w:fill="FFFFFF"/>
        </w:rPr>
        <w:t>Ecological Frontiers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44</w:t>
      </w:r>
      <w:r w:rsidRPr="0012165C">
        <w:rPr>
          <w:rFonts w:ascii="Times New Roman" w:hAnsi="Times New Roman" w:cs="Times New Roman"/>
          <w:color w:val="222222"/>
          <w:shd w:val="clear" w:color="auto" w:fill="FFFFFF"/>
        </w:rPr>
        <w:t>(1), 2-14.</w:t>
      </w:r>
    </w:p>
    <w:p w14:paraId="37D34FC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lastRenderedPageBreak/>
        <w:t>Pragna</w:t>
      </w:r>
      <w:proofErr w:type="spellEnd"/>
      <w:r w:rsidRPr="0012165C">
        <w:rPr>
          <w:rFonts w:ascii="Times New Roman" w:hAnsi="Times New Roman" w:cs="Times New Roman"/>
          <w:color w:val="222222"/>
          <w:shd w:val="clear" w:color="auto" w:fill="FFFFFF"/>
        </w:rPr>
        <w:t xml:space="preserve">, P., Chauhan, S. S., </w:t>
      </w:r>
      <w:proofErr w:type="spellStart"/>
      <w:r w:rsidRPr="0012165C">
        <w:rPr>
          <w:rFonts w:ascii="Times New Roman" w:hAnsi="Times New Roman" w:cs="Times New Roman"/>
          <w:color w:val="222222"/>
          <w:shd w:val="clear" w:color="auto" w:fill="FFFFFF"/>
        </w:rPr>
        <w:t>Sejian</w:t>
      </w:r>
      <w:proofErr w:type="spellEnd"/>
      <w:r w:rsidRPr="0012165C">
        <w:rPr>
          <w:rFonts w:ascii="Times New Roman" w:hAnsi="Times New Roman" w:cs="Times New Roman"/>
          <w:color w:val="222222"/>
          <w:shd w:val="clear" w:color="auto" w:fill="FFFFFF"/>
        </w:rPr>
        <w:t xml:space="preserve">, V., </w:t>
      </w:r>
      <w:proofErr w:type="spellStart"/>
      <w:r w:rsidRPr="0012165C">
        <w:rPr>
          <w:rFonts w:ascii="Times New Roman" w:hAnsi="Times New Roman" w:cs="Times New Roman"/>
          <w:color w:val="222222"/>
          <w:shd w:val="clear" w:color="auto" w:fill="FFFFFF"/>
        </w:rPr>
        <w:t>Leury</w:t>
      </w:r>
      <w:proofErr w:type="spellEnd"/>
      <w:r w:rsidRPr="0012165C">
        <w:rPr>
          <w:rFonts w:ascii="Times New Roman" w:hAnsi="Times New Roman" w:cs="Times New Roman"/>
          <w:color w:val="222222"/>
          <w:shd w:val="clear" w:color="auto" w:fill="FFFFFF"/>
        </w:rPr>
        <w:t xml:space="preserve">, B. J., &amp; </w:t>
      </w:r>
      <w:proofErr w:type="spellStart"/>
      <w:r w:rsidRPr="0012165C">
        <w:rPr>
          <w:rFonts w:ascii="Times New Roman" w:hAnsi="Times New Roman" w:cs="Times New Roman"/>
          <w:color w:val="222222"/>
          <w:shd w:val="clear" w:color="auto" w:fill="FFFFFF"/>
        </w:rPr>
        <w:t>Dunshea</w:t>
      </w:r>
      <w:proofErr w:type="spellEnd"/>
      <w:r w:rsidRPr="0012165C">
        <w:rPr>
          <w:rFonts w:ascii="Times New Roman" w:hAnsi="Times New Roman" w:cs="Times New Roman"/>
          <w:color w:val="222222"/>
          <w:shd w:val="clear" w:color="auto" w:fill="FFFFFF"/>
        </w:rPr>
        <w:t>, F. R. (2018). Climate change and goat production: Enteric methane emission and its mitigation. </w:t>
      </w:r>
      <w:r w:rsidRPr="0012165C">
        <w:rPr>
          <w:rFonts w:ascii="Times New Roman" w:hAnsi="Times New Roman" w:cs="Times New Roman"/>
          <w:i/>
          <w:iCs/>
          <w:color w:val="222222"/>
          <w:shd w:val="clear" w:color="auto" w:fill="FFFFFF"/>
        </w:rPr>
        <w:t>Animals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8</w:t>
      </w:r>
      <w:r w:rsidRPr="0012165C">
        <w:rPr>
          <w:rFonts w:ascii="Times New Roman" w:hAnsi="Times New Roman" w:cs="Times New Roman"/>
          <w:color w:val="222222"/>
          <w:shd w:val="clear" w:color="auto" w:fill="FFFFFF"/>
        </w:rPr>
        <w:t>(12), 235.</w:t>
      </w:r>
    </w:p>
    <w:p w14:paraId="40A74C7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Seo</w:t>
      </w:r>
      <w:proofErr w:type="spellEnd"/>
      <w:r w:rsidRPr="0012165C">
        <w:rPr>
          <w:rFonts w:ascii="Times New Roman" w:hAnsi="Times New Roman" w:cs="Times New Roman"/>
          <w:color w:val="222222"/>
          <w:shd w:val="clear" w:color="auto" w:fill="FFFFFF"/>
        </w:rPr>
        <w:t xml:space="preserve">, S. N., Mendelsohn, R. O., Dinar, A., &amp; </w:t>
      </w:r>
      <w:proofErr w:type="spellStart"/>
      <w:r w:rsidRPr="0012165C">
        <w:rPr>
          <w:rFonts w:ascii="Times New Roman" w:hAnsi="Times New Roman" w:cs="Times New Roman"/>
          <w:color w:val="222222"/>
          <w:shd w:val="clear" w:color="auto" w:fill="FFFFFF"/>
        </w:rPr>
        <w:t>Kurukulasuriya</w:t>
      </w:r>
      <w:proofErr w:type="spellEnd"/>
      <w:r w:rsidRPr="0012165C">
        <w:rPr>
          <w:rFonts w:ascii="Times New Roman" w:hAnsi="Times New Roman" w:cs="Times New Roman"/>
          <w:color w:val="222222"/>
          <w:shd w:val="clear" w:color="auto" w:fill="FFFFFF"/>
        </w:rPr>
        <w:t>, P. (2008). Differential adaptation strategies by agro-ecological zones in African livestock management. </w:t>
      </w:r>
      <w:r w:rsidRPr="0012165C">
        <w:rPr>
          <w:rFonts w:ascii="Times New Roman" w:hAnsi="Times New Roman" w:cs="Times New Roman"/>
          <w:i/>
          <w:iCs/>
          <w:color w:val="222222"/>
          <w:shd w:val="clear" w:color="auto" w:fill="FFFFFF"/>
        </w:rPr>
        <w:t>World Bank Policy Research Working Paper</w:t>
      </w:r>
      <w:r w:rsidRPr="0012165C">
        <w:rPr>
          <w:rFonts w:ascii="Times New Roman" w:hAnsi="Times New Roman" w:cs="Times New Roman"/>
          <w:color w:val="222222"/>
          <w:shd w:val="clear" w:color="auto" w:fill="FFFFFF"/>
        </w:rPr>
        <w:t>, (4601).</w:t>
      </w:r>
    </w:p>
    <w:p w14:paraId="6D2C8721"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Ondrasek</w:t>
      </w:r>
      <w:proofErr w:type="spellEnd"/>
      <w:r w:rsidRPr="0012165C">
        <w:rPr>
          <w:rFonts w:ascii="Times New Roman" w:hAnsi="Times New Roman" w:cs="Times New Roman"/>
          <w:color w:val="222222"/>
          <w:shd w:val="clear" w:color="auto" w:fill="FFFFFF"/>
        </w:rPr>
        <w:t>, G., &amp; Zhang, L. (Eds.). (2023). </w:t>
      </w:r>
      <w:r w:rsidRPr="0012165C">
        <w:rPr>
          <w:rFonts w:ascii="Times New Roman" w:hAnsi="Times New Roman" w:cs="Times New Roman"/>
          <w:i/>
          <w:iCs/>
          <w:color w:val="222222"/>
          <w:shd w:val="clear" w:color="auto" w:fill="FFFFFF"/>
        </w:rPr>
        <w:t>Resource Management in Agroecosystems</w:t>
      </w:r>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BoD</w:t>
      </w:r>
      <w:proofErr w:type="spellEnd"/>
      <w:r w:rsidRPr="0012165C">
        <w:rPr>
          <w:rFonts w:ascii="Times New Roman" w:hAnsi="Times New Roman" w:cs="Times New Roman"/>
          <w:color w:val="222222"/>
          <w:shd w:val="clear" w:color="auto" w:fill="FFFFFF"/>
        </w:rPr>
        <w:t>–Books on Demand.</w:t>
      </w:r>
    </w:p>
    <w:p w14:paraId="6048F56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Bell, M., Eckard, R., </w:t>
      </w:r>
      <w:proofErr w:type="spellStart"/>
      <w:r w:rsidRPr="0012165C">
        <w:rPr>
          <w:rFonts w:ascii="Times New Roman" w:hAnsi="Times New Roman" w:cs="Times New Roman"/>
          <w:color w:val="222222"/>
          <w:shd w:val="clear" w:color="auto" w:fill="FFFFFF"/>
        </w:rPr>
        <w:t>Moate</w:t>
      </w:r>
      <w:proofErr w:type="spellEnd"/>
      <w:r w:rsidRPr="0012165C">
        <w:rPr>
          <w:rFonts w:ascii="Times New Roman" w:hAnsi="Times New Roman" w:cs="Times New Roman"/>
          <w:color w:val="222222"/>
          <w:shd w:val="clear" w:color="auto" w:fill="FFFFFF"/>
        </w:rPr>
        <w:t>, P. J., &amp; Yan, T. (2016). Modelling the effect of diet composition on enteric methane emissions across sheep, beef cattle and dairy cows. </w:t>
      </w:r>
      <w:r w:rsidRPr="0012165C">
        <w:rPr>
          <w:rFonts w:ascii="Times New Roman" w:hAnsi="Times New Roman" w:cs="Times New Roman"/>
          <w:i/>
          <w:iCs/>
          <w:color w:val="222222"/>
          <w:shd w:val="clear" w:color="auto" w:fill="FFFFFF"/>
        </w:rPr>
        <w:t>Animals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(9), 54.</w:t>
      </w:r>
    </w:p>
    <w:p w14:paraId="69FB1FF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Empel</w:t>
      </w:r>
      <w:proofErr w:type="spellEnd"/>
      <w:r w:rsidRPr="0012165C">
        <w:rPr>
          <w:rFonts w:ascii="Times New Roman" w:hAnsi="Times New Roman" w:cs="Times New Roman"/>
          <w:color w:val="222222"/>
          <w:shd w:val="clear" w:color="auto" w:fill="FFFFFF"/>
        </w:rPr>
        <w:t xml:space="preserve">, M. V., </w:t>
      </w:r>
      <w:proofErr w:type="spellStart"/>
      <w:r w:rsidRPr="0012165C">
        <w:rPr>
          <w:rFonts w:ascii="Times New Roman" w:hAnsi="Times New Roman" w:cs="Times New Roman"/>
          <w:color w:val="222222"/>
          <w:shd w:val="clear" w:color="auto" w:fill="FFFFFF"/>
        </w:rPr>
        <w:t>Makkar</w:t>
      </w:r>
      <w:proofErr w:type="spellEnd"/>
      <w:r w:rsidRPr="0012165C">
        <w:rPr>
          <w:rFonts w:ascii="Times New Roman" w:hAnsi="Times New Roman" w:cs="Times New Roman"/>
          <w:color w:val="222222"/>
          <w:shd w:val="clear" w:color="auto" w:fill="FFFFFF"/>
        </w:rPr>
        <w:t>, H. P., Dijkstra, J., &amp; Lund, P. (2016). Nutritional, technological and managerial parameters for precision feeding to enhance feed nutrient utilization and productivity in different dairy cattle production systems. </w:t>
      </w:r>
      <w:r w:rsidRPr="0012165C">
        <w:rPr>
          <w:rFonts w:ascii="Times New Roman" w:hAnsi="Times New Roman" w:cs="Times New Roman"/>
          <w:i/>
          <w:iCs/>
          <w:color w:val="222222"/>
          <w:shd w:val="clear" w:color="auto" w:fill="FFFFFF"/>
        </w:rPr>
        <w:t>CABI Reviews</w:t>
      </w:r>
      <w:r w:rsidRPr="0012165C">
        <w:rPr>
          <w:rFonts w:ascii="Times New Roman" w:hAnsi="Times New Roman" w:cs="Times New Roman"/>
          <w:color w:val="222222"/>
          <w:shd w:val="clear" w:color="auto" w:fill="FFFFFF"/>
        </w:rPr>
        <w:t>, (2016), 1-27.</w:t>
      </w:r>
    </w:p>
    <w:p w14:paraId="6207609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Ahmad, M., Abbott, T., Cimon, C., Abel-</w:t>
      </w:r>
      <w:proofErr w:type="spellStart"/>
      <w:r w:rsidRPr="0012165C">
        <w:rPr>
          <w:rFonts w:ascii="Times New Roman" w:hAnsi="Times New Roman" w:cs="Times New Roman"/>
          <w:color w:val="222222"/>
          <w:shd w:val="clear" w:color="auto" w:fill="FFFFFF"/>
        </w:rPr>
        <w:t>Denee</w:t>
      </w:r>
      <w:proofErr w:type="spellEnd"/>
      <w:r w:rsidRPr="0012165C">
        <w:rPr>
          <w:rFonts w:ascii="Times New Roman" w:hAnsi="Times New Roman" w:cs="Times New Roman"/>
          <w:color w:val="222222"/>
          <w:shd w:val="clear" w:color="auto" w:fill="FFFFFF"/>
        </w:rPr>
        <w:t xml:space="preserve">, M., &amp; </w:t>
      </w:r>
      <w:proofErr w:type="spellStart"/>
      <w:r w:rsidRPr="0012165C">
        <w:rPr>
          <w:rFonts w:ascii="Times New Roman" w:hAnsi="Times New Roman" w:cs="Times New Roman"/>
          <w:color w:val="222222"/>
          <w:shd w:val="clear" w:color="auto" w:fill="FFFFFF"/>
        </w:rPr>
        <w:t>Eskicioglu</w:t>
      </w:r>
      <w:proofErr w:type="spellEnd"/>
      <w:r w:rsidRPr="0012165C">
        <w:rPr>
          <w:rFonts w:ascii="Times New Roman" w:hAnsi="Times New Roman" w:cs="Times New Roman"/>
          <w:color w:val="222222"/>
          <w:shd w:val="clear" w:color="auto" w:fill="FFFFFF"/>
        </w:rPr>
        <w:t xml:space="preserve">, C. (2019). Post treatment of anaerobically digested municipal sludge for enhanced ammonia, </w:t>
      </w:r>
      <w:proofErr w:type="spellStart"/>
      <w:r w:rsidRPr="0012165C">
        <w:rPr>
          <w:rFonts w:ascii="Times New Roman" w:hAnsi="Times New Roman" w:cs="Times New Roman"/>
          <w:color w:val="222222"/>
          <w:shd w:val="clear" w:color="auto" w:fill="FFFFFF"/>
        </w:rPr>
        <w:t>odors</w:t>
      </w:r>
      <w:proofErr w:type="spellEnd"/>
      <w:r w:rsidRPr="0012165C">
        <w:rPr>
          <w:rFonts w:ascii="Times New Roman" w:hAnsi="Times New Roman" w:cs="Times New Roman"/>
          <w:color w:val="222222"/>
          <w:shd w:val="clear" w:color="auto" w:fill="FFFFFF"/>
        </w:rPr>
        <w:t xml:space="preserve">, coliforms, and </w:t>
      </w:r>
      <w:proofErr w:type="spellStart"/>
      <w:r w:rsidRPr="0012165C">
        <w:rPr>
          <w:rFonts w:ascii="Times New Roman" w:hAnsi="Times New Roman" w:cs="Times New Roman"/>
          <w:color w:val="222222"/>
          <w:shd w:val="clear" w:color="auto" w:fill="FFFFFF"/>
        </w:rPr>
        <w:t>micropollutants</w:t>
      </w:r>
      <w:proofErr w:type="spellEnd"/>
      <w:r w:rsidRPr="0012165C">
        <w:rPr>
          <w:rFonts w:ascii="Times New Roman" w:hAnsi="Times New Roman" w:cs="Times New Roman"/>
          <w:color w:val="222222"/>
          <w:shd w:val="clear" w:color="auto" w:fill="FFFFFF"/>
        </w:rPr>
        <w:t xml:space="preserve"> removal. In </w:t>
      </w:r>
      <w:r w:rsidRPr="0012165C">
        <w:rPr>
          <w:rFonts w:ascii="Times New Roman" w:hAnsi="Times New Roman" w:cs="Times New Roman"/>
          <w:i/>
          <w:iCs/>
          <w:color w:val="222222"/>
          <w:shd w:val="clear" w:color="auto" w:fill="FFFFFF"/>
        </w:rPr>
        <w:t>Post Treatments of Anaerobically Treated Effluents</w:t>
      </w:r>
      <w:r w:rsidRPr="0012165C">
        <w:rPr>
          <w:rFonts w:ascii="Times New Roman" w:hAnsi="Times New Roman" w:cs="Times New Roman"/>
          <w:color w:val="222222"/>
          <w:shd w:val="clear" w:color="auto" w:fill="FFFFFF"/>
        </w:rPr>
        <w:t> (pp. 201-242). IWA Publishing.</w:t>
      </w:r>
    </w:p>
    <w:p w14:paraId="50114A5C"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Saliu, T. D., &amp; Oladoja, N. A. (2021). </w:t>
      </w:r>
      <w:r w:rsidRPr="0012165C">
        <w:rPr>
          <w:rFonts w:ascii="Times New Roman" w:hAnsi="Times New Roman" w:cs="Times New Roman"/>
          <w:color w:val="222222"/>
          <w:shd w:val="clear" w:color="auto" w:fill="FFFFFF"/>
        </w:rPr>
        <w:t>Nutrient recovery from wastewater and reuse in agriculture: a review. </w:t>
      </w:r>
      <w:r w:rsidRPr="0012165C">
        <w:rPr>
          <w:rFonts w:ascii="Times New Roman" w:hAnsi="Times New Roman" w:cs="Times New Roman"/>
          <w:i/>
          <w:iCs/>
          <w:color w:val="222222"/>
          <w:shd w:val="clear" w:color="auto" w:fill="FFFFFF"/>
        </w:rPr>
        <w:t>Environmental Chemistry Letters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19</w:t>
      </w:r>
      <w:r w:rsidRPr="0012165C">
        <w:rPr>
          <w:rFonts w:ascii="Times New Roman" w:hAnsi="Times New Roman" w:cs="Times New Roman"/>
          <w:color w:val="222222"/>
          <w:shd w:val="clear" w:color="auto" w:fill="FFFFFF"/>
        </w:rPr>
        <w:t>(3), 2299-2316.</w:t>
      </w:r>
    </w:p>
    <w:p w14:paraId="425E8C87"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Hegarty, R. S., </w:t>
      </w:r>
      <w:proofErr w:type="spellStart"/>
      <w:r w:rsidRPr="0012165C">
        <w:rPr>
          <w:rFonts w:ascii="Times New Roman" w:hAnsi="Times New Roman" w:cs="Times New Roman"/>
          <w:color w:val="222222"/>
          <w:shd w:val="clear" w:color="auto" w:fill="FFFFFF"/>
        </w:rPr>
        <w:t>Goopy</w:t>
      </w:r>
      <w:proofErr w:type="spellEnd"/>
      <w:r w:rsidRPr="0012165C">
        <w:rPr>
          <w:rFonts w:ascii="Times New Roman" w:hAnsi="Times New Roman" w:cs="Times New Roman"/>
          <w:color w:val="222222"/>
          <w:shd w:val="clear" w:color="auto" w:fill="FFFFFF"/>
        </w:rPr>
        <w:t xml:space="preserve">, J. P., Herd, R. M., &amp; </w:t>
      </w:r>
      <w:proofErr w:type="spellStart"/>
      <w:r w:rsidRPr="0012165C">
        <w:rPr>
          <w:rFonts w:ascii="Times New Roman" w:hAnsi="Times New Roman" w:cs="Times New Roman"/>
          <w:color w:val="222222"/>
          <w:shd w:val="clear" w:color="auto" w:fill="FFFFFF"/>
        </w:rPr>
        <w:t>McCorkell</w:t>
      </w:r>
      <w:proofErr w:type="spellEnd"/>
      <w:r w:rsidRPr="0012165C">
        <w:rPr>
          <w:rFonts w:ascii="Times New Roman" w:hAnsi="Times New Roman" w:cs="Times New Roman"/>
          <w:color w:val="222222"/>
          <w:shd w:val="clear" w:color="auto" w:fill="FFFFFF"/>
        </w:rPr>
        <w:t>, B. (2007). Cattle selected for lower residual feed intake have reduced daily methane production. </w:t>
      </w:r>
      <w:r w:rsidRPr="0012165C">
        <w:rPr>
          <w:rFonts w:ascii="Times New Roman" w:hAnsi="Times New Roman" w:cs="Times New Roman"/>
          <w:i/>
          <w:iCs/>
          <w:color w:val="222222"/>
          <w:shd w:val="clear" w:color="auto" w:fill="FFFFFF"/>
        </w:rPr>
        <w:t>Journal of animal 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85</w:t>
      </w:r>
      <w:r w:rsidRPr="0012165C">
        <w:rPr>
          <w:rFonts w:ascii="Times New Roman" w:hAnsi="Times New Roman" w:cs="Times New Roman"/>
          <w:color w:val="222222"/>
          <w:shd w:val="clear" w:color="auto" w:fill="FFFFFF"/>
        </w:rPr>
        <w:t>(6), 1479-1486.</w:t>
      </w:r>
    </w:p>
    <w:p w14:paraId="4042007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Hallerman</w:t>
      </w:r>
      <w:proofErr w:type="spellEnd"/>
      <w:r w:rsidRPr="0012165C">
        <w:rPr>
          <w:rFonts w:ascii="Times New Roman" w:hAnsi="Times New Roman" w:cs="Times New Roman"/>
          <w:color w:val="222222"/>
          <w:shd w:val="clear" w:color="auto" w:fill="FFFFFF"/>
        </w:rPr>
        <w:t xml:space="preserve">, E., </w:t>
      </w:r>
      <w:proofErr w:type="spellStart"/>
      <w:r w:rsidRPr="0012165C">
        <w:rPr>
          <w:rFonts w:ascii="Times New Roman" w:hAnsi="Times New Roman" w:cs="Times New Roman"/>
          <w:color w:val="222222"/>
          <w:shd w:val="clear" w:color="auto" w:fill="FFFFFF"/>
        </w:rPr>
        <w:t>Bredlau</w:t>
      </w:r>
      <w:proofErr w:type="spellEnd"/>
      <w:r w:rsidRPr="0012165C">
        <w:rPr>
          <w:rFonts w:ascii="Times New Roman" w:hAnsi="Times New Roman" w:cs="Times New Roman"/>
          <w:color w:val="222222"/>
          <w:shd w:val="clear" w:color="auto" w:fill="FFFFFF"/>
        </w:rPr>
        <w:t xml:space="preserve">, J., Camargo, L. S. A., </w:t>
      </w:r>
      <w:proofErr w:type="spellStart"/>
      <w:r w:rsidRPr="0012165C">
        <w:rPr>
          <w:rFonts w:ascii="Times New Roman" w:hAnsi="Times New Roman" w:cs="Times New Roman"/>
          <w:color w:val="222222"/>
          <w:shd w:val="clear" w:color="auto" w:fill="FFFFFF"/>
        </w:rPr>
        <w:t>Dagli</w:t>
      </w:r>
      <w:proofErr w:type="spellEnd"/>
      <w:r w:rsidRPr="0012165C">
        <w:rPr>
          <w:rFonts w:ascii="Times New Roman" w:hAnsi="Times New Roman" w:cs="Times New Roman"/>
          <w:color w:val="222222"/>
          <w:shd w:val="clear" w:color="auto" w:fill="FFFFFF"/>
        </w:rPr>
        <w:t xml:space="preserve">, M. L. Z., </w:t>
      </w:r>
      <w:proofErr w:type="spellStart"/>
      <w:r w:rsidRPr="0012165C">
        <w:rPr>
          <w:rFonts w:ascii="Times New Roman" w:hAnsi="Times New Roman" w:cs="Times New Roman"/>
          <w:color w:val="222222"/>
          <w:shd w:val="clear" w:color="auto" w:fill="FFFFFF"/>
        </w:rPr>
        <w:t>Karembu</w:t>
      </w:r>
      <w:proofErr w:type="spellEnd"/>
      <w:r w:rsidRPr="0012165C">
        <w:rPr>
          <w:rFonts w:ascii="Times New Roman" w:hAnsi="Times New Roman" w:cs="Times New Roman"/>
          <w:color w:val="222222"/>
          <w:shd w:val="clear" w:color="auto" w:fill="FFFFFF"/>
        </w:rPr>
        <w:t xml:space="preserve">, M., </w:t>
      </w:r>
      <w:proofErr w:type="spellStart"/>
      <w:r w:rsidRPr="0012165C">
        <w:rPr>
          <w:rFonts w:ascii="Times New Roman" w:hAnsi="Times New Roman" w:cs="Times New Roman"/>
          <w:color w:val="222222"/>
          <w:shd w:val="clear" w:color="auto" w:fill="FFFFFF"/>
        </w:rPr>
        <w:t>Kovich</w:t>
      </w:r>
      <w:proofErr w:type="spellEnd"/>
      <w:r w:rsidRPr="0012165C">
        <w:rPr>
          <w:rFonts w:ascii="Times New Roman" w:hAnsi="Times New Roman" w:cs="Times New Roman"/>
          <w:color w:val="222222"/>
          <w:shd w:val="clear" w:color="auto" w:fill="FFFFFF"/>
        </w:rPr>
        <w:t>, D., ... &amp; Wray-</w:t>
      </w:r>
      <w:proofErr w:type="spellStart"/>
      <w:r w:rsidRPr="0012165C">
        <w:rPr>
          <w:rFonts w:ascii="Times New Roman" w:hAnsi="Times New Roman" w:cs="Times New Roman"/>
          <w:color w:val="222222"/>
          <w:shd w:val="clear" w:color="auto" w:fill="FFFFFF"/>
        </w:rPr>
        <w:t>Cahen</w:t>
      </w:r>
      <w:proofErr w:type="spellEnd"/>
      <w:r w:rsidRPr="0012165C">
        <w:rPr>
          <w:rFonts w:ascii="Times New Roman" w:hAnsi="Times New Roman" w:cs="Times New Roman"/>
          <w:color w:val="222222"/>
          <w:shd w:val="clear" w:color="auto" w:fill="FFFFFF"/>
        </w:rPr>
        <w:t>, D. (2024). Enabling regulatory policy globally will promote realization of the potential of animal biotechnology. </w:t>
      </w:r>
      <w:r w:rsidRPr="0012165C">
        <w:rPr>
          <w:rFonts w:ascii="Times New Roman" w:hAnsi="Times New Roman" w:cs="Times New Roman"/>
          <w:i/>
          <w:iCs/>
          <w:color w:val="222222"/>
          <w:shd w:val="clear" w:color="auto" w:fill="FFFFFF"/>
        </w:rPr>
        <w:t>CABI Agriculture and Bioscience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(1), 1-28.</w:t>
      </w:r>
    </w:p>
    <w:p w14:paraId="3F18C4E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Bootyothee</w:t>
      </w:r>
      <w:proofErr w:type="spellEnd"/>
      <w:r w:rsidRPr="0012165C">
        <w:rPr>
          <w:rFonts w:ascii="Times New Roman" w:hAnsi="Times New Roman" w:cs="Times New Roman"/>
          <w:color w:val="222222"/>
          <w:shd w:val="clear" w:color="auto" w:fill="FFFFFF"/>
        </w:rPr>
        <w:t xml:space="preserve">, K., </w:t>
      </w:r>
      <w:proofErr w:type="spellStart"/>
      <w:r w:rsidRPr="0012165C">
        <w:rPr>
          <w:rFonts w:ascii="Times New Roman" w:hAnsi="Times New Roman" w:cs="Times New Roman"/>
          <w:color w:val="222222"/>
          <w:shd w:val="clear" w:color="auto" w:fill="FFFFFF"/>
        </w:rPr>
        <w:t>Aunpromma</w:t>
      </w:r>
      <w:proofErr w:type="spellEnd"/>
      <w:r w:rsidRPr="0012165C">
        <w:rPr>
          <w:rFonts w:ascii="Times New Roman" w:hAnsi="Times New Roman" w:cs="Times New Roman"/>
          <w:color w:val="222222"/>
          <w:shd w:val="clear" w:color="auto" w:fill="FFFFFF"/>
        </w:rPr>
        <w:t xml:space="preserve">, S., </w:t>
      </w:r>
      <w:proofErr w:type="spellStart"/>
      <w:r w:rsidRPr="0012165C">
        <w:rPr>
          <w:rFonts w:ascii="Times New Roman" w:hAnsi="Times New Roman" w:cs="Times New Roman"/>
          <w:color w:val="222222"/>
          <w:shd w:val="clear" w:color="auto" w:fill="FFFFFF"/>
        </w:rPr>
        <w:t>Artchayasawat</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Pitaksakulrat</w:t>
      </w:r>
      <w:proofErr w:type="spellEnd"/>
      <w:r w:rsidRPr="0012165C">
        <w:rPr>
          <w:rFonts w:ascii="Times New Roman" w:hAnsi="Times New Roman" w:cs="Times New Roman"/>
          <w:color w:val="222222"/>
          <w:shd w:val="clear" w:color="auto" w:fill="FFFFFF"/>
        </w:rPr>
        <w:t xml:space="preserve">, O., </w:t>
      </w:r>
      <w:proofErr w:type="spellStart"/>
      <w:r w:rsidRPr="0012165C">
        <w:rPr>
          <w:rFonts w:ascii="Times New Roman" w:hAnsi="Times New Roman" w:cs="Times New Roman"/>
          <w:color w:val="222222"/>
          <w:shd w:val="clear" w:color="auto" w:fill="FFFFFF"/>
        </w:rPr>
        <w:t>Boonjaraspinyo</w:t>
      </w:r>
      <w:proofErr w:type="spellEnd"/>
      <w:r w:rsidRPr="0012165C">
        <w:rPr>
          <w:rFonts w:ascii="Times New Roman" w:hAnsi="Times New Roman" w:cs="Times New Roman"/>
          <w:color w:val="222222"/>
          <w:shd w:val="clear" w:color="auto" w:fill="FFFFFF"/>
        </w:rPr>
        <w:t xml:space="preserve">, S., &amp; </w:t>
      </w:r>
      <w:proofErr w:type="spellStart"/>
      <w:r w:rsidRPr="0012165C">
        <w:rPr>
          <w:rFonts w:ascii="Times New Roman" w:hAnsi="Times New Roman" w:cs="Times New Roman"/>
          <w:color w:val="222222"/>
          <w:shd w:val="clear" w:color="auto" w:fill="FFFFFF"/>
        </w:rPr>
        <w:t>Boonmars</w:t>
      </w:r>
      <w:proofErr w:type="spellEnd"/>
      <w:r w:rsidRPr="0012165C">
        <w:rPr>
          <w:rFonts w:ascii="Times New Roman" w:hAnsi="Times New Roman" w:cs="Times New Roman"/>
          <w:color w:val="222222"/>
          <w:shd w:val="clear" w:color="auto" w:fill="FFFFFF"/>
        </w:rPr>
        <w:t>, T. (2022). Screening of natural product extracts for fly repellent and larvicide: https://doi. org/10.12982/VIS. 2022.003. </w:t>
      </w:r>
      <w:r w:rsidRPr="0012165C">
        <w:rPr>
          <w:rFonts w:ascii="Times New Roman" w:hAnsi="Times New Roman" w:cs="Times New Roman"/>
          <w:i/>
          <w:iCs/>
          <w:color w:val="222222"/>
          <w:shd w:val="clear" w:color="auto" w:fill="FFFFFF"/>
        </w:rPr>
        <w:t>Veterinary Integrative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20</w:t>
      </w:r>
      <w:r w:rsidRPr="0012165C">
        <w:rPr>
          <w:rFonts w:ascii="Times New Roman" w:hAnsi="Times New Roman" w:cs="Times New Roman"/>
          <w:color w:val="222222"/>
          <w:shd w:val="clear" w:color="auto" w:fill="FFFFFF"/>
        </w:rPr>
        <w:t>(1), 25-40.</w:t>
      </w:r>
    </w:p>
    <w:p w14:paraId="34459194"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Smith, R., </w:t>
      </w:r>
      <w:proofErr w:type="spellStart"/>
      <w:r w:rsidRPr="0012165C">
        <w:rPr>
          <w:rFonts w:ascii="Times New Roman" w:hAnsi="Times New Roman" w:cs="Times New Roman"/>
          <w:color w:val="222222"/>
          <w:shd w:val="clear" w:color="auto" w:fill="FFFFFF"/>
        </w:rPr>
        <w:t>Lacefield</w:t>
      </w:r>
      <w:proofErr w:type="spellEnd"/>
      <w:r w:rsidRPr="0012165C">
        <w:rPr>
          <w:rFonts w:ascii="Times New Roman" w:hAnsi="Times New Roman" w:cs="Times New Roman"/>
          <w:color w:val="222222"/>
          <w:shd w:val="clear" w:color="auto" w:fill="FFFFFF"/>
        </w:rPr>
        <w:t xml:space="preserve">, G., Burris, R., </w:t>
      </w:r>
      <w:proofErr w:type="spellStart"/>
      <w:r w:rsidRPr="0012165C">
        <w:rPr>
          <w:rFonts w:ascii="Times New Roman" w:hAnsi="Times New Roman" w:cs="Times New Roman"/>
          <w:color w:val="222222"/>
          <w:shd w:val="clear" w:color="auto" w:fill="FFFFFF"/>
        </w:rPr>
        <w:t>Ditsch</w:t>
      </w:r>
      <w:proofErr w:type="spellEnd"/>
      <w:r w:rsidRPr="0012165C">
        <w:rPr>
          <w:rFonts w:ascii="Times New Roman" w:hAnsi="Times New Roman" w:cs="Times New Roman"/>
          <w:color w:val="222222"/>
          <w:shd w:val="clear" w:color="auto" w:fill="FFFFFF"/>
        </w:rPr>
        <w:t xml:space="preserve">, D., Coleman, B., </w:t>
      </w:r>
      <w:proofErr w:type="spellStart"/>
      <w:r w:rsidRPr="0012165C">
        <w:rPr>
          <w:rFonts w:ascii="Times New Roman" w:hAnsi="Times New Roman" w:cs="Times New Roman"/>
          <w:color w:val="222222"/>
          <w:shd w:val="clear" w:color="auto" w:fill="FFFFFF"/>
        </w:rPr>
        <w:t>Lehmkuhler</w:t>
      </w:r>
      <w:proofErr w:type="spellEnd"/>
      <w:r w:rsidRPr="0012165C">
        <w:rPr>
          <w:rFonts w:ascii="Times New Roman" w:hAnsi="Times New Roman" w:cs="Times New Roman"/>
          <w:color w:val="222222"/>
          <w:shd w:val="clear" w:color="auto" w:fill="FFFFFF"/>
        </w:rPr>
        <w:t>, J., &amp; Henning, J. (2011). Rotational grazing. </w:t>
      </w:r>
      <w:r w:rsidRPr="0012165C">
        <w:rPr>
          <w:rFonts w:ascii="Times New Roman" w:hAnsi="Times New Roman" w:cs="Times New Roman"/>
          <w:i/>
          <w:iCs/>
          <w:color w:val="222222"/>
          <w:shd w:val="clear" w:color="auto" w:fill="FFFFFF"/>
        </w:rPr>
        <w:t>University of Kentucky College of Agriculture</w:t>
      </w:r>
      <w:r w:rsidRPr="0012165C">
        <w:rPr>
          <w:rFonts w:ascii="Times New Roman" w:hAnsi="Times New Roman" w:cs="Times New Roman"/>
          <w:color w:val="222222"/>
          <w:shd w:val="clear" w:color="auto" w:fill="FFFFFF"/>
        </w:rPr>
        <w:t>.</w:t>
      </w:r>
    </w:p>
    <w:p w14:paraId="6BEEAA3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Kaledio</w:t>
      </w:r>
      <w:proofErr w:type="spellEnd"/>
      <w:r w:rsidRPr="0012165C">
        <w:rPr>
          <w:rFonts w:ascii="Times New Roman" w:hAnsi="Times New Roman" w:cs="Times New Roman"/>
          <w:color w:val="222222"/>
          <w:shd w:val="clear" w:color="auto" w:fill="FFFFFF"/>
        </w:rPr>
        <w:t>, P., &amp; Russell, E. (2023). Big Data and Analytics in Precision Livestock Farming (PLF). </w:t>
      </w:r>
      <w:r w:rsidRPr="0012165C">
        <w:rPr>
          <w:rFonts w:ascii="Times New Roman" w:hAnsi="Times New Roman" w:cs="Times New Roman"/>
          <w:i/>
          <w:iCs/>
          <w:color w:val="222222"/>
          <w:shd w:val="clear" w:color="auto" w:fill="FFFFFF"/>
        </w:rPr>
        <w:t>Russell 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25</w:t>
      </w:r>
      <w:r w:rsidRPr="0012165C">
        <w:rPr>
          <w:rFonts w:ascii="Times New Roman" w:hAnsi="Times New Roman" w:cs="Times New Roman"/>
          <w:color w:val="222222"/>
          <w:shd w:val="clear" w:color="auto" w:fill="FFFFFF"/>
        </w:rPr>
        <w:t>, 24-25.</w:t>
      </w:r>
    </w:p>
    <w:p w14:paraId="3E03E1F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Ali, Z., Muhammad, A., Lee, N., Waqar, M., &amp; Lee, S. W. (2025). Artificial Intelligence for sustainable agriculture: a comprehensive review of AI-driven technologies in crop production. </w:t>
      </w:r>
      <w:r w:rsidRPr="0012165C">
        <w:rPr>
          <w:rFonts w:ascii="Times New Roman" w:hAnsi="Times New Roman" w:cs="Times New Roman"/>
          <w:i/>
          <w:iCs/>
          <w:color w:val="222222"/>
          <w:shd w:val="clear" w:color="auto" w:fill="FFFFFF"/>
        </w:rPr>
        <w:t>Sustainability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17</w:t>
      </w:r>
      <w:r w:rsidRPr="0012165C">
        <w:rPr>
          <w:rFonts w:ascii="Times New Roman" w:hAnsi="Times New Roman" w:cs="Times New Roman"/>
          <w:color w:val="222222"/>
          <w:shd w:val="clear" w:color="auto" w:fill="FFFFFF"/>
        </w:rPr>
        <w:t>(5), 2281.</w:t>
      </w:r>
    </w:p>
    <w:p w14:paraId="36004AD9"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Bhandari, K. B., </w:t>
      </w:r>
      <w:proofErr w:type="spellStart"/>
      <w:r w:rsidRPr="0012165C">
        <w:rPr>
          <w:rFonts w:ascii="Times New Roman" w:hAnsi="Times New Roman" w:cs="Times New Roman"/>
          <w:color w:val="222222"/>
          <w:shd w:val="clear" w:color="auto" w:fill="FFFFFF"/>
        </w:rPr>
        <w:t>Rusch</w:t>
      </w:r>
      <w:proofErr w:type="spellEnd"/>
      <w:r w:rsidRPr="0012165C">
        <w:rPr>
          <w:rFonts w:ascii="Times New Roman" w:hAnsi="Times New Roman" w:cs="Times New Roman"/>
          <w:color w:val="222222"/>
          <w:shd w:val="clear" w:color="auto" w:fill="FFFFFF"/>
        </w:rPr>
        <w:t xml:space="preserve">, H. L., &amp; </w:t>
      </w:r>
      <w:proofErr w:type="spellStart"/>
      <w:r w:rsidRPr="0012165C">
        <w:rPr>
          <w:rFonts w:ascii="Times New Roman" w:hAnsi="Times New Roman" w:cs="Times New Roman"/>
          <w:color w:val="222222"/>
          <w:shd w:val="clear" w:color="auto" w:fill="FFFFFF"/>
        </w:rPr>
        <w:t>Heuschele</w:t>
      </w:r>
      <w:proofErr w:type="spellEnd"/>
      <w:r w:rsidRPr="0012165C">
        <w:rPr>
          <w:rFonts w:ascii="Times New Roman" w:hAnsi="Times New Roman" w:cs="Times New Roman"/>
          <w:color w:val="222222"/>
          <w:shd w:val="clear" w:color="auto" w:fill="FFFFFF"/>
        </w:rPr>
        <w:t>, D. J. (2023). Alfalfa stem cell wall digestibility: Current knowledge and future research directions. </w:t>
      </w:r>
      <w:r w:rsidRPr="0012165C">
        <w:rPr>
          <w:rFonts w:ascii="Times New Roman" w:hAnsi="Times New Roman" w:cs="Times New Roman"/>
          <w:i/>
          <w:iCs/>
          <w:color w:val="222222"/>
          <w:shd w:val="clear" w:color="auto" w:fill="FFFFFF"/>
        </w:rPr>
        <w:t>Agronomy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13</w:t>
      </w:r>
      <w:r w:rsidRPr="0012165C">
        <w:rPr>
          <w:rFonts w:ascii="Times New Roman" w:hAnsi="Times New Roman" w:cs="Times New Roman"/>
          <w:color w:val="222222"/>
          <w:shd w:val="clear" w:color="auto" w:fill="FFFFFF"/>
        </w:rPr>
        <w:t>(12), 2875.</w:t>
      </w:r>
    </w:p>
    <w:p w14:paraId="44442E5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Ayoola</w:t>
      </w:r>
      <w:proofErr w:type="spellEnd"/>
      <w:r w:rsidRPr="0012165C">
        <w:rPr>
          <w:rFonts w:ascii="Times New Roman" w:hAnsi="Times New Roman" w:cs="Times New Roman"/>
          <w:color w:val="222222"/>
          <w:shd w:val="clear" w:color="auto" w:fill="FFFFFF"/>
        </w:rPr>
        <w:t xml:space="preserve">, M. O., </w:t>
      </w:r>
      <w:proofErr w:type="spellStart"/>
      <w:r w:rsidRPr="0012165C">
        <w:rPr>
          <w:rFonts w:ascii="Times New Roman" w:hAnsi="Times New Roman" w:cs="Times New Roman"/>
          <w:color w:val="222222"/>
          <w:shd w:val="clear" w:color="auto" w:fill="FFFFFF"/>
        </w:rPr>
        <w:t>Akinmoladun</w:t>
      </w:r>
      <w:proofErr w:type="spellEnd"/>
      <w:r w:rsidRPr="0012165C">
        <w:rPr>
          <w:rFonts w:ascii="Times New Roman" w:hAnsi="Times New Roman" w:cs="Times New Roman"/>
          <w:color w:val="222222"/>
          <w:shd w:val="clear" w:color="auto" w:fill="FFFFFF"/>
        </w:rPr>
        <w:t xml:space="preserve">, O. F., Esan, V. I., </w:t>
      </w:r>
      <w:proofErr w:type="spellStart"/>
      <w:r w:rsidRPr="0012165C">
        <w:rPr>
          <w:rFonts w:ascii="Times New Roman" w:hAnsi="Times New Roman" w:cs="Times New Roman"/>
          <w:color w:val="222222"/>
          <w:shd w:val="clear" w:color="auto" w:fill="FFFFFF"/>
        </w:rPr>
        <w:t>Ogunbode</w:t>
      </w:r>
      <w:proofErr w:type="spellEnd"/>
      <w:r w:rsidRPr="0012165C">
        <w:rPr>
          <w:rFonts w:ascii="Times New Roman" w:hAnsi="Times New Roman" w:cs="Times New Roman"/>
          <w:color w:val="222222"/>
          <w:shd w:val="clear" w:color="auto" w:fill="FFFFFF"/>
        </w:rPr>
        <w:t>, T. O., Afolabi, C. O., &amp; Lawal, T. E. (2025). Managing heat stress in goats for sustainable climate-resilient production. </w:t>
      </w:r>
      <w:r w:rsidRPr="0012165C">
        <w:rPr>
          <w:rFonts w:ascii="Times New Roman" w:hAnsi="Times New Roman" w:cs="Times New Roman"/>
          <w:i/>
          <w:iCs/>
          <w:color w:val="222222"/>
          <w:shd w:val="clear" w:color="auto" w:fill="FFFFFF"/>
        </w:rPr>
        <w:t>Journal of Animal Science and Veterinary Medicine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10</w:t>
      </w:r>
      <w:r w:rsidRPr="0012165C">
        <w:rPr>
          <w:rFonts w:ascii="Times New Roman" w:hAnsi="Times New Roman" w:cs="Times New Roman"/>
          <w:color w:val="222222"/>
          <w:shd w:val="clear" w:color="auto" w:fill="FFFFFF"/>
        </w:rPr>
        <w:t>(2), 142-157.</w:t>
      </w:r>
    </w:p>
    <w:p w14:paraId="06B197D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Matter, S., </w:t>
      </w:r>
      <w:proofErr w:type="spellStart"/>
      <w:r w:rsidRPr="0012165C">
        <w:rPr>
          <w:rFonts w:ascii="Times New Roman" w:hAnsi="Times New Roman" w:cs="Times New Roman"/>
          <w:color w:val="222222"/>
          <w:shd w:val="clear" w:color="auto" w:fill="FFFFFF"/>
        </w:rPr>
        <w:t>Boillat</w:t>
      </w:r>
      <w:proofErr w:type="spellEnd"/>
      <w:r w:rsidRPr="0012165C">
        <w:rPr>
          <w:rFonts w:ascii="Times New Roman" w:hAnsi="Times New Roman" w:cs="Times New Roman"/>
          <w:color w:val="222222"/>
          <w:shd w:val="clear" w:color="auto" w:fill="FFFFFF"/>
        </w:rPr>
        <w:t xml:space="preserve">, S., &amp; </w:t>
      </w:r>
      <w:proofErr w:type="spellStart"/>
      <w:r w:rsidRPr="0012165C">
        <w:rPr>
          <w:rFonts w:ascii="Times New Roman" w:hAnsi="Times New Roman" w:cs="Times New Roman"/>
          <w:color w:val="222222"/>
          <w:shd w:val="clear" w:color="auto" w:fill="FFFFFF"/>
        </w:rPr>
        <w:t>Ifejika</w:t>
      </w:r>
      <w:proofErr w:type="spellEnd"/>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Speranza</w:t>
      </w:r>
      <w:proofErr w:type="spellEnd"/>
      <w:r w:rsidRPr="0012165C">
        <w:rPr>
          <w:rFonts w:ascii="Times New Roman" w:hAnsi="Times New Roman" w:cs="Times New Roman"/>
          <w:color w:val="222222"/>
          <w:shd w:val="clear" w:color="auto" w:fill="FFFFFF"/>
        </w:rPr>
        <w:t>, C. (2021). Buffer-capacity-based livelihood resilience to stressors—An early warning tool and its application in Makueni county, Kenya. </w:t>
      </w:r>
      <w:r w:rsidRPr="0012165C">
        <w:rPr>
          <w:rFonts w:ascii="Times New Roman" w:hAnsi="Times New Roman" w:cs="Times New Roman"/>
          <w:i/>
          <w:iCs/>
          <w:color w:val="222222"/>
          <w:shd w:val="clear" w:color="auto" w:fill="FFFFFF"/>
        </w:rPr>
        <w:t>Frontiers in sustainable food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 645046.</w:t>
      </w:r>
    </w:p>
    <w:p w14:paraId="661AF8B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Kinati, W., &amp; Mulema, A. A. (2018). </w:t>
      </w:r>
      <w:r w:rsidRPr="0012165C">
        <w:rPr>
          <w:rFonts w:ascii="Times New Roman" w:hAnsi="Times New Roman" w:cs="Times New Roman"/>
          <w:color w:val="222222"/>
          <w:shd w:val="clear" w:color="auto" w:fill="FFFFFF"/>
        </w:rPr>
        <w:t>Gender issues in livestock production in Ethiopia: A review of literature to identify potential entry points for gender responsive research and development.</w:t>
      </w:r>
    </w:p>
    <w:p w14:paraId="33C41D4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Poore</w:t>
      </w:r>
      <w:proofErr w:type="spellEnd"/>
      <w:r w:rsidRPr="0012165C">
        <w:rPr>
          <w:rFonts w:ascii="Times New Roman" w:hAnsi="Times New Roman" w:cs="Times New Roman"/>
          <w:color w:val="222222"/>
          <w:shd w:val="clear" w:color="auto" w:fill="FFFFFF"/>
        </w:rPr>
        <w:t xml:space="preserve">, J., &amp; </w:t>
      </w:r>
      <w:proofErr w:type="spellStart"/>
      <w:r w:rsidRPr="0012165C">
        <w:rPr>
          <w:rFonts w:ascii="Times New Roman" w:hAnsi="Times New Roman" w:cs="Times New Roman"/>
          <w:color w:val="222222"/>
          <w:shd w:val="clear" w:color="auto" w:fill="FFFFFF"/>
        </w:rPr>
        <w:t>Nemecek</w:t>
      </w:r>
      <w:proofErr w:type="spellEnd"/>
      <w:r w:rsidRPr="0012165C">
        <w:rPr>
          <w:rFonts w:ascii="Times New Roman" w:hAnsi="Times New Roman" w:cs="Times New Roman"/>
          <w:color w:val="222222"/>
          <w:shd w:val="clear" w:color="auto" w:fill="FFFFFF"/>
        </w:rPr>
        <w:t>, T. (2018). Reducing food’s environmental impacts through producers and consumers. </w:t>
      </w:r>
      <w:r w:rsidRPr="0012165C">
        <w:rPr>
          <w:rFonts w:ascii="Times New Roman" w:hAnsi="Times New Roman" w:cs="Times New Roman"/>
          <w:i/>
          <w:iCs/>
          <w:color w:val="222222"/>
          <w:shd w:val="clear" w:color="auto" w:fill="FFFFFF"/>
        </w:rPr>
        <w:t>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360</w:t>
      </w:r>
      <w:r w:rsidRPr="0012165C">
        <w:rPr>
          <w:rFonts w:ascii="Times New Roman" w:hAnsi="Times New Roman" w:cs="Times New Roman"/>
          <w:color w:val="222222"/>
          <w:shd w:val="clear" w:color="auto" w:fill="FFFFFF"/>
        </w:rPr>
        <w:t>(6392), 987-992.</w:t>
      </w:r>
    </w:p>
    <w:p w14:paraId="05A431B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lastRenderedPageBreak/>
        <w:t>Schranz</w:t>
      </w:r>
      <w:proofErr w:type="spellEnd"/>
      <w:r w:rsidRPr="0012165C">
        <w:rPr>
          <w:rFonts w:ascii="Times New Roman" w:hAnsi="Times New Roman" w:cs="Times New Roman"/>
          <w:color w:val="222222"/>
          <w:shd w:val="clear" w:color="auto" w:fill="FFFFFF"/>
        </w:rPr>
        <w:t xml:space="preserve">, G., Camilleri, V., </w:t>
      </w:r>
      <w:proofErr w:type="spellStart"/>
      <w:r w:rsidRPr="0012165C">
        <w:rPr>
          <w:rFonts w:ascii="Times New Roman" w:hAnsi="Times New Roman" w:cs="Times New Roman"/>
          <w:color w:val="222222"/>
          <w:shd w:val="clear" w:color="auto" w:fill="FFFFFF"/>
        </w:rPr>
        <w:t>Sciortino</w:t>
      </w:r>
      <w:proofErr w:type="spellEnd"/>
      <w:r w:rsidRPr="0012165C">
        <w:rPr>
          <w:rFonts w:ascii="Times New Roman" w:hAnsi="Times New Roman" w:cs="Times New Roman"/>
          <w:color w:val="222222"/>
          <w:shd w:val="clear" w:color="auto" w:fill="FFFFFF"/>
        </w:rPr>
        <w:t xml:space="preserve">, M., &amp; </w:t>
      </w:r>
      <w:proofErr w:type="spellStart"/>
      <w:r w:rsidRPr="0012165C">
        <w:rPr>
          <w:rFonts w:ascii="Times New Roman" w:hAnsi="Times New Roman" w:cs="Times New Roman"/>
          <w:color w:val="222222"/>
          <w:shd w:val="clear" w:color="auto" w:fill="FFFFFF"/>
        </w:rPr>
        <w:t>Tartari</w:t>
      </w:r>
      <w:proofErr w:type="spellEnd"/>
      <w:r w:rsidRPr="0012165C">
        <w:rPr>
          <w:rFonts w:ascii="Times New Roman" w:hAnsi="Times New Roman" w:cs="Times New Roman"/>
          <w:color w:val="222222"/>
          <w:shd w:val="clear" w:color="auto" w:fill="FFFFFF"/>
        </w:rPr>
        <w:t>, E. (2025, March). An E-Learning Tool to Combat AMR. In </w:t>
      </w:r>
      <w:r w:rsidRPr="0012165C">
        <w:rPr>
          <w:rFonts w:ascii="Times New Roman" w:hAnsi="Times New Roman" w:cs="Times New Roman"/>
          <w:i/>
          <w:iCs/>
          <w:color w:val="222222"/>
          <w:shd w:val="clear" w:color="auto" w:fill="FFFFFF"/>
        </w:rPr>
        <w:t>Future of Information and Communication Conference</w:t>
      </w:r>
      <w:r w:rsidRPr="0012165C">
        <w:rPr>
          <w:rFonts w:ascii="Times New Roman" w:hAnsi="Times New Roman" w:cs="Times New Roman"/>
          <w:color w:val="222222"/>
          <w:shd w:val="clear" w:color="auto" w:fill="FFFFFF"/>
        </w:rPr>
        <w:t> (pp. 229-253). Cham: Springer Nature Switzerland.</w:t>
      </w:r>
    </w:p>
    <w:p w14:paraId="07141C2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Negra, C., &amp; </w:t>
      </w:r>
      <w:proofErr w:type="spellStart"/>
      <w:r w:rsidRPr="0012165C">
        <w:rPr>
          <w:rFonts w:ascii="Times New Roman" w:hAnsi="Times New Roman" w:cs="Times New Roman"/>
          <w:color w:val="222222"/>
          <w:shd w:val="clear" w:color="auto" w:fill="FFFFFF"/>
        </w:rPr>
        <w:t>Havemann</w:t>
      </w:r>
      <w:proofErr w:type="spellEnd"/>
      <w:r w:rsidRPr="0012165C">
        <w:rPr>
          <w:rFonts w:ascii="Times New Roman" w:hAnsi="Times New Roman" w:cs="Times New Roman"/>
          <w:color w:val="222222"/>
          <w:shd w:val="clear" w:color="auto" w:fill="FFFFFF"/>
        </w:rPr>
        <w:t>, T. (2020). Incentivizing sustainable production practices: Improving and scaling extension, certification, carbon markets and other incentive systems. In </w:t>
      </w:r>
      <w:r w:rsidRPr="0012165C">
        <w:rPr>
          <w:rFonts w:ascii="Times New Roman" w:hAnsi="Times New Roman" w:cs="Times New Roman"/>
          <w:i/>
          <w:iCs/>
          <w:color w:val="222222"/>
          <w:shd w:val="clear" w:color="auto" w:fill="FFFFFF"/>
        </w:rPr>
        <w:t>The sustainable intensification of smallholder farming systems</w:t>
      </w:r>
      <w:r w:rsidRPr="0012165C">
        <w:rPr>
          <w:rFonts w:ascii="Times New Roman" w:hAnsi="Times New Roman" w:cs="Times New Roman"/>
          <w:color w:val="222222"/>
          <w:shd w:val="clear" w:color="auto" w:fill="FFFFFF"/>
        </w:rPr>
        <w:t xml:space="preserve"> (pp. 361-379). </w:t>
      </w:r>
      <w:proofErr w:type="spellStart"/>
      <w:r w:rsidRPr="0012165C">
        <w:rPr>
          <w:rFonts w:ascii="Times New Roman" w:hAnsi="Times New Roman" w:cs="Times New Roman"/>
          <w:color w:val="222222"/>
          <w:shd w:val="clear" w:color="auto" w:fill="FFFFFF"/>
        </w:rPr>
        <w:t>Burleigh</w:t>
      </w:r>
      <w:proofErr w:type="spellEnd"/>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Dodds</w:t>
      </w:r>
      <w:proofErr w:type="spellEnd"/>
      <w:r w:rsidRPr="0012165C">
        <w:rPr>
          <w:rFonts w:ascii="Times New Roman" w:hAnsi="Times New Roman" w:cs="Times New Roman"/>
          <w:color w:val="222222"/>
          <w:shd w:val="clear" w:color="auto" w:fill="FFFFFF"/>
        </w:rPr>
        <w:t xml:space="preserve"> Science Publishing.</w:t>
      </w:r>
    </w:p>
    <w:p w14:paraId="29893334"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Moran, D., &amp; Blair, K. J. (2021). Sustainable livestock systems: Anticipating demand-side challenges. </w:t>
      </w:r>
      <w:r w:rsidRPr="0012165C">
        <w:rPr>
          <w:rFonts w:ascii="Times New Roman" w:hAnsi="Times New Roman" w:cs="Times New Roman"/>
          <w:i/>
          <w:iCs/>
          <w:color w:val="222222"/>
          <w:shd w:val="clear" w:color="auto" w:fill="FFFFFF"/>
        </w:rPr>
        <w:t>Animal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15</w:t>
      </w:r>
      <w:r w:rsidRPr="0012165C">
        <w:rPr>
          <w:rFonts w:ascii="Times New Roman" w:hAnsi="Times New Roman" w:cs="Times New Roman"/>
          <w:color w:val="222222"/>
          <w:shd w:val="clear" w:color="auto" w:fill="FFFFFF"/>
        </w:rPr>
        <w:t>, 100288.</w:t>
      </w:r>
    </w:p>
    <w:p w14:paraId="0F7E115C"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Vasavi, S., Anandaraja, N., Murugan, P. P., Latha, M. R., &amp; Selvi, R. P. (2025). </w:t>
      </w:r>
      <w:r w:rsidRPr="0012165C">
        <w:rPr>
          <w:rFonts w:ascii="Times New Roman" w:hAnsi="Times New Roman" w:cs="Times New Roman"/>
          <w:color w:val="222222"/>
          <w:shd w:val="clear" w:color="auto" w:fill="FFFFFF"/>
        </w:rPr>
        <w:t>Challenges and strategies of resource poor farmers in adoption of innovative farming technologies: A comprehensive review. </w:t>
      </w:r>
      <w:r w:rsidRPr="0012165C">
        <w:rPr>
          <w:rFonts w:ascii="Times New Roman" w:hAnsi="Times New Roman" w:cs="Times New Roman"/>
          <w:i/>
          <w:iCs/>
          <w:color w:val="222222"/>
          <w:shd w:val="clear" w:color="auto" w:fill="FFFFFF"/>
        </w:rPr>
        <w:t>Agricultural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227</w:t>
      </w:r>
      <w:r w:rsidRPr="0012165C">
        <w:rPr>
          <w:rFonts w:ascii="Times New Roman" w:hAnsi="Times New Roman" w:cs="Times New Roman"/>
          <w:color w:val="222222"/>
          <w:shd w:val="clear" w:color="auto" w:fill="FFFFFF"/>
        </w:rPr>
        <w:t>, 104355.</w:t>
      </w:r>
    </w:p>
    <w:p w14:paraId="726CA42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Wilkes, A., Reisinger, A., </w:t>
      </w:r>
      <w:proofErr w:type="spellStart"/>
      <w:r w:rsidRPr="0012165C">
        <w:rPr>
          <w:rFonts w:ascii="Times New Roman" w:hAnsi="Times New Roman" w:cs="Times New Roman"/>
          <w:color w:val="222222"/>
          <w:shd w:val="clear" w:color="auto" w:fill="FFFFFF"/>
        </w:rPr>
        <w:t>Wollenberg</w:t>
      </w:r>
      <w:proofErr w:type="spellEnd"/>
      <w:r w:rsidRPr="0012165C">
        <w:rPr>
          <w:rFonts w:ascii="Times New Roman" w:hAnsi="Times New Roman" w:cs="Times New Roman"/>
          <w:color w:val="222222"/>
          <w:shd w:val="clear" w:color="auto" w:fill="FFFFFF"/>
        </w:rPr>
        <w:t>, E. K., &amp; Dijk, S. V. (2017). Measurement, reporting and verification of livestock GHG emissions by developing countries in the UNFCCC: current practices and opportunities for improvement.</w:t>
      </w:r>
    </w:p>
    <w:p w14:paraId="4CE1582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Fuller, W., </w:t>
      </w:r>
      <w:proofErr w:type="spellStart"/>
      <w:r w:rsidRPr="0012165C">
        <w:rPr>
          <w:rFonts w:ascii="Times New Roman" w:hAnsi="Times New Roman" w:cs="Times New Roman"/>
          <w:color w:val="222222"/>
          <w:shd w:val="clear" w:color="auto" w:fill="FFFFFF"/>
        </w:rPr>
        <w:t>Kapona</w:t>
      </w:r>
      <w:proofErr w:type="spellEnd"/>
      <w:r w:rsidRPr="0012165C">
        <w:rPr>
          <w:rFonts w:ascii="Times New Roman" w:hAnsi="Times New Roman" w:cs="Times New Roman"/>
          <w:color w:val="222222"/>
          <w:shd w:val="clear" w:color="auto" w:fill="FFFFFF"/>
        </w:rPr>
        <w:t xml:space="preserve">, O., </w:t>
      </w:r>
      <w:proofErr w:type="spellStart"/>
      <w:r w:rsidRPr="0012165C">
        <w:rPr>
          <w:rFonts w:ascii="Times New Roman" w:hAnsi="Times New Roman" w:cs="Times New Roman"/>
          <w:color w:val="222222"/>
          <w:shd w:val="clear" w:color="auto" w:fill="FFFFFF"/>
        </w:rPr>
        <w:t>Aboderin</w:t>
      </w:r>
      <w:proofErr w:type="spellEnd"/>
      <w:r w:rsidRPr="0012165C">
        <w:rPr>
          <w:rFonts w:ascii="Times New Roman" w:hAnsi="Times New Roman" w:cs="Times New Roman"/>
          <w:color w:val="222222"/>
          <w:shd w:val="clear" w:color="auto" w:fill="FFFFFF"/>
        </w:rPr>
        <w:t xml:space="preserve">, A. O., Adeyemo, A. T., </w:t>
      </w:r>
      <w:proofErr w:type="spellStart"/>
      <w:r w:rsidRPr="0012165C">
        <w:rPr>
          <w:rFonts w:ascii="Times New Roman" w:hAnsi="Times New Roman" w:cs="Times New Roman"/>
          <w:color w:val="222222"/>
          <w:shd w:val="clear" w:color="auto" w:fill="FFFFFF"/>
        </w:rPr>
        <w:t>Olatunbosun</w:t>
      </w:r>
      <w:proofErr w:type="spellEnd"/>
      <w:r w:rsidRPr="0012165C">
        <w:rPr>
          <w:rFonts w:ascii="Times New Roman" w:hAnsi="Times New Roman" w:cs="Times New Roman"/>
          <w:color w:val="222222"/>
          <w:shd w:val="clear" w:color="auto" w:fill="FFFFFF"/>
        </w:rPr>
        <w:t xml:space="preserve">, O. I., </w:t>
      </w:r>
      <w:proofErr w:type="spellStart"/>
      <w:r w:rsidRPr="0012165C">
        <w:rPr>
          <w:rFonts w:ascii="Times New Roman" w:hAnsi="Times New Roman" w:cs="Times New Roman"/>
          <w:color w:val="222222"/>
          <w:shd w:val="clear" w:color="auto" w:fill="FFFFFF"/>
        </w:rPr>
        <w:t>Gahimbare</w:t>
      </w:r>
      <w:proofErr w:type="spellEnd"/>
      <w:r w:rsidRPr="0012165C">
        <w:rPr>
          <w:rFonts w:ascii="Times New Roman" w:hAnsi="Times New Roman" w:cs="Times New Roman"/>
          <w:color w:val="222222"/>
          <w:shd w:val="clear" w:color="auto" w:fill="FFFFFF"/>
        </w:rPr>
        <w:t>, L., &amp; Ahmed, Y. A. (2023). Education and awareness on antimicrobial resistance in the WHO African region: a systematic review. </w:t>
      </w:r>
      <w:r w:rsidRPr="0012165C">
        <w:rPr>
          <w:rFonts w:ascii="Times New Roman" w:hAnsi="Times New Roman" w:cs="Times New Roman"/>
          <w:i/>
          <w:iCs/>
          <w:color w:val="222222"/>
          <w:shd w:val="clear" w:color="auto" w:fill="FFFFFF"/>
        </w:rPr>
        <w:t>Antibiotics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12</w:t>
      </w:r>
      <w:r w:rsidRPr="0012165C">
        <w:rPr>
          <w:rFonts w:ascii="Times New Roman" w:hAnsi="Times New Roman" w:cs="Times New Roman"/>
          <w:color w:val="222222"/>
          <w:shd w:val="clear" w:color="auto" w:fill="FFFFFF"/>
        </w:rPr>
        <w:t>(11), 1613.</w:t>
      </w:r>
    </w:p>
    <w:p w14:paraId="7C00E6F3"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Berry, P. M., Brown, S., Chen, M., </w:t>
      </w:r>
      <w:proofErr w:type="spellStart"/>
      <w:r w:rsidRPr="0012165C">
        <w:rPr>
          <w:rFonts w:ascii="Times New Roman" w:hAnsi="Times New Roman" w:cs="Times New Roman"/>
          <w:color w:val="222222"/>
          <w:shd w:val="clear" w:color="auto" w:fill="FFFFFF"/>
        </w:rPr>
        <w:t>Kontogianni</w:t>
      </w:r>
      <w:proofErr w:type="spellEnd"/>
      <w:r w:rsidRPr="0012165C">
        <w:rPr>
          <w:rFonts w:ascii="Times New Roman" w:hAnsi="Times New Roman" w:cs="Times New Roman"/>
          <w:color w:val="222222"/>
          <w:shd w:val="clear" w:color="auto" w:fill="FFFFFF"/>
        </w:rPr>
        <w:t xml:space="preserve">, A., Rowlands, O., Simpson, G., &amp; </w:t>
      </w:r>
      <w:proofErr w:type="spellStart"/>
      <w:r w:rsidRPr="0012165C">
        <w:rPr>
          <w:rFonts w:ascii="Times New Roman" w:hAnsi="Times New Roman" w:cs="Times New Roman"/>
          <w:color w:val="222222"/>
          <w:shd w:val="clear" w:color="auto" w:fill="FFFFFF"/>
        </w:rPr>
        <w:t>Skourtos</w:t>
      </w:r>
      <w:proofErr w:type="spellEnd"/>
      <w:r w:rsidRPr="0012165C">
        <w:rPr>
          <w:rFonts w:ascii="Times New Roman" w:hAnsi="Times New Roman" w:cs="Times New Roman"/>
          <w:color w:val="222222"/>
          <w:shd w:val="clear" w:color="auto" w:fill="FFFFFF"/>
        </w:rPr>
        <w:t>, M. (2015). Cross-sectoral interactions of adaptation and mitigation measures. </w:t>
      </w:r>
      <w:r w:rsidRPr="0012165C">
        <w:rPr>
          <w:rFonts w:ascii="Times New Roman" w:hAnsi="Times New Roman" w:cs="Times New Roman"/>
          <w:i/>
          <w:iCs/>
          <w:color w:val="222222"/>
          <w:shd w:val="clear" w:color="auto" w:fill="FFFFFF"/>
        </w:rPr>
        <w:t>Climatic Change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128</w:t>
      </w:r>
      <w:r w:rsidRPr="0012165C">
        <w:rPr>
          <w:rFonts w:ascii="Times New Roman" w:hAnsi="Times New Roman" w:cs="Times New Roman"/>
          <w:color w:val="222222"/>
          <w:shd w:val="clear" w:color="auto" w:fill="FFFFFF"/>
        </w:rPr>
        <w:t>, 381-393.</w:t>
      </w:r>
    </w:p>
    <w:p w14:paraId="49A8FD5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Shackleton, S., Ziervogel, G., </w:t>
      </w:r>
      <w:proofErr w:type="spellStart"/>
      <w:r w:rsidRPr="0012165C">
        <w:rPr>
          <w:rFonts w:ascii="Times New Roman" w:hAnsi="Times New Roman" w:cs="Times New Roman"/>
          <w:color w:val="222222"/>
          <w:shd w:val="clear" w:color="auto" w:fill="FFFFFF"/>
        </w:rPr>
        <w:t>Sallu</w:t>
      </w:r>
      <w:proofErr w:type="spellEnd"/>
      <w:r w:rsidRPr="0012165C">
        <w:rPr>
          <w:rFonts w:ascii="Times New Roman" w:hAnsi="Times New Roman" w:cs="Times New Roman"/>
          <w:color w:val="222222"/>
          <w:shd w:val="clear" w:color="auto" w:fill="FFFFFF"/>
        </w:rPr>
        <w:t xml:space="preserve">, S., Gill, T., &amp; </w:t>
      </w:r>
      <w:proofErr w:type="spellStart"/>
      <w:r w:rsidRPr="0012165C">
        <w:rPr>
          <w:rFonts w:ascii="Times New Roman" w:hAnsi="Times New Roman" w:cs="Times New Roman"/>
          <w:color w:val="222222"/>
          <w:shd w:val="clear" w:color="auto" w:fill="FFFFFF"/>
        </w:rPr>
        <w:t>Tschakert</w:t>
      </w:r>
      <w:proofErr w:type="spellEnd"/>
      <w:r w:rsidRPr="0012165C">
        <w:rPr>
          <w:rFonts w:ascii="Times New Roman" w:hAnsi="Times New Roman" w:cs="Times New Roman"/>
          <w:color w:val="222222"/>
          <w:shd w:val="clear" w:color="auto" w:fill="FFFFFF"/>
        </w:rPr>
        <w:t>, P. (2015). Why is socially</w:t>
      </w:r>
      <w:r w:rsidRPr="0012165C">
        <w:rPr>
          <w:rFonts w:ascii="Cambria Math" w:hAnsi="Cambria Math" w:cs="Times New Roman"/>
          <w:color w:val="222222"/>
          <w:shd w:val="clear" w:color="auto" w:fill="FFFFFF"/>
        </w:rPr>
        <w:t>‐</w:t>
      </w:r>
      <w:r w:rsidRPr="0012165C">
        <w:rPr>
          <w:rFonts w:ascii="Times New Roman" w:hAnsi="Times New Roman" w:cs="Times New Roman"/>
          <w:color w:val="222222"/>
          <w:shd w:val="clear" w:color="auto" w:fill="FFFFFF"/>
        </w:rPr>
        <w:t>just climate change adaptation in sub</w:t>
      </w:r>
      <w:r w:rsidRPr="0012165C">
        <w:rPr>
          <w:rFonts w:ascii="Cambria Math" w:hAnsi="Cambria Math" w:cs="Times New Roman"/>
          <w:color w:val="222222"/>
          <w:shd w:val="clear" w:color="auto" w:fill="FFFFFF"/>
        </w:rPr>
        <w:t>‐</w:t>
      </w:r>
      <w:r w:rsidRPr="0012165C">
        <w:rPr>
          <w:rFonts w:ascii="Times New Roman" w:hAnsi="Times New Roman" w:cs="Times New Roman"/>
          <w:color w:val="222222"/>
          <w:shd w:val="clear" w:color="auto" w:fill="FFFFFF"/>
        </w:rPr>
        <w:t>Saharan Africa so challenging? A review of barriers identified from empirical cases. </w:t>
      </w:r>
      <w:r w:rsidRPr="0012165C">
        <w:rPr>
          <w:rFonts w:ascii="Times New Roman" w:hAnsi="Times New Roman" w:cs="Times New Roman"/>
          <w:i/>
          <w:iCs/>
          <w:color w:val="222222"/>
          <w:shd w:val="clear" w:color="auto" w:fill="FFFFFF"/>
        </w:rPr>
        <w:t>Wiley Interdisciplinary Reviews: Climate Change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(3), 321-344.</w:t>
      </w:r>
    </w:p>
    <w:p w14:paraId="730C2FF2" w14:textId="77777777" w:rsidR="00C64AEA" w:rsidRPr="00995900"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Lema</w:t>
      </w:r>
      <w:proofErr w:type="spellEnd"/>
      <w:r w:rsidRPr="0012165C">
        <w:rPr>
          <w:rFonts w:ascii="Times New Roman" w:hAnsi="Times New Roman" w:cs="Times New Roman"/>
          <w:color w:val="222222"/>
          <w:shd w:val="clear" w:color="auto" w:fill="FFFFFF"/>
        </w:rPr>
        <w:t xml:space="preserve">, Z., de </w:t>
      </w:r>
      <w:proofErr w:type="spellStart"/>
      <w:r w:rsidRPr="0012165C">
        <w:rPr>
          <w:rFonts w:ascii="Times New Roman" w:hAnsi="Times New Roman" w:cs="Times New Roman"/>
          <w:color w:val="222222"/>
          <w:shd w:val="clear" w:color="auto" w:fill="FFFFFF"/>
        </w:rPr>
        <w:t>Bruyn</w:t>
      </w:r>
      <w:proofErr w:type="spellEnd"/>
      <w:r w:rsidRPr="0012165C">
        <w:rPr>
          <w:rFonts w:ascii="Times New Roman" w:hAnsi="Times New Roman" w:cs="Times New Roman"/>
          <w:color w:val="222222"/>
          <w:shd w:val="clear" w:color="auto" w:fill="FFFFFF"/>
        </w:rPr>
        <w:t xml:space="preserve">, L. A. L., Marshall, G. R., </w:t>
      </w:r>
      <w:proofErr w:type="spellStart"/>
      <w:r w:rsidRPr="0012165C">
        <w:rPr>
          <w:rFonts w:ascii="Times New Roman" w:hAnsi="Times New Roman" w:cs="Times New Roman"/>
          <w:color w:val="222222"/>
          <w:shd w:val="clear" w:color="auto" w:fill="FFFFFF"/>
        </w:rPr>
        <w:t>Roschinsky</w:t>
      </w:r>
      <w:proofErr w:type="spellEnd"/>
      <w:r w:rsidRPr="0012165C">
        <w:rPr>
          <w:rFonts w:ascii="Times New Roman" w:hAnsi="Times New Roman" w:cs="Times New Roman"/>
          <w:color w:val="222222"/>
          <w:shd w:val="clear" w:color="auto" w:fill="FFFFFF"/>
        </w:rPr>
        <w:t>, R., &amp; Duncan, A. J. (2021). Multilevel innovation platforms for development of smallholder livestock systems: How effective are they</w:t>
      </w:r>
      <w:proofErr w:type="gramStart"/>
      <w:r w:rsidRPr="0012165C">
        <w:rPr>
          <w:rFonts w:ascii="Times New Roman" w:hAnsi="Times New Roman" w:cs="Times New Roman"/>
          <w:color w:val="222222"/>
          <w:shd w:val="clear" w:color="auto" w:fill="FFFFFF"/>
        </w:rPr>
        <w:t>?.</w:t>
      </w:r>
      <w:proofErr w:type="gram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Agricultural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189</w:t>
      </w:r>
      <w:r w:rsidRPr="0012165C">
        <w:rPr>
          <w:rFonts w:ascii="Times New Roman" w:hAnsi="Times New Roman" w:cs="Times New Roman"/>
          <w:color w:val="222222"/>
          <w:shd w:val="clear" w:color="auto" w:fill="FFFFFF"/>
        </w:rPr>
        <w:t>, 103047.</w:t>
      </w:r>
    </w:p>
    <w:p w14:paraId="1EE57A3D" w14:textId="77777777" w:rsidR="00995900" w:rsidRPr="0012165C" w:rsidRDefault="00995900" w:rsidP="00995900">
      <w:pPr>
        <w:pStyle w:val="ListParagraph"/>
        <w:spacing w:after="200" w:line="276" w:lineRule="auto"/>
        <w:ind w:left="360"/>
        <w:jc w:val="both"/>
        <w:rPr>
          <w:rFonts w:ascii="Times New Roman" w:hAnsi="Times New Roman" w:cs="Times New Roman"/>
        </w:rPr>
      </w:pPr>
    </w:p>
    <w:p w14:paraId="35985758" w14:textId="77777777" w:rsidR="00C64AEA" w:rsidRDefault="00C64AEA" w:rsidP="00DB0142">
      <w:pPr>
        <w:ind w:left="360"/>
        <w:jc w:val="both"/>
        <w:rPr>
          <w:rFonts w:ascii="Times New Roman" w:hAnsi="Times New Roman" w:cs="Times New Roman"/>
          <w:b/>
          <w:bCs/>
          <w:sz w:val="24"/>
          <w:szCs w:val="24"/>
        </w:rPr>
      </w:pPr>
    </w:p>
    <w:p w14:paraId="305B8B55" w14:textId="77777777" w:rsidR="00342B28" w:rsidRPr="007012F8" w:rsidRDefault="00342B28" w:rsidP="00AD242F">
      <w:pPr>
        <w:jc w:val="both"/>
        <w:rPr>
          <w:rFonts w:ascii="Times New Roman" w:hAnsi="Times New Roman" w:cs="Times New Roman"/>
          <w:sz w:val="24"/>
          <w:szCs w:val="24"/>
        </w:rPr>
      </w:pPr>
    </w:p>
    <w:p w14:paraId="42FD16D8" w14:textId="77777777" w:rsidR="007012F8" w:rsidRPr="008F3618" w:rsidRDefault="007012F8" w:rsidP="00AD242F">
      <w:pPr>
        <w:jc w:val="both"/>
        <w:rPr>
          <w:rFonts w:ascii="Times New Roman" w:hAnsi="Times New Roman" w:cs="Times New Roman"/>
          <w:sz w:val="24"/>
          <w:szCs w:val="24"/>
        </w:rPr>
      </w:pPr>
    </w:p>
    <w:sectPr w:rsidR="007012F8" w:rsidRPr="008F3618" w:rsidSect="006B5E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5-06-18T10:15:00Z" w:initials="U">
    <w:p w14:paraId="183C3444" w14:textId="025D3D66" w:rsidR="00A36DA8" w:rsidRDefault="00A36DA8">
      <w:pPr>
        <w:pStyle w:val="CommentText"/>
      </w:pPr>
      <w:r>
        <w:rPr>
          <w:rStyle w:val="CommentReference"/>
        </w:rPr>
        <w:annotationRef/>
      </w:r>
      <w:r>
        <w:t>Abstract should be more concise and with recommendation</w:t>
      </w:r>
    </w:p>
  </w:comment>
  <w:comment w:id="2" w:author="User" w:date="2025-06-18T09:56:00Z" w:initials="U">
    <w:p w14:paraId="550344B7" w14:textId="74C9C0F5" w:rsidR="00130B06" w:rsidRDefault="00130B06">
      <w:pPr>
        <w:pStyle w:val="CommentText"/>
      </w:pPr>
      <w:r>
        <w:rPr>
          <w:rStyle w:val="CommentReference"/>
        </w:rPr>
        <w:annotationRef/>
      </w:r>
      <w:r>
        <w:t xml:space="preserve">The purpose of this review study is clearly missing. </w:t>
      </w:r>
    </w:p>
  </w:comment>
  <w:comment w:id="3" w:author="User" w:date="2025-06-18T10:02:00Z" w:initials="U">
    <w:p w14:paraId="4BB83766" w14:textId="59B41A48" w:rsidR="00130B06" w:rsidRDefault="00130B06">
      <w:pPr>
        <w:pStyle w:val="CommentText"/>
      </w:pPr>
      <w:r>
        <w:rPr>
          <w:rStyle w:val="CommentReference"/>
        </w:rPr>
        <w:annotationRef/>
      </w:r>
      <w:r>
        <w:t>A synthesis of the authors' reviews is missing from this article</w:t>
      </w:r>
      <w:r>
        <w:t>.</w:t>
      </w:r>
    </w:p>
  </w:comment>
  <w:comment w:id="4" w:author="User" w:date="2025-06-18T09:59:00Z" w:initials="U">
    <w:p w14:paraId="7AFC69F1" w14:textId="2E73724B" w:rsidR="00130B06" w:rsidRDefault="00130B06">
      <w:pPr>
        <w:pStyle w:val="CommentText"/>
      </w:pPr>
      <w:r>
        <w:rPr>
          <w:rStyle w:val="CommentReference"/>
        </w:rPr>
        <w:annotationRef/>
      </w:r>
      <w:r>
        <w:t>Conclusion</w:t>
      </w:r>
    </w:p>
  </w:comment>
  <w:comment w:id="5" w:author="User" w:date="2025-06-18T10:05:00Z" w:initials="U">
    <w:p w14:paraId="09E6DCB0" w14:textId="1C9ECECB" w:rsidR="00995900" w:rsidRPr="00995900" w:rsidRDefault="00995900">
      <w:pPr>
        <w:pStyle w:val="CommentText"/>
      </w:pPr>
      <w:r>
        <w:rPr>
          <w:rStyle w:val="CommentReference"/>
        </w:rPr>
        <w:annotationRef/>
      </w:r>
      <w:r>
        <w:t xml:space="preserve"> </w:t>
      </w:r>
      <w:r w:rsidRPr="00995900">
        <w:t>Author</w:t>
      </w:r>
      <w:r w:rsidRPr="00995900">
        <w:t xml:space="preserve"> can </w:t>
      </w:r>
      <w:r w:rsidRPr="00995900">
        <w:rPr>
          <w:rStyle w:val="Strong"/>
          <w:b w:val="0"/>
        </w:rPr>
        <w:t>omit old references</w:t>
      </w:r>
      <w:r w:rsidRPr="00995900">
        <w:t xml:space="preserve"> like 1985 and </w:t>
      </w:r>
      <w:r w:rsidRPr="00995900">
        <w:rPr>
          <w:rStyle w:val="Strong"/>
          <w:b w:val="0"/>
        </w:rPr>
        <w:t>include more recent one</w:t>
      </w:r>
      <w:r w:rsidRPr="00995900">
        <w:rPr>
          <w:rStyle w:val="Strong"/>
        </w:rPr>
        <w:t>s</w:t>
      </w:r>
      <w:r w:rsidRPr="00995900">
        <w:t xml:space="preserve"> in this article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7F8E3" w14:textId="77777777" w:rsidR="00A473BC" w:rsidRDefault="00A473BC" w:rsidP="00B84EF4">
      <w:pPr>
        <w:spacing w:after="0" w:line="240" w:lineRule="auto"/>
      </w:pPr>
      <w:r>
        <w:separator/>
      </w:r>
    </w:p>
  </w:endnote>
  <w:endnote w:type="continuationSeparator" w:id="0">
    <w:p w14:paraId="399ECD46" w14:textId="77777777" w:rsidR="00A473BC" w:rsidRDefault="00A473BC" w:rsidP="00B8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D491E" w14:textId="77777777" w:rsidR="00B84EF4" w:rsidRDefault="00B84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3645" w14:textId="77777777" w:rsidR="00B84EF4" w:rsidRDefault="00B84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30BA3" w14:textId="77777777" w:rsidR="00B84EF4" w:rsidRDefault="00B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93185" w14:textId="77777777" w:rsidR="00A473BC" w:rsidRDefault="00A473BC" w:rsidP="00B84EF4">
      <w:pPr>
        <w:spacing w:after="0" w:line="240" w:lineRule="auto"/>
      </w:pPr>
      <w:r>
        <w:separator/>
      </w:r>
    </w:p>
  </w:footnote>
  <w:footnote w:type="continuationSeparator" w:id="0">
    <w:p w14:paraId="067A105C" w14:textId="77777777" w:rsidR="00A473BC" w:rsidRDefault="00A473BC" w:rsidP="00B84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4E1" w14:textId="658B604E" w:rsidR="00B84EF4" w:rsidRDefault="00A473BC">
    <w:pPr>
      <w:pStyle w:val="Header"/>
    </w:pPr>
    <w:r>
      <w:rPr>
        <w:noProof/>
      </w:rPr>
      <w:pict w14:anchorId="18AA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91F68" w14:textId="657E0CBD" w:rsidR="00B84EF4" w:rsidRDefault="00A473BC">
    <w:pPr>
      <w:pStyle w:val="Header"/>
    </w:pPr>
    <w:r>
      <w:rPr>
        <w:noProof/>
      </w:rPr>
      <w:pict w14:anchorId="2FD04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8601" w14:textId="0F57AF2B" w:rsidR="00B84EF4" w:rsidRDefault="00A473BC">
    <w:pPr>
      <w:pStyle w:val="Header"/>
    </w:pPr>
    <w:r>
      <w:rPr>
        <w:noProof/>
      </w:rPr>
      <w:pict w14:anchorId="1E146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269"/>
    <w:multiLevelType w:val="multilevel"/>
    <w:tmpl w:val="EB9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86916"/>
    <w:multiLevelType w:val="multilevel"/>
    <w:tmpl w:val="6B7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24CC3"/>
    <w:multiLevelType w:val="multilevel"/>
    <w:tmpl w:val="1382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E38F8"/>
    <w:multiLevelType w:val="multilevel"/>
    <w:tmpl w:val="7AF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094660"/>
    <w:multiLevelType w:val="multilevel"/>
    <w:tmpl w:val="3EF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77AE7"/>
    <w:multiLevelType w:val="hybridMultilevel"/>
    <w:tmpl w:val="8B76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C3D91"/>
    <w:multiLevelType w:val="multilevel"/>
    <w:tmpl w:val="54A2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41EC7"/>
    <w:multiLevelType w:val="multilevel"/>
    <w:tmpl w:val="FD1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F33DF"/>
    <w:multiLevelType w:val="multilevel"/>
    <w:tmpl w:val="4A9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D3D38"/>
    <w:multiLevelType w:val="multilevel"/>
    <w:tmpl w:val="A49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7"/>
  </w:num>
  <w:num w:numId="6">
    <w:abstractNumId w:val="8"/>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73400"/>
    <w:rsid w:val="00014BD0"/>
    <w:rsid w:val="00075A5D"/>
    <w:rsid w:val="000C6F19"/>
    <w:rsid w:val="000F0C6E"/>
    <w:rsid w:val="00130B06"/>
    <w:rsid w:val="00163E03"/>
    <w:rsid w:val="0020079A"/>
    <w:rsid w:val="00285739"/>
    <w:rsid w:val="002B5AB3"/>
    <w:rsid w:val="00342B28"/>
    <w:rsid w:val="00407A88"/>
    <w:rsid w:val="00450A8C"/>
    <w:rsid w:val="00473400"/>
    <w:rsid w:val="00526973"/>
    <w:rsid w:val="005319AA"/>
    <w:rsid w:val="005A651F"/>
    <w:rsid w:val="005E2E6B"/>
    <w:rsid w:val="0060043E"/>
    <w:rsid w:val="006B3875"/>
    <w:rsid w:val="006B5E3C"/>
    <w:rsid w:val="007012F8"/>
    <w:rsid w:val="0073028E"/>
    <w:rsid w:val="00852D7C"/>
    <w:rsid w:val="00877585"/>
    <w:rsid w:val="008C0319"/>
    <w:rsid w:val="008C47D1"/>
    <w:rsid w:val="008F3618"/>
    <w:rsid w:val="00995900"/>
    <w:rsid w:val="00A36DA8"/>
    <w:rsid w:val="00A473BC"/>
    <w:rsid w:val="00AA2CFF"/>
    <w:rsid w:val="00AD242F"/>
    <w:rsid w:val="00B8196B"/>
    <w:rsid w:val="00B84EF4"/>
    <w:rsid w:val="00B93BC5"/>
    <w:rsid w:val="00BB5B19"/>
    <w:rsid w:val="00BF4994"/>
    <w:rsid w:val="00C07E6B"/>
    <w:rsid w:val="00C64AEA"/>
    <w:rsid w:val="00D15ACA"/>
    <w:rsid w:val="00D254DF"/>
    <w:rsid w:val="00DB0142"/>
    <w:rsid w:val="00DE44B8"/>
    <w:rsid w:val="00DF0728"/>
    <w:rsid w:val="00E95537"/>
    <w:rsid w:val="00EA7717"/>
    <w:rsid w:val="00F2504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7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3C"/>
  </w:style>
  <w:style w:type="paragraph" w:styleId="Heading1">
    <w:name w:val="heading 1"/>
    <w:basedOn w:val="Normal"/>
    <w:next w:val="Normal"/>
    <w:link w:val="Heading1Char"/>
    <w:uiPriority w:val="9"/>
    <w:qFormat/>
    <w:rsid w:val="00473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4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4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4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4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4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4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4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400"/>
    <w:rPr>
      <w:rFonts w:eastAsiaTheme="majorEastAsia" w:cstheme="majorBidi"/>
      <w:color w:val="272727" w:themeColor="text1" w:themeTint="D8"/>
    </w:rPr>
  </w:style>
  <w:style w:type="paragraph" w:styleId="Title">
    <w:name w:val="Title"/>
    <w:basedOn w:val="Normal"/>
    <w:next w:val="Normal"/>
    <w:link w:val="TitleChar"/>
    <w:uiPriority w:val="10"/>
    <w:qFormat/>
    <w:rsid w:val="00473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400"/>
    <w:pPr>
      <w:spacing w:before="160"/>
      <w:jc w:val="center"/>
    </w:pPr>
    <w:rPr>
      <w:i/>
      <w:iCs/>
      <w:color w:val="404040" w:themeColor="text1" w:themeTint="BF"/>
    </w:rPr>
  </w:style>
  <w:style w:type="character" w:customStyle="1" w:styleId="QuoteChar">
    <w:name w:val="Quote Char"/>
    <w:basedOn w:val="DefaultParagraphFont"/>
    <w:link w:val="Quote"/>
    <w:uiPriority w:val="29"/>
    <w:rsid w:val="00473400"/>
    <w:rPr>
      <w:i/>
      <w:iCs/>
      <w:color w:val="404040" w:themeColor="text1" w:themeTint="BF"/>
    </w:rPr>
  </w:style>
  <w:style w:type="paragraph" w:styleId="ListParagraph">
    <w:name w:val="List Paragraph"/>
    <w:basedOn w:val="Normal"/>
    <w:uiPriority w:val="34"/>
    <w:qFormat/>
    <w:rsid w:val="00473400"/>
    <w:pPr>
      <w:ind w:left="720"/>
      <w:contextualSpacing/>
    </w:pPr>
  </w:style>
  <w:style w:type="character" w:styleId="IntenseEmphasis">
    <w:name w:val="Intense Emphasis"/>
    <w:basedOn w:val="DefaultParagraphFont"/>
    <w:uiPriority w:val="21"/>
    <w:qFormat/>
    <w:rsid w:val="00473400"/>
    <w:rPr>
      <w:i/>
      <w:iCs/>
      <w:color w:val="2F5496" w:themeColor="accent1" w:themeShade="BF"/>
    </w:rPr>
  </w:style>
  <w:style w:type="paragraph" w:styleId="IntenseQuote">
    <w:name w:val="Intense Quote"/>
    <w:basedOn w:val="Normal"/>
    <w:next w:val="Normal"/>
    <w:link w:val="IntenseQuoteChar"/>
    <w:uiPriority w:val="30"/>
    <w:qFormat/>
    <w:rsid w:val="0047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400"/>
    <w:rPr>
      <w:i/>
      <w:iCs/>
      <w:color w:val="2F5496" w:themeColor="accent1" w:themeShade="BF"/>
    </w:rPr>
  </w:style>
  <w:style w:type="character" w:styleId="IntenseReference">
    <w:name w:val="Intense Reference"/>
    <w:basedOn w:val="DefaultParagraphFont"/>
    <w:uiPriority w:val="32"/>
    <w:qFormat/>
    <w:rsid w:val="00473400"/>
    <w:rPr>
      <w:b/>
      <w:bCs/>
      <w:smallCaps/>
      <w:color w:val="2F5496" w:themeColor="accent1" w:themeShade="BF"/>
      <w:spacing w:val="5"/>
    </w:rPr>
  </w:style>
  <w:style w:type="paragraph" w:styleId="Header">
    <w:name w:val="header"/>
    <w:basedOn w:val="Normal"/>
    <w:link w:val="HeaderChar"/>
    <w:uiPriority w:val="99"/>
    <w:unhideWhenUsed/>
    <w:rsid w:val="00B8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F4"/>
  </w:style>
  <w:style w:type="paragraph" w:styleId="Footer">
    <w:name w:val="footer"/>
    <w:basedOn w:val="Normal"/>
    <w:link w:val="FooterChar"/>
    <w:uiPriority w:val="99"/>
    <w:unhideWhenUsed/>
    <w:rsid w:val="00B8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F4"/>
  </w:style>
  <w:style w:type="character" w:styleId="CommentReference">
    <w:name w:val="annotation reference"/>
    <w:basedOn w:val="DefaultParagraphFont"/>
    <w:uiPriority w:val="99"/>
    <w:semiHidden/>
    <w:unhideWhenUsed/>
    <w:rsid w:val="00130B06"/>
    <w:rPr>
      <w:sz w:val="16"/>
      <w:szCs w:val="16"/>
    </w:rPr>
  </w:style>
  <w:style w:type="paragraph" w:styleId="CommentText">
    <w:name w:val="annotation text"/>
    <w:basedOn w:val="Normal"/>
    <w:link w:val="CommentTextChar"/>
    <w:uiPriority w:val="99"/>
    <w:semiHidden/>
    <w:unhideWhenUsed/>
    <w:rsid w:val="00130B06"/>
    <w:pPr>
      <w:spacing w:line="240" w:lineRule="auto"/>
    </w:pPr>
    <w:rPr>
      <w:sz w:val="20"/>
      <w:szCs w:val="20"/>
    </w:rPr>
  </w:style>
  <w:style w:type="character" w:customStyle="1" w:styleId="CommentTextChar">
    <w:name w:val="Comment Text Char"/>
    <w:basedOn w:val="DefaultParagraphFont"/>
    <w:link w:val="CommentText"/>
    <w:uiPriority w:val="99"/>
    <w:semiHidden/>
    <w:rsid w:val="00130B06"/>
    <w:rPr>
      <w:sz w:val="20"/>
      <w:szCs w:val="20"/>
    </w:rPr>
  </w:style>
  <w:style w:type="paragraph" w:styleId="CommentSubject">
    <w:name w:val="annotation subject"/>
    <w:basedOn w:val="CommentText"/>
    <w:next w:val="CommentText"/>
    <w:link w:val="CommentSubjectChar"/>
    <w:uiPriority w:val="99"/>
    <w:semiHidden/>
    <w:unhideWhenUsed/>
    <w:rsid w:val="00130B06"/>
    <w:rPr>
      <w:b/>
      <w:bCs/>
    </w:rPr>
  </w:style>
  <w:style w:type="character" w:customStyle="1" w:styleId="CommentSubjectChar">
    <w:name w:val="Comment Subject Char"/>
    <w:basedOn w:val="CommentTextChar"/>
    <w:link w:val="CommentSubject"/>
    <w:uiPriority w:val="99"/>
    <w:semiHidden/>
    <w:rsid w:val="00130B06"/>
    <w:rPr>
      <w:b/>
      <w:bCs/>
      <w:sz w:val="20"/>
      <w:szCs w:val="20"/>
    </w:rPr>
  </w:style>
  <w:style w:type="paragraph" w:styleId="BalloonText">
    <w:name w:val="Balloon Text"/>
    <w:basedOn w:val="Normal"/>
    <w:link w:val="BalloonTextChar"/>
    <w:uiPriority w:val="99"/>
    <w:semiHidden/>
    <w:unhideWhenUsed/>
    <w:rsid w:val="0013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B06"/>
    <w:rPr>
      <w:rFonts w:ascii="Tahoma" w:hAnsi="Tahoma" w:cs="Tahoma"/>
      <w:sz w:val="16"/>
      <w:szCs w:val="16"/>
    </w:rPr>
  </w:style>
  <w:style w:type="character" w:styleId="Strong">
    <w:name w:val="Strong"/>
    <w:basedOn w:val="DefaultParagraphFont"/>
    <w:uiPriority w:val="22"/>
    <w:qFormat/>
    <w:rsid w:val="00995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1263">
      <w:bodyDiv w:val="1"/>
      <w:marLeft w:val="0"/>
      <w:marRight w:val="0"/>
      <w:marTop w:val="0"/>
      <w:marBottom w:val="0"/>
      <w:divBdr>
        <w:top w:val="none" w:sz="0" w:space="0" w:color="auto"/>
        <w:left w:val="none" w:sz="0" w:space="0" w:color="auto"/>
        <w:bottom w:val="none" w:sz="0" w:space="0" w:color="auto"/>
        <w:right w:val="none" w:sz="0" w:space="0" w:color="auto"/>
      </w:divBdr>
    </w:div>
    <w:div w:id="633365558">
      <w:bodyDiv w:val="1"/>
      <w:marLeft w:val="0"/>
      <w:marRight w:val="0"/>
      <w:marTop w:val="0"/>
      <w:marBottom w:val="0"/>
      <w:divBdr>
        <w:top w:val="none" w:sz="0" w:space="0" w:color="auto"/>
        <w:left w:val="none" w:sz="0" w:space="0" w:color="auto"/>
        <w:bottom w:val="none" w:sz="0" w:space="0" w:color="auto"/>
        <w:right w:val="none" w:sz="0" w:space="0" w:color="auto"/>
      </w:divBdr>
    </w:div>
    <w:div w:id="670330481">
      <w:bodyDiv w:val="1"/>
      <w:marLeft w:val="0"/>
      <w:marRight w:val="0"/>
      <w:marTop w:val="0"/>
      <w:marBottom w:val="0"/>
      <w:divBdr>
        <w:top w:val="none" w:sz="0" w:space="0" w:color="auto"/>
        <w:left w:val="none" w:sz="0" w:space="0" w:color="auto"/>
        <w:bottom w:val="none" w:sz="0" w:space="0" w:color="auto"/>
        <w:right w:val="none" w:sz="0" w:space="0" w:color="auto"/>
      </w:divBdr>
    </w:div>
    <w:div w:id="874853602">
      <w:bodyDiv w:val="1"/>
      <w:marLeft w:val="0"/>
      <w:marRight w:val="0"/>
      <w:marTop w:val="0"/>
      <w:marBottom w:val="0"/>
      <w:divBdr>
        <w:top w:val="none" w:sz="0" w:space="0" w:color="auto"/>
        <w:left w:val="none" w:sz="0" w:space="0" w:color="auto"/>
        <w:bottom w:val="none" w:sz="0" w:space="0" w:color="auto"/>
        <w:right w:val="none" w:sz="0" w:space="0" w:color="auto"/>
      </w:divBdr>
    </w:div>
    <w:div w:id="1077749413">
      <w:bodyDiv w:val="1"/>
      <w:marLeft w:val="0"/>
      <w:marRight w:val="0"/>
      <w:marTop w:val="0"/>
      <w:marBottom w:val="0"/>
      <w:divBdr>
        <w:top w:val="none" w:sz="0" w:space="0" w:color="auto"/>
        <w:left w:val="none" w:sz="0" w:space="0" w:color="auto"/>
        <w:bottom w:val="none" w:sz="0" w:space="0" w:color="auto"/>
        <w:right w:val="none" w:sz="0" w:space="0" w:color="auto"/>
      </w:divBdr>
    </w:div>
    <w:div w:id="1325934748">
      <w:bodyDiv w:val="1"/>
      <w:marLeft w:val="0"/>
      <w:marRight w:val="0"/>
      <w:marTop w:val="0"/>
      <w:marBottom w:val="0"/>
      <w:divBdr>
        <w:top w:val="none" w:sz="0" w:space="0" w:color="auto"/>
        <w:left w:val="none" w:sz="0" w:space="0" w:color="auto"/>
        <w:bottom w:val="none" w:sz="0" w:space="0" w:color="auto"/>
        <w:right w:val="none" w:sz="0" w:space="0" w:color="auto"/>
      </w:divBdr>
    </w:div>
    <w:div w:id="1404985716">
      <w:bodyDiv w:val="1"/>
      <w:marLeft w:val="0"/>
      <w:marRight w:val="0"/>
      <w:marTop w:val="0"/>
      <w:marBottom w:val="0"/>
      <w:divBdr>
        <w:top w:val="none" w:sz="0" w:space="0" w:color="auto"/>
        <w:left w:val="none" w:sz="0" w:space="0" w:color="auto"/>
        <w:bottom w:val="none" w:sz="0" w:space="0" w:color="auto"/>
        <w:right w:val="none" w:sz="0" w:space="0" w:color="auto"/>
      </w:divBdr>
    </w:div>
    <w:div w:id="1481576938">
      <w:bodyDiv w:val="1"/>
      <w:marLeft w:val="0"/>
      <w:marRight w:val="0"/>
      <w:marTop w:val="0"/>
      <w:marBottom w:val="0"/>
      <w:divBdr>
        <w:top w:val="none" w:sz="0" w:space="0" w:color="auto"/>
        <w:left w:val="none" w:sz="0" w:space="0" w:color="auto"/>
        <w:bottom w:val="none" w:sz="0" w:space="0" w:color="auto"/>
        <w:right w:val="none" w:sz="0" w:space="0" w:color="auto"/>
      </w:divBdr>
    </w:div>
    <w:div w:id="1536652058">
      <w:bodyDiv w:val="1"/>
      <w:marLeft w:val="0"/>
      <w:marRight w:val="0"/>
      <w:marTop w:val="0"/>
      <w:marBottom w:val="0"/>
      <w:divBdr>
        <w:top w:val="none" w:sz="0" w:space="0" w:color="auto"/>
        <w:left w:val="none" w:sz="0" w:space="0" w:color="auto"/>
        <w:bottom w:val="none" w:sz="0" w:space="0" w:color="auto"/>
        <w:right w:val="none" w:sz="0" w:space="0" w:color="auto"/>
      </w:divBdr>
    </w:div>
    <w:div w:id="2055958502">
      <w:bodyDiv w:val="1"/>
      <w:marLeft w:val="0"/>
      <w:marRight w:val="0"/>
      <w:marTop w:val="0"/>
      <w:marBottom w:val="0"/>
      <w:divBdr>
        <w:top w:val="none" w:sz="0" w:space="0" w:color="auto"/>
        <w:left w:val="none" w:sz="0" w:space="0" w:color="auto"/>
        <w:bottom w:val="none" w:sz="0" w:space="0" w:color="auto"/>
        <w:right w:val="none" w:sz="0" w:space="0" w:color="auto"/>
      </w:divBdr>
    </w:div>
    <w:div w:id="20835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User</cp:lastModifiedBy>
  <cp:revision>13</cp:revision>
  <dcterms:created xsi:type="dcterms:W3CDTF">2025-06-11T18:57:00Z</dcterms:created>
  <dcterms:modified xsi:type="dcterms:W3CDTF">2025-06-18T04:52:00Z</dcterms:modified>
</cp:coreProperties>
</file>