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740E" w14:textId="08AA2684" w:rsidR="00C12411" w:rsidRPr="00101FB6" w:rsidRDefault="00C12411" w:rsidP="00C12411">
      <w:pPr>
        <w:spacing w:after="120" w:line="240" w:lineRule="auto"/>
        <w:jc w:val="center"/>
        <w:rPr>
          <w:rFonts w:ascii="Arial" w:hAnsi="Arial" w:cs="Arial"/>
          <w:b/>
          <w:bCs/>
          <w:sz w:val="28"/>
          <w:szCs w:val="28"/>
        </w:rPr>
      </w:pPr>
      <w:r w:rsidRPr="00C12411">
        <w:rPr>
          <w:rFonts w:ascii="Arial" w:hAnsi="Arial" w:cs="Arial"/>
          <w:b/>
          <w:bCs/>
          <w:sz w:val="28"/>
          <w:szCs w:val="28"/>
        </w:rPr>
        <w:t xml:space="preserve">The Role of Village Information System (SID) in Accelerating Rural Development: Empirical Evidence from Kota </w:t>
      </w:r>
      <w:proofErr w:type="spellStart"/>
      <w:r w:rsidRPr="00C12411">
        <w:rPr>
          <w:rFonts w:ascii="Arial" w:hAnsi="Arial" w:cs="Arial"/>
          <w:b/>
          <w:bCs/>
          <w:sz w:val="28"/>
          <w:szCs w:val="28"/>
        </w:rPr>
        <w:t>Kualasimpang</w:t>
      </w:r>
      <w:proofErr w:type="spellEnd"/>
      <w:r w:rsidRPr="00C12411">
        <w:rPr>
          <w:rFonts w:ascii="Arial" w:hAnsi="Arial" w:cs="Arial"/>
          <w:b/>
          <w:bCs/>
          <w:sz w:val="28"/>
          <w:szCs w:val="28"/>
        </w:rPr>
        <w:t xml:space="preserve"> Subdistrict, Aceh </w:t>
      </w:r>
      <w:proofErr w:type="spellStart"/>
      <w:r w:rsidRPr="00C12411">
        <w:rPr>
          <w:rFonts w:ascii="Arial" w:hAnsi="Arial" w:cs="Arial"/>
          <w:b/>
          <w:bCs/>
          <w:sz w:val="28"/>
          <w:szCs w:val="28"/>
        </w:rPr>
        <w:t>Tamiang</w:t>
      </w:r>
      <w:proofErr w:type="spellEnd"/>
      <w:r w:rsidRPr="00C12411">
        <w:rPr>
          <w:rFonts w:ascii="Arial" w:hAnsi="Arial" w:cs="Arial"/>
          <w:b/>
          <w:bCs/>
          <w:sz w:val="28"/>
          <w:szCs w:val="28"/>
        </w:rPr>
        <w:t>, Indonesia</w:t>
      </w:r>
    </w:p>
    <w:p w14:paraId="1617C78E" w14:textId="7C1BF5D0" w:rsidR="002A4F24" w:rsidRDefault="002A4F24" w:rsidP="002A4F24">
      <w:pPr>
        <w:spacing w:after="0" w:line="240" w:lineRule="auto"/>
        <w:jc w:val="center"/>
        <w:outlineLvl w:val="0"/>
        <w:rPr>
          <w:rFonts w:ascii="Arial" w:hAnsi="Arial" w:cs="Arial"/>
        </w:rPr>
      </w:pPr>
    </w:p>
    <w:p w14:paraId="57B21995" w14:textId="77777777" w:rsidR="00CD3F72" w:rsidRPr="00101FB6" w:rsidRDefault="00CD3F72" w:rsidP="002A4F24">
      <w:pPr>
        <w:spacing w:after="0" w:line="240" w:lineRule="auto"/>
        <w:jc w:val="center"/>
        <w:outlineLvl w:val="0"/>
        <w:rPr>
          <w:rFonts w:ascii="Arial" w:hAnsi="Arial" w:cs="Arial"/>
        </w:rPr>
      </w:pPr>
      <w:bookmarkStart w:id="0" w:name="_GoBack"/>
      <w:bookmarkEnd w:id="0"/>
    </w:p>
    <w:p w14:paraId="3E306F91" w14:textId="34224B69" w:rsidR="00101FB6" w:rsidRPr="00101FB6" w:rsidRDefault="008E65AB" w:rsidP="00101FB6">
      <w:pPr>
        <w:spacing w:after="120" w:line="240" w:lineRule="auto"/>
        <w:jc w:val="center"/>
        <w:rPr>
          <w:rFonts w:ascii="Arial" w:hAnsi="Arial" w:cs="Arial"/>
          <w:b/>
          <w:bCs/>
        </w:rPr>
      </w:pPr>
      <w:r w:rsidRPr="00101FB6">
        <w:rPr>
          <w:rFonts w:ascii="Arial" w:hAnsi="Arial" w:cs="Arial"/>
          <w:b/>
          <w:bCs/>
        </w:rPr>
        <w:t>Abstract</w:t>
      </w:r>
    </w:p>
    <w:p w14:paraId="13D61464" w14:textId="63110B60" w:rsidR="008E65AB" w:rsidRPr="00101FB6" w:rsidRDefault="00B561A1" w:rsidP="00B561A1">
      <w:pPr>
        <w:jc w:val="both"/>
        <w:rPr>
          <w:rFonts w:ascii="Arial" w:hAnsi="Arial" w:cs="Arial"/>
        </w:rPr>
      </w:pPr>
      <w:r w:rsidRPr="00B561A1">
        <w:rPr>
          <w:rFonts w:ascii="Arial" w:hAnsi="Arial" w:cs="Arial"/>
        </w:rPr>
        <w:t>This study explores the influence of the Village Information System (</w:t>
      </w:r>
      <w:proofErr w:type="spellStart"/>
      <w:r w:rsidRPr="00B561A1">
        <w:rPr>
          <w:rFonts w:ascii="Arial" w:hAnsi="Arial" w:cs="Arial"/>
        </w:rPr>
        <w:t>Sistem</w:t>
      </w:r>
      <w:proofErr w:type="spellEnd"/>
      <w:r w:rsidRPr="00B561A1">
        <w:rPr>
          <w:rFonts w:ascii="Arial" w:hAnsi="Arial" w:cs="Arial"/>
        </w:rPr>
        <w:t xml:space="preserve"> </w:t>
      </w:r>
      <w:proofErr w:type="spellStart"/>
      <w:r w:rsidRPr="00B561A1">
        <w:rPr>
          <w:rFonts w:ascii="Arial" w:hAnsi="Arial" w:cs="Arial"/>
        </w:rPr>
        <w:t>Informasi</w:t>
      </w:r>
      <w:proofErr w:type="spellEnd"/>
      <w:r w:rsidRPr="00B561A1">
        <w:rPr>
          <w:rFonts w:ascii="Arial" w:hAnsi="Arial" w:cs="Arial"/>
        </w:rPr>
        <w:t xml:space="preserve"> </w:t>
      </w:r>
      <w:proofErr w:type="spellStart"/>
      <w:r w:rsidRPr="00B561A1">
        <w:rPr>
          <w:rFonts w:ascii="Arial" w:hAnsi="Arial" w:cs="Arial"/>
        </w:rPr>
        <w:t>Desa</w:t>
      </w:r>
      <w:proofErr w:type="spellEnd"/>
      <w:r w:rsidRPr="00B561A1">
        <w:rPr>
          <w:rFonts w:ascii="Arial" w:hAnsi="Arial" w:cs="Arial"/>
        </w:rPr>
        <w:t xml:space="preserve">/SID) in accelerating rural development by examining the contributions of three supporting factors: human resources, infrastructure, and IT services. Conducted in Kota </w:t>
      </w:r>
      <w:proofErr w:type="spellStart"/>
      <w:r w:rsidRPr="00B561A1">
        <w:rPr>
          <w:rFonts w:ascii="Arial" w:hAnsi="Arial" w:cs="Arial"/>
        </w:rPr>
        <w:t>Kualasimpang</w:t>
      </w:r>
      <w:proofErr w:type="spellEnd"/>
      <w:r w:rsidRPr="00B561A1">
        <w:rPr>
          <w:rFonts w:ascii="Arial" w:hAnsi="Arial" w:cs="Arial"/>
        </w:rPr>
        <w:t xml:space="preserve"> Subdistrict, Aceh </w:t>
      </w:r>
      <w:proofErr w:type="spellStart"/>
      <w:r w:rsidRPr="00B561A1">
        <w:rPr>
          <w:rFonts w:ascii="Arial" w:hAnsi="Arial" w:cs="Arial"/>
        </w:rPr>
        <w:t>Tamiang</w:t>
      </w:r>
      <w:proofErr w:type="spellEnd"/>
      <w:r w:rsidRPr="00B561A1">
        <w:rPr>
          <w:rFonts w:ascii="Arial" w:hAnsi="Arial" w:cs="Arial"/>
        </w:rPr>
        <w:t>, the research employed a quantitative approach involving 99 respondents selected from five villages using accidental sampling. Data were collected through structured questionnaires and analyzed using descriptive statistics, validity and reliability testing, classical assumption testing, and multiple linear regression. The findings indicate that human resources, infrastructure, and IT services each have a statistically significant and positive effect on the acceleration of rural development. Among these, IT services exert the strongest influence, emphasizing the importance of technological readiness in village administration. The results underscore the critical role of digital governance infrastructure in promoting development in rural areas, especially in regions with special autonomy like Aceh. This research offers empirical insights into the optimization of SID implementation and its potential as a strategic tool for sustainable village advancement.</w:t>
      </w:r>
    </w:p>
    <w:p w14:paraId="16D8ED83" w14:textId="5E5D5BFA" w:rsidR="008E65AB" w:rsidRPr="00101FB6" w:rsidRDefault="008E65AB" w:rsidP="00B561A1">
      <w:pPr>
        <w:rPr>
          <w:rFonts w:ascii="Arial" w:hAnsi="Arial" w:cs="Arial"/>
        </w:rPr>
      </w:pPr>
      <w:r w:rsidRPr="00101FB6">
        <w:rPr>
          <w:rFonts w:ascii="Arial" w:hAnsi="Arial" w:cs="Arial"/>
          <w:b/>
          <w:bCs/>
        </w:rPr>
        <w:t>Keywords:</w:t>
      </w:r>
      <w:r w:rsidRPr="00101FB6">
        <w:rPr>
          <w:rFonts w:ascii="Arial" w:hAnsi="Arial" w:cs="Arial"/>
        </w:rPr>
        <w:t xml:space="preserve"> </w:t>
      </w:r>
      <w:r w:rsidR="00B561A1" w:rsidRPr="00B561A1">
        <w:rPr>
          <w:rFonts w:ascii="Arial" w:hAnsi="Arial" w:cs="Arial"/>
        </w:rPr>
        <w:t xml:space="preserve">Village Information System, Rural Development, Human Resources, Infrastructure, IT Services, Aceh </w:t>
      </w:r>
      <w:proofErr w:type="spellStart"/>
      <w:r w:rsidR="00B561A1" w:rsidRPr="00B561A1">
        <w:rPr>
          <w:rFonts w:ascii="Arial" w:hAnsi="Arial" w:cs="Arial"/>
        </w:rPr>
        <w:t>Tamiang</w:t>
      </w:r>
      <w:proofErr w:type="spellEnd"/>
      <w:r w:rsidR="00B561A1" w:rsidRPr="00B561A1">
        <w:rPr>
          <w:rFonts w:ascii="Arial" w:hAnsi="Arial" w:cs="Arial"/>
        </w:rPr>
        <w:t>, Indonesia</w:t>
      </w:r>
    </w:p>
    <w:p w14:paraId="26772C2A" w14:textId="77777777" w:rsidR="008E65AB" w:rsidRPr="00101FB6" w:rsidRDefault="008E65AB" w:rsidP="00075AE4">
      <w:pPr>
        <w:spacing w:after="120" w:line="240" w:lineRule="auto"/>
        <w:jc w:val="both"/>
        <w:rPr>
          <w:rFonts w:ascii="Arial" w:hAnsi="Arial" w:cs="Arial"/>
        </w:rPr>
      </w:pPr>
    </w:p>
    <w:p w14:paraId="47E4980B" w14:textId="09DA609C" w:rsidR="008E65AB" w:rsidRPr="00101FB6"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Introduction</w:t>
      </w:r>
    </w:p>
    <w:p w14:paraId="0D3DDE60" w14:textId="210618FD" w:rsidR="00B561A1" w:rsidRPr="00B561A1" w:rsidRDefault="00B561A1" w:rsidP="00B561A1">
      <w:pPr>
        <w:spacing w:after="120" w:line="240" w:lineRule="auto"/>
        <w:jc w:val="both"/>
        <w:rPr>
          <w:rFonts w:ascii="Arial" w:hAnsi="Arial" w:cs="Arial"/>
        </w:rPr>
      </w:pPr>
      <w:r w:rsidRPr="00B561A1">
        <w:rPr>
          <w:rFonts w:ascii="Arial" w:hAnsi="Arial" w:cs="Arial"/>
        </w:rPr>
        <w:t xml:space="preserve">Indonesia continues to face considerable challenges in achieving equitable and sustainable rural development. Key constraints include underdeveloped infrastructure and inadequate human capital, particularly in regions with special autonomy status such as Aceh </w:t>
      </w:r>
      <w:proofErr w:type="spellStart"/>
      <w:r w:rsidRPr="00B561A1">
        <w:rPr>
          <w:rFonts w:ascii="Arial" w:hAnsi="Arial" w:cs="Arial"/>
        </w:rPr>
        <w:t>Tamiang</w:t>
      </w:r>
      <w:proofErr w:type="spellEnd"/>
      <w:r w:rsidRPr="00B561A1">
        <w:rPr>
          <w:rFonts w:ascii="Arial" w:hAnsi="Arial" w:cs="Arial"/>
        </w:rPr>
        <w:t>. In response, digital transformation through Village Information Systems (</w:t>
      </w:r>
      <w:proofErr w:type="spellStart"/>
      <w:r w:rsidRPr="00B561A1">
        <w:rPr>
          <w:rFonts w:ascii="Arial" w:hAnsi="Arial" w:cs="Arial"/>
        </w:rPr>
        <w:t>Sistem</w:t>
      </w:r>
      <w:proofErr w:type="spellEnd"/>
      <w:r w:rsidRPr="00B561A1">
        <w:rPr>
          <w:rFonts w:ascii="Arial" w:hAnsi="Arial" w:cs="Arial"/>
        </w:rPr>
        <w:t xml:space="preserve"> </w:t>
      </w:r>
      <w:proofErr w:type="spellStart"/>
      <w:r w:rsidRPr="00B561A1">
        <w:rPr>
          <w:rFonts w:ascii="Arial" w:hAnsi="Arial" w:cs="Arial"/>
        </w:rPr>
        <w:t>Informasi</w:t>
      </w:r>
      <w:proofErr w:type="spellEnd"/>
      <w:r w:rsidRPr="00B561A1">
        <w:rPr>
          <w:rFonts w:ascii="Arial" w:hAnsi="Arial" w:cs="Arial"/>
        </w:rPr>
        <w:t xml:space="preserve"> </w:t>
      </w:r>
      <w:proofErr w:type="spellStart"/>
      <w:r w:rsidRPr="00B561A1">
        <w:rPr>
          <w:rFonts w:ascii="Arial" w:hAnsi="Arial" w:cs="Arial"/>
        </w:rPr>
        <w:t>Desa</w:t>
      </w:r>
      <w:proofErr w:type="spellEnd"/>
      <w:r w:rsidRPr="00B561A1">
        <w:rPr>
          <w:rFonts w:ascii="Arial" w:hAnsi="Arial" w:cs="Arial"/>
        </w:rPr>
        <w:t>, or SID) has emerged as a pivotal strategic policy in recent decades (</w:t>
      </w:r>
      <w:proofErr w:type="spellStart"/>
      <w:r w:rsidR="005F458C">
        <w:rPr>
          <w:rFonts w:ascii="Arial" w:hAnsi="Arial" w:cs="Arial"/>
        </w:rPr>
        <w:t>Kurniawati</w:t>
      </w:r>
      <w:proofErr w:type="spellEnd"/>
      <w:r w:rsidRPr="00B561A1">
        <w:rPr>
          <w:rFonts w:ascii="Arial" w:hAnsi="Arial" w:cs="Arial"/>
        </w:rPr>
        <w:t>, 202</w:t>
      </w:r>
      <w:r w:rsidR="005F458C">
        <w:rPr>
          <w:rFonts w:ascii="Arial" w:hAnsi="Arial" w:cs="Arial"/>
        </w:rPr>
        <w:t>5</w:t>
      </w:r>
      <w:r w:rsidR="00C12411">
        <w:rPr>
          <w:rFonts w:ascii="Arial" w:hAnsi="Arial" w:cs="Arial"/>
        </w:rPr>
        <w:t>;</w:t>
      </w:r>
      <w:r w:rsidR="001D1F6A">
        <w:rPr>
          <w:rFonts w:ascii="Arial" w:hAnsi="Arial" w:cs="Arial"/>
        </w:rPr>
        <w:t xml:space="preserve"> </w:t>
      </w:r>
      <w:proofErr w:type="spellStart"/>
      <w:r w:rsidR="001D1F6A">
        <w:rPr>
          <w:rFonts w:ascii="Arial" w:hAnsi="Arial" w:cs="Arial"/>
        </w:rPr>
        <w:t>Sihotang</w:t>
      </w:r>
      <w:proofErr w:type="spellEnd"/>
      <w:r w:rsidR="001D1F6A">
        <w:rPr>
          <w:rFonts w:ascii="Arial" w:hAnsi="Arial" w:cs="Arial"/>
        </w:rPr>
        <w:t>., 2023</w:t>
      </w:r>
      <w:r w:rsidRPr="00B561A1">
        <w:rPr>
          <w:rFonts w:ascii="Arial" w:hAnsi="Arial" w:cs="Arial"/>
        </w:rPr>
        <w:t>).</w:t>
      </w:r>
    </w:p>
    <w:p w14:paraId="1988D228" w14:textId="35F2F5F1" w:rsidR="00B561A1" w:rsidRPr="00B561A1" w:rsidRDefault="00B561A1" w:rsidP="00B561A1">
      <w:pPr>
        <w:spacing w:after="120" w:line="240" w:lineRule="auto"/>
        <w:jc w:val="both"/>
        <w:rPr>
          <w:rFonts w:ascii="Arial" w:hAnsi="Arial" w:cs="Arial"/>
        </w:rPr>
      </w:pPr>
      <w:r w:rsidRPr="00B561A1">
        <w:rPr>
          <w:rFonts w:ascii="Arial" w:hAnsi="Arial" w:cs="Arial"/>
        </w:rPr>
        <w:t>Globally, the adoption of information and communication technologies (ICT) has demonstrated a positive impact on rural development. A large-scale quantitative study in China showed that "digital village construction significantly enhances rural revitalization" by promoting resource aggregation, organizational growth, and market integration (</w:t>
      </w:r>
      <w:r w:rsidR="00DA28D4">
        <w:rPr>
          <w:rFonts w:ascii="Arial" w:hAnsi="Arial" w:cs="Arial"/>
        </w:rPr>
        <w:t>Wang</w:t>
      </w:r>
      <w:r w:rsidRPr="00B561A1">
        <w:rPr>
          <w:rFonts w:ascii="Arial" w:hAnsi="Arial" w:cs="Arial"/>
        </w:rPr>
        <w:t xml:space="preserve">, </w:t>
      </w:r>
      <w:proofErr w:type="gramStart"/>
      <w:r w:rsidRPr="00B561A1">
        <w:rPr>
          <w:rFonts w:ascii="Arial" w:hAnsi="Arial" w:cs="Arial"/>
        </w:rPr>
        <w:t>202</w:t>
      </w:r>
      <w:r w:rsidR="00DA28D4">
        <w:rPr>
          <w:rFonts w:ascii="Arial" w:hAnsi="Arial" w:cs="Arial"/>
        </w:rPr>
        <w:t>3</w:t>
      </w:r>
      <w:r w:rsidR="00C12411">
        <w:rPr>
          <w:rFonts w:ascii="Arial" w:hAnsi="Arial" w:cs="Arial"/>
        </w:rPr>
        <w:t xml:space="preserve">; </w:t>
      </w:r>
      <w:r w:rsidR="00DA28D4">
        <w:rPr>
          <w:rFonts w:ascii="Arial" w:hAnsi="Arial" w:cs="Arial"/>
        </w:rPr>
        <w:t xml:space="preserve"> Deng</w:t>
      </w:r>
      <w:proofErr w:type="gramEnd"/>
      <w:r w:rsidR="00DA28D4">
        <w:rPr>
          <w:rFonts w:ascii="Arial" w:hAnsi="Arial" w:cs="Arial"/>
        </w:rPr>
        <w:t>, 2024</w:t>
      </w:r>
      <w:r w:rsidRPr="00B561A1">
        <w:rPr>
          <w:rFonts w:ascii="Arial" w:hAnsi="Arial" w:cs="Arial"/>
        </w:rPr>
        <w:t>).</w:t>
      </w:r>
    </w:p>
    <w:p w14:paraId="30F314BC" w14:textId="77777777" w:rsidR="00B561A1" w:rsidRPr="00B561A1" w:rsidRDefault="00B561A1" w:rsidP="00B561A1">
      <w:pPr>
        <w:spacing w:after="120" w:line="240" w:lineRule="auto"/>
        <w:jc w:val="both"/>
        <w:rPr>
          <w:rFonts w:ascii="Arial" w:hAnsi="Arial" w:cs="Arial"/>
        </w:rPr>
      </w:pPr>
    </w:p>
    <w:p w14:paraId="5EEC645D" w14:textId="378E79BB" w:rsidR="00B561A1" w:rsidRPr="00B561A1" w:rsidRDefault="00B561A1" w:rsidP="00B561A1">
      <w:pPr>
        <w:spacing w:after="120" w:line="240" w:lineRule="auto"/>
        <w:jc w:val="both"/>
        <w:rPr>
          <w:rFonts w:ascii="Arial" w:hAnsi="Arial" w:cs="Arial"/>
        </w:rPr>
      </w:pPr>
      <w:r w:rsidRPr="00B561A1">
        <w:rPr>
          <w:rFonts w:ascii="Arial" w:hAnsi="Arial" w:cs="Arial"/>
        </w:rPr>
        <w:t>However, the success of SID implementation is not solely dependent on infrastructure; it also hinges on the competence of local human resources. Research in Indonesia has confirmed that ICT development indices are significantly correlated with regional Human Development Index (HDI) scores, emphasizing the importance of digital literacy and human capital in rural ICT governance (</w:t>
      </w:r>
      <w:r w:rsidR="00DA28D4">
        <w:rPr>
          <w:rFonts w:ascii="Arial" w:hAnsi="Arial" w:cs="Arial"/>
        </w:rPr>
        <w:t>Sari</w:t>
      </w:r>
      <w:r w:rsidRPr="00B561A1">
        <w:rPr>
          <w:rFonts w:ascii="Arial" w:hAnsi="Arial" w:cs="Arial"/>
        </w:rPr>
        <w:t>, 2024).</w:t>
      </w:r>
    </w:p>
    <w:p w14:paraId="16B159F9" w14:textId="74974062" w:rsidR="00B561A1" w:rsidRPr="00B561A1" w:rsidRDefault="00B561A1" w:rsidP="00B561A1">
      <w:pPr>
        <w:spacing w:after="120" w:line="240" w:lineRule="auto"/>
        <w:jc w:val="both"/>
        <w:rPr>
          <w:rFonts w:ascii="Arial" w:hAnsi="Arial" w:cs="Arial"/>
        </w:rPr>
      </w:pPr>
      <w:r w:rsidRPr="00B561A1">
        <w:rPr>
          <w:rFonts w:ascii="Arial" w:hAnsi="Arial" w:cs="Arial"/>
        </w:rPr>
        <w:lastRenderedPageBreak/>
        <w:t>Moreover, ICT systems have proven instrumental in enhancing local governance. Effective internal control systems and the application of digital platforms have contributed to improved accountability and performance in village administrations, thereby promoting good governance practices (</w:t>
      </w:r>
      <w:proofErr w:type="spellStart"/>
      <w:r w:rsidR="00DA28D4">
        <w:rPr>
          <w:rFonts w:ascii="Arial" w:hAnsi="Arial" w:cs="Arial"/>
        </w:rPr>
        <w:t>Boufounou</w:t>
      </w:r>
      <w:proofErr w:type="spellEnd"/>
      <w:r w:rsidRPr="00B561A1">
        <w:rPr>
          <w:rFonts w:ascii="Arial" w:hAnsi="Arial" w:cs="Arial"/>
        </w:rPr>
        <w:t>, 2024).</w:t>
      </w:r>
    </w:p>
    <w:p w14:paraId="1165479E" w14:textId="089A0563" w:rsidR="00B561A1" w:rsidRPr="00B561A1" w:rsidRDefault="00B561A1" w:rsidP="00B561A1">
      <w:pPr>
        <w:spacing w:after="120" w:line="240" w:lineRule="auto"/>
        <w:jc w:val="both"/>
        <w:rPr>
          <w:rFonts w:ascii="Arial" w:hAnsi="Arial" w:cs="Arial"/>
        </w:rPr>
      </w:pPr>
      <w:r w:rsidRPr="00B561A1">
        <w:rPr>
          <w:rFonts w:ascii="Arial" w:hAnsi="Arial" w:cs="Arial"/>
        </w:rPr>
        <w:t>The role of IT services—ranging from training and equipment maintenance to technical assistance—is also critical. Yet empirical studies quantifying the direct impact of IT services on rural development outcomes remain scarce, especially in the Aceh context, where digital adoption is constrained by institutional and infrastructural disparities.</w:t>
      </w:r>
      <w:r w:rsidR="00DA28D4">
        <w:rPr>
          <w:rFonts w:ascii="Arial" w:hAnsi="Arial" w:cs="Arial"/>
        </w:rPr>
        <w:t xml:space="preserve"> (</w:t>
      </w:r>
      <w:proofErr w:type="spellStart"/>
      <w:r w:rsidR="00DA28D4">
        <w:rPr>
          <w:rFonts w:ascii="Arial" w:hAnsi="Arial" w:cs="Arial"/>
        </w:rPr>
        <w:t>Roza</w:t>
      </w:r>
      <w:proofErr w:type="spellEnd"/>
      <w:r w:rsidR="00DA28D4">
        <w:rPr>
          <w:rFonts w:ascii="Arial" w:hAnsi="Arial" w:cs="Arial"/>
        </w:rPr>
        <w:t xml:space="preserve"> D.F, 2025)</w:t>
      </w:r>
    </w:p>
    <w:p w14:paraId="46556DDF" w14:textId="4DD6138B" w:rsidR="00B561A1" w:rsidRPr="00B561A1" w:rsidRDefault="00B561A1" w:rsidP="00B561A1">
      <w:pPr>
        <w:spacing w:after="120" w:line="240" w:lineRule="auto"/>
        <w:jc w:val="both"/>
        <w:rPr>
          <w:rFonts w:ascii="Arial" w:hAnsi="Arial" w:cs="Arial"/>
        </w:rPr>
      </w:pPr>
      <w:r w:rsidRPr="00B561A1">
        <w:rPr>
          <w:rFonts w:ascii="Arial" w:hAnsi="Arial" w:cs="Arial"/>
        </w:rPr>
        <w:t>Aceh’s unique sociopolitical structure requires a localized approach to SID implementation. Research on smart village initiatives in Indonesia indicates that ICT strategies must align with the specific cultural and sectoral characteristics of rural areas, including agriculture, tourism, and coastal livelihoods (</w:t>
      </w:r>
      <w:proofErr w:type="spellStart"/>
      <w:r w:rsidR="00DA28D4">
        <w:rPr>
          <w:rFonts w:ascii="Arial" w:hAnsi="Arial" w:cs="Arial"/>
        </w:rPr>
        <w:t>Sangnak</w:t>
      </w:r>
      <w:proofErr w:type="spellEnd"/>
      <w:r w:rsidRPr="00B561A1">
        <w:rPr>
          <w:rFonts w:ascii="Arial" w:hAnsi="Arial" w:cs="Arial"/>
        </w:rPr>
        <w:t>, 202</w:t>
      </w:r>
      <w:r w:rsidR="00DA28D4">
        <w:rPr>
          <w:rFonts w:ascii="Arial" w:hAnsi="Arial" w:cs="Arial"/>
        </w:rPr>
        <w:t>5</w:t>
      </w:r>
      <w:r w:rsidRPr="00B561A1">
        <w:rPr>
          <w:rFonts w:ascii="Arial" w:hAnsi="Arial" w:cs="Arial"/>
        </w:rPr>
        <w:t>).</w:t>
      </w:r>
    </w:p>
    <w:p w14:paraId="77F8B658" w14:textId="02287A67" w:rsidR="00B561A1" w:rsidRPr="00B561A1" w:rsidRDefault="00B561A1" w:rsidP="00B561A1">
      <w:pPr>
        <w:spacing w:after="120" w:line="240" w:lineRule="auto"/>
        <w:jc w:val="both"/>
        <w:rPr>
          <w:rFonts w:ascii="Arial" w:hAnsi="Arial" w:cs="Arial"/>
        </w:rPr>
      </w:pPr>
      <w:r w:rsidRPr="00B561A1">
        <w:rPr>
          <w:rFonts w:ascii="Arial" w:hAnsi="Arial" w:cs="Arial"/>
        </w:rPr>
        <w:t>From the perspective of digital governance theory, increasing public participation through SID platforms may foster greater trust in local government institutions. Studies from China have shown that digital governance not only improves health behaviors in rural communities but also builds political trust through enhanced transparency and accessible public information (</w:t>
      </w:r>
      <w:r w:rsidR="00C12411">
        <w:rPr>
          <w:rFonts w:ascii="Arial" w:hAnsi="Arial" w:cs="Arial"/>
        </w:rPr>
        <w:t>Tolbert, 2006</w:t>
      </w:r>
      <w:r w:rsidRPr="00B561A1">
        <w:rPr>
          <w:rFonts w:ascii="Arial" w:hAnsi="Arial" w:cs="Arial"/>
        </w:rPr>
        <w:t xml:space="preserve">; </w:t>
      </w:r>
      <w:r w:rsidR="00C12411">
        <w:rPr>
          <w:rFonts w:ascii="Arial" w:hAnsi="Arial" w:cs="Arial"/>
        </w:rPr>
        <w:t>Wang J</w:t>
      </w:r>
      <w:r w:rsidRPr="00B561A1">
        <w:rPr>
          <w:rFonts w:ascii="Arial" w:hAnsi="Arial" w:cs="Arial"/>
        </w:rPr>
        <w:t>, 2025).</w:t>
      </w:r>
    </w:p>
    <w:p w14:paraId="71EB7943" w14:textId="36DF02A4" w:rsidR="00B561A1" w:rsidRPr="00B561A1" w:rsidRDefault="00B561A1" w:rsidP="00B561A1">
      <w:pPr>
        <w:spacing w:after="120" w:line="240" w:lineRule="auto"/>
        <w:jc w:val="both"/>
        <w:rPr>
          <w:rFonts w:ascii="Arial" w:hAnsi="Arial" w:cs="Arial"/>
        </w:rPr>
      </w:pPr>
      <w:r w:rsidRPr="00B561A1">
        <w:rPr>
          <w:rFonts w:ascii="Arial" w:hAnsi="Arial" w:cs="Arial"/>
        </w:rPr>
        <w:t xml:space="preserve">Despite its potential, SID implementation still faces obstacles such as low digital literacy, inadequate infrastructure, and high operational costs. Existing literature highlights that the primary barriers to digital village success often stem from infrastructure deficits and insufficient digital awareness among rural </w:t>
      </w:r>
      <w:proofErr w:type="gramStart"/>
      <w:r w:rsidRPr="00B561A1">
        <w:rPr>
          <w:rFonts w:ascii="Arial" w:hAnsi="Arial" w:cs="Arial"/>
        </w:rPr>
        <w:t>populations</w:t>
      </w:r>
      <w:r w:rsidR="00C12411">
        <w:rPr>
          <w:rFonts w:ascii="Arial" w:hAnsi="Arial" w:cs="Arial"/>
        </w:rPr>
        <w:t>(</w:t>
      </w:r>
      <w:proofErr w:type="gramEnd"/>
      <w:r w:rsidR="00C12411">
        <w:rPr>
          <w:rFonts w:ascii="Arial" w:hAnsi="Arial" w:cs="Arial"/>
        </w:rPr>
        <w:t>Tahmasebi, 2023)</w:t>
      </w:r>
      <w:r w:rsidRPr="00B561A1">
        <w:rPr>
          <w:rFonts w:ascii="Arial" w:hAnsi="Arial" w:cs="Arial"/>
        </w:rPr>
        <w:t>.</w:t>
      </w:r>
    </w:p>
    <w:p w14:paraId="6E0B367C" w14:textId="30E7F52A" w:rsidR="00B561A1" w:rsidRPr="00B561A1" w:rsidRDefault="00B561A1" w:rsidP="00B561A1">
      <w:pPr>
        <w:spacing w:after="120" w:line="240" w:lineRule="auto"/>
        <w:jc w:val="both"/>
        <w:rPr>
          <w:rFonts w:ascii="Arial" w:hAnsi="Arial" w:cs="Arial"/>
        </w:rPr>
      </w:pPr>
      <w:r w:rsidRPr="00B561A1">
        <w:rPr>
          <w:rFonts w:ascii="Arial" w:hAnsi="Arial" w:cs="Arial"/>
        </w:rPr>
        <w:t>Research into digital village construction in China further emphasizes the importance of embedding such initiatives within broader national innovation systems. Effective SID deployment requires coordinated efforts across national, provincial, district, and village levels to foster an enabling digital ecosystem</w:t>
      </w:r>
      <w:r w:rsidR="00C12411">
        <w:rPr>
          <w:rFonts w:ascii="Arial" w:hAnsi="Arial" w:cs="Arial"/>
        </w:rPr>
        <w:t xml:space="preserve"> (</w:t>
      </w:r>
      <w:proofErr w:type="spellStart"/>
      <w:r w:rsidR="00C12411">
        <w:rPr>
          <w:rFonts w:ascii="Arial" w:hAnsi="Arial" w:cs="Arial"/>
        </w:rPr>
        <w:t>Bapennas</w:t>
      </w:r>
      <w:proofErr w:type="spellEnd"/>
      <w:r w:rsidR="00C12411">
        <w:rPr>
          <w:rFonts w:ascii="Arial" w:hAnsi="Arial" w:cs="Arial"/>
        </w:rPr>
        <w:t>, 2019)</w:t>
      </w:r>
      <w:r w:rsidRPr="00B561A1">
        <w:rPr>
          <w:rFonts w:ascii="Arial" w:hAnsi="Arial" w:cs="Arial"/>
        </w:rPr>
        <w:t>.</w:t>
      </w:r>
    </w:p>
    <w:p w14:paraId="3F363559" w14:textId="77777777" w:rsidR="00B561A1" w:rsidRPr="00B561A1" w:rsidRDefault="00B561A1" w:rsidP="00B561A1">
      <w:pPr>
        <w:spacing w:after="120" w:line="240" w:lineRule="auto"/>
        <w:jc w:val="both"/>
        <w:rPr>
          <w:rFonts w:ascii="Arial" w:hAnsi="Arial" w:cs="Arial"/>
        </w:rPr>
      </w:pPr>
      <w:r w:rsidRPr="00B561A1">
        <w:rPr>
          <w:rFonts w:ascii="Arial" w:hAnsi="Arial" w:cs="Arial"/>
        </w:rPr>
        <w:t xml:space="preserve">Against this backdrop, this study aims to empirically assess the extent to which human resources, infrastructure, and IT services influence the acceleration of rural development via SID implementation in Kota </w:t>
      </w:r>
      <w:proofErr w:type="spellStart"/>
      <w:r w:rsidRPr="00B561A1">
        <w:rPr>
          <w:rFonts w:ascii="Arial" w:hAnsi="Arial" w:cs="Arial"/>
        </w:rPr>
        <w:t>Kualasimpang</w:t>
      </w:r>
      <w:proofErr w:type="spellEnd"/>
      <w:r w:rsidRPr="00B561A1">
        <w:rPr>
          <w:rFonts w:ascii="Arial" w:hAnsi="Arial" w:cs="Arial"/>
        </w:rPr>
        <w:t xml:space="preserve">, Aceh </w:t>
      </w:r>
      <w:proofErr w:type="spellStart"/>
      <w:r w:rsidRPr="00B561A1">
        <w:rPr>
          <w:rFonts w:ascii="Arial" w:hAnsi="Arial" w:cs="Arial"/>
        </w:rPr>
        <w:t>Tamiang</w:t>
      </w:r>
      <w:proofErr w:type="spellEnd"/>
      <w:r w:rsidRPr="00B561A1">
        <w:rPr>
          <w:rFonts w:ascii="Arial" w:hAnsi="Arial" w:cs="Arial"/>
        </w:rPr>
        <w:t>. By focusing on a region with unique administrative characteristics, this research contributes novel insights to the growing body of literature on digital governance and rural transformation in decentralized and autonomous contexts.</w:t>
      </w:r>
    </w:p>
    <w:p w14:paraId="065C6DAA" w14:textId="7EEB2B25" w:rsidR="008E65AB" w:rsidRPr="00101FB6" w:rsidRDefault="003B6D1C" w:rsidP="003B6D1C">
      <w:pPr>
        <w:spacing w:after="120" w:line="240" w:lineRule="auto"/>
        <w:jc w:val="both"/>
        <w:rPr>
          <w:rFonts w:ascii="Arial" w:hAnsi="Arial" w:cs="Arial"/>
        </w:rPr>
      </w:pPr>
      <w:r w:rsidRPr="003B6D1C">
        <w:rPr>
          <w:rFonts w:ascii="Arial" w:hAnsi="Arial" w:cs="Arial"/>
        </w:rPr>
        <w:t>.</w:t>
      </w:r>
    </w:p>
    <w:p w14:paraId="35A7F6C9" w14:textId="4E59348F" w:rsidR="008E65AB" w:rsidRPr="00101FB6" w:rsidRDefault="008E65AB" w:rsidP="00101FB6">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Methodology</w:t>
      </w:r>
    </w:p>
    <w:p w14:paraId="4A02A5AA" w14:textId="77777777" w:rsidR="00A27659" w:rsidRDefault="00A27659" w:rsidP="00075AE4">
      <w:pPr>
        <w:spacing w:after="120" w:line="240" w:lineRule="auto"/>
        <w:jc w:val="both"/>
        <w:rPr>
          <w:rFonts w:ascii="Arial" w:hAnsi="Arial" w:cs="Arial"/>
          <w:b/>
          <w:bCs/>
        </w:rPr>
      </w:pPr>
      <w:r w:rsidRPr="00A27659">
        <w:rPr>
          <w:rFonts w:ascii="Arial" w:hAnsi="Arial" w:cs="Arial"/>
          <w:b/>
          <w:bCs/>
        </w:rPr>
        <w:t>2.1 Research Approach and Design</w:t>
      </w:r>
    </w:p>
    <w:p w14:paraId="5D0AF78F" w14:textId="2596430F" w:rsidR="008E65AB" w:rsidRDefault="00DB34C5" w:rsidP="00075AE4">
      <w:pPr>
        <w:spacing w:after="120" w:line="240" w:lineRule="auto"/>
        <w:jc w:val="both"/>
        <w:rPr>
          <w:rFonts w:ascii="Arial" w:hAnsi="Arial" w:cs="Arial"/>
        </w:rPr>
      </w:pPr>
      <w:r w:rsidRPr="00DB34C5">
        <w:rPr>
          <w:rFonts w:ascii="Arial" w:hAnsi="Arial" w:cs="Arial"/>
        </w:rPr>
        <w:t>This study employed a quantitative explanatory research design to assess the impact of supporting factors—human resources, infrastructure, and IT services—on the acceleration of rural development through the implementation of the Village Information System (SID). The aim was to test causal relationships among the variables using empirical data and statistical modeling. A cross-sectional survey was conducted to capture perceptions from respondents at a single point in time, aligning with the goal of understanding current implementation outcomes of SID in rural governance</w:t>
      </w:r>
      <w:r w:rsidR="008E65AB" w:rsidRPr="00101FB6">
        <w:rPr>
          <w:rFonts w:ascii="Arial" w:hAnsi="Arial" w:cs="Arial"/>
        </w:rPr>
        <w:t>.</w:t>
      </w:r>
    </w:p>
    <w:p w14:paraId="065606EA" w14:textId="77777777" w:rsidR="00A27659" w:rsidRPr="00101FB6" w:rsidRDefault="00A27659" w:rsidP="00075AE4">
      <w:pPr>
        <w:spacing w:after="120" w:line="240" w:lineRule="auto"/>
        <w:jc w:val="both"/>
        <w:rPr>
          <w:rFonts w:ascii="Arial" w:hAnsi="Arial" w:cs="Arial"/>
        </w:rPr>
      </w:pPr>
    </w:p>
    <w:p w14:paraId="08C804E4" w14:textId="24B1F51B" w:rsidR="008E65AB" w:rsidRPr="00101FB6" w:rsidRDefault="008E65AB" w:rsidP="00075AE4">
      <w:pPr>
        <w:spacing w:after="120" w:line="240" w:lineRule="auto"/>
        <w:jc w:val="both"/>
        <w:rPr>
          <w:rFonts w:ascii="Arial" w:hAnsi="Arial" w:cs="Arial"/>
          <w:b/>
          <w:bCs/>
        </w:rPr>
      </w:pPr>
      <w:r w:rsidRPr="00101FB6">
        <w:rPr>
          <w:rFonts w:ascii="Arial" w:hAnsi="Arial" w:cs="Arial"/>
          <w:b/>
          <w:bCs/>
        </w:rPr>
        <w:lastRenderedPageBreak/>
        <w:t xml:space="preserve">2.2 </w:t>
      </w:r>
      <w:r w:rsidR="00A27659" w:rsidRPr="00A27659">
        <w:rPr>
          <w:rFonts w:ascii="Arial" w:hAnsi="Arial" w:cs="Arial"/>
          <w:b/>
          <w:bCs/>
        </w:rPr>
        <w:t>Population and Sample</w:t>
      </w:r>
    </w:p>
    <w:p w14:paraId="7B577469" w14:textId="0CA433B6" w:rsidR="008E65AB" w:rsidRDefault="00DB34C5" w:rsidP="00075AE4">
      <w:pPr>
        <w:spacing w:after="120" w:line="240" w:lineRule="auto"/>
        <w:jc w:val="both"/>
        <w:rPr>
          <w:rFonts w:ascii="Arial" w:hAnsi="Arial" w:cs="Arial"/>
        </w:rPr>
      </w:pPr>
      <w:r w:rsidRPr="00DB34C5">
        <w:rPr>
          <w:rFonts w:ascii="Arial" w:hAnsi="Arial" w:cs="Arial"/>
        </w:rPr>
        <w:t xml:space="preserve">The target population comprised 5,804 heads of households (HHs) across five SID-implementing villages in the Kota </w:t>
      </w:r>
      <w:proofErr w:type="spellStart"/>
      <w:r w:rsidRPr="00DB34C5">
        <w:rPr>
          <w:rFonts w:ascii="Arial" w:hAnsi="Arial" w:cs="Arial"/>
        </w:rPr>
        <w:t>Kualasimpang</w:t>
      </w:r>
      <w:proofErr w:type="spellEnd"/>
      <w:r w:rsidRPr="00DB34C5">
        <w:rPr>
          <w:rFonts w:ascii="Arial" w:hAnsi="Arial" w:cs="Arial"/>
        </w:rPr>
        <w:t xml:space="preserve"> Subdistrict, Aceh </w:t>
      </w:r>
      <w:proofErr w:type="spellStart"/>
      <w:r w:rsidRPr="00DB34C5">
        <w:rPr>
          <w:rFonts w:ascii="Arial" w:hAnsi="Arial" w:cs="Arial"/>
        </w:rPr>
        <w:t>Tamiang</w:t>
      </w:r>
      <w:proofErr w:type="spellEnd"/>
      <w:r w:rsidRPr="00DB34C5">
        <w:rPr>
          <w:rFonts w:ascii="Arial" w:hAnsi="Arial" w:cs="Arial"/>
        </w:rPr>
        <w:t xml:space="preserve"> Regency. The sample size was calculated using </w:t>
      </w:r>
      <w:proofErr w:type="spellStart"/>
      <w:r w:rsidRPr="00DB34C5">
        <w:rPr>
          <w:rFonts w:ascii="Arial" w:hAnsi="Arial" w:cs="Arial"/>
        </w:rPr>
        <w:t>Slovin’s</w:t>
      </w:r>
      <w:proofErr w:type="spellEnd"/>
      <w:r w:rsidRPr="00DB34C5">
        <w:rPr>
          <w:rFonts w:ascii="Arial" w:hAnsi="Arial" w:cs="Arial"/>
        </w:rPr>
        <w:t xml:space="preserve"> formula with a 10% margin of error, resulting in 99 respondents. A proportional stratified sampling method was applied to ensure village-level representation. Within each stratum, accidental (convenience) sampling was used, targeting respondents who had awareness of SID operations or had interacted with SID services. The final distribution included households from </w:t>
      </w:r>
      <w:proofErr w:type="spellStart"/>
      <w:r w:rsidRPr="00DB34C5">
        <w:rPr>
          <w:rFonts w:ascii="Arial" w:hAnsi="Arial" w:cs="Arial"/>
        </w:rPr>
        <w:t>Desa</w:t>
      </w:r>
      <w:proofErr w:type="spellEnd"/>
      <w:r w:rsidRPr="00DB34C5">
        <w:rPr>
          <w:rFonts w:ascii="Arial" w:hAnsi="Arial" w:cs="Arial"/>
        </w:rPr>
        <w:t xml:space="preserve"> Kota </w:t>
      </w:r>
      <w:proofErr w:type="spellStart"/>
      <w:r w:rsidRPr="00DB34C5">
        <w:rPr>
          <w:rFonts w:ascii="Arial" w:hAnsi="Arial" w:cs="Arial"/>
        </w:rPr>
        <w:t>Kualasimpang</w:t>
      </w:r>
      <w:proofErr w:type="spellEnd"/>
      <w:r w:rsidRPr="00DB34C5">
        <w:rPr>
          <w:rFonts w:ascii="Arial" w:hAnsi="Arial" w:cs="Arial"/>
        </w:rPr>
        <w:t xml:space="preserve">, </w:t>
      </w:r>
      <w:proofErr w:type="spellStart"/>
      <w:r w:rsidRPr="00DB34C5">
        <w:rPr>
          <w:rFonts w:ascii="Arial" w:hAnsi="Arial" w:cs="Arial"/>
        </w:rPr>
        <w:t>Desa</w:t>
      </w:r>
      <w:proofErr w:type="spellEnd"/>
      <w:r w:rsidRPr="00DB34C5">
        <w:rPr>
          <w:rFonts w:ascii="Arial" w:hAnsi="Arial" w:cs="Arial"/>
        </w:rPr>
        <w:t xml:space="preserve"> Kota </w:t>
      </w:r>
      <w:proofErr w:type="spellStart"/>
      <w:r w:rsidRPr="00DB34C5">
        <w:rPr>
          <w:rFonts w:ascii="Arial" w:hAnsi="Arial" w:cs="Arial"/>
        </w:rPr>
        <w:t>Lintang</w:t>
      </w:r>
      <w:proofErr w:type="spellEnd"/>
      <w:r w:rsidRPr="00DB34C5">
        <w:rPr>
          <w:rFonts w:ascii="Arial" w:hAnsi="Arial" w:cs="Arial"/>
        </w:rPr>
        <w:t xml:space="preserve">, </w:t>
      </w:r>
      <w:proofErr w:type="spellStart"/>
      <w:r w:rsidRPr="00DB34C5">
        <w:rPr>
          <w:rFonts w:ascii="Arial" w:hAnsi="Arial" w:cs="Arial"/>
        </w:rPr>
        <w:t>Desa</w:t>
      </w:r>
      <w:proofErr w:type="spellEnd"/>
      <w:r w:rsidRPr="00DB34C5">
        <w:rPr>
          <w:rFonts w:ascii="Arial" w:hAnsi="Arial" w:cs="Arial"/>
        </w:rPr>
        <w:t xml:space="preserve"> </w:t>
      </w:r>
      <w:proofErr w:type="spellStart"/>
      <w:r w:rsidRPr="00DB34C5">
        <w:rPr>
          <w:rFonts w:ascii="Arial" w:hAnsi="Arial" w:cs="Arial"/>
        </w:rPr>
        <w:t>Perdamaian</w:t>
      </w:r>
      <w:proofErr w:type="spellEnd"/>
      <w:r w:rsidRPr="00DB34C5">
        <w:rPr>
          <w:rFonts w:ascii="Arial" w:hAnsi="Arial" w:cs="Arial"/>
        </w:rPr>
        <w:t xml:space="preserve">, </w:t>
      </w:r>
      <w:proofErr w:type="spellStart"/>
      <w:r w:rsidRPr="00DB34C5">
        <w:rPr>
          <w:rFonts w:ascii="Arial" w:hAnsi="Arial" w:cs="Arial"/>
        </w:rPr>
        <w:t>Desa</w:t>
      </w:r>
      <w:proofErr w:type="spellEnd"/>
      <w:r w:rsidRPr="00DB34C5">
        <w:rPr>
          <w:rFonts w:ascii="Arial" w:hAnsi="Arial" w:cs="Arial"/>
        </w:rPr>
        <w:t xml:space="preserve"> </w:t>
      </w:r>
      <w:proofErr w:type="spellStart"/>
      <w:r w:rsidRPr="00DB34C5">
        <w:rPr>
          <w:rFonts w:ascii="Arial" w:hAnsi="Arial" w:cs="Arial"/>
        </w:rPr>
        <w:t>Sriwijaya</w:t>
      </w:r>
      <w:proofErr w:type="spellEnd"/>
      <w:r w:rsidRPr="00DB34C5">
        <w:rPr>
          <w:rFonts w:ascii="Arial" w:hAnsi="Arial" w:cs="Arial"/>
        </w:rPr>
        <w:t xml:space="preserve">, and </w:t>
      </w:r>
      <w:proofErr w:type="spellStart"/>
      <w:r w:rsidRPr="00DB34C5">
        <w:rPr>
          <w:rFonts w:ascii="Arial" w:hAnsi="Arial" w:cs="Arial"/>
        </w:rPr>
        <w:t>Desa</w:t>
      </w:r>
      <w:proofErr w:type="spellEnd"/>
      <w:r w:rsidRPr="00DB34C5">
        <w:rPr>
          <w:rFonts w:ascii="Arial" w:hAnsi="Arial" w:cs="Arial"/>
        </w:rPr>
        <w:t xml:space="preserve"> Bukit </w:t>
      </w:r>
      <w:proofErr w:type="spellStart"/>
      <w:proofErr w:type="gramStart"/>
      <w:r w:rsidRPr="00DB34C5">
        <w:rPr>
          <w:rFonts w:ascii="Arial" w:hAnsi="Arial" w:cs="Arial"/>
        </w:rPr>
        <w:t>Tempurung</w:t>
      </w:r>
      <w:proofErr w:type="spellEnd"/>
      <w:r w:rsidRPr="00DB34C5">
        <w:rPr>
          <w:rFonts w:ascii="Arial" w:hAnsi="Arial" w:cs="Arial"/>
        </w:rPr>
        <w:t>.</w:t>
      </w:r>
      <w:r w:rsidR="00A27659" w:rsidRPr="00A27659">
        <w:rPr>
          <w:rFonts w:ascii="Arial" w:hAnsi="Arial" w:cs="Arial"/>
        </w:rPr>
        <w:t>.</w:t>
      </w:r>
      <w:proofErr w:type="gramEnd"/>
    </w:p>
    <w:p w14:paraId="24B2B134" w14:textId="77777777" w:rsidR="00A27659" w:rsidRPr="00101FB6" w:rsidRDefault="00A27659" w:rsidP="00075AE4">
      <w:pPr>
        <w:spacing w:after="120" w:line="240" w:lineRule="auto"/>
        <w:jc w:val="both"/>
        <w:rPr>
          <w:rFonts w:ascii="Arial" w:hAnsi="Arial" w:cs="Arial"/>
        </w:rPr>
      </w:pPr>
    </w:p>
    <w:p w14:paraId="6519DF4C" w14:textId="425A8306" w:rsidR="008E65AB" w:rsidRPr="00101FB6" w:rsidRDefault="008E65AB" w:rsidP="00075AE4">
      <w:pPr>
        <w:spacing w:after="120" w:line="240" w:lineRule="auto"/>
        <w:jc w:val="both"/>
        <w:rPr>
          <w:rFonts w:ascii="Arial" w:hAnsi="Arial" w:cs="Arial"/>
          <w:b/>
          <w:bCs/>
        </w:rPr>
      </w:pPr>
      <w:r w:rsidRPr="00101FB6">
        <w:rPr>
          <w:rFonts w:ascii="Arial" w:hAnsi="Arial" w:cs="Arial"/>
          <w:b/>
          <w:bCs/>
        </w:rPr>
        <w:t xml:space="preserve">2.3 </w:t>
      </w:r>
      <w:r w:rsidR="00A27659" w:rsidRPr="00A27659">
        <w:rPr>
          <w:rFonts w:ascii="Arial" w:hAnsi="Arial" w:cs="Arial"/>
          <w:b/>
          <w:bCs/>
        </w:rPr>
        <w:t>Data Collection</w:t>
      </w:r>
    </w:p>
    <w:p w14:paraId="6AE9EC93" w14:textId="18A68E02" w:rsidR="008E65AB" w:rsidRDefault="00DB34C5" w:rsidP="00A27659">
      <w:pPr>
        <w:spacing w:after="120" w:line="240" w:lineRule="auto"/>
        <w:jc w:val="both"/>
        <w:rPr>
          <w:rFonts w:ascii="Arial" w:hAnsi="Arial" w:cs="Arial"/>
        </w:rPr>
      </w:pPr>
      <w:r w:rsidRPr="00DB34C5">
        <w:rPr>
          <w:rFonts w:ascii="Arial" w:hAnsi="Arial" w:cs="Arial"/>
        </w:rPr>
        <w:t xml:space="preserve">Primary data were gathered using structured self-administered questionnaires consisting of closed-ended items on a five-point Likert scale. The questionnaire was distributed through direct visits to each village. To ensure contextual relevance, items were developed based on literature reviews and aligned with indicators from existing SID performance assessments. Secondary data were obtained from institutional records such as BPS, </w:t>
      </w:r>
      <w:proofErr w:type="spellStart"/>
      <w:r w:rsidRPr="00DB34C5">
        <w:rPr>
          <w:rFonts w:ascii="Arial" w:hAnsi="Arial" w:cs="Arial"/>
        </w:rPr>
        <w:t>Bappeda</w:t>
      </w:r>
      <w:proofErr w:type="spellEnd"/>
      <w:r w:rsidRPr="00DB34C5">
        <w:rPr>
          <w:rFonts w:ascii="Arial" w:hAnsi="Arial" w:cs="Arial"/>
        </w:rPr>
        <w:t>, the Village Office, and academic references, providing context on population demographics, SID infrastructure, and governance</w:t>
      </w:r>
      <w:r w:rsidR="00A27659" w:rsidRPr="00A27659">
        <w:rPr>
          <w:rFonts w:ascii="Arial" w:hAnsi="Arial" w:cs="Arial"/>
        </w:rPr>
        <w:t>.</w:t>
      </w:r>
    </w:p>
    <w:p w14:paraId="0912A2F6" w14:textId="77777777" w:rsidR="00A27659" w:rsidRPr="00101FB6" w:rsidRDefault="00A27659" w:rsidP="00A27659">
      <w:pPr>
        <w:spacing w:after="120" w:line="240" w:lineRule="auto"/>
        <w:jc w:val="both"/>
        <w:rPr>
          <w:rFonts w:ascii="Arial" w:hAnsi="Arial" w:cs="Arial"/>
        </w:rPr>
      </w:pPr>
    </w:p>
    <w:p w14:paraId="2B25C0D5" w14:textId="0D8E139C" w:rsidR="008E65AB" w:rsidRPr="00101FB6" w:rsidRDefault="008E65AB" w:rsidP="00075AE4">
      <w:pPr>
        <w:spacing w:after="120" w:line="240" w:lineRule="auto"/>
        <w:jc w:val="both"/>
        <w:rPr>
          <w:rFonts w:ascii="Arial" w:hAnsi="Arial" w:cs="Arial"/>
          <w:b/>
          <w:bCs/>
        </w:rPr>
      </w:pPr>
      <w:r w:rsidRPr="00101FB6">
        <w:rPr>
          <w:rFonts w:ascii="Arial" w:hAnsi="Arial" w:cs="Arial"/>
          <w:b/>
          <w:bCs/>
        </w:rPr>
        <w:t xml:space="preserve">2.4 </w:t>
      </w:r>
      <w:r w:rsidR="00A27659" w:rsidRPr="00A27659">
        <w:rPr>
          <w:rFonts w:ascii="Arial" w:hAnsi="Arial" w:cs="Arial"/>
          <w:b/>
          <w:bCs/>
        </w:rPr>
        <w:t>Operational Definitions and Variables</w:t>
      </w:r>
    </w:p>
    <w:p w14:paraId="18142CE8" w14:textId="77777777" w:rsidR="00DB34C5" w:rsidRPr="00DB34C5" w:rsidRDefault="00DB34C5" w:rsidP="00DB34C5">
      <w:p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kern w:val="0"/>
          <w:lang w:val="id-ID" w:eastAsia="ja-JP"/>
          <w14:ligatures w14:val="none"/>
        </w:rPr>
        <w:t xml:space="preserve">The study involved </w:t>
      </w:r>
      <w:r w:rsidRPr="00DB34C5">
        <w:rPr>
          <w:rFonts w:ascii="Arial" w:eastAsia="Times New Roman" w:hAnsi="Arial" w:cs="Arial"/>
          <w:b/>
          <w:bCs/>
          <w:kern w:val="0"/>
          <w:lang w:val="id-ID" w:eastAsia="ja-JP"/>
          <w14:ligatures w14:val="none"/>
        </w:rPr>
        <w:t>one dependent variable</w:t>
      </w:r>
      <w:r w:rsidRPr="00DB34C5">
        <w:rPr>
          <w:rFonts w:ascii="Arial" w:eastAsia="Times New Roman" w:hAnsi="Arial" w:cs="Arial"/>
          <w:kern w:val="0"/>
          <w:lang w:val="id-ID" w:eastAsia="ja-JP"/>
          <w14:ligatures w14:val="none"/>
        </w:rPr>
        <w:t xml:space="preserve"> and </w:t>
      </w:r>
      <w:r w:rsidRPr="00DB34C5">
        <w:rPr>
          <w:rFonts w:ascii="Arial" w:eastAsia="Times New Roman" w:hAnsi="Arial" w:cs="Arial"/>
          <w:b/>
          <w:bCs/>
          <w:kern w:val="0"/>
          <w:lang w:val="id-ID" w:eastAsia="ja-JP"/>
          <w14:ligatures w14:val="none"/>
        </w:rPr>
        <w:t>three independent variables</w:t>
      </w:r>
      <w:r w:rsidRPr="00DB34C5">
        <w:rPr>
          <w:rFonts w:ascii="Arial" w:eastAsia="Times New Roman" w:hAnsi="Arial" w:cs="Arial"/>
          <w:kern w:val="0"/>
          <w:lang w:val="id-ID" w:eastAsia="ja-JP"/>
          <w14:ligatures w14:val="none"/>
        </w:rPr>
        <w:t>:</w:t>
      </w:r>
    </w:p>
    <w:p w14:paraId="590B7ACD" w14:textId="77777777" w:rsidR="00DB34C5" w:rsidRPr="00DB34C5" w:rsidRDefault="00DB34C5" w:rsidP="00DB34C5">
      <w:pPr>
        <w:numPr>
          <w:ilvl w:val="0"/>
          <w:numId w:val="13"/>
        </w:numPr>
        <w:tabs>
          <w:tab w:val="clear" w:pos="720"/>
          <w:tab w:val="num" w:pos="630"/>
        </w:tabs>
        <w:spacing w:before="100" w:beforeAutospacing="1" w:after="100" w:afterAutospacing="1" w:line="240" w:lineRule="auto"/>
        <w:ind w:left="630" w:hanging="540"/>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Dependent Variable (Y)</w:t>
      </w:r>
      <w:r w:rsidRPr="00DB34C5">
        <w:rPr>
          <w:rFonts w:ascii="Arial" w:eastAsia="Times New Roman" w:hAnsi="Arial" w:cs="Arial"/>
          <w:kern w:val="0"/>
          <w:lang w:val="id-ID" w:eastAsia="ja-JP"/>
          <w14:ligatures w14:val="none"/>
        </w:rPr>
        <w:t xml:space="preserve">: </w:t>
      </w:r>
      <w:r w:rsidRPr="00DB34C5">
        <w:rPr>
          <w:rFonts w:ascii="Arial" w:eastAsia="Times New Roman" w:hAnsi="Arial" w:cs="Arial"/>
          <w:i/>
          <w:iCs/>
          <w:kern w:val="0"/>
          <w:lang w:val="id-ID" w:eastAsia="ja-JP"/>
          <w14:ligatures w14:val="none"/>
        </w:rPr>
        <w:t>Acceleration of Rural Development</w:t>
      </w:r>
      <w:r w:rsidRPr="00DB34C5">
        <w:rPr>
          <w:rFonts w:ascii="Arial" w:eastAsia="Times New Roman" w:hAnsi="Arial" w:cs="Arial"/>
          <w:kern w:val="0"/>
          <w:lang w:val="id-ID" w:eastAsia="ja-JP"/>
          <w14:ligatures w14:val="none"/>
        </w:rPr>
        <w:t xml:space="preserve"> – operationalized through indicators such as improved public services, infrastructure expansion, and community empowerment initiatives.</w:t>
      </w:r>
    </w:p>
    <w:p w14:paraId="2872DEFE" w14:textId="77777777" w:rsidR="00DB34C5" w:rsidRPr="00DB34C5" w:rsidRDefault="00DB34C5" w:rsidP="00DB34C5">
      <w:pPr>
        <w:numPr>
          <w:ilvl w:val="0"/>
          <w:numId w:val="13"/>
        </w:numPr>
        <w:tabs>
          <w:tab w:val="clear" w:pos="720"/>
          <w:tab w:val="num" w:pos="630"/>
        </w:tabs>
        <w:spacing w:before="100" w:beforeAutospacing="1" w:after="100" w:afterAutospacing="1" w:line="240" w:lineRule="auto"/>
        <w:ind w:left="630" w:hanging="540"/>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Independent Variables</w:t>
      </w:r>
      <w:r w:rsidRPr="00DB34C5">
        <w:rPr>
          <w:rFonts w:ascii="Arial" w:eastAsia="Times New Roman" w:hAnsi="Arial" w:cs="Arial"/>
          <w:kern w:val="0"/>
          <w:lang w:val="id-ID" w:eastAsia="ja-JP"/>
          <w14:ligatures w14:val="none"/>
        </w:rPr>
        <w:t>:</w:t>
      </w:r>
    </w:p>
    <w:p w14:paraId="59E18BEA" w14:textId="6C6C86F2" w:rsidR="00DB34C5" w:rsidRPr="00DB34C5" w:rsidRDefault="00C951D8" w:rsidP="00DB34C5">
      <w:pPr>
        <w:numPr>
          <w:ilvl w:val="2"/>
          <w:numId w:val="13"/>
        </w:numPr>
        <w:tabs>
          <w:tab w:val="clear" w:pos="2160"/>
          <w:tab w:val="num" w:pos="1440"/>
        </w:tabs>
        <w:spacing w:before="100" w:beforeAutospacing="1" w:after="100" w:afterAutospacing="1" w:line="240" w:lineRule="auto"/>
        <w:ind w:left="1080"/>
        <w:rPr>
          <w:rFonts w:ascii="Arial" w:eastAsia="Times New Roman" w:hAnsi="Arial" w:cs="Arial"/>
          <w:kern w:val="0"/>
          <w:lang w:val="id-ID" w:eastAsia="ja-JP"/>
          <w14:ligatures w14:val="none"/>
        </w:rPr>
      </w:pP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00DB34C5" w:rsidRPr="00DB34C5">
        <w:rPr>
          <w:rFonts w:ascii="Arial" w:eastAsia="Times New Roman" w:hAnsi="Arial" w:cs="Arial"/>
          <w:b/>
          <w:bCs/>
          <w:kern w:val="0"/>
          <w:lang w:val="id-ID" w:eastAsia="ja-JP"/>
          <w14:ligatures w14:val="none"/>
        </w:rPr>
        <w:t xml:space="preserve"> – Human Resources</w:t>
      </w:r>
      <w:r w:rsidR="00DB34C5" w:rsidRPr="00DB34C5">
        <w:rPr>
          <w:rFonts w:ascii="Arial" w:eastAsia="Times New Roman" w:hAnsi="Arial" w:cs="Arial"/>
          <w:kern w:val="0"/>
          <w:lang w:val="id-ID" w:eastAsia="ja-JP"/>
          <w14:ligatures w14:val="none"/>
        </w:rPr>
        <w:t>: The readiness, competency, and distribution of SID-related personnel.</w:t>
      </w:r>
    </w:p>
    <w:p w14:paraId="3CC18173" w14:textId="0E3D800C" w:rsidR="00DB34C5" w:rsidRPr="00DB34C5" w:rsidRDefault="00C951D8" w:rsidP="00DB34C5">
      <w:pPr>
        <w:numPr>
          <w:ilvl w:val="2"/>
          <w:numId w:val="13"/>
        </w:numPr>
        <w:tabs>
          <w:tab w:val="clear" w:pos="2160"/>
          <w:tab w:val="num" w:pos="1440"/>
        </w:tabs>
        <w:spacing w:before="100" w:beforeAutospacing="1" w:after="100" w:afterAutospacing="1" w:line="240" w:lineRule="auto"/>
        <w:ind w:left="1080"/>
        <w:rPr>
          <w:rFonts w:ascii="Arial" w:eastAsia="Times New Roman" w:hAnsi="Arial" w:cs="Arial"/>
          <w:kern w:val="0"/>
          <w:lang w:val="id-ID" w:eastAsia="ja-JP"/>
          <w14:ligatures w14:val="none"/>
        </w:rPr>
      </w:pP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r>
          <w:rPr>
            <w:rStyle w:val="katex-mathml"/>
            <w:rFonts w:ascii="Cambria Math" w:hAnsi="Cambria Math"/>
          </w:rPr>
          <m:t xml:space="preserve"> </m:t>
        </m:r>
      </m:oMath>
      <w:r w:rsidR="00DB34C5" w:rsidRPr="00DB34C5">
        <w:rPr>
          <w:rFonts w:ascii="Arial" w:eastAsia="Times New Roman" w:hAnsi="Arial" w:cs="Arial"/>
          <w:b/>
          <w:bCs/>
          <w:kern w:val="0"/>
          <w:lang w:val="id-ID" w:eastAsia="ja-JP"/>
          <w14:ligatures w14:val="none"/>
        </w:rPr>
        <w:t>– Infrastructure</w:t>
      </w:r>
      <w:r w:rsidR="00DB34C5" w:rsidRPr="00DB34C5">
        <w:rPr>
          <w:rFonts w:ascii="Arial" w:eastAsia="Times New Roman" w:hAnsi="Arial" w:cs="Arial"/>
          <w:kern w:val="0"/>
          <w:lang w:val="id-ID" w:eastAsia="ja-JP"/>
          <w14:ligatures w14:val="none"/>
        </w:rPr>
        <w:t>: Availability and condition of physical and digital infrastructure supporting SID operations.</w:t>
      </w:r>
    </w:p>
    <w:p w14:paraId="668FF2C4" w14:textId="6BFC796A" w:rsidR="00DB34C5" w:rsidRPr="00DB34C5" w:rsidRDefault="00C951D8" w:rsidP="00DB34C5">
      <w:pPr>
        <w:numPr>
          <w:ilvl w:val="2"/>
          <w:numId w:val="13"/>
        </w:numPr>
        <w:tabs>
          <w:tab w:val="clear" w:pos="2160"/>
          <w:tab w:val="num" w:pos="1440"/>
        </w:tabs>
        <w:spacing w:before="100" w:beforeAutospacing="1" w:after="100" w:afterAutospacing="1" w:line="240" w:lineRule="auto"/>
        <w:ind w:left="1080"/>
        <w:rPr>
          <w:rFonts w:ascii="Arial" w:eastAsia="Times New Roman" w:hAnsi="Arial" w:cs="Arial"/>
          <w:kern w:val="0"/>
          <w:lang w:val="id-ID" w:eastAsia="ja-JP"/>
          <w14:ligatures w14:val="none"/>
        </w:rPr>
      </w:pP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00DB34C5" w:rsidRPr="00DB34C5">
        <w:rPr>
          <w:rFonts w:ascii="Arial" w:eastAsia="Times New Roman" w:hAnsi="Arial" w:cs="Arial"/>
          <w:b/>
          <w:bCs/>
          <w:kern w:val="0"/>
          <w:lang w:val="id-ID" w:eastAsia="ja-JP"/>
          <w14:ligatures w14:val="none"/>
        </w:rPr>
        <w:t xml:space="preserve"> – IT Services</w:t>
      </w:r>
      <w:r w:rsidR="00DB34C5" w:rsidRPr="00DB34C5">
        <w:rPr>
          <w:rFonts w:ascii="Arial" w:eastAsia="Times New Roman" w:hAnsi="Arial" w:cs="Arial"/>
          <w:kern w:val="0"/>
          <w:lang w:val="id-ID" w:eastAsia="ja-JP"/>
          <w14:ligatures w14:val="none"/>
        </w:rPr>
        <w:t>: Quality and availability of digital tools, internet connectivity, and technical support.</w:t>
      </w:r>
    </w:p>
    <w:p w14:paraId="77D62F61" w14:textId="5D32217C" w:rsidR="00A27659" w:rsidRPr="00DB34C5" w:rsidRDefault="00DB34C5" w:rsidP="00DB34C5">
      <w:p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kern w:val="0"/>
          <w:lang w:val="id-ID" w:eastAsia="ja-JP"/>
          <w14:ligatures w14:val="none"/>
        </w:rPr>
        <w:t>All variables were measured using indicators adapted from validated scales in rural development and e-governance literature.</w:t>
      </w:r>
    </w:p>
    <w:p w14:paraId="63EF99F7" w14:textId="71A42856" w:rsidR="008E65AB" w:rsidRPr="00A27659" w:rsidRDefault="008E65AB" w:rsidP="00A27659">
      <w:pPr>
        <w:spacing w:after="120" w:line="240" w:lineRule="auto"/>
        <w:jc w:val="both"/>
        <w:rPr>
          <w:rFonts w:ascii="Arial" w:hAnsi="Arial" w:cs="Arial"/>
          <w:b/>
          <w:bCs/>
        </w:rPr>
      </w:pPr>
      <w:r w:rsidRPr="00A27659">
        <w:rPr>
          <w:rFonts w:ascii="Arial" w:hAnsi="Arial" w:cs="Arial"/>
          <w:b/>
          <w:bCs/>
        </w:rPr>
        <w:t xml:space="preserve">2.5 </w:t>
      </w:r>
      <w:r w:rsidR="00A27659" w:rsidRPr="00A27659">
        <w:rPr>
          <w:rFonts w:ascii="Arial" w:hAnsi="Arial" w:cs="Arial"/>
          <w:b/>
          <w:bCs/>
        </w:rPr>
        <w:t>Validity and Reliability Testing</w:t>
      </w:r>
    </w:p>
    <w:p w14:paraId="1E9E4682" w14:textId="4DA5C12C" w:rsidR="008E65AB" w:rsidRPr="00101FB6" w:rsidRDefault="00DB34C5" w:rsidP="00075AE4">
      <w:pPr>
        <w:spacing w:after="120" w:line="240" w:lineRule="auto"/>
        <w:jc w:val="both"/>
        <w:rPr>
          <w:rFonts w:ascii="Arial" w:hAnsi="Arial" w:cs="Arial"/>
        </w:rPr>
      </w:pPr>
      <w:r w:rsidRPr="00DB34C5">
        <w:rPr>
          <w:rFonts w:ascii="Arial" w:hAnsi="Arial" w:cs="Arial"/>
        </w:rPr>
        <w:t xml:space="preserve">A pilot study involving 30 respondents was conducted to assess instrument quality. Content validity was confirmed via expert review. Construct validity was tested using Pearson correlation coefficients, where all items exceeded the critical </w:t>
      </w:r>
      <w:proofErr w:type="spellStart"/>
      <w:r w:rsidRPr="00DB34C5">
        <w:rPr>
          <w:rFonts w:ascii="Arial" w:hAnsi="Arial" w:cs="Arial"/>
        </w:rPr>
        <w:t>r-value</w:t>
      </w:r>
      <w:proofErr w:type="spellEnd"/>
      <w:r w:rsidRPr="00DB34C5">
        <w:rPr>
          <w:rFonts w:ascii="Arial" w:hAnsi="Arial" w:cs="Arial"/>
        </w:rPr>
        <w:t xml:space="preserve"> of 0.361, confirming validity. Reliability testing using Cronbach’s Alpha yielded values above 0.70 for all variables: Human Resources (0.808), Infrastructure (0.700), IT Services (0.732), and Rural Development (0.808), indicating strong internal consistency</w:t>
      </w:r>
      <w:r w:rsidR="00A27659" w:rsidRPr="00A27659">
        <w:rPr>
          <w:rFonts w:ascii="Arial" w:hAnsi="Arial" w:cs="Arial"/>
        </w:rPr>
        <w:t>.</w:t>
      </w:r>
    </w:p>
    <w:p w14:paraId="4B0DEF41" w14:textId="77777777" w:rsidR="00A27659" w:rsidRDefault="00A27659" w:rsidP="00075AE4">
      <w:pPr>
        <w:spacing w:after="120" w:line="240" w:lineRule="auto"/>
        <w:jc w:val="both"/>
        <w:rPr>
          <w:rFonts w:ascii="Arial" w:hAnsi="Arial" w:cs="Arial"/>
          <w:b/>
          <w:bCs/>
        </w:rPr>
      </w:pPr>
    </w:p>
    <w:p w14:paraId="3903B594" w14:textId="65A8DF0D" w:rsidR="008E65AB" w:rsidRPr="00101FB6" w:rsidRDefault="008E65AB" w:rsidP="00075AE4">
      <w:pPr>
        <w:spacing w:after="120" w:line="240" w:lineRule="auto"/>
        <w:jc w:val="both"/>
        <w:rPr>
          <w:rFonts w:ascii="Arial" w:hAnsi="Arial" w:cs="Arial"/>
          <w:b/>
          <w:bCs/>
        </w:rPr>
      </w:pPr>
      <w:r w:rsidRPr="00101FB6">
        <w:rPr>
          <w:rFonts w:ascii="Arial" w:hAnsi="Arial" w:cs="Arial"/>
          <w:b/>
          <w:bCs/>
        </w:rPr>
        <w:lastRenderedPageBreak/>
        <w:t xml:space="preserve">2.6 </w:t>
      </w:r>
      <w:r w:rsidR="00A27659" w:rsidRPr="00A27659">
        <w:rPr>
          <w:rFonts w:ascii="Arial" w:hAnsi="Arial" w:cs="Arial"/>
          <w:b/>
          <w:bCs/>
        </w:rPr>
        <w:t>Data Analysis</w:t>
      </w:r>
    </w:p>
    <w:p w14:paraId="7B5D5A50" w14:textId="77777777" w:rsidR="00DB34C5" w:rsidRPr="00DB34C5" w:rsidRDefault="00DB34C5" w:rsidP="00DB34C5">
      <w:pPr>
        <w:spacing w:before="100" w:beforeAutospacing="1" w:after="100" w:afterAutospacing="1" w:line="240" w:lineRule="auto"/>
        <w:rPr>
          <w:rFonts w:ascii="Times New Roman" w:eastAsia="Times New Roman" w:hAnsi="Times New Roman" w:cs="Times New Roman"/>
          <w:kern w:val="0"/>
          <w:lang w:val="id-ID" w:eastAsia="ja-JP"/>
          <w14:ligatures w14:val="none"/>
        </w:rPr>
      </w:pPr>
      <w:r w:rsidRPr="00DB34C5">
        <w:rPr>
          <w:rFonts w:ascii="Times New Roman" w:eastAsia="Times New Roman" w:hAnsi="Times New Roman" w:cs="Times New Roman"/>
          <w:kern w:val="0"/>
          <w:lang w:val="id-ID" w:eastAsia="ja-JP"/>
          <w14:ligatures w14:val="none"/>
        </w:rPr>
        <w:t xml:space="preserve">Data were analyzed using </w:t>
      </w:r>
      <w:r w:rsidRPr="00DB34C5">
        <w:rPr>
          <w:rFonts w:ascii="Times New Roman" w:eastAsia="Times New Roman" w:hAnsi="Times New Roman" w:cs="Times New Roman"/>
          <w:b/>
          <w:bCs/>
          <w:kern w:val="0"/>
          <w:lang w:val="id-ID" w:eastAsia="ja-JP"/>
          <w14:ligatures w14:val="none"/>
        </w:rPr>
        <w:t>SPSS version 24</w:t>
      </w:r>
      <w:r w:rsidRPr="00DB34C5">
        <w:rPr>
          <w:rFonts w:ascii="Times New Roman" w:eastAsia="Times New Roman" w:hAnsi="Times New Roman" w:cs="Times New Roman"/>
          <w:kern w:val="0"/>
          <w:lang w:val="id-ID" w:eastAsia="ja-JP"/>
          <w14:ligatures w14:val="none"/>
        </w:rPr>
        <w:t>. The analysis involved:</w:t>
      </w:r>
    </w:p>
    <w:p w14:paraId="475EA526" w14:textId="77777777"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Descriptive statistics</w:t>
      </w:r>
      <w:r w:rsidRPr="00DB34C5">
        <w:rPr>
          <w:rFonts w:ascii="Arial" w:eastAsia="Times New Roman" w:hAnsi="Arial" w:cs="Arial"/>
          <w:kern w:val="0"/>
          <w:lang w:val="id-ID" w:eastAsia="ja-JP"/>
          <w14:ligatures w14:val="none"/>
        </w:rPr>
        <w:t xml:space="preserve"> to summarize respondent profiles.</w:t>
      </w:r>
    </w:p>
    <w:p w14:paraId="14F286D6" w14:textId="77777777"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Assumption tests</w:t>
      </w:r>
      <w:r w:rsidRPr="00DB34C5">
        <w:rPr>
          <w:rFonts w:ascii="Arial" w:eastAsia="Times New Roman" w:hAnsi="Arial" w:cs="Arial"/>
          <w:kern w:val="0"/>
          <w:lang w:val="id-ID" w:eastAsia="ja-JP"/>
          <w14:ligatures w14:val="none"/>
        </w:rPr>
        <w:t>, including:</w:t>
      </w:r>
    </w:p>
    <w:p w14:paraId="372B8607"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Normality</w:t>
      </w:r>
      <w:r w:rsidRPr="00DB34C5">
        <w:rPr>
          <w:rFonts w:ascii="Arial" w:eastAsia="Times New Roman" w:hAnsi="Arial" w:cs="Arial"/>
          <w:kern w:val="0"/>
          <w:lang w:val="id-ID" w:eastAsia="ja-JP"/>
          <w14:ligatures w14:val="none"/>
        </w:rPr>
        <w:t xml:space="preserve"> (Kolmogorov–Smirnov test)</w:t>
      </w:r>
    </w:p>
    <w:p w14:paraId="1BC17C8F"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Linearity</w:t>
      </w:r>
      <w:r w:rsidRPr="00DB34C5">
        <w:rPr>
          <w:rFonts w:ascii="Arial" w:eastAsia="Times New Roman" w:hAnsi="Arial" w:cs="Arial"/>
          <w:kern w:val="0"/>
          <w:lang w:val="id-ID" w:eastAsia="ja-JP"/>
          <w14:ligatures w14:val="none"/>
        </w:rPr>
        <w:t xml:space="preserve"> (ANOVA for deviation from linearity)</w:t>
      </w:r>
    </w:p>
    <w:p w14:paraId="68D42E66"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Multicollinearity</w:t>
      </w:r>
      <w:r w:rsidRPr="00DB34C5">
        <w:rPr>
          <w:rFonts w:ascii="Arial" w:eastAsia="Times New Roman" w:hAnsi="Arial" w:cs="Arial"/>
          <w:kern w:val="0"/>
          <w:lang w:val="id-ID" w:eastAsia="ja-JP"/>
          <w14:ligatures w14:val="none"/>
        </w:rPr>
        <w:t xml:space="preserve"> (Tolerance and Variance Inflation Factor [VIF])</w:t>
      </w:r>
    </w:p>
    <w:p w14:paraId="2F04DE97" w14:textId="77777777" w:rsidR="00DB34C5" w:rsidRPr="00DB34C5" w:rsidRDefault="00DB34C5" w:rsidP="00DB34C5">
      <w:pPr>
        <w:numPr>
          <w:ilvl w:val="1"/>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Heteroskedasticity</w:t>
      </w:r>
      <w:r w:rsidRPr="00DB34C5">
        <w:rPr>
          <w:rFonts w:ascii="Arial" w:eastAsia="Times New Roman" w:hAnsi="Arial" w:cs="Arial"/>
          <w:kern w:val="0"/>
          <w:lang w:val="id-ID" w:eastAsia="ja-JP"/>
          <w14:ligatures w14:val="none"/>
        </w:rPr>
        <w:t xml:space="preserve"> (Scatterplot examination)</w:t>
      </w:r>
    </w:p>
    <w:p w14:paraId="68DC1108" w14:textId="06D6AD72"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sidRPr="00DB34C5">
        <w:rPr>
          <w:rFonts w:ascii="Arial" w:eastAsia="Times New Roman" w:hAnsi="Arial" w:cs="Arial"/>
          <w:b/>
          <w:bCs/>
          <w:kern w:val="0"/>
          <w:lang w:val="id-ID" w:eastAsia="ja-JP"/>
          <w14:ligatures w14:val="none"/>
        </w:rPr>
        <w:t>Inferential analysis</w:t>
      </w:r>
      <w:r w:rsidRPr="00DB34C5">
        <w:rPr>
          <w:rFonts w:ascii="Arial" w:eastAsia="Times New Roman" w:hAnsi="Arial" w:cs="Arial"/>
          <w:kern w:val="0"/>
          <w:lang w:val="id-ID" w:eastAsia="ja-JP"/>
          <w14:ligatures w14:val="none"/>
        </w:rPr>
        <w:t xml:space="preserve"> through </w:t>
      </w:r>
      <w:r w:rsidRPr="00DB34C5">
        <w:rPr>
          <w:rFonts w:ascii="Arial" w:eastAsia="Times New Roman" w:hAnsi="Arial" w:cs="Arial"/>
          <w:b/>
          <w:bCs/>
          <w:kern w:val="0"/>
          <w:lang w:val="id-ID" w:eastAsia="ja-JP"/>
          <w14:ligatures w14:val="none"/>
        </w:rPr>
        <w:t>multiple linear regression</w:t>
      </w:r>
      <w:r w:rsidRPr="00DB34C5">
        <w:rPr>
          <w:rFonts w:ascii="Arial" w:eastAsia="Times New Roman" w:hAnsi="Arial" w:cs="Arial"/>
          <w:kern w:val="0"/>
          <w:lang w:val="id-ID" w:eastAsia="ja-JP"/>
          <w14:ligatures w14:val="none"/>
        </w:rPr>
        <w:t xml:space="preserve"> to assess both individual (t-test) and collective (F-test) effects of independent variables on the dependent variable.</w:t>
      </w:r>
    </w:p>
    <w:p w14:paraId="5D86595D" w14:textId="05EC4AD1" w:rsidR="00DB34C5" w:rsidRPr="00DB34C5" w:rsidRDefault="00DB34C5" w:rsidP="00DB34C5">
      <w:pPr>
        <w:numPr>
          <w:ilvl w:val="0"/>
          <w:numId w:val="14"/>
        </w:numPr>
        <w:spacing w:before="100" w:beforeAutospacing="1" w:after="100" w:afterAutospacing="1" w:line="240" w:lineRule="auto"/>
        <w:rPr>
          <w:rFonts w:ascii="Arial" w:eastAsia="Times New Roman" w:hAnsi="Arial" w:cs="Arial"/>
          <w:kern w:val="0"/>
          <w:lang w:val="id-ID" w:eastAsia="ja-JP"/>
          <w14:ligatures w14:val="none"/>
        </w:rPr>
      </w:pPr>
      <w:r>
        <w:rPr>
          <w:rFonts w:ascii="Arial" w:eastAsia="Times New Roman" w:hAnsi="Arial" w:cs="Arial"/>
          <w:noProof/>
          <w:kern w:val="0"/>
          <w:lang w:val="id-ID" w:eastAsia="ja-JP"/>
        </w:rPr>
        <mc:AlternateContent>
          <mc:Choice Requires="wps">
            <w:drawing>
              <wp:anchor distT="0" distB="0" distL="114300" distR="114300" simplePos="0" relativeHeight="251659264" behindDoc="0" locked="0" layoutInCell="1" allowOverlap="1" wp14:anchorId="234F78DB" wp14:editId="29F0B5BE">
                <wp:simplePos x="0" y="0"/>
                <wp:positionH relativeFrom="margin">
                  <wp:align>center</wp:align>
                </wp:positionH>
                <wp:positionV relativeFrom="paragraph">
                  <wp:posOffset>314960</wp:posOffset>
                </wp:positionV>
                <wp:extent cx="2000250" cy="257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00250"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D3C9637" id="Rectangle 2" o:spid="_x0000_s1026" style="position:absolute;margin-left:0;margin-top:24.8pt;width:157.5pt;height:20.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" filled="f" strokecolor="#0a2f40 [1604]" strokeweight="1.5pt">
                <w10:wrap anchorx="margin"/>
              </v:rect>
            </w:pict>
          </mc:Fallback>
        </mc:AlternateContent>
      </w:r>
      <w:r w:rsidRPr="00DB34C5">
        <w:rPr>
          <w:rFonts w:ascii="Arial" w:eastAsia="Times New Roman" w:hAnsi="Arial" w:cs="Arial"/>
          <w:kern w:val="0"/>
          <w:lang w:val="id-ID" w:eastAsia="ja-JP"/>
          <w14:ligatures w14:val="none"/>
        </w:rPr>
        <w:t>The regression model used was:</w:t>
      </w:r>
    </w:p>
    <w:p w14:paraId="1277F7BA" w14:textId="333F3953" w:rsidR="00101FB6" w:rsidRDefault="00DB34C5" w:rsidP="00DB34C5">
      <w:pPr>
        <w:spacing w:after="120" w:line="240" w:lineRule="auto"/>
        <w:jc w:val="center"/>
        <w:rPr>
          <w:rStyle w:val="mord"/>
          <w:rFonts w:ascii="Arial" w:hAnsi="Arial" w:cs="Arial"/>
        </w:rPr>
      </w:pPr>
      <w:r w:rsidRPr="00DB34C5">
        <w:rPr>
          <w:rStyle w:val="mord"/>
          <w:rFonts w:ascii="Arial" w:hAnsi="Arial" w:cs="Arial"/>
        </w:rPr>
        <w:t>Y</w:t>
      </w:r>
      <w:r w:rsidRPr="00DB34C5">
        <w:rPr>
          <w:rStyle w:val="mrel"/>
          <w:rFonts w:ascii="Arial" w:hAnsi="Arial" w:cs="Arial"/>
        </w:rPr>
        <w:t>=</w:t>
      </w:r>
      <w:r w:rsidRPr="00DB34C5">
        <w:rPr>
          <w:rStyle w:val="mord"/>
          <w:rFonts w:ascii="Arial" w:hAnsi="Arial" w:cs="Arial"/>
        </w:rPr>
        <w:t>a</w:t>
      </w:r>
      <w:r w:rsidRPr="00DB34C5">
        <w:rPr>
          <w:rStyle w:val="mbin"/>
          <w:rFonts w:ascii="Arial" w:hAnsi="Arial" w:cs="Arial"/>
        </w:rPr>
        <w:t>+</w:t>
      </w:r>
      <w:r w:rsidRPr="00DB34C5">
        <w:rPr>
          <w:rStyle w:val="mord"/>
          <w:rFonts w:ascii="Arial" w:hAnsi="Arial" w:cs="Arial"/>
        </w:rPr>
        <w:t>β1</w:t>
      </w:r>
      <w:r w:rsidRPr="00DB34C5">
        <w:rPr>
          <w:rStyle w:val="vlist-s"/>
          <w:rFonts w:ascii="Arial" w:hAnsi="Arial" w:cs="Arial"/>
        </w:rPr>
        <w:t>​</w:t>
      </w: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Pr="00DB34C5">
        <w:rPr>
          <w:rStyle w:val="vlist-s"/>
          <w:rFonts w:ascii="Arial" w:hAnsi="Arial" w:cs="Arial"/>
        </w:rPr>
        <w:t>​</w:t>
      </w:r>
      <w:r w:rsidRPr="00DB34C5">
        <w:rPr>
          <w:rStyle w:val="mbin"/>
          <w:rFonts w:ascii="Arial" w:hAnsi="Arial" w:cs="Arial"/>
        </w:rPr>
        <w:t>+</w:t>
      </w:r>
      <w:r w:rsidRPr="00DB34C5">
        <w:rPr>
          <w:rStyle w:val="mord"/>
          <w:rFonts w:ascii="Arial" w:hAnsi="Arial" w:cs="Arial"/>
        </w:rPr>
        <w:t>β2</w:t>
      </w:r>
      <w:r w:rsidRPr="00DB34C5">
        <w:rPr>
          <w:rStyle w:val="vlist-s"/>
          <w:rFonts w:ascii="Arial" w:hAnsi="Arial" w:cs="Arial"/>
        </w:rPr>
        <w:t>​</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oMath>
      <w:r w:rsidRPr="00DB34C5">
        <w:rPr>
          <w:rStyle w:val="vlist-s"/>
          <w:rFonts w:ascii="Arial" w:hAnsi="Arial" w:cs="Arial"/>
        </w:rPr>
        <w:t>​</w:t>
      </w:r>
      <w:r w:rsidRPr="00DB34C5">
        <w:rPr>
          <w:rStyle w:val="mbin"/>
          <w:rFonts w:ascii="Arial" w:hAnsi="Arial" w:cs="Arial"/>
        </w:rPr>
        <w:t>+</w:t>
      </w:r>
      <w:r w:rsidRPr="00DB34C5">
        <w:rPr>
          <w:rStyle w:val="mord"/>
          <w:rFonts w:ascii="Arial" w:hAnsi="Arial" w:cs="Arial"/>
        </w:rPr>
        <w:t>β3</w:t>
      </w:r>
      <w:r w:rsidRPr="00DB34C5">
        <w:rPr>
          <w:rStyle w:val="vlist-s"/>
          <w:rFonts w:ascii="Arial" w:hAnsi="Arial" w:cs="Arial"/>
        </w:rPr>
        <w:t>​</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Pr="00DB34C5">
        <w:rPr>
          <w:rStyle w:val="vlist-s"/>
          <w:rFonts w:ascii="Arial" w:hAnsi="Arial" w:cs="Arial"/>
        </w:rPr>
        <w:t>​</w:t>
      </w:r>
      <w:r w:rsidRPr="00DB34C5">
        <w:rPr>
          <w:rStyle w:val="mbin"/>
          <w:rFonts w:ascii="Arial" w:hAnsi="Arial" w:cs="Arial"/>
        </w:rPr>
        <w:t>+</w:t>
      </w:r>
      <w:r w:rsidRPr="00DB34C5">
        <w:rPr>
          <w:rStyle w:val="mord"/>
          <w:rFonts w:ascii="Arial" w:hAnsi="Arial" w:cs="Arial"/>
        </w:rPr>
        <w:t>ε</w:t>
      </w:r>
    </w:p>
    <w:p w14:paraId="406A4212" w14:textId="77777777" w:rsidR="00CC6E75" w:rsidRPr="00DB34C5" w:rsidRDefault="00CC6E75" w:rsidP="00DB34C5">
      <w:pPr>
        <w:spacing w:after="120" w:line="240" w:lineRule="auto"/>
        <w:jc w:val="center"/>
        <w:rPr>
          <w:rFonts w:ascii="Arial" w:hAnsi="Arial" w:cs="Arial"/>
          <w:b/>
          <w:bCs/>
        </w:rPr>
      </w:pPr>
    </w:p>
    <w:p w14:paraId="35F8CDE7" w14:textId="2F600A4D" w:rsidR="008E65AB" w:rsidRPr="00101FB6" w:rsidRDefault="008E65AB" w:rsidP="00075AE4">
      <w:pPr>
        <w:spacing w:after="120" w:line="240" w:lineRule="auto"/>
        <w:jc w:val="both"/>
        <w:rPr>
          <w:rFonts w:ascii="Arial" w:hAnsi="Arial" w:cs="Arial"/>
          <w:b/>
          <w:bCs/>
        </w:rPr>
      </w:pPr>
      <w:r w:rsidRPr="00101FB6">
        <w:rPr>
          <w:rFonts w:ascii="Arial" w:hAnsi="Arial" w:cs="Arial"/>
          <w:b/>
          <w:bCs/>
        </w:rPr>
        <w:t>2.7 Ethical Considerations</w:t>
      </w:r>
    </w:p>
    <w:p w14:paraId="24FFEE70" w14:textId="3B360D67" w:rsidR="008E65AB" w:rsidRDefault="00CC6E75" w:rsidP="00075AE4">
      <w:pPr>
        <w:spacing w:after="120" w:line="240" w:lineRule="auto"/>
        <w:jc w:val="both"/>
        <w:rPr>
          <w:rFonts w:ascii="Arial" w:hAnsi="Arial" w:cs="Arial"/>
        </w:rPr>
      </w:pPr>
      <w:r w:rsidRPr="00CC6E75">
        <w:rPr>
          <w:rFonts w:ascii="Arial" w:hAnsi="Arial" w:cs="Arial"/>
        </w:rPr>
        <w:t>All participants provided informed verbal consent prior to participation. The study ensured anonymity, confidentiality, and voluntary participation. No personally identifiable information was collected. The research adhered to ethical standards consistent with the Declaration of Helsinki and local academic research protocols. Approval was obtained from relevant village authorities before data collection commenced</w:t>
      </w:r>
      <w:r w:rsidR="008E65AB" w:rsidRPr="00101FB6">
        <w:rPr>
          <w:rFonts w:ascii="Arial" w:hAnsi="Arial" w:cs="Arial"/>
        </w:rPr>
        <w:t>.</w:t>
      </w:r>
    </w:p>
    <w:p w14:paraId="3D441026" w14:textId="77777777" w:rsidR="00A27659" w:rsidRPr="00101FB6" w:rsidRDefault="00A27659" w:rsidP="00075AE4">
      <w:pPr>
        <w:spacing w:after="120" w:line="240" w:lineRule="auto"/>
        <w:jc w:val="both"/>
        <w:rPr>
          <w:rFonts w:ascii="Arial" w:hAnsi="Arial" w:cs="Arial"/>
        </w:rPr>
      </w:pPr>
    </w:p>
    <w:p w14:paraId="60B7AFFB" w14:textId="35F8275B" w:rsidR="0043375F" w:rsidRPr="00CC6E75" w:rsidRDefault="008E65AB" w:rsidP="00075AE4">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Results and Discussion</w:t>
      </w:r>
    </w:p>
    <w:p w14:paraId="1DEF59DD" w14:textId="6993AC92" w:rsidR="00A91303" w:rsidRPr="002743CE" w:rsidRDefault="00A91303" w:rsidP="00A91303">
      <w:pPr>
        <w:spacing w:after="120" w:line="240" w:lineRule="auto"/>
        <w:jc w:val="both"/>
        <w:rPr>
          <w:rFonts w:ascii="Arial" w:hAnsi="Arial" w:cs="Arial"/>
          <w:b/>
          <w:bCs/>
        </w:rPr>
      </w:pPr>
      <w:r w:rsidRPr="002743CE">
        <w:rPr>
          <w:rFonts w:ascii="Arial" w:hAnsi="Arial" w:cs="Arial"/>
          <w:b/>
          <w:bCs/>
        </w:rPr>
        <w:t xml:space="preserve">3.1.1 </w:t>
      </w:r>
      <w:r w:rsidR="00CC6E75" w:rsidRPr="00CC6E75">
        <w:rPr>
          <w:rFonts w:ascii="Arial" w:hAnsi="Arial" w:cs="Arial"/>
          <w:b/>
          <w:bCs/>
        </w:rPr>
        <w:t>Demographic Profile of Respondents</w:t>
      </w:r>
    </w:p>
    <w:p w14:paraId="7CEDA2C4" w14:textId="00B41233" w:rsidR="00971758" w:rsidRDefault="00640BC5" w:rsidP="00CC6E75">
      <w:pPr>
        <w:spacing w:after="120" w:line="240" w:lineRule="auto"/>
        <w:jc w:val="both"/>
        <w:rPr>
          <w:rFonts w:ascii="Arial" w:hAnsi="Arial" w:cs="Arial"/>
        </w:rPr>
      </w:pPr>
      <w:r w:rsidRPr="00640BC5">
        <w:rPr>
          <w:rFonts w:ascii="Arial" w:hAnsi="Arial" w:cs="Arial"/>
        </w:rPr>
        <w:t xml:space="preserve">A total of 99 respondents from five villages in Kota </w:t>
      </w:r>
      <w:proofErr w:type="spellStart"/>
      <w:r w:rsidRPr="00640BC5">
        <w:rPr>
          <w:rFonts w:ascii="Arial" w:hAnsi="Arial" w:cs="Arial"/>
        </w:rPr>
        <w:t>Kualasimpang</w:t>
      </w:r>
      <w:proofErr w:type="spellEnd"/>
      <w:r w:rsidRPr="00640BC5">
        <w:rPr>
          <w:rFonts w:ascii="Arial" w:hAnsi="Arial" w:cs="Arial"/>
        </w:rPr>
        <w:t xml:space="preserve"> participated in this study. The sample was distributed proportionally across </w:t>
      </w:r>
      <w:proofErr w:type="spellStart"/>
      <w:r w:rsidRPr="00640BC5">
        <w:rPr>
          <w:rFonts w:ascii="Arial" w:hAnsi="Arial" w:cs="Arial"/>
        </w:rPr>
        <w:t>Desa</w:t>
      </w:r>
      <w:proofErr w:type="spellEnd"/>
      <w:r w:rsidRPr="00640BC5">
        <w:rPr>
          <w:rFonts w:ascii="Arial" w:hAnsi="Arial" w:cs="Arial"/>
        </w:rPr>
        <w:t xml:space="preserve"> Kota </w:t>
      </w:r>
      <w:proofErr w:type="spellStart"/>
      <w:r w:rsidRPr="00640BC5">
        <w:rPr>
          <w:rFonts w:ascii="Arial" w:hAnsi="Arial" w:cs="Arial"/>
        </w:rPr>
        <w:t>Kualasimpang</w:t>
      </w:r>
      <w:proofErr w:type="spellEnd"/>
      <w:r w:rsidRPr="00640BC5">
        <w:rPr>
          <w:rFonts w:ascii="Arial" w:hAnsi="Arial" w:cs="Arial"/>
        </w:rPr>
        <w:t xml:space="preserve"> (10 respondents), </w:t>
      </w:r>
      <w:proofErr w:type="spellStart"/>
      <w:r w:rsidRPr="00640BC5">
        <w:rPr>
          <w:rFonts w:ascii="Arial" w:hAnsi="Arial" w:cs="Arial"/>
        </w:rPr>
        <w:t>Desa</w:t>
      </w:r>
      <w:proofErr w:type="spellEnd"/>
      <w:r w:rsidRPr="00640BC5">
        <w:rPr>
          <w:rFonts w:ascii="Arial" w:hAnsi="Arial" w:cs="Arial"/>
        </w:rPr>
        <w:t xml:space="preserve"> Kota </w:t>
      </w:r>
      <w:proofErr w:type="spellStart"/>
      <w:r w:rsidRPr="00640BC5">
        <w:rPr>
          <w:rFonts w:ascii="Arial" w:hAnsi="Arial" w:cs="Arial"/>
        </w:rPr>
        <w:t>Lintang</w:t>
      </w:r>
      <w:proofErr w:type="spellEnd"/>
      <w:r w:rsidRPr="00640BC5">
        <w:rPr>
          <w:rFonts w:ascii="Arial" w:hAnsi="Arial" w:cs="Arial"/>
        </w:rPr>
        <w:t xml:space="preserve"> (37), </w:t>
      </w:r>
      <w:proofErr w:type="spellStart"/>
      <w:r w:rsidRPr="00640BC5">
        <w:rPr>
          <w:rFonts w:ascii="Arial" w:hAnsi="Arial" w:cs="Arial"/>
        </w:rPr>
        <w:t>Desa</w:t>
      </w:r>
      <w:proofErr w:type="spellEnd"/>
      <w:r w:rsidRPr="00640BC5">
        <w:rPr>
          <w:rFonts w:ascii="Arial" w:hAnsi="Arial" w:cs="Arial"/>
        </w:rPr>
        <w:t xml:space="preserve"> </w:t>
      </w:r>
      <w:proofErr w:type="spellStart"/>
      <w:r w:rsidRPr="00640BC5">
        <w:rPr>
          <w:rFonts w:ascii="Arial" w:hAnsi="Arial" w:cs="Arial"/>
        </w:rPr>
        <w:t>Perdamaian</w:t>
      </w:r>
      <w:proofErr w:type="spellEnd"/>
      <w:r w:rsidRPr="00640BC5">
        <w:rPr>
          <w:rFonts w:ascii="Arial" w:hAnsi="Arial" w:cs="Arial"/>
        </w:rPr>
        <w:t xml:space="preserve"> (12), </w:t>
      </w:r>
      <w:proofErr w:type="spellStart"/>
      <w:r w:rsidRPr="00640BC5">
        <w:rPr>
          <w:rFonts w:ascii="Arial" w:hAnsi="Arial" w:cs="Arial"/>
        </w:rPr>
        <w:t>Desa</w:t>
      </w:r>
      <w:proofErr w:type="spellEnd"/>
      <w:r w:rsidRPr="00640BC5">
        <w:rPr>
          <w:rFonts w:ascii="Arial" w:hAnsi="Arial" w:cs="Arial"/>
        </w:rPr>
        <w:t xml:space="preserve"> </w:t>
      </w:r>
      <w:proofErr w:type="spellStart"/>
      <w:r w:rsidRPr="00640BC5">
        <w:rPr>
          <w:rFonts w:ascii="Arial" w:hAnsi="Arial" w:cs="Arial"/>
        </w:rPr>
        <w:t>Sriwijaya</w:t>
      </w:r>
      <w:proofErr w:type="spellEnd"/>
      <w:r w:rsidRPr="00640BC5">
        <w:rPr>
          <w:rFonts w:ascii="Arial" w:hAnsi="Arial" w:cs="Arial"/>
        </w:rPr>
        <w:t xml:space="preserve"> (16), and </w:t>
      </w:r>
      <w:proofErr w:type="spellStart"/>
      <w:r w:rsidRPr="00640BC5">
        <w:rPr>
          <w:rFonts w:ascii="Arial" w:hAnsi="Arial" w:cs="Arial"/>
        </w:rPr>
        <w:t>Desa</w:t>
      </w:r>
      <w:proofErr w:type="spellEnd"/>
      <w:r w:rsidRPr="00640BC5">
        <w:rPr>
          <w:rFonts w:ascii="Arial" w:hAnsi="Arial" w:cs="Arial"/>
        </w:rPr>
        <w:t xml:space="preserve"> Bukit </w:t>
      </w:r>
      <w:proofErr w:type="spellStart"/>
      <w:r w:rsidRPr="00640BC5">
        <w:rPr>
          <w:rFonts w:ascii="Arial" w:hAnsi="Arial" w:cs="Arial"/>
        </w:rPr>
        <w:t>Tempurung</w:t>
      </w:r>
      <w:proofErr w:type="spellEnd"/>
      <w:r w:rsidRPr="00640BC5">
        <w:rPr>
          <w:rFonts w:ascii="Arial" w:hAnsi="Arial" w:cs="Arial"/>
        </w:rPr>
        <w:t xml:space="preserve"> (24). The age distribution indicated that 48.48% were between 31–40 years, followed by 32.32% aged 20–30, and 19.20% aged 41–50.</w:t>
      </w:r>
    </w:p>
    <w:p w14:paraId="172ACEF0" w14:textId="74A38336" w:rsidR="00640BC5" w:rsidRDefault="00640BC5" w:rsidP="00640BC5">
      <w:pPr>
        <w:spacing w:after="120" w:line="240" w:lineRule="auto"/>
        <w:jc w:val="center"/>
        <w:rPr>
          <w:rFonts w:ascii="Arial" w:hAnsi="Arial" w:cs="Arial"/>
        </w:rPr>
      </w:pPr>
      <w:r w:rsidRPr="00640BC5">
        <w:rPr>
          <w:rFonts w:ascii="Arial" w:hAnsi="Arial" w:cs="Arial"/>
        </w:rPr>
        <w:t>Table 1: Respondent Characteristics by Age</w:t>
      </w:r>
    </w:p>
    <w:tbl>
      <w:tblPr>
        <w:tblStyle w:val="TableGrid"/>
        <w:tblW w:w="0" w:type="auto"/>
        <w:jc w:val="center"/>
        <w:tblLook w:val="04A0" w:firstRow="1" w:lastRow="0" w:firstColumn="1" w:lastColumn="0" w:noHBand="0" w:noVBand="1"/>
      </w:tblPr>
      <w:tblGrid>
        <w:gridCol w:w="1383"/>
        <w:gridCol w:w="1523"/>
        <w:gridCol w:w="1809"/>
      </w:tblGrid>
      <w:tr w:rsidR="00640BC5" w:rsidRPr="00640BC5" w14:paraId="2AC09AEE" w14:textId="77777777" w:rsidTr="00640BC5">
        <w:trPr>
          <w:jc w:val="center"/>
        </w:trPr>
        <w:tc>
          <w:tcPr>
            <w:tcW w:w="0" w:type="auto"/>
            <w:hideMark/>
          </w:tcPr>
          <w:p w14:paraId="120BAFD5"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Criteria</w:t>
            </w:r>
          </w:p>
        </w:tc>
        <w:tc>
          <w:tcPr>
            <w:tcW w:w="0" w:type="auto"/>
            <w:hideMark/>
          </w:tcPr>
          <w:p w14:paraId="65654915"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79B18823"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446AD6B8" w14:textId="77777777" w:rsidTr="00640BC5">
        <w:trPr>
          <w:jc w:val="center"/>
        </w:trPr>
        <w:tc>
          <w:tcPr>
            <w:tcW w:w="0" w:type="auto"/>
            <w:hideMark/>
          </w:tcPr>
          <w:p w14:paraId="3A046BD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20–30 years</w:t>
            </w:r>
          </w:p>
        </w:tc>
        <w:tc>
          <w:tcPr>
            <w:tcW w:w="0" w:type="auto"/>
            <w:hideMark/>
          </w:tcPr>
          <w:p w14:paraId="56A8CBC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32</w:t>
            </w:r>
          </w:p>
        </w:tc>
        <w:tc>
          <w:tcPr>
            <w:tcW w:w="0" w:type="auto"/>
            <w:hideMark/>
          </w:tcPr>
          <w:p w14:paraId="249D5FA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32.32%</w:t>
            </w:r>
          </w:p>
        </w:tc>
      </w:tr>
      <w:tr w:rsidR="00640BC5" w:rsidRPr="00640BC5" w14:paraId="6BBD137C" w14:textId="77777777" w:rsidTr="00640BC5">
        <w:trPr>
          <w:jc w:val="center"/>
        </w:trPr>
        <w:tc>
          <w:tcPr>
            <w:tcW w:w="0" w:type="auto"/>
            <w:hideMark/>
          </w:tcPr>
          <w:p w14:paraId="51BC16E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31–40 years</w:t>
            </w:r>
          </w:p>
        </w:tc>
        <w:tc>
          <w:tcPr>
            <w:tcW w:w="0" w:type="auto"/>
            <w:hideMark/>
          </w:tcPr>
          <w:p w14:paraId="37C76F6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48</w:t>
            </w:r>
          </w:p>
        </w:tc>
        <w:tc>
          <w:tcPr>
            <w:tcW w:w="0" w:type="auto"/>
            <w:hideMark/>
          </w:tcPr>
          <w:p w14:paraId="790910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48.48%</w:t>
            </w:r>
          </w:p>
        </w:tc>
      </w:tr>
      <w:tr w:rsidR="00640BC5" w:rsidRPr="00640BC5" w14:paraId="0427C4F5" w14:textId="77777777" w:rsidTr="00640BC5">
        <w:trPr>
          <w:jc w:val="center"/>
        </w:trPr>
        <w:tc>
          <w:tcPr>
            <w:tcW w:w="0" w:type="auto"/>
            <w:hideMark/>
          </w:tcPr>
          <w:p w14:paraId="4FA1772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41–50 years</w:t>
            </w:r>
          </w:p>
        </w:tc>
        <w:tc>
          <w:tcPr>
            <w:tcW w:w="0" w:type="auto"/>
            <w:hideMark/>
          </w:tcPr>
          <w:p w14:paraId="0064FDC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w:t>
            </w:r>
          </w:p>
        </w:tc>
        <w:tc>
          <w:tcPr>
            <w:tcW w:w="0" w:type="auto"/>
            <w:hideMark/>
          </w:tcPr>
          <w:p w14:paraId="3D691A6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19.20%</w:t>
            </w:r>
          </w:p>
        </w:tc>
      </w:tr>
      <w:tr w:rsidR="00640BC5" w:rsidRPr="00640BC5" w14:paraId="1BAE16F9" w14:textId="77777777" w:rsidTr="00640BC5">
        <w:trPr>
          <w:jc w:val="center"/>
        </w:trPr>
        <w:tc>
          <w:tcPr>
            <w:tcW w:w="0" w:type="auto"/>
            <w:hideMark/>
          </w:tcPr>
          <w:p w14:paraId="04BBA87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2E39F52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007ECDE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54CF1435" w14:textId="3FEDAFDE" w:rsidR="00640BC5" w:rsidRDefault="00640BC5" w:rsidP="00CC6E75">
      <w:pPr>
        <w:spacing w:after="120" w:line="240" w:lineRule="auto"/>
        <w:jc w:val="both"/>
        <w:rPr>
          <w:rFonts w:ascii="Arial" w:hAnsi="Arial" w:cs="Arial"/>
        </w:rPr>
      </w:pPr>
    </w:p>
    <w:p w14:paraId="1C80BE3A" w14:textId="147C93EE" w:rsidR="00640BC5" w:rsidRDefault="00640BC5" w:rsidP="00CC6E75">
      <w:pPr>
        <w:spacing w:after="120" w:line="240" w:lineRule="auto"/>
        <w:jc w:val="both"/>
        <w:rPr>
          <w:rFonts w:ascii="Arial" w:hAnsi="Arial" w:cs="Arial"/>
        </w:rPr>
      </w:pPr>
      <w:r w:rsidRPr="00640BC5">
        <w:rPr>
          <w:rFonts w:ascii="Arial" w:hAnsi="Arial" w:cs="Arial"/>
        </w:rPr>
        <w:t>Educational attainment among respondents was relatively high. About 44.44% were high school graduates, 38.38% held undergraduate (bachelor’s) degrees, and 6.07% held a master’s degree. This suggests a generally educated sample, conducive to understanding and engaging with digital platforms such as SID.</w:t>
      </w:r>
    </w:p>
    <w:p w14:paraId="0A43BE59" w14:textId="38154E81" w:rsidR="00640BC5" w:rsidRDefault="00640BC5" w:rsidP="00640BC5">
      <w:pPr>
        <w:spacing w:after="120" w:line="240" w:lineRule="auto"/>
        <w:jc w:val="center"/>
        <w:rPr>
          <w:rFonts w:ascii="Arial" w:hAnsi="Arial" w:cs="Arial"/>
        </w:rPr>
      </w:pPr>
      <w:r w:rsidRPr="00640BC5">
        <w:rPr>
          <w:rFonts w:ascii="Arial" w:hAnsi="Arial" w:cs="Arial"/>
        </w:rPr>
        <w:t>Table 2: Respondent Characteristics by Education</w:t>
      </w:r>
    </w:p>
    <w:tbl>
      <w:tblPr>
        <w:tblStyle w:val="TableGrid"/>
        <w:tblW w:w="0" w:type="auto"/>
        <w:jc w:val="center"/>
        <w:tblLook w:val="04A0" w:firstRow="1" w:lastRow="0" w:firstColumn="1" w:lastColumn="0" w:noHBand="0" w:noVBand="1"/>
      </w:tblPr>
      <w:tblGrid>
        <w:gridCol w:w="2850"/>
        <w:gridCol w:w="1523"/>
        <w:gridCol w:w="1809"/>
      </w:tblGrid>
      <w:tr w:rsidR="00640BC5" w:rsidRPr="00640BC5" w14:paraId="56B1CD2A" w14:textId="77777777" w:rsidTr="00640BC5">
        <w:trPr>
          <w:jc w:val="center"/>
        </w:trPr>
        <w:tc>
          <w:tcPr>
            <w:tcW w:w="0" w:type="auto"/>
            <w:hideMark/>
          </w:tcPr>
          <w:p w14:paraId="200B6983"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Criteria</w:t>
            </w:r>
          </w:p>
        </w:tc>
        <w:tc>
          <w:tcPr>
            <w:tcW w:w="0" w:type="auto"/>
            <w:hideMark/>
          </w:tcPr>
          <w:p w14:paraId="70DB8BF9"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3195B0F1"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6A47E00F" w14:textId="77777777" w:rsidTr="00640BC5">
        <w:trPr>
          <w:jc w:val="center"/>
        </w:trPr>
        <w:tc>
          <w:tcPr>
            <w:tcW w:w="0" w:type="auto"/>
            <w:hideMark/>
          </w:tcPr>
          <w:p w14:paraId="7E18A64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lastRenderedPageBreak/>
              <w:t>Junior High School (SMP)</w:t>
            </w:r>
          </w:p>
        </w:tc>
        <w:tc>
          <w:tcPr>
            <w:tcW w:w="0" w:type="auto"/>
            <w:hideMark/>
          </w:tcPr>
          <w:p w14:paraId="12AF48A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11</w:t>
            </w:r>
          </w:p>
        </w:tc>
        <w:tc>
          <w:tcPr>
            <w:tcW w:w="0" w:type="auto"/>
            <w:hideMark/>
          </w:tcPr>
          <w:p w14:paraId="698339A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11.11%</w:t>
            </w:r>
          </w:p>
        </w:tc>
      </w:tr>
      <w:tr w:rsidR="00640BC5" w:rsidRPr="00640BC5" w14:paraId="1651BFFC" w14:textId="77777777" w:rsidTr="00640BC5">
        <w:trPr>
          <w:jc w:val="center"/>
        </w:trPr>
        <w:tc>
          <w:tcPr>
            <w:tcW w:w="0" w:type="auto"/>
            <w:hideMark/>
          </w:tcPr>
          <w:p w14:paraId="626B8D3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Senior High School (SMA)</w:t>
            </w:r>
          </w:p>
        </w:tc>
        <w:tc>
          <w:tcPr>
            <w:tcW w:w="0" w:type="auto"/>
            <w:hideMark/>
          </w:tcPr>
          <w:p w14:paraId="53157B2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44</w:t>
            </w:r>
          </w:p>
        </w:tc>
        <w:tc>
          <w:tcPr>
            <w:tcW w:w="0" w:type="auto"/>
            <w:hideMark/>
          </w:tcPr>
          <w:p w14:paraId="7A2270E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44.44%</w:t>
            </w:r>
          </w:p>
        </w:tc>
      </w:tr>
      <w:tr w:rsidR="00640BC5" w:rsidRPr="00640BC5" w14:paraId="1B11446E" w14:textId="77777777" w:rsidTr="00640BC5">
        <w:trPr>
          <w:jc w:val="center"/>
        </w:trPr>
        <w:tc>
          <w:tcPr>
            <w:tcW w:w="0" w:type="auto"/>
            <w:hideMark/>
          </w:tcPr>
          <w:p w14:paraId="593EE26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Undergraduate (S1)</w:t>
            </w:r>
          </w:p>
        </w:tc>
        <w:tc>
          <w:tcPr>
            <w:tcW w:w="0" w:type="auto"/>
            <w:hideMark/>
          </w:tcPr>
          <w:p w14:paraId="5C80DB5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38</w:t>
            </w:r>
          </w:p>
        </w:tc>
        <w:tc>
          <w:tcPr>
            <w:tcW w:w="0" w:type="auto"/>
            <w:hideMark/>
          </w:tcPr>
          <w:p w14:paraId="566C7D5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38.38%</w:t>
            </w:r>
          </w:p>
        </w:tc>
      </w:tr>
      <w:tr w:rsidR="00640BC5" w:rsidRPr="00640BC5" w14:paraId="613B9CC9" w14:textId="77777777" w:rsidTr="00640BC5">
        <w:trPr>
          <w:jc w:val="center"/>
        </w:trPr>
        <w:tc>
          <w:tcPr>
            <w:tcW w:w="0" w:type="auto"/>
            <w:hideMark/>
          </w:tcPr>
          <w:p w14:paraId="007AF0E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Postgraduate (S2)</w:t>
            </w:r>
          </w:p>
        </w:tc>
        <w:tc>
          <w:tcPr>
            <w:tcW w:w="0" w:type="auto"/>
            <w:hideMark/>
          </w:tcPr>
          <w:p w14:paraId="07797A1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6</w:t>
            </w:r>
          </w:p>
        </w:tc>
        <w:tc>
          <w:tcPr>
            <w:tcW w:w="0" w:type="auto"/>
            <w:hideMark/>
          </w:tcPr>
          <w:p w14:paraId="5A4D442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6.07%</w:t>
            </w:r>
          </w:p>
        </w:tc>
      </w:tr>
      <w:tr w:rsidR="00640BC5" w:rsidRPr="00640BC5" w14:paraId="7704F6CA" w14:textId="77777777" w:rsidTr="00640BC5">
        <w:trPr>
          <w:jc w:val="center"/>
        </w:trPr>
        <w:tc>
          <w:tcPr>
            <w:tcW w:w="0" w:type="auto"/>
            <w:hideMark/>
          </w:tcPr>
          <w:p w14:paraId="46FAB7A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1B64DD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07843C2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6C41848D" w14:textId="405E1202" w:rsidR="00640BC5" w:rsidRDefault="00640BC5" w:rsidP="00CC6E75">
      <w:pPr>
        <w:spacing w:after="120" w:line="240" w:lineRule="auto"/>
        <w:jc w:val="both"/>
        <w:rPr>
          <w:rFonts w:ascii="Arial" w:hAnsi="Arial" w:cs="Arial"/>
        </w:rPr>
      </w:pPr>
    </w:p>
    <w:p w14:paraId="73E5BD73" w14:textId="7AB56DF1" w:rsidR="00640BC5" w:rsidRDefault="00640BC5" w:rsidP="00CC6E75">
      <w:pPr>
        <w:spacing w:after="120" w:line="240" w:lineRule="auto"/>
        <w:jc w:val="both"/>
        <w:rPr>
          <w:rFonts w:ascii="Arial" w:hAnsi="Arial" w:cs="Arial"/>
        </w:rPr>
      </w:pPr>
      <w:r w:rsidRPr="00640BC5">
        <w:rPr>
          <w:rFonts w:ascii="Arial" w:hAnsi="Arial" w:cs="Arial"/>
        </w:rPr>
        <w:t>Occupationally, respondents were predominantly engaged in the informal sector. Entrepreneurs made up the largest group (41.33%), followed by civil servants (29.33%), traders (18.67%), and contract staff (10.67%).</w:t>
      </w:r>
    </w:p>
    <w:p w14:paraId="1D47B422" w14:textId="77777777" w:rsidR="00640BC5" w:rsidRDefault="00640BC5" w:rsidP="00CC6E75">
      <w:pPr>
        <w:spacing w:after="120" w:line="240" w:lineRule="auto"/>
        <w:jc w:val="both"/>
        <w:rPr>
          <w:rFonts w:ascii="Arial" w:hAnsi="Arial" w:cs="Arial"/>
        </w:rPr>
      </w:pPr>
    </w:p>
    <w:p w14:paraId="70C3F1F5" w14:textId="207C8229" w:rsidR="00640BC5" w:rsidRDefault="00640BC5" w:rsidP="00640BC5">
      <w:pPr>
        <w:spacing w:after="120" w:line="240" w:lineRule="auto"/>
        <w:jc w:val="center"/>
        <w:rPr>
          <w:rFonts w:ascii="Arial" w:hAnsi="Arial" w:cs="Arial"/>
        </w:rPr>
      </w:pPr>
      <w:r w:rsidRPr="00640BC5">
        <w:rPr>
          <w:rFonts w:ascii="Arial" w:hAnsi="Arial" w:cs="Arial"/>
        </w:rPr>
        <w:t>Table 3: Respondent Characteristics by Occupation</w:t>
      </w:r>
    </w:p>
    <w:tbl>
      <w:tblPr>
        <w:tblStyle w:val="TableGrid"/>
        <w:tblW w:w="0" w:type="auto"/>
        <w:jc w:val="center"/>
        <w:tblLook w:val="04A0" w:firstRow="1" w:lastRow="0" w:firstColumn="1" w:lastColumn="0" w:noHBand="0" w:noVBand="1"/>
      </w:tblPr>
      <w:tblGrid>
        <w:gridCol w:w="1583"/>
        <w:gridCol w:w="1523"/>
        <w:gridCol w:w="1809"/>
      </w:tblGrid>
      <w:tr w:rsidR="00640BC5" w:rsidRPr="00640BC5" w14:paraId="1746DDCC" w14:textId="77777777" w:rsidTr="00640BC5">
        <w:trPr>
          <w:jc w:val="center"/>
        </w:trPr>
        <w:tc>
          <w:tcPr>
            <w:tcW w:w="0" w:type="auto"/>
            <w:hideMark/>
          </w:tcPr>
          <w:p w14:paraId="3920278C"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Criteria</w:t>
            </w:r>
          </w:p>
        </w:tc>
        <w:tc>
          <w:tcPr>
            <w:tcW w:w="0" w:type="auto"/>
            <w:hideMark/>
          </w:tcPr>
          <w:p w14:paraId="219A064B"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2CF03C52"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5EBF7E51" w14:textId="77777777" w:rsidTr="00640BC5">
        <w:trPr>
          <w:jc w:val="center"/>
        </w:trPr>
        <w:tc>
          <w:tcPr>
            <w:tcW w:w="0" w:type="auto"/>
            <w:hideMark/>
          </w:tcPr>
          <w:p w14:paraId="14B7A3F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Civil Servants</w:t>
            </w:r>
          </w:p>
        </w:tc>
        <w:tc>
          <w:tcPr>
            <w:tcW w:w="0" w:type="auto"/>
            <w:hideMark/>
          </w:tcPr>
          <w:p w14:paraId="64191D4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29</w:t>
            </w:r>
          </w:p>
        </w:tc>
        <w:tc>
          <w:tcPr>
            <w:tcW w:w="0" w:type="auto"/>
            <w:hideMark/>
          </w:tcPr>
          <w:p w14:paraId="3286217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29.33%</w:t>
            </w:r>
          </w:p>
        </w:tc>
      </w:tr>
      <w:tr w:rsidR="00640BC5" w:rsidRPr="00640BC5" w14:paraId="13758CBE" w14:textId="77777777" w:rsidTr="00640BC5">
        <w:trPr>
          <w:jc w:val="center"/>
        </w:trPr>
        <w:tc>
          <w:tcPr>
            <w:tcW w:w="0" w:type="auto"/>
            <w:hideMark/>
          </w:tcPr>
          <w:p w14:paraId="735DD55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Contract Staff</w:t>
            </w:r>
          </w:p>
        </w:tc>
        <w:tc>
          <w:tcPr>
            <w:tcW w:w="0" w:type="auto"/>
            <w:hideMark/>
          </w:tcPr>
          <w:p w14:paraId="71CD9A3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w:t>
            </w:r>
          </w:p>
        </w:tc>
        <w:tc>
          <w:tcPr>
            <w:tcW w:w="0" w:type="auto"/>
            <w:hideMark/>
          </w:tcPr>
          <w:p w14:paraId="77A1C0F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10.67%</w:t>
            </w:r>
          </w:p>
        </w:tc>
      </w:tr>
      <w:tr w:rsidR="00640BC5" w:rsidRPr="00640BC5" w14:paraId="41F862EE" w14:textId="77777777" w:rsidTr="00640BC5">
        <w:trPr>
          <w:jc w:val="center"/>
        </w:trPr>
        <w:tc>
          <w:tcPr>
            <w:tcW w:w="0" w:type="auto"/>
            <w:hideMark/>
          </w:tcPr>
          <w:p w14:paraId="1FA51EF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Entrepreneurs</w:t>
            </w:r>
          </w:p>
        </w:tc>
        <w:tc>
          <w:tcPr>
            <w:tcW w:w="0" w:type="auto"/>
            <w:hideMark/>
          </w:tcPr>
          <w:p w14:paraId="1CA2416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41</w:t>
            </w:r>
          </w:p>
        </w:tc>
        <w:tc>
          <w:tcPr>
            <w:tcW w:w="0" w:type="auto"/>
            <w:hideMark/>
          </w:tcPr>
          <w:p w14:paraId="17B2D09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41.33%</w:t>
            </w:r>
          </w:p>
        </w:tc>
      </w:tr>
      <w:tr w:rsidR="00640BC5" w:rsidRPr="00640BC5" w14:paraId="167DC4A8" w14:textId="77777777" w:rsidTr="00640BC5">
        <w:trPr>
          <w:jc w:val="center"/>
        </w:trPr>
        <w:tc>
          <w:tcPr>
            <w:tcW w:w="0" w:type="auto"/>
            <w:hideMark/>
          </w:tcPr>
          <w:p w14:paraId="70F821E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Traders</w:t>
            </w:r>
          </w:p>
        </w:tc>
        <w:tc>
          <w:tcPr>
            <w:tcW w:w="0" w:type="auto"/>
            <w:hideMark/>
          </w:tcPr>
          <w:p w14:paraId="7A393B6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w:t>
            </w:r>
          </w:p>
        </w:tc>
        <w:tc>
          <w:tcPr>
            <w:tcW w:w="0" w:type="auto"/>
            <w:hideMark/>
          </w:tcPr>
          <w:p w14:paraId="00AA0B3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18.67%</w:t>
            </w:r>
          </w:p>
        </w:tc>
      </w:tr>
      <w:tr w:rsidR="00640BC5" w:rsidRPr="00640BC5" w14:paraId="74BF043C" w14:textId="77777777" w:rsidTr="00640BC5">
        <w:trPr>
          <w:jc w:val="center"/>
        </w:trPr>
        <w:tc>
          <w:tcPr>
            <w:tcW w:w="0" w:type="auto"/>
            <w:hideMark/>
          </w:tcPr>
          <w:p w14:paraId="71EE1BE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56B22F9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0CD8D06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5F78128C" w14:textId="5E0B9571" w:rsidR="00640BC5" w:rsidRDefault="00640BC5" w:rsidP="00CC6E75">
      <w:pPr>
        <w:spacing w:after="120" w:line="240" w:lineRule="auto"/>
        <w:jc w:val="both"/>
        <w:rPr>
          <w:rFonts w:ascii="Arial" w:hAnsi="Arial" w:cs="Arial"/>
        </w:rPr>
      </w:pPr>
    </w:p>
    <w:p w14:paraId="7D710862" w14:textId="064548EF" w:rsidR="00640BC5" w:rsidRDefault="00640BC5" w:rsidP="00CC6E75">
      <w:pPr>
        <w:spacing w:after="120" w:line="240" w:lineRule="auto"/>
        <w:jc w:val="both"/>
        <w:rPr>
          <w:rFonts w:ascii="Arial" w:hAnsi="Arial" w:cs="Arial"/>
        </w:rPr>
      </w:pPr>
      <w:r w:rsidRPr="00640BC5">
        <w:rPr>
          <w:rFonts w:ascii="Arial" w:hAnsi="Arial" w:cs="Arial"/>
        </w:rPr>
        <w:t>In terms of income, 37.37% of respondents earned between IDR 2–4 million per month, while 33.33% earned between IDR 4–6 million. A smaller group (10.10%) earned less than IDR 2 million, and 19.20% reported monthly earnings exceeding IDR 6 million.</w:t>
      </w:r>
    </w:p>
    <w:p w14:paraId="2B0BB1EC" w14:textId="39E2589C" w:rsidR="00640BC5" w:rsidRDefault="00640BC5" w:rsidP="00640BC5">
      <w:pPr>
        <w:spacing w:after="120" w:line="240" w:lineRule="auto"/>
        <w:jc w:val="center"/>
        <w:rPr>
          <w:rFonts w:ascii="Arial" w:hAnsi="Arial" w:cs="Arial"/>
        </w:rPr>
      </w:pPr>
      <w:r w:rsidRPr="00640BC5">
        <w:rPr>
          <w:rFonts w:ascii="Arial" w:hAnsi="Arial" w:cs="Arial"/>
        </w:rPr>
        <w:t>Table 4: Respondent Characteristics by Income</w:t>
      </w:r>
    </w:p>
    <w:tbl>
      <w:tblPr>
        <w:tblStyle w:val="TableGrid"/>
        <w:tblW w:w="0" w:type="auto"/>
        <w:jc w:val="center"/>
        <w:tblLook w:val="04A0" w:firstRow="1" w:lastRow="0" w:firstColumn="1" w:lastColumn="0" w:noHBand="0" w:noVBand="1"/>
      </w:tblPr>
      <w:tblGrid>
        <w:gridCol w:w="2850"/>
        <w:gridCol w:w="1523"/>
        <w:gridCol w:w="1809"/>
      </w:tblGrid>
      <w:tr w:rsidR="00640BC5" w:rsidRPr="00640BC5" w14:paraId="6274518E" w14:textId="77777777" w:rsidTr="00640BC5">
        <w:trPr>
          <w:jc w:val="center"/>
        </w:trPr>
        <w:tc>
          <w:tcPr>
            <w:tcW w:w="0" w:type="auto"/>
            <w:hideMark/>
          </w:tcPr>
          <w:p w14:paraId="29B6B368"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Criteria</w:t>
            </w:r>
          </w:p>
        </w:tc>
        <w:tc>
          <w:tcPr>
            <w:tcW w:w="0" w:type="auto"/>
            <w:hideMark/>
          </w:tcPr>
          <w:p w14:paraId="610D74AC"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Respondents</w:t>
            </w:r>
          </w:p>
        </w:tc>
        <w:tc>
          <w:tcPr>
            <w:tcW w:w="0" w:type="auto"/>
            <w:hideMark/>
          </w:tcPr>
          <w:p w14:paraId="5C41C6CB"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Percentage (%)</w:t>
            </w:r>
          </w:p>
        </w:tc>
      </w:tr>
      <w:tr w:rsidR="00640BC5" w:rsidRPr="00640BC5" w14:paraId="6B0449C1" w14:textId="77777777" w:rsidTr="00640BC5">
        <w:trPr>
          <w:jc w:val="center"/>
        </w:trPr>
        <w:tc>
          <w:tcPr>
            <w:tcW w:w="0" w:type="auto"/>
            <w:hideMark/>
          </w:tcPr>
          <w:p w14:paraId="23699F7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&lt; IDR 2,000,000</w:t>
            </w:r>
          </w:p>
        </w:tc>
        <w:tc>
          <w:tcPr>
            <w:tcW w:w="0" w:type="auto"/>
            <w:hideMark/>
          </w:tcPr>
          <w:p w14:paraId="26163FE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w:t>
            </w:r>
          </w:p>
        </w:tc>
        <w:tc>
          <w:tcPr>
            <w:tcW w:w="0" w:type="auto"/>
            <w:hideMark/>
          </w:tcPr>
          <w:p w14:paraId="3E9EBEA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10.10%</w:t>
            </w:r>
          </w:p>
        </w:tc>
      </w:tr>
      <w:tr w:rsidR="00640BC5" w:rsidRPr="00640BC5" w14:paraId="6B7FA8AC" w14:textId="77777777" w:rsidTr="00640BC5">
        <w:trPr>
          <w:jc w:val="center"/>
        </w:trPr>
        <w:tc>
          <w:tcPr>
            <w:tcW w:w="0" w:type="auto"/>
            <w:hideMark/>
          </w:tcPr>
          <w:p w14:paraId="1E8E697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IDR 2,000,000 – 4,000,000</w:t>
            </w:r>
          </w:p>
        </w:tc>
        <w:tc>
          <w:tcPr>
            <w:tcW w:w="0" w:type="auto"/>
            <w:hideMark/>
          </w:tcPr>
          <w:p w14:paraId="58702FD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37</w:t>
            </w:r>
          </w:p>
        </w:tc>
        <w:tc>
          <w:tcPr>
            <w:tcW w:w="0" w:type="auto"/>
            <w:hideMark/>
          </w:tcPr>
          <w:p w14:paraId="62E7A3B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37.37%</w:t>
            </w:r>
          </w:p>
        </w:tc>
      </w:tr>
      <w:tr w:rsidR="00640BC5" w:rsidRPr="00640BC5" w14:paraId="1ED30B70" w14:textId="77777777" w:rsidTr="00640BC5">
        <w:trPr>
          <w:jc w:val="center"/>
        </w:trPr>
        <w:tc>
          <w:tcPr>
            <w:tcW w:w="0" w:type="auto"/>
            <w:hideMark/>
          </w:tcPr>
          <w:p w14:paraId="1B76B37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IDR 4,000,000 – 6,000,000</w:t>
            </w:r>
          </w:p>
        </w:tc>
        <w:tc>
          <w:tcPr>
            <w:tcW w:w="0" w:type="auto"/>
            <w:hideMark/>
          </w:tcPr>
          <w:p w14:paraId="33D0968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33</w:t>
            </w:r>
          </w:p>
        </w:tc>
        <w:tc>
          <w:tcPr>
            <w:tcW w:w="0" w:type="auto"/>
            <w:hideMark/>
          </w:tcPr>
          <w:p w14:paraId="642C9EC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33.33%</w:t>
            </w:r>
          </w:p>
        </w:tc>
      </w:tr>
      <w:tr w:rsidR="00640BC5" w:rsidRPr="00640BC5" w14:paraId="5D3D3EC1" w14:textId="77777777" w:rsidTr="00640BC5">
        <w:trPr>
          <w:jc w:val="center"/>
        </w:trPr>
        <w:tc>
          <w:tcPr>
            <w:tcW w:w="0" w:type="auto"/>
            <w:hideMark/>
          </w:tcPr>
          <w:p w14:paraId="216A797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&gt; IDR 6,000,000</w:t>
            </w:r>
          </w:p>
        </w:tc>
        <w:tc>
          <w:tcPr>
            <w:tcW w:w="0" w:type="auto"/>
            <w:hideMark/>
          </w:tcPr>
          <w:p w14:paraId="0CC1AEE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w:t>
            </w:r>
          </w:p>
        </w:tc>
        <w:tc>
          <w:tcPr>
            <w:tcW w:w="0" w:type="auto"/>
            <w:hideMark/>
          </w:tcPr>
          <w:p w14:paraId="7D5FBF5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19.20%</w:t>
            </w:r>
          </w:p>
        </w:tc>
      </w:tr>
      <w:tr w:rsidR="00640BC5" w:rsidRPr="00640BC5" w14:paraId="079204D4" w14:textId="77777777" w:rsidTr="00640BC5">
        <w:trPr>
          <w:jc w:val="center"/>
        </w:trPr>
        <w:tc>
          <w:tcPr>
            <w:tcW w:w="0" w:type="auto"/>
            <w:hideMark/>
          </w:tcPr>
          <w:p w14:paraId="119D689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Total</w:t>
            </w:r>
          </w:p>
        </w:tc>
        <w:tc>
          <w:tcPr>
            <w:tcW w:w="0" w:type="auto"/>
            <w:hideMark/>
          </w:tcPr>
          <w:p w14:paraId="5EC1AFE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99</w:t>
            </w:r>
          </w:p>
        </w:tc>
        <w:tc>
          <w:tcPr>
            <w:tcW w:w="0" w:type="auto"/>
            <w:hideMark/>
          </w:tcPr>
          <w:p w14:paraId="478655A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100%</w:t>
            </w:r>
          </w:p>
        </w:tc>
      </w:tr>
    </w:tbl>
    <w:p w14:paraId="3B6E2F84" w14:textId="77777777" w:rsidR="00640BC5" w:rsidRDefault="00640BC5" w:rsidP="00640BC5">
      <w:pPr>
        <w:spacing w:after="120" w:line="240" w:lineRule="auto"/>
        <w:jc w:val="center"/>
        <w:rPr>
          <w:rFonts w:ascii="Arial" w:hAnsi="Arial" w:cs="Arial"/>
        </w:rPr>
      </w:pPr>
    </w:p>
    <w:p w14:paraId="176299E4" w14:textId="38376C99" w:rsidR="00971758" w:rsidRDefault="00A91303" w:rsidP="00CC6E75">
      <w:pPr>
        <w:spacing w:after="120" w:line="240" w:lineRule="auto"/>
        <w:jc w:val="both"/>
        <w:rPr>
          <w:rFonts w:ascii="Arial" w:hAnsi="Arial" w:cs="Arial"/>
          <w:b/>
          <w:bCs/>
        </w:rPr>
      </w:pPr>
      <w:r w:rsidRPr="002743CE">
        <w:rPr>
          <w:rFonts w:ascii="Arial" w:hAnsi="Arial" w:cs="Arial"/>
          <w:b/>
          <w:bCs/>
        </w:rPr>
        <w:t>3.</w:t>
      </w:r>
      <w:r w:rsidR="00971758">
        <w:rPr>
          <w:rFonts w:ascii="Arial" w:hAnsi="Arial" w:cs="Arial"/>
          <w:b/>
          <w:bCs/>
        </w:rPr>
        <w:t>1.</w:t>
      </w:r>
      <w:r w:rsidRPr="002743CE">
        <w:rPr>
          <w:rFonts w:ascii="Arial" w:hAnsi="Arial" w:cs="Arial"/>
          <w:b/>
          <w:bCs/>
        </w:rPr>
        <w:t xml:space="preserve">2 </w:t>
      </w:r>
      <w:r w:rsidR="00971758" w:rsidRPr="00971758">
        <w:rPr>
          <w:rFonts w:ascii="Arial" w:hAnsi="Arial" w:cs="Arial"/>
          <w:b/>
          <w:bCs/>
        </w:rPr>
        <w:t>Descriptive Statistics of Key Variables</w:t>
      </w:r>
    </w:p>
    <w:p w14:paraId="7A05FF47" w14:textId="07A671A6" w:rsidR="00CC6E75" w:rsidRPr="00CC6E75" w:rsidRDefault="00CC6E75" w:rsidP="00CC6E75">
      <w:pPr>
        <w:spacing w:after="120" w:line="240" w:lineRule="auto"/>
        <w:jc w:val="both"/>
        <w:rPr>
          <w:rFonts w:ascii="Arial" w:hAnsi="Arial" w:cs="Arial"/>
        </w:rPr>
      </w:pPr>
      <w:r w:rsidRPr="00CC6E75">
        <w:rPr>
          <w:rFonts w:ascii="Arial" w:hAnsi="Arial" w:cs="Arial"/>
        </w:rPr>
        <w:t>Descriptive statistics were used to analyze perceptions toward each of the study’s variables. Mean scores were generally favorable:</w:t>
      </w:r>
    </w:p>
    <w:p w14:paraId="6F727325" w14:textId="739CFA2A" w:rsidR="00CC6E75" w:rsidRPr="00CC6E75" w:rsidRDefault="00CC6E75" w:rsidP="00CC6E75">
      <w:pPr>
        <w:spacing w:after="120" w:line="240" w:lineRule="auto"/>
        <w:jc w:val="both"/>
        <w:rPr>
          <w:rFonts w:ascii="Arial" w:hAnsi="Arial" w:cs="Arial"/>
        </w:rPr>
      </w:pPr>
      <w:r w:rsidRPr="00CC6E75">
        <w:rPr>
          <w:rFonts w:ascii="Arial" w:hAnsi="Arial" w:cs="Arial"/>
        </w:rPr>
        <w:t>Human Resources (</w:t>
      </w: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Pr="00CC6E75">
        <w:rPr>
          <w:rFonts w:ascii="Arial" w:hAnsi="Arial" w:cs="Arial"/>
        </w:rPr>
        <w:t>): Mean = 3.89</w:t>
      </w:r>
    </w:p>
    <w:p w14:paraId="7DF3F983" w14:textId="35B67257" w:rsidR="00CC6E75" w:rsidRPr="00CC6E75" w:rsidRDefault="00CC6E75" w:rsidP="00CC6E75">
      <w:pPr>
        <w:spacing w:after="120" w:line="240" w:lineRule="auto"/>
        <w:jc w:val="both"/>
        <w:rPr>
          <w:rFonts w:ascii="Arial" w:hAnsi="Arial" w:cs="Arial"/>
        </w:rPr>
      </w:pPr>
      <w:r w:rsidRPr="00CC6E75">
        <w:rPr>
          <w:rFonts w:ascii="Arial" w:hAnsi="Arial" w:cs="Arial"/>
        </w:rPr>
        <w:t>Infrastructure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oMath>
      <w:r w:rsidRPr="00CC6E75">
        <w:rPr>
          <w:rFonts w:ascii="Arial" w:hAnsi="Arial" w:cs="Arial"/>
        </w:rPr>
        <w:t>): Mean = 3.94</w:t>
      </w:r>
    </w:p>
    <w:p w14:paraId="153E7EE0" w14:textId="569406A9" w:rsidR="00CC6E75" w:rsidRPr="00CC6E75" w:rsidRDefault="00CC6E75" w:rsidP="00CC6E75">
      <w:pPr>
        <w:spacing w:after="120" w:line="240" w:lineRule="auto"/>
        <w:jc w:val="both"/>
        <w:rPr>
          <w:rFonts w:ascii="Arial" w:hAnsi="Arial" w:cs="Arial"/>
        </w:rPr>
      </w:pPr>
      <w:r w:rsidRPr="00CC6E75">
        <w:rPr>
          <w:rFonts w:ascii="Arial" w:hAnsi="Arial" w:cs="Arial"/>
        </w:rPr>
        <w:t>IT Services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Pr="00CC6E75">
        <w:rPr>
          <w:rFonts w:ascii="Arial" w:hAnsi="Arial" w:cs="Arial"/>
        </w:rPr>
        <w:t>): Mean = 4.12</w:t>
      </w:r>
    </w:p>
    <w:p w14:paraId="19AEA061" w14:textId="07CFDBDC" w:rsidR="0043375F" w:rsidRDefault="00CC6E75" w:rsidP="00CC6E75">
      <w:pPr>
        <w:spacing w:after="120" w:line="240" w:lineRule="auto"/>
        <w:jc w:val="both"/>
        <w:rPr>
          <w:rFonts w:ascii="Arial" w:hAnsi="Arial" w:cs="Arial"/>
        </w:rPr>
      </w:pPr>
      <w:r w:rsidRPr="00CC6E75">
        <w:rPr>
          <w:rFonts w:ascii="Arial" w:hAnsi="Arial" w:cs="Arial"/>
        </w:rPr>
        <w:t>Rural Development Acceleration (Y): Mean = 4.06</w:t>
      </w:r>
      <w:r w:rsidR="0043375F" w:rsidRPr="0043375F">
        <w:rPr>
          <w:rFonts w:ascii="Arial" w:hAnsi="Arial" w:cs="Arial"/>
        </w:rPr>
        <w:t>.</w:t>
      </w:r>
    </w:p>
    <w:p w14:paraId="4C324C28" w14:textId="77777777" w:rsidR="00640BC5" w:rsidRDefault="00640BC5" w:rsidP="00CC6E75">
      <w:pPr>
        <w:spacing w:after="120" w:line="240" w:lineRule="auto"/>
        <w:jc w:val="both"/>
        <w:rPr>
          <w:rFonts w:ascii="Arial" w:hAnsi="Arial" w:cs="Arial"/>
        </w:rPr>
      </w:pPr>
    </w:p>
    <w:p w14:paraId="1079883C" w14:textId="0A06CAAD" w:rsidR="00CC6E75" w:rsidRDefault="00CC6E75" w:rsidP="00640BC5">
      <w:pPr>
        <w:spacing w:after="120" w:line="240" w:lineRule="auto"/>
        <w:jc w:val="center"/>
        <w:rPr>
          <w:rFonts w:ascii="Arial" w:hAnsi="Arial" w:cs="Arial"/>
        </w:rPr>
      </w:pPr>
      <w:r w:rsidRPr="00CC6E75">
        <w:rPr>
          <w:rFonts w:ascii="Arial" w:hAnsi="Arial" w:cs="Arial"/>
        </w:rPr>
        <w:t xml:space="preserve">Table </w:t>
      </w:r>
      <w:r w:rsidR="00640BC5">
        <w:rPr>
          <w:rFonts w:ascii="Arial" w:hAnsi="Arial" w:cs="Arial"/>
        </w:rPr>
        <w:t>5</w:t>
      </w:r>
      <w:r w:rsidRPr="00CC6E75">
        <w:rPr>
          <w:rFonts w:ascii="Arial" w:hAnsi="Arial" w:cs="Arial"/>
        </w:rPr>
        <w:t>: Descriptive Statistics of Research Variables</w:t>
      </w:r>
    </w:p>
    <w:tbl>
      <w:tblPr>
        <w:tblStyle w:val="TableGrid"/>
        <w:tblW w:w="0" w:type="auto"/>
        <w:jc w:val="center"/>
        <w:tblLook w:val="04A0" w:firstRow="1" w:lastRow="0" w:firstColumn="1" w:lastColumn="0" w:noHBand="0" w:noVBand="1"/>
      </w:tblPr>
      <w:tblGrid>
        <w:gridCol w:w="2616"/>
        <w:gridCol w:w="976"/>
        <w:gridCol w:w="910"/>
        <w:gridCol w:w="1150"/>
      </w:tblGrid>
      <w:tr w:rsidR="00640BC5" w:rsidRPr="00640BC5" w14:paraId="231DE080" w14:textId="77777777" w:rsidTr="00640BC5">
        <w:trPr>
          <w:jc w:val="center"/>
        </w:trPr>
        <w:tc>
          <w:tcPr>
            <w:tcW w:w="0" w:type="auto"/>
            <w:hideMark/>
          </w:tcPr>
          <w:p w14:paraId="20A17C2A"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Item Number</w:t>
            </w:r>
          </w:p>
        </w:tc>
        <w:tc>
          <w:tcPr>
            <w:tcW w:w="0" w:type="auto"/>
            <w:hideMark/>
          </w:tcPr>
          <w:p w14:paraId="6E25281A"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r-count</w:t>
            </w:r>
          </w:p>
        </w:tc>
        <w:tc>
          <w:tcPr>
            <w:tcW w:w="0" w:type="auto"/>
            <w:hideMark/>
          </w:tcPr>
          <w:p w14:paraId="22806D46"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r-table</w:t>
            </w:r>
          </w:p>
        </w:tc>
        <w:tc>
          <w:tcPr>
            <w:tcW w:w="0" w:type="auto"/>
            <w:hideMark/>
          </w:tcPr>
          <w:p w14:paraId="33ECEBC6" w14:textId="77777777" w:rsidR="00640BC5" w:rsidRPr="00640BC5" w:rsidRDefault="00640BC5" w:rsidP="00640BC5">
            <w:pPr>
              <w:jc w:val="center"/>
              <w:rPr>
                <w:rFonts w:ascii="Times New Roman" w:eastAsia="Times New Roman" w:hAnsi="Times New Roman" w:cs="Times New Roman"/>
                <w:b/>
                <w:bCs/>
                <w:kern w:val="0"/>
                <w:lang w:val="id-ID" w:eastAsia="ja-JP"/>
                <w14:ligatures w14:val="none"/>
              </w:rPr>
            </w:pPr>
            <w:r w:rsidRPr="00640BC5">
              <w:rPr>
                <w:rFonts w:ascii="Times New Roman" w:eastAsia="Times New Roman" w:hAnsi="Times New Roman" w:cs="Times New Roman"/>
                <w:b/>
                <w:bCs/>
                <w:kern w:val="0"/>
                <w:lang w:val="id-ID" w:eastAsia="ja-JP"/>
                <w14:ligatures w14:val="none"/>
              </w:rPr>
              <w:t>Remarks</w:t>
            </w:r>
          </w:p>
        </w:tc>
      </w:tr>
      <w:tr w:rsidR="00640BC5" w:rsidRPr="00640BC5" w14:paraId="382D65AA" w14:textId="77777777" w:rsidTr="00640BC5">
        <w:trPr>
          <w:jc w:val="center"/>
        </w:trPr>
        <w:tc>
          <w:tcPr>
            <w:tcW w:w="0" w:type="auto"/>
            <w:hideMark/>
          </w:tcPr>
          <w:p w14:paraId="4C3A529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Human Resources (X1)</w:t>
            </w:r>
          </w:p>
        </w:tc>
        <w:tc>
          <w:tcPr>
            <w:tcW w:w="0" w:type="auto"/>
            <w:hideMark/>
          </w:tcPr>
          <w:p w14:paraId="748008C7"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6EDDBFE3"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4C176292"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55115059" w14:textId="77777777" w:rsidTr="00640BC5">
        <w:trPr>
          <w:jc w:val="center"/>
        </w:trPr>
        <w:tc>
          <w:tcPr>
            <w:tcW w:w="0" w:type="auto"/>
            <w:hideMark/>
          </w:tcPr>
          <w:p w14:paraId="40A1F07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1.1</w:t>
            </w:r>
          </w:p>
        </w:tc>
        <w:tc>
          <w:tcPr>
            <w:tcW w:w="0" w:type="auto"/>
            <w:hideMark/>
          </w:tcPr>
          <w:p w14:paraId="1F91F60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0.451</w:t>
            </w:r>
          </w:p>
        </w:tc>
        <w:tc>
          <w:tcPr>
            <w:tcW w:w="0" w:type="auto"/>
            <w:hideMark/>
          </w:tcPr>
          <w:p w14:paraId="3D98D96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2BD9940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8528F7F" w14:textId="77777777" w:rsidTr="00640BC5">
        <w:trPr>
          <w:jc w:val="center"/>
        </w:trPr>
        <w:tc>
          <w:tcPr>
            <w:tcW w:w="0" w:type="auto"/>
            <w:hideMark/>
          </w:tcPr>
          <w:p w14:paraId="144444D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lastRenderedPageBreak/>
              <w:t>Human Resources 1.2</w:t>
            </w:r>
          </w:p>
        </w:tc>
        <w:tc>
          <w:tcPr>
            <w:tcW w:w="0" w:type="auto"/>
            <w:hideMark/>
          </w:tcPr>
          <w:p w14:paraId="1A10E1A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0.730</w:t>
            </w:r>
          </w:p>
        </w:tc>
        <w:tc>
          <w:tcPr>
            <w:tcW w:w="0" w:type="auto"/>
            <w:hideMark/>
          </w:tcPr>
          <w:p w14:paraId="14AD10A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E64490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7AB4FA2" w14:textId="77777777" w:rsidTr="00640BC5">
        <w:trPr>
          <w:jc w:val="center"/>
        </w:trPr>
        <w:tc>
          <w:tcPr>
            <w:tcW w:w="0" w:type="auto"/>
            <w:hideMark/>
          </w:tcPr>
          <w:p w14:paraId="1257E1F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1.3</w:t>
            </w:r>
          </w:p>
        </w:tc>
        <w:tc>
          <w:tcPr>
            <w:tcW w:w="0" w:type="auto"/>
            <w:hideMark/>
          </w:tcPr>
          <w:p w14:paraId="5083961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0.559</w:t>
            </w:r>
          </w:p>
        </w:tc>
        <w:tc>
          <w:tcPr>
            <w:tcW w:w="0" w:type="auto"/>
            <w:hideMark/>
          </w:tcPr>
          <w:p w14:paraId="6322E63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CE7E79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17FBB97F" w14:textId="77777777" w:rsidTr="00640BC5">
        <w:trPr>
          <w:jc w:val="center"/>
        </w:trPr>
        <w:tc>
          <w:tcPr>
            <w:tcW w:w="0" w:type="auto"/>
            <w:hideMark/>
          </w:tcPr>
          <w:p w14:paraId="021AEF4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1.4</w:t>
            </w:r>
          </w:p>
        </w:tc>
        <w:tc>
          <w:tcPr>
            <w:tcW w:w="0" w:type="auto"/>
            <w:hideMark/>
          </w:tcPr>
          <w:p w14:paraId="5E59CF7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0.815</w:t>
            </w:r>
          </w:p>
        </w:tc>
        <w:tc>
          <w:tcPr>
            <w:tcW w:w="0" w:type="auto"/>
            <w:hideMark/>
          </w:tcPr>
          <w:p w14:paraId="3678877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8F2719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27790E45" w14:textId="77777777" w:rsidTr="00640BC5">
        <w:trPr>
          <w:jc w:val="center"/>
        </w:trPr>
        <w:tc>
          <w:tcPr>
            <w:tcW w:w="0" w:type="auto"/>
            <w:hideMark/>
          </w:tcPr>
          <w:p w14:paraId="2F07ED3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1.5</w:t>
            </w:r>
          </w:p>
        </w:tc>
        <w:tc>
          <w:tcPr>
            <w:tcW w:w="0" w:type="auto"/>
            <w:hideMark/>
          </w:tcPr>
          <w:p w14:paraId="5E252E8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0.878</w:t>
            </w:r>
          </w:p>
        </w:tc>
        <w:tc>
          <w:tcPr>
            <w:tcW w:w="0" w:type="auto"/>
            <w:hideMark/>
          </w:tcPr>
          <w:p w14:paraId="5376C41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E4C7D8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FB817F1" w14:textId="77777777" w:rsidTr="00640BC5">
        <w:trPr>
          <w:jc w:val="center"/>
        </w:trPr>
        <w:tc>
          <w:tcPr>
            <w:tcW w:w="0" w:type="auto"/>
            <w:hideMark/>
          </w:tcPr>
          <w:p w14:paraId="6A253F8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Human Resources 1.6</w:t>
            </w:r>
          </w:p>
        </w:tc>
        <w:tc>
          <w:tcPr>
            <w:tcW w:w="0" w:type="auto"/>
            <w:hideMark/>
          </w:tcPr>
          <w:p w14:paraId="320450A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0.850</w:t>
            </w:r>
          </w:p>
        </w:tc>
        <w:tc>
          <w:tcPr>
            <w:tcW w:w="0" w:type="auto"/>
            <w:hideMark/>
          </w:tcPr>
          <w:p w14:paraId="6A95F7B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164E2A4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C452D2F" w14:textId="77777777" w:rsidTr="00640BC5">
        <w:trPr>
          <w:jc w:val="center"/>
        </w:trPr>
        <w:tc>
          <w:tcPr>
            <w:tcW w:w="0" w:type="auto"/>
            <w:hideMark/>
          </w:tcPr>
          <w:p w14:paraId="647B5CF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Infrastructure (X2)</w:t>
            </w:r>
          </w:p>
        </w:tc>
        <w:tc>
          <w:tcPr>
            <w:tcW w:w="0" w:type="auto"/>
            <w:hideMark/>
          </w:tcPr>
          <w:p w14:paraId="6BA9E5C3"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6FE063F8"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0E68244C"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0F2C51C1" w14:textId="77777777" w:rsidTr="00640BC5">
        <w:trPr>
          <w:jc w:val="center"/>
        </w:trPr>
        <w:tc>
          <w:tcPr>
            <w:tcW w:w="0" w:type="auto"/>
            <w:hideMark/>
          </w:tcPr>
          <w:p w14:paraId="14E3390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2.1</w:t>
            </w:r>
          </w:p>
        </w:tc>
        <w:tc>
          <w:tcPr>
            <w:tcW w:w="0" w:type="auto"/>
            <w:hideMark/>
          </w:tcPr>
          <w:p w14:paraId="6C10341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0.592</w:t>
            </w:r>
          </w:p>
        </w:tc>
        <w:tc>
          <w:tcPr>
            <w:tcW w:w="0" w:type="auto"/>
            <w:hideMark/>
          </w:tcPr>
          <w:p w14:paraId="44AB08B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079E3F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2D743C4" w14:textId="77777777" w:rsidTr="00640BC5">
        <w:trPr>
          <w:jc w:val="center"/>
        </w:trPr>
        <w:tc>
          <w:tcPr>
            <w:tcW w:w="0" w:type="auto"/>
            <w:hideMark/>
          </w:tcPr>
          <w:p w14:paraId="324921D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2.2</w:t>
            </w:r>
          </w:p>
        </w:tc>
        <w:tc>
          <w:tcPr>
            <w:tcW w:w="0" w:type="auto"/>
            <w:hideMark/>
          </w:tcPr>
          <w:p w14:paraId="3AA529C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0.726</w:t>
            </w:r>
          </w:p>
        </w:tc>
        <w:tc>
          <w:tcPr>
            <w:tcW w:w="0" w:type="auto"/>
            <w:hideMark/>
          </w:tcPr>
          <w:p w14:paraId="6D41636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08E6C2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9BF38A5" w14:textId="77777777" w:rsidTr="00640BC5">
        <w:trPr>
          <w:jc w:val="center"/>
        </w:trPr>
        <w:tc>
          <w:tcPr>
            <w:tcW w:w="0" w:type="auto"/>
            <w:hideMark/>
          </w:tcPr>
          <w:p w14:paraId="474FBA3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2.3</w:t>
            </w:r>
          </w:p>
        </w:tc>
        <w:tc>
          <w:tcPr>
            <w:tcW w:w="0" w:type="auto"/>
            <w:hideMark/>
          </w:tcPr>
          <w:p w14:paraId="58A82A6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0.688</w:t>
            </w:r>
          </w:p>
        </w:tc>
        <w:tc>
          <w:tcPr>
            <w:tcW w:w="0" w:type="auto"/>
            <w:hideMark/>
          </w:tcPr>
          <w:p w14:paraId="466F510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3784B9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0C86EC5" w14:textId="77777777" w:rsidTr="00640BC5">
        <w:trPr>
          <w:jc w:val="center"/>
        </w:trPr>
        <w:tc>
          <w:tcPr>
            <w:tcW w:w="0" w:type="auto"/>
            <w:hideMark/>
          </w:tcPr>
          <w:p w14:paraId="37ED165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2.4</w:t>
            </w:r>
          </w:p>
        </w:tc>
        <w:tc>
          <w:tcPr>
            <w:tcW w:w="0" w:type="auto"/>
            <w:hideMark/>
          </w:tcPr>
          <w:p w14:paraId="1D7EDFF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0.432</w:t>
            </w:r>
          </w:p>
        </w:tc>
        <w:tc>
          <w:tcPr>
            <w:tcW w:w="0" w:type="auto"/>
            <w:hideMark/>
          </w:tcPr>
          <w:p w14:paraId="276226A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B72739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3BB1971" w14:textId="77777777" w:rsidTr="00640BC5">
        <w:trPr>
          <w:jc w:val="center"/>
        </w:trPr>
        <w:tc>
          <w:tcPr>
            <w:tcW w:w="0" w:type="auto"/>
            <w:hideMark/>
          </w:tcPr>
          <w:p w14:paraId="544E676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2.5</w:t>
            </w:r>
          </w:p>
        </w:tc>
        <w:tc>
          <w:tcPr>
            <w:tcW w:w="0" w:type="auto"/>
            <w:hideMark/>
          </w:tcPr>
          <w:p w14:paraId="5EE1297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0.632</w:t>
            </w:r>
          </w:p>
        </w:tc>
        <w:tc>
          <w:tcPr>
            <w:tcW w:w="0" w:type="auto"/>
            <w:hideMark/>
          </w:tcPr>
          <w:p w14:paraId="7F01892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8F7C12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1FF7AA1" w14:textId="77777777" w:rsidTr="00640BC5">
        <w:trPr>
          <w:jc w:val="center"/>
        </w:trPr>
        <w:tc>
          <w:tcPr>
            <w:tcW w:w="0" w:type="auto"/>
            <w:hideMark/>
          </w:tcPr>
          <w:p w14:paraId="4BCBD72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Infrastructure 2.6</w:t>
            </w:r>
          </w:p>
        </w:tc>
        <w:tc>
          <w:tcPr>
            <w:tcW w:w="0" w:type="auto"/>
            <w:hideMark/>
          </w:tcPr>
          <w:p w14:paraId="6609912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0.715</w:t>
            </w:r>
          </w:p>
        </w:tc>
        <w:tc>
          <w:tcPr>
            <w:tcW w:w="0" w:type="auto"/>
            <w:hideMark/>
          </w:tcPr>
          <w:p w14:paraId="1811DEB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09A7EC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342E574" w14:textId="77777777" w:rsidTr="00640BC5">
        <w:trPr>
          <w:jc w:val="center"/>
        </w:trPr>
        <w:tc>
          <w:tcPr>
            <w:tcW w:w="0" w:type="auto"/>
            <w:hideMark/>
          </w:tcPr>
          <w:p w14:paraId="01104B8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IT Services (X3)</w:t>
            </w:r>
          </w:p>
        </w:tc>
        <w:tc>
          <w:tcPr>
            <w:tcW w:w="0" w:type="auto"/>
            <w:hideMark/>
          </w:tcPr>
          <w:p w14:paraId="692D7112"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0F57BE3F"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342A3BBF"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2F7BDF2A" w14:textId="77777777" w:rsidTr="00640BC5">
        <w:trPr>
          <w:jc w:val="center"/>
        </w:trPr>
        <w:tc>
          <w:tcPr>
            <w:tcW w:w="0" w:type="auto"/>
            <w:hideMark/>
          </w:tcPr>
          <w:p w14:paraId="48696F8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3.1</w:t>
            </w:r>
          </w:p>
        </w:tc>
        <w:tc>
          <w:tcPr>
            <w:tcW w:w="0" w:type="auto"/>
            <w:hideMark/>
          </w:tcPr>
          <w:p w14:paraId="0FE8667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0.525</w:t>
            </w:r>
          </w:p>
        </w:tc>
        <w:tc>
          <w:tcPr>
            <w:tcW w:w="0" w:type="auto"/>
            <w:hideMark/>
          </w:tcPr>
          <w:p w14:paraId="61AF7D3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24641B6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3387BB79" w14:textId="77777777" w:rsidTr="00640BC5">
        <w:trPr>
          <w:jc w:val="center"/>
        </w:trPr>
        <w:tc>
          <w:tcPr>
            <w:tcW w:w="0" w:type="auto"/>
            <w:hideMark/>
          </w:tcPr>
          <w:p w14:paraId="3E2D103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3.2</w:t>
            </w:r>
          </w:p>
        </w:tc>
        <w:tc>
          <w:tcPr>
            <w:tcW w:w="0" w:type="auto"/>
            <w:hideMark/>
          </w:tcPr>
          <w:p w14:paraId="61D3220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0.676</w:t>
            </w:r>
          </w:p>
        </w:tc>
        <w:tc>
          <w:tcPr>
            <w:tcW w:w="0" w:type="auto"/>
            <w:hideMark/>
          </w:tcPr>
          <w:p w14:paraId="7BCC8A6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70E59B6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6F00F80" w14:textId="77777777" w:rsidTr="00640BC5">
        <w:trPr>
          <w:jc w:val="center"/>
        </w:trPr>
        <w:tc>
          <w:tcPr>
            <w:tcW w:w="0" w:type="auto"/>
            <w:hideMark/>
          </w:tcPr>
          <w:p w14:paraId="792FF0F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3.3</w:t>
            </w:r>
          </w:p>
        </w:tc>
        <w:tc>
          <w:tcPr>
            <w:tcW w:w="0" w:type="auto"/>
            <w:hideMark/>
          </w:tcPr>
          <w:p w14:paraId="3F3B1B2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0.667</w:t>
            </w:r>
          </w:p>
        </w:tc>
        <w:tc>
          <w:tcPr>
            <w:tcW w:w="0" w:type="auto"/>
            <w:hideMark/>
          </w:tcPr>
          <w:p w14:paraId="598E6E1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4821E23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66189944" w14:textId="77777777" w:rsidTr="00640BC5">
        <w:trPr>
          <w:jc w:val="center"/>
        </w:trPr>
        <w:tc>
          <w:tcPr>
            <w:tcW w:w="0" w:type="auto"/>
            <w:hideMark/>
          </w:tcPr>
          <w:p w14:paraId="528F923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3.4</w:t>
            </w:r>
          </w:p>
        </w:tc>
        <w:tc>
          <w:tcPr>
            <w:tcW w:w="0" w:type="auto"/>
            <w:hideMark/>
          </w:tcPr>
          <w:p w14:paraId="68E842D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0.774</w:t>
            </w:r>
          </w:p>
        </w:tc>
        <w:tc>
          <w:tcPr>
            <w:tcW w:w="0" w:type="auto"/>
            <w:hideMark/>
          </w:tcPr>
          <w:p w14:paraId="3158C7D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35F72A2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1544D329" w14:textId="77777777" w:rsidTr="00640BC5">
        <w:trPr>
          <w:jc w:val="center"/>
        </w:trPr>
        <w:tc>
          <w:tcPr>
            <w:tcW w:w="0" w:type="auto"/>
            <w:hideMark/>
          </w:tcPr>
          <w:p w14:paraId="58BCBF0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3.5</w:t>
            </w:r>
          </w:p>
        </w:tc>
        <w:tc>
          <w:tcPr>
            <w:tcW w:w="0" w:type="auto"/>
            <w:hideMark/>
          </w:tcPr>
          <w:p w14:paraId="5BF8B2D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0.718</w:t>
            </w:r>
          </w:p>
        </w:tc>
        <w:tc>
          <w:tcPr>
            <w:tcW w:w="0" w:type="auto"/>
            <w:hideMark/>
          </w:tcPr>
          <w:p w14:paraId="6EF22A1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5B45867A"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4BC73B38" w14:textId="77777777" w:rsidTr="00640BC5">
        <w:trPr>
          <w:jc w:val="center"/>
        </w:trPr>
        <w:tc>
          <w:tcPr>
            <w:tcW w:w="0" w:type="auto"/>
            <w:hideMark/>
          </w:tcPr>
          <w:p w14:paraId="0C658166"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IT Services 3.6</w:t>
            </w:r>
          </w:p>
        </w:tc>
        <w:tc>
          <w:tcPr>
            <w:tcW w:w="0" w:type="auto"/>
            <w:hideMark/>
          </w:tcPr>
          <w:p w14:paraId="2D21CDB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0.596</w:t>
            </w:r>
          </w:p>
        </w:tc>
        <w:tc>
          <w:tcPr>
            <w:tcW w:w="0" w:type="auto"/>
            <w:hideMark/>
          </w:tcPr>
          <w:p w14:paraId="04DCDC84"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280465E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6ED17EE6" w14:textId="77777777" w:rsidTr="00640BC5">
        <w:trPr>
          <w:jc w:val="center"/>
        </w:trPr>
        <w:tc>
          <w:tcPr>
            <w:tcW w:w="0" w:type="auto"/>
            <w:hideMark/>
          </w:tcPr>
          <w:p w14:paraId="3537B26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b/>
                <w:bCs/>
                <w:kern w:val="0"/>
                <w:lang w:val="id-ID" w:eastAsia="ja-JP"/>
                <w14:ligatures w14:val="none"/>
              </w:rPr>
              <w:t>Rural Development (Y)</w:t>
            </w:r>
          </w:p>
        </w:tc>
        <w:tc>
          <w:tcPr>
            <w:tcW w:w="0" w:type="auto"/>
            <w:hideMark/>
          </w:tcPr>
          <w:p w14:paraId="34C4ECB2" w14:textId="77777777" w:rsidR="00640BC5" w:rsidRPr="00640BC5" w:rsidRDefault="00640BC5" w:rsidP="00640BC5">
            <w:pPr>
              <w:rPr>
                <w:rFonts w:ascii="Times New Roman" w:eastAsia="Times New Roman" w:hAnsi="Times New Roman" w:cs="Times New Roman"/>
                <w:kern w:val="0"/>
                <w:lang w:val="id-ID" w:eastAsia="ja-JP"/>
                <w14:ligatures w14:val="none"/>
              </w:rPr>
            </w:pPr>
          </w:p>
        </w:tc>
        <w:tc>
          <w:tcPr>
            <w:tcW w:w="0" w:type="auto"/>
            <w:hideMark/>
          </w:tcPr>
          <w:p w14:paraId="01B92E20"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c>
          <w:tcPr>
            <w:tcW w:w="0" w:type="auto"/>
            <w:hideMark/>
          </w:tcPr>
          <w:p w14:paraId="382B43B6" w14:textId="77777777" w:rsidR="00640BC5" w:rsidRPr="00640BC5" w:rsidRDefault="00640BC5" w:rsidP="00640BC5">
            <w:pPr>
              <w:rPr>
                <w:rFonts w:ascii="Times New Roman" w:eastAsia="Times New Roman" w:hAnsi="Times New Roman" w:cs="Times New Roman"/>
                <w:kern w:val="0"/>
                <w:sz w:val="20"/>
                <w:szCs w:val="20"/>
                <w:lang w:val="id-ID" w:eastAsia="ja-JP"/>
                <w14:ligatures w14:val="none"/>
              </w:rPr>
            </w:pPr>
          </w:p>
        </w:tc>
      </w:tr>
      <w:tr w:rsidR="00640BC5" w:rsidRPr="00640BC5" w14:paraId="36F5B648" w14:textId="77777777" w:rsidTr="00640BC5">
        <w:trPr>
          <w:jc w:val="center"/>
        </w:trPr>
        <w:tc>
          <w:tcPr>
            <w:tcW w:w="0" w:type="auto"/>
            <w:hideMark/>
          </w:tcPr>
          <w:p w14:paraId="75FE2FF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1.1</w:t>
            </w:r>
          </w:p>
        </w:tc>
        <w:tc>
          <w:tcPr>
            <w:tcW w:w="0" w:type="auto"/>
            <w:hideMark/>
          </w:tcPr>
          <w:p w14:paraId="3383250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0.856</w:t>
            </w:r>
          </w:p>
        </w:tc>
        <w:tc>
          <w:tcPr>
            <w:tcW w:w="0" w:type="auto"/>
            <w:hideMark/>
          </w:tcPr>
          <w:p w14:paraId="4930084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52B9A4D7"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083547A7" w14:textId="77777777" w:rsidTr="00640BC5">
        <w:trPr>
          <w:jc w:val="center"/>
        </w:trPr>
        <w:tc>
          <w:tcPr>
            <w:tcW w:w="0" w:type="auto"/>
            <w:hideMark/>
          </w:tcPr>
          <w:p w14:paraId="0B5EAA6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1.2</w:t>
            </w:r>
          </w:p>
        </w:tc>
        <w:tc>
          <w:tcPr>
            <w:tcW w:w="0" w:type="auto"/>
            <w:hideMark/>
          </w:tcPr>
          <w:p w14:paraId="49BBAE0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0.797</w:t>
            </w:r>
          </w:p>
        </w:tc>
        <w:tc>
          <w:tcPr>
            <w:tcW w:w="0" w:type="auto"/>
            <w:hideMark/>
          </w:tcPr>
          <w:p w14:paraId="4010D58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60DC8DB5"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7DFB037" w14:textId="77777777" w:rsidTr="00640BC5">
        <w:trPr>
          <w:jc w:val="center"/>
        </w:trPr>
        <w:tc>
          <w:tcPr>
            <w:tcW w:w="0" w:type="auto"/>
            <w:hideMark/>
          </w:tcPr>
          <w:p w14:paraId="7F0A7E8C"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1.3</w:t>
            </w:r>
          </w:p>
        </w:tc>
        <w:tc>
          <w:tcPr>
            <w:tcW w:w="0" w:type="auto"/>
            <w:hideMark/>
          </w:tcPr>
          <w:p w14:paraId="50A5B97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0.754</w:t>
            </w:r>
          </w:p>
        </w:tc>
        <w:tc>
          <w:tcPr>
            <w:tcW w:w="0" w:type="auto"/>
            <w:hideMark/>
          </w:tcPr>
          <w:p w14:paraId="00CA01B3"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60AFEB38"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7F581735" w14:textId="77777777" w:rsidTr="00640BC5">
        <w:trPr>
          <w:jc w:val="center"/>
        </w:trPr>
        <w:tc>
          <w:tcPr>
            <w:tcW w:w="0" w:type="auto"/>
            <w:hideMark/>
          </w:tcPr>
          <w:p w14:paraId="3B78105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1.4</w:t>
            </w:r>
          </w:p>
        </w:tc>
        <w:tc>
          <w:tcPr>
            <w:tcW w:w="0" w:type="auto"/>
            <w:hideMark/>
          </w:tcPr>
          <w:p w14:paraId="0818863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0.774</w:t>
            </w:r>
          </w:p>
        </w:tc>
        <w:tc>
          <w:tcPr>
            <w:tcW w:w="0" w:type="auto"/>
            <w:hideMark/>
          </w:tcPr>
          <w:p w14:paraId="2FE1E24B"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07B329D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580C4E4D" w14:textId="77777777" w:rsidTr="00640BC5">
        <w:trPr>
          <w:jc w:val="center"/>
        </w:trPr>
        <w:tc>
          <w:tcPr>
            <w:tcW w:w="0" w:type="auto"/>
            <w:hideMark/>
          </w:tcPr>
          <w:p w14:paraId="717F35C0"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1.5</w:t>
            </w:r>
          </w:p>
        </w:tc>
        <w:tc>
          <w:tcPr>
            <w:tcW w:w="0" w:type="auto"/>
            <w:hideMark/>
          </w:tcPr>
          <w:p w14:paraId="383DFD5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0.812</w:t>
            </w:r>
          </w:p>
        </w:tc>
        <w:tc>
          <w:tcPr>
            <w:tcW w:w="0" w:type="auto"/>
            <w:hideMark/>
          </w:tcPr>
          <w:p w14:paraId="3D2DA0F1"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1A841452"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r w:rsidR="00640BC5" w:rsidRPr="00640BC5" w14:paraId="24A51471" w14:textId="77777777" w:rsidTr="00640BC5">
        <w:trPr>
          <w:jc w:val="center"/>
        </w:trPr>
        <w:tc>
          <w:tcPr>
            <w:tcW w:w="0" w:type="auto"/>
            <w:hideMark/>
          </w:tcPr>
          <w:p w14:paraId="6B24C8DF"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Rural Development 1.6</w:t>
            </w:r>
          </w:p>
        </w:tc>
        <w:tc>
          <w:tcPr>
            <w:tcW w:w="0" w:type="auto"/>
            <w:hideMark/>
          </w:tcPr>
          <w:p w14:paraId="7D3AF83D"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0.625</w:t>
            </w:r>
          </w:p>
        </w:tc>
        <w:tc>
          <w:tcPr>
            <w:tcW w:w="0" w:type="auto"/>
            <w:hideMark/>
          </w:tcPr>
          <w:p w14:paraId="5A522549"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0.361</w:t>
            </w:r>
          </w:p>
        </w:tc>
        <w:tc>
          <w:tcPr>
            <w:tcW w:w="0" w:type="auto"/>
            <w:hideMark/>
          </w:tcPr>
          <w:p w14:paraId="1C6D355E" w14:textId="77777777" w:rsidR="00640BC5" w:rsidRPr="00640BC5" w:rsidRDefault="00640BC5" w:rsidP="00640BC5">
            <w:pPr>
              <w:rPr>
                <w:rFonts w:ascii="Times New Roman" w:eastAsia="Times New Roman" w:hAnsi="Times New Roman" w:cs="Times New Roman"/>
                <w:kern w:val="0"/>
                <w:lang w:val="id-ID" w:eastAsia="ja-JP"/>
                <w14:ligatures w14:val="none"/>
              </w:rPr>
            </w:pPr>
            <w:r w:rsidRPr="00640BC5">
              <w:rPr>
                <w:rFonts w:ascii="Times New Roman" w:eastAsia="Times New Roman" w:hAnsi="Times New Roman" w:cs="Times New Roman"/>
                <w:kern w:val="0"/>
                <w:lang w:val="id-ID" w:eastAsia="ja-JP"/>
                <w14:ligatures w14:val="none"/>
              </w:rPr>
              <w:t>Valid</w:t>
            </w:r>
          </w:p>
        </w:tc>
      </w:tr>
    </w:tbl>
    <w:p w14:paraId="4E9F0EBD" w14:textId="47054D4A" w:rsidR="00573F26" w:rsidRPr="00CC6E75" w:rsidRDefault="00640BC5" w:rsidP="00573F26">
      <w:pPr>
        <w:spacing w:after="120" w:line="240" w:lineRule="auto"/>
        <w:jc w:val="center"/>
        <w:rPr>
          <w:rFonts w:ascii="Arial" w:hAnsi="Arial" w:cs="Arial"/>
        </w:rPr>
      </w:pPr>
      <w:r w:rsidRPr="00640BC5">
        <w:rPr>
          <w:rFonts w:ascii="Arial" w:hAnsi="Arial" w:cs="Arial"/>
        </w:rPr>
        <w:t>Source: Processed primary data, 2025</w:t>
      </w:r>
    </w:p>
    <w:p w14:paraId="44ADAD22" w14:textId="4BD2FB70" w:rsidR="00CC6E75" w:rsidRDefault="00CC6E75" w:rsidP="00CC6E75">
      <w:pPr>
        <w:spacing w:after="120" w:line="240" w:lineRule="auto"/>
        <w:jc w:val="both"/>
        <w:rPr>
          <w:rFonts w:ascii="Arial" w:hAnsi="Arial" w:cs="Arial"/>
        </w:rPr>
      </w:pPr>
      <w:r w:rsidRPr="00CC6E75">
        <w:rPr>
          <w:rFonts w:ascii="Arial" w:hAnsi="Arial" w:cs="Arial"/>
        </w:rPr>
        <w:t>The relatively higher mean for IT Services reflects respondents’ appreciation for digital accessibility, including internet availability, SID-related software, and digital service features. Meanwhile, human resource capacity scored slightly lower, indicating a possible need for targeted training to improve staff competencies and digital literacy in SID management.</w:t>
      </w:r>
    </w:p>
    <w:p w14:paraId="090E3207" w14:textId="00A1F304" w:rsidR="0043375F" w:rsidRDefault="0043375F" w:rsidP="0043375F">
      <w:pPr>
        <w:spacing w:after="120" w:line="240" w:lineRule="auto"/>
        <w:jc w:val="both"/>
        <w:rPr>
          <w:rFonts w:ascii="Arial" w:hAnsi="Arial" w:cs="Arial"/>
        </w:rPr>
      </w:pPr>
    </w:p>
    <w:p w14:paraId="5FF483F8" w14:textId="66737419" w:rsidR="0043375F" w:rsidRPr="002743CE" w:rsidRDefault="006B609C" w:rsidP="0043375F">
      <w:pPr>
        <w:spacing w:after="120" w:line="240" w:lineRule="auto"/>
        <w:jc w:val="both"/>
        <w:rPr>
          <w:rFonts w:ascii="Arial" w:hAnsi="Arial" w:cs="Arial"/>
          <w:b/>
          <w:bCs/>
        </w:rPr>
      </w:pPr>
      <w:r>
        <w:rPr>
          <w:rFonts w:ascii="Arial" w:hAnsi="Arial" w:cs="Arial"/>
          <w:b/>
          <w:bCs/>
        </w:rPr>
        <w:t>3</w:t>
      </w:r>
      <w:r w:rsidR="0043375F" w:rsidRPr="002743CE">
        <w:rPr>
          <w:rFonts w:ascii="Arial" w:hAnsi="Arial" w:cs="Arial"/>
          <w:b/>
          <w:bCs/>
        </w:rPr>
        <w:t>.</w:t>
      </w:r>
      <w:r w:rsidR="00971758">
        <w:rPr>
          <w:rFonts w:ascii="Arial" w:hAnsi="Arial" w:cs="Arial"/>
          <w:b/>
          <w:bCs/>
        </w:rPr>
        <w:t>1.</w:t>
      </w:r>
      <w:r w:rsidR="0043375F" w:rsidRPr="002743CE">
        <w:rPr>
          <w:rFonts w:ascii="Arial" w:hAnsi="Arial" w:cs="Arial"/>
          <w:b/>
          <w:bCs/>
        </w:rPr>
        <w:t xml:space="preserve">3 </w:t>
      </w:r>
      <w:r w:rsidR="00971758" w:rsidRPr="00971758">
        <w:rPr>
          <w:rFonts w:ascii="Arial" w:hAnsi="Arial" w:cs="Arial"/>
          <w:b/>
          <w:bCs/>
        </w:rPr>
        <w:t>Instrument Validity and Reliability</w:t>
      </w:r>
    </w:p>
    <w:p w14:paraId="06C1B741" w14:textId="77777777" w:rsidR="00971758" w:rsidRPr="00971758" w:rsidRDefault="00971758" w:rsidP="00971758">
      <w:pPr>
        <w:spacing w:after="120" w:line="240" w:lineRule="auto"/>
        <w:jc w:val="both"/>
        <w:rPr>
          <w:rFonts w:ascii="Arial" w:hAnsi="Arial" w:cs="Arial"/>
          <w:lang w:val="id-ID"/>
        </w:rPr>
      </w:pPr>
      <w:r w:rsidRPr="00971758">
        <w:rPr>
          <w:rFonts w:ascii="Arial" w:hAnsi="Arial" w:cs="Arial"/>
          <w:lang w:val="id-ID"/>
        </w:rPr>
        <w:t>The research instrument was validated using the Pearson correlation technique. All item correlation coefficients exceeded the minimum threshold (r &gt; 0.361), confirming construct validity. Reliability was tested using Cronbach’s Alpha, and all constructs surpassed the acceptable limit of 0.70:</w:t>
      </w:r>
    </w:p>
    <w:p w14:paraId="509FF60E" w14:textId="6C0DFCDA" w:rsidR="00971758" w:rsidRDefault="00971758" w:rsidP="00971758">
      <w:pPr>
        <w:spacing w:after="120" w:line="240" w:lineRule="auto"/>
        <w:jc w:val="both"/>
        <w:rPr>
          <w:rFonts w:ascii="Arial" w:hAnsi="Arial" w:cs="Arial"/>
          <w:lang w:val="id-ID"/>
        </w:rPr>
      </w:pPr>
    </w:p>
    <w:p w14:paraId="6FAA342C" w14:textId="6FA07B49" w:rsidR="00640BC5" w:rsidRDefault="00640BC5" w:rsidP="00971758">
      <w:pPr>
        <w:spacing w:after="120" w:line="240" w:lineRule="auto"/>
        <w:jc w:val="both"/>
        <w:rPr>
          <w:rFonts w:ascii="Arial" w:hAnsi="Arial" w:cs="Arial"/>
          <w:lang w:val="id-ID"/>
        </w:rPr>
      </w:pPr>
    </w:p>
    <w:p w14:paraId="7AA690BC" w14:textId="77777777" w:rsidR="00640BC5" w:rsidRPr="00640BC5" w:rsidRDefault="00640BC5" w:rsidP="00971758">
      <w:pPr>
        <w:spacing w:after="120" w:line="240" w:lineRule="auto"/>
        <w:jc w:val="both"/>
        <w:rPr>
          <w:rFonts w:ascii="Arial" w:hAnsi="Arial" w:cs="Arial"/>
          <w:lang w:val="id-ID"/>
        </w:rPr>
      </w:pPr>
    </w:p>
    <w:p w14:paraId="176FE965" w14:textId="67B71D97" w:rsidR="00971758"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t>Human Resources (</w:t>
      </w:r>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oMath>
      <w:r w:rsidRPr="00640BC5">
        <w:rPr>
          <w:rFonts w:ascii="Arial" w:hAnsi="Arial" w:cs="Arial"/>
          <w:lang w:val="id-ID"/>
        </w:rPr>
        <w:t>): α = 0.808</w:t>
      </w:r>
    </w:p>
    <w:p w14:paraId="72D1328C" w14:textId="00EC94AE" w:rsidR="00971758"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t>Infrastructure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oMath>
      <w:r w:rsidRPr="00640BC5">
        <w:rPr>
          <w:rFonts w:ascii="Arial" w:hAnsi="Arial" w:cs="Arial"/>
          <w:lang w:val="id-ID"/>
        </w:rPr>
        <w:t>): α = 0.700</w:t>
      </w:r>
    </w:p>
    <w:p w14:paraId="68FE9B1B" w14:textId="194A3BC1" w:rsidR="00971758"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t>IT Services (</w:t>
      </w:r>
      <m:oMath>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oMath>
      <w:r w:rsidRPr="00640BC5">
        <w:rPr>
          <w:rFonts w:ascii="Arial" w:hAnsi="Arial" w:cs="Arial"/>
          <w:lang w:val="id-ID"/>
        </w:rPr>
        <w:t>): α = 0.732</w:t>
      </w:r>
    </w:p>
    <w:p w14:paraId="6CB2D080" w14:textId="4E6F799F" w:rsidR="00646514" w:rsidRPr="00640BC5" w:rsidRDefault="00971758" w:rsidP="00640BC5">
      <w:pPr>
        <w:pStyle w:val="ListParagraph"/>
        <w:numPr>
          <w:ilvl w:val="0"/>
          <w:numId w:val="20"/>
        </w:numPr>
        <w:spacing w:after="120" w:line="240" w:lineRule="auto"/>
        <w:ind w:left="180" w:hanging="180"/>
        <w:jc w:val="both"/>
        <w:rPr>
          <w:rFonts w:ascii="Arial" w:hAnsi="Arial" w:cs="Arial"/>
          <w:lang w:val="id-ID"/>
        </w:rPr>
      </w:pPr>
      <w:r w:rsidRPr="00640BC5">
        <w:rPr>
          <w:rFonts w:ascii="Arial" w:hAnsi="Arial" w:cs="Arial"/>
          <w:lang w:val="id-ID"/>
        </w:rPr>
        <w:t>Rural Development Acceleration (</w:t>
      </w:r>
      <m:oMath>
        <m:r>
          <w:rPr>
            <w:rStyle w:val="katex-mathml"/>
            <w:rFonts w:ascii="Cambria Math" w:hAnsi="Cambria Math"/>
          </w:rPr>
          <m:t>Y</m:t>
        </m:r>
      </m:oMath>
      <w:r w:rsidRPr="00640BC5">
        <w:rPr>
          <w:rFonts w:ascii="Arial" w:hAnsi="Arial" w:cs="Arial"/>
          <w:lang w:val="id-ID"/>
        </w:rPr>
        <w:t>): α = 0.808</w:t>
      </w:r>
    </w:p>
    <w:p w14:paraId="6DB80546" w14:textId="47AF34EE" w:rsidR="00971758" w:rsidRDefault="00971758" w:rsidP="00971758">
      <w:pPr>
        <w:spacing w:after="120" w:line="240" w:lineRule="auto"/>
        <w:jc w:val="both"/>
        <w:rPr>
          <w:rFonts w:ascii="Arial" w:hAnsi="Arial" w:cs="Arial"/>
          <w:lang w:val="id-ID"/>
        </w:rPr>
      </w:pPr>
    </w:p>
    <w:p w14:paraId="278E7AE2" w14:textId="3EC1FA1F" w:rsidR="00971758" w:rsidRDefault="00971758" w:rsidP="00573F26">
      <w:pPr>
        <w:spacing w:after="120" w:line="240" w:lineRule="auto"/>
        <w:jc w:val="center"/>
        <w:rPr>
          <w:rFonts w:ascii="Arial" w:hAnsi="Arial" w:cs="Arial"/>
          <w:lang w:val="id-ID"/>
        </w:rPr>
      </w:pPr>
      <w:r w:rsidRPr="00971758">
        <w:rPr>
          <w:rFonts w:ascii="Arial" w:hAnsi="Arial" w:cs="Arial"/>
          <w:lang w:val="id-ID"/>
        </w:rPr>
        <w:t xml:space="preserve">Table </w:t>
      </w:r>
      <w:r w:rsidR="00640BC5">
        <w:rPr>
          <w:rFonts w:ascii="Arial" w:hAnsi="Arial" w:cs="Arial"/>
        </w:rPr>
        <w:t>6</w:t>
      </w:r>
      <w:r w:rsidRPr="00971758">
        <w:rPr>
          <w:rFonts w:ascii="Arial" w:hAnsi="Arial" w:cs="Arial"/>
          <w:lang w:val="id-ID"/>
        </w:rPr>
        <w:t>: Validity and Reliability Test Results</w:t>
      </w:r>
    </w:p>
    <w:tbl>
      <w:tblPr>
        <w:tblStyle w:val="TableGrid"/>
        <w:tblW w:w="0" w:type="auto"/>
        <w:tblLook w:val="04A0" w:firstRow="1" w:lastRow="0" w:firstColumn="1" w:lastColumn="0" w:noHBand="0" w:noVBand="1"/>
      </w:tblPr>
      <w:tblGrid>
        <w:gridCol w:w="3558"/>
        <w:gridCol w:w="2022"/>
        <w:gridCol w:w="2287"/>
        <w:gridCol w:w="1150"/>
      </w:tblGrid>
      <w:tr w:rsidR="00573F26" w:rsidRPr="00573F26" w14:paraId="145497CA" w14:textId="77777777" w:rsidTr="00573F26">
        <w:tc>
          <w:tcPr>
            <w:tcW w:w="0" w:type="auto"/>
            <w:hideMark/>
          </w:tcPr>
          <w:p w14:paraId="318786BF"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Variable</w:t>
            </w:r>
          </w:p>
        </w:tc>
        <w:tc>
          <w:tcPr>
            <w:tcW w:w="0" w:type="auto"/>
            <w:hideMark/>
          </w:tcPr>
          <w:p w14:paraId="37491877"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Cronbach's Alpha</w:t>
            </w:r>
          </w:p>
        </w:tc>
        <w:tc>
          <w:tcPr>
            <w:tcW w:w="0" w:type="auto"/>
            <w:hideMark/>
          </w:tcPr>
          <w:p w14:paraId="0A3C6739"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Reliability Threshold</w:t>
            </w:r>
          </w:p>
        </w:tc>
        <w:tc>
          <w:tcPr>
            <w:tcW w:w="0" w:type="auto"/>
            <w:hideMark/>
          </w:tcPr>
          <w:p w14:paraId="4A50AEF4"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Remarks</w:t>
            </w:r>
          </w:p>
        </w:tc>
      </w:tr>
      <w:tr w:rsidR="00573F26" w:rsidRPr="00573F26" w14:paraId="55D289BA" w14:textId="77777777" w:rsidTr="00573F26">
        <w:tc>
          <w:tcPr>
            <w:tcW w:w="0" w:type="auto"/>
            <w:hideMark/>
          </w:tcPr>
          <w:p w14:paraId="0C4FEF5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Human Resources (X1)</w:t>
            </w:r>
          </w:p>
        </w:tc>
        <w:tc>
          <w:tcPr>
            <w:tcW w:w="0" w:type="auto"/>
            <w:hideMark/>
          </w:tcPr>
          <w:p w14:paraId="719E6121"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0.808</w:t>
            </w:r>
          </w:p>
        </w:tc>
        <w:tc>
          <w:tcPr>
            <w:tcW w:w="0" w:type="auto"/>
            <w:hideMark/>
          </w:tcPr>
          <w:p w14:paraId="64011E7B"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19FB395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r w:rsidR="00573F26" w:rsidRPr="00573F26" w14:paraId="7A718992" w14:textId="77777777" w:rsidTr="00573F26">
        <w:tc>
          <w:tcPr>
            <w:tcW w:w="0" w:type="auto"/>
            <w:hideMark/>
          </w:tcPr>
          <w:p w14:paraId="08FA925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Infrastructure (X2)</w:t>
            </w:r>
          </w:p>
        </w:tc>
        <w:tc>
          <w:tcPr>
            <w:tcW w:w="0" w:type="auto"/>
            <w:hideMark/>
          </w:tcPr>
          <w:p w14:paraId="0FCCF16B"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0.700</w:t>
            </w:r>
          </w:p>
        </w:tc>
        <w:tc>
          <w:tcPr>
            <w:tcW w:w="0" w:type="auto"/>
            <w:hideMark/>
          </w:tcPr>
          <w:p w14:paraId="4456593B"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3FAA119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r w:rsidR="00573F26" w:rsidRPr="00573F26" w14:paraId="1A68464C" w14:textId="77777777" w:rsidTr="00573F26">
        <w:tc>
          <w:tcPr>
            <w:tcW w:w="0" w:type="auto"/>
            <w:hideMark/>
          </w:tcPr>
          <w:p w14:paraId="70B79D52"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IT Services (X3)</w:t>
            </w:r>
          </w:p>
        </w:tc>
        <w:tc>
          <w:tcPr>
            <w:tcW w:w="0" w:type="auto"/>
            <w:hideMark/>
          </w:tcPr>
          <w:p w14:paraId="4F1B5996"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0.732</w:t>
            </w:r>
          </w:p>
        </w:tc>
        <w:tc>
          <w:tcPr>
            <w:tcW w:w="0" w:type="auto"/>
            <w:hideMark/>
          </w:tcPr>
          <w:p w14:paraId="6748A0A3"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6847828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r w:rsidR="00573F26" w:rsidRPr="00573F26" w14:paraId="0392B10B" w14:textId="77777777" w:rsidTr="00573F26">
        <w:trPr>
          <w:trHeight w:val="620"/>
        </w:trPr>
        <w:tc>
          <w:tcPr>
            <w:tcW w:w="0" w:type="auto"/>
            <w:hideMark/>
          </w:tcPr>
          <w:p w14:paraId="2D5D9ABE"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Rural Development Acceleration (Y)</w:t>
            </w:r>
          </w:p>
        </w:tc>
        <w:tc>
          <w:tcPr>
            <w:tcW w:w="0" w:type="auto"/>
            <w:hideMark/>
          </w:tcPr>
          <w:p w14:paraId="7B062949"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0.808</w:t>
            </w:r>
          </w:p>
        </w:tc>
        <w:tc>
          <w:tcPr>
            <w:tcW w:w="0" w:type="auto"/>
            <w:hideMark/>
          </w:tcPr>
          <w:p w14:paraId="366AD38D" w14:textId="77777777" w:rsidR="00573F26" w:rsidRPr="00573F26" w:rsidRDefault="00573F26" w:rsidP="00573F26">
            <w:pPr>
              <w:jc w:val="cente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0.60</w:t>
            </w:r>
          </w:p>
        </w:tc>
        <w:tc>
          <w:tcPr>
            <w:tcW w:w="0" w:type="auto"/>
            <w:hideMark/>
          </w:tcPr>
          <w:p w14:paraId="3B428FC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Reliable</w:t>
            </w:r>
          </w:p>
        </w:tc>
      </w:tr>
    </w:tbl>
    <w:p w14:paraId="32A53FDE" w14:textId="77777777" w:rsidR="00573F26" w:rsidRPr="00573F26" w:rsidRDefault="00573F26" w:rsidP="00971758">
      <w:pPr>
        <w:spacing w:after="120" w:line="240" w:lineRule="auto"/>
        <w:jc w:val="both"/>
        <w:rPr>
          <w:rFonts w:ascii="Arial" w:hAnsi="Arial" w:cs="Arial"/>
          <w:lang w:val="id-ID"/>
        </w:rPr>
      </w:pPr>
    </w:p>
    <w:p w14:paraId="4E6B82D4" w14:textId="534491E5" w:rsidR="00971758" w:rsidRPr="00971758" w:rsidRDefault="00971758" w:rsidP="00971758">
      <w:pPr>
        <w:spacing w:after="120" w:line="240" w:lineRule="auto"/>
        <w:jc w:val="both"/>
        <w:rPr>
          <w:rFonts w:ascii="Arial" w:hAnsi="Arial" w:cs="Arial"/>
          <w:lang w:val="id-ID"/>
        </w:rPr>
      </w:pPr>
      <w:r w:rsidRPr="00971758">
        <w:rPr>
          <w:rFonts w:ascii="Arial" w:hAnsi="Arial" w:cs="Arial"/>
          <w:lang w:val="id-ID"/>
        </w:rPr>
        <w:t>These findings demonstrate that the survey instrument was statistically sound and consistent across different dimensions of the SID evaluation framework.</w:t>
      </w:r>
    </w:p>
    <w:p w14:paraId="2AE87768" w14:textId="77777777" w:rsidR="00971758" w:rsidRDefault="00971758" w:rsidP="00A910BA">
      <w:pPr>
        <w:spacing w:after="120" w:line="240" w:lineRule="auto"/>
        <w:jc w:val="both"/>
        <w:rPr>
          <w:rFonts w:ascii="Arial" w:hAnsi="Arial" w:cs="Arial"/>
          <w:b/>
          <w:bCs/>
        </w:rPr>
      </w:pPr>
    </w:p>
    <w:p w14:paraId="3D253059" w14:textId="35713621" w:rsidR="00A910BA" w:rsidRPr="00A910BA" w:rsidRDefault="00971758" w:rsidP="00A910BA">
      <w:pPr>
        <w:spacing w:after="120" w:line="240" w:lineRule="auto"/>
        <w:jc w:val="both"/>
        <w:rPr>
          <w:rFonts w:ascii="Arial" w:hAnsi="Arial" w:cs="Arial"/>
          <w:b/>
          <w:bCs/>
        </w:rPr>
      </w:pPr>
      <w:r w:rsidRPr="00971758">
        <w:rPr>
          <w:rFonts w:ascii="Arial" w:hAnsi="Arial" w:cs="Arial"/>
          <w:b/>
          <w:bCs/>
        </w:rPr>
        <w:t>3</w:t>
      </w:r>
      <w:r>
        <w:rPr>
          <w:rFonts w:ascii="Arial" w:hAnsi="Arial" w:cs="Arial"/>
          <w:b/>
          <w:bCs/>
        </w:rPr>
        <w:t>.1</w:t>
      </w:r>
      <w:r w:rsidRPr="00971758">
        <w:rPr>
          <w:rFonts w:ascii="Arial" w:hAnsi="Arial" w:cs="Arial"/>
          <w:b/>
          <w:bCs/>
        </w:rPr>
        <w:t>.4 Classical Assumption Testing</w:t>
      </w:r>
    </w:p>
    <w:p w14:paraId="2A40545F" w14:textId="3FC369CA" w:rsidR="00971758" w:rsidRPr="00971758" w:rsidRDefault="00971758" w:rsidP="00971758">
      <w:pPr>
        <w:spacing w:after="120" w:line="240" w:lineRule="auto"/>
        <w:jc w:val="both"/>
        <w:rPr>
          <w:rFonts w:ascii="Arial" w:hAnsi="Arial" w:cs="Arial"/>
        </w:rPr>
      </w:pPr>
      <w:r w:rsidRPr="00971758">
        <w:rPr>
          <w:rFonts w:ascii="Arial" w:hAnsi="Arial" w:cs="Arial"/>
        </w:rPr>
        <w:t>Several diagnostic tests were conducted to confirm the appropriateness of the multiple regression model:</w:t>
      </w:r>
    </w:p>
    <w:p w14:paraId="4F90224E" w14:textId="46BE3516" w:rsidR="00971758" w:rsidRPr="00573F26" w:rsidRDefault="00971758" w:rsidP="00573F26">
      <w:pPr>
        <w:pStyle w:val="ListParagraph"/>
        <w:numPr>
          <w:ilvl w:val="0"/>
          <w:numId w:val="21"/>
        </w:numPr>
        <w:spacing w:after="120" w:line="240" w:lineRule="auto"/>
        <w:ind w:left="360"/>
        <w:jc w:val="both"/>
        <w:rPr>
          <w:rFonts w:ascii="Arial" w:hAnsi="Arial" w:cs="Arial"/>
        </w:rPr>
      </w:pPr>
      <w:r w:rsidRPr="00573F26">
        <w:rPr>
          <w:rFonts w:ascii="Arial" w:hAnsi="Arial" w:cs="Arial"/>
        </w:rPr>
        <w:t>Normality: Kolmogorov–Smirnov test yielded a p-value of 0.181, indicating a normal distribution.</w:t>
      </w:r>
    </w:p>
    <w:p w14:paraId="5A30E7C7" w14:textId="0A076A82" w:rsidR="00971758" w:rsidRPr="00573F26" w:rsidRDefault="00971758" w:rsidP="00573F26">
      <w:pPr>
        <w:pStyle w:val="ListParagraph"/>
        <w:numPr>
          <w:ilvl w:val="0"/>
          <w:numId w:val="21"/>
        </w:numPr>
        <w:spacing w:after="120" w:line="240" w:lineRule="auto"/>
        <w:ind w:left="360"/>
        <w:jc w:val="both"/>
        <w:rPr>
          <w:rFonts w:ascii="Arial" w:hAnsi="Arial" w:cs="Arial"/>
        </w:rPr>
      </w:pPr>
      <w:r w:rsidRPr="00573F26">
        <w:rPr>
          <w:rFonts w:ascii="Arial" w:hAnsi="Arial" w:cs="Arial"/>
        </w:rPr>
        <w:t>Linearity: ANOVA tests for deviation from linearity showed p-values &gt; 0.05 for all variables.</w:t>
      </w:r>
    </w:p>
    <w:p w14:paraId="17A55001" w14:textId="598DA4B6" w:rsidR="00971758" w:rsidRPr="00573F26" w:rsidRDefault="00971758" w:rsidP="00573F26">
      <w:pPr>
        <w:pStyle w:val="ListParagraph"/>
        <w:numPr>
          <w:ilvl w:val="0"/>
          <w:numId w:val="21"/>
        </w:numPr>
        <w:spacing w:after="120" w:line="240" w:lineRule="auto"/>
        <w:ind w:left="360"/>
        <w:jc w:val="both"/>
        <w:rPr>
          <w:rFonts w:ascii="Arial" w:hAnsi="Arial" w:cs="Arial"/>
        </w:rPr>
      </w:pPr>
      <w:r w:rsidRPr="00573F26">
        <w:rPr>
          <w:rFonts w:ascii="Arial" w:hAnsi="Arial" w:cs="Arial"/>
        </w:rPr>
        <w:t>Multicollinearity: Tolerance values were all &gt; 0.9 and VIF &lt; 1.05, indicating no collinearity concerns.</w:t>
      </w:r>
    </w:p>
    <w:p w14:paraId="472F4CBE" w14:textId="03624173" w:rsidR="00971758" w:rsidRDefault="00971758" w:rsidP="00573F26">
      <w:pPr>
        <w:spacing w:after="120" w:line="240" w:lineRule="auto"/>
        <w:jc w:val="both"/>
        <w:rPr>
          <w:rFonts w:ascii="Arial" w:hAnsi="Arial" w:cs="Arial"/>
        </w:rPr>
      </w:pPr>
      <w:r w:rsidRPr="00971758">
        <w:rPr>
          <w:rFonts w:ascii="Arial" w:hAnsi="Arial" w:cs="Arial"/>
        </w:rPr>
        <w:t>Heteroskedasticity: Residual plots revealed no visible patterns or funneling.</w:t>
      </w:r>
    </w:p>
    <w:p w14:paraId="694C63E1" w14:textId="5F19B5D6" w:rsidR="00573F26" w:rsidRDefault="00573F26" w:rsidP="00573F26">
      <w:pPr>
        <w:spacing w:after="120" w:line="240" w:lineRule="auto"/>
        <w:jc w:val="center"/>
        <w:rPr>
          <w:rFonts w:ascii="Arial" w:hAnsi="Arial" w:cs="Arial"/>
        </w:rPr>
      </w:pPr>
      <w:r>
        <w:rPr>
          <w:noProof/>
        </w:rPr>
        <w:drawing>
          <wp:inline distT="0" distB="0" distL="0" distR="0" wp14:anchorId="728E2ABE" wp14:editId="6C17CC7F">
            <wp:extent cx="4914900" cy="2895600"/>
            <wp:effectExtent l="0" t="0" r="0" b="0"/>
            <wp:docPr id="13" name="Picture 1"/>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7"/>
                    <a:srcRect/>
                    <a:stretch>
                      <a:fillRect/>
                    </a:stretch>
                  </pic:blipFill>
                  <pic:spPr bwMode="auto">
                    <a:xfrm>
                      <a:off x="0" y="0"/>
                      <a:ext cx="4914900" cy="2895600"/>
                    </a:xfrm>
                    <a:prstGeom prst="rect">
                      <a:avLst/>
                    </a:prstGeom>
                    <a:noFill/>
                    <a:ln w="9525">
                      <a:noFill/>
                      <a:miter lim="800000"/>
                      <a:headEnd/>
                      <a:tailEnd/>
                    </a:ln>
                  </pic:spPr>
                </pic:pic>
              </a:graphicData>
            </a:graphic>
          </wp:inline>
        </w:drawing>
      </w:r>
    </w:p>
    <w:p w14:paraId="7861B9C4" w14:textId="74C30C37" w:rsidR="00573F26" w:rsidRPr="00971758" w:rsidRDefault="00573F26" w:rsidP="00573F26">
      <w:pPr>
        <w:spacing w:after="120" w:line="240" w:lineRule="auto"/>
        <w:jc w:val="center"/>
        <w:rPr>
          <w:rFonts w:ascii="Arial" w:hAnsi="Arial" w:cs="Arial"/>
        </w:rPr>
      </w:pPr>
      <w:r w:rsidRPr="00971758">
        <w:rPr>
          <w:rFonts w:ascii="Arial" w:hAnsi="Arial" w:cs="Arial"/>
        </w:rPr>
        <w:t>Figure 1: Scatterplot for Heteroskedasticity Check</w:t>
      </w:r>
    </w:p>
    <w:p w14:paraId="7C9FFF1E" w14:textId="4EF947FA" w:rsidR="00971758" w:rsidRPr="00971758" w:rsidRDefault="00971758" w:rsidP="00573F26">
      <w:pPr>
        <w:spacing w:after="120" w:line="240" w:lineRule="auto"/>
        <w:jc w:val="center"/>
        <w:rPr>
          <w:rFonts w:ascii="Arial" w:hAnsi="Arial" w:cs="Arial"/>
        </w:rPr>
      </w:pPr>
      <w:r w:rsidRPr="00971758">
        <w:rPr>
          <w:rFonts w:ascii="Arial" w:hAnsi="Arial" w:cs="Arial"/>
        </w:rPr>
        <w:t xml:space="preserve">Table </w:t>
      </w:r>
      <w:r w:rsidR="00573F26">
        <w:rPr>
          <w:rFonts w:ascii="Arial" w:hAnsi="Arial" w:cs="Arial"/>
        </w:rPr>
        <w:t>7</w:t>
      </w:r>
      <w:r w:rsidRPr="00971758">
        <w:rPr>
          <w:rFonts w:ascii="Arial" w:hAnsi="Arial" w:cs="Arial"/>
        </w:rPr>
        <w:t>: Classical Assumption Testing Summary</w:t>
      </w:r>
    </w:p>
    <w:tbl>
      <w:tblPr>
        <w:tblStyle w:val="TableGrid"/>
        <w:tblW w:w="0" w:type="auto"/>
        <w:tblLook w:val="04A0" w:firstRow="1" w:lastRow="0" w:firstColumn="1" w:lastColumn="0" w:noHBand="0" w:noVBand="1"/>
      </w:tblPr>
      <w:tblGrid>
        <w:gridCol w:w="2123"/>
        <w:gridCol w:w="2297"/>
        <w:gridCol w:w="2362"/>
        <w:gridCol w:w="2235"/>
      </w:tblGrid>
      <w:tr w:rsidR="00573F26" w:rsidRPr="00573F26" w14:paraId="0558B18E" w14:textId="77777777" w:rsidTr="00573F26">
        <w:tc>
          <w:tcPr>
            <w:tcW w:w="0" w:type="auto"/>
            <w:hideMark/>
          </w:tcPr>
          <w:p w14:paraId="2A0AC0F2"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Assumption</w:t>
            </w:r>
          </w:p>
        </w:tc>
        <w:tc>
          <w:tcPr>
            <w:tcW w:w="0" w:type="auto"/>
            <w:hideMark/>
          </w:tcPr>
          <w:p w14:paraId="7998DB34"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Test Method</w:t>
            </w:r>
          </w:p>
        </w:tc>
        <w:tc>
          <w:tcPr>
            <w:tcW w:w="0" w:type="auto"/>
            <w:hideMark/>
          </w:tcPr>
          <w:p w14:paraId="781E4B2E"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Result</w:t>
            </w:r>
          </w:p>
        </w:tc>
        <w:tc>
          <w:tcPr>
            <w:tcW w:w="0" w:type="auto"/>
            <w:hideMark/>
          </w:tcPr>
          <w:p w14:paraId="3D371620"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Conclusion</w:t>
            </w:r>
          </w:p>
        </w:tc>
      </w:tr>
      <w:tr w:rsidR="00573F26" w:rsidRPr="00573F26" w14:paraId="6571D0A8" w14:textId="77777777" w:rsidTr="00573F26">
        <w:tc>
          <w:tcPr>
            <w:tcW w:w="0" w:type="auto"/>
            <w:hideMark/>
          </w:tcPr>
          <w:p w14:paraId="36A04597"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t>Normality</w:t>
            </w:r>
          </w:p>
        </w:tc>
        <w:tc>
          <w:tcPr>
            <w:tcW w:w="0" w:type="auto"/>
            <w:hideMark/>
          </w:tcPr>
          <w:p w14:paraId="3D9A83C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Kolmogorov–Smirnov Test</w:t>
            </w:r>
          </w:p>
        </w:tc>
        <w:tc>
          <w:tcPr>
            <w:tcW w:w="0" w:type="auto"/>
            <w:hideMark/>
          </w:tcPr>
          <w:p w14:paraId="6BBD4B0B"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 = 0.181 (&gt; 0.05)</w:t>
            </w:r>
          </w:p>
        </w:tc>
        <w:tc>
          <w:tcPr>
            <w:tcW w:w="0" w:type="auto"/>
            <w:hideMark/>
          </w:tcPr>
          <w:p w14:paraId="57F4CD3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Normally distributed</w:t>
            </w:r>
          </w:p>
        </w:tc>
      </w:tr>
      <w:tr w:rsidR="00573F26" w:rsidRPr="00573F26" w14:paraId="62EBEBB4" w14:textId="77777777" w:rsidTr="00573F26">
        <w:tc>
          <w:tcPr>
            <w:tcW w:w="0" w:type="auto"/>
            <w:hideMark/>
          </w:tcPr>
          <w:p w14:paraId="5A5EABC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lastRenderedPageBreak/>
              <w:t>Linearity</w:t>
            </w:r>
          </w:p>
        </w:tc>
        <w:tc>
          <w:tcPr>
            <w:tcW w:w="0" w:type="auto"/>
            <w:hideMark/>
          </w:tcPr>
          <w:p w14:paraId="7CF0B699"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ANOVA – Deviation from Linearity</w:t>
            </w:r>
          </w:p>
        </w:tc>
        <w:tc>
          <w:tcPr>
            <w:tcW w:w="0" w:type="auto"/>
            <w:hideMark/>
          </w:tcPr>
          <w:p w14:paraId="399A0C7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 &gt; 0.05 for all variables</w:t>
            </w:r>
          </w:p>
        </w:tc>
        <w:tc>
          <w:tcPr>
            <w:tcW w:w="0" w:type="auto"/>
            <w:hideMark/>
          </w:tcPr>
          <w:p w14:paraId="65DCCE87"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Linearity assumed</w:t>
            </w:r>
          </w:p>
        </w:tc>
      </w:tr>
      <w:tr w:rsidR="00573F26" w:rsidRPr="00573F26" w14:paraId="56434033" w14:textId="77777777" w:rsidTr="00573F26">
        <w:tc>
          <w:tcPr>
            <w:tcW w:w="0" w:type="auto"/>
            <w:hideMark/>
          </w:tcPr>
          <w:p w14:paraId="0FBE505B"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t>Multicollinearity</w:t>
            </w:r>
          </w:p>
        </w:tc>
        <w:tc>
          <w:tcPr>
            <w:tcW w:w="0" w:type="auto"/>
            <w:hideMark/>
          </w:tcPr>
          <w:p w14:paraId="131D5F1F"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VIF and Tolerance</w:t>
            </w:r>
          </w:p>
        </w:tc>
        <w:tc>
          <w:tcPr>
            <w:tcW w:w="0" w:type="auto"/>
            <w:hideMark/>
          </w:tcPr>
          <w:p w14:paraId="68D6D43E"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VIF &lt; 1.05; Tolerance &gt; 0.9</w:t>
            </w:r>
          </w:p>
        </w:tc>
        <w:tc>
          <w:tcPr>
            <w:tcW w:w="0" w:type="auto"/>
            <w:hideMark/>
          </w:tcPr>
          <w:p w14:paraId="14994044"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No multicollinearity</w:t>
            </w:r>
          </w:p>
        </w:tc>
      </w:tr>
      <w:tr w:rsidR="00573F26" w:rsidRPr="00573F26" w14:paraId="0106647F" w14:textId="77777777" w:rsidTr="00573F26">
        <w:tc>
          <w:tcPr>
            <w:tcW w:w="0" w:type="auto"/>
            <w:hideMark/>
          </w:tcPr>
          <w:p w14:paraId="6D02DA03"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b/>
                <w:bCs/>
                <w:kern w:val="0"/>
                <w:lang w:val="id-ID" w:eastAsia="ja-JP"/>
                <w14:ligatures w14:val="none"/>
              </w:rPr>
              <w:t>Heteroskedasticity</w:t>
            </w:r>
          </w:p>
        </w:tc>
        <w:tc>
          <w:tcPr>
            <w:tcW w:w="0" w:type="auto"/>
            <w:hideMark/>
          </w:tcPr>
          <w:p w14:paraId="21729E1A"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Scatterplot Observation</w:t>
            </w:r>
          </w:p>
        </w:tc>
        <w:tc>
          <w:tcPr>
            <w:tcW w:w="0" w:type="auto"/>
            <w:hideMark/>
          </w:tcPr>
          <w:p w14:paraId="45280C6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Random distribution; no funneling pattern</w:t>
            </w:r>
          </w:p>
        </w:tc>
        <w:tc>
          <w:tcPr>
            <w:tcW w:w="0" w:type="auto"/>
            <w:hideMark/>
          </w:tcPr>
          <w:p w14:paraId="2C70DE2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Homoscedasticity assumed</w:t>
            </w:r>
          </w:p>
        </w:tc>
      </w:tr>
    </w:tbl>
    <w:p w14:paraId="210B29E5" w14:textId="77777777" w:rsidR="00971758" w:rsidRPr="00971758" w:rsidRDefault="00971758" w:rsidP="00971758">
      <w:pPr>
        <w:spacing w:after="120" w:line="240" w:lineRule="auto"/>
        <w:jc w:val="both"/>
        <w:rPr>
          <w:rFonts w:ascii="Arial" w:hAnsi="Arial" w:cs="Arial"/>
        </w:rPr>
      </w:pPr>
    </w:p>
    <w:p w14:paraId="0F7F08F5" w14:textId="4A23CFCA" w:rsidR="00A910BA" w:rsidRDefault="00971758" w:rsidP="00971758">
      <w:pPr>
        <w:spacing w:after="120" w:line="240" w:lineRule="auto"/>
        <w:jc w:val="both"/>
        <w:rPr>
          <w:rFonts w:ascii="Arial" w:hAnsi="Arial" w:cs="Arial"/>
        </w:rPr>
      </w:pPr>
      <w:r w:rsidRPr="00971758">
        <w:rPr>
          <w:rFonts w:ascii="Arial" w:hAnsi="Arial" w:cs="Arial"/>
        </w:rPr>
        <w:t>This confirms that the dataset met the required assumptions for regression analysis, validating the robustness of the inferential findings</w:t>
      </w:r>
      <w:r w:rsidR="00A910BA" w:rsidRPr="00A910BA">
        <w:rPr>
          <w:rFonts w:ascii="Arial" w:hAnsi="Arial" w:cs="Arial"/>
        </w:rPr>
        <w:t>.</w:t>
      </w:r>
    </w:p>
    <w:p w14:paraId="5AE75C43" w14:textId="77777777" w:rsidR="00573F26" w:rsidRDefault="00573F26" w:rsidP="00971758">
      <w:pPr>
        <w:spacing w:after="120" w:line="240" w:lineRule="auto"/>
        <w:jc w:val="both"/>
        <w:rPr>
          <w:rFonts w:ascii="Arial" w:hAnsi="Arial" w:cs="Arial"/>
        </w:rPr>
      </w:pPr>
    </w:p>
    <w:p w14:paraId="54F83401" w14:textId="65A9E82C" w:rsidR="00971758" w:rsidRPr="00971758" w:rsidRDefault="00971758" w:rsidP="00971758">
      <w:pPr>
        <w:pStyle w:val="Heading3"/>
        <w:rPr>
          <w:b/>
          <w:bCs/>
        </w:rPr>
      </w:pPr>
      <w:r w:rsidRPr="00971758">
        <w:rPr>
          <w:rFonts w:ascii="Arial" w:hAnsi="Arial" w:cs="Arial"/>
          <w:b/>
          <w:bCs/>
          <w:sz w:val="24"/>
          <w:szCs w:val="24"/>
        </w:rPr>
        <w:t>3.</w:t>
      </w:r>
      <w:r>
        <w:rPr>
          <w:rFonts w:ascii="Arial" w:hAnsi="Arial" w:cs="Arial"/>
          <w:b/>
          <w:bCs/>
          <w:sz w:val="24"/>
          <w:szCs w:val="24"/>
        </w:rPr>
        <w:t>1.</w:t>
      </w:r>
      <w:r w:rsidRPr="00971758">
        <w:rPr>
          <w:rFonts w:ascii="Arial" w:hAnsi="Arial" w:cs="Arial"/>
          <w:b/>
          <w:bCs/>
          <w:sz w:val="24"/>
          <w:szCs w:val="24"/>
        </w:rPr>
        <w:t>5</w:t>
      </w:r>
      <w:r w:rsidRPr="00971758">
        <w:rPr>
          <w:rFonts w:ascii="Arial" w:hAnsi="Arial" w:cs="Arial"/>
          <w:b/>
          <w:bCs/>
        </w:rPr>
        <w:t xml:space="preserve"> </w:t>
      </w:r>
      <w:r w:rsidRPr="00971758">
        <w:rPr>
          <w:rFonts w:ascii="Arial" w:hAnsi="Arial" w:cs="Arial"/>
          <w:color w:val="auto"/>
        </w:rPr>
        <w:t>Multiple Regression Analysis</w:t>
      </w:r>
    </w:p>
    <w:p w14:paraId="50EFF9DB" w14:textId="77777777" w:rsidR="00971758" w:rsidRDefault="00971758" w:rsidP="00971758">
      <w:pPr>
        <w:pStyle w:val="NormalWeb"/>
      </w:pPr>
      <w:r>
        <w:t>The multiple regression model used was:</w:t>
      </w:r>
    </w:p>
    <w:p w14:paraId="095E6B2A" w14:textId="5313FF9B" w:rsidR="005F458C" w:rsidRPr="00725508" w:rsidRDefault="00C951D8" w:rsidP="00971758">
      <w:pPr>
        <w:rPr>
          <w:rStyle w:val="katex-mathml"/>
          <w:rFonts w:ascii="Times New Roman" w:hAnsi="Times New Roman" w:cs="Times New Roman"/>
          <w:iCs/>
        </w:rPr>
      </w:pPr>
      <m:oMathPara>
        <m:oMath>
          <m:sSub>
            <m:sSubPr>
              <m:ctrlPr>
                <w:rPr>
                  <w:rStyle w:val="katex-mathml"/>
                  <w:rFonts w:ascii="Cambria Math" w:hAnsi="Cambria Math" w:cs="Times New Roman"/>
                  <w:i/>
                </w:rPr>
              </m:ctrlPr>
            </m:sSubPr>
            <m:e>
              <m:r>
                <w:rPr>
                  <w:rStyle w:val="katex-mathml"/>
                  <w:rFonts w:ascii="Cambria Math" w:hAnsi="Cambria Math"/>
                </w:rPr>
                <m:t>X</m:t>
              </m:r>
            </m:e>
            <m:sub>
              <m:r>
                <w:rPr>
                  <w:rStyle w:val="katex-mathml"/>
                  <w:rFonts w:ascii="Cambria Math" w:hAnsi="Cambria Math"/>
                </w:rPr>
                <m:t>1</m:t>
              </m:r>
            </m:sub>
          </m:sSub>
          <m:r>
            <w:rPr>
              <w:rStyle w:val="katex-mathml"/>
              <w:rFonts w:ascii="Cambria Math" w:hAnsi="Cambria Math" w:cs="Times New Roman"/>
            </w:rPr>
            <m:t xml:space="preserve"> </m:t>
          </m:r>
          <m:r>
            <w:rPr>
              <w:rStyle w:val="katex-mathml"/>
              <w:rFonts w:ascii="Cambria Math" w:hAnsi="Cambria Math"/>
            </w:rPr>
            <m:t>Y=48.038+0.177</m:t>
          </m:r>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1</m:t>
              </m:r>
            </m:sub>
          </m:sSub>
          <m:r>
            <w:rPr>
              <w:rStyle w:val="katex-mathml"/>
              <w:rFonts w:ascii="Cambria Math" w:hAnsi="Cambria Math"/>
            </w:rPr>
            <m:t>+0.246</m:t>
          </m:r>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2</m:t>
              </m:r>
            </m:sub>
          </m:sSub>
          <m:r>
            <w:rPr>
              <w:rStyle w:val="katex-mathml"/>
              <w:rFonts w:ascii="Cambria Math" w:hAnsi="Cambria Math"/>
            </w:rPr>
            <m:t>+0.407</m:t>
          </m:r>
          <m:sSub>
            <m:sSubPr>
              <m:ctrlPr>
                <w:rPr>
                  <w:rStyle w:val="katex-mathml"/>
                  <w:rFonts w:ascii="Cambria Math" w:hAnsi="Cambria Math"/>
                  <w:i/>
                  <w:iCs/>
                </w:rPr>
              </m:ctrlPr>
            </m:sSubPr>
            <m:e>
              <m:r>
                <w:rPr>
                  <w:rStyle w:val="katex-mathml"/>
                  <w:rFonts w:ascii="Cambria Math" w:hAnsi="Cambria Math"/>
                </w:rPr>
                <m:t>x</m:t>
              </m:r>
            </m:e>
            <m:sub>
              <m:r>
                <w:rPr>
                  <w:rStyle w:val="katex-mathml"/>
                  <w:rFonts w:ascii="Cambria Math" w:hAnsi="Cambria Math"/>
                </w:rPr>
                <m:t>3</m:t>
              </m:r>
            </m:sub>
          </m:sSub>
          <m:r>
            <w:rPr>
              <w:rStyle w:val="katex-mathml"/>
              <w:rFonts w:ascii="Cambria Math" w:hAnsi="Cambria Math"/>
            </w:rPr>
            <m:t xml:space="preserve">   </m:t>
          </m:r>
        </m:oMath>
      </m:oMathPara>
    </w:p>
    <w:p w14:paraId="41F2A81B" w14:textId="3EC6902B" w:rsidR="00971758" w:rsidRPr="005F458C" w:rsidRDefault="00971758" w:rsidP="00971758">
      <w:pPr>
        <w:pStyle w:val="NormalWeb"/>
        <w:rPr>
          <w:vertAlign w:val="subscript"/>
        </w:rPr>
      </w:pPr>
      <w:r>
        <w:t>Where:</w:t>
      </w:r>
    </w:p>
    <w:p w14:paraId="1527DB38" w14:textId="4250B2B3" w:rsidR="00971758" w:rsidRDefault="00725508" w:rsidP="00971758">
      <w:pPr>
        <w:pStyle w:val="NormalWeb"/>
        <w:numPr>
          <w:ilvl w:val="0"/>
          <w:numId w:val="15"/>
        </w:numPr>
        <w:spacing w:before="100" w:beforeAutospacing="1" w:after="100" w:afterAutospacing="1" w:line="240" w:lineRule="auto"/>
      </w:pPr>
      <m:oMath>
        <m:r>
          <w:rPr>
            <w:rStyle w:val="katex-mathml"/>
            <w:rFonts w:ascii="Cambria Math" w:hAnsi="Cambria Math"/>
          </w:rPr>
          <m:t>Y</m:t>
        </m:r>
      </m:oMath>
      <w:r w:rsidR="00971758">
        <w:t>: Acceleration of rural development</w:t>
      </w:r>
    </w:p>
    <w:p w14:paraId="3511AACB" w14:textId="3792DCDE" w:rsidR="00971758" w:rsidRDefault="00C951D8" w:rsidP="00971758">
      <w:pPr>
        <w:pStyle w:val="NormalWeb"/>
        <w:numPr>
          <w:ilvl w:val="0"/>
          <w:numId w:val="15"/>
        </w:numPr>
        <w:spacing w:before="100" w:beforeAutospacing="1" w:after="100" w:afterAutospacing="1" w:line="240" w:lineRule="auto"/>
      </w:pPr>
      <m:oMath>
        <m:sSub>
          <m:sSubPr>
            <m:ctrlPr>
              <w:rPr>
                <w:rStyle w:val="katex-mathml"/>
                <w:rFonts w:ascii="Cambria Math" w:hAnsi="Cambria Math" w:cstheme="minorBidi"/>
                <w:i/>
                <w:iCs/>
              </w:rPr>
            </m:ctrlPr>
          </m:sSubPr>
          <m:e>
            <m:r>
              <w:rPr>
                <w:rStyle w:val="katex-mathml"/>
                <w:rFonts w:ascii="Cambria Math" w:hAnsi="Cambria Math"/>
              </w:rPr>
              <m:t>x</m:t>
            </m:r>
          </m:e>
          <m:sub>
            <m:r>
              <w:rPr>
                <w:rStyle w:val="katex-mathml"/>
                <w:rFonts w:ascii="Cambria Math" w:hAnsi="Cambria Math"/>
              </w:rPr>
              <m:t>1</m:t>
            </m:r>
          </m:sub>
        </m:sSub>
      </m:oMath>
      <w:r w:rsidR="00971758">
        <w:t>: Human resources</w:t>
      </w:r>
    </w:p>
    <w:p w14:paraId="01D1F11C" w14:textId="746557F3" w:rsidR="00971758" w:rsidRDefault="00971758" w:rsidP="00971758">
      <w:pPr>
        <w:pStyle w:val="NormalWeb"/>
        <w:numPr>
          <w:ilvl w:val="0"/>
          <w:numId w:val="15"/>
        </w:numPr>
        <w:spacing w:before="100" w:beforeAutospacing="1" w:after="100" w:afterAutospacing="1" w:line="240" w:lineRule="auto"/>
      </w:pPr>
      <w:r>
        <w:rPr>
          <w:rStyle w:val="vlist-s"/>
        </w:rPr>
        <w:t>​</w:t>
      </w:r>
      <m:oMath>
        <m:sSub>
          <m:sSubPr>
            <m:ctrlPr>
              <w:rPr>
                <w:rStyle w:val="katex-mathml"/>
                <w:rFonts w:ascii="Cambria Math" w:hAnsi="Cambria Math" w:cstheme="minorBidi"/>
                <w:i/>
                <w:iCs/>
              </w:rPr>
            </m:ctrlPr>
          </m:sSubPr>
          <m:e>
            <m:r>
              <w:rPr>
                <w:rStyle w:val="katex-mathml"/>
                <w:rFonts w:ascii="Cambria Math" w:hAnsi="Cambria Math"/>
              </w:rPr>
              <m:t>x</m:t>
            </m:r>
          </m:e>
          <m:sub>
            <m:r>
              <w:rPr>
                <w:rStyle w:val="katex-mathml"/>
                <w:rFonts w:ascii="Cambria Math" w:hAnsi="Cambria Math"/>
              </w:rPr>
              <m:t>2</m:t>
            </m:r>
          </m:sub>
        </m:sSub>
      </m:oMath>
      <w:r>
        <w:t>: Infrastructure</w:t>
      </w:r>
    </w:p>
    <w:p w14:paraId="6E1B7DF6" w14:textId="0EBEA0CB" w:rsidR="00971758" w:rsidRDefault="00971758" w:rsidP="00971758">
      <w:pPr>
        <w:pStyle w:val="NormalWeb"/>
        <w:numPr>
          <w:ilvl w:val="0"/>
          <w:numId w:val="15"/>
        </w:numPr>
        <w:spacing w:before="100" w:beforeAutospacing="1" w:after="100" w:afterAutospacing="1" w:line="240" w:lineRule="auto"/>
      </w:pPr>
      <w:r>
        <w:rPr>
          <w:rStyle w:val="vlist-s"/>
        </w:rPr>
        <w:t>​</w:t>
      </w:r>
      <m:oMath>
        <m:sSub>
          <m:sSubPr>
            <m:ctrlPr>
              <w:rPr>
                <w:rStyle w:val="katex-mathml"/>
                <w:rFonts w:ascii="Cambria Math" w:hAnsi="Cambria Math" w:cstheme="minorBidi"/>
                <w:i/>
                <w:iCs/>
              </w:rPr>
            </m:ctrlPr>
          </m:sSubPr>
          <m:e>
            <m:r>
              <w:rPr>
                <w:rStyle w:val="katex-mathml"/>
                <w:rFonts w:ascii="Cambria Math" w:hAnsi="Cambria Math"/>
              </w:rPr>
              <m:t>x</m:t>
            </m:r>
          </m:e>
          <m:sub>
            <m:r>
              <w:rPr>
                <w:rStyle w:val="katex-mathml"/>
                <w:rFonts w:ascii="Cambria Math" w:hAnsi="Cambria Math"/>
              </w:rPr>
              <m:t>3</m:t>
            </m:r>
          </m:sub>
        </m:sSub>
      </m:oMath>
      <w:r>
        <w:t>: IT services</w:t>
      </w:r>
    </w:p>
    <w:p w14:paraId="2FBC2874" w14:textId="34A8F3FF" w:rsidR="00971758" w:rsidRDefault="00971758" w:rsidP="00573F26">
      <w:pPr>
        <w:pStyle w:val="NormalWeb"/>
        <w:jc w:val="center"/>
        <w:rPr>
          <w:rStyle w:val="Strong"/>
        </w:rPr>
      </w:pPr>
      <w:r>
        <w:rPr>
          <w:rStyle w:val="Strong"/>
        </w:rPr>
        <w:t xml:space="preserve">Table </w:t>
      </w:r>
      <w:r w:rsidR="00573F26">
        <w:rPr>
          <w:rStyle w:val="Strong"/>
        </w:rPr>
        <w:t>8</w:t>
      </w:r>
      <w:r>
        <w:rPr>
          <w:rStyle w:val="Strong"/>
        </w:rPr>
        <w:t>: Coefficient Estimates from Multiple Regression Analysis</w:t>
      </w:r>
    </w:p>
    <w:tbl>
      <w:tblPr>
        <w:tblStyle w:val="TableGrid"/>
        <w:tblW w:w="0" w:type="auto"/>
        <w:tblLook w:val="04A0" w:firstRow="1" w:lastRow="0" w:firstColumn="1" w:lastColumn="0" w:noHBand="0" w:noVBand="1"/>
      </w:tblPr>
      <w:tblGrid>
        <w:gridCol w:w="1735"/>
        <w:gridCol w:w="2203"/>
        <w:gridCol w:w="2004"/>
        <w:gridCol w:w="799"/>
        <w:gridCol w:w="1006"/>
        <w:gridCol w:w="1270"/>
      </w:tblGrid>
      <w:tr w:rsidR="00573F26" w:rsidRPr="00573F26" w14:paraId="0A6FF6B5" w14:textId="77777777" w:rsidTr="00573F26">
        <w:tc>
          <w:tcPr>
            <w:tcW w:w="0" w:type="auto"/>
            <w:hideMark/>
          </w:tcPr>
          <w:p w14:paraId="658E4B7B"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Variable</w:t>
            </w:r>
          </w:p>
        </w:tc>
        <w:tc>
          <w:tcPr>
            <w:tcW w:w="0" w:type="auto"/>
            <w:hideMark/>
          </w:tcPr>
          <w:p w14:paraId="1EF28F05"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Unstandardized Coefficient (B)</w:t>
            </w:r>
          </w:p>
        </w:tc>
        <w:tc>
          <w:tcPr>
            <w:tcW w:w="0" w:type="auto"/>
            <w:hideMark/>
          </w:tcPr>
          <w:p w14:paraId="5A65646B"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Standardized Coefficient (Beta)</w:t>
            </w:r>
          </w:p>
        </w:tc>
        <w:tc>
          <w:tcPr>
            <w:tcW w:w="0" w:type="auto"/>
            <w:hideMark/>
          </w:tcPr>
          <w:p w14:paraId="7ECA4026"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t-value</w:t>
            </w:r>
          </w:p>
        </w:tc>
        <w:tc>
          <w:tcPr>
            <w:tcW w:w="0" w:type="auto"/>
            <w:hideMark/>
          </w:tcPr>
          <w:p w14:paraId="300BE57F"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Sig. (p-value)</w:t>
            </w:r>
          </w:p>
        </w:tc>
        <w:tc>
          <w:tcPr>
            <w:tcW w:w="0" w:type="auto"/>
            <w:hideMark/>
          </w:tcPr>
          <w:p w14:paraId="536FFDFF" w14:textId="77777777" w:rsidR="00573F26" w:rsidRPr="00573F26" w:rsidRDefault="00573F26" w:rsidP="00573F26">
            <w:pPr>
              <w:jc w:val="center"/>
              <w:rPr>
                <w:rFonts w:ascii="Times New Roman" w:eastAsia="Times New Roman" w:hAnsi="Times New Roman" w:cs="Times New Roman"/>
                <w:b/>
                <w:bCs/>
                <w:kern w:val="0"/>
                <w:lang w:val="id-ID" w:eastAsia="ja-JP"/>
                <w14:ligatures w14:val="none"/>
              </w:rPr>
            </w:pPr>
            <w:r w:rsidRPr="00573F26">
              <w:rPr>
                <w:rFonts w:ascii="Times New Roman" w:eastAsia="Times New Roman" w:hAnsi="Times New Roman" w:cs="Times New Roman"/>
                <w:b/>
                <w:bCs/>
                <w:kern w:val="0"/>
                <w:lang w:val="id-ID" w:eastAsia="ja-JP"/>
                <w14:ligatures w14:val="none"/>
              </w:rPr>
              <w:t>Remarks</w:t>
            </w:r>
          </w:p>
        </w:tc>
      </w:tr>
      <w:tr w:rsidR="00573F26" w:rsidRPr="00573F26" w14:paraId="30D84C43" w14:textId="77777777" w:rsidTr="00573F26">
        <w:tc>
          <w:tcPr>
            <w:tcW w:w="0" w:type="auto"/>
            <w:hideMark/>
          </w:tcPr>
          <w:p w14:paraId="045833C8"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Constant</w:t>
            </w:r>
          </w:p>
        </w:tc>
        <w:tc>
          <w:tcPr>
            <w:tcW w:w="0" w:type="auto"/>
            <w:hideMark/>
          </w:tcPr>
          <w:p w14:paraId="46C731B5"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48.038</w:t>
            </w:r>
          </w:p>
        </w:tc>
        <w:tc>
          <w:tcPr>
            <w:tcW w:w="0" w:type="auto"/>
            <w:hideMark/>
          </w:tcPr>
          <w:p w14:paraId="62CAD37B"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c>
          <w:tcPr>
            <w:tcW w:w="0" w:type="auto"/>
            <w:hideMark/>
          </w:tcPr>
          <w:p w14:paraId="1A1FF0A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c>
          <w:tcPr>
            <w:tcW w:w="0" w:type="auto"/>
            <w:hideMark/>
          </w:tcPr>
          <w:p w14:paraId="565FD769"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c>
          <w:tcPr>
            <w:tcW w:w="0" w:type="auto"/>
            <w:hideMark/>
          </w:tcPr>
          <w:p w14:paraId="35D7BF72"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w:t>
            </w:r>
          </w:p>
        </w:tc>
      </w:tr>
      <w:tr w:rsidR="00573F26" w:rsidRPr="00573F26" w14:paraId="384EA921" w14:textId="77777777" w:rsidTr="00573F26">
        <w:tc>
          <w:tcPr>
            <w:tcW w:w="0" w:type="auto"/>
            <w:hideMark/>
          </w:tcPr>
          <w:p w14:paraId="74F263A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Human Resources (X1)</w:t>
            </w:r>
          </w:p>
        </w:tc>
        <w:tc>
          <w:tcPr>
            <w:tcW w:w="0" w:type="auto"/>
            <w:hideMark/>
          </w:tcPr>
          <w:p w14:paraId="11E507A9"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0.177</w:t>
            </w:r>
          </w:p>
        </w:tc>
        <w:tc>
          <w:tcPr>
            <w:tcW w:w="0" w:type="auto"/>
            <w:hideMark/>
          </w:tcPr>
          <w:p w14:paraId="1A638EBA"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0.240</w:t>
            </w:r>
          </w:p>
        </w:tc>
        <w:tc>
          <w:tcPr>
            <w:tcW w:w="0" w:type="auto"/>
            <w:hideMark/>
          </w:tcPr>
          <w:p w14:paraId="78672F1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2.580</w:t>
            </w:r>
          </w:p>
        </w:tc>
        <w:tc>
          <w:tcPr>
            <w:tcW w:w="0" w:type="auto"/>
            <w:hideMark/>
          </w:tcPr>
          <w:p w14:paraId="2987588F"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0.011</w:t>
            </w:r>
          </w:p>
        </w:tc>
        <w:tc>
          <w:tcPr>
            <w:tcW w:w="0" w:type="auto"/>
            <w:hideMark/>
          </w:tcPr>
          <w:p w14:paraId="485D2484"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Significant</w:t>
            </w:r>
          </w:p>
        </w:tc>
      </w:tr>
      <w:tr w:rsidR="00573F26" w:rsidRPr="00573F26" w14:paraId="20F1E442" w14:textId="77777777" w:rsidTr="00573F26">
        <w:tc>
          <w:tcPr>
            <w:tcW w:w="0" w:type="auto"/>
            <w:hideMark/>
          </w:tcPr>
          <w:p w14:paraId="3CBB344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Infrastructure (X2)</w:t>
            </w:r>
          </w:p>
        </w:tc>
        <w:tc>
          <w:tcPr>
            <w:tcW w:w="0" w:type="auto"/>
            <w:hideMark/>
          </w:tcPr>
          <w:p w14:paraId="74D140B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0.246</w:t>
            </w:r>
          </w:p>
        </w:tc>
        <w:tc>
          <w:tcPr>
            <w:tcW w:w="0" w:type="auto"/>
            <w:hideMark/>
          </w:tcPr>
          <w:p w14:paraId="1AAD6E4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0.325</w:t>
            </w:r>
          </w:p>
        </w:tc>
        <w:tc>
          <w:tcPr>
            <w:tcW w:w="0" w:type="auto"/>
            <w:hideMark/>
          </w:tcPr>
          <w:p w14:paraId="0A6D392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3.384</w:t>
            </w:r>
          </w:p>
        </w:tc>
        <w:tc>
          <w:tcPr>
            <w:tcW w:w="0" w:type="auto"/>
            <w:hideMark/>
          </w:tcPr>
          <w:p w14:paraId="1B360A9F"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0.001</w:t>
            </w:r>
          </w:p>
        </w:tc>
        <w:tc>
          <w:tcPr>
            <w:tcW w:w="0" w:type="auto"/>
            <w:hideMark/>
          </w:tcPr>
          <w:p w14:paraId="034248D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Significant</w:t>
            </w:r>
          </w:p>
        </w:tc>
      </w:tr>
      <w:tr w:rsidR="00573F26" w:rsidRPr="00573F26" w14:paraId="090D0E1F" w14:textId="77777777" w:rsidTr="00573F26">
        <w:tc>
          <w:tcPr>
            <w:tcW w:w="0" w:type="auto"/>
            <w:hideMark/>
          </w:tcPr>
          <w:p w14:paraId="7ACE84A1"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IT Services (X3)</w:t>
            </w:r>
          </w:p>
        </w:tc>
        <w:tc>
          <w:tcPr>
            <w:tcW w:w="0" w:type="auto"/>
            <w:hideMark/>
          </w:tcPr>
          <w:p w14:paraId="5FC2FE5C"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0.407</w:t>
            </w:r>
          </w:p>
        </w:tc>
        <w:tc>
          <w:tcPr>
            <w:tcW w:w="0" w:type="auto"/>
            <w:hideMark/>
          </w:tcPr>
          <w:p w14:paraId="56A50296"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0.496</w:t>
            </w:r>
          </w:p>
        </w:tc>
        <w:tc>
          <w:tcPr>
            <w:tcW w:w="0" w:type="auto"/>
            <w:hideMark/>
          </w:tcPr>
          <w:p w14:paraId="1361154D"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5.656</w:t>
            </w:r>
          </w:p>
        </w:tc>
        <w:tc>
          <w:tcPr>
            <w:tcW w:w="0" w:type="auto"/>
            <w:hideMark/>
          </w:tcPr>
          <w:p w14:paraId="0E7AF887"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0.000</w:t>
            </w:r>
          </w:p>
        </w:tc>
        <w:tc>
          <w:tcPr>
            <w:tcW w:w="0" w:type="auto"/>
            <w:hideMark/>
          </w:tcPr>
          <w:p w14:paraId="1E9D0672" w14:textId="77777777" w:rsidR="00573F26" w:rsidRPr="00573F26" w:rsidRDefault="00573F26" w:rsidP="00573F26">
            <w:pPr>
              <w:rPr>
                <w:rFonts w:ascii="Times New Roman" w:eastAsia="Times New Roman" w:hAnsi="Times New Roman" w:cs="Times New Roman"/>
                <w:kern w:val="0"/>
                <w:lang w:val="id-ID" w:eastAsia="ja-JP"/>
                <w14:ligatures w14:val="none"/>
              </w:rPr>
            </w:pPr>
            <w:r w:rsidRPr="00573F26">
              <w:rPr>
                <w:rFonts w:ascii="Times New Roman" w:eastAsia="Times New Roman" w:hAnsi="Times New Roman" w:cs="Times New Roman"/>
                <w:kern w:val="0"/>
                <w:lang w:val="id-ID" w:eastAsia="ja-JP"/>
                <w14:ligatures w14:val="none"/>
              </w:rPr>
              <w:t>Significant</w:t>
            </w:r>
          </w:p>
        </w:tc>
      </w:tr>
    </w:tbl>
    <w:p w14:paraId="6068ABB4" w14:textId="77777777" w:rsidR="00971758" w:rsidRDefault="00971758" w:rsidP="00971758">
      <w:pPr>
        <w:pStyle w:val="NormalWeb"/>
      </w:pPr>
      <w:r>
        <w:t>All three independent variables exhibited statistically significant, positive coefficients:</w:t>
      </w:r>
    </w:p>
    <w:p w14:paraId="2A8FEFC2" w14:textId="77777777" w:rsidR="00971758" w:rsidRDefault="00971758" w:rsidP="00971758">
      <w:pPr>
        <w:pStyle w:val="NormalWeb"/>
        <w:numPr>
          <w:ilvl w:val="0"/>
          <w:numId w:val="16"/>
        </w:numPr>
        <w:spacing w:before="100" w:beforeAutospacing="1" w:after="100" w:afterAutospacing="1" w:line="240" w:lineRule="auto"/>
      </w:pPr>
      <w:r>
        <w:t xml:space="preserve">Human Resources (X1): β = 0.177, </w:t>
      </w:r>
      <w:r>
        <w:rPr>
          <w:rStyle w:val="Emphasis"/>
        </w:rPr>
        <w:t>p</w:t>
      </w:r>
      <w:r>
        <w:t xml:space="preserve"> = 0.011</w:t>
      </w:r>
    </w:p>
    <w:p w14:paraId="6EEDB75F" w14:textId="77777777" w:rsidR="00971758" w:rsidRDefault="00971758" w:rsidP="00971758">
      <w:pPr>
        <w:pStyle w:val="NormalWeb"/>
        <w:numPr>
          <w:ilvl w:val="0"/>
          <w:numId w:val="16"/>
        </w:numPr>
        <w:spacing w:before="100" w:beforeAutospacing="1" w:after="100" w:afterAutospacing="1" w:line="240" w:lineRule="auto"/>
      </w:pPr>
      <w:r>
        <w:t xml:space="preserve">Infrastructure (X2): β = 0.246, </w:t>
      </w:r>
      <w:r>
        <w:rPr>
          <w:rStyle w:val="Emphasis"/>
        </w:rPr>
        <w:t>p</w:t>
      </w:r>
      <w:r>
        <w:t xml:space="preserve"> = 0.001</w:t>
      </w:r>
    </w:p>
    <w:p w14:paraId="30A0A5CF" w14:textId="77777777" w:rsidR="00971758" w:rsidRDefault="00971758" w:rsidP="00971758">
      <w:pPr>
        <w:pStyle w:val="NormalWeb"/>
        <w:numPr>
          <w:ilvl w:val="0"/>
          <w:numId w:val="16"/>
        </w:numPr>
        <w:spacing w:before="100" w:beforeAutospacing="1" w:after="100" w:afterAutospacing="1" w:line="240" w:lineRule="auto"/>
      </w:pPr>
      <w:r>
        <w:t xml:space="preserve">IT Services (X3): β = 0.407, </w:t>
      </w:r>
      <w:r>
        <w:rPr>
          <w:rStyle w:val="Emphasis"/>
        </w:rPr>
        <w:t>p</w:t>
      </w:r>
      <w:r>
        <w:t xml:space="preserve"> = 0.000</w:t>
      </w:r>
    </w:p>
    <w:p w14:paraId="1E05B810" w14:textId="422B467D" w:rsidR="00971758" w:rsidRDefault="00971758" w:rsidP="00971758">
      <w:pPr>
        <w:pStyle w:val="NormalWeb"/>
      </w:pPr>
      <w:r>
        <w:t>The strongest influence was exerted by IT Services, indicating that SID's effectiveness in promoting rural development hinges significantly on technical readiness and access.</w:t>
      </w:r>
    </w:p>
    <w:p w14:paraId="113C12D6" w14:textId="77777777" w:rsidR="00725508" w:rsidRDefault="00725508" w:rsidP="00971758">
      <w:pPr>
        <w:pStyle w:val="NormalWeb"/>
      </w:pPr>
    </w:p>
    <w:p w14:paraId="69CA1BC9" w14:textId="70846739" w:rsidR="00971758" w:rsidRPr="00971758" w:rsidRDefault="00C51119" w:rsidP="00573F26">
      <w:pPr>
        <w:spacing w:after="120" w:line="240" w:lineRule="auto"/>
        <w:jc w:val="both"/>
        <w:rPr>
          <w:rFonts w:ascii="Times New Roman" w:hAnsi="Times New Roman" w:cs="Times New Roman"/>
          <w:b/>
          <w:bCs/>
        </w:rPr>
      </w:pPr>
      <w:r w:rsidRPr="00C51119">
        <w:rPr>
          <w:rFonts w:ascii="Arial" w:hAnsi="Arial" w:cs="Arial"/>
        </w:rPr>
        <w:t>.</w:t>
      </w:r>
      <w:r w:rsidR="00971758" w:rsidRPr="00971758">
        <w:rPr>
          <w:rFonts w:ascii="Times New Roman" w:hAnsi="Times New Roman" w:cs="Times New Roman"/>
          <w:b/>
          <w:bCs/>
        </w:rPr>
        <w:t>3.</w:t>
      </w:r>
      <w:r w:rsidR="00971758">
        <w:rPr>
          <w:rFonts w:ascii="Times New Roman" w:hAnsi="Times New Roman" w:cs="Times New Roman"/>
          <w:b/>
          <w:bCs/>
        </w:rPr>
        <w:t>1.</w:t>
      </w:r>
      <w:r w:rsidR="00971758" w:rsidRPr="00971758">
        <w:rPr>
          <w:rFonts w:ascii="Times New Roman" w:hAnsi="Times New Roman" w:cs="Times New Roman"/>
          <w:b/>
          <w:bCs/>
        </w:rPr>
        <w:t>6 Hypothesis Testing</w:t>
      </w:r>
    </w:p>
    <w:p w14:paraId="0998E1F0" w14:textId="77777777" w:rsidR="00971758" w:rsidRDefault="00971758" w:rsidP="00971758">
      <w:pPr>
        <w:pStyle w:val="NormalWeb"/>
      </w:pPr>
      <w:r>
        <w:t>Using partial t-tests and a simultaneous F-test:</w:t>
      </w:r>
    </w:p>
    <w:p w14:paraId="49206797" w14:textId="77777777" w:rsidR="00971758" w:rsidRDefault="00971758" w:rsidP="00971758">
      <w:pPr>
        <w:pStyle w:val="NormalWeb"/>
        <w:numPr>
          <w:ilvl w:val="0"/>
          <w:numId w:val="17"/>
        </w:numPr>
        <w:spacing w:before="100" w:beforeAutospacing="1" w:after="100" w:afterAutospacing="1" w:line="240" w:lineRule="auto"/>
      </w:pPr>
      <w:r>
        <w:rPr>
          <w:rStyle w:val="Strong"/>
        </w:rPr>
        <w:lastRenderedPageBreak/>
        <w:t>H1</w:t>
      </w:r>
      <w:r>
        <w:t>: Human resources positively influence rural development (</w:t>
      </w:r>
      <w:r>
        <w:rPr>
          <w:rStyle w:val="Emphasis"/>
        </w:rPr>
        <w:t>t</w:t>
      </w:r>
      <w:r>
        <w:t xml:space="preserve"> = 2.580; </w:t>
      </w:r>
      <w:r>
        <w:rPr>
          <w:rStyle w:val="Emphasis"/>
        </w:rPr>
        <w:t>p</w:t>
      </w:r>
      <w:r>
        <w:t xml:space="preserve"> = 0.011)</w:t>
      </w:r>
    </w:p>
    <w:p w14:paraId="7B32D68E" w14:textId="77777777" w:rsidR="00971758" w:rsidRDefault="00971758" w:rsidP="00971758">
      <w:pPr>
        <w:pStyle w:val="NormalWeb"/>
        <w:numPr>
          <w:ilvl w:val="0"/>
          <w:numId w:val="17"/>
        </w:numPr>
        <w:spacing w:before="100" w:beforeAutospacing="1" w:after="100" w:afterAutospacing="1" w:line="240" w:lineRule="auto"/>
      </w:pPr>
      <w:r>
        <w:rPr>
          <w:rStyle w:val="Strong"/>
        </w:rPr>
        <w:t>H2</w:t>
      </w:r>
      <w:r>
        <w:t>: Infrastructure positively influences rural development (</w:t>
      </w:r>
      <w:r>
        <w:rPr>
          <w:rStyle w:val="Emphasis"/>
        </w:rPr>
        <w:t>t</w:t>
      </w:r>
      <w:r>
        <w:t xml:space="preserve"> = 3.384; </w:t>
      </w:r>
      <w:r>
        <w:rPr>
          <w:rStyle w:val="Emphasis"/>
        </w:rPr>
        <w:t>p</w:t>
      </w:r>
      <w:r>
        <w:t xml:space="preserve"> = 0.001)</w:t>
      </w:r>
    </w:p>
    <w:p w14:paraId="685E0975" w14:textId="77777777" w:rsidR="00971758" w:rsidRDefault="00971758" w:rsidP="00971758">
      <w:pPr>
        <w:pStyle w:val="NormalWeb"/>
        <w:numPr>
          <w:ilvl w:val="0"/>
          <w:numId w:val="17"/>
        </w:numPr>
        <w:spacing w:before="100" w:beforeAutospacing="1" w:after="100" w:afterAutospacing="1" w:line="240" w:lineRule="auto"/>
      </w:pPr>
      <w:r>
        <w:rPr>
          <w:rStyle w:val="Strong"/>
        </w:rPr>
        <w:t>H3</w:t>
      </w:r>
      <w:r>
        <w:t>: IT services positively influence rural development (</w:t>
      </w:r>
      <w:r>
        <w:rPr>
          <w:rStyle w:val="Emphasis"/>
        </w:rPr>
        <w:t>t</w:t>
      </w:r>
      <w:r>
        <w:t xml:space="preserve"> = 5.656; </w:t>
      </w:r>
      <w:r>
        <w:rPr>
          <w:rStyle w:val="Emphasis"/>
        </w:rPr>
        <w:t>p</w:t>
      </w:r>
      <w:r>
        <w:t xml:space="preserve"> = 0.000)</w:t>
      </w:r>
    </w:p>
    <w:p w14:paraId="7A9DC1B7" w14:textId="16451465" w:rsidR="00971758" w:rsidRDefault="00573F26" w:rsidP="00971758">
      <w:pPr>
        <w:pStyle w:val="NormalWeb"/>
      </w:pPr>
      <w:r>
        <w:rPr>
          <w:noProof/>
        </w:rPr>
        <mc:AlternateContent>
          <mc:Choice Requires="wps">
            <w:drawing>
              <wp:anchor distT="0" distB="0" distL="114300" distR="114300" simplePos="0" relativeHeight="251660288" behindDoc="0" locked="0" layoutInCell="1" allowOverlap="1" wp14:anchorId="732C3045" wp14:editId="7EA8F34E">
                <wp:simplePos x="0" y="0"/>
                <wp:positionH relativeFrom="column">
                  <wp:posOffset>1133475</wp:posOffset>
                </wp:positionH>
                <wp:positionV relativeFrom="paragraph">
                  <wp:posOffset>292100</wp:posOffset>
                </wp:positionV>
                <wp:extent cx="34671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46710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rect w14:anchorId="621492A1" id="Rectangle 3" o:spid="_x0000_s1026" style="position:absolute;margin-left:89.25pt;margin-top:23pt;width:273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" filled="f" strokecolor="#0a2f40 [1604]" strokeweight="1.5pt"/>
            </w:pict>
          </mc:Fallback>
        </mc:AlternateContent>
      </w:r>
      <w:r w:rsidR="00971758">
        <w:t>Simultaneously:</w:t>
      </w:r>
    </w:p>
    <w:p w14:paraId="111D7F1F" w14:textId="77777777" w:rsidR="00971758" w:rsidRDefault="00971758" w:rsidP="00573F26">
      <w:pPr>
        <w:pStyle w:val="NormalWeb"/>
        <w:spacing w:before="100" w:beforeAutospacing="1" w:after="100" w:afterAutospacing="1" w:line="240" w:lineRule="auto"/>
        <w:jc w:val="center"/>
      </w:pPr>
      <w:r>
        <w:rPr>
          <w:rStyle w:val="Emphasis"/>
        </w:rPr>
        <w:t>F</w:t>
      </w:r>
      <w:r>
        <w:t xml:space="preserve"> = 15.997; </w:t>
      </w:r>
      <w:r>
        <w:rPr>
          <w:rStyle w:val="Emphasis"/>
        </w:rPr>
        <w:t>p</w:t>
      </w:r>
      <w:r>
        <w:t xml:space="preserve"> &lt; 0.001 — indicating joint significance</w:t>
      </w:r>
    </w:p>
    <w:p w14:paraId="4906D2E3" w14:textId="77777777" w:rsidR="00573F26" w:rsidRDefault="00573F26" w:rsidP="00971758">
      <w:pPr>
        <w:pStyle w:val="NormalWeb"/>
        <w:rPr>
          <w:rFonts w:ascii="Segoe UI Emoji" w:hAnsi="Segoe UI Emoji" w:cs="Segoe UI Emoji"/>
        </w:rPr>
      </w:pPr>
    </w:p>
    <w:p w14:paraId="33A282A2" w14:textId="7B2DAD54" w:rsidR="00971758" w:rsidRDefault="00971758" w:rsidP="00573F26">
      <w:pPr>
        <w:pStyle w:val="NormalWeb"/>
        <w:jc w:val="center"/>
        <w:rPr>
          <w:rStyle w:val="Strong"/>
        </w:rPr>
      </w:pPr>
      <w:r>
        <w:rPr>
          <w:rStyle w:val="Strong"/>
        </w:rPr>
        <w:t xml:space="preserve">Table </w:t>
      </w:r>
      <w:r w:rsidR="00573F26">
        <w:rPr>
          <w:rStyle w:val="Strong"/>
        </w:rPr>
        <w:t>9</w:t>
      </w:r>
      <w:r>
        <w:rPr>
          <w:rStyle w:val="Strong"/>
        </w:rPr>
        <w:t>: Hypothesis Testing Summary (t-test and F-test)</w:t>
      </w:r>
    </w:p>
    <w:tbl>
      <w:tblPr>
        <w:tblStyle w:val="TableGrid"/>
        <w:tblW w:w="0" w:type="auto"/>
        <w:jc w:val="center"/>
        <w:tblLook w:val="04A0" w:firstRow="1" w:lastRow="0" w:firstColumn="1" w:lastColumn="0" w:noHBand="0" w:noVBand="1"/>
      </w:tblPr>
      <w:tblGrid>
        <w:gridCol w:w="1351"/>
        <w:gridCol w:w="2503"/>
        <w:gridCol w:w="936"/>
        <w:gridCol w:w="1243"/>
        <w:gridCol w:w="1136"/>
        <w:gridCol w:w="1848"/>
      </w:tblGrid>
      <w:tr w:rsidR="005F458C" w:rsidRPr="005F458C" w14:paraId="3943710D" w14:textId="77777777" w:rsidTr="005F458C">
        <w:trPr>
          <w:jc w:val="center"/>
        </w:trPr>
        <w:tc>
          <w:tcPr>
            <w:tcW w:w="0" w:type="auto"/>
            <w:hideMark/>
          </w:tcPr>
          <w:p w14:paraId="2093D7B2"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Hypothesis</w:t>
            </w:r>
          </w:p>
        </w:tc>
        <w:tc>
          <w:tcPr>
            <w:tcW w:w="0" w:type="auto"/>
            <w:hideMark/>
          </w:tcPr>
          <w:p w14:paraId="62C699B5"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Variable</w:t>
            </w:r>
          </w:p>
        </w:tc>
        <w:tc>
          <w:tcPr>
            <w:tcW w:w="0" w:type="auto"/>
            <w:hideMark/>
          </w:tcPr>
          <w:p w14:paraId="7803B0FB"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Test Type</w:t>
            </w:r>
          </w:p>
        </w:tc>
        <w:tc>
          <w:tcPr>
            <w:tcW w:w="0" w:type="auto"/>
            <w:hideMark/>
          </w:tcPr>
          <w:p w14:paraId="40A99388"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Test Statistic</w:t>
            </w:r>
          </w:p>
        </w:tc>
        <w:tc>
          <w:tcPr>
            <w:tcW w:w="0" w:type="auto"/>
            <w:hideMark/>
          </w:tcPr>
          <w:p w14:paraId="448D961B"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Sig. (p-value)</w:t>
            </w:r>
          </w:p>
        </w:tc>
        <w:tc>
          <w:tcPr>
            <w:tcW w:w="0" w:type="auto"/>
            <w:hideMark/>
          </w:tcPr>
          <w:p w14:paraId="06C47183" w14:textId="77777777" w:rsidR="005F458C" w:rsidRPr="005F458C" w:rsidRDefault="005F458C" w:rsidP="005F458C">
            <w:pPr>
              <w:jc w:val="center"/>
              <w:rPr>
                <w:rFonts w:ascii="Times New Roman" w:eastAsia="Times New Roman" w:hAnsi="Times New Roman" w:cs="Times New Roman"/>
                <w:b/>
                <w:bCs/>
                <w:kern w:val="0"/>
                <w:lang w:val="id-ID" w:eastAsia="ja-JP"/>
                <w14:ligatures w14:val="none"/>
              </w:rPr>
            </w:pPr>
            <w:r w:rsidRPr="005F458C">
              <w:rPr>
                <w:rFonts w:ascii="Times New Roman" w:eastAsia="Times New Roman" w:hAnsi="Times New Roman" w:cs="Times New Roman"/>
                <w:b/>
                <w:bCs/>
                <w:kern w:val="0"/>
                <w:lang w:val="id-ID" w:eastAsia="ja-JP"/>
                <w14:ligatures w14:val="none"/>
              </w:rPr>
              <w:t>Conclusion</w:t>
            </w:r>
          </w:p>
        </w:tc>
      </w:tr>
      <w:tr w:rsidR="005F458C" w:rsidRPr="005F458C" w14:paraId="441A67CA" w14:textId="77777777" w:rsidTr="005F458C">
        <w:trPr>
          <w:jc w:val="center"/>
        </w:trPr>
        <w:tc>
          <w:tcPr>
            <w:tcW w:w="0" w:type="auto"/>
            <w:hideMark/>
          </w:tcPr>
          <w:p w14:paraId="6B54DDFB"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H1</w:t>
            </w:r>
          </w:p>
        </w:tc>
        <w:tc>
          <w:tcPr>
            <w:tcW w:w="0" w:type="auto"/>
            <w:hideMark/>
          </w:tcPr>
          <w:p w14:paraId="31D4D35B"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Human Resources (X1)</w:t>
            </w:r>
          </w:p>
        </w:tc>
        <w:tc>
          <w:tcPr>
            <w:tcW w:w="0" w:type="auto"/>
            <w:hideMark/>
          </w:tcPr>
          <w:p w14:paraId="4CBD168F"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t-test</w:t>
            </w:r>
          </w:p>
        </w:tc>
        <w:tc>
          <w:tcPr>
            <w:tcW w:w="0" w:type="auto"/>
            <w:hideMark/>
          </w:tcPr>
          <w:p w14:paraId="0D17574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2.580</w:t>
            </w:r>
          </w:p>
        </w:tc>
        <w:tc>
          <w:tcPr>
            <w:tcW w:w="0" w:type="auto"/>
            <w:hideMark/>
          </w:tcPr>
          <w:p w14:paraId="537AE9E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0.011</w:t>
            </w:r>
          </w:p>
        </w:tc>
        <w:tc>
          <w:tcPr>
            <w:tcW w:w="0" w:type="auto"/>
            <w:hideMark/>
          </w:tcPr>
          <w:p w14:paraId="2D6CDB0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r w:rsidR="005F458C" w:rsidRPr="005F458C" w14:paraId="5619AB1E" w14:textId="77777777" w:rsidTr="005F458C">
        <w:trPr>
          <w:jc w:val="center"/>
        </w:trPr>
        <w:tc>
          <w:tcPr>
            <w:tcW w:w="0" w:type="auto"/>
            <w:hideMark/>
          </w:tcPr>
          <w:p w14:paraId="440C9397"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H2</w:t>
            </w:r>
          </w:p>
        </w:tc>
        <w:tc>
          <w:tcPr>
            <w:tcW w:w="0" w:type="auto"/>
            <w:hideMark/>
          </w:tcPr>
          <w:p w14:paraId="3186CE37"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Infrastructure (X2)</w:t>
            </w:r>
          </w:p>
        </w:tc>
        <w:tc>
          <w:tcPr>
            <w:tcW w:w="0" w:type="auto"/>
            <w:hideMark/>
          </w:tcPr>
          <w:p w14:paraId="1BA1DCF7"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t-test</w:t>
            </w:r>
          </w:p>
        </w:tc>
        <w:tc>
          <w:tcPr>
            <w:tcW w:w="0" w:type="auto"/>
            <w:hideMark/>
          </w:tcPr>
          <w:p w14:paraId="2BA6A01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3.384</w:t>
            </w:r>
          </w:p>
        </w:tc>
        <w:tc>
          <w:tcPr>
            <w:tcW w:w="0" w:type="auto"/>
            <w:hideMark/>
          </w:tcPr>
          <w:p w14:paraId="32573F5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0.001</w:t>
            </w:r>
          </w:p>
        </w:tc>
        <w:tc>
          <w:tcPr>
            <w:tcW w:w="0" w:type="auto"/>
            <w:hideMark/>
          </w:tcPr>
          <w:p w14:paraId="58267314"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r w:rsidR="005F458C" w:rsidRPr="005F458C" w14:paraId="4CF2F051" w14:textId="77777777" w:rsidTr="005F458C">
        <w:trPr>
          <w:jc w:val="center"/>
        </w:trPr>
        <w:tc>
          <w:tcPr>
            <w:tcW w:w="0" w:type="auto"/>
            <w:hideMark/>
          </w:tcPr>
          <w:p w14:paraId="31C68A79"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H3</w:t>
            </w:r>
          </w:p>
        </w:tc>
        <w:tc>
          <w:tcPr>
            <w:tcW w:w="0" w:type="auto"/>
            <w:hideMark/>
          </w:tcPr>
          <w:p w14:paraId="28BAFF01"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IT Services (X3)</w:t>
            </w:r>
          </w:p>
        </w:tc>
        <w:tc>
          <w:tcPr>
            <w:tcW w:w="0" w:type="auto"/>
            <w:hideMark/>
          </w:tcPr>
          <w:p w14:paraId="28D581F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t-test</w:t>
            </w:r>
          </w:p>
        </w:tc>
        <w:tc>
          <w:tcPr>
            <w:tcW w:w="0" w:type="auto"/>
            <w:hideMark/>
          </w:tcPr>
          <w:p w14:paraId="21E68CF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5.656</w:t>
            </w:r>
          </w:p>
        </w:tc>
        <w:tc>
          <w:tcPr>
            <w:tcW w:w="0" w:type="auto"/>
            <w:hideMark/>
          </w:tcPr>
          <w:p w14:paraId="24BB6D4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0.000</w:t>
            </w:r>
          </w:p>
        </w:tc>
        <w:tc>
          <w:tcPr>
            <w:tcW w:w="0" w:type="auto"/>
            <w:hideMark/>
          </w:tcPr>
          <w:p w14:paraId="455AF196"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r w:rsidR="005F458C" w:rsidRPr="005F458C" w14:paraId="0924FD01" w14:textId="77777777" w:rsidTr="005F458C">
        <w:trPr>
          <w:jc w:val="center"/>
        </w:trPr>
        <w:tc>
          <w:tcPr>
            <w:tcW w:w="0" w:type="auto"/>
            <w:hideMark/>
          </w:tcPr>
          <w:p w14:paraId="1EFA31B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H4</w:t>
            </w:r>
          </w:p>
        </w:tc>
        <w:tc>
          <w:tcPr>
            <w:tcW w:w="0" w:type="auto"/>
            <w:hideMark/>
          </w:tcPr>
          <w:p w14:paraId="7F50F3BE"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X1, X2, X3 → Rural Development (Y)</w:t>
            </w:r>
          </w:p>
        </w:tc>
        <w:tc>
          <w:tcPr>
            <w:tcW w:w="0" w:type="auto"/>
            <w:hideMark/>
          </w:tcPr>
          <w:p w14:paraId="5FA3B2D0"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F-test</w:t>
            </w:r>
          </w:p>
        </w:tc>
        <w:tc>
          <w:tcPr>
            <w:tcW w:w="0" w:type="auto"/>
            <w:hideMark/>
          </w:tcPr>
          <w:p w14:paraId="260FB9E5"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15.997</w:t>
            </w:r>
          </w:p>
        </w:tc>
        <w:tc>
          <w:tcPr>
            <w:tcW w:w="0" w:type="auto"/>
            <w:hideMark/>
          </w:tcPr>
          <w:p w14:paraId="445B41FC"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0.000</w:t>
            </w:r>
          </w:p>
        </w:tc>
        <w:tc>
          <w:tcPr>
            <w:tcW w:w="0" w:type="auto"/>
            <w:hideMark/>
          </w:tcPr>
          <w:p w14:paraId="7BFF386F" w14:textId="77777777" w:rsidR="005F458C" w:rsidRPr="005F458C" w:rsidRDefault="005F458C" w:rsidP="005F458C">
            <w:pPr>
              <w:rPr>
                <w:rFonts w:ascii="Times New Roman" w:eastAsia="Times New Roman" w:hAnsi="Times New Roman" w:cs="Times New Roman"/>
                <w:kern w:val="0"/>
                <w:lang w:val="id-ID" w:eastAsia="ja-JP"/>
                <w14:ligatures w14:val="none"/>
              </w:rPr>
            </w:pPr>
            <w:r w:rsidRPr="005F458C">
              <w:rPr>
                <w:rFonts w:ascii="Times New Roman" w:eastAsia="Times New Roman" w:hAnsi="Times New Roman" w:cs="Times New Roman"/>
                <w:kern w:val="0"/>
                <w:lang w:val="id-ID" w:eastAsia="ja-JP"/>
                <w14:ligatures w14:val="none"/>
              </w:rPr>
              <w:t>Supported (Significant)</w:t>
            </w:r>
          </w:p>
        </w:tc>
      </w:tr>
    </w:tbl>
    <w:p w14:paraId="225F721E" w14:textId="77777777" w:rsidR="005F458C" w:rsidRDefault="005F458C" w:rsidP="00573F26">
      <w:pPr>
        <w:pStyle w:val="NormalWeb"/>
        <w:jc w:val="center"/>
      </w:pPr>
    </w:p>
    <w:p w14:paraId="7C7A476E" w14:textId="77777777" w:rsidR="00971758" w:rsidRDefault="00971758" w:rsidP="00971758">
      <w:pPr>
        <w:pStyle w:val="NormalWeb"/>
      </w:pPr>
      <w:r>
        <w:t>These results affirm all hypotheses and show that the presence of skilled personnel, reliable infrastructure, and robust digital support systems are indispensable to accelerating rural transformation.</w:t>
      </w:r>
    </w:p>
    <w:p w14:paraId="57D30BD3" w14:textId="77777777" w:rsidR="00C51119" w:rsidRPr="00A910BA" w:rsidRDefault="00C51119" w:rsidP="00A910BA">
      <w:pPr>
        <w:spacing w:after="120" w:line="240" w:lineRule="auto"/>
        <w:jc w:val="both"/>
        <w:rPr>
          <w:rFonts w:ascii="Arial" w:hAnsi="Arial" w:cs="Arial"/>
        </w:rPr>
      </w:pPr>
    </w:p>
    <w:p w14:paraId="10CA459A" w14:textId="77777777" w:rsidR="005059FC" w:rsidRDefault="00075AE4" w:rsidP="00075AE4">
      <w:pPr>
        <w:spacing w:after="120" w:line="240" w:lineRule="auto"/>
        <w:jc w:val="both"/>
        <w:rPr>
          <w:rFonts w:ascii="Arial" w:hAnsi="Arial" w:cs="Arial"/>
          <w:b/>
          <w:bCs/>
        </w:rPr>
      </w:pPr>
      <w:r w:rsidRPr="00075AE4">
        <w:rPr>
          <w:rFonts w:ascii="Arial" w:hAnsi="Arial" w:cs="Arial"/>
          <w:b/>
          <w:bCs/>
        </w:rPr>
        <w:t xml:space="preserve">3.2 </w:t>
      </w:r>
      <w:r w:rsidR="005059FC" w:rsidRPr="005059FC">
        <w:rPr>
          <w:rFonts w:ascii="Arial" w:hAnsi="Arial" w:cs="Arial"/>
          <w:b/>
          <w:bCs/>
        </w:rPr>
        <w:t>Discussion</w:t>
      </w:r>
    </w:p>
    <w:p w14:paraId="04D77D5B" w14:textId="32F7DD98" w:rsidR="00575196" w:rsidRPr="00575196" w:rsidRDefault="00575196" w:rsidP="00575196">
      <w:pPr>
        <w:spacing w:after="120" w:line="240" w:lineRule="auto"/>
        <w:jc w:val="both"/>
        <w:rPr>
          <w:rFonts w:ascii="Arial" w:hAnsi="Arial" w:cs="Arial"/>
        </w:rPr>
      </w:pPr>
      <w:r w:rsidRPr="00575196">
        <w:rPr>
          <w:rFonts w:ascii="Arial" w:hAnsi="Arial" w:cs="Arial"/>
        </w:rPr>
        <w:t>The findings align with global evidence that digital infrastructure and well-trained human capital are essential for successful e-governance implementation. The strong influence of IT Services supports the argument that digital transformation is not merely technological but strategic—enabling more inclusive, transparent, and efficient local governance (Zhang &amp; Guo, 2024).</w:t>
      </w:r>
    </w:p>
    <w:p w14:paraId="01F6D335" w14:textId="69FCD2AE" w:rsidR="00575196" w:rsidRPr="00575196" w:rsidRDefault="00575196" w:rsidP="00575196">
      <w:pPr>
        <w:spacing w:after="120" w:line="240" w:lineRule="auto"/>
        <w:jc w:val="both"/>
        <w:rPr>
          <w:rFonts w:ascii="Arial" w:hAnsi="Arial" w:cs="Arial"/>
        </w:rPr>
      </w:pPr>
      <w:r w:rsidRPr="00575196">
        <w:rPr>
          <w:rFonts w:ascii="Arial" w:hAnsi="Arial" w:cs="Arial"/>
        </w:rPr>
        <w:t>In the Aceh context, SID serves as more than a database—it is a governance tool that promotes administrative transparency, citizen participation, and planning efficiency. The significance of human resources affirms the relevance of Stewardship Theory, wherein local authorities act as caretakers of public resources. Meanwhile, infrastructure remains foundational, especially for underserved rural areas that depend on basic connectivity for SID integration.</w:t>
      </w:r>
    </w:p>
    <w:p w14:paraId="4A5316C1" w14:textId="751147AE" w:rsidR="00D77E67" w:rsidRDefault="00575196" w:rsidP="00575196">
      <w:pPr>
        <w:spacing w:after="120" w:line="240" w:lineRule="auto"/>
        <w:jc w:val="both"/>
        <w:rPr>
          <w:rFonts w:ascii="Arial" w:hAnsi="Arial" w:cs="Arial"/>
        </w:rPr>
      </w:pPr>
      <w:r w:rsidRPr="00575196">
        <w:rPr>
          <w:rFonts w:ascii="Arial" w:hAnsi="Arial" w:cs="Arial"/>
        </w:rPr>
        <w:t>The collective impact of all variables also suggests a systems-thinking perspective: enhancing one domain without the others would not yield optimal outcomes. A balanced approach that simultaneously builds capacity, infrastructure, and digital services is key to rural development acceleration.</w:t>
      </w:r>
    </w:p>
    <w:p w14:paraId="13711DFE" w14:textId="77777777" w:rsidR="002743CE" w:rsidRPr="0046681B" w:rsidRDefault="002743CE" w:rsidP="002743CE">
      <w:pPr>
        <w:spacing w:after="120" w:line="240" w:lineRule="auto"/>
        <w:jc w:val="both"/>
        <w:rPr>
          <w:rFonts w:ascii="Arial" w:hAnsi="Arial" w:cs="Arial"/>
        </w:rPr>
      </w:pPr>
    </w:p>
    <w:p w14:paraId="636FD44E" w14:textId="79633ADF" w:rsidR="008E65AB" w:rsidRPr="002743CE" w:rsidRDefault="0046681B" w:rsidP="00075AE4">
      <w:pPr>
        <w:pStyle w:val="ListParagraph"/>
        <w:numPr>
          <w:ilvl w:val="0"/>
          <w:numId w:val="1"/>
        </w:numPr>
        <w:spacing w:after="120" w:line="240" w:lineRule="auto"/>
        <w:ind w:left="709"/>
        <w:jc w:val="both"/>
        <w:rPr>
          <w:rFonts w:ascii="Arial" w:hAnsi="Arial" w:cs="Arial"/>
          <w:b/>
          <w:bCs/>
        </w:rPr>
      </w:pPr>
      <w:r w:rsidRPr="00101FB6">
        <w:rPr>
          <w:rFonts w:ascii="Arial" w:hAnsi="Arial" w:cs="Arial"/>
          <w:b/>
          <w:bCs/>
        </w:rPr>
        <w:t>CONCLUSION AND RECOMMENDATIONS</w:t>
      </w:r>
    </w:p>
    <w:p w14:paraId="4FB0879D" w14:textId="77777777" w:rsidR="0046681B" w:rsidRPr="00101FB6" w:rsidRDefault="0046681B" w:rsidP="0046681B">
      <w:pPr>
        <w:spacing w:after="120" w:line="240" w:lineRule="auto"/>
        <w:jc w:val="both"/>
        <w:rPr>
          <w:rFonts w:ascii="Arial" w:hAnsi="Arial" w:cs="Arial"/>
          <w:b/>
          <w:bCs/>
        </w:rPr>
      </w:pPr>
      <w:r w:rsidRPr="00101FB6">
        <w:rPr>
          <w:rFonts w:ascii="Arial" w:hAnsi="Arial" w:cs="Arial"/>
          <w:b/>
          <w:bCs/>
        </w:rPr>
        <w:lastRenderedPageBreak/>
        <w:t>4.1 CONCLUSION</w:t>
      </w:r>
    </w:p>
    <w:p w14:paraId="33BF8021" w14:textId="0F72AAD6" w:rsidR="00575196" w:rsidRPr="00575196" w:rsidRDefault="00575196" w:rsidP="00575196">
      <w:pPr>
        <w:spacing w:after="120" w:line="240" w:lineRule="auto"/>
        <w:jc w:val="both"/>
        <w:rPr>
          <w:rFonts w:ascii="Arial" w:hAnsi="Arial" w:cs="Arial"/>
        </w:rPr>
      </w:pPr>
      <w:r w:rsidRPr="00575196">
        <w:rPr>
          <w:rFonts w:ascii="Arial" w:hAnsi="Arial" w:cs="Arial"/>
        </w:rPr>
        <w:t xml:space="preserve">This study provides empirical evidence on the role of Village Information Systems (SID) in accelerating rural development, with a specific focus on the Kota </w:t>
      </w:r>
      <w:proofErr w:type="spellStart"/>
      <w:r w:rsidRPr="00575196">
        <w:rPr>
          <w:rFonts w:ascii="Arial" w:hAnsi="Arial" w:cs="Arial"/>
        </w:rPr>
        <w:t>Kualasimpang</w:t>
      </w:r>
      <w:proofErr w:type="spellEnd"/>
      <w:r w:rsidRPr="00575196">
        <w:rPr>
          <w:rFonts w:ascii="Arial" w:hAnsi="Arial" w:cs="Arial"/>
        </w:rPr>
        <w:t xml:space="preserve"> Subdistrict, Aceh </w:t>
      </w:r>
      <w:proofErr w:type="spellStart"/>
      <w:r w:rsidRPr="00575196">
        <w:rPr>
          <w:rFonts w:ascii="Arial" w:hAnsi="Arial" w:cs="Arial"/>
        </w:rPr>
        <w:t>Tamiang</w:t>
      </w:r>
      <w:proofErr w:type="spellEnd"/>
      <w:r w:rsidRPr="00575196">
        <w:rPr>
          <w:rFonts w:ascii="Arial" w:hAnsi="Arial" w:cs="Arial"/>
        </w:rPr>
        <w:t>. Through the analysis of 99 respondents across five villages, the research identified that human resources, infrastructure, and IT services each contribute significantly and positively to the effectiveness of SID in promoting local development.</w:t>
      </w:r>
    </w:p>
    <w:p w14:paraId="1858CD6A" w14:textId="1BE19249" w:rsidR="00575196" w:rsidRPr="00575196" w:rsidRDefault="00575196" w:rsidP="00575196">
      <w:pPr>
        <w:spacing w:after="120" w:line="240" w:lineRule="auto"/>
        <w:jc w:val="both"/>
        <w:rPr>
          <w:rFonts w:ascii="Arial" w:hAnsi="Arial" w:cs="Arial"/>
        </w:rPr>
      </w:pPr>
      <w:r w:rsidRPr="00575196">
        <w:rPr>
          <w:rFonts w:ascii="Arial" w:hAnsi="Arial" w:cs="Arial"/>
        </w:rPr>
        <w:t>Among the three predictors, IT services demonstrated the strongest influence, suggesting that digital platforms, internet access, and technological readiness are critical enablers of successful village governance. This underscores the strategic nature of digitalization in rural contexts—not merely as a support function, but as a driver of administrative transparency, service efficiency, and community empowerment.</w:t>
      </w:r>
    </w:p>
    <w:p w14:paraId="536B63B8" w14:textId="37B5B9D6" w:rsidR="00575196" w:rsidRPr="00575196" w:rsidRDefault="00575196" w:rsidP="00575196">
      <w:pPr>
        <w:spacing w:after="120" w:line="240" w:lineRule="auto"/>
        <w:jc w:val="both"/>
        <w:rPr>
          <w:rFonts w:ascii="Arial" w:hAnsi="Arial" w:cs="Arial"/>
        </w:rPr>
      </w:pPr>
      <w:r w:rsidRPr="00575196">
        <w:rPr>
          <w:rFonts w:ascii="Arial" w:hAnsi="Arial" w:cs="Arial"/>
        </w:rPr>
        <w:t>Human resources were also shown to play a significant role, aligning with Stewardship Theory, where village officials are seen as trusted custodians of public resources and data. Meanwhile, infrastructure—though often overlooked—remains foundational, as it enables the operationalization of digital systems and ensures equitable service delivery across rural areas.</w:t>
      </w:r>
    </w:p>
    <w:p w14:paraId="6956FF3D" w14:textId="75C09EF7" w:rsidR="002743CE" w:rsidRDefault="00575196" w:rsidP="00575196">
      <w:pPr>
        <w:spacing w:after="120" w:line="240" w:lineRule="auto"/>
        <w:jc w:val="both"/>
        <w:rPr>
          <w:rFonts w:ascii="Arial" w:hAnsi="Arial" w:cs="Arial"/>
        </w:rPr>
      </w:pPr>
      <w:r w:rsidRPr="00575196">
        <w:rPr>
          <w:rFonts w:ascii="Arial" w:hAnsi="Arial" w:cs="Arial"/>
        </w:rPr>
        <w:t>Overall, the findings reinforce that SID is most effective when supported by a synergistic combination of competent personnel, reliable infrastructure, and responsive IT services. These components must be developed in tandem to realize the full potential of digital governance in rural development.</w:t>
      </w:r>
    </w:p>
    <w:p w14:paraId="799F4D62" w14:textId="77777777" w:rsidR="00575196" w:rsidRDefault="00575196" w:rsidP="00575196">
      <w:pPr>
        <w:spacing w:after="120" w:line="240" w:lineRule="auto"/>
        <w:jc w:val="both"/>
        <w:rPr>
          <w:rFonts w:ascii="Arial" w:hAnsi="Arial" w:cs="Arial"/>
        </w:rPr>
      </w:pPr>
    </w:p>
    <w:p w14:paraId="6A2673D7" w14:textId="3567C756" w:rsidR="008E65AB" w:rsidRPr="00101FB6" w:rsidRDefault="0046681B" w:rsidP="002743CE">
      <w:pPr>
        <w:spacing w:after="120" w:line="240" w:lineRule="auto"/>
        <w:jc w:val="both"/>
        <w:rPr>
          <w:rFonts w:ascii="Arial" w:hAnsi="Arial" w:cs="Arial"/>
          <w:b/>
          <w:bCs/>
        </w:rPr>
      </w:pPr>
      <w:r w:rsidRPr="00101FB6">
        <w:rPr>
          <w:rFonts w:ascii="Arial" w:hAnsi="Arial" w:cs="Arial"/>
          <w:b/>
          <w:bCs/>
        </w:rPr>
        <w:t>4.2 RECOMMENDATIONS</w:t>
      </w:r>
    </w:p>
    <w:p w14:paraId="76E55DCF" w14:textId="2DCFCAF7" w:rsidR="00575196" w:rsidRPr="00575196" w:rsidRDefault="00575196" w:rsidP="00575196">
      <w:pPr>
        <w:jc w:val="both"/>
        <w:rPr>
          <w:rFonts w:ascii="Arial" w:hAnsi="Arial" w:cs="Arial"/>
        </w:rPr>
      </w:pPr>
      <w:r w:rsidRPr="00575196">
        <w:rPr>
          <w:rFonts w:ascii="Arial" w:hAnsi="Arial" w:cs="Arial"/>
        </w:rPr>
        <w:t>The findings of this study highlight several strategic directions for improving the implementation and effectiveness of the Village Information System (SID) in accelerating rural development. First, it is crucial to enhance the capacity of human resources involved in SID operations. Regular and targeted training programs should be institutionalized to strengthen digital literacy, data management competencies, and system maintenance capabilities among village officials and SID administrators. These efforts would ensure not only the technical operation of the system but also its sustainable integration into local governance routines.</w:t>
      </w:r>
    </w:p>
    <w:p w14:paraId="12DF7677" w14:textId="3371BF97" w:rsidR="00575196" w:rsidRPr="00575196" w:rsidRDefault="00575196" w:rsidP="00575196">
      <w:pPr>
        <w:jc w:val="both"/>
        <w:rPr>
          <w:rFonts w:ascii="Arial" w:hAnsi="Arial" w:cs="Arial"/>
        </w:rPr>
      </w:pPr>
      <w:r w:rsidRPr="00575196">
        <w:rPr>
          <w:rFonts w:ascii="Arial" w:hAnsi="Arial" w:cs="Arial"/>
        </w:rPr>
        <w:t>Equally important is the expansion and modernization of infrastructure to support SID functionality. Many rural areas still lack the necessary technological and physical infrastructure—such as high-speed internet, computers, and uninterrupted electricity supply—hindering the full utilization of digital platforms. Investment in these areas, particularly in regions with lower connectivity, is essential for closing the digital divide and enabling equitable access to information and services.</w:t>
      </w:r>
    </w:p>
    <w:p w14:paraId="53F5546F" w14:textId="428CED20" w:rsidR="00575196" w:rsidRPr="00575196" w:rsidRDefault="00575196" w:rsidP="00575196">
      <w:pPr>
        <w:jc w:val="both"/>
        <w:rPr>
          <w:rFonts w:ascii="Arial" w:hAnsi="Arial" w:cs="Arial"/>
        </w:rPr>
      </w:pPr>
      <w:r w:rsidRPr="00575196">
        <w:rPr>
          <w:rFonts w:ascii="Arial" w:hAnsi="Arial" w:cs="Arial"/>
        </w:rPr>
        <w:t>The role of IT services also warrants further optimization. This includes improving the responsiveness of technical support, ensuring user-friendly interface design for SID applications, and conducting regular system audits to detect and resolve performance bottlenecks. Establishing clear feedback mechanisms between users and developers can contribute to more adaptive and community-centered service delivery.</w:t>
      </w:r>
    </w:p>
    <w:p w14:paraId="0B024660" w14:textId="04B22D9F" w:rsidR="00575196" w:rsidRPr="00575196" w:rsidRDefault="00575196" w:rsidP="00575196">
      <w:pPr>
        <w:jc w:val="both"/>
        <w:rPr>
          <w:rFonts w:ascii="Arial" w:hAnsi="Arial" w:cs="Arial"/>
        </w:rPr>
      </w:pPr>
      <w:r w:rsidRPr="00575196">
        <w:rPr>
          <w:rFonts w:ascii="Arial" w:hAnsi="Arial" w:cs="Arial"/>
        </w:rPr>
        <w:lastRenderedPageBreak/>
        <w:t>Moreover, fostering active community engagement is vital for enhancing the social legitimacy and utilization of SID. Awareness campaigns and participatory planning activities can cultivate a sense of ownership among residents, thereby increasing transparency and accountability in local governance processes. SID should not be perceived merely as an administrative tool, but as a participatory platform that bridges citizens and the state.</w:t>
      </w:r>
    </w:p>
    <w:p w14:paraId="282BC9D2" w14:textId="71527DD4" w:rsidR="002743CE" w:rsidRPr="002743CE" w:rsidRDefault="00575196" w:rsidP="00575196">
      <w:pPr>
        <w:jc w:val="both"/>
        <w:rPr>
          <w:rFonts w:ascii="Arial" w:hAnsi="Arial" w:cs="Arial"/>
        </w:rPr>
      </w:pPr>
      <w:r w:rsidRPr="00575196">
        <w:rPr>
          <w:rFonts w:ascii="Arial" w:hAnsi="Arial" w:cs="Arial"/>
        </w:rPr>
        <w:t>Lastly, the implementation of SID should be embedded within a coordinated multi-level governance framework. Effective collaboration between village administrations, subdistrict officials, and regional authorities is required to ensure resource integration, policy coherence, and infrastructure interoperability. Such institutional support will help anchor SID within broader rural development agendas and ensure its continued evolution in line with technological and policy advancements..</w:t>
      </w:r>
      <w:r w:rsidR="002743CE" w:rsidRPr="002743CE">
        <w:rPr>
          <w:rFonts w:ascii="Arial" w:hAnsi="Arial" w:cs="Arial"/>
        </w:rPr>
        <w:t>.</w:t>
      </w:r>
    </w:p>
    <w:p w14:paraId="2565420C" w14:textId="77777777" w:rsidR="005059FC" w:rsidRPr="00101FB6" w:rsidRDefault="005059FC" w:rsidP="00075AE4">
      <w:pPr>
        <w:spacing w:after="120" w:line="240" w:lineRule="auto"/>
        <w:jc w:val="both"/>
        <w:rPr>
          <w:rFonts w:ascii="Arial" w:hAnsi="Arial" w:cs="Arial"/>
        </w:rPr>
      </w:pPr>
    </w:p>
    <w:p w14:paraId="414C085D" w14:textId="650DD097" w:rsidR="008E65AB" w:rsidRPr="00101FB6" w:rsidRDefault="00101FB6" w:rsidP="00075AE4">
      <w:pPr>
        <w:spacing w:after="120" w:line="240" w:lineRule="auto"/>
        <w:jc w:val="both"/>
        <w:rPr>
          <w:rFonts w:ascii="Arial" w:hAnsi="Arial" w:cs="Arial"/>
          <w:b/>
          <w:bCs/>
        </w:rPr>
      </w:pPr>
      <w:r w:rsidRPr="00101FB6">
        <w:rPr>
          <w:rFonts w:ascii="Arial" w:hAnsi="Arial" w:cs="Arial"/>
          <w:b/>
          <w:bCs/>
        </w:rPr>
        <w:t>References</w:t>
      </w:r>
    </w:p>
    <w:p w14:paraId="72A9E6F1" w14:textId="25AD2C8D" w:rsidR="005F458C" w:rsidRDefault="005F458C" w:rsidP="00B401DA">
      <w:pPr>
        <w:spacing w:after="120" w:line="240" w:lineRule="auto"/>
        <w:ind w:left="567" w:hanging="567"/>
        <w:jc w:val="both"/>
        <w:rPr>
          <w:rFonts w:ascii="Arial" w:hAnsi="Arial" w:cs="Arial"/>
        </w:rPr>
      </w:pPr>
      <w:proofErr w:type="spellStart"/>
      <w:r w:rsidRPr="005F458C">
        <w:rPr>
          <w:rFonts w:ascii="Arial" w:hAnsi="Arial" w:cs="Arial"/>
        </w:rPr>
        <w:t>Kurniawati</w:t>
      </w:r>
      <w:proofErr w:type="spellEnd"/>
      <w:r w:rsidRPr="005F458C">
        <w:rPr>
          <w:rFonts w:ascii="Arial" w:hAnsi="Arial" w:cs="Arial"/>
        </w:rPr>
        <w:t xml:space="preserve">, F., </w:t>
      </w:r>
      <w:proofErr w:type="spellStart"/>
      <w:r w:rsidRPr="005F458C">
        <w:rPr>
          <w:rFonts w:ascii="Arial" w:hAnsi="Arial" w:cs="Arial"/>
        </w:rPr>
        <w:t>Syukur</w:t>
      </w:r>
      <w:proofErr w:type="spellEnd"/>
      <w:r w:rsidRPr="005F458C">
        <w:rPr>
          <w:rFonts w:ascii="Arial" w:hAnsi="Arial" w:cs="Arial"/>
        </w:rPr>
        <w:t xml:space="preserve">, I., &amp; </w:t>
      </w:r>
      <w:proofErr w:type="spellStart"/>
      <w:r w:rsidRPr="005F458C">
        <w:rPr>
          <w:rFonts w:ascii="Arial" w:hAnsi="Arial" w:cs="Arial"/>
        </w:rPr>
        <w:t>Nurkholidah</w:t>
      </w:r>
      <w:proofErr w:type="spellEnd"/>
      <w:r w:rsidRPr="005F458C">
        <w:rPr>
          <w:rFonts w:ascii="Arial" w:hAnsi="Arial" w:cs="Arial"/>
        </w:rPr>
        <w:t xml:space="preserve">, S. (2025). Digital transformation of villages in the framework of </w:t>
      </w:r>
      <w:proofErr w:type="spellStart"/>
      <w:r w:rsidRPr="005F458C">
        <w:rPr>
          <w:rFonts w:ascii="Arial" w:hAnsi="Arial" w:cs="Arial"/>
        </w:rPr>
        <w:t>fiqh</w:t>
      </w:r>
      <w:proofErr w:type="spellEnd"/>
      <w:r w:rsidRPr="005F458C">
        <w:rPr>
          <w:rFonts w:ascii="Arial" w:hAnsi="Arial" w:cs="Arial"/>
        </w:rPr>
        <w:t xml:space="preserve"> </w:t>
      </w:r>
      <w:proofErr w:type="spellStart"/>
      <w:r w:rsidRPr="005F458C">
        <w:rPr>
          <w:rFonts w:ascii="Arial" w:hAnsi="Arial" w:cs="Arial"/>
        </w:rPr>
        <w:t>siyasah</w:t>
      </w:r>
      <w:proofErr w:type="spellEnd"/>
      <w:r w:rsidRPr="005F458C">
        <w:rPr>
          <w:rFonts w:ascii="Arial" w:hAnsi="Arial" w:cs="Arial"/>
        </w:rPr>
        <w:t xml:space="preserve"> and good governance. </w:t>
      </w:r>
      <w:proofErr w:type="spellStart"/>
      <w:r w:rsidRPr="005F458C">
        <w:rPr>
          <w:rFonts w:ascii="Arial" w:hAnsi="Arial" w:cs="Arial"/>
        </w:rPr>
        <w:t>Jurnal</w:t>
      </w:r>
      <w:proofErr w:type="spellEnd"/>
      <w:r w:rsidRPr="005F458C">
        <w:rPr>
          <w:rFonts w:ascii="Arial" w:hAnsi="Arial" w:cs="Arial"/>
        </w:rPr>
        <w:t xml:space="preserve"> </w:t>
      </w:r>
      <w:proofErr w:type="spellStart"/>
      <w:r w:rsidRPr="005F458C">
        <w:rPr>
          <w:rFonts w:ascii="Arial" w:hAnsi="Arial" w:cs="Arial"/>
        </w:rPr>
        <w:t>Ilmu</w:t>
      </w:r>
      <w:proofErr w:type="spellEnd"/>
      <w:r w:rsidRPr="005F458C">
        <w:rPr>
          <w:rFonts w:ascii="Arial" w:hAnsi="Arial" w:cs="Arial"/>
        </w:rPr>
        <w:t xml:space="preserve"> </w:t>
      </w:r>
      <w:proofErr w:type="spellStart"/>
      <w:r w:rsidRPr="005F458C">
        <w:rPr>
          <w:rFonts w:ascii="Arial" w:hAnsi="Arial" w:cs="Arial"/>
        </w:rPr>
        <w:t>Hukum</w:t>
      </w:r>
      <w:proofErr w:type="spellEnd"/>
      <w:r w:rsidRPr="005F458C">
        <w:rPr>
          <w:rFonts w:ascii="Arial" w:hAnsi="Arial" w:cs="Arial"/>
        </w:rPr>
        <w:t xml:space="preserve"> </w:t>
      </w:r>
      <w:proofErr w:type="spellStart"/>
      <w:r w:rsidRPr="005F458C">
        <w:rPr>
          <w:rFonts w:ascii="Arial" w:hAnsi="Arial" w:cs="Arial"/>
        </w:rPr>
        <w:t>Kyadiren</w:t>
      </w:r>
      <w:proofErr w:type="spellEnd"/>
      <w:r w:rsidRPr="005F458C">
        <w:rPr>
          <w:rFonts w:ascii="Arial" w:hAnsi="Arial" w:cs="Arial"/>
        </w:rPr>
        <w:t xml:space="preserve">, 7(1), 183–202. </w:t>
      </w:r>
      <w:hyperlink r:id="rId8" w:history="1">
        <w:r w:rsidR="001D1F6A" w:rsidRPr="00A104E5">
          <w:rPr>
            <w:rStyle w:val="Hyperlink"/>
            <w:rFonts w:ascii="Arial" w:hAnsi="Arial" w:cs="Arial"/>
          </w:rPr>
          <w:t>https://doi.org/10.46924/jihk.v7i1.286</w:t>
        </w:r>
      </w:hyperlink>
    </w:p>
    <w:p w14:paraId="1B151DF2" w14:textId="4730CAD0" w:rsidR="001D1F6A" w:rsidRDefault="001D1F6A" w:rsidP="00B401DA">
      <w:pPr>
        <w:spacing w:after="120" w:line="240" w:lineRule="auto"/>
        <w:ind w:left="567" w:hanging="567"/>
        <w:jc w:val="both"/>
        <w:rPr>
          <w:rFonts w:ascii="Arial" w:hAnsi="Arial" w:cs="Arial"/>
        </w:rPr>
      </w:pPr>
      <w:proofErr w:type="spellStart"/>
      <w:r w:rsidRPr="001D1F6A">
        <w:rPr>
          <w:rFonts w:ascii="Arial" w:hAnsi="Arial" w:cs="Arial"/>
        </w:rPr>
        <w:t>Sihotang</w:t>
      </w:r>
      <w:proofErr w:type="spellEnd"/>
      <w:r w:rsidRPr="001D1F6A">
        <w:rPr>
          <w:rFonts w:ascii="Arial" w:hAnsi="Arial" w:cs="Arial"/>
        </w:rPr>
        <w:t xml:space="preserve">, D. M., </w:t>
      </w:r>
      <w:proofErr w:type="spellStart"/>
      <w:r w:rsidRPr="001D1F6A">
        <w:rPr>
          <w:rFonts w:ascii="Arial" w:hAnsi="Arial" w:cs="Arial"/>
        </w:rPr>
        <w:t>Purwandari</w:t>
      </w:r>
      <w:proofErr w:type="spellEnd"/>
      <w:r w:rsidRPr="001D1F6A">
        <w:rPr>
          <w:rFonts w:ascii="Arial" w:hAnsi="Arial" w:cs="Arial"/>
        </w:rPr>
        <w:t xml:space="preserve">, B., </w:t>
      </w:r>
      <w:proofErr w:type="spellStart"/>
      <w:r w:rsidRPr="001D1F6A">
        <w:rPr>
          <w:rFonts w:ascii="Arial" w:hAnsi="Arial" w:cs="Arial"/>
        </w:rPr>
        <w:t>Eitiveni</w:t>
      </w:r>
      <w:proofErr w:type="spellEnd"/>
      <w:r w:rsidRPr="001D1F6A">
        <w:rPr>
          <w:rFonts w:ascii="Arial" w:hAnsi="Arial" w:cs="Arial"/>
        </w:rPr>
        <w:t xml:space="preserve">, I., Putri, M. F., &amp; </w:t>
      </w:r>
      <w:proofErr w:type="spellStart"/>
      <w:r w:rsidRPr="001D1F6A">
        <w:rPr>
          <w:rFonts w:ascii="Arial" w:hAnsi="Arial" w:cs="Arial"/>
        </w:rPr>
        <w:t>Hidayanto</w:t>
      </w:r>
      <w:proofErr w:type="spellEnd"/>
      <w:r w:rsidRPr="001D1F6A">
        <w:rPr>
          <w:rFonts w:ascii="Arial" w:hAnsi="Arial" w:cs="Arial"/>
        </w:rPr>
        <w:t xml:space="preserve">, A. N. (2023). Factors influencing village information systems adoption in Indonesia: A qualitative study. Electronic Journal of Information Systems in Developing Countries, 89(5), Article e12271. </w:t>
      </w:r>
      <w:hyperlink r:id="rId9" w:history="1">
        <w:r w:rsidRPr="00A104E5">
          <w:rPr>
            <w:rStyle w:val="Hyperlink"/>
            <w:rFonts w:ascii="Arial" w:hAnsi="Arial" w:cs="Arial"/>
          </w:rPr>
          <w:t>https://doi.org/10.1002/isd2.12271</w:t>
        </w:r>
      </w:hyperlink>
    </w:p>
    <w:p w14:paraId="35E16515" w14:textId="16648FC4" w:rsidR="00DA28D4" w:rsidRDefault="00DA28D4" w:rsidP="00B401DA">
      <w:pPr>
        <w:spacing w:after="120" w:line="240" w:lineRule="auto"/>
        <w:ind w:left="567" w:hanging="567"/>
        <w:jc w:val="both"/>
        <w:rPr>
          <w:rFonts w:ascii="Arial" w:hAnsi="Arial" w:cs="Arial"/>
        </w:rPr>
      </w:pPr>
      <w:r w:rsidRPr="00DA28D4">
        <w:rPr>
          <w:rFonts w:ascii="Arial" w:hAnsi="Arial" w:cs="Arial"/>
        </w:rPr>
        <w:t xml:space="preserve">Wang, P., Li, C., &amp; Huang, C. (2023). The Impact of Digital Village Construction on County-Level Economic Growth and Its Driving Mechanisms: Evidence from China. Agriculture, 13(10), 1917. </w:t>
      </w:r>
      <w:hyperlink r:id="rId10" w:history="1">
        <w:r w:rsidRPr="00A104E5">
          <w:rPr>
            <w:rStyle w:val="Hyperlink"/>
            <w:rFonts w:ascii="Arial" w:hAnsi="Arial" w:cs="Arial"/>
          </w:rPr>
          <w:t>https://doi.org/10.3390/agriculture13101917</w:t>
        </w:r>
      </w:hyperlink>
    </w:p>
    <w:p w14:paraId="4C37FEF7" w14:textId="64DC190D" w:rsidR="001D1F6A" w:rsidRDefault="00DA28D4" w:rsidP="00B401DA">
      <w:pPr>
        <w:spacing w:after="120" w:line="240" w:lineRule="auto"/>
        <w:ind w:left="567" w:hanging="567"/>
        <w:jc w:val="both"/>
        <w:rPr>
          <w:rFonts w:ascii="Arial" w:hAnsi="Arial" w:cs="Arial"/>
        </w:rPr>
      </w:pPr>
      <w:r w:rsidRPr="00DA28D4">
        <w:rPr>
          <w:rFonts w:ascii="Arial" w:hAnsi="Arial" w:cs="Arial"/>
        </w:rPr>
        <w:t xml:space="preserve">Deng, J., Li, X., &amp; Zhang, N. (2024). The Impact of Digital Rural Construction on Rural Revitalization-Empirical Evidence from Chinese County Panel Data. Agriculture, 14(11), 1903. </w:t>
      </w:r>
      <w:hyperlink r:id="rId11" w:history="1">
        <w:r w:rsidRPr="00A104E5">
          <w:rPr>
            <w:rStyle w:val="Hyperlink"/>
            <w:rFonts w:ascii="Arial" w:hAnsi="Arial" w:cs="Arial"/>
          </w:rPr>
          <w:t>https://doi.org/10.3390/agriculture14111903</w:t>
        </w:r>
      </w:hyperlink>
    </w:p>
    <w:p w14:paraId="1B8F6CCD" w14:textId="2C8C35EA" w:rsidR="00DA28D4" w:rsidRDefault="00DA28D4" w:rsidP="00B401DA">
      <w:pPr>
        <w:spacing w:after="120" w:line="240" w:lineRule="auto"/>
        <w:ind w:left="567" w:hanging="567"/>
        <w:jc w:val="both"/>
        <w:rPr>
          <w:rFonts w:ascii="Arial" w:hAnsi="Arial" w:cs="Arial"/>
        </w:rPr>
      </w:pPr>
      <w:r w:rsidRPr="00DA28D4">
        <w:rPr>
          <w:rFonts w:ascii="Arial" w:hAnsi="Arial" w:cs="Arial"/>
        </w:rPr>
        <w:t xml:space="preserve">Sari, V. K. (2024). ICT expansion and human development: Empirical evidence from Indonesia. </w:t>
      </w:r>
      <w:proofErr w:type="spellStart"/>
      <w:r w:rsidRPr="00DA28D4">
        <w:rPr>
          <w:rFonts w:ascii="Arial" w:hAnsi="Arial" w:cs="Arial"/>
        </w:rPr>
        <w:t>Jurnal</w:t>
      </w:r>
      <w:proofErr w:type="spellEnd"/>
      <w:r w:rsidRPr="00DA28D4">
        <w:rPr>
          <w:rFonts w:ascii="Arial" w:hAnsi="Arial" w:cs="Arial"/>
        </w:rPr>
        <w:t xml:space="preserve"> </w:t>
      </w:r>
      <w:proofErr w:type="spellStart"/>
      <w:r w:rsidRPr="00DA28D4">
        <w:rPr>
          <w:rFonts w:ascii="Arial" w:hAnsi="Arial" w:cs="Arial"/>
        </w:rPr>
        <w:t>Perspektif</w:t>
      </w:r>
      <w:proofErr w:type="spellEnd"/>
      <w:r w:rsidRPr="00DA28D4">
        <w:rPr>
          <w:rFonts w:ascii="Arial" w:hAnsi="Arial" w:cs="Arial"/>
        </w:rPr>
        <w:t xml:space="preserve"> </w:t>
      </w:r>
      <w:proofErr w:type="spellStart"/>
      <w:r w:rsidRPr="00DA28D4">
        <w:rPr>
          <w:rFonts w:ascii="Arial" w:hAnsi="Arial" w:cs="Arial"/>
        </w:rPr>
        <w:t>Pembiayaan</w:t>
      </w:r>
      <w:proofErr w:type="spellEnd"/>
      <w:r w:rsidRPr="00DA28D4">
        <w:rPr>
          <w:rFonts w:ascii="Arial" w:hAnsi="Arial" w:cs="Arial"/>
        </w:rPr>
        <w:t xml:space="preserve"> dan Pembangunan Daerah, 12(3), 271–284. </w:t>
      </w:r>
      <w:hyperlink r:id="rId12" w:history="1">
        <w:r w:rsidRPr="00A104E5">
          <w:rPr>
            <w:rStyle w:val="Hyperlink"/>
            <w:rFonts w:ascii="Arial" w:hAnsi="Arial" w:cs="Arial"/>
          </w:rPr>
          <w:t>https://doi.org/10.22437/ppd.v12i3.32684</w:t>
        </w:r>
      </w:hyperlink>
    </w:p>
    <w:p w14:paraId="19FD26C1" w14:textId="1DF9944C" w:rsidR="00DA28D4" w:rsidRDefault="00DA28D4" w:rsidP="00B401DA">
      <w:pPr>
        <w:spacing w:after="120" w:line="240" w:lineRule="auto"/>
        <w:ind w:left="567" w:hanging="567"/>
        <w:jc w:val="both"/>
        <w:rPr>
          <w:rFonts w:ascii="Arial" w:hAnsi="Arial" w:cs="Arial"/>
        </w:rPr>
      </w:pPr>
      <w:proofErr w:type="spellStart"/>
      <w:r w:rsidRPr="00DA28D4">
        <w:rPr>
          <w:rFonts w:ascii="Arial" w:hAnsi="Arial" w:cs="Arial"/>
        </w:rPr>
        <w:t>Boufounou</w:t>
      </w:r>
      <w:proofErr w:type="spellEnd"/>
      <w:r w:rsidRPr="00DA28D4">
        <w:rPr>
          <w:rFonts w:ascii="Arial" w:hAnsi="Arial" w:cs="Arial"/>
        </w:rPr>
        <w:t xml:space="preserve">, P., </w:t>
      </w:r>
      <w:proofErr w:type="spellStart"/>
      <w:r w:rsidRPr="00DA28D4">
        <w:rPr>
          <w:rFonts w:ascii="Arial" w:hAnsi="Arial" w:cs="Arial"/>
        </w:rPr>
        <w:t>Eriotis</w:t>
      </w:r>
      <w:proofErr w:type="spellEnd"/>
      <w:r w:rsidRPr="00DA28D4">
        <w:rPr>
          <w:rFonts w:ascii="Arial" w:hAnsi="Arial" w:cs="Arial"/>
        </w:rPr>
        <w:t xml:space="preserve">, N., </w:t>
      </w:r>
      <w:proofErr w:type="spellStart"/>
      <w:r w:rsidRPr="00DA28D4">
        <w:rPr>
          <w:rFonts w:ascii="Arial" w:hAnsi="Arial" w:cs="Arial"/>
        </w:rPr>
        <w:t>Kounadeas</w:t>
      </w:r>
      <w:proofErr w:type="spellEnd"/>
      <w:r w:rsidRPr="00DA28D4">
        <w:rPr>
          <w:rFonts w:ascii="Arial" w:hAnsi="Arial" w:cs="Arial"/>
        </w:rPr>
        <w:t xml:space="preserve">, T., </w:t>
      </w:r>
      <w:proofErr w:type="spellStart"/>
      <w:r w:rsidRPr="00DA28D4">
        <w:rPr>
          <w:rFonts w:ascii="Arial" w:hAnsi="Arial" w:cs="Arial"/>
        </w:rPr>
        <w:t>Argyropoulos</w:t>
      </w:r>
      <w:proofErr w:type="spellEnd"/>
      <w:r w:rsidRPr="00DA28D4">
        <w:rPr>
          <w:rFonts w:ascii="Arial" w:hAnsi="Arial" w:cs="Arial"/>
        </w:rPr>
        <w:t xml:space="preserve">, P., &amp; </w:t>
      </w:r>
      <w:proofErr w:type="spellStart"/>
      <w:r w:rsidRPr="00DA28D4">
        <w:rPr>
          <w:rFonts w:ascii="Arial" w:hAnsi="Arial" w:cs="Arial"/>
        </w:rPr>
        <w:t>Poulopoulos</w:t>
      </w:r>
      <w:proofErr w:type="spellEnd"/>
      <w:r w:rsidRPr="00DA28D4">
        <w:rPr>
          <w:rFonts w:ascii="Arial" w:hAnsi="Arial" w:cs="Arial"/>
        </w:rPr>
        <w:t xml:space="preserve">, J. (2024). Enhancing Internal Control Mechanisms in Local Government Organizations: A Crucial Step towards Mitigating Corruption and Ensuring Economic Development. Economies, 12(4), 78. </w:t>
      </w:r>
      <w:hyperlink r:id="rId13" w:history="1">
        <w:r w:rsidRPr="00A104E5">
          <w:rPr>
            <w:rStyle w:val="Hyperlink"/>
            <w:rFonts w:ascii="Arial" w:hAnsi="Arial" w:cs="Arial"/>
          </w:rPr>
          <w:t>https://doi.org/10.3390/economies12040078</w:t>
        </w:r>
      </w:hyperlink>
    </w:p>
    <w:p w14:paraId="0ABAE4AE" w14:textId="28B8A1A0" w:rsidR="00DA28D4" w:rsidRDefault="00DA28D4" w:rsidP="00B401DA">
      <w:pPr>
        <w:spacing w:after="120" w:line="240" w:lineRule="auto"/>
        <w:ind w:left="567" w:hanging="567"/>
        <w:jc w:val="both"/>
        <w:rPr>
          <w:rFonts w:ascii="Arial" w:hAnsi="Arial" w:cs="Arial"/>
        </w:rPr>
      </w:pPr>
      <w:proofErr w:type="spellStart"/>
      <w:r w:rsidRPr="00DA28D4">
        <w:rPr>
          <w:rFonts w:ascii="Arial" w:hAnsi="Arial" w:cs="Arial"/>
        </w:rPr>
        <w:t>Roza</w:t>
      </w:r>
      <w:proofErr w:type="spellEnd"/>
      <w:r w:rsidRPr="00DA28D4">
        <w:rPr>
          <w:rFonts w:ascii="Arial" w:hAnsi="Arial" w:cs="Arial"/>
        </w:rPr>
        <w:t xml:space="preserve">, D.F., </w:t>
      </w:r>
      <w:proofErr w:type="spellStart"/>
      <w:r w:rsidRPr="00DA28D4">
        <w:rPr>
          <w:rFonts w:ascii="Arial" w:hAnsi="Arial" w:cs="Arial"/>
        </w:rPr>
        <w:t>Lubis</w:t>
      </w:r>
      <w:proofErr w:type="spellEnd"/>
      <w:r w:rsidRPr="00DA28D4">
        <w:rPr>
          <w:rFonts w:ascii="Arial" w:hAnsi="Arial" w:cs="Arial"/>
        </w:rPr>
        <w:t xml:space="preserve">, S.N., </w:t>
      </w:r>
      <w:proofErr w:type="spellStart"/>
      <w:r w:rsidRPr="00DA28D4">
        <w:rPr>
          <w:rFonts w:ascii="Arial" w:hAnsi="Arial" w:cs="Arial"/>
        </w:rPr>
        <w:t>Sihombing</w:t>
      </w:r>
      <w:proofErr w:type="spellEnd"/>
      <w:r w:rsidRPr="00DA28D4">
        <w:rPr>
          <w:rFonts w:ascii="Arial" w:hAnsi="Arial" w:cs="Arial"/>
        </w:rPr>
        <w:t xml:space="preserve">, L., </w:t>
      </w:r>
      <w:proofErr w:type="spellStart"/>
      <w:r w:rsidRPr="00DA28D4">
        <w:rPr>
          <w:rFonts w:ascii="Arial" w:hAnsi="Arial" w:cs="Arial"/>
        </w:rPr>
        <w:t>Kesuma</w:t>
      </w:r>
      <w:proofErr w:type="spellEnd"/>
      <w:r w:rsidRPr="00DA28D4">
        <w:rPr>
          <w:rFonts w:ascii="Arial" w:hAnsi="Arial" w:cs="Arial"/>
        </w:rPr>
        <w:t xml:space="preserve">, S.I., </w:t>
      </w:r>
      <w:proofErr w:type="spellStart"/>
      <w:r w:rsidRPr="00DA28D4">
        <w:rPr>
          <w:rFonts w:ascii="Arial" w:hAnsi="Arial" w:cs="Arial"/>
        </w:rPr>
        <w:t>Lubis</w:t>
      </w:r>
      <w:proofErr w:type="spellEnd"/>
      <w:r w:rsidRPr="00DA28D4">
        <w:rPr>
          <w:rFonts w:ascii="Arial" w:hAnsi="Arial" w:cs="Arial"/>
        </w:rPr>
        <w:t xml:space="preserve">, A.A.R.D. (2025). Strengthening rural economies through integrated agriculture: Evidence from Southeast Aceh using input–output modeling. International Journal of Sustainable Development and Planning, Vol. 20, No. 4, pp. 1595-1601. </w:t>
      </w:r>
      <w:hyperlink r:id="rId14" w:history="1">
        <w:r w:rsidRPr="00A104E5">
          <w:rPr>
            <w:rStyle w:val="Hyperlink"/>
            <w:rFonts w:ascii="Arial" w:hAnsi="Arial" w:cs="Arial"/>
          </w:rPr>
          <w:t>https://doi.org/10.18280/ijsdp.200421</w:t>
        </w:r>
      </w:hyperlink>
    </w:p>
    <w:p w14:paraId="4E1D40B4" w14:textId="44D200A2" w:rsidR="00DA28D4" w:rsidRDefault="00DA28D4" w:rsidP="00B401DA">
      <w:pPr>
        <w:spacing w:after="120" w:line="240" w:lineRule="auto"/>
        <w:ind w:left="567" w:hanging="567"/>
        <w:jc w:val="both"/>
        <w:rPr>
          <w:rFonts w:ascii="Arial" w:hAnsi="Arial" w:cs="Arial"/>
        </w:rPr>
      </w:pPr>
      <w:proofErr w:type="spellStart"/>
      <w:r w:rsidRPr="00DA28D4">
        <w:rPr>
          <w:rFonts w:ascii="Arial" w:hAnsi="Arial" w:cs="Arial"/>
        </w:rPr>
        <w:t>Sangnak</w:t>
      </w:r>
      <w:proofErr w:type="spellEnd"/>
      <w:r w:rsidRPr="00DA28D4">
        <w:rPr>
          <w:rFonts w:ascii="Arial" w:hAnsi="Arial" w:cs="Arial"/>
        </w:rPr>
        <w:t xml:space="preserve">, D. (2025). Sustainable tourism development in Thailand: The role of agricultural tourism and government support for SMEs. Sustainable Futures, 9, 100782. </w:t>
      </w:r>
      <w:hyperlink r:id="rId15" w:history="1">
        <w:r w:rsidRPr="00A104E5">
          <w:rPr>
            <w:rStyle w:val="Hyperlink"/>
            <w:rFonts w:ascii="Arial" w:hAnsi="Arial" w:cs="Arial"/>
          </w:rPr>
          <w:t>https://doi.org/10.1016/j.sftr.2025.100782</w:t>
        </w:r>
      </w:hyperlink>
    </w:p>
    <w:p w14:paraId="476F17C6" w14:textId="248BFBAD" w:rsidR="00C12411" w:rsidRDefault="00C12411" w:rsidP="00B401DA">
      <w:pPr>
        <w:spacing w:after="120" w:line="240" w:lineRule="auto"/>
        <w:ind w:left="567" w:hanging="567"/>
        <w:jc w:val="both"/>
        <w:rPr>
          <w:rFonts w:ascii="Arial" w:hAnsi="Arial" w:cs="Arial"/>
        </w:rPr>
      </w:pPr>
      <w:r w:rsidRPr="00C12411">
        <w:rPr>
          <w:rFonts w:ascii="Arial" w:hAnsi="Arial" w:cs="Arial"/>
        </w:rPr>
        <w:lastRenderedPageBreak/>
        <w:t xml:space="preserve">Wang, J., Liu, K., Yuan, R., </w:t>
      </w:r>
      <w:proofErr w:type="spellStart"/>
      <w:r w:rsidRPr="00C12411">
        <w:rPr>
          <w:rFonts w:ascii="Arial" w:hAnsi="Arial" w:cs="Arial"/>
        </w:rPr>
        <w:t>Kuang</w:t>
      </w:r>
      <w:proofErr w:type="spellEnd"/>
      <w:r w:rsidRPr="00C12411">
        <w:rPr>
          <w:rFonts w:ascii="Arial" w:hAnsi="Arial" w:cs="Arial"/>
        </w:rPr>
        <w:t xml:space="preserve">, X., &amp; </w:t>
      </w:r>
      <w:proofErr w:type="spellStart"/>
      <w:r w:rsidRPr="00C12411">
        <w:rPr>
          <w:rFonts w:ascii="Arial" w:hAnsi="Arial" w:cs="Arial"/>
        </w:rPr>
        <w:t>Qiu</w:t>
      </w:r>
      <w:proofErr w:type="spellEnd"/>
      <w:r w:rsidRPr="00C12411">
        <w:rPr>
          <w:rFonts w:ascii="Arial" w:hAnsi="Arial" w:cs="Arial"/>
        </w:rPr>
        <w:t>, H. (2025). Impact of participation in rural digital governance on grassroots political trust among high</w:t>
      </w:r>
      <w:r w:rsidRPr="00C12411">
        <w:rPr>
          <w:rFonts w:ascii="MS Mincho" w:eastAsia="MS Mincho" w:hAnsi="MS Mincho" w:cs="MS Mincho" w:hint="eastAsia"/>
        </w:rPr>
        <w:t>‑</w:t>
      </w:r>
      <w:r w:rsidRPr="00C12411">
        <w:rPr>
          <w:rFonts w:ascii="Arial" w:hAnsi="Arial" w:cs="Arial"/>
        </w:rPr>
        <w:t>quality farmers—Analysis using survey data from 899 high</w:t>
      </w:r>
      <w:r w:rsidRPr="00C12411">
        <w:rPr>
          <w:rFonts w:ascii="MS Mincho" w:eastAsia="MS Mincho" w:hAnsi="MS Mincho" w:cs="MS Mincho" w:hint="eastAsia"/>
        </w:rPr>
        <w:t>‑</w:t>
      </w:r>
      <w:r w:rsidRPr="00C12411">
        <w:rPr>
          <w:rFonts w:ascii="Arial" w:hAnsi="Arial" w:cs="Arial"/>
        </w:rPr>
        <w:t xml:space="preserve">quality farmers in Jiangxi Province. Frontiers in Sustainable Food Systems, 9, Article 1543354. </w:t>
      </w:r>
      <w:hyperlink r:id="rId16" w:history="1">
        <w:r w:rsidRPr="00A104E5">
          <w:rPr>
            <w:rStyle w:val="Hyperlink"/>
            <w:rFonts w:ascii="Arial" w:hAnsi="Arial" w:cs="Arial"/>
          </w:rPr>
          <w:t>https://doi.org/10.3389/fsufs.2025.1543354</w:t>
        </w:r>
      </w:hyperlink>
    </w:p>
    <w:p w14:paraId="3600132E" w14:textId="4DB51204" w:rsidR="00C12411" w:rsidRDefault="00C12411" w:rsidP="00B401DA">
      <w:pPr>
        <w:spacing w:after="120" w:line="240" w:lineRule="auto"/>
        <w:ind w:left="567" w:hanging="567"/>
        <w:jc w:val="both"/>
        <w:rPr>
          <w:rFonts w:ascii="Arial" w:hAnsi="Arial" w:cs="Arial"/>
        </w:rPr>
      </w:pPr>
      <w:r w:rsidRPr="00C12411">
        <w:rPr>
          <w:rFonts w:ascii="Arial" w:hAnsi="Arial" w:cs="Arial"/>
        </w:rPr>
        <w:t xml:space="preserve">Tolbert, C. J., &amp; </w:t>
      </w:r>
      <w:proofErr w:type="spellStart"/>
      <w:r w:rsidRPr="00C12411">
        <w:rPr>
          <w:rFonts w:ascii="Arial" w:hAnsi="Arial" w:cs="Arial"/>
        </w:rPr>
        <w:t>Mossberger</w:t>
      </w:r>
      <w:proofErr w:type="spellEnd"/>
      <w:r w:rsidRPr="00C12411">
        <w:rPr>
          <w:rFonts w:ascii="Arial" w:hAnsi="Arial" w:cs="Arial"/>
        </w:rPr>
        <w:t>, K. (2006). The effects of E</w:t>
      </w:r>
      <w:r w:rsidRPr="00C12411">
        <w:rPr>
          <w:rFonts w:ascii="MS Mincho" w:eastAsia="MS Mincho" w:hAnsi="MS Mincho" w:cs="MS Mincho" w:hint="eastAsia"/>
        </w:rPr>
        <w:t>‑</w:t>
      </w:r>
      <w:r w:rsidRPr="00C12411">
        <w:rPr>
          <w:rFonts w:ascii="Arial" w:hAnsi="Arial" w:cs="Arial"/>
        </w:rPr>
        <w:t xml:space="preserve">government on trust and confidence in government. Public Administration Review, 66(3), 354–369. </w:t>
      </w:r>
      <w:hyperlink r:id="rId17" w:history="1">
        <w:r w:rsidRPr="00A104E5">
          <w:rPr>
            <w:rStyle w:val="Hyperlink"/>
            <w:rFonts w:ascii="Arial" w:hAnsi="Arial" w:cs="Arial"/>
          </w:rPr>
          <w:t>https://doi.org/10.1111/j.1540-6210.2006.00594.x</w:t>
        </w:r>
      </w:hyperlink>
    </w:p>
    <w:p w14:paraId="3681016A" w14:textId="24751104" w:rsidR="00C12411" w:rsidRDefault="00C12411" w:rsidP="00B401DA">
      <w:pPr>
        <w:spacing w:after="120" w:line="240" w:lineRule="auto"/>
        <w:ind w:left="567" w:hanging="567"/>
        <w:jc w:val="both"/>
        <w:rPr>
          <w:rFonts w:ascii="Arial" w:hAnsi="Arial" w:cs="Arial"/>
        </w:rPr>
      </w:pPr>
      <w:r w:rsidRPr="00C12411">
        <w:rPr>
          <w:rFonts w:ascii="Arial" w:hAnsi="Arial" w:cs="Arial"/>
        </w:rPr>
        <w:t>Ministry of National Development Planning (</w:t>
      </w:r>
      <w:proofErr w:type="spellStart"/>
      <w:r w:rsidRPr="00C12411">
        <w:rPr>
          <w:rFonts w:ascii="Arial" w:hAnsi="Arial" w:cs="Arial"/>
        </w:rPr>
        <w:t>Bappenas</w:t>
      </w:r>
      <w:proofErr w:type="spellEnd"/>
      <w:r w:rsidRPr="00C12411">
        <w:rPr>
          <w:rFonts w:ascii="Arial" w:hAnsi="Arial" w:cs="Arial"/>
        </w:rPr>
        <w:t xml:space="preserve">), Republic of Indonesia. (2019). Low carbon development: A paradigm shift towards a green economy in Indonesia – Full report. LCDI-Indonesia. </w:t>
      </w:r>
      <w:hyperlink r:id="rId18" w:history="1">
        <w:r w:rsidRPr="00A104E5">
          <w:rPr>
            <w:rStyle w:val="Hyperlink"/>
            <w:rFonts w:ascii="Arial" w:hAnsi="Arial" w:cs="Arial"/>
          </w:rPr>
          <w:t>https://lcdi-indonesia.id/wp-content/uploads/2022/03/Low-Carbon-Development-A-Paradigm-Shift-Towards-a-Green-Economy-in-Indonesia-Full-Report-2019.pdf</w:t>
        </w:r>
      </w:hyperlink>
    </w:p>
    <w:p w14:paraId="3A1A8C36" w14:textId="2F748D9B" w:rsidR="00C12411" w:rsidRDefault="00C12411" w:rsidP="00B401DA">
      <w:pPr>
        <w:spacing w:after="120" w:line="240" w:lineRule="auto"/>
        <w:ind w:left="567" w:hanging="567"/>
        <w:jc w:val="both"/>
        <w:rPr>
          <w:rFonts w:ascii="Arial" w:hAnsi="Arial" w:cs="Arial"/>
        </w:rPr>
      </w:pPr>
      <w:r w:rsidRPr="00C12411">
        <w:rPr>
          <w:rFonts w:ascii="Arial" w:hAnsi="Arial" w:cs="Arial"/>
        </w:rPr>
        <w:t xml:space="preserve">Tahmasebi, F. (2023). The digital divide: A qualitative study of technology access in rural communities. AI and Tech in Behavioral and Social Sciences, 1(2), 33–39. </w:t>
      </w:r>
      <w:hyperlink r:id="rId19" w:history="1">
        <w:r w:rsidRPr="00A104E5">
          <w:rPr>
            <w:rStyle w:val="Hyperlink"/>
            <w:rFonts w:ascii="Arial" w:hAnsi="Arial" w:cs="Arial"/>
          </w:rPr>
          <w:t>https://doi.org/10.61838/kman.aitech.1.2.6</w:t>
        </w:r>
      </w:hyperlink>
    </w:p>
    <w:p w14:paraId="4E7B7E51" w14:textId="77777777" w:rsidR="00C12411" w:rsidRDefault="00C12411" w:rsidP="00B401DA">
      <w:pPr>
        <w:spacing w:after="120" w:line="240" w:lineRule="auto"/>
        <w:ind w:left="567" w:hanging="567"/>
        <w:jc w:val="both"/>
        <w:rPr>
          <w:rFonts w:ascii="Arial" w:hAnsi="Arial" w:cs="Arial"/>
        </w:rPr>
      </w:pPr>
    </w:p>
    <w:p w14:paraId="2F9451CF" w14:textId="77777777" w:rsidR="00C12411" w:rsidRDefault="00C12411" w:rsidP="00B401DA">
      <w:pPr>
        <w:spacing w:after="120" w:line="240" w:lineRule="auto"/>
        <w:ind w:left="567" w:hanging="567"/>
        <w:jc w:val="both"/>
        <w:rPr>
          <w:rFonts w:ascii="Arial" w:hAnsi="Arial" w:cs="Arial"/>
        </w:rPr>
      </w:pPr>
    </w:p>
    <w:p w14:paraId="3D7DCDA6" w14:textId="77777777" w:rsidR="00C12411" w:rsidRDefault="00C12411" w:rsidP="00B401DA">
      <w:pPr>
        <w:spacing w:after="120" w:line="240" w:lineRule="auto"/>
        <w:ind w:left="567" w:hanging="567"/>
        <w:jc w:val="both"/>
        <w:rPr>
          <w:rFonts w:ascii="Arial" w:hAnsi="Arial" w:cs="Arial"/>
        </w:rPr>
      </w:pPr>
    </w:p>
    <w:p w14:paraId="2153368A" w14:textId="77777777" w:rsidR="00C12411" w:rsidRDefault="00C12411" w:rsidP="00B401DA">
      <w:pPr>
        <w:spacing w:after="120" w:line="240" w:lineRule="auto"/>
        <w:ind w:left="567" w:hanging="567"/>
        <w:jc w:val="both"/>
        <w:rPr>
          <w:rFonts w:ascii="Arial" w:hAnsi="Arial" w:cs="Arial"/>
        </w:rPr>
      </w:pPr>
    </w:p>
    <w:p w14:paraId="23A582D0" w14:textId="77777777" w:rsidR="00DA28D4" w:rsidRDefault="00DA28D4" w:rsidP="00B401DA">
      <w:pPr>
        <w:spacing w:after="120" w:line="240" w:lineRule="auto"/>
        <w:ind w:left="567" w:hanging="567"/>
        <w:jc w:val="both"/>
        <w:rPr>
          <w:rFonts w:ascii="Arial" w:hAnsi="Arial" w:cs="Arial"/>
        </w:rPr>
      </w:pPr>
    </w:p>
    <w:p w14:paraId="7E0D5E21" w14:textId="77777777" w:rsidR="00DA28D4" w:rsidRDefault="00DA28D4" w:rsidP="00B401DA">
      <w:pPr>
        <w:spacing w:after="120" w:line="240" w:lineRule="auto"/>
        <w:ind w:left="567" w:hanging="567"/>
        <w:jc w:val="both"/>
        <w:rPr>
          <w:rFonts w:ascii="Arial" w:hAnsi="Arial" w:cs="Arial"/>
        </w:rPr>
      </w:pPr>
    </w:p>
    <w:p w14:paraId="02B3D8B6" w14:textId="77777777" w:rsidR="00DA28D4" w:rsidRDefault="00DA28D4" w:rsidP="00B401DA">
      <w:pPr>
        <w:spacing w:after="120" w:line="240" w:lineRule="auto"/>
        <w:ind w:left="567" w:hanging="567"/>
        <w:jc w:val="both"/>
        <w:rPr>
          <w:rFonts w:ascii="Arial" w:hAnsi="Arial" w:cs="Arial"/>
        </w:rPr>
      </w:pPr>
    </w:p>
    <w:p w14:paraId="7665B9FD" w14:textId="77777777" w:rsidR="00DA28D4" w:rsidRDefault="00DA28D4" w:rsidP="00B401DA">
      <w:pPr>
        <w:spacing w:after="120" w:line="240" w:lineRule="auto"/>
        <w:ind w:left="567" w:hanging="567"/>
        <w:jc w:val="both"/>
        <w:rPr>
          <w:rFonts w:ascii="Arial" w:hAnsi="Arial" w:cs="Arial"/>
        </w:rPr>
      </w:pPr>
    </w:p>
    <w:p w14:paraId="31E05DC5" w14:textId="77777777" w:rsidR="008E65AB" w:rsidRPr="00101FB6" w:rsidRDefault="008E65AB" w:rsidP="00075AE4">
      <w:pPr>
        <w:spacing w:after="120" w:line="240" w:lineRule="auto"/>
        <w:jc w:val="both"/>
        <w:rPr>
          <w:rFonts w:ascii="Arial" w:hAnsi="Arial" w:cs="Arial"/>
        </w:rPr>
      </w:pPr>
    </w:p>
    <w:p w14:paraId="73B4F7BA" w14:textId="77777777" w:rsidR="008E65AB" w:rsidRPr="00101FB6" w:rsidRDefault="008E65AB" w:rsidP="00075AE4">
      <w:pPr>
        <w:spacing w:after="120" w:line="240" w:lineRule="auto"/>
        <w:jc w:val="both"/>
        <w:rPr>
          <w:rFonts w:ascii="Arial" w:hAnsi="Arial" w:cs="Arial"/>
        </w:rPr>
      </w:pPr>
    </w:p>
    <w:p w14:paraId="45C538BB" w14:textId="77777777" w:rsidR="008E65AB" w:rsidRPr="00101FB6" w:rsidRDefault="008E65AB" w:rsidP="00075AE4">
      <w:pPr>
        <w:spacing w:after="120" w:line="240" w:lineRule="auto"/>
        <w:jc w:val="both"/>
        <w:rPr>
          <w:rFonts w:ascii="Arial" w:hAnsi="Arial" w:cs="Arial"/>
        </w:rPr>
      </w:pPr>
    </w:p>
    <w:p w14:paraId="328578A1" w14:textId="77777777" w:rsidR="008E65AB" w:rsidRPr="00101FB6" w:rsidRDefault="008E65AB" w:rsidP="00075AE4">
      <w:pPr>
        <w:spacing w:after="120" w:line="240" w:lineRule="auto"/>
        <w:jc w:val="both"/>
        <w:rPr>
          <w:rFonts w:ascii="Arial" w:hAnsi="Arial" w:cs="Arial"/>
        </w:rPr>
      </w:pPr>
    </w:p>
    <w:p w14:paraId="30387B80" w14:textId="77777777" w:rsidR="008E65AB" w:rsidRPr="00101FB6" w:rsidRDefault="008E65AB" w:rsidP="00075AE4">
      <w:pPr>
        <w:spacing w:after="120" w:line="240" w:lineRule="auto"/>
        <w:jc w:val="both"/>
        <w:rPr>
          <w:rFonts w:ascii="Arial" w:hAnsi="Arial" w:cs="Arial"/>
        </w:rPr>
      </w:pPr>
    </w:p>
    <w:p w14:paraId="097C28A5" w14:textId="77777777" w:rsidR="008E65AB" w:rsidRPr="00101FB6" w:rsidRDefault="008E65AB" w:rsidP="00075AE4">
      <w:pPr>
        <w:spacing w:after="120" w:line="240" w:lineRule="auto"/>
        <w:jc w:val="both"/>
        <w:rPr>
          <w:rFonts w:ascii="Arial" w:hAnsi="Arial" w:cs="Arial"/>
        </w:rPr>
      </w:pPr>
    </w:p>
    <w:p w14:paraId="7B4B627F" w14:textId="77777777" w:rsidR="008E65AB" w:rsidRPr="00101FB6" w:rsidRDefault="008E65AB" w:rsidP="00075AE4">
      <w:pPr>
        <w:spacing w:after="120" w:line="240" w:lineRule="auto"/>
        <w:jc w:val="both"/>
        <w:rPr>
          <w:rFonts w:ascii="Arial" w:hAnsi="Arial" w:cs="Arial"/>
        </w:rPr>
      </w:pPr>
    </w:p>
    <w:p w14:paraId="4AAA7306" w14:textId="77777777" w:rsidR="008E65AB" w:rsidRPr="00101FB6" w:rsidRDefault="008E65AB" w:rsidP="00075AE4">
      <w:pPr>
        <w:spacing w:after="120" w:line="240" w:lineRule="auto"/>
        <w:jc w:val="both"/>
        <w:rPr>
          <w:rFonts w:ascii="Arial" w:hAnsi="Arial" w:cs="Arial"/>
        </w:rPr>
      </w:pPr>
    </w:p>
    <w:p w14:paraId="3EA36CD7" w14:textId="77777777" w:rsidR="008E65AB" w:rsidRPr="00101FB6" w:rsidRDefault="008E65AB" w:rsidP="00075AE4">
      <w:pPr>
        <w:spacing w:after="120" w:line="240" w:lineRule="auto"/>
        <w:jc w:val="both"/>
        <w:rPr>
          <w:rFonts w:ascii="Arial" w:hAnsi="Arial" w:cs="Arial"/>
        </w:rPr>
      </w:pPr>
    </w:p>
    <w:p w14:paraId="1413AF3C" w14:textId="77777777" w:rsidR="008E65AB" w:rsidRPr="00101FB6" w:rsidRDefault="008E65AB" w:rsidP="00075AE4">
      <w:pPr>
        <w:spacing w:after="120" w:line="240" w:lineRule="auto"/>
        <w:jc w:val="both"/>
        <w:rPr>
          <w:rFonts w:ascii="Arial" w:hAnsi="Arial" w:cs="Arial"/>
        </w:rPr>
      </w:pPr>
    </w:p>
    <w:p w14:paraId="09EB4051" w14:textId="77777777" w:rsidR="008E65AB" w:rsidRPr="00101FB6" w:rsidRDefault="008E65AB" w:rsidP="00075AE4">
      <w:pPr>
        <w:spacing w:after="120" w:line="240" w:lineRule="auto"/>
        <w:jc w:val="both"/>
        <w:rPr>
          <w:rFonts w:ascii="Arial" w:hAnsi="Arial" w:cs="Arial"/>
        </w:rPr>
      </w:pPr>
    </w:p>
    <w:sectPr w:rsidR="008E65AB" w:rsidRPr="00101FB6" w:rsidSect="008E65AB">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5B8AA" w14:textId="77777777" w:rsidR="00C951D8" w:rsidRDefault="00C951D8" w:rsidP="00CD3F72">
      <w:pPr>
        <w:spacing w:after="0" w:line="240" w:lineRule="auto"/>
      </w:pPr>
      <w:r>
        <w:separator/>
      </w:r>
    </w:p>
  </w:endnote>
  <w:endnote w:type="continuationSeparator" w:id="0">
    <w:p w14:paraId="2219B758" w14:textId="77777777" w:rsidR="00C951D8" w:rsidRDefault="00C951D8" w:rsidP="00CD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C260" w14:textId="77777777" w:rsidR="00CD3F72" w:rsidRDefault="00CD3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C5D9" w14:textId="77777777" w:rsidR="00CD3F72" w:rsidRDefault="00CD3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BA39" w14:textId="77777777" w:rsidR="00CD3F72" w:rsidRDefault="00CD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E05A" w14:textId="77777777" w:rsidR="00C951D8" w:rsidRDefault="00C951D8" w:rsidP="00CD3F72">
      <w:pPr>
        <w:spacing w:after="0" w:line="240" w:lineRule="auto"/>
      </w:pPr>
      <w:r>
        <w:separator/>
      </w:r>
    </w:p>
  </w:footnote>
  <w:footnote w:type="continuationSeparator" w:id="0">
    <w:p w14:paraId="48855D77" w14:textId="77777777" w:rsidR="00C951D8" w:rsidRDefault="00C951D8" w:rsidP="00CD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978F" w14:textId="79150930" w:rsidR="00CD3F72" w:rsidRDefault="00CD3F72">
    <w:pPr>
      <w:pStyle w:val="Header"/>
    </w:pPr>
    <w:r>
      <w:rPr>
        <w:noProof/>
      </w:rPr>
      <w:pict w14:anchorId="5AFEB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86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E73" w14:textId="17EAF463" w:rsidR="00CD3F72" w:rsidRDefault="00CD3F72">
    <w:pPr>
      <w:pStyle w:val="Header"/>
    </w:pPr>
    <w:r>
      <w:rPr>
        <w:noProof/>
      </w:rPr>
      <w:pict w14:anchorId="373F7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86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461F" w14:textId="7889F83C" w:rsidR="00CD3F72" w:rsidRDefault="00CD3F72">
    <w:pPr>
      <w:pStyle w:val="Header"/>
    </w:pPr>
    <w:r>
      <w:rPr>
        <w:noProof/>
      </w:rPr>
      <w:pict w14:anchorId="7E0A9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869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FA6"/>
    <w:multiLevelType w:val="multilevel"/>
    <w:tmpl w:val="648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2A6C"/>
    <w:multiLevelType w:val="multilevel"/>
    <w:tmpl w:val="490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01899"/>
    <w:multiLevelType w:val="multilevel"/>
    <w:tmpl w:val="9EC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CFD"/>
    <w:multiLevelType w:val="multilevel"/>
    <w:tmpl w:val="1DD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81B42"/>
    <w:multiLevelType w:val="multilevel"/>
    <w:tmpl w:val="CA1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A2BF6"/>
    <w:multiLevelType w:val="multilevel"/>
    <w:tmpl w:val="770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97B7C"/>
    <w:multiLevelType w:val="multilevel"/>
    <w:tmpl w:val="14E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42208"/>
    <w:multiLevelType w:val="multilevel"/>
    <w:tmpl w:val="8CF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50CBE"/>
    <w:multiLevelType w:val="multilevel"/>
    <w:tmpl w:val="33F0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743E2"/>
    <w:multiLevelType w:val="hybridMultilevel"/>
    <w:tmpl w:val="8BA84E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A9119D3"/>
    <w:multiLevelType w:val="multilevel"/>
    <w:tmpl w:val="B7A82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A3E9C"/>
    <w:multiLevelType w:val="multilevel"/>
    <w:tmpl w:val="35B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E6A97"/>
    <w:multiLevelType w:val="hybridMultilevel"/>
    <w:tmpl w:val="11FC67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A101EEE"/>
    <w:multiLevelType w:val="multilevel"/>
    <w:tmpl w:val="86B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A2631"/>
    <w:multiLevelType w:val="hybridMultilevel"/>
    <w:tmpl w:val="FFFFFFFF"/>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15" w15:restartNumberingAfterBreak="0">
    <w:nsid w:val="5FCF62D4"/>
    <w:multiLevelType w:val="multilevel"/>
    <w:tmpl w:val="3D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A479A"/>
    <w:multiLevelType w:val="hybridMultilevel"/>
    <w:tmpl w:val="28B878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6522E01"/>
    <w:multiLevelType w:val="hybridMultilevel"/>
    <w:tmpl w:val="0AF0E6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3763B6"/>
    <w:multiLevelType w:val="multilevel"/>
    <w:tmpl w:val="0D9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D3412"/>
    <w:multiLevelType w:val="multilevel"/>
    <w:tmpl w:val="ACEA1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31054"/>
    <w:multiLevelType w:val="hybridMultilevel"/>
    <w:tmpl w:val="F4B0B4EE"/>
    <w:lvl w:ilvl="0" w:tplc="37CE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4"/>
  </w:num>
  <w:num w:numId="4">
    <w:abstractNumId w:val="13"/>
  </w:num>
  <w:num w:numId="5">
    <w:abstractNumId w:val="18"/>
  </w:num>
  <w:num w:numId="6">
    <w:abstractNumId w:val="1"/>
  </w:num>
  <w:num w:numId="7">
    <w:abstractNumId w:val="0"/>
  </w:num>
  <w:num w:numId="8">
    <w:abstractNumId w:val="15"/>
  </w:num>
  <w:num w:numId="9">
    <w:abstractNumId w:val="7"/>
  </w:num>
  <w:num w:numId="10">
    <w:abstractNumId w:val="3"/>
  </w:num>
  <w:num w:numId="11">
    <w:abstractNumId w:val="17"/>
  </w:num>
  <w:num w:numId="12">
    <w:abstractNumId w:val="9"/>
  </w:num>
  <w:num w:numId="13">
    <w:abstractNumId w:val="19"/>
  </w:num>
  <w:num w:numId="14">
    <w:abstractNumId w:val="10"/>
  </w:num>
  <w:num w:numId="15">
    <w:abstractNumId w:val="6"/>
  </w:num>
  <w:num w:numId="16">
    <w:abstractNumId w:val="8"/>
  </w:num>
  <w:num w:numId="17">
    <w:abstractNumId w:val="2"/>
  </w:num>
  <w:num w:numId="18">
    <w:abstractNumId w:val="5"/>
  </w:num>
  <w:num w:numId="19">
    <w:abstractNumId w:val="14"/>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B"/>
    <w:rsid w:val="00075AE4"/>
    <w:rsid w:val="000C4ECC"/>
    <w:rsid w:val="00101FB6"/>
    <w:rsid w:val="0019344F"/>
    <w:rsid w:val="001D1F6A"/>
    <w:rsid w:val="001D454D"/>
    <w:rsid w:val="00225305"/>
    <w:rsid w:val="002743CE"/>
    <w:rsid w:val="002755F0"/>
    <w:rsid w:val="002A4F24"/>
    <w:rsid w:val="0034310D"/>
    <w:rsid w:val="00371938"/>
    <w:rsid w:val="003B6D1C"/>
    <w:rsid w:val="0043375F"/>
    <w:rsid w:val="0046681B"/>
    <w:rsid w:val="004717F6"/>
    <w:rsid w:val="005059FC"/>
    <w:rsid w:val="00573F26"/>
    <w:rsid w:val="00575196"/>
    <w:rsid w:val="005F458C"/>
    <w:rsid w:val="00640BC5"/>
    <w:rsid w:val="00646514"/>
    <w:rsid w:val="006B609C"/>
    <w:rsid w:val="00725508"/>
    <w:rsid w:val="007E2B90"/>
    <w:rsid w:val="008E65AB"/>
    <w:rsid w:val="009250A3"/>
    <w:rsid w:val="00971758"/>
    <w:rsid w:val="009B69D8"/>
    <w:rsid w:val="00A27659"/>
    <w:rsid w:val="00A910BA"/>
    <w:rsid w:val="00A91303"/>
    <w:rsid w:val="00B04A6B"/>
    <w:rsid w:val="00B401DA"/>
    <w:rsid w:val="00B41353"/>
    <w:rsid w:val="00B561A1"/>
    <w:rsid w:val="00B950A4"/>
    <w:rsid w:val="00BC4B27"/>
    <w:rsid w:val="00C12411"/>
    <w:rsid w:val="00C15983"/>
    <w:rsid w:val="00C166FE"/>
    <w:rsid w:val="00C51119"/>
    <w:rsid w:val="00C951D8"/>
    <w:rsid w:val="00CC6E75"/>
    <w:rsid w:val="00CD3F72"/>
    <w:rsid w:val="00CF6718"/>
    <w:rsid w:val="00D66962"/>
    <w:rsid w:val="00D73792"/>
    <w:rsid w:val="00D77E67"/>
    <w:rsid w:val="00DA027F"/>
    <w:rsid w:val="00DA28D4"/>
    <w:rsid w:val="00DB34C5"/>
    <w:rsid w:val="00E21608"/>
    <w:rsid w:val="00E8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E230AE"/>
  <w15:chartTrackingRefBased/>
  <w15:docId w15:val="{171A1762-8994-4A2D-AE5F-C2FF9769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6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AB"/>
    <w:rPr>
      <w:rFonts w:eastAsiaTheme="majorEastAsia" w:cstheme="majorBidi"/>
      <w:color w:val="272727" w:themeColor="text1" w:themeTint="D8"/>
    </w:rPr>
  </w:style>
  <w:style w:type="paragraph" w:styleId="Title">
    <w:name w:val="Title"/>
    <w:basedOn w:val="Normal"/>
    <w:next w:val="Normal"/>
    <w:link w:val="TitleChar"/>
    <w:uiPriority w:val="10"/>
    <w:qFormat/>
    <w:rsid w:val="008E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AB"/>
    <w:pPr>
      <w:spacing w:before="160"/>
      <w:jc w:val="center"/>
    </w:pPr>
    <w:rPr>
      <w:i/>
      <w:iCs/>
      <w:color w:val="404040" w:themeColor="text1" w:themeTint="BF"/>
    </w:rPr>
  </w:style>
  <w:style w:type="character" w:customStyle="1" w:styleId="QuoteChar">
    <w:name w:val="Quote Char"/>
    <w:basedOn w:val="DefaultParagraphFont"/>
    <w:link w:val="Quote"/>
    <w:uiPriority w:val="29"/>
    <w:rsid w:val="008E65AB"/>
    <w:rPr>
      <w:i/>
      <w:iCs/>
      <w:color w:val="404040" w:themeColor="text1" w:themeTint="BF"/>
    </w:rPr>
  </w:style>
  <w:style w:type="paragraph" w:styleId="ListParagraph">
    <w:name w:val="List Paragraph"/>
    <w:aliases w:val="Body Text Char1,Char Char2,List Paragraph2,List Paragraph1,Char Char21,kepala,Body of text,Medium Grid 1 - Accent 21,Body of text+1,Body of text+2,Body of text+3,List Paragraph11,skripsi,gambar,Colorful List - Accent 11,Heading 11,UGEX'Z"/>
    <w:basedOn w:val="Normal"/>
    <w:link w:val="ListParagraphChar"/>
    <w:uiPriority w:val="34"/>
    <w:qFormat/>
    <w:rsid w:val="008E65AB"/>
    <w:pPr>
      <w:ind w:left="720"/>
      <w:contextualSpacing/>
    </w:pPr>
  </w:style>
  <w:style w:type="character" w:styleId="IntenseEmphasis">
    <w:name w:val="Intense Emphasis"/>
    <w:basedOn w:val="DefaultParagraphFont"/>
    <w:uiPriority w:val="21"/>
    <w:qFormat/>
    <w:rsid w:val="008E65AB"/>
    <w:rPr>
      <w:i/>
      <w:iCs/>
      <w:color w:val="0F4761" w:themeColor="accent1" w:themeShade="BF"/>
    </w:rPr>
  </w:style>
  <w:style w:type="paragraph" w:styleId="IntenseQuote">
    <w:name w:val="Intense Quote"/>
    <w:basedOn w:val="Normal"/>
    <w:next w:val="Normal"/>
    <w:link w:val="IntenseQuoteChar"/>
    <w:uiPriority w:val="30"/>
    <w:qFormat/>
    <w:rsid w:val="008E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5AB"/>
    <w:rPr>
      <w:i/>
      <w:iCs/>
      <w:color w:val="0F4761" w:themeColor="accent1" w:themeShade="BF"/>
    </w:rPr>
  </w:style>
  <w:style w:type="character" w:styleId="IntenseReference">
    <w:name w:val="Intense Reference"/>
    <w:basedOn w:val="DefaultParagraphFont"/>
    <w:uiPriority w:val="32"/>
    <w:qFormat/>
    <w:rsid w:val="008E65AB"/>
    <w:rPr>
      <w:b/>
      <w:bCs/>
      <w:smallCaps/>
      <w:color w:val="0F4761" w:themeColor="accent1" w:themeShade="BF"/>
      <w:spacing w:val="5"/>
    </w:rPr>
  </w:style>
  <w:style w:type="paragraph" w:styleId="NormalWeb">
    <w:name w:val="Normal (Web)"/>
    <w:basedOn w:val="Normal"/>
    <w:uiPriority w:val="99"/>
    <w:semiHidden/>
    <w:unhideWhenUsed/>
    <w:rsid w:val="008E65AB"/>
    <w:rPr>
      <w:rFonts w:ascii="Times New Roman" w:hAnsi="Times New Roman" w:cs="Times New Roman"/>
    </w:rPr>
  </w:style>
  <w:style w:type="table" w:styleId="TableGridLight">
    <w:name w:val="Grid Table Light"/>
    <w:basedOn w:val="TableNormal"/>
    <w:uiPriority w:val="40"/>
    <w:rsid w:val="004717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7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17F6"/>
    <w:rPr>
      <w:b/>
      <w:bCs/>
    </w:rPr>
  </w:style>
  <w:style w:type="paragraph" w:customStyle="1" w:styleId="PgfSubBab">
    <w:name w:val="Pgf Sub Bab"/>
    <w:basedOn w:val="Normal"/>
    <w:link w:val="PgfSubBabChar"/>
    <w:qFormat/>
    <w:rsid w:val="00101FB6"/>
    <w:pPr>
      <w:spacing w:after="0" w:line="480" w:lineRule="auto"/>
      <w:ind w:firstLine="567"/>
      <w:jc w:val="both"/>
    </w:pPr>
    <w:rPr>
      <w:rFonts w:ascii="Times New Roman" w:hAnsi="Times New Roman" w:cs="Times New Roman"/>
      <w:kern w:val="0"/>
      <w14:ligatures w14:val="none"/>
    </w:rPr>
  </w:style>
  <w:style w:type="character" w:customStyle="1" w:styleId="PgfSubBabChar">
    <w:name w:val="Pgf Sub Bab Char"/>
    <w:basedOn w:val="DefaultParagraphFont"/>
    <w:link w:val="PgfSubBab"/>
    <w:rsid w:val="00101FB6"/>
    <w:rPr>
      <w:rFonts w:ascii="Times New Roman" w:hAnsi="Times New Roman" w:cs="Times New Roman"/>
      <w:kern w:val="0"/>
      <w14:ligatures w14:val="none"/>
    </w:rPr>
  </w:style>
  <w:style w:type="character" w:styleId="Hyperlink">
    <w:name w:val="Hyperlink"/>
    <w:basedOn w:val="DefaultParagraphFont"/>
    <w:uiPriority w:val="99"/>
    <w:unhideWhenUsed/>
    <w:rsid w:val="00D77E67"/>
    <w:rPr>
      <w:color w:val="467886" w:themeColor="hyperlink"/>
      <w:u w:val="single"/>
    </w:rPr>
  </w:style>
  <w:style w:type="character" w:styleId="UnresolvedMention">
    <w:name w:val="Unresolved Mention"/>
    <w:basedOn w:val="DefaultParagraphFont"/>
    <w:uiPriority w:val="99"/>
    <w:semiHidden/>
    <w:unhideWhenUsed/>
    <w:rsid w:val="002A4F24"/>
    <w:rPr>
      <w:color w:val="605E5C"/>
      <w:shd w:val="clear" w:color="auto" w:fill="E1DFDD"/>
    </w:rPr>
  </w:style>
  <w:style w:type="character" w:styleId="Emphasis">
    <w:name w:val="Emphasis"/>
    <w:basedOn w:val="DefaultParagraphFont"/>
    <w:uiPriority w:val="20"/>
    <w:qFormat/>
    <w:rsid w:val="00D66962"/>
    <w:rPr>
      <w:i/>
      <w:iCs/>
    </w:rPr>
  </w:style>
  <w:style w:type="character" w:customStyle="1" w:styleId="katex-mathml">
    <w:name w:val="katex-mathml"/>
    <w:basedOn w:val="DefaultParagraphFont"/>
    <w:rsid w:val="00DB34C5"/>
  </w:style>
  <w:style w:type="character" w:customStyle="1" w:styleId="mord">
    <w:name w:val="mord"/>
    <w:basedOn w:val="DefaultParagraphFont"/>
    <w:rsid w:val="00DB34C5"/>
  </w:style>
  <w:style w:type="character" w:customStyle="1" w:styleId="mrel">
    <w:name w:val="mrel"/>
    <w:basedOn w:val="DefaultParagraphFont"/>
    <w:rsid w:val="00DB34C5"/>
  </w:style>
  <w:style w:type="character" w:customStyle="1" w:styleId="mbin">
    <w:name w:val="mbin"/>
    <w:basedOn w:val="DefaultParagraphFont"/>
    <w:rsid w:val="00DB34C5"/>
  </w:style>
  <w:style w:type="character" w:customStyle="1" w:styleId="vlist-s">
    <w:name w:val="vlist-s"/>
    <w:basedOn w:val="DefaultParagraphFont"/>
    <w:rsid w:val="00DB34C5"/>
  </w:style>
  <w:style w:type="character" w:customStyle="1" w:styleId="ListParagraphChar">
    <w:name w:val="List Paragraph Char"/>
    <w:aliases w:val="Body Text Char1 Char,Char Char2 Char,List Paragraph2 Char,List Paragraph1 Char,Char Char21 Char,kepala Char,Body of text Char,Medium Grid 1 - Accent 21 Char,Body of text+1 Char,Body of text+2 Char,Body of text+3 Char,skripsi Char"/>
    <w:basedOn w:val="DefaultParagraphFont"/>
    <w:link w:val="ListParagraph"/>
    <w:uiPriority w:val="34"/>
    <w:qFormat/>
    <w:locked/>
    <w:rsid w:val="00573F26"/>
  </w:style>
  <w:style w:type="character" w:styleId="PlaceholderText">
    <w:name w:val="Placeholder Text"/>
    <w:basedOn w:val="DefaultParagraphFont"/>
    <w:uiPriority w:val="99"/>
    <w:semiHidden/>
    <w:rsid w:val="005F458C"/>
    <w:rPr>
      <w:color w:val="808080"/>
    </w:rPr>
  </w:style>
  <w:style w:type="paragraph" w:styleId="Header">
    <w:name w:val="header"/>
    <w:basedOn w:val="Normal"/>
    <w:link w:val="HeaderChar"/>
    <w:uiPriority w:val="99"/>
    <w:unhideWhenUsed/>
    <w:rsid w:val="00CD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F72"/>
  </w:style>
  <w:style w:type="paragraph" w:styleId="Footer">
    <w:name w:val="footer"/>
    <w:basedOn w:val="Normal"/>
    <w:link w:val="FooterChar"/>
    <w:uiPriority w:val="99"/>
    <w:unhideWhenUsed/>
    <w:rsid w:val="00CD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933">
      <w:bodyDiv w:val="1"/>
      <w:marLeft w:val="0"/>
      <w:marRight w:val="0"/>
      <w:marTop w:val="0"/>
      <w:marBottom w:val="0"/>
      <w:divBdr>
        <w:top w:val="none" w:sz="0" w:space="0" w:color="auto"/>
        <w:left w:val="none" w:sz="0" w:space="0" w:color="auto"/>
        <w:bottom w:val="none" w:sz="0" w:space="0" w:color="auto"/>
        <w:right w:val="none" w:sz="0" w:space="0" w:color="auto"/>
      </w:divBdr>
    </w:div>
    <w:div w:id="63602563">
      <w:bodyDiv w:val="1"/>
      <w:marLeft w:val="0"/>
      <w:marRight w:val="0"/>
      <w:marTop w:val="0"/>
      <w:marBottom w:val="0"/>
      <w:divBdr>
        <w:top w:val="none" w:sz="0" w:space="0" w:color="auto"/>
        <w:left w:val="none" w:sz="0" w:space="0" w:color="auto"/>
        <w:bottom w:val="none" w:sz="0" w:space="0" w:color="auto"/>
        <w:right w:val="none" w:sz="0" w:space="0" w:color="auto"/>
      </w:divBdr>
    </w:div>
    <w:div w:id="162553856">
      <w:bodyDiv w:val="1"/>
      <w:marLeft w:val="0"/>
      <w:marRight w:val="0"/>
      <w:marTop w:val="0"/>
      <w:marBottom w:val="0"/>
      <w:divBdr>
        <w:top w:val="none" w:sz="0" w:space="0" w:color="auto"/>
        <w:left w:val="none" w:sz="0" w:space="0" w:color="auto"/>
        <w:bottom w:val="none" w:sz="0" w:space="0" w:color="auto"/>
        <w:right w:val="none" w:sz="0" w:space="0" w:color="auto"/>
      </w:divBdr>
    </w:div>
    <w:div w:id="209921705">
      <w:bodyDiv w:val="1"/>
      <w:marLeft w:val="0"/>
      <w:marRight w:val="0"/>
      <w:marTop w:val="0"/>
      <w:marBottom w:val="0"/>
      <w:divBdr>
        <w:top w:val="none" w:sz="0" w:space="0" w:color="auto"/>
        <w:left w:val="none" w:sz="0" w:space="0" w:color="auto"/>
        <w:bottom w:val="none" w:sz="0" w:space="0" w:color="auto"/>
        <w:right w:val="none" w:sz="0" w:space="0" w:color="auto"/>
      </w:divBdr>
    </w:div>
    <w:div w:id="238251269">
      <w:bodyDiv w:val="1"/>
      <w:marLeft w:val="0"/>
      <w:marRight w:val="0"/>
      <w:marTop w:val="0"/>
      <w:marBottom w:val="0"/>
      <w:divBdr>
        <w:top w:val="none" w:sz="0" w:space="0" w:color="auto"/>
        <w:left w:val="none" w:sz="0" w:space="0" w:color="auto"/>
        <w:bottom w:val="none" w:sz="0" w:space="0" w:color="auto"/>
        <w:right w:val="none" w:sz="0" w:space="0" w:color="auto"/>
      </w:divBdr>
    </w:div>
    <w:div w:id="263001679">
      <w:bodyDiv w:val="1"/>
      <w:marLeft w:val="0"/>
      <w:marRight w:val="0"/>
      <w:marTop w:val="0"/>
      <w:marBottom w:val="0"/>
      <w:divBdr>
        <w:top w:val="none" w:sz="0" w:space="0" w:color="auto"/>
        <w:left w:val="none" w:sz="0" w:space="0" w:color="auto"/>
        <w:bottom w:val="none" w:sz="0" w:space="0" w:color="auto"/>
        <w:right w:val="none" w:sz="0" w:space="0" w:color="auto"/>
      </w:divBdr>
    </w:div>
    <w:div w:id="428811775">
      <w:bodyDiv w:val="1"/>
      <w:marLeft w:val="0"/>
      <w:marRight w:val="0"/>
      <w:marTop w:val="0"/>
      <w:marBottom w:val="0"/>
      <w:divBdr>
        <w:top w:val="none" w:sz="0" w:space="0" w:color="auto"/>
        <w:left w:val="none" w:sz="0" w:space="0" w:color="auto"/>
        <w:bottom w:val="none" w:sz="0" w:space="0" w:color="auto"/>
        <w:right w:val="none" w:sz="0" w:space="0" w:color="auto"/>
      </w:divBdr>
    </w:div>
    <w:div w:id="455375510">
      <w:bodyDiv w:val="1"/>
      <w:marLeft w:val="0"/>
      <w:marRight w:val="0"/>
      <w:marTop w:val="0"/>
      <w:marBottom w:val="0"/>
      <w:divBdr>
        <w:top w:val="none" w:sz="0" w:space="0" w:color="auto"/>
        <w:left w:val="none" w:sz="0" w:space="0" w:color="auto"/>
        <w:bottom w:val="none" w:sz="0" w:space="0" w:color="auto"/>
        <w:right w:val="none" w:sz="0" w:space="0" w:color="auto"/>
      </w:divBdr>
      <w:divsChild>
        <w:div w:id="1162893499">
          <w:marLeft w:val="0"/>
          <w:marRight w:val="0"/>
          <w:marTop w:val="0"/>
          <w:marBottom w:val="0"/>
          <w:divBdr>
            <w:top w:val="none" w:sz="0" w:space="0" w:color="auto"/>
            <w:left w:val="none" w:sz="0" w:space="0" w:color="auto"/>
            <w:bottom w:val="none" w:sz="0" w:space="0" w:color="auto"/>
            <w:right w:val="none" w:sz="0" w:space="0" w:color="auto"/>
          </w:divBdr>
          <w:divsChild>
            <w:div w:id="1249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296">
      <w:bodyDiv w:val="1"/>
      <w:marLeft w:val="0"/>
      <w:marRight w:val="0"/>
      <w:marTop w:val="0"/>
      <w:marBottom w:val="0"/>
      <w:divBdr>
        <w:top w:val="none" w:sz="0" w:space="0" w:color="auto"/>
        <w:left w:val="none" w:sz="0" w:space="0" w:color="auto"/>
        <w:bottom w:val="none" w:sz="0" w:space="0" w:color="auto"/>
        <w:right w:val="none" w:sz="0" w:space="0" w:color="auto"/>
      </w:divBdr>
    </w:div>
    <w:div w:id="620652171">
      <w:bodyDiv w:val="1"/>
      <w:marLeft w:val="0"/>
      <w:marRight w:val="0"/>
      <w:marTop w:val="0"/>
      <w:marBottom w:val="0"/>
      <w:divBdr>
        <w:top w:val="none" w:sz="0" w:space="0" w:color="auto"/>
        <w:left w:val="none" w:sz="0" w:space="0" w:color="auto"/>
        <w:bottom w:val="none" w:sz="0" w:space="0" w:color="auto"/>
        <w:right w:val="none" w:sz="0" w:space="0" w:color="auto"/>
      </w:divBdr>
    </w:div>
    <w:div w:id="652104599">
      <w:bodyDiv w:val="1"/>
      <w:marLeft w:val="0"/>
      <w:marRight w:val="0"/>
      <w:marTop w:val="0"/>
      <w:marBottom w:val="0"/>
      <w:divBdr>
        <w:top w:val="none" w:sz="0" w:space="0" w:color="auto"/>
        <w:left w:val="none" w:sz="0" w:space="0" w:color="auto"/>
        <w:bottom w:val="none" w:sz="0" w:space="0" w:color="auto"/>
        <w:right w:val="none" w:sz="0" w:space="0" w:color="auto"/>
      </w:divBdr>
    </w:div>
    <w:div w:id="674111450">
      <w:bodyDiv w:val="1"/>
      <w:marLeft w:val="0"/>
      <w:marRight w:val="0"/>
      <w:marTop w:val="0"/>
      <w:marBottom w:val="0"/>
      <w:divBdr>
        <w:top w:val="none" w:sz="0" w:space="0" w:color="auto"/>
        <w:left w:val="none" w:sz="0" w:space="0" w:color="auto"/>
        <w:bottom w:val="none" w:sz="0" w:space="0" w:color="auto"/>
        <w:right w:val="none" w:sz="0" w:space="0" w:color="auto"/>
      </w:divBdr>
      <w:divsChild>
        <w:div w:id="947278598">
          <w:marLeft w:val="0"/>
          <w:marRight w:val="0"/>
          <w:marTop w:val="0"/>
          <w:marBottom w:val="0"/>
          <w:divBdr>
            <w:top w:val="none" w:sz="0" w:space="0" w:color="auto"/>
            <w:left w:val="none" w:sz="0" w:space="0" w:color="auto"/>
            <w:bottom w:val="none" w:sz="0" w:space="0" w:color="auto"/>
            <w:right w:val="none" w:sz="0" w:space="0" w:color="auto"/>
          </w:divBdr>
          <w:divsChild>
            <w:div w:id="3705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069">
      <w:bodyDiv w:val="1"/>
      <w:marLeft w:val="0"/>
      <w:marRight w:val="0"/>
      <w:marTop w:val="0"/>
      <w:marBottom w:val="0"/>
      <w:divBdr>
        <w:top w:val="none" w:sz="0" w:space="0" w:color="auto"/>
        <w:left w:val="none" w:sz="0" w:space="0" w:color="auto"/>
        <w:bottom w:val="none" w:sz="0" w:space="0" w:color="auto"/>
        <w:right w:val="none" w:sz="0" w:space="0" w:color="auto"/>
      </w:divBdr>
    </w:div>
    <w:div w:id="759647067">
      <w:bodyDiv w:val="1"/>
      <w:marLeft w:val="0"/>
      <w:marRight w:val="0"/>
      <w:marTop w:val="0"/>
      <w:marBottom w:val="0"/>
      <w:divBdr>
        <w:top w:val="none" w:sz="0" w:space="0" w:color="auto"/>
        <w:left w:val="none" w:sz="0" w:space="0" w:color="auto"/>
        <w:bottom w:val="none" w:sz="0" w:space="0" w:color="auto"/>
        <w:right w:val="none" w:sz="0" w:space="0" w:color="auto"/>
      </w:divBdr>
    </w:div>
    <w:div w:id="762410366">
      <w:bodyDiv w:val="1"/>
      <w:marLeft w:val="0"/>
      <w:marRight w:val="0"/>
      <w:marTop w:val="0"/>
      <w:marBottom w:val="0"/>
      <w:divBdr>
        <w:top w:val="none" w:sz="0" w:space="0" w:color="auto"/>
        <w:left w:val="none" w:sz="0" w:space="0" w:color="auto"/>
        <w:bottom w:val="none" w:sz="0" w:space="0" w:color="auto"/>
        <w:right w:val="none" w:sz="0" w:space="0" w:color="auto"/>
      </w:divBdr>
    </w:div>
    <w:div w:id="778644754">
      <w:bodyDiv w:val="1"/>
      <w:marLeft w:val="0"/>
      <w:marRight w:val="0"/>
      <w:marTop w:val="0"/>
      <w:marBottom w:val="0"/>
      <w:divBdr>
        <w:top w:val="none" w:sz="0" w:space="0" w:color="auto"/>
        <w:left w:val="none" w:sz="0" w:space="0" w:color="auto"/>
        <w:bottom w:val="none" w:sz="0" w:space="0" w:color="auto"/>
        <w:right w:val="none" w:sz="0" w:space="0" w:color="auto"/>
      </w:divBdr>
    </w:div>
    <w:div w:id="817645596">
      <w:bodyDiv w:val="1"/>
      <w:marLeft w:val="0"/>
      <w:marRight w:val="0"/>
      <w:marTop w:val="0"/>
      <w:marBottom w:val="0"/>
      <w:divBdr>
        <w:top w:val="none" w:sz="0" w:space="0" w:color="auto"/>
        <w:left w:val="none" w:sz="0" w:space="0" w:color="auto"/>
        <w:bottom w:val="none" w:sz="0" w:space="0" w:color="auto"/>
        <w:right w:val="none" w:sz="0" w:space="0" w:color="auto"/>
      </w:divBdr>
      <w:divsChild>
        <w:div w:id="754860442">
          <w:marLeft w:val="0"/>
          <w:marRight w:val="0"/>
          <w:marTop w:val="0"/>
          <w:marBottom w:val="0"/>
          <w:divBdr>
            <w:top w:val="none" w:sz="0" w:space="0" w:color="auto"/>
            <w:left w:val="none" w:sz="0" w:space="0" w:color="auto"/>
            <w:bottom w:val="none" w:sz="0" w:space="0" w:color="auto"/>
            <w:right w:val="none" w:sz="0" w:space="0" w:color="auto"/>
          </w:divBdr>
          <w:divsChild>
            <w:div w:id="1085614351">
              <w:marLeft w:val="0"/>
              <w:marRight w:val="0"/>
              <w:marTop w:val="0"/>
              <w:marBottom w:val="0"/>
              <w:divBdr>
                <w:top w:val="none" w:sz="0" w:space="0" w:color="auto"/>
                <w:left w:val="none" w:sz="0" w:space="0" w:color="auto"/>
                <w:bottom w:val="none" w:sz="0" w:space="0" w:color="auto"/>
                <w:right w:val="none" w:sz="0" w:space="0" w:color="auto"/>
              </w:divBdr>
            </w:div>
          </w:divsChild>
        </w:div>
        <w:div w:id="209876688">
          <w:marLeft w:val="0"/>
          <w:marRight w:val="0"/>
          <w:marTop w:val="0"/>
          <w:marBottom w:val="0"/>
          <w:divBdr>
            <w:top w:val="none" w:sz="0" w:space="0" w:color="auto"/>
            <w:left w:val="none" w:sz="0" w:space="0" w:color="auto"/>
            <w:bottom w:val="none" w:sz="0" w:space="0" w:color="auto"/>
            <w:right w:val="none" w:sz="0" w:space="0" w:color="auto"/>
          </w:divBdr>
          <w:divsChild>
            <w:div w:id="580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562">
      <w:bodyDiv w:val="1"/>
      <w:marLeft w:val="0"/>
      <w:marRight w:val="0"/>
      <w:marTop w:val="0"/>
      <w:marBottom w:val="0"/>
      <w:divBdr>
        <w:top w:val="none" w:sz="0" w:space="0" w:color="auto"/>
        <w:left w:val="none" w:sz="0" w:space="0" w:color="auto"/>
        <w:bottom w:val="none" w:sz="0" w:space="0" w:color="auto"/>
        <w:right w:val="none" w:sz="0" w:space="0" w:color="auto"/>
      </w:divBdr>
    </w:div>
    <w:div w:id="863441868">
      <w:bodyDiv w:val="1"/>
      <w:marLeft w:val="0"/>
      <w:marRight w:val="0"/>
      <w:marTop w:val="0"/>
      <w:marBottom w:val="0"/>
      <w:divBdr>
        <w:top w:val="none" w:sz="0" w:space="0" w:color="auto"/>
        <w:left w:val="none" w:sz="0" w:space="0" w:color="auto"/>
        <w:bottom w:val="none" w:sz="0" w:space="0" w:color="auto"/>
        <w:right w:val="none" w:sz="0" w:space="0" w:color="auto"/>
      </w:divBdr>
    </w:div>
    <w:div w:id="864753041">
      <w:bodyDiv w:val="1"/>
      <w:marLeft w:val="0"/>
      <w:marRight w:val="0"/>
      <w:marTop w:val="0"/>
      <w:marBottom w:val="0"/>
      <w:divBdr>
        <w:top w:val="none" w:sz="0" w:space="0" w:color="auto"/>
        <w:left w:val="none" w:sz="0" w:space="0" w:color="auto"/>
        <w:bottom w:val="none" w:sz="0" w:space="0" w:color="auto"/>
        <w:right w:val="none" w:sz="0" w:space="0" w:color="auto"/>
      </w:divBdr>
    </w:div>
    <w:div w:id="886335554">
      <w:bodyDiv w:val="1"/>
      <w:marLeft w:val="0"/>
      <w:marRight w:val="0"/>
      <w:marTop w:val="0"/>
      <w:marBottom w:val="0"/>
      <w:divBdr>
        <w:top w:val="none" w:sz="0" w:space="0" w:color="auto"/>
        <w:left w:val="none" w:sz="0" w:space="0" w:color="auto"/>
        <w:bottom w:val="none" w:sz="0" w:space="0" w:color="auto"/>
        <w:right w:val="none" w:sz="0" w:space="0" w:color="auto"/>
      </w:divBdr>
    </w:div>
    <w:div w:id="938368944">
      <w:bodyDiv w:val="1"/>
      <w:marLeft w:val="0"/>
      <w:marRight w:val="0"/>
      <w:marTop w:val="0"/>
      <w:marBottom w:val="0"/>
      <w:divBdr>
        <w:top w:val="none" w:sz="0" w:space="0" w:color="auto"/>
        <w:left w:val="none" w:sz="0" w:space="0" w:color="auto"/>
        <w:bottom w:val="none" w:sz="0" w:space="0" w:color="auto"/>
        <w:right w:val="none" w:sz="0" w:space="0" w:color="auto"/>
      </w:divBdr>
    </w:div>
    <w:div w:id="947856049">
      <w:bodyDiv w:val="1"/>
      <w:marLeft w:val="0"/>
      <w:marRight w:val="0"/>
      <w:marTop w:val="0"/>
      <w:marBottom w:val="0"/>
      <w:divBdr>
        <w:top w:val="none" w:sz="0" w:space="0" w:color="auto"/>
        <w:left w:val="none" w:sz="0" w:space="0" w:color="auto"/>
        <w:bottom w:val="none" w:sz="0" w:space="0" w:color="auto"/>
        <w:right w:val="none" w:sz="0" w:space="0" w:color="auto"/>
      </w:divBdr>
    </w:div>
    <w:div w:id="956527394">
      <w:bodyDiv w:val="1"/>
      <w:marLeft w:val="0"/>
      <w:marRight w:val="0"/>
      <w:marTop w:val="0"/>
      <w:marBottom w:val="0"/>
      <w:divBdr>
        <w:top w:val="none" w:sz="0" w:space="0" w:color="auto"/>
        <w:left w:val="none" w:sz="0" w:space="0" w:color="auto"/>
        <w:bottom w:val="none" w:sz="0" w:space="0" w:color="auto"/>
        <w:right w:val="none" w:sz="0" w:space="0" w:color="auto"/>
      </w:divBdr>
    </w:div>
    <w:div w:id="1064524170">
      <w:bodyDiv w:val="1"/>
      <w:marLeft w:val="0"/>
      <w:marRight w:val="0"/>
      <w:marTop w:val="0"/>
      <w:marBottom w:val="0"/>
      <w:divBdr>
        <w:top w:val="none" w:sz="0" w:space="0" w:color="auto"/>
        <w:left w:val="none" w:sz="0" w:space="0" w:color="auto"/>
        <w:bottom w:val="none" w:sz="0" w:space="0" w:color="auto"/>
        <w:right w:val="none" w:sz="0" w:space="0" w:color="auto"/>
      </w:divBdr>
    </w:div>
    <w:div w:id="1101023207">
      <w:bodyDiv w:val="1"/>
      <w:marLeft w:val="0"/>
      <w:marRight w:val="0"/>
      <w:marTop w:val="0"/>
      <w:marBottom w:val="0"/>
      <w:divBdr>
        <w:top w:val="none" w:sz="0" w:space="0" w:color="auto"/>
        <w:left w:val="none" w:sz="0" w:space="0" w:color="auto"/>
        <w:bottom w:val="none" w:sz="0" w:space="0" w:color="auto"/>
        <w:right w:val="none" w:sz="0" w:space="0" w:color="auto"/>
      </w:divBdr>
    </w:div>
    <w:div w:id="1121338616">
      <w:bodyDiv w:val="1"/>
      <w:marLeft w:val="0"/>
      <w:marRight w:val="0"/>
      <w:marTop w:val="0"/>
      <w:marBottom w:val="0"/>
      <w:divBdr>
        <w:top w:val="none" w:sz="0" w:space="0" w:color="auto"/>
        <w:left w:val="none" w:sz="0" w:space="0" w:color="auto"/>
        <w:bottom w:val="none" w:sz="0" w:space="0" w:color="auto"/>
        <w:right w:val="none" w:sz="0" w:space="0" w:color="auto"/>
      </w:divBdr>
    </w:div>
    <w:div w:id="1125998818">
      <w:bodyDiv w:val="1"/>
      <w:marLeft w:val="0"/>
      <w:marRight w:val="0"/>
      <w:marTop w:val="0"/>
      <w:marBottom w:val="0"/>
      <w:divBdr>
        <w:top w:val="none" w:sz="0" w:space="0" w:color="auto"/>
        <w:left w:val="none" w:sz="0" w:space="0" w:color="auto"/>
        <w:bottom w:val="none" w:sz="0" w:space="0" w:color="auto"/>
        <w:right w:val="none" w:sz="0" w:space="0" w:color="auto"/>
      </w:divBdr>
    </w:div>
    <w:div w:id="1148978144">
      <w:bodyDiv w:val="1"/>
      <w:marLeft w:val="0"/>
      <w:marRight w:val="0"/>
      <w:marTop w:val="0"/>
      <w:marBottom w:val="0"/>
      <w:divBdr>
        <w:top w:val="none" w:sz="0" w:space="0" w:color="auto"/>
        <w:left w:val="none" w:sz="0" w:space="0" w:color="auto"/>
        <w:bottom w:val="none" w:sz="0" w:space="0" w:color="auto"/>
        <w:right w:val="none" w:sz="0" w:space="0" w:color="auto"/>
      </w:divBdr>
    </w:div>
    <w:div w:id="1177961810">
      <w:bodyDiv w:val="1"/>
      <w:marLeft w:val="0"/>
      <w:marRight w:val="0"/>
      <w:marTop w:val="0"/>
      <w:marBottom w:val="0"/>
      <w:divBdr>
        <w:top w:val="none" w:sz="0" w:space="0" w:color="auto"/>
        <w:left w:val="none" w:sz="0" w:space="0" w:color="auto"/>
        <w:bottom w:val="none" w:sz="0" w:space="0" w:color="auto"/>
        <w:right w:val="none" w:sz="0" w:space="0" w:color="auto"/>
      </w:divBdr>
    </w:div>
    <w:div w:id="1196967026">
      <w:bodyDiv w:val="1"/>
      <w:marLeft w:val="0"/>
      <w:marRight w:val="0"/>
      <w:marTop w:val="0"/>
      <w:marBottom w:val="0"/>
      <w:divBdr>
        <w:top w:val="none" w:sz="0" w:space="0" w:color="auto"/>
        <w:left w:val="none" w:sz="0" w:space="0" w:color="auto"/>
        <w:bottom w:val="none" w:sz="0" w:space="0" w:color="auto"/>
        <w:right w:val="none" w:sz="0" w:space="0" w:color="auto"/>
      </w:divBdr>
    </w:div>
    <w:div w:id="1199440666">
      <w:bodyDiv w:val="1"/>
      <w:marLeft w:val="0"/>
      <w:marRight w:val="0"/>
      <w:marTop w:val="0"/>
      <w:marBottom w:val="0"/>
      <w:divBdr>
        <w:top w:val="none" w:sz="0" w:space="0" w:color="auto"/>
        <w:left w:val="none" w:sz="0" w:space="0" w:color="auto"/>
        <w:bottom w:val="none" w:sz="0" w:space="0" w:color="auto"/>
        <w:right w:val="none" w:sz="0" w:space="0" w:color="auto"/>
      </w:divBdr>
    </w:div>
    <w:div w:id="1290017912">
      <w:bodyDiv w:val="1"/>
      <w:marLeft w:val="0"/>
      <w:marRight w:val="0"/>
      <w:marTop w:val="0"/>
      <w:marBottom w:val="0"/>
      <w:divBdr>
        <w:top w:val="none" w:sz="0" w:space="0" w:color="auto"/>
        <w:left w:val="none" w:sz="0" w:space="0" w:color="auto"/>
        <w:bottom w:val="none" w:sz="0" w:space="0" w:color="auto"/>
        <w:right w:val="none" w:sz="0" w:space="0" w:color="auto"/>
      </w:divBdr>
    </w:div>
    <w:div w:id="1334380580">
      <w:bodyDiv w:val="1"/>
      <w:marLeft w:val="0"/>
      <w:marRight w:val="0"/>
      <w:marTop w:val="0"/>
      <w:marBottom w:val="0"/>
      <w:divBdr>
        <w:top w:val="none" w:sz="0" w:space="0" w:color="auto"/>
        <w:left w:val="none" w:sz="0" w:space="0" w:color="auto"/>
        <w:bottom w:val="none" w:sz="0" w:space="0" w:color="auto"/>
        <w:right w:val="none" w:sz="0" w:space="0" w:color="auto"/>
      </w:divBdr>
    </w:div>
    <w:div w:id="1369600904">
      <w:bodyDiv w:val="1"/>
      <w:marLeft w:val="0"/>
      <w:marRight w:val="0"/>
      <w:marTop w:val="0"/>
      <w:marBottom w:val="0"/>
      <w:divBdr>
        <w:top w:val="none" w:sz="0" w:space="0" w:color="auto"/>
        <w:left w:val="none" w:sz="0" w:space="0" w:color="auto"/>
        <w:bottom w:val="none" w:sz="0" w:space="0" w:color="auto"/>
        <w:right w:val="none" w:sz="0" w:space="0" w:color="auto"/>
      </w:divBdr>
    </w:div>
    <w:div w:id="1388407642">
      <w:bodyDiv w:val="1"/>
      <w:marLeft w:val="0"/>
      <w:marRight w:val="0"/>
      <w:marTop w:val="0"/>
      <w:marBottom w:val="0"/>
      <w:divBdr>
        <w:top w:val="none" w:sz="0" w:space="0" w:color="auto"/>
        <w:left w:val="none" w:sz="0" w:space="0" w:color="auto"/>
        <w:bottom w:val="none" w:sz="0" w:space="0" w:color="auto"/>
        <w:right w:val="none" w:sz="0" w:space="0" w:color="auto"/>
      </w:divBdr>
    </w:div>
    <w:div w:id="1395154623">
      <w:bodyDiv w:val="1"/>
      <w:marLeft w:val="0"/>
      <w:marRight w:val="0"/>
      <w:marTop w:val="0"/>
      <w:marBottom w:val="0"/>
      <w:divBdr>
        <w:top w:val="none" w:sz="0" w:space="0" w:color="auto"/>
        <w:left w:val="none" w:sz="0" w:space="0" w:color="auto"/>
        <w:bottom w:val="none" w:sz="0" w:space="0" w:color="auto"/>
        <w:right w:val="none" w:sz="0" w:space="0" w:color="auto"/>
      </w:divBdr>
      <w:divsChild>
        <w:div w:id="1571424352">
          <w:marLeft w:val="0"/>
          <w:marRight w:val="0"/>
          <w:marTop w:val="0"/>
          <w:marBottom w:val="0"/>
          <w:divBdr>
            <w:top w:val="none" w:sz="0" w:space="0" w:color="auto"/>
            <w:left w:val="none" w:sz="0" w:space="0" w:color="auto"/>
            <w:bottom w:val="none" w:sz="0" w:space="0" w:color="auto"/>
            <w:right w:val="none" w:sz="0" w:space="0" w:color="auto"/>
          </w:divBdr>
          <w:divsChild>
            <w:div w:id="18545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4969">
      <w:bodyDiv w:val="1"/>
      <w:marLeft w:val="0"/>
      <w:marRight w:val="0"/>
      <w:marTop w:val="0"/>
      <w:marBottom w:val="0"/>
      <w:divBdr>
        <w:top w:val="none" w:sz="0" w:space="0" w:color="auto"/>
        <w:left w:val="none" w:sz="0" w:space="0" w:color="auto"/>
        <w:bottom w:val="none" w:sz="0" w:space="0" w:color="auto"/>
        <w:right w:val="none" w:sz="0" w:space="0" w:color="auto"/>
      </w:divBdr>
    </w:div>
    <w:div w:id="1405687963">
      <w:bodyDiv w:val="1"/>
      <w:marLeft w:val="0"/>
      <w:marRight w:val="0"/>
      <w:marTop w:val="0"/>
      <w:marBottom w:val="0"/>
      <w:divBdr>
        <w:top w:val="none" w:sz="0" w:space="0" w:color="auto"/>
        <w:left w:val="none" w:sz="0" w:space="0" w:color="auto"/>
        <w:bottom w:val="none" w:sz="0" w:space="0" w:color="auto"/>
        <w:right w:val="none" w:sz="0" w:space="0" w:color="auto"/>
      </w:divBdr>
    </w:div>
    <w:div w:id="1444153629">
      <w:bodyDiv w:val="1"/>
      <w:marLeft w:val="0"/>
      <w:marRight w:val="0"/>
      <w:marTop w:val="0"/>
      <w:marBottom w:val="0"/>
      <w:divBdr>
        <w:top w:val="none" w:sz="0" w:space="0" w:color="auto"/>
        <w:left w:val="none" w:sz="0" w:space="0" w:color="auto"/>
        <w:bottom w:val="none" w:sz="0" w:space="0" w:color="auto"/>
        <w:right w:val="none" w:sz="0" w:space="0" w:color="auto"/>
      </w:divBdr>
    </w:div>
    <w:div w:id="1486512156">
      <w:bodyDiv w:val="1"/>
      <w:marLeft w:val="0"/>
      <w:marRight w:val="0"/>
      <w:marTop w:val="0"/>
      <w:marBottom w:val="0"/>
      <w:divBdr>
        <w:top w:val="none" w:sz="0" w:space="0" w:color="auto"/>
        <w:left w:val="none" w:sz="0" w:space="0" w:color="auto"/>
        <w:bottom w:val="none" w:sz="0" w:space="0" w:color="auto"/>
        <w:right w:val="none" w:sz="0" w:space="0" w:color="auto"/>
      </w:divBdr>
      <w:divsChild>
        <w:div w:id="963074236">
          <w:marLeft w:val="0"/>
          <w:marRight w:val="0"/>
          <w:marTop w:val="0"/>
          <w:marBottom w:val="0"/>
          <w:divBdr>
            <w:top w:val="none" w:sz="0" w:space="0" w:color="auto"/>
            <w:left w:val="none" w:sz="0" w:space="0" w:color="auto"/>
            <w:bottom w:val="none" w:sz="0" w:space="0" w:color="auto"/>
            <w:right w:val="none" w:sz="0" w:space="0" w:color="auto"/>
          </w:divBdr>
          <w:divsChild>
            <w:div w:id="689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796">
      <w:bodyDiv w:val="1"/>
      <w:marLeft w:val="0"/>
      <w:marRight w:val="0"/>
      <w:marTop w:val="0"/>
      <w:marBottom w:val="0"/>
      <w:divBdr>
        <w:top w:val="none" w:sz="0" w:space="0" w:color="auto"/>
        <w:left w:val="none" w:sz="0" w:space="0" w:color="auto"/>
        <w:bottom w:val="none" w:sz="0" w:space="0" w:color="auto"/>
        <w:right w:val="none" w:sz="0" w:space="0" w:color="auto"/>
      </w:divBdr>
    </w:div>
    <w:div w:id="1559899933">
      <w:bodyDiv w:val="1"/>
      <w:marLeft w:val="0"/>
      <w:marRight w:val="0"/>
      <w:marTop w:val="0"/>
      <w:marBottom w:val="0"/>
      <w:divBdr>
        <w:top w:val="none" w:sz="0" w:space="0" w:color="auto"/>
        <w:left w:val="none" w:sz="0" w:space="0" w:color="auto"/>
        <w:bottom w:val="none" w:sz="0" w:space="0" w:color="auto"/>
        <w:right w:val="none" w:sz="0" w:space="0" w:color="auto"/>
      </w:divBdr>
    </w:div>
    <w:div w:id="1583560340">
      <w:bodyDiv w:val="1"/>
      <w:marLeft w:val="0"/>
      <w:marRight w:val="0"/>
      <w:marTop w:val="0"/>
      <w:marBottom w:val="0"/>
      <w:divBdr>
        <w:top w:val="none" w:sz="0" w:space="0" w:color="auto"/>
        <w:left w:val="none" w:sz="0" w:space="0" w:color="auto"/>
        <w:bottom w:val="none" w:sz="0" w:space="0" w:color="auto"/>
        <w:right w:val="none" w:sz="0" w:space="0" w:color="auto"/>
      </w:divBdr>
    </w:div>
    <w:div w:id="1585604847">
      <w:bodyDiv w:val="1"/>
      <w:marLeft w:val="0"/>
      <w:marRight w:val="0"/>
      <w:marTop w:val="0"/>
      <w:marBottom w:val="0"/>
      <w:divBdr>
        <w:top w:val="none" w:sz="0" w:space="0" w:color="auto"/>
        <w:left w:val="none" w:sz="0" w:space="0" w:color="auto"/>
        <w:bottom w:val="none" w:sz="0" w:space="0" w:color="auto"/>
        <w:right w:val="none" w:sz="0" w:space="0" w:color="auto"/>
      </w:divBdr>
    </w:div>
    <w:div w:id="1589777987">
      <w:bodyDiv w:val="1"/>
      <w:marLeft w:val="0"/>
      <w:marRight w:val="0"/>
      <w:marTop w:val="0"/>
      <w:marBottom w:val="0"/>
      <w:divBdr>
        <w:top w:val="none" w:sz="0" w:space="0" w:color="auto"/>
        <w:left w:val="none" w:sz="0" w:space="0" w:color="auto"/>
        <w:bottom w:val="none" w:sz="0" w:space="0" w:color="auto"/>
        <w:right w:val="none" w:sz="0" w:space="0" w:color="auto"/>
      </w:divBdr>
    </w:div>
    <w:div w:id="1609242160">
      <w:bodyDiv w:val="1"/>
      <w:marLeft w:val="0"/>
      <w:marRight w:val="0"/>
      <w:marTop w:val="0"/>
      <w:marBottom w:val="0"/>
      <w:divBdr>
        <w:top w:val="none" w:sz="0" w:space="0" w:color="auto"/>
        <w:left w:val="none" w:sz="0" w:space="0" w:color="auto"/>
        <w:bottom w:val="none" w:sz="0" w:space="0" w:color="auto"/>
        <w:right w:val="none" w:sz="0" w:space="0" w:color="auto"/>
      </w:divBdr>
    </w:div>
    <w:div w:id="1656910540">
      <w:bodyDiv w:val="1"/>
      <w:marLeft w:val="0"/>
      <w:marRight w:val="0"/>
      <w:marTop w:val="0"/>
      <w:marBottom w:val="0"/>
      <w:divBdr>
        <w:top w:val="none" w:sz="0" w:space="0" w:color="auto"/>
        <w:left w:val="none" w:sz="0" w:space="0" w:color="auto"/>
        <w:bottom w:val="none" w:sz="0" w:space="0" w:color="auto"/>
        <w:right w:val="none" w:sz="0" w:space="0" w:color="auto"/>
      </w:divBdr>
    </w:div>
    <w:div w:id="1658530859">
      <w:bodyDiv w:val="1"/>
      <w:marLeft w:val="0"/>
      <w:marRight w:val="0"/>
      <w:marTop w:val="0"/>
      <w:marBottom w:val="0"/>
      <w:divBdr>
        <w:top w:val="none" w:sz="0" w:space="0" w:color="auto"/>
        <w:left w:val="none" w:sz="0" w:space="0" w:color="auto"/>
        <w:bottom w:val="none" w:sz="0" w:space="0" w:color="auto"/>
        <w:right w:val="none" w:sz="0" w:space="0" w:color="auto"/>
      </w:divBdr>
    </w:div>
    <w:div w:id="1756974812">
      <w:bodyDiv w:val="1"/>
      <w:marLeft w:val="0"/>
      <w:marRight w:val="0"/>
      <w:marTop w:val="0"/>
      <w:marBottom w:val="0"/>
      <w:divBdr>
        <w:top w:val="none" w:sz="0" w:space="0" w:color="auto"/>
        <w:left w:val="none" w:sz="0" w:space="0" w:color="auto"/>
        <w:bottom w:val="none" w:sz="0" w:space="0" w:color="auto"/>
        <w:right w:val="none" w:sz="0" w:space="0" w:color="auto"/>
      </w:divBdr>
      <w:divsChild>
        <w:div w:id="1764835999">
          <w:marLeft w:val="0"/>
          <w:marRight w:val="0"/>
          <w:marTop w:val="0"/>
          <w:marBottom w:val="0"/>
          <w:divBdr>
            <w:top w:val="none" w:sz="0" w:space="0" w:color="auto"/>
            <w:left w:val="none" w:sz="0" w:space="0" w:color="auto"/>
            <w:bottom w:val="none" w:sz="0" w:space="0" w:color="auto"/>
            <w:right w:val="none" w:sz="0" w:space="0" w:color="auto"/>
          </w:divBdr>
          <w:divsChild>
            <w:div w:id="20066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8690">
      <w:bodyDiv w:val="1"/>
      <w:marLeft w:val="0"/>
      <w:marRight w:val="0"/>
      <w:marTop w:val="0"/>
      <w:marBottom w:val="0"/>
      <w:divBdr>
        <w:top w:val="none" w:sz="0" w:space="0" w:color="auto"/>
        <w:left w:val="none" w:sz="0" w:space="0" w:color="auto"/>
        <w:bottom w:val="none" w:sz="0" w:space="0" w:color="auto"/>
        <w:right w:val="none" w:sz="0" w:space="0" w:color="auto"/>
      </w:divBdr>
    </w:div>
    <w:div w:id="1806779911">
      <w:bodyDiv w:val="1"/>
      <w:marLeft w:val="0"/>
      <w:marRight w:val="0"/>
      <w:marTop w:val="0"/>
      <w:marBottom w:val="0"/>
      <w:divBdr>
        <w:top w:val="none" w:sz="0" w:space="0" w:color="auto"/>
        <w:left w:val="none" w:sz="0" w:space="0" w:color="auto"/>
        <w:bottom w:val="none" w:sz="0" w:space="0" w:color="auto"/>
        <w:right w:val="none" w:sz="0" w:space="0" w:color="auto"/>
      </w:divBdr>
    </w:div>
    <w:div w:id="1810970790">
      <w:bodyDiv w:val="1"/>
      <w:marLeft w:val="0"/>
      <w:marRight w:val="0"/>
      <w:marTop w:val="0"/>
      <w:marBottom w:val="0"/>
      <w:divBdr>
        <w:top w:val="none" w:sz="0" w:space="0" w:color="auto"/>
        <w:left w:val="none" w:sz="0" w:space="0" w:color="auto"/>
        <w:bottom w:val="none" w:sz="0" w:space="0" w:color="auto"/>
        <w:right w:val="none" w:sz="0" w:space="0" w:color="auto"/>
      </w:divBdr>
    </w:div>
    <w:div w:id="1976251026">
      <w:bodyDiv w:val="1"/>
      <w:marLeft w:val="0"/>
      <w:marRight w:val="0"/>
      <w:marTop w:val="0"/>
      <w:marBottom w:val="0"/>
      <w:divBdr>
        <w:top w:val="none" w:sz="0" w:space="0" w:color="auto"/>
        <w:left w:val="none" w:sz="0" w:space="0" w:color="auto"/>
        <w:bottom w:val="none" w:sz="0" w:space="0" w:color="auto"/>
        <w:right w:val="none" w:sz="0" w:space="0" w:color="auto"/>
      </w:divBdr>
      <w:divsChild>
        <w:div w:id="143744637">
          <w:marLeft w:val="0"/>
          <w:marRight w:val="0"/>
          <w:marTop w:val="0"/>
          <w:marBottom w:val="0"/>
          <w:divBdr>
            <w:top w:val="none" w:sz="0" w:space="0" w:color="auto"/>
            <w:left w:val="none" w:sz="0" w:space="0" w:color="auto"/>
            <w:bottom w:val="none" w:sz="0" w:space="0" w:color="auto"/>
            <w:right w:val="none" w:sz="0" w:space="0" w:color="auto"/>
          </w:divBdr>
          <w:divsChild>
            <w:div w:id="1261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3892">
      <w:bodyDiv w:val="1"/>
      <w:marLeft w:val="0"/>
      <w:marRight w:val="0"/>
      <w:marTop w:val="0"/>
      <w:marBottom w:val="0"/>
      <w:divBdr>
        <w:top w:val="none" w:sz="0" w:space="0" w:color="auto"/>
        <w:left w:val="none" w:sz="0" w:space="0" w:color="auto"/>
        <w:bottom w:val="none" w:sz="0" w:space="0" w:color="auto"/>
        <w:right w:val="none" w:sz="0" w:space="0" w:color="auto"/>
      </w:divBdr>
    </w:div>
    <w:div w:id="2012564697">
      <w:bodyDiv w:val="1"/>
      <w:marLeft w:val="0"/>
      <w:marRight w:val="0"/>
      <w:marTop w:val="0"/>
      <w:marBottom w:val="0"/>
      <w:divBdr>
        <w:top w:val="none" w:sz="0" w:space="0" w:color="auto"/>
        <w:left w:val="none" w:sz="0" w:space="0" w:color="auto"/>
        <w:bottom w:val="none" w:sz="0" w:space="0" w:color="auto"/>
        <w:right w:val="none" w:sz="0" w:space="0" w:color="auto"/>
      </w:divBdr>
    </w:div>
    <w:div w:id="2022319142">
      <w:bodyDiv w:val="1"/>
      <w:marLeft w:val="0"/>
      <w:marRight w:val="0"/>
      <w:marTop w:val="0"/>
      <w:marBottom w:val="0"/>
      <w:divBdr>
        <w:top w:val="none" w:sz="0" w:space="0" w:color="auto"/>
        <w:left w:val="none" w:sz="0" w:space="0" w:color="auto"/>
        <w:bottom w:val="none" w:sz="0" w:space="0" w:color="auto"/>
        <w:right w:val="none" w:sz="0" w:space="0" w:color="auto"/>
      </w:divBdr>
      <w:divsChild>
        <w:div w:id="658193224">
          <w:marLeft w:val="0"/>
          <w:marRight w:val="0"/>
          <w:marTop w:val="0"/>
          <w:marBottom w:val="0"/>
          <w:divBdr>
            <w:top w:val="none" w:sz="0" w:space="0" w:color="auto"/>
            <w:left w:val="none" w:sz="0" w:space="0" w:color="auto"/>
            <w:bottom w:val="none" w:sz="0" w:space="0" w:color="auto"/>
            <w:right w:val="none" w:sz="0" w:space="0" w:color="auto"/>
          </w:divBdr>
          <w:divsChild>
            <w:div w:id="1471939462">
              <w:marLeft w:val="0"/>
              <w:marRight w:val="0"/>
              <w:marTop w:val="0"/>
              <w:marBottom w:val="0"/>
              <w:divBdr>
                <w:top w:val="none" w:sz="0" w:space="0" w:color="auto"/>
                <w:left w:val="none" w:sz="0" w:space="0" w:color="auto"/>
                <w:bottom w:val="none" w:sz="0" w:space="0" w:color="auto"/>
                <w:right w:val="none" w:sz="0" w:space="0" w:color="auto"/>
              </w:divBdr>
            </w:div>
          </w:divsChild>
        </w:div>
        <w:div w:id="1826312834">
          <w:marLeft w:val="0"/>
          <w:marRight w:val="0"/>
          <w:marTop w:val="0"/>
          <w:marBottom w:val="0"/>
          <w:divBdr>
            <w:top w:val="none" w:sz="0" w:space="0" w:color="auto"/>
            <w:left w:val="none" w:sz="0" w:space="0" w:color="auto"/>
            <w:bottom w:val="none" w:sz="0" w:space="0" w:color="auto"/>
            <w:right w:val="none" w:sz="0" w:space="0" w:color="auto"/>
          </w:divBdr>
          <w:divsChild>
            <w:div w:id="234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696">
      <w:bodyDiv w:val="1"/>
      <w:marLeft w:val="0"/>
      <w:marRight w:val="0"/>
      <w:marTop w:val="0"/>
      <w:marBottom w:val="0"/>
      <w:divBdr>
        <w:top w:val="none" w:sz="0" w:space="0" w:color="auto"/>
        <w:left w:val="none" w:sz="0" w:space="0" w:color="auto"/>
        <w:bottom w:val="none" w:sz="0" w:space="0" w:color="auto"/>
        <w:right w:val="none" w:sz="0" w:space="0" w:color="auto"/>
      </w:divBdr>
    </w:div>
    <w:div w:id="2031686024">
      <w:bodyDiv w:val="1"/>
      <w:marLeft w:val="0"/>
      <w:marRight w:val="0"/>
      <w:marTop w:val="0"/>
      <w:marBottom w:val="0"/>
      <w:divBdr>
        <w:top w:val="none" w:sz="0" w:space="0" w:color="auto"/>
        <w:left w:val="none" w:sz="0" w:space="0" w:color="auto"/>
        <w:bottom w:val="none" w:sz="0" w:space="0" w:color="auto"/>
        <w:right w:val="none" w:sz="0" w:space="0" w:color="auto"/>
      </w:divBdr>
    </w:div>
    <w:div w:id="2087920585">
      <w:bodyDiv w:val="1"/>
      <w:marLeft w:val="0"/>
      <w:marRight w:val="0"/>
      <w:marTop w:val="0"/>
      <w:marBottom w:val="0"/>
      <w:divBdr>
        <w:top w:val="none" w:sz="0" w:space="0" w:color="auto"/>
        <w:left w:val="none" w:sz="0" w:space="0" w:color="auto"/>
        <w:bottom w:val="none" w:sz="0" w:space="0" w:color="auto"/>
        <w:right w:val="none" w:sz="0" w:space="0" w:color="auto"/>
      </w:divBdr>
    </w:div>
    <w:div w:id="2089109204">
      <w:bodyDiv w:val="1"/>
      <w:marLeft w:val="0"/>
      <w:marRight w:val="0"/>
      <w:marTop w:val="0"/>
      <w:marBottom w:val="0"/>
      <w:divBdr>
        <w:top w:val="none" w:sz="0" w:space="0" w:color="auto"/>
        <w:left w:val="none" w:sz="0" w:space="0" w:color="auto"/>
        <w:bottom w:val="none" w:sz="0" w:space="0" w:color="auto"/>
        <w:right w:val="none" w:sz="0" w:space="0" w:color="auto"/>
      </w:divBdr>
    </w:div>
    <w:div w:id="2136173692">
      <w:bodyDiv w:val="1"/>
      <w:marLeft w:val="0"/>
      <w:marRight w:val="0"/>
      <w:marTop w:val="0"/>
      <w:marBottom w:val="0"/>
      <w:divBdr>
        <w:top w:val="none" w:sz="0" w:space="0" w:color="auto"/>
        <w:left w:val="none" w:sz="0" w:space="0" w:color="auto"/>
        <w:bottom w:val="none" w:sz="0" w:space="0" w:color="auto"/>
        <w:right w:val="none" w:sz="0" w:space="0" w:color="auto"/>
      </w:divBdr>
      <w:divsChild>
        <w:div w:id="1352603850">
          <w:marLeft w:val="0"/>
          <w:marRight w:val="0"/>
          <w:marTop w:val="0"/>
          <w:marBottom w:val="0"/>
          <w:divBdr>
            <w:top w:val="none" w:sz="0" w:space="0" w:color="auto"/>
            <w:left w:val="none" w:sz="0" w:space="0" w:color="auto"/>
            <w:bottom w:val="none" w:sz="0" w:space="0" w:color="auto"/>
            <w:right w:val="none" w:sz="0" w:space="0" w:color="auto"/>
          </w:divBdr>
          <w:divsChild>
            <w:div w:id="1183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924/jihk.v7i1.286" TargetMode="External"/><Relationship Id="rId13" Type="http://schemas.openxmlformats.org/officeDocument/2006/relationships/hyperlink" Target="https://doi.org/10.3390/economies12040078" TargetMode="External"/><Relationship Id="rId18" Type="http://schemas.openxmlformats.org/officeDocument/2006/relationships/hyperlink" Target="https://lcdi-indonesia.id/wp-content/uploads/2022/03/Low-Carbon-Development-A-Paradigm-Shift-Towards-a-Green-Economy-in-Indonesia-Full-Report-2019.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22437/ppd.v12i3.32684" TargetMode="External"/><Relationship Id="rId17" Type="http://schemas.openxmlformats.org/officeDocument/2006/relationships/hyperlink" Target="https://doi.org/10.1111/j.1540-6210.2006.00594.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89/fsufs.2025.154335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agriculture14111903"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sftr.2025.100782" TargetMode="External"/><Relationship Id="rId23" Type="http://schemas.openxmlformats.org/officeDocument/2006/relationships/footer" Target="footer2.xml"/><Relationship Id="rId10" Type="http://schemas.openxmlformats.org/officeDocument/2006/relationships/hyperlink" Target="https://doi.org/10.3390/agriculture13101917" TargetMode="External"/><Relationship Id="rId19" Type="http://schemas.openxmlformats.org/officeDocument/2006/relationships/hyperlink" Target="https://doi.org/10.61838/kman.aitech.1.2.6" TargetMode="External"/><Relationship Id="rId4" Type="http://schemas.openxmlformats.org/officeDocument/2006/relationships/webSettings" Target="webSettings.xml"/><Relationship Id="rId9" Type="http://schemas.openxmlformats.org/officeDocument/2006/relationships/hyperlink" Target="https://doi.org/10.1002/isd2.12271" TargetMode="External"/><Relationship Id="rId14" Type="http://schemas.openxmlformats.org/officeDocument/2006/relationships/hyperlink" Target="https://doi.org/10.18280/ijsdp.20042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1180</cp:lastModifiedBy>
  <cp:revision>6</cp:revision>
  <dcterms:created xsi:type="dcterms:W3CDTF">2025-07-07T10:21:00Z</dcterms:created>
  <dcterms:modified xsi:type="dcterms:W3CDTF">2025-07-09T08:29:00Z</dcterms:modified>
</cp:coreProperties>
</file>