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9C2FE2" w14:textId="50F8E588" w:rsidR="0011789A" w:rsidRDefault="0011789A" w:rsidP="00D15B52">
      <w:pPr>
        <w:jc w:val="center"/>
        <w:rPr>
          <w:rFonts w:ascii="Times New Roman" w:hAnsi="Times New Roman" w:cs="Times New Roman"/>
          <w:b/>
          <w:bCs/>
          <w:sz w:val="24"/>
          <w:szCs w:val="24"/>
        </w:rPr>
      </w:pPr>
      <w:r w:rsidRPr="0035208F">
        <w:rPr>
          <w:rFonts w:ascii="Times New Roman" w:hAnsi="Times New Roman" w:cs="Times New Roman"/>
          <w:b/>
          <w:bCs/>
          <w:sz w:val="24"/>
          <w:szCs w:val="24"/>
        </w:rPr>
        <w:t>Advancing SDG 1 through Multisectoral Partnerships: Policy Priorities for Integrated Poverty Alleviation</w:t>
      </w:r>
    </w:p>
    <w:p w14:paraId="2A019774" w14:textId="2FE2F8AF" w:rsidR="009302C3" w:rsidRPr="003C56FC" w:rsidRDefault="00EE5BCC" w:rsidP="008E4E84">
      <w:pPr>
        <w:jc w:val="both"/>
        <w:rPr>
          <w:rFonts w:ascii="Times New Roman" w:eastAsia="Times New Roman" w:hAnsi="Times New Roman" w:cs="Times New Roman"/>
          <w:b/>
          <w:bCs/>
          <w:sz w:val="24"/>
          <w:szCs w:val="24"/>
          <w:lang w:eastAsia="en-IN" w:bidi="hi-IN"/>
        </w:rPr>
      </w:pPr>
      <w:r w:rsidRPr="0035208F">
        <w:rPr>
          <w:rFonts w:ascii="Times New Roman" w:eastAsia="Times New Roman" w:hAnsi="Times New Roman" w:cs="Times New Roman"/>
          <w:b/>
          <w:bCs/>
          <w:sz w:val="24"/>
          <w:szCs w:val="24"/>
          <w:lang w:eastAsia="en-IN" w:bidi="hi-IN"/>
        </w:rPr>
        <w:t>Abstract</w:t>
      </w:r>
    </w:p>
    <w:p w14:paraId="5831612A" w14:textId="5EF433B5" w:rsidR="0035208F" w:rsidRDefault="0035208F" w:rsidP="0035208F">
      <w:pPr>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t xml:space="preserve">Poverty is still a major challenge worldwide, affecting over 700 million people, especially in the Global South </w:t>
      </w:r>
      <w:r w:rsidR="00E23842">
        <w:rPr>
          <w:rFonts w:ascii="Times New Roman" w:hAnsi="Times New Roman" w:cs="Times New Roman"/>
          <w:sz w:val="24"/>
          <w:szCs w:val="24"/>
          <w:lang w:eastAsia="en-IN" w:bidi="hi-IN"/>
        </w:rPr>
        <w:t xml:space="preserve">in countries </w:t>
      </w:r>
      <w:r w:rsidRPr="0035208F">
        <w:rPr>
          <w:rFonts w:ascii="Times New Roman" w:hAnsi="Times New Roman" w:cs="Times New Roman"/>
          <w:sz w:val="24"/>
          <w:szCs w:val="24"/>
          <w:lang w:eastAsia="en-IN" w:bidi="hi-IN"/>
        </w:rPr>
        <w:t xml:space="preserve">like India. </w:t>
      </w:r>
      <w:r w:rsidR="00DE0E38">
        <w:rPr>
          <w:rFonts w:ascii="Times New Roman" w:hAnsi="Times New Roman" w:cs="Times New Roman"/>
          <w:sz w:val="24"/>
          <w:szCs w:val="24"/>
          <w:lang w:eastAsia="en-IN" w:bidi="hi-IN"/>
        </w:rPr>
        <w:t>Poverty</w:t>
      </w:r>
      <w:r w:rsidR="00E23842">
        <w:rPr>
          <w:rFonts w:ascii="Times New Roman" w:hAnsi="Times New Roman" w:cs="Times New Roman"/>
          <w:sz w:val="24"/>
          <w:szCs w:val="24"/>
          <w:lang w:eastAsia="en-IN" w:bidi="hi-IN"/>
        </w:rPr>
        <w:t xml:space="preserve"> is</w:t>
      </w:r>
      <w:r w:rsidRPr="0035208F">
        <w:rPr>
          <w:rFonts w:ascii="Times New Roman" w:hAnsi="Times New Roman" w:cs="Times New Roman"/>
          <w:sz w:val="24"/>
          <w:szCs w:val="24"/>
          <w:lang w:eastAsia="en-IN" w:bidi="hi-IN"/>
        </w:rPr>
        <w:t xml:space="preserve"> not </w:t>
      </w:r>
      <w:r w:rsidR="00390F0E">
        <w:rPr>
          <w:rFonts w:ascii="Times New Roman" w:hAnsi="Times New Roman" w:cs="Times New Roman"/>
          <w:sz w:val="24"/>
          <w:szCs w:val="24"/>
          <w:lang w:eastAsia="en-IN" w:bidi="hi-IN"/>
        </w:rPr>
        <w:t>only</w:t>
      </w:r>
      <w:r w:rsidRPr="0035208F">
        <w:rPr>
          <w:rFonts w:ascii="Times New Roman" w:hAnsi="Times New Roman" w:cs="Times New Roman"/>
          <w:sz w:val="24"/>
          <w:szCs w:val="24"/>
          <w:lang w:eastAsia="en-IN" w:bidi="hi-IN"/>
        </w:rPr>
        <w:t xml:space="preserve"> about having less money — </w:t>
      </w:r>
      <w:r w:rsidR="00DE0E38">
        <w:rPr>
          <w:rFonts w:ascii="Times New Roman" w:hAnsi="Times New Roman" w:cs="Times New Roman"/>
          <w:sz w:val="24"/>
          <w:szCs w:val="24"/>
          <w:lang w:eastAsia="en-IN" w:bidi="hi-IN"/>
        </w:rPr>
        <w:t>it</w:t>
      </w:r>
      <w:r w:rsidRPr="0035208F">
        <w:rPr>
          <w:rFonts w:ascii="Times New Roman" w:hAnsi="Times New Roman" w:cs="Times New Roman"/>
          <w:sz w:val="24"/>
          <w:szCs w:val="24"/>
          <w:lang w:eastAsia="en-IN" w:bidi="hi-IN"/>
        </w:rPr>
        <w:t xml:space="preserve"> </w:t>
      </w:r>
      <w:r w:rsidR="006872A4">
        <w:rPr>
          <w:rFonts w:ascii="Times New Roman" w:hAnsi="Times New Roman" w:cs="Times New Roman"/>
          <w:sz w:val="24"/>
          <w:szCs w:val="24"/>
          <w:lang w:eastAsia="en-IN" w:bidi="hi-IN"/>
        </w:rPr>
        <w:t>is also about</w:t>
      </w:r>
      <w:r w:rsidRPr="0035208F">
        <w:rPr>
          <w:rFonts w:ascii="Times New Roman" w:hAnsi="Times New Roman" w:cs="Times New Roman"/>
          <w:sz w:val="24"/>
          <w:szCs w:val="24"/>
          <w:lang w:eastAsia="en-IN" w:bidi="hi-IN"/>
        </w:rPr>
        <w:t xml:space="preserve"> social exclusion, limited access to education and healthcare, and fewer opportunities for a stable livelihood. This </w:t>
      </w:r>
      <w:r w:rsidR="00915A85">
        <w:rPr>
          <w:rFonts w:ascii="Times New Roman" w:hAnsi="Times New Roman" w:cs="Times New Roman"/>
          <w:sz w:val="24"/>
          <w:szCs w:val="24"/>
          <w:lang w:eastAsia="en-IN" w:bidi="hi-IN"/>
        </w:rPr>
        <w:t>paper</w:t>
      </w:r>
      <w:r w:rsidRPr="0035208F">
        <w:rPr>
          <w:rFonts w:ascii="Times New Roman" w:hAnsi="Times New Roman" w:cs="Times New Roman"/>
          <w:sz w:val="24"/>
          <w:szCs w:val="24"/>
          <w:lang w:eastAsia="en-IN" w:bidi="hi-IN"/>
        </w:rPr>
        <w:t xml:space="preserve"> stresses that addressing these </w:t>
      </w:r>
      <w:r w:rsidR="00705B69">
        <w:rPr>
          <w:rFonts w:ascii="Times New Roman" w:hAnsi="Times New Roman" w:cs="Times New Roman"/>
          <w:sz w:val="24"/>
          <w:szCs w:val="24"/>
          <w:lang w:eastAsia="en-IN" w:bidi="hi-IN"/>
        </w:rPr>
        <w:t>concerns</w:t>
      </w:r>
      <w:r w:rsidRPr="0035208F">
        <w:rPr>
          <w:rFonts w:ascii="Times New Roman" w:hAnsi="Times New Roman" w:cs="Times New Roman"/>
          <w:sz w:val="24"/>
          <w:szCs w:val="24"/>
          <w:lang w:eastAsia="en-IN" w:bidi="hi-IN"/>
        </w:rPr>
        <w:t xml:space="preserve"> needs cooperation across different sectors — governments, nonprofits, businesses — because working together is </w:t>
      </w:r>
      <w:r w:rsidR="00FE69F6">
        <w:rPr>
          <w:rFonts w:ascii="Times New Roman" w:hAnsi="Times New Roman" w:cs="Times New Roman"/>
          <w:sz w:val="24"/>
          <w:szCs w:val="24"/>
          <w:lang w:eastAsia="en-IN" w:bidi="hi-IN"/>
        </w:rPr>
        <w:t xml:space="preserve">the </w:t>
      </w:r>
      <w:r w:rsidRPr="0035208F">
        <w:rPr>
          <w:rFonts w:ascii="Times New Roman" w:hAnsi="Times New Roman" w:cs="Times New Roman"/>
          <w:sz w:val="24"/>
          <w:szCs w:val="24"/>
          <w:lang w:eastAsia="en-IN" w:bidi="hi-IN"/>
        </w:rPr>
        <w:t xml:space="preserve">key to </w:t>
      </w:r>
      <w:r w:rsidR="00747900">
        <w:rPr>
          <w:rFonts w:ascii="Times New Roman" w:hAnsi="Times New Roman" w:cs="Times New Roman"/>
          <w:sz w:val="24"/>
          <w:szCs w:val="24"/>
          <w:lang w:eastAsia="en-IN" w:bidi="hi-IN"/>
        </w:rPr>
        <w:t xml:space="preserve">achieve </w:t>
      </w:r>
      <w:r w:rsidR="00747900" w:rsidRPr="0035208F">
        <w:rPr>
          <w:rFonts w:ascii="Times New Roman" w:eastAsia="Times New Roman" w:hAnsi="Times New Roman" w:cs="Times New Roman"/>
          <w:sz w:val="24"/>
          <w:szCs w:val="24"/>
          <w:lang w:eastAsia="en-IN" w:bidi="hi-IN"/>
        </w:rPr>
        <w:t>Sustainable Development Goal 1 (SDG 1): No Poverty</w:t>
      </w:r>
      <w:r w:rsidR="00747900" w:rsidRPr="0035208F">
        <w:rPr>
          <w:rFonts w:ascii="Times New Roman" w:hAnsi="Times New Roman" w:cs="Times New Roman"/>
          <w:sz w:val="24"/>
          <w:szCs w:val="24"/>
          <w:lang w:eastAsia="en-IN" w:bidi="hi-IN"/>
        </w:rPr>
        <w:t xml:space="preserve"> </w:t>
      </w:r>
      <w:r w:rsidR="00747900">
        <w:rPr>
          <w:rFonts w:ascii="Times New Roman" w:hAnsi="Times New Roman" w:cs="Times New Roman"/>
          <w:sz w:val="24"/>
          <w:szCs w:val="24"/>
          <w:lang w:eastAsia="en-IN" w:bidi="hi-IN"/>
        </w:rPr>
        <w:t xml:space="preserve">and </w:t>
      </w:r>
      <w:r w:rsidRPr="0035208F">
        <w:rPr>
          <w:rFonts w:ascii="Times New Roman" w:hAnsi="Times New Roman" w:cs="Times New Roman"/>
          <w:sz w:val="24"/>
          <w:szCs w:val="24"/>
          <w:lang w:eastAsia="en-IN" w:bidi="hi-IN"/>
        </w:rPr>
        <w:t>reaching the goal of ending poverty.</w:t>
      </w:r>
    </w:p>
    <w:p w14:paraId="796972A7" w14:textId="2B62568A" w:rsidR="0035208F" w:rsidRPr="0035208F" w:rsidRDefault="0035208F" w:rsidP="0035208F">
      <w:pPr>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t xml:space="preserve">By reviewing various studies and real-life examples, the </w:t>
      </w:r>
      <w:r w:rsidR="00915A85">
        <w:rPr>
          <w:rFonts w:ascii="Times New Roman" w:hAnsi="Times New Roman" w:cs="Times New Roman"/>
          <w:sz w:val="24"/>
          <w:szCs w:val="24"/>
          <w:lang w:eastAsia="en-IN" w:bidi="hi-IN"/>
        </w:rPr>
        <w:t>paper</w:t>
      </w:r>
      <w:r w:rsidRPr="0035208F">
        <w:rPr>
          <w:rFonts w:ascii="Times New Roman" w:hAnsi="Times New Roman" w:cs="Times New Roman"/>
          <w:sz w:val="24"/>
          <w:szCs w:val="24"/>
          <w:lang w:eastAsia="en-IN" w:bidi="hi-IN"/>
        </w:rPr>
        <w:t xml:space="preserve"> shows how collaboration between different groups can lead to </w:t>
      </w:r>
      <w:r w:rsidR="005537CD">
        <w:rPr>
          <w:rFonts w:ascii="Times New Roman" w:hAnsi="Times New Roman" w:cs="Times New Roman"/>
          <w:sz w:val="24"/>
          <w:szCs w:val="24"/>
          <w:lang w:eastAsia="en-IN" w:bidi="hi-IN"/>
        </w:rPr>
        <w:t>innovative and</w:t>
      </w:r>
      <w:r w:rsidRPr="0035208F">
        <w:rPr>
          <w:rFonts w:ascii="Times New Roman" w:hAnsi="Times New Roman" w:cs="Times New Roman"/>
          <w:sz w:val="24"/>
          <w:szCs w:val="24"/>
          <w:lang w:eastAsia="en-IN" w:bidi="hi-IN"/>
        </w:rPr>
        <w:t xml:space="preserve"> effective solutions that can be scaled up </w:t>
      </w:r>
      <w:r w:rsidR="00365767">
        <w:rPr>
          <w:rFonts w:ascii="Times New Roman" w:hAnsi="Times New Roman" w:cs="Times New Roman"/>
          <w:sz w:val="24"/>
          <w:szCs w:val="24"/>
          <w:lang w:eastAsia="en-IN" w:bidi="hi-IN"/>
        </w:rPr>
        <w:t>for better inclusion</w:t>
      </w:r>
      <w:r w:rsidRPr="0035208F">
        <w:rPr>
          <w:rFonts w:ascii="Times New Roman" w:hAnsi="Times New Roman" w:cs="Times New Roman"/>
          <w:sz w:val="24"/>
          <w:szCs w:val="24"/>
          <w:lang w:eastAsia="en-IN" w:bidi="hi-IN"/>
        </w:rPr>
        <w:t xml:space="preserve">. A </w:t>
      </w:r>
      <w:r w:rsidR="0094372D">
        <w:rPr>
          <w:rFonts w:ascii="Times New Roman" w:hAnsi="Times New Roman" w:cs="Times New Roman"/>
          <w:sz w:val="24"/>
          <w:szCs w:val="24"/>
          <w:lang w:eastAsia="en-IN" w:bidi="hi-IN"/>
        </w:rPr>
        <w:t xml:space="preserve">conceptual </w:t>
      </w:r>
      <w:r w:rsidRPr="0035208F">
        <w:rPr>
          <w:rFonts w:ascii="Times New Roman" w:hAnsi="Times New Roman" w:cs="Times New Roman"/>
          <w:sz w:val="24"/>
          <w:szCs w:val="24"/>
          <w:lang w:eastAsia="en-IN" w:bidi="hi-IN"/>
        </w:rPr>
        <w:t xml:space="preserve">framework was </w:t>
      </w:r>
      <w:r w:rsidR="000E2388">
        <w:rPr>
          <w:rFonts w:ascii="Times New Roman" w:hAnsi="Times New Roman" w:cs="Times New Roman"/>
          <w:sz w:val="24"/>
          <w:szCs w:val="24"/>
          <w:lang w:eastAsia="en-IN" w:bidi="hi-IN"/>
        </w:rPr>
        <w:t>developed</w:t>
      </w:r>
      <w:r w:rsidRPr="0035208F">
        <w:rPr>
          <w:rFonts w:ascii="Times New Roman" w:hAnsi="Times New Roman" w:cs="Times New Roman"/>
          <w:sz w:val="24"/>
          <w:szCs w:val="24"/>
          <w:lang w:eastAsia="en-IN" w:bidi="hi-IN"/>
        </w:rPr>
        <w:t xml:space="preserve"> to show how these different sectors can work together, each playing a</w:t>
      </w:r>
      <w:r w:rsidR="00DC5A92">
        <w:rPr>
          <w:rFonts w:ascii="Times New Roman" w:hAnsi="Times New Roman" w:cs="Times New Roman"/>
          <w:sz w:val="24"/>
          <w:szCs w:val="24"/>
          <w:lang w:eastAsia="en-IN" w:bidi="hi-IN"/>
        </w:rPr>
        <w:t xml:space="preserve">n important </w:t>
      </w:r>
      <w:r w:rsidRPr="0035208F">
        <w:rPr>
          <w:rFonts w:ascii="Times New Roman" w:hAnsi="Times New Roman" w:cs="Times New Roman"/>
          <w:sz w:val="24"/>
          <w:szCs w:val="24"/>
          <w:lang w:eastAsia="en-IN" w:bidi="hi-IN"/>
        </w:rPr>
        <w:t>role in tackling the root causes of poverty.</w:t>
      </w:r>
    </w:p>
    <w:p w14:paraId="5D606E2C" w14:textId="43DB961A" w:rsidR="0035208F" w:rsidRPr="0035208F" w:rsidRDefault="00FA068F" w:rsidP="0035208F">
      <w:pPr>
        <w:jc w:val="both"/>
        <w:rPr>
          <w:rFonts w:ascii="Times New Roman" w:hAnsi="Times New Roman" w:cs="Times New Roman"/>
          <w:sz w:val="24"/>
          <w:szCs w:val="24"/>
          <w:lang w:eastAsia="en-IN" w:bidi="hi-IN"/>
        </w:rPr>
      </w:pPr>
      <w:r>
        <w:rPr>
          <w:rFonts w:ascii="Times New Roman" w:hAnsi="Times New Roman" w:cs="Times New Roman"/>
          <w:sz w:val="24"/>
          <w:szCs w:val="24"/>
          <w:lang w:eastAsia="en-IN" w:bidi="hi-IN"/>
        </w:rPr>
        <w:t>Suggestions like</w:t>
      </w:r>
      <w:r w:rsidR="0035208F" w:rsidRPr="0035208F">
        <w:rPr>
          <w:rFonts w:ascii="Times New Roman" w:hAnsi="Times New Roman" w:cs="Times New Roman"/>
          <w:sz w:val="24"/>
          <w:szCs w:val="24"/>
          <w:lang w:eastAsia="en-IN" w:bidi="hi-IN"/>
        </w:rPr>
        <w:t xml:space="preserve"> the importance of involving communities in decision-making, making policies consistent across sectors, sharing responsibilities, and using data to guide actions</w:t>
      </w:r>
      <w:r>
        <w:rPr>
          <w:rFonts w:ascii="Times New Roman" w:hAnsi="Times New Roman" w:cs="Times New Roman"/>
          <w:sz w:val="24"/>
          <w:szCs w:val="24"/>
          <w:lang w:eastAsia="en-IN" w:bidi="hi-IN"/>
        </w:rPr>
        <w:t xml:space="preserve"> are emphasized in the </w:t>
      </w:r>
      <w:r w:rsidR="00915A85">
        <w:rPr>
          <w:rFonts w:ascii="Times New Roman" w:hAnsi="Times New Roman" w:cs="Times New Roman"/>
          <w:sz w:val="24"/>
          <w:szCs w:val="24"/>
          <w:lang w:eastAsia="en-IN" w:bidi="hi-IN"/>
        </w:rPr>
        <w:t>paper</w:t>
      </w:r>
      <w:r w:rsidR="0035208F" w:rsidRPr="0035208F">
        <w:rPr>
          <w:rFonts w:ascii="Times New Roman" w:hAnsi="Times New Roman" w:cs="Times New Roman"/>
          <w:sz w:val="24"/>
          <w:szCs w:val="24"/>
          <w:lang w:eastAsia="en-IN" w:bidi="hi-IN"/>
        </w:rPr>
        <w:t xml:space="preserve">. Success stories from lower- and middle-income countries </w:t>
      </w:r>
      <w:r w:rsidR="00020F05">
        <w:rPr>
          <w:rFonts w:ascii="Times New Roman" w:hAnsi="Times New Roman" w:cs="Times New Roman"/>
          <w:sz w:val="24"/>
          <w:szCs w:val="24"/>
          <w:lang w:eastAsia="en-IN" w:bidi="hi-IN"/>
        </w:rPr>
        <w:t xml:space="preserve">(LMICs) </w:t>
      </w:r>
      <w:r w:rsidR="0035208F" w:rsidRPr="0035208F">
        <w:rPr>
          <w:rFonts w:ascii="Times New Roman" w:hAnsi="Times New Roman" w:cs="Times New Roman"/>
          <w:sz w:val="24"/>
          <w:szCs w:val="24"/>
          <w:lang w:eastAsia="en-IN" w:bidi="hi-IN"/>
        </w:rPr>
        <w:t xml:space="preserve">and </w:t>
      </w:r>
      <w:r w:rsidR="00DC701F">
        <w:rPr>
          <w:rFonts w:ascii="Times New Roman" w:hAnsi="Times New Roman" w:cs="Times New Roman"/>
          <w:sz w:val="24"/>
          <w:szCs w:val="24"/>
          <w:lang w:eastAsia="en-IN" w:bidi="hi-IN"/>
        </w:rPr>
        <w:t xml:space="preserve">international </w:t>
      </w:r>
      <w:r w:rsidR="0035208F" w:rsidRPr="0035208F">
        <w:rPr>
          <w:rFonts w:ascii="Times New Roman" w:hAnsi="Times New Roman" w:cs="Times New Roman"/>
          <w:sz w:val="24"/>
          <w:szCs w:val="24"/>
          <w:lang w:eastAsia="en-IN" w:bidi="hi-IN"/>
        </w:rPr>
        <w:t xml:space="preserve">organizations like the UNDP prove that when different </w:t>
      </w:r>
      <w:r w:rsidR="003167E5">
        <w:rPr>
          <w:rFonts w:ascii="Times New Roman" w:hAnsi="Times New Roman" w:cs="Times New Roman"/>
          <w:sz w:val="24"/>
          <w:szCs w:val="24"/>
          <w:lang w:eastAsia="en-IN" w:bidi="hi-IN"/>
        </w:rPr>
        <w:t>sectors</w:t>
      </w:r>
      <w:r w:rsidR="0035208F" w:rsidRPr="0035208F">
        <w:rPr>
          <w:rFonts w:ascii="Times New Roman" w:hAnsi="Times New Roman" w:cs="Times New Roman"/>
          <w:sz w:val="24"/>
          <w:szCs w:val="24"/>
          <w:lang w:eastAsia="en-IN" w:bidi="hi-IN"/>
        </w:rPr>
        <w:t xml:space="preserve"> </w:t>
      </w:r>
      <w:r w:rsidR="00723507" w:rsidRPr="0035208F">
        <w:rPr>
          <w:rFonts w:ascii="Times New Roman" w:hAnsi="Times New Roman" w:cs="Times New Roman"/>
          <w:sz w:val="24"/>
          <w:szCs w:val="24"/>
          <w:lang w:eastAsia="en-IN" w:bidi="hi-IN"/>
        </w:rPr>
        <w:t>share common goals</w:t>
      </w:r>
      <w:r w:rsidR="00723507">
        <w:rPr>
          <w:rFonts w:ascii="Times New Roman" w:hAnsi="Times New Roman" w:cs="Times New Roman"/>
          <w:sz w:val="24"/>
          <w:szCs w:val="24"/>
          <w:lang w:eastAsia="en-IN" w:bidi="hi-IN"/>
        </w:rPr>
        <w:t xml:space="preserve"> and work collaboratively</w:t>
      </w:r>
      <w:r w:rsidR="0035208F" w:rsidRPr="0035208F">
        <w:rPr>
          <w:rFonts w:ascii="Times New Roman" w:hAnsi="Times New Roman" w:cs="Times New Roman"/>
          <w:sz w:val="24"/>
          <w:szCs w:val="24"/>
          <w:lang w:eastAsia="en-IN" w:bidi="hi-IN"/>
        </w:rPr>
        <w:t xml:space="preserve">, they can make </w:t>
      </w:r>
      <w:r w:rsidR="008A1846">
        <w:rPr>
          <w:rFonts w:ascii="Times New Roman" w:hAnsi="Times New Roman" w:cs="Times New Roman"/>
          <w:sz w:val="24"/>
          <w:szCs w:val="24"/>
          <w:lang w:eastAsia="en-IN" w:bidi="hi-IN"/>
        </w:rPr>
        <w:t>substantial</w:t>
      </w:r>
      <w:r w:rsidR="0035208F" w:rsidRPr="0035208F">
        <w:rPr>
          <w:rFonts w:ascii="Times New Roman" w:hAnsi="Times New Roman" w:cs="Times New Roman"/>
          <w:sz w:val="24"/>
          <w:szCs w:val="24"/>
          <w:lang w:eastAsia="en-IN" w:bidi="hi-IN"/>
        </w:rPr>
        <w:t xml:space="preserve"> </w:t>
      </w:r>
      <w:r w:rsidR="007C59D1">
        <w:rPr>
          <w:rFonts w:ascii="Times New Roman" w:hAnsi="Times New Roman" w:cs="Times New Roman"/>
          <w:sz w:val="24"/>
          <w:szCs w:val="24"/>
          <w:lang w:eastAsia="en-IN" w:bidi="hi-IN"/>
        </w:rPr>
        <w:t>contributions</w:t>
      </w:r>
      <w:r w:rsidR="0035208F" w:rsidRPr="0035208F">
        <w:rPr>
          <w:rFonts w:ascii="Times New Roman" w:hAnsi="Times New Roman" w:cs="Times New Roman"/>
          <w:sz w:val="24"/>
          <w:szCs w:val="24"/>
          <w:lang w:eastAsia="en-IN" w:bidi="hi-IN"/>
        </w:rPr>
        <w:t xml:space="preserve"> in reducing poverty.</w:t>
      </w:r>
    </w:p>
    <w:p w14:paraId="0E45973D" w14:textId="3E544CAC" w:rsidR="0035208F" w:rsidRPr="0035208F" w:rsidRDefault="0035208F" w:rsidP="008E4E84">
      <w:pPr>
        <w:jc w:val="both"/>
        <w:rPr>
          <w:rFonts w:ascii="Times New Roman" w:eastAsia="Times New Roman" w:hAnsi="Times New Roman" w:cs="Times New Roman"/>
          <w:b/>
          <w:bCs/>
          <w:sz w:val="24"/>
          <w:szCs w:val="24"/>
          <w:lang w:eastAsia="en-IN" w:bidi="hi-IN"/>
        </w:rPr>
      </w:pPr>
      <w:r w:rsidRPr="0035208F">
        <w:rPr>
          <w:rFonts w:ascii="Times New Roman" w:hAnsi="Times New Roman" w:cs="Times New Roman"/>
          <w:sz w:val="24"/>
          <w:szCs w:val="24"/>
          <w:lang w:eastAsia="en-IN" w:bidi="hi-IN"/>
        </w:rPr>
        <w:t xml:space="preserve">This </w:t>
      </w:r>
      <w:r w:rsidR="00915A85">
        <w:rPr>
          <w:rFonts w:ascii="Times New Roman" w:hAnsi="Times New Roman" w:cs="Times New Roman"/>
          <w:sz w:val="24"/>
          <w:szCs w:val="24"/>
          <w:lang w:eastAsia="en-IN" w:bidi="hi-IN"/>
        </w:rPr>
        <w:t>paper</w:t>
      </w:r>
      <w:r w:rsidRPr="0035208F">
        <w:rPr>
          <w:rFonts w:ascii="Times New Roman" w:hAnsi="Times New Roman" w:cs="Times New Roman"/>
          <w:sz w:val="24"/>
          <w:szCs w:val="24"/>
          <w:lang w:eastAsia="en-IN" w:bidi="hi-IN"/>
        </w:rPr>
        <w:t xml:space="preserve"> also </w:t>
      </w:r>
      <w:r w:rsidR="00D15250">
        <w:rPr>
          <w:rFonts w:ascii="Times New Roman" w:hAnsi="Times New Roman" w:cs="Times New Roman"/>
          <w:sz w:val="24"/>
          <w:szCs w:val="24"/>
          <w:lang w:eastAsia="en-IN" w:bidi="hi-IN"/>
        </w:rPr>
        <w:t>makes recommendations</w:t>
      </w:r>
      <w:r w:rsidRPr="0035208F">
        <w:rPr>
          <w:rFonts w:ascii="Times New Roman" w:hAnsi="Times New Roman" w:cs="Times New Roman"/>
          <w:sz w:val="24"/>
          <w:szCs w:val="24"/>
          <w:lang w:eastAsia="en-IN" w:bidi="hi-IN"/>
        </w:rPr>
        <w:t xml:space="preserve"> for policymakers, </w:t>
      </w:r>
      <w:r w:rsidR="00F72DB2" w:rsidRPr="0035208F">
        <w:rPr>
          <w:rFonts w:ascii="Times New Roman" w:eastAsia="Times New Roman" w:hAnsi="Times New Roman" w:cs="Times New Roman"/>
          <w:sz w:val="24"/>
          <w:szCs w:val="24"/>
          <w:lang w:eastAsia="en-IN" w:bidi="hi-IN"/>
        </w:rPr>
        <w:t>practitioners</w:t>
      </w:r>
      <w:r w:rsidRPr="0035208F">
        <w:rPr>
          <w:rFonts w:ascii="Times New Roman" w:hAnsi="Times New Roman" w:cs="Times New Roman"/>
          <w:sz w:val="24"/>
          <w:szCs w:val="24"/>
          <w:lang w:eastAsia="en-IN" w:bidi="hi-IN"/>
        </w:rPr>
        <w:t xml:space="preserve">, and researchers to </w:t>
      </w:r>
      <w:r w:rsidR="00BF2644">
        <w:rPr>
          <w:rFonts w:ascii="Times New Roman" w:hAnsi="Times New Roman" w:cs="Times New Roman"/>
          <w:sz w:val="24"/>
          <w:szCs w:val="24"/>
          <w:lang w:eastAsia="en-IN" w:bidi="hi-IN"/>
        </w:rPr>
        <w:t>engage in multisectoral partnerships</w:t>
      </w:r>
      <w:r w:rsidRPr="0035208F">
        <w:rPr>
          <w:rFonts w:ascii="Times New Roman" w:hAnsi="Times New Roman" w:cs="Times New Roman"/>
          <w:sz w:val="24"/>
          <w:szCs w:val="24"/>
          <w:lang w:eastAsia="en-IN" w:bidi="hi-IN"/>
        </w:rPr>
        <w:t xml:space="preserve"> and develop strong</w:t>
      </w:r>
      <w:r w:rsidR="00022C5B">
        <w:rPr>
          <w:rFonts w:ascii="Times New Roman" w:hAnsi="Times New Roman" w:cs="Times New Roman"/>
          <w:sz w:val="24"/>
          <w:szCs w:val="24"/>
          <w:lang w:eastAsia="en-IN" w:bidi="hi-IN"/>
        </w:rPr>
        <w:t>er</w:t>
      </w:r>
      <w:r w:rsidRPr="0035208F">
        <w:rPr>
          <w:rFonts w:ascii="Times New Roman" w:hAnsi="Times New Roman" w:cs="Times New Roman"/>
          <w:sz w:val="24"/>
          <w:szCs w:val="24"/>
          <w:lang w:eastAsia="en-IN" w:bidi="hi-IN"/>
        </w:rPr>
        <w:t xml:space="preserve"> systems that </w:t>
      </w:r>
      <w:r w:rsidR="00B31C7A">
        <w:rPr>
          <w:rFonts w:ascii="Times New Roman" w:hAnsi="Times New Roman" w:cs="Times New Roman"/>
          <w:sz w:val="24"/>
          <w:szCs w:val="24"/>
          <w:lang w:eastAsia="en-IN" w:bidi="hi-IN"/>
        </w:rPr>
        <w:t>effecti</w:t>
      </w:r>
      <w:bookmarkStart w:id="0" w:name="_GoBack"/>
      <w:bookmarkEnd w:id="0"/>
      <w:r w:rsidR="00B31C7A">
        <w:rPr>
          <w:rFonts w:ascii="Times New Roman" w:hAnsi="Times New Roman" w:cs="Times New Roman"/>
          <w:sz w:val="24"/>
          <w:szCs w:val="24"/>
          <w:lang w:eastAsia="en-IN" w:bidi="hi-IN"/>
        </w:rPr>
        <w:t xml:space="preserve">vely </w:t>
      </w:r>
      <w:r w:rsidR="00BE0C09">
        <w:rPr>
          <w:rFonts w:ascii="Times New Roman" w:hAnsi="Times New Roman" w:cs="Times New Roman"/>
          <w:sz w:val="24"/>
          <w:szCs w:val="24"/>
          <w:lang w:eastAsia="en-IN" w:bidi="hi-IN"/>
        </w:rPr>
        <w:t>combat</w:t>
      </w:r>
      <w:r w:rsidRPr="0035208F">
        <w:rPr>
          <w:rFonts w:ascii="Times New Roman" w:hAnsi="Times New Roman" w:cs="Times New Roman"/>
          <w:sz w:val="24"/>
          <w:szCs w:val="24"/>
          <w:lang w:eastAsia="en-IN" w:bidi="hi-IN"/>
        </w:rPr>
        <w:t xml:space="preserve"> poverty over the long </w:t>
      </w:r>
      <w:r w:rsidR="004D32E9">
        <w:rPr>
          <w:rFonts w:ascii="Times New Roman" w:hAnsi="Times New Roman" w:cs="Times New Roman"/>
          <w:sz w:val="24"/>
          <w:szCs w:val="24"/>
          <w:lang w:eastAsia="en-IN" w:bidi="hi-IN"/>
        </w:rPr>
        <w:t>run</w:t>
      </w:r>
      <w:r w:rsidRPr="0035208F">
        <w:rPr>
          <w:rFonts w:ascii="Times New Roman" w:hAnsi="Times New Roman" w:cs="Times New Roman"/>
          <w:sz w:val="24"/>
          <w:szCs w:val="24"/>
          <w:lang w:eastAsia="en-IN" w:bidi="hi-IN"/>
        </w:rPr>
        <w:t>.</w:t>
      </w:r>
    </w:p>
    <w:p w14:paraId="73E320A7" w14:textId="4CEAEE6A" w:rsidR="00BD3891" w:rsidRPr="0035208F" w:rsidRDefault="001B0B1C" w:rsidP="00921079">
      <w:p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b/>
          <w:bCs/>
          <w:sz w:val="24"/>
          <w:szCs w:val="24"/>
        </w:rPr>
        <w:t>Key Words</w:t>
      </w:r>
      <w:r w:rsidR="00915A85">
        <w:rPr>
          <w:rFonts w:ascii="Times New Roman" w:hAnsi="Times New Roman" w:cs="Times New Roman"/>
          <w:b/>
          <w:bCs/>
          <w:sz w:val="24"/>
          <w:szCs w:val="24"/>
        </w:rPr>
        <w:t>:</w:t>
      </w:r>
      <w:r w:rsidRPr="0035208F">
        <w:rPr>
          <w:rFonts w:ascii="Times New Roman" w:hAnsi="Times New Roman" w:cs="Times New Roman"/>
          <w:sz w:val="24"/>
          <w:szCs w:val="24"/>
        </w:rPr>
        <w:t xml:space="preserve"> </w:t>
      </w:r>
      <w:r w:rsidR="00921079" w:rsidRPr="0035208F">
        <w:rPr>
          <w:rFonts w:ascii="Times New Roman" w:hAnsi="Times New Roman" w:cs="Times New Roman"/>
          <w:sz w:val="24"/>
          <w:szCs w:val="24"/>
          <w:lang w:eastAsia="en-IN" w:bidi="hi-IN"/>
        </w:rPr>
        <w:t>Poverty alleviation</w:t>
      </w:r>
      <w:r w:rsidR="00794AC9" w:rsidRPr="0035208F">
        <w:rPr>
          <w:rFonts w:ascii="Times New Roman" w:hAnsi="Times New Roman" w:cs="Times New Roman"/>
          <w:sz w:val="24"/>
          <w:szCs w:val="24"/>
          <w:lang w:eastAsia="en-IN" w:bidi="hi-IN"/>
        </w:rPr>
        <w:t xml:space="preserve">, </w:t>
      </w:r>
      <w:r w:rsidR="00921079" w:rsidRPr="0035208F">
        <w:rPr>
          <w:rFonts w:ascii="Times New Roman" w:hAnsi="Times New Roman" w:cs="Times New Roman"/>
          <w:sz w:val="24"/>
          <w:szCs w:val="24"/>
          <w:lang w:eastAsia="en-IN" w:bidi="hi-IN"/>
        </w:rPr>
        <w:t xml:space="preserve">Multisectoral </w:t>
      </w:r>
      <w:r w:rsidR="00EC6E46" w:rsidRPr="0035208F">
        <w:rPr>
          <w:rFonts w:ascii="Times New Roman" w:hAnsi="Times New Roman" w:cs="Times New Roman"/>
          <w:sz w:val="24"/>
          <w:szCs w:val="24"/>
          <w:lang w:eastAsia="en-IN" w:bidi="hi-IN"/>
        </w:rPr>
        <w:t>P</w:t>
      </w:r>
      <w:r w:rsidR="00921079" w:rsidRPr="0035208F">
        <w:rPr>
          <w:rFonts w:ascii="Times New Roman" w:hAnsi="Times New Roman" w:cs="Times New Roman"/>
          <w:sz w:val="24"/>
          <w:szCs w:val="24"/>
          <w:lang w:eastAsia="en-IN" w:bidi="hi-IN"/>
        </w:rPr>
        <w:t>artnerships</w:t>
      </w:r>
      <w:r w:rsidR="00794AC9" w:rsidRPr="0035208F">
        <w:rPr>
          <w:rFonts w:ascii="Times New Roman" w:hAnsi="Times New Roman" w:cs="Times New Roman"/>
          <w:sz w:val="24"/>
          <w:szCs w:val="24"/>
          <w:lang w:eastAsia="en-IN" w:bidi="hi-IN"/>
        </w:rPr>
        <w:t xml:space="preserve">, </w:t>
      </w:r>
      <w:r w:rsidR="00921079" w:rsidRPr="0035208F">
        <w:rPr>
          <w:rFonts w:ascii="Times New Roman" w:hAnsi="Times New Roman" w:cs="Times New Roman"/>
          <w:sz w:val="24"/>
          <w:szCs w:val="24"/>
          <w:lang w:eastAsia="en-IN" w:bidi="hi-IN"/>
        </w:rPr>
        <w:t>Collaboration</w:t>
      </w:r>
      <w:r w:rsidR="00794AC9" w:rsidRPr="0035208F">
        <w:rPr>
          <w:rFonts w:ascii="Times New Roman" w:hAnsi="Times New Roman" w:cs="Times New Roman"/>
          <w:sz w:val="24"/>
          <w:szCs w:val="24"/>
          <w:lang w:eastAsia="en-IN" w:bidi="hi-IN"/>
        </w:rPr>
        <w:t xml:space="preserve">, </w:t>
      </w:r>
      <w:r w:rsidR="00921079" w:rsidRPr="0035208F">
        <w:rPr>
          <w:rFonts w:ascii="Times New Roman" w:hAnsi="Times New Roman" w:cs="Times New Roman"/>
          <w:sz w:val="24"/>
          <w:szCs w:val="24"/>
          <w:lang w:eastAsia="en-IN" w:bidi="hi-IN"/>
        </w:rPr>
        <w:t>Sustainable Development Goal 1</w:t>
      </w:r>
      <w:r w:rsidR="00794AC9" w:rsidRPr="0035208F">
        <w:rPr>
          <w:rFonts w:ascii="Times New Roman" w:hAnsi="Times New Roman" w:cs="Times New Roman"/>
          <w:sz w:val="24"/>
          <w:szCs w:val="24"/>
          <w:lang w:eastAsia="en-IN" w:bidi="hi-IN"/>
        </w:rPr>
        <w:t xml:space="preserve">, </w:t>
      </w:r>
      <w:r w:rsidR="00921079" w:rsidRPr="0035208F">
        <w:rPr>
          <w:rFonts w:ascii="Times New Roman" w:hAnsi="Times New Roman" w:cs="Times New Roman"/>
          <w:sz w:val="24"/>
          <w:szCs w:val="24"/>
          <w:lang w:eastAsia="en-IN" w:bidi="hi-IN"/>
        </w:rPr>
        <w:t xml:space="preserve">Grassroots </w:t>
      </w:r>
      <w:r w:rsidR="00794AC9" w:rsidRPr="0035208F">
        <w:rPr>
          <w:rFonts w:ascii="Times New Roman" w:hAnsi="Times New Roman" w:cs="Times New Roman"/>
          <w:sz w:val="24"/>
          <w:szCs w:val="24"/>
          <w:lang w:eastAsia="en-IN" w:bidi="hi-IN"/>
        </w:rPr>
        <w:t>D</w:t>
      </w:r>
      <w:r w:rsidR="00921079" w:rsidRPr="0035208F">
        <w:rPr>
          <w:rFonts w:ascii="Times New Roman" w:hAnsi="Times New Roman" w:cs="Times New Roman"/>
          <w:sz w:val="24"/>
          <w:szCs w:val="24"/>
          <w:lang w:eastAsia="en-IN" w:bidi="hi-IN"/>
        </w:rPr>
        <w:t>evelopment</w:t>
      </w:r>
    </w:p>
    <w:p w14:paraId="296DA00A" w14:textId="0024AA9E" w:rsidR="00F843AD" w:rsidRPr="0035208F" w:rsidRDefault="005C1553" w:rsidP="00F843AD">
      <w:pPr>
        <w:spacing w:line="240" w:lineRule="auto"/>
        <w:jc w:val="both"/>
        <w:rPr>
          <w:rFonts w:ascii="Times New Roman" w:hAnsi="Times New Roman" w:cs="Times New Roman"/>
          <w:b/>
          <w:bCs/>
          <w:sz w:val="24"/>
          <w:szCs w:val="24"/>
          <w:lang w:eastAsia="en-IN" w:bidi="hi-IN"/>
        </w:rPr>
      </w:pPr>
      <w:r w:rsidRPr="0035208F">
        <w:rPr>
          <w:rFonts w:ascii="Times New Roman" w:hAnsi="Times New Roman" w:cs="Times New Roman"/>
          <w:b/>
          <w:bCs/>
          <w:sz w:val="24"/>
          <w:szCs w:val="24"/>
          <w:lang w:eastAsia="en-IN" w:bidi="hi-IN"/>
        </w:rPr>
        <w:t xml:space="preserve">1. </w:t>
      </w:r>
      <w:r w:rsidR="00F843AD" w:rsidRPr="0035208F">
        <w:rPr>
          <w:rFonts w:ascii="Times New Roman" w:hAnsi="Times New Roman" w:cs="Times New Roman"/>
          <w:b/>
          <w:bCs/>
          <w:sz w:val="24"/>
          <w:szCs w:val="24"/>
          <w:lang w:eastAsia="en-IN" w:bidi="hi-IN"/>
        </w:rPr>
        <w:t>Introduction</w:t>
      </w:r>
    </w:p>
    <w:p w14:paraId="654C3282" w14:textId="045F75E5" w:rsidR="0070295B" w:rsidRPr="00CA08CA" w:rsidRDefault="00EC029A" w:rsidP="00CA08CA">
      <w:pPr>
        <w:jc w:val="both"/>
        <w:rPr>
          <w:rFonts w:ascii="Times New Roman" w:hAnsi="Times New Roman" w:cs="Times New Roman"/>
          <w:sz w:val="24"/>
          <w:szCs w:val="24"/>
        </w:rPr>
      </w:pPr>
      <w:r w:rsidRPr="00CA08CA">
        <w:rPr>
          <w:rFonts w:ascii="Times New Roman" w:hAnsi="Times New Roman" w:cs="Times New Roman"/>
          <w:sz w:val="24"/>
          <w:szCs w:val="24"/>
          <w:lang w:eastAsia="en-IN" w:bidi="hi-IN"/>
        </w:rPr>
        <w:t xml:space="preserve">Poverty continues to be one of the most widespread and deeply rooted challenges </w:t>
      </w:r>
      <w:r w:rsidR="00C65DB7" w:rsidRPr="00CA08CA">
        <w:rPr>
          <w:rFonts w:ascii="Times New Roman" w:hAnsi="Times New Roman" w:cs="Times New Roman"/>
          <w:sz w:val="24"/>
          <w:szCs w:val="24"/>
        </w:rPr>
        <w:t>of the 21st century</w:t>
      </w:r>
      <w:r w:rsidRPr="00CA08CA">
        <w:rPr>
          <w:rFonts w:ascii="Times New Roman" w:hAnsi="Times New Roman" w:cs="Times New Roman"/>
          <w:sz w:val="24"/>
          <w:szCs w:val="24"/>
          <w:lang w:eastAsia="en-IN" w:bidi="hi-IN"/>
        </w:rPr>
        <w:t xml:space="preserve"> (Martine, 2012). Even with notable progress in economic growth and development, millions of people still live in extreme deprivation, lacking access to essentials like food, shelter, education, and healthcare (Trends, 2017). Poverty is not merely about missing income; it also encompasses deficits in capabilities, security, and dignity. This complex issue is closely tied to widespread inequalities embedded within society (Krantz, 2001; Narayan-Parker, 2002). Increasingly, experts and practitioners recognize that tackling poverty requires more than sector-specific solutions—it demands integrated, multi-layered approaches that address its interconnected facets (</w:t>
      </w:r>
      <w:proofErr w:type="spellStart"/>
      <w:r w:rsidRPr="00CA08CA">
        <w:rPr>
          <w:rFonts w:ascii="Times New Roman" w:hAnsi="Times New Roman" w:cs="Times New Roman"/>
          <w:sz w:val="24"/>
          <w:szCs w:val="24"/>
          <w:lang w:eastAsia="en-IN" w:bidi="hi-IN"/>
        </w:rPr>
        <w:t>Ravallion</w:t>
      </w:r>
      <w:proofErr w:type="spellEnd"/>
      <w:r w:rsidRPr="00CA08CA">
        <w:rPr>
          <w:rFonts w:ascii="Times New Roman" w:hAnsi="Times New Roman" w:cs="Times New Roman"/>
          <w:sz w:val="24"/>
          <w:szCs w:val="24"/>
          <w:lang w:eastAsia="en-IN" w:bidi="hi-IN"/>
        </w:rPr>
        <w:t xml:space="preserve"> et al., 2007; Angulo, 2016). </w:t>
      </w:r>
    </w:p>
    <w:p w14:paraId="46DB0D5C" w14:textId="2E82AD8E" w:rsidR="00D213C6" w:rsidRPr="00CA08CA" w:rsidRDefault="00EC029A" w:rsidP="00CA08CA">
      <w:pPr>
        <w:jc w:val="both"/>
        <w:rPr>
          <w:rFonts w:ascii="Times New Roman" w:hAnsi="Times New Roman" w:cs="Times New Roman"/>
          <w:sz w:val="24"/>
          <w:szCs w:val="24"/>
        </w:rPr>
      </w:pPr>
      <w:r w:rsidRPr="00CA08CA">
        <w:rPr>
          <w:rFonts w:ascii="Times New Roman" w:hAnsi="Times New Roman" w:cs="Times New Roman"/>
          <w:sz w:val="24"/>
          <w:szCs w:val="24"/>
          <w:lang w:eastAsia="en-IN" w:bidi="hi-IN"/>
        </w:rPr>
        <w:t>The United Nations’ Sustainable Development Goals (SDGs), adopted in 2015, marked a global pledge to eradicate all forms of poverty. </w:t>
      </w:r>
      <w:r w:rsidRPr="003E2E4E">
        <w:rPr>
          <w:rFonts w:ascii="Times New Roman" w:hAnsi="Times New Roman" w:cs="Times New Roman"/>
          <w:b/>
          <w:bCs/>
          <w:sz w:val="24"/>
          <w:szCs w:val="24"/>
          <w:lang w:eastAsia="en-IN" w:bidi="hi-IN"/>
        </w:rPr>
        <w:t>SDG 1: No Poverty</w:t>
      </w:r>
      <w:r w:rsidRPr="00CA08CA">
        <w:rPr>
          <w:rFonts w:ascii="Times New Roman" w:hAnsi="Times New Roman" w:cs="Times New Roman"/>
          <w:sz w:val="24"/>
          <w:szCs w:val="24"/>
          <w:lang w:eastAsia="en-IN" w:bidi="hi-IN"/>
        </w:rPr>
        <w:t xml:space="preserve"> emphasizes </w:t>
      </w:r>
      <w:r w:rsidR="00D07250" w:rsidRPr="00CA08CA">
        <w:rPr>
          <w:rFonts w:ascii="Times New Roman" w:hAnsi="Times New Roman" w:cs="Times New Roman"/>
          <w:sz w:val="24"/>
          <w:szCs w:val="24"/>
        </w:rPr>
        <w:t>inclusive a</w:t>
      </w:r>
      <w:r w:rsidR="007F51AA" w:rsidRPr="00CA08CA">
        <w:rPr>
          <w:rFonts w:ascii="Times New Roman" w:hAnsi="Times New Roman" w:cs="Times New Roman"/>
          <w:sz w:val="24"/>
          <w:szCs w:val="24"/>
        </w:rPr>
        <w:t>nd</w:t>
      </w:r>
      <w:r w:rsidRPr="00CA08CA">
        <w:rPr>
          <w:rFonts w:ascii="Times New Roman" w:hAnsi="Times New Roman" w:cs="Times New Roman"/>
          <w:sz w:val="24"/>
          <w:szCs w:val="24"/>
          <w:lang w:eastAsia="en-IN" w:bidi="hi-IN"/>
        </w:rPr>
        <w:t xml:space="preserve"> comprehensive strategies that go beyond economic measures. It emphasizes the importance of widespread changes, focusing on access to quality education, healthcare, clean water, decent employment, and social protection—factors</w:t>
      </w:r>
      <w:r w:rsidR="006920F8" w:rsidRPr="00CA08CA">
        <w:rPr>
          <w:rFonts w:ascii="Times New Roman" w:hAnsi="Times New Roman" w:cs="Times New Roman"/>
          <w:sz w:val="24"/>
          <w:szCs w:val="24"/>
        </w:rPr>
        <w:t xml:space="preserve"> which</w:t>
      </w:r>
      <w:r w:rsidR="009D1F97" w:rsidRPr="00CA08CA">
        <w:rPr>
          <w:rFonts w:ascii="Times New Roman" w:hAnsi="Times New Roman" w:cs="Times New Roman"/>
          <w:sz w:val="24"/>
          <w:szCs w:val="24"/>
        </w:rPr>
        <w:t>,</w:t>
      </w:r>
      <w:r w:rsidRPr="00CA08CA">
        <w:rPr>
          <w:rFonts w:ascii="Times New Roman" w:hAnsi="Times New Roman" w:cs="Times New Roman"/>
          <w:sz w:val="24"/>
          <w:szCs w:val="24"/>
          <w:lang w:eastAsia="en-IN" w:bidi="hi-IN"/>
        </w:rPr>
        <w:t xml:space="preserve"> </w:t>
      </w:r>
      <w:r w:rsidR="008D7903" w:rsidRPr="00CA08CA">
        <w:rPr>
          <w:rFonts w:ascii="Times New Roman" w:hAnsi="Times New Roman" w:cs="Times New Roman"/>
          <w:sz w:val="24"/>
          <w:szCs w:val="24"/>
        </w:rPr>
        <w:t>if lack,</w:t>
      </w:r>
      <w:r w:rsidRPr="00CA08CA">
        <w:rPr>
          <w:rFonts w:ascii="Times New Roman" w:hAnsi="Times New Roman" w:cs="Times New Roman"/>
          <w:sz w:val="24"/>
          <w:szCs w:val="24"/>
          <w:lang w:eastAsia="en-IN" w:bidi="hi-IN"/>
        </w:rPr>
        <w:t xml:space="preserve"> sustain and deepen poverty (Cumming et al., 2017). As a result, there</w:t>
      </w:r>
      <w:r w:rsidR="009D1F97" w:rsidRPr="00CA08CA">
        <w:rPr>
          <w:rFonts w:ascii="Times New Roman" w:hAnsi="Times New Roman" w:cs="Times New Roman"/>
          <w:sz w:val="24"/>
          <w:szCs w:val="24"/>
        </w:rPr>
        <w:t xml:space="preserve"> is</w:t>
      </w:r>
      <w:r w:rsidRPr="00CA08CA">
        <w:rPr>
          <w:rFonts w:ascii="Times New Roman" w:hAnsi="Times New Roman" w:cs="Times New Roman"/>
          <w:sz w:val="24"/>
          <w:szCs w:val="24"/>
          <w:lang w:eastAsia="en-IN" w:bidi="hi-IN"/>
        </w:rPr>
        <w:t xml:space="preserve"> a growing agreement that</w:t>
      </w:r>
      <w:r w:rsidR="009D1F97" w:rsidRPr="00CA08CA">
        <w:rPr>
          <w:rFonts w:ascii="Times New Roman" w:hAnsi="Times New Roman" w:cs="Times New Roman"/>
          <w:sz w:val="24"/>
          <w:szCs w:val="24"/>
        </w:rPr>
        <w:t>,</w:t>
      </w:r>
      <w:r w:rsidRPr="00CA08CA">
        <w:rPr>
          <w:rFonts w:ascii="Times New Roman" w:hAnsi="Times New Roman" w:cs="Times New Roman"/>
          <w:sz w:val="24"/>
          <w:szCs w:val="24"/>
          <w:lang w:eastAsia="en-IN" w:bidi="hi-IN"/>
        </w:rPr>
        <w:t xml:space="preserve"> effective reduc</w:t>
      </w:r>
      <w:r w:rsidR="009D1F97" w:rsidRPr="00CA08CA">
        <w:rPr>
          <w:rFonts w:ascii="Times New Roman" w:hAnsi="Times New Roman" w:cs="Times New Roman"/>
          <w:sz w:val="24"/>
          <w:szCs w:val="24"/>
        </w:rPr>
        <w:t>tion of</w:t>
      </w:r>
      <w:r w:rsidRPr="00CA08CA">
        <w:rPr>
          <w:rFonts w:ascii="Times New Roman" w:hAnsi="Times New Roman" w:cs="Times New Roman"/>
          <w:sz w:val="24"/>
          <w:szCs w:val="24"/>
          <w:lang w:eastAsia="en-IN" w:bidi="hi-IN"/>
        </w:rPr>
        <w:t xml:space="preserve"> poverty calls for multisectoral partnerships. These collaborations among governments, civil society, private sector entities, and local communities are essential for creating cohesive </w:t>
      </w:r>
      <w:r w:rsidRPr="00CA08CA">
        <w:rPr>
          <w:rFonts w:ascii="Times New Roman" w:hAnsi="Times New Roman" w:cs="Times New Roman"/>
          <w:sz w:val="24"/>
          <w:szCs w:val="24"/>
          <w:lang w:eastAsia="en-IN" w:bidi="hi-IN"/>
        </w:rPr>
        <w:lastRenderedPageBreak/>
        <w:t xml:space="preserve">strategies that target root causes and ensure sustainable progress (Matthews, 2005; </w:t>
      </w:r>
      <w:proofErr w:type="spellStart"/>
      <w:r w:rsidRPr="00CA08CA">
        <w:rPr>
          <w:rFonts w:ascii="Times New Roman" w:hAnsi="Times New Roman" w:cs="Times New Roman"/>
          <w:sz w:val="24"/>
          <w:szCs w:val="24"/>
          <w:lang w:eastAsia="en-IN" w:bidi="hi-IN"/>
        </w:rPr>
        <w:t>Ruducha</w:t>
      </w:r>
      <w:proofErr w:type="spellEnd"/>
      <w:r w:rsidRPr="00CA08CA">
        <w:rPr>
          <w:rFonts w:ascii="Times New Roman" w:hAnsi="Times New Roman" w:cs="Times New Roman"/>
          <w:sz w:val="24"/>
          <w:szCs w:val="24"/>
          <w:lang w:eastAsia="en-IN" w:bidi="hi-IN"/>
        </w:rPr>
        <w:t xml:space="preserve"> et al., 2017; Singh &amp; Chudasama, 2020). </w:t>
      </w:r>
    </w:p>
    <w:p w14:paraId="208F7C04" w14:textId="77777777" w:rsidR="00333906" w:rsidRPr="00CA08CA" w:rsidRDefault="00EC029A" w:rsidP="00CA08CA">
      <w:pPr>
        <w:jc w:val="both"/>
        <w:rPr>
          <w:rFonts w:ascii="Times New Roman" w:hAnsi="Times New Roman" w:cs="Times New Roman"/>
          <w:sz w:val="24"/>
          <w:szCs w:val="24"/>
        </w:rPr>
      </w:pPr>
      <w:r w:rsidRPr="00CA08CA">
        <w:rPr>
          <w:rFonts w:ascii="Times New Roman" w:hAnsi="Times New Roman" w:cs="Times New Roman"/>
          <w:sz w:val="24"/>
          <w:szCs w:val="24"/>
          <w:lang w:eastAsia="en-IN" w:bidi="hi-IN"/>
        </w:rPr>
        <w:t xml:space="preserve">In the Indian context, </w:t>
      </w:r>
      <w:r w:rsidRPr="00937FD0">
        <w:rPr>
          <w:rFonts w:ascii="Times New Roman" w:hAnsi="Times New Roman" w:cs="Times New Roman"/>
          <w:b/>
          <w:bCs/>
          <w:sz w:val="24"/>
          <w:szCs w:val="24"/>
          <w:lang w:eastAsia="en-IN" w:bidi="hi-IN"/>
        </w:rPr>
        <w:t>multisectoral approaches</w:t>
      </w:r>
      <w:r w:rsidRPr="00CA08CA">
        <w:rPr>
          <w:rFonts w:ascii="Times New Roman" w:hAnsi="Times New Roman" w:cs="Times New Roman"/>
          <w:sz w:val="24"/>
          <w:szCs w:val="24"/>
          <w:lang w:eastAsia="en-IN" w:bidi="hi-IN"/>
        </w:rPr>
        <w:t xml:space="preserve"> are especially essential, given that poverty is often perpetuated by social hierarchies, geographic inequalities, and gender exclusions. With its diverse population and complex development challenges, India benefits from integrated strategies that involve multiple stakeholders working together to promote comprehensive growth and equity (Kadiyala, 2004; Munthali, 2007). Partnerships pooling resources, expertise, and knowledge from various sectors are better equipped to encourage innovation, scale proven solutions, and hold service providers accountable (McKague et al., 2014). </w:t>
      </w:r>
    </w:p>
    <w:p w14:paraId="6AE6AB8D" w14:textId="121665E2" w:rsidR="00F843AD" w:rsidRPr="0035208F" w:rsidRDefault="00EC029A" w:rsidP="00CA08CA">
      <w:pPr>
        <w:jc w:val="both"/>
        <w:rPr>
          <w:rFonts w:ascii="Times New Roman" w:hAnsi="Times New Roman" w:cs="Times New Roman"/>
          <w:sz w:val="24"/>
          <w:szCs w:val="24"/>
          <w:lang w:eastAsia="en-IN" w:bidi="hi-IN"/>
        </w:rPr>
      </w:pPr>
      <w:r w:rsidRPr="00CA08CA">
        <w:rPr>
          <w:rFonts w:ascii="Times New Roman" w:hAnsi="Times New Roman" w:cs="Times New Roman"/>
          <w:sz w:val="24"/>
          <w:szCs w:val="24"/>
          <w:lang w:eastAsia="en-IN" w:bidi="hi-IN"/>
        </w:rPr>
        <w:t xml:space="preserve">This </w:t>
      </w:r>
      <w:r w:rsidR="00915A85">
        <w:rPr>
          <w:rFonts w:ascii="Times New Roman" w:hAnsi="Times New Roman" w:cs="Times New Roman"/>
          <w:sz w:val="24"/>
          <w:szCs w:val="24"/>
          <w:lang w:eastAsia="en-IN" w:bidi="hi-IN"/>
        </w:rPr>
        <w:t>paper</w:t>
      </w:r>
      <w:r w:rsidRPr="00CA08CA">
        <w:rPr>
          <w:rFonts w:ascii="Times New Roman" w:hAnsi="Times New Roman" w:cs="Times New Roman"/>
          <w:sz w:val="24"/>
          <w:szCs w:val="24"/>
          <w:lang w:eastAsia="en-IN" w:bidi="hi-IN"/>
        </w:rPr>
        <w:t xml:space="preserve"> explores how multisectoral partnerships can boost efforts to reduce poverty, particularly through the lens of SDG 1. It also examines key factors that enable or hinder such collaborations and proposes a framework for developing integrated policies and grassroots initiatives. Emphasizing the need to move away from fragmented, top-down approaches, it advocates for comprehensive, locally grounded strategies that support sustainable poverty alleviation.</w:t>
      </w:r>
    </w:p>
    <w:p w14:paraId="7805B7B7" w14:textId="6F860520" w:rsidR="00063296" w:rsidRPr="0035208F" w:rsidRDefault="005C1553" w:rsidP="00063296">
      <w:pPr>
        <w:spacing w:line="240" w:lineRule="auto"/>
        <w:jc w:val="both"/>
        <w:rPr>
          <w:rFonts w:ascii="Times New Roman" w:hAnsi="Times New Roman" w:cs="Times New Roman"/>
          <w:b/>
          <w:bCs/>
          <w:sz w:val="24"/>
          <w:szCs w:val="24"/>
          <w:lang w:eastAsia="en-IN" w:bidi="hi-IN"/>
        </w:rPr>
      </w:pPr>
      <w:r w:rsidRPr="0035208F">
        <w:rPr>
          <w:rFonts w:ascii="Times New Roman" w:hAnsi="Times New Roman" w:cs="Times New Roman"/>
          <w:b/>
          <w:bCs/>
          <w:sz w:val="24"/>
          <w:szCs w:val="24"/>
          <w:lang w:eastAsia="en-IN" w:bidi="hi-IN"/>
        </w:rPr>
        <w:t xml:space="preserve">2. </w:t>
      </w:r>
      <w:r w:rsidR="00063296" w:rsidRPr="0035208F">
        <w:rPr>
          <w:rFonts w:ascii="Times New Roman" w:hAnsi="Times New Roman" w:cs="Times New Roman"/>
          <w:b/>
          <w:bCs/>
          <w:sz w:val="24"/>
          <w:szCs w:val="24"/>
          <w:lang w:eastAsia="en-IN" w:bidi="hi-IN"/>
        </w:rPr>
        <w:t>The Need for Multisectoral Approaches</w:t>
      </w:r>
    </w:p>
    <w:p w14:paraId="423906D5" w14:textId="77777777" w:rsidR="00AB06E9" w:rsidRDefault="003840D6" w:rsidP="003840D6">
      <w:pPr>
        <w:jc w:val="both"/>
        <w:rPr>
          <w:rFonts w:ascii="Times New Roman" w:hAnsi="Times New Roman" w:cs="Times New Roman"/>
          <w:sz w:val="24"/>
          <w:szCs w:val="24"/>
          <w:lang w:eastAsia="en-IN" w:bidi="hi-IN"/>
        </w:rPr>
      </w:pPr>
      <w:r w:rsidRPr="003840D6">
        <w:rPr>
          <w:rFonts w:ascii="Times New Roman" w:hAnsi="Times New Roman" w:cs="Times New Roman"/>
          <w:sz w:val="24"/>
          <w:szCs w:val="24"/>
          <w:lang w:eastAsia="en-IN" w:bidi="hi-IN"/>
        </w:rPr>
        <w:t>Poverty is increasingly recognized not just as an economic issue, but as a complex, multidimensional challenge that involves the deprivation of people’s capabilities, opportunities, and freedoms (Sen, 1999). This understanding calls for a move away from single-sector solutions towards more integrated, multisectoral strategies that use the strengths and collaborations of diverse stakeholders. While interventions confined to one sector may fix specific problems temporarily, they often overlook how various factors—like education, health, employment, housing, and social protection—are interconnected (</w:t>
      </w:r>
      <w:proofErr w:type="spellStart"/>
      <w:r w:rsidRPr="003840D6">
        <w:rPr>
          <w:rFonts w:ascii="Times New Roman" w:hAnsi="Times New Roman" w:cs="Times New Roman"/>
          <w:sz w:val="24"/>
          <w:szCs w:val="24"/>
          <w:lang w:eastAsia="en-IN" w:bidi="hi-IN"/>
        </w:rPr>
        <w:t>Pronyk</w:t>
      </w:r>
      <w:proofErr w:type="spellEnd"/>
      <w:r w:rsidRPr="003840D6">
        <w:rPr>
          <w:rFonts w:ascii="Times New Roman" w:hAnsi="Times New Roman" w:cs="Times New Roman"/>
          <w:sz w:val="24"/>
          <w:szCs w:val="24"/>
          <w:lang w:eastAsia="en-IN" w:bidi="hi-IN"/>
        </w:rPr>
        <w:t xml:space="preserve"> et al., 2012).</w:t>
      </w:r>
    </w:p>
    <w:p w14:paraId="6BD529D9" w14:textId="77777777" w:rsidR="00AB06E9" w:rsidRDefault="003840D6" w:rsidP="003840D6">
      <w:pPr>
        <w:jc w:val="both"/>
        <w:rPr>
          <w:rFonts w:ascii="Times New Roman" w:hAnsi="Times New Roman" w:cs="Times New Roman"/>
          <w:sz w:val="24"/>
          <w:szCs w:val="24"/>
          <w:lang w:eastAsia="en-IN" w:bidi="hi-IN"/>
        </w:rPr>
      </w:pPr>
      <w:r w:rsidRPr="003840D6">
        <w:rPr>
          <w:rFonts w:ascii="Times New Roman" w:hAnsi="Times New Roman" w:cs="Times New Roman"/>
          <w:sz w:val="24"/>
          <w:szCs w:val="24"/>
          <w:lang w:eastAsia="en-IN" w:bidi="hi-IN"/>
        </w:rPr>
        <w:t xml:space="preserve">In today’s policy environment, addressing such a versatile issue requires governments to work closely with non-governmental organizations, community groups, private companies, and international agencies. Building these partnerships helps pool resources, share responsibilities, and incorporate local knowledge into policymaking and actions (Gillespie et al., 2013). Experience from development projects shows that multisectoral collaboration not only boosts the efficiency and reach of anti-poverty programs but also sparks innovation and makes efforts more responsive to local needs (Bryce et al., 2008). </w:t>
      </w:r>
    </w:p>
    <w:p w14:paraId="5C7372F7" w14:textId="2C39D40C" w:rsidR="00AB06E9" w:rsidRDefault="00F36564" w:rsidP="003840D6">
      <w:pPr>
        <w:jc w:val="both"/>
        <w:rPr>
          <w:rFonts w:ascii="Times New Roman" w:hAnsi="Times New Roman" w:cs="Times New Roman"/>
          <w:sz w:val="24"/>
          <w:szCs w:val="24"/>
          <w:lang w:eastAsia="en-IN" w:bidi="hi-IN"/>
        </w:rPr>
      </w:pPr>
      <w:r w:rsidRPr="003840D6">
        <w:rPr>
          <w:rFonts w:ascii="Times New Roman" w:hAnsi="Times New Roman" w:cs="Times New Roman"/>
          <w:sz w:val="24"/>
          <w:szCs w:val="24"/>
          <w:lang w:eastAsia="en-IN" w:bidi="hi-IN"/>
        </w:rPr>
        <w:t>Besides</w:t>
      </w:r>
      <w:r w:rsidR="003840D6" w:rsidRPr="003840D6">
        <w:rPr>
          <w:rFonts w:ascii="Times New Roman" w:hAnsi="Times New Roman" w:cs="Times New Roman"/>
          <w:sz w:val="24"/>
          <w:szCs w:val="24"/>
          <w:lang w:eastAsia="en-IN" w:bidi="hi-IN"/>
        </w:rPr>
        <w:t xml:space="preserve">, multisectoral approaches resonate with systems thinking, which emphasizes understanding and intervening in the whole system rather than isolated parts (Sterman, 2006). For example, improving access to education can lead to better health outcomes, which then increase people’s chances to find good jobs and earn income. Without active collaboration across sectors, these positive feedback loops don’t reach their full potential. The success of integrated programs like India’s </w:t>
      </w:r>
      <w:r w:rsidR="003840D6" w:rsidRPr="00C3400E">
        <w:rPr>
          <w:rFonts w:ascii="Times New Roman" w:hAnsi="Times New Roman" w:cs="Times New Roman"/>
          <w:sz w:val="24"/>
          <w:szCs w:val="24"/>
          <w:lang w:eastAsia="en-IN" w:bidi="hi-IN"/>
        </w:rPr>
        <w:t>National Rural Health Mission (NRHM)</w:t>
      </w:r>
      <w:r w:rsidR="003840D6" w:rsidRPr="003840D6">
        <w:rPr>
          <w:rFonts w:ascii="Times New Roman" w:hAnsi="Times New Roman" w:cs="Times New Roman"/>
          <w:sz w:val="24"/>
          <w:szCs w:val="24"/>
          <w:lang w:eastAsia="en-IN" w:bidi="hi-IN"/>
        </w:rPr>
        <w:t xml:space="preserve">, which combines health, nutrition, and sanitation efforts, demonstrates how coordinated strategies can make a real difference (Dasgupta et al., 2014). </w:t>
      </w:r>
    </w:p>
    <w:p w14:paraId="42873DB9" w14:textId="77777777" w:rsidR="003A3006" w:rsidRDefault="003840D6" w:rsidP="003840D6">
      <w:pPr>
        <w:jc w:val="both"/>
        <w:rPr>
          <w:rFonts w:ascii="Times New Roman" w:hAnsi="Times New Roman" w:cs="Times New Roman"/>
          <w:sz w:val="24"/>
          <w:szCs w:val="24"/>
          <w:lang w:eastAsia="en-IN" w:bidi="hi-IN"/>
        </w:rPr>
      </w:pPr>
      <w:r w:rsidRPr="003840D6">
        <w:rPr>
          <w:rFonts w:ascii="Times New Roman" w:hAnsi="Times New Roman" w:cs="Times New Roman"/>
          <w:sz w:val="24"/>
          <w:szCs w:val="24"/>
          <w:lang w:eastAsia="en-IN" w:bidi="hi-IN"/>
        </w:rPr>
        <w:t xml:space="preserve">Multisectoral approaches also support </w:t>
      </w:r>
      <w:r w:rsidRPr="004E3CBC">
        <w:rPr>
          <w:rFonts w:ascii="Times New Roman" w:hAnsi="Times New Roman" w:cs="Times New Roman"/>
          <w:b/>
          <w:bCs/>
          <w:sz w:val="24"/>
          <w:szCs w:val="24"/>
          <w:lang w:eastAsia="en-IN" w:bidi="hi-IN"/>
        </w:rPr>
        <w:t>policy coherence</w:t>
      </w:r>
      <w:r w:rsidRPr="003840D6">
        <w:rPr>
          <w:rFonts w:ascii="Times New Roman" w:hAnsi="Times New Roman" w:cs="Times New Roman"/>
          <w:sz w:val="24"/>
          <w:szCs w:val="24"/>
          <w:lang w:eastAsia="en-IN" w:bidi="hi-IN"/>
        </w:rPr>
        <w:t>, guaranteeing that different policies reinforce rather than conflict with each other (</w:t>
      </w:r>
      <w:proofErr w:type="spellStart"/>
      <w:r w:rsidRPr="003840D6">
        <w:rPr>
          <w:rFonts w:ascii="Times New Roman" w:hAnsi="Times New Roman" w:cs="Times New Roman"/>
          <w:sz w:val="24"/>
          <w:szCs w:val="24"/>
          <w:lang w:eastAsia="en-IN" w:bidi="hi-IN"/>
        </w:rPr>
        <w:t>Ashoff</w:t>
      </w:r>
      <w:proofErr w:type="spellEnd"/>
      <w:r w:rsidRPr="003840D6">
        <w:rPr>
          <w:rFonts w:ascii="Times New Roman" w:hAnsi="Times New Roman" w:cs="Times New Roman"/>
          <w:sz w:val="24"/>
          <w:szCs w:val="24"/>
          <w:lang w:eastAsia="en-IN" w:bidi="hi-IN"/>
        </w:rPr>
        <w:t xml:space="preserve">, 2005). This is especially relevant when working towards the Sustainable Development Goals (SDGs), where progress on one goal often depends on progress on others. For instance, tackling poverty (SDG 1) is closely linked with achieving good health (SDG 3), quality education (SDG 4), gender equality (SDG 5), and </w:t>
      </w:r>
      <w:r w:rsidRPr="003840D6">
        <w:rPr>
          <w:rFonts w:ascii="Times New Roman" w:hAnsi="Times New Roman" w:cs="Times New Roman"/>
          <w:sz w:val="24"/>
          <w:szCs w:val="24"/>
          <w:lang w:eastAsia="en-IN" w:bidi="hi-IN"/>
        </w:rPr>
        <w:lastRenderedPageBreak/>
        <w:t xml:space="preserve">reducing inequality (SDG 10). When efforts are fragmented, it leads to duplicated work, wasted resources, and disjointed service delivery (UNDP, 2016). </w:t>
      </w:r>
    </w:p>
    <w:p w14:paraId="147A7BDA" w14:textId="086671C2" w:rsidR="00063296" w:rsidRPr="003840D6" w:rsidRDefault="003840D6" w:rsidP="003840D6">
      <w:pPr>
        <w:jc w:val="both"/>
        <w:rPr>
          <w:rFonts w:ascii="Times New Roman" w:hAnsi="Times New Roman" w:cs="Times New Roman"/>
          <w:sz w:val="24"/>
          <w:szCs w:val="24"/>
        </w:rPr>
      </w:pPr>
      <w:r w:rsidRPr="003840D6">
        <w:rPr>
          <w:rFonts w:ascii="Times New Roman" w:hAnsi="Times New Roman" w:cs="Times New Roman"/>
          <w:sz w:val="24"/>
          <w:szCs w:val="24"/>
          <w:lang w:eastAsia="en-IN" w:bidi="hi-IN"/>
        </w:rPr>
        <w:t xml:space="preserve">Engaging a variety of non-state actors </w:t>
      </w:r>
      <w:r w:rsidR="00DC2A8E" w:rsidRPr="003840D6">
        <w:rPr>
          <w:rFonts w:ascii="Times New Roman" w:hAnsi="Times New Roman" w:cs="Times New Roman"/>
          <w:sz w:val="24"/>
          <w:szCs w:val="24"/>
          <w:lang w:eastAsia="en-IN" w:bidi="hi-IN"/>
        </w:rPr>
        <w:t>introduces</w:t>
      </w:r>
      <w:r w:rsidRPr="003840D6">
        <w:rPr>
          <w:rFonts w:ascii="Times New Roman" w:hAnsi="Times New Roman" w:cs="Times New Roman"/>
          <w:sz w:val="24"/>
          <w:szCs w:val="24"/>
          <w:lang w:eastAsia="en-IN" w:bidi="hi-IN"/>
        </w:rPr>
        <w:t xml:space="preserve"> fresh ideas, flexibility, and credibility into development efforts. Civil society organizations usually have strong ties within communities and better understand local social and cultural dynamics, making them effective in addressing root causes of poverty. On the other hand, private-sector partners can bring financial sustainability, technical expertise, and innovation</w:t>
      </w:r>
      <w:r w:rsidR="001729D1">
        <w:rPr>
          <w:rFonts w:ascii="Times New Roman" w:hAnsi="Times New Roman" w:cs="Times New Roman"/>
          <w:sz w:val="24"/>
          <w:szCs w:val="24"/>
          <w:lang w:eastAsia="en-IN" w:bidi="hi-IN"/>
        </w:rPr>
        <w:t xml:space="preserve"> </w:t>
      </w:r>
      <w:r w:rsidR="001729D1" w:rsidRPr="001729D1">
        <w:rPr>
          <w:rFonts w:ascii="Times New Roman" w:hAnsi="Times New Roman" w:cs="Times New Roman"/>
          <w:sz w:val="24"/>
          <w:szCs w:val="24"/>
          <w:lang w:eastAsia="en-IN" w:bidi="hi-IN"/>
        </w:rPr>
        <w:t>(Banks &amp; Hulme, 2012)</w:t>
      </w:r>
      <w:r w:rsidRPr="003840D6">
        <w:rPr>
          <w:rFonts w:ascii="Times New Roman" w:hAnsi="Times New Roman" w:cs="Times New Roman"/>
          <w:sz w:val="24"/>
          <w:szCs w:val="24"/>
          <w:lang w:eastAsia="en-IN" w:bidi="hi-IN"/>
        </w:rPr>
        <w:t>. Together, these diverse organizations create a collaborative environment where each contributes their unique strengths towards shared goals, taking on roles that complement one another.</w:t>
      </w:r>
    </w:p>
    <w:p w14:paraId="782CAE58" w14:textId="1C1ED477" w:rsidR="00B43354" w:rsidRPr="0035208F" w:rsidRDefault="005C1553" w:rsidP="00B43354">
      <w:pPr>
        <w:spacing w:line="240" w:lineRule="auto"/>
        <w:jc w:val="both"/>
        <w:rPr>
          <w:rFonts w:ascii="Times New Roman" w:hAnsi="Times New Roman" w:cs="Times New Roman"/>
          <w:b/>
          <w:bCs/>
          <w:sz w:val="24"/>
          <w:szCs w:val="24"/>
          <w:lang w:eastAsia="en-IN" w:bidi="hi-IN"/>
        </w:rPr>
      </w:pPr>
      <w:r w:rsidRPr="0035208F">
        <w:rPr>
          <w:rFonts w:ascii="Times New Roman" w:hAnsi="Times New Roman" w:cs="Times New Roman"/>
          <w:b/>
          <w:bCs/>
          <w:sz w:val="24"/>
          <w:szCs w:val="24"/>
          <w:lang w:eastAsia="en-IN" w:bidi="hi-IN"/>
        </w:rPr>
        <w:t xml:space="preserve">3. </w:t>
      </w:r>
      <w:r w:rsidR="00B43354" w:rsidRPr="0035208F">
        <w:rPr>
          <w:rFonts w:ascii="Times New Roman" w:hAnsi="Times New Roman" w:cs="Times New Roman"/>
          <w:b/>
          <w:bCs/>
          <w:sz w:val="24"/>
          <w:szCs w:val="24"/>
          <w:lang w:eastAsia="en-IN" w:bidi="hi-IN"/>
        </w:rPr>
        <w:t>Conceptual Framework for Multisectoral Partnership in Poverty Alleviation</w:t>
      </w:r>
    </w:p>
    <w:p w14:paraId="652951CA" w14:textId="1FBD5310" w:rsidR="00B43354" w:rsidRPr="00297A78" w:rsidRDefault="00B43354" w:rsidP="00297A78">
      <w:pPr>
        <w:jc w:val="both"/>
        <w:rPr>
          <w:rFonts w:ascii="Times New Roman" w:hAnsi="Times New Roman" w:cs="Times New Roman"/>
          <w:sz w:val="24"/>
          <w:szCs w:val="24"/>
        </w:rPr>
      </w:pPr>
      <w:r w:rsidRPr="00297A78">
        <w:rPr>
          <w:rFonts w:ascii="Times New Roman" w:hAnsi="Times New Roman" w:cs="Times New Roman"/>
          <w:sz w:val="24"/>
          <w:szCs w:val="24"/>
        </w:rPr>
        <w:t xml:space="preserve">To address the </w:t>
      </w:r>
      <w:r w:rsidR="00961E34" w:rsidRPr="00297A78">
        <w:rPr>
          <w:rFonts w:ascii="Times New Roman" w:hAnsi="Times New Roman" w:cs="Times New Roman"/>
          <w:sz w:val="24"/>
          <w:szCs w:val="24"/>
        </w:rPr>
        <w:t>manifold</w:t>
      </w:r>
      <w:r w:rsidRPr="00297A78">
        <w:rPr>
          <w:rFonts w:ascii="Times New Roman" w:hAnsi="Times New Roman" w:cs="Times New Roman"/>
          <w:sz w:val="24"/>
          <w:szCs w:val="24"/>
        </w:rPr>
        <w:t xml:space="preserve"> nature of poverty, a well-articulated conceptual framework is essential for guiding multisectoral strategies. This framework is grounded in systems thinking and the Sustainable Development Goals (SDGs) </w:t>
      </w:r>
      <w:r w:rsidR="00675D60" w:rsidRPr="00297A78">
        <w:rPr>
          <w:rFonts w:ascii="Times New Roman" w:hAnsi="Times New Roman" w:cs="Times New Roman"/>
          <w:sz w:val="24"/>
          <w:szCs w:val="24"/>
        </w:rPr>
        <w:t>model</w:t>
      </w:r>
      <w:r w:rsidRPr="00297A78">
        <w:rPr>
          <w:rFonts w:ascii="Times New Roman" w:hAnsi="Times New Roman" w:cs="Times New Roman"/>
          <w:sz w:val="24"/>
          <w:szCs w:val="24"/>
        </w:rPr>
        <w:t>, particularly SDG 1 (No Poverty), while recognizing the interconnectedness of sectors such as education, health, social protection, livelihoods, and governance. The framework</w:t>
      </w:r>
      <w:r w:rsidR="00B21B31" w:rsidRPr="00297A78">
        <w:rPr>
          <w:rFonts w:ascii="Times New Roman" w:hAnsi="Times New Roman" w:cs="Times New Roman"/>
          <w:sz w:val="24"/>
          <w:szCs w:val="24"/>
        </w:rPr>
        <w:t xml:space="preserve">, </w:t>
      </w:r>
      <w:r w:rsidR="005C3626" w:rsidRPr="00297A78">
        <w:rPr>
          <w:rFonts w:ascii="Times New Roman" w:hAnsi="Times New Roman" w:cs="Times New Roman"/>
          <w:sz w:val="24"/>
          <w:szCs w:val="24"/>
        </w:rPr>
        <w:t>illustrated in Figure 1,</w:t>
      </w:r>
      <w:r w:rsidRPr="00297A78">
        <w:rPr>
          <w:rFonts w:ascii="Times New Roman" w:hAnsi="Times New Roman" w:cs="Times New Roman"/>
          <w:sz w:val="24"/>
          <w:szCs w:val="24"/>
        </w:rPr>
        <w:t xml:space="preserve"> conceptualizes poverty alleviation as a </w:t>
      </w:r>
      <w:r w:rsidRPr="00297A78">
        <w:rPr>
          <w:rFonts w:ascii="Times New Roman" w:hAnsi="Times New Roman" w:cs="Times New Roman"/>
          <w:b/>
          <w:bCs/>
          <w:sz w:val="24"/>
          <w:szCs w:val="24"/>
        </w:rPr>
        <w:t>shared responsibility</w:t>
      </w:r>
      <w:r w:rsidRPr="00297A78">
        <w:rPr>
          <w:rFonts w:ascii="Times New Roman" w:hAnsi="Times New Roman" w:cs="Times New Roman"/>
          <w:sz w:val="24"/>
          <w:szCs w:val="24"/>
        </w:rPr>
        <w:t xml:space="preserve"> of the state, market, and civil society, operating within an enabling policy and institutional environment.</w:t>
      </w:r>
    </w:p>
    <w:p w14:paraId="1506416F" w14:textId="38F4A32A" w:rsidR="005C3626" w:rsidRPr="0035208F" w:rsidRDefault="005C3626" w:rsidP="005C3626">
      <w:pPr>
        <w:spacing w:line="240" w:lineRule="auto"/>
        <w:jc w:val="center"/>
        <w:rPr>
          <w:rFonts w:ascii="Times New Roman" w:hAnsi="Times New Roman" w:cs="Times New Roman"/>
          <w:sz w:val="24"/>
          <w:szCs w:val="24"/>
          <w:lang w:eastAsia="en-IN" w:bidi="hi-IN"/>
        </w:rPr>
      </w:pPr>
      <w:r w:rsidRPr="0035208F">
        <w:rPr>
          <w:noProof/>
        </w:rPr>
        <w:drawing>
          <wp:inline distT="0" distB="0" distL="0" distR="0" wp14:anchorId="0E8F4305" wp14:editId="58299785">
            <wp:extent cx="4442460" cy="3924300"/>
            <wp:effectExtent l="0" t="0" r="0" b="0"/>
            <wp:docPr id="11656311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976" r="19041"/>
                    <a:stretch>
                      <a:fillRect/>
                    </a:stretch>
                  </pic:blipFill>
                  <pic:spPr bwMode="auto">
                    <a:xfrm>
                      <a:off x="0" y="0"/>
                      <a:ext cx="4442460" cy="3924300"/>
                    </a:xfrm>
                    <a:prstGeom prst="rect">
                      <a:avLst/>
                    </a:prstGeom>
                    <a:noFill/>
                    <a:ln>
                      <a:noFill/>
                    </a:ln>
                    <a:extLst>
                      <a:ext uri="{53640926-AAD7-44D8-BBD7-CCE9431645EC}">
                        <a14:shadowObscured xmlns:a14="http://schemas.microsoft.com/office/drawing/2010/main"/>
                      </a:ext>
                    </a:extLst>
                  </pic:spPr>
                </pic:pic>
              </a:graphicData>
            </a:graphic>
          </wp:inline>
        </w:drawing>
      </w:r>
    </w:p>
    <w:p w14:paraId="7D15D9EA" w14:textId="523BCF37" w:rsidR="0069015B" w:rsidRPr="0035208F" w:rsidRDefault="0054399D" w:rsidP="0054399D">
      <w:pPr>
        <w:spacing w:line="240" w:lineRule="auto"/>
        <w:jc w:val="center"/>
        <w:rPr>
          <w:rFonts w:ascii="Times New Roman" w:hAnsi="Times New Roman" w:cs="Times New Roman"/>
          <w:sz w:val="24"/>
          <w:szCs w:val="24"/>
          <w:lang w:eastAsia="en-IN" w:bidi="hi-IN"/>
        </w:rPr>
      </w:pPr>
      <w:r w:rsidRPr="0035208F">
        <w:rPr>
          <w:rFonts w:ascii="Times New Roman" w:hAnsi="Times New Roman" w:cs="Times New Roman"/>
          <w:b/>
          <w:bCs/>
          <w:sz w:val="24"/>
          <w:szCs w:val="24"/>
          <w:lang w:eastAsia="en-IN" w:bidi="hi-IN"/>
        </w:rPr>
        <w:t>Figure 1:</w:t>
      </w:r>
      <w:r w:rsidRPr="0035208F">
        <w:rPr>
          <w:rFonts w:ascii="Times New Roman" w:hAnsi="Times New Roman" w:cs="Times New Roman"/>
          <w:sz w:val="24"/>
          <w:szCs w:val="24"/>
          <w:lang w:eastAsia="en-IN" w:bidi="hi-IN"/>
        </w:rPr>
        <w:t xml:space="preserve"> </w:t>
      </w:r>
      <w:r w:rsidRPr="0035208F">
        <w:rPr>
          <w:rFonts w:ascii="Times New Roman" w:hAnsi="Times New Roman" w:cs="Times New Roman"/>
          <w:b/>
          <w:bCs/>
          <w:sz w:val="24"/>
          <w:szCs w:val="24"/>
          <w:lang w:eastAsia="en-IN" w:bidi="hi-IN"/>
        </w:rPr>
        <w:t>Conceptual Framework for Multisectoral Partnership in Poverty Alleviation</w:t>
      </w:r>
    </w:p>
    <w:p w14:paraId="5B256EF7" w14:textId="4F33461E" w:rsidR="00ED0BC1" w:rsidRPr="00297A78" w:rsidRDefault="00B43354" w:rsidP="00297A78">
      <w:pPr>
        <w:jc w:val="both"/>
        <w:rPr>
          <w:rFonts w:ascii="Times New Roman" w:hAnsi="Times New Roman" w:cs="Times New Roman"/>
          <w:sz w:val="24"/>
          <w:szCs w:val="24"/>
        </w:rPr>
      </w:pPr>
      <w:r w:rsidRPr="00297A78">
        <w:rPr>
          <w:rFonts w:ascii="Times New Roman" w:hAnsi="Times New Roman" w:cs="Times New Roman"/>
          <w:sz w:val="24"/>
          <w:szCs w:val="24"/>
        </w:rPr>
        <w:t xml:space="preserve">At the core of this framework lies the </w:t>
      </w:r>
      <w:r w:rsidRPr="00297A78">
        <w:rPr>
          <w:rFonts w:ascii="Times New Roman" w:hAnsi="Times New Roman" w:cs="Times New Roman"/>
          <w:b/>
          <w:bCs/>
          <w:sz w:val="24"/>
          <w:szCs w:val="24"/>
        </w:rPr>
        <w:t>household or community unit</w:t>
      </w:r>
      <w:r w:rsidRPr="00297A78">
        <w:rPr>
          <w:rFonts w:ascii="Times New Roman" w:hAnsi="Times New Roman" w:cs="Times New Roman"/>
          <w:sz w:val="24"/>
          <w:szCs w:val="24"/>
        </w:rPr>
        <w:t xml:space="preserve"> experiencing poverty. Surrounding this core are three primary sectors:</w:t>
      </w:r>
    </w:p>
    <w:p w14:paraId="2E537F56" w14:textId="3A6C3AD5" w:rsidR="00ED0BC1" w:rsidRPr="0035208F" w:rsidRDefault="00B43354" w:rsidP="003C710B">
      <w:pPr>
        <w:pStyle w:val="ListParagraph"/>
        <w:numPr>
          <w:ilvl w:val="0"/>
          <w:numId w:val="2"/>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b/>
          <w:bCs/>
          <w:sz w:val="24"/>
          <w:szCs w:val="24"/>
          <w:lang w:eastAsia="en-IN" w:bidi="hi-IN"/>
        </w:rPr>
        <w:lastRenderedPageBreak/>
        <w:t>Public Sector (Government</w:t>
      </w:r>
      <w:r w:rsidR="008F35C7" w:rsidRPr="0035208F">
        <w:rPr>
          <w:rFonts w:ascii="Times New Roman" w:hAnsi="Times New Roman" w:cs="Times New Roman"/>
          <w:b/>
          <w:bCs/>
          <w:sz w:val="24"/>
          <w:szCs w:val="24"/>
          <w:lang w:eastAsia="en-IN" w:bidi="hi-IN"/>
        </w:rPr>
        <w:t>)</w:t>
      </w:r>
      <w:r w:rsidR="008F35C7" w:rsidRPr="0035208F">
        <w:rPr>
          <w:rFonts w:ascii="Times New Roman" w:hAnsi="Times New Roman" w:cs="Times New Roman"/>
          <w:sz w:val="24"/>
          <w:szCs w:val="24"/>
          <w:lang w:eastAsia="en-IN" w:bidi="hi-IN"/>
        </w:rPr>
        <w:t>:</w:t>
      </w:r>
      <w:r w:rsidRPr="0035208F">
        <w:rPr>
          <w:rFonts w:ascii="Times New Roman" w:hAnsi="Times New Roman" w:cs="Times New Roman"/>
          <w:sz w:val="24"/>
          <w:szCs w:val="24"/>
          <w:lang w:eastAsia="en-IN" w:bidi="hi-IN"/>
        </w:rPr>
        <w:t xml:space="preserve"> </w:t>
      </w:r>
      <w:r w:rsidR="001B7328">
        <w:rPr>
          <w:rFonts w:ascii="Times New Roman" w:hAnsi="Times New Roman" w:cs="Times New Roman"/>
          <w:sz w:val="24"/>
          <w:szCs w:val="24"/>
          <w:lang w:eastAsia="en-IN" w:bidi="hi-IN"/>
        </w:rPr>
        <w:t>R</w:t>
      </w:r>
      <w:r w:rsidRPr="0035208F">
        <w:rPr>
          <w:rFonts w:ascii="Times New Roman" w:hAnsi="Times New Roman" w:cs="Times New Roman"/>
          <w:sz w:val="24"/>
          <w:szCs w:val="24"/>
          <w:lang w:eastAsia="en-IN" w:bidi="hi-IN"/>
        </w:rPr>
        <w:t>esponsible for creating policy, funding programs, delivering essential services (e.g., health, education, sanitation), and regulating partnerships.</w:t>
      </w:r>
    </w:p>
    <w:p w14:paraId="66FFF8CE" w14:textId="2BA46E0B" w:rsidR="00ED0BC1" w:rsidRPr="0035208F" w:rsidRDefault="00B43354" w:rsidP="003C710B">
      <w:pPr>
        <w:pStyle w:val="ListParagraph"/>
        <w:numPr>
          <w:ilvl w:val="0"/>
          <w:numId w:val="2"/>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b/>
          <w:bCs/>
          <w:sz w:val="24"/>
          <w:szCs w:val="24"/>
          <w:lang w:eastAsia="en-IN" w:bidi="hi-IN"/>
        </w:rPr>
        <w:t>Private Secto</w:t>
      </w:r>
      <w:r w:rsidR="008F35C7" w:rsidRPr="0035208F">
        <w:rPr>
          <w:rFonts w:ascii="Times New Roman" w:hAnsi="Times New Roman" w:cs="Times New Roman"/>
          <w:b/>
          <w:bCs/>
          <w:sz w:val="24"/>
          <w:szCs w:val="24"/>
          <w:lang w:eastAsia="en-IN" w:bidi="hi-IN"/>
        </w:rPr>
        <w:t>r</w:t>
      </w:r>
      <w:r w:rsidR="008F35C7" w:rsidRPr="0035208F">
        <w:rPr>
          <w:rFonts w:ascii="Times New Roman" w:hAnsi="Times New Roman" w:cs="Times New Roman"/>
          <w:sz w:val="24"/>
          <w:szCs w:val="24"/>
          <w:lang w:eastAsia="en-IN" w:bidi="hi-IN"/>
        </w:rPr>
        <w:t>:</w:t>
      </w:r>
      <w:r w:rsidRPr="0035208F">
        <w:rPr>
          <w:rFonts w:ascii="Times New Roman" w:hAnsi="Times New Roman" w:cs="Times New Roman"/>
          <w:sz w:val="24"/>
          <w:szCs w:val="24"/>
          <w:lang w:eastAsia="en-IN" w:bidi="hi-IN"/>
        </w:rPr>
        <w:t xml:space="preserve"> </w:t>
      </w:r>
      <w:r w:rsidR="001B7328">
        <w:rPr>
          <w:rFonts w:ascii="Times New Roman" w:hAnsi="Times New Roman" w:cs="Times New Roman"/>
          <w:sz w:val="24"/>
          <w:szCs w:val="24"/>
          <w:lang w:eastAsia="en-IN" w:bidi="hi-IN"/>
        </w:rPr>
        <w:t>C</w:t>
      </w:r>
      <w:r w:rsidRPr="0035208F">
        <w:rPr>
          <w:rFonts w:ascii="Times New Roman" w:hAnsi="Times New Roman" w:cs="Times New Roman"/>
          <w:sz w:val="24"/>
          <w:szCs w:val="24"/>
          <w:lang w:eastAsia="en-IN" w:bidi="hi-IN"/>
        </w:rPr>
        <w:t>ontributes through employment generation, corporate social responsibility (CSR), public-private partnerships (PPP), and innovations in technology and service delivery.</w:t>
      </w:r>
    </w:p>
    <w:p w14:paraId="5329A832" w14:textId="4ED5645B" w:rsidR="00B43354" w:rsidRPr="0035208F" w:rsidRDefault="00B43354" w:rsidP="003C710B">
      <w:pPr>
        <w:pStyle w:val="ListParagraph"/>
        <w:numPr>
          <w:ilvl w:val="0"/>
          <w:numId w:val="2"/>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b/>
          <w:bCs/>
          <w:sz w:val="24"/>
          <w:szCs w:val="24"/>
          <w:lang w:eastAsia="en-IN" w:bidi="hi-IN"/>
        </w:rPr>
        <w:t>Civil Society (NGOs, CBOs, Faith-Based Organizations</w:t>
      </w:r>
      <w:r w:rsidR="008F35C7" w:rsidRPr="0035208F">
        <w:rPr>
          <w:rFonts w:ascii="Times New Roman" w:hAnsi="Times New Roman" w:cs="Times New Roman"/>
          <w:b/>
          <w:bCs/>
          <w:sz w:val="24"/>
          <w:szCs w:val="24"/>
          <w:lang w:eastAsia="en-IN" w:bidi="hi-IN"/>
        </w:rPr>
        <w:t>)</w:t>
      </w:r>
      <w:r w:rsidR="008F35C7" w:rsidRPr="0035208F">
        <w:rPr>
          <w:rFonts w:ascii="Times New Roman" w:hAnsi="Times New Roman" w:cs="Times New Roman"/>
          <w:sz w:val="24"/>
          <w:szCs w:val="24"/>
          <w:lang w:eastAsia="en-IN" w:bidi="hi-IN"/>
        </w:rPr>
        <w:t>:</w:t>
      </w:r>
      <w:r w:rsidRPr="0035208F">
        <w:rPr>
          <w:rFonts w:ascii="Times New Roman" w:hAnsi="Times New Roman" w:cs="Times New Roman"/>
          <w:sz w:val="24"/>
          <w:szCs w:val="24"/>
          <w:lang w:eastAsia="en-IN" w:bidi="hi-IN"/>
        </w:rPr>
        <w:t xml:space="preserve"> </w:t>
      </w:r>
      <w:r w:rsidR="001B7328">
        <w:rPr>
          <w:rFonts w:ascii="Times New Roman" w:hAnsi="Times New Roman" w:cs="Times New Roman"/>
          <w:sz w:val="24"/>
          <w:szCs w:val="24"/>
          <w:lang w:eastAsia="en-IN" w:bidi="hi-IN"/>
        </w:rPr>
        <w:t>A</w:t>
      </w:r>
      <w:r w:rsidRPr="0035208F">
        <w:rPr>
          <w:rFonts w:ascii="Times New Roman" w:hAnsi="Times New Roman" w:cs="Times New Roman"/>
          <w:sz w:val="24"/>
          <w:szCs w:val="24"/>
          <w:lang w:eastAsia="en-IN" w:bidi="hi-IN"/>
        </w:rPr>
        <w:t>cts as a bridge between communities and formal institutions, delivering services, advocating for rights, and ensuring accountability.</w:t>
      </w:r>
    </w:p>
    <w:p w14:paraId="1D0D1DEE" w14:textId="77777777" w:rsidR="00ED0BC1" w:rsidRPr="00C83646" w:rsidRDefault="00B43354" w:rsidP="00C83646">
      <w:pPr>
        <w:jc w:val="both"/>
        <w:rPr>
          <w:rFonts w:ascii="Times New Roman" w:hAnsi="Times New Roman" w:cs="Times New Roman"/>
          <w:sz w:val="24"/>
          <w:szCs w:val="24"/>
        </w:rPr>
      </w:pPr>
      <w:r w:rsidRPr="00C83646">
        <w:rPr>
          <w:rFonts w:ascii="Times New Roman" w:hAnsi="Times New Roman" w:cs="Times New Roman"/>
          <w:sz w:val="24"/>
          <w:szCs w:val="24"/>
        </w:rPr>
        <w:t xml:space="preserve">These sectors engage in </w:t>
      </w:r>
      <w:r w:rsidRPr="00C83646">
        <w:rPr>
          <w:rFonts w:ascii="Times New Roman" w:hAnsi="Times New Roman" w:cs="Times New Roman"/>
          <w:b/>
          <w:bCs/>
          <w:sz w:val="24"/>
          <w:szCs w:val="24"/>
        </w:rPr>
        <w:t>collaborative actions</w:t>
      </w:r>
      <w:r w:rsidRPr="00C83646">
        <w:rPr>
          <w:rFonts w:ascii="Times New Roman" w:hAnsi="Times New Roman" w:cs="Times New Roman"/>
          <w:sz w:val="24"/>
          <w:szCs w:val="24"/>
        </w:rPr>
        <w:t xml:space="preserve"> through coordinated planning, resource mobilization, knowledge sharing, and monitoring. The success of the partnership is mediated by:</w:t>
      </w:r>
    </w:p>
    <w:p w14:paraId="6D457DD0" w14:textId="77777777" w:rsidR="00ED0BC1" w:rsidRPr="0035208F" w:rsidRDefault="00B43354" w:rsidP="003C710B">
      <w:pPr>
        <w:pStyle w:val="ListParagraph"/>
        <w:numPr>
          <w:ilvl w:val="0"/>
          <w:numId w:val="3"/>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b/>
          <w:bCs/>
          <w:sz w:val="24"/>
          <w:szCs w:val="24"/>
          <w:lang w:eastAsia="en-IN" w:bidi="hi-IN"/>
        </w:rPr>
        <w:t>Institutional capacity and governance</w:t>
      </w:r>
      <w:r w:rsidRPr="0035208F">
        <w:rPr>
          <w:rFonts w:ascii="Times New Roman" w:hAnsi="Times New Roman" w:cs="Times New Roman"/>
          <w:sz w:val="24"/>
          <w:szCs w:val="24"/>
          <w:lang w:eastAsia="en-IN" w:bidi="hi-IN"/>
        </w:rPr>
        <w:t xml:space="preserve"> (policy coherence, leadership, inter-agency coordination),</w:t>
      </w:r>
    </w:p>
    <w:p w14:paraId="0636F0DD" w14:textId="77777777" w:rsidR="00ED0BC1" w:rsidRPr="0035208F" w:rsidRDefault="00B43354" w:rsidP="003C710B">
      <w:pPr>
        <w:pStyle w:val="ListParagraph"/>
        <w:numPr>
          <w:ilvl w:val="0"/>
          <w:numId w:val="3"/>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b/>
          <w:bCs/>
          <w:sz w:val="24"/>
          <w:szCs w:val="24"/>
          <w:lang w:eastAsia="en-IN" w:bidi="hi-IN"/>
        </w:rPr>
        <w:t>Community participation</w:t>
      </w:r>
      <w:r w:rsidRPr="0035208F">
        <w:rPr>
          <w:rFonts w:ascii="Times New Roman" w:hAnsi="Times New Roman" w:cs="Times New Roman"/>
          <w:sz w:val="24"/>
          <w:szCs w:val="24"/>
          <w:lang w:eastAsia="en-IN" w:bidi="hi-IN"/>
        </w:rPr>
        <w:t xml:space="preserve"> (voice, agency, and feedback),</w:t>
      </w:r>
    </w:p>
    <w:p w14:paraId="0FE5EFC2" w14:textId="77777777" w:rsidR="00ED0BC1" w:rsidRPr="0035208F" w:rsidRDefault="00B43354" w:rsidP="003C710B">
      <w:pPr>
        <w:pStyle w:val="ListParagraph"/>
        <w:numPr>
          <w:ilvl w:val="0"/>
          <w:numId w:val="3"/>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b/>
          <w:bCs/>
          <w:sz w:val="24"/>
          <w:szCs w:val="24"/>
          <w:lang w:eastAsia="en-IN" w:bidi="hi-IN"/>
        </w:rPr>
        <w:t>Equity focus</w:t>
      </w:r>
      <w:r w:rsidRPr="0035208F">
        <w:rPr>
          <w:rFonts w:ascii="Times New Roman" w:hAnsi="Times New Roman" w:cs="Times New Roman"/>
          <w:sz w:val="24"/>
          <w:szCs w:val="24"/>
          <w:lang w:eastAsia="en-IN" w:bidi="hi-IN"/>
        </w:rPr>
        <w:t xml:space="preserve"> (targeting vulnerable and marginalized groups), and</w:t>
      </w:r>
    </w:p>
    <w:p w14:paraId="7008641F" w14:textId="7DC88010" w:rsidR="00B43354" w:rsidRPr="0035208F" w:rsidRDefault="00B43354" w:rsidP="003C710B">
      <w:pPr>
        <w:pStyle w:val="ListParagraph"/>
        <w:numPr>
          <w:ilvl w:val="0"/>
          <w:numId w:val="3"/>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b/>
          <w:bCs/>
          <w:sz w:val="24"/>
          <w:szCs w:val="24"/>
          <w:lang w:eastAsia="en-IN" w:bidi="hi-IN"/>
        </w:rPr>
        <w:t>Sustainability</w:t>
      </w:r>
      <w:r w:rsidRPr="0035208F">
        <w:rPr>
          <w:rFonts w:ascii="Times New Roman" w:hAnsi="Times New Roman" w:cs="Times New Roman"/>
          <w:sz w:val="24"/>
          <w:szCs w:val="24"/>
          <w:lang w:eastAsia="en-IN" w:bidi="hi-IN"/>
        </w:rPr>
        <w:t xml:space="preserve"> (environmental, financial, and institutional).</w:t>
      </w:r>
    </w:p>
    <w:p w14:paraId="0CF5F68C" w14:textId="77777777" w:rsidR="00B43354" w:rsidRPr="004C0DC7" w:rsidRDefault="00B43354" w:rsidP="00C83646">
      <w:pPr>
        <w:jc w:val="both"/>
        <w:rPr>
          <w:rFonts w:ascii="Times New Roman" w:hAnsi="Times New Roman" w:cs="Times New Roman"/>
          <w:sz w:val="24"/>
          <w:szCs w:val="24"/>
        </w:rPr>
      </w:pPr>
      <w:r w:rsidRPr="004C0DC7">
        <w:rPr>
          <w:rFonts w:ascii="Times New Roman" w:hAnsi="Times New Roman" w:cs="Times New Roman"/>
          <w:sz w:val="24"/>
          <w:szCs w:val="24"/>
        </w:rPr>
        <w:t xml:space="preserve">The </w:t>
      </w:r>
      <w:r w:rsidRPr="00DB0869">
        <w:rPr>
          <w:rFonts w:ascii="Times New Roman" w:hAnsi="Times New Roman" w:cs="Times New Roman"/>
          <w:b/>
          <w:bCs/>
          <w:sz w:val="24"/>
          <w:szCs w:val="24"/>
        </w:rPr>
        <w:t>desired outcomes</w:t>
      </w:r>
      <w:r w:rsidRPr="004C0DC7">
        <w:rPr>
          <w:rFonts w:ascii="Times New Roman" w:hAnsi="Times New Roman" w:cs="Times New Roman"/>
          <w:sz w:val="24"/>
          <w:szCs w:val="24"/>
        </w:rPr>
        <w:t xml:space="preserve"> of the framework include increased access to essential services, enhanced livelihood opportunities, improved quality of life, and reduced inequality—contributing directly to the eradication of poverty.</w:t>
      </w:r>
    </w:p>
    <w:p w14:paraId="43E77259" w14:textId="21C4CE18" w:rsidR="0037670F" w:rsidRPr="0035208F" w:rsidRDefault="005C1553" w:rsidP="0037670F">
      <w:pPr>
        <w:spacing w:line="240" w:lineRule="auto"/>
        <w:jc w:val="both"/>
        <w:rPr>
          <w:rFonts w:ascii="Times New Roman" w:hAnsi="Times New Roman" w:cs="Times New Roman"/>
          <w:b/>
          <w:bCs/>
          <w:sz w:val="24"/>
          <w:szCs w:val="24"/>
          <w:lang w:eastAsia="en-IN" w:bidi="hi-IN"/>
        </w:rPr>
      </w:pPr>
      <w:r w:rsidRPr="0035208F">
        <w:rPr>
          <w:rFonts w:ascii="Times New Roman" w:hAnsi="Times New Roman" w:cs="Times New Roman"/>
          <w:b/>
          <w:bCs/>
          <w:sz w:val="24"/>
          <w:szCs w:val="24"/>
          <w:lang w:eastAsia="en-IN" w:bidi="hi-IN"/>
        </w:rPr>
        <w:t xml:space="preserve">4. </w:t>
      </w:r>
      <w:r w:rsidR="0037670F" w:rsidRPr="0035208F">
        <w:rPr>
          <w:rFonts w:ascii="Times New Roman" w:hAnsi="Times New Roman" w:cs="Times New Roman"/>
          <w:b/>
          <w:bCs/>
          <w:sz w:val="24"/>
          <w:szCs w:val="24"/>
          <w:lang w:eastAsia="en-IN" w:bidi="hi-IN"/>
        </w:rPr>
        <w:t>Case Studies and Success Stories</w:t>
      </w:r>
    </w:p>
    <w:p w14:paraId="211A9275" w14:textId="7DD9EFA5" w:rsidR="0037670F" w:rsidRPr="00DB0869" w:rsidRDefault="0037670F" w:rsidP="00DB0869">
      <w:pPr>
        <w:jc w:val="both"/>
        <w:rPr>
          <w:rFonts w:ascii="Times New Roman" w:hAnsi="Times New Roman" w:cs="Times New Roman"/>
          <w:sz w:val="24"/>
          <w:szCs w:val="24"/>
        </w:rPr>
      </w:pPr>
      <w:r w:rsidRPr="00DB0869">
        <w:rPr>
          <w:rFonts w:ascii="Times New Roman" w:hAnsi="Times New Roman" w:cs="Times New Roman"/>
          <w:sz w:val="24"/>
          <w:szCs w:val="24"/>
        </w:rPr>
        <w:t xml:space="preserve">To substantiate the theoretical framework and validate the practical viability of multisectoral partnerships, this section </w:t>
      </w:r>
      <w:r w:rsidR="00023739">
        <w:rPr>
          <w:rFonts w:ascii="Times New Roman" w:hAnsi="Times New Roman" w:cs="Times New Roman"/>
          <w:sz w:val="24"/>
          <w:szCs w:val="24"/>
        </w:rPr>
        <w:t>showcases</w:t>
      </w:r>
      <w:r w:rsidRPr="00DB0869">
        <w:rPr>
          <w:rFonts w:ascii="Times New Roman" w:hAnsi="Times New Roman" w:cs="Times New Roman"/>
          <w:sz w:val="24"/>
          <w:szCs w:val="24"/>
        </w:rPr>
        <w:t xml:space="preserve"> selected case studies and success stories across different geographies. These examples demonstrate how coordinated efforts between governments, civil society, and the private sector can effectively address the multidimensional facets of poverty.</w:t>
      </w:r>
    </w:p>
    <w:p w14:paraId="137148FB" w14:textId="77777777" w:rsidR="0037670F" w:rsidRPr="0035208F" w:rsidRDefault="0037670F" w:rsidP="0037670F">
      <w:pPr>
        <w:spacing w:line="240" w:lineRule="auto"/>
        <w:jc w:val="both"/>
        <w:rPr>
          <w:rFonts w:ascii="Times New Roman" w:hAnsi="Times New Roman" w:cs="Times New Roman"/>
          <w:b/>
          <w:bCs/>
          <w:sz w:val="24"/>
          <w:szCs w:val="24"/>
          <w:lang w:eastAsia="en-IN" w:bidi="hi-IN"/>
        </w:rPr>
      </w:pPr>
      <w:r w:rsidRPr="0035208F">
        <w:rPr>
          <w:rFonts w:ascii="Times New Roman" w:hAnsi="Times New Roman" w:cs="Times New Roman"/>
          <w:b/>
          <w:bCs/>
          <w:sz w:val="24"/>
          <w:szCs w:val="24"/>
          <w:lang w:eastAsia="en-IN" w:bidi="hi-IN"/>
        </w:rPr>
        <w:t xml:space="preserve">4.1. The </w:t>
      </w:r>
      <w:proofErr w:type="spellStart"/>
      <w:r w:rsidRPr="0035208F">
        <w:rPr>
          <w:rFonts w:ascii="Times New Roman" w:hAnsi="Times New Roman" w:cs="Times New Roman"/>
          <w:b/>
          <w:bCs/>
          <w:sz w:val="24"/>
          <w:szCs w:val="24"/>
          <w:lang w:eastAsia="en-IN" w:bidi="hi-IN"/>
        </w:rPr>
        <w:t>Kudumbashree</w:t>
      </w:r>
      <w:proofErr w:type="spellEnd"/>
      <w:r w:rsidRPr="0035208F">
        <w:rPr>
          <w:rFonts w:ascii="Times New Roman" w:hAnsi="Times New Roman" w:cs="Times New Roman"/>
          <w:b/>
          <w:bCs/>
          <w:sz w:val="24"/>
          <w:szCs w:val="24"/>
          <w:lang w:eastAsia="en-IN" w:bidi="hi-IN"/>
        </w:rPr>
        <w:t xml:space="preserve"> Mission, Kerala, India</w:t>
      </w:r>
    </w:p>
    <w:p w14:paraId="7C097AAE" w14:textId="30B8F2DD" w:rsidR="0037670F" w:rsidRPr="00DB0869" w:rsidRDefault="0037670F" w:rsidP="00DB0869">
      <w:pPr>
        <w:jc w:val="both"/>
        <w:rPr>
          <w:rFonts w:ascii="Times New Roman" w:hAnsi="Times New Roman" w:cs="Times New Roman"/>
          <w:sz w:val="24"/>
          <w:szCs w:val="24"/>
        </w:rPr>
      </w:pPr>
      <w:r w:rsidRPr="00DB0869">
        <w:rPr>
          <w:rFonts w:ascii="Times New Roman" w:hAnsi="Times New Roman" w:cs="Times New Roman"/>
          <w:sz w:val="24"/>
          <w:szCs w:val="24"/>
        </w:rPr>
        <w:t xml:space="preserve">The </w:t>
      </w:r>
      <w:proofErr w:type="spellStart"/>
      <w:r w:rsidRPr="00DB0869">
        <w:rPr>
          <w:rFonts w:ascii="Times New Roman" w:hAnsi="Times New Roman" w:cs="Times New Roman"/>
          <w:b/>
          <w:bCs/>
          <w:sz w:val="24"/>
          <w:szCs w:val="24"/>
        </w:rPr>
        <w:t>Kudumbashree</w:t>
      </w:r>
      <w:proofErr w:type="spellEnd"/>
      <w:r w:rsidRPr="00DB0869">
        <w:rPr>
          <w:rFonts w:ascii="Times New Roman" w:hAnsi="Times New Roman" w:cs="Times New Roman"/>
          <w:sz w:val="24"/>
          <w:szCs w:val="24"/>
        </w:rPr>
        <w:t xml:space="preserve"> initiative, launched by the Government of Kerala in 1998, is a powerful model of community-based poverty eradication. It functions through a </w:t>
      </w:r>
      <w:r w:rsidRPr="00DB0869">
        <w:rPr>
          <w:rFonts w:ascii="Times New Roman" w:hAnsi="Times New Roman" w:cs="Times New Roman"/>
          <w:b/>
          <w:bCs/>
          <w:sz w:val="24"/>
          <w:szCs w:val="24"/>
        </w:rPr>
        <w:t>three-tier structure</w:t>
      </w:r>
      <w:r w:rsidRPr="00DB0869">
        <w:rPr>
          <w:rFonts w:ascii="Times New Roman" w:hAnsi="Times New Roman" w:cs="Times New Roman"/>
          <w:sz w:val="24"/>
          <w:szCs w:val="24"/>
        </w:rPr>
        <w:t xml:space="preserve"> of </w:t>
      </w:r>
      <w:proofErr w:type="spellStart"/>
      <w:r w:rsidRPr="00DB0869">
        <w:rPr>
          <w:rFonts w:ascii="Times New Roman" w:hAnsi="Times New Roman" w:cs="Times New Roman"/>
          <w:sz w:val="24"/>
          <w:szCs w:val="24"/>
        </w:rPr>
        <w:t>Neighborhood</w:t>
      </w:r>
      <w:proofErr w:type="spellEnd"/>
      <w:r w:rsidRPr="00DB0869">
        <w:rPr>
          <w:rFonts w:ascii="Times New Roman" w:hAnsi="Times New Roman" w:cs="Times New Roman"/>
          <w:sz w:val="24"/>
          <w:szCs w:val="24"/>
        </w:rPr>
        <w:t xml:space="preserve"> Groups (NHGs), Area Development Societies (ADS), and Community Development Societies (CDS), encompassing over 4.5 million women</w:t>
      </w:r>
      <w:r w:rsidR="00947D2F" w:rsidRPr="00DB0869">
        <w:rPr>
          <w:rFonts w:ascii="Times New Roman" w:hAnsi="Times New Roman" w:cs="Times New Roman"/>
          <w:sz w:val="24"/>
          <w:szCs w:val="24"/>
        </w:rPr>
        <w:t xml:space="preserve"> (Kumar, &amp; </w:t>
      </w:r>
      <w:proofErr w:type="spellStart"/>
      <w:r w:rsidR="00947D2F" w:rsidRPr="00DB0869">
        <w:rPr>
          <w:rFonts w:ascii="Times New Roman" w:hAnsi="Times New Roman" w:cs="Times New Roman"/>
          <w:sz w:val="24"/>
          <w:szCs w:val="24"/>
        </w:rPr>
        <w:t>Rakhin</w:t>
      </w:r>
      <w:proofErr w:type="spellEnd"/>
      <w:r w:rsidR="00947D2F" w:rsidRPr="00DB0869">
        <w:rPr>
          <w:rFonts w:ascii="Times New Roman" w:hAnsi="Times New Roman" w:cs="Times New Roman"/>
          <w:sz w:val="24"/>
          <w:szCs w:val="24"/>
        </w:rPr>
        <w:t>, 2016)</w:t>
      </w:r>
      <w:r w:rsidRPr="00DB0869">
        <w:rPr>
          <w:rFonts w:ascii="Times New Roman" w:hAnsi="Times New Roman" w:cs="Times New Roman"/>
          <w:sz w:val="24"/>
          <w:szCs w:val="24"/>
        </w:rPr>
        <w:t>.</w:t>
      </w:r>
    </w:p>
    <w:p w14:paraId="6A1ABD5F" w14:textId="6B66146E" w:rsidR="0085513C" w:rsidRPr="0035208F" w:rsidRDefault="0037670F" w:rsidP="0085513C">
      <w:p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b/>
          <w:bCs/>
          <w:sz w:val="24"/>
          <w:szCs w:val="24"/>
          <w:lang w:eastAsia="en-IN" w:bidi="hi-IN"/>
        </w:rPr>
        <w:t xml:space="preserve">Multisectoral </w:t>
      </w:r>
      <w:r w:rsidR="00165F88" w:rsidRPr="0035208F">
        <w:rPr>
          <w:rFonts w:ascii="Times New Roman" w:hAnsi="Times New Roman" w:cs="Times New Roman"/>
          <w:b/>
          <w:bCs/>
          <w:sz w:val="24"/>
          <w:szCs w:val="24"/>
          <w:lang w:eastAsia="en-IN" w:bidi="hi-IN"/>
        </w:rPr>
        <w:t>Collaboration</w:t>
      </w:r>
      <w:r w:rsidRPr="0035208F">
        <w:rPr>
          <w:rFonts w:ascii="Times New Roman" w:hAnsi="Times New Roman" w:cs="Times New Roman"/>
          <w:b/>
          <w:bCs/>
          <w:sz w:val="24"/>
          <w:szCs w:val="24"/>
          <w:lang w:eastAsia="en-IN" w:bidi="hi-IN"/>
        </w:rPr>
        <w:t>:</w:t>
      </w:r>
    </w:p>
    <w:p w14:paraId="2B685C73" w14:textId="77777777" w:rsidR="0085513C" w:rsidRPr="0035208F" w:rsidRDefault="0037670F" w:rsidP="003C710B">
      <w:pPr>
        <w:pStyle w:val="ListParagraph"/>
        <w:numPr>
          <w:ilvl w:val="0"/>
          <w:numId w:val="4"/>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b/>
          <w:bCs/>
          <w:sz w:val="24"/>
          <w:szCs w:val="24"/>
          <w:lang w:eastAsia="en-IN" w:bidi="hi-IN"/>
        </w:rPr>
        <w:t>Public Sector</w:t>
      </w:r>
      <w:r w:rsidRPr="0035208F">
        <w:rPr>
          <w:rFonts w:ascii="Times New Roman" w:hAnsi="Times New Roman" w:cs="Times New Roman"/>
          <w:sz w:val="24"/>
          <w:szCs w:val="24"/>
          <w:lang w:eastAsia="en-IN" w:bidi="hi-IN"/>
        </w:rPr>
        <w:t>: Provided policy backing, institutional support, and financial inclusion schemes.</w:t>
      </w:r>
    </w:p>
    <w:p w14:paraId="7481249A" w14:textId="0B90D6AD" w:rsidR="0085513C" w:rsidRPr="0035208F" w:rsidRDefault="0037670F" w:rsidP="003C710B">
      <w:pPr>
        <w:pStyle w:val="ListParagraph"/>
        <w:numPr>
          <w:ilvl w:val="0"/>
          <w:numId w:val="4"/>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b/>
          <w:bCs/>
          <w:sz w:val="24"/>
          <w:szCs w:val="24"/>
          <w:lang w:eastAsia="en-IN" w:bidi="hi-IN"/>
        </w:rPr>
        <w:t>Civil Society</w:t>
      </w:r>
      <w:r w:rsidRPr="0035208F">
        <w:rPr>
          <w:rFonts w:ascii="Times New Roman" w:hAnsi="Times New Roman" w:cs="Times New Roman"/>
          <w:sz w:val="24"/>
          <w:szCs w:val="24"/>
          <w:lang w:eastAsia="en-IN" w:bidi="hi-IN"/>
        </w:rPr>
        <w:t xml:space="preserve">: Women’s self-help groups (SHGs) </w:t>
      </w:r>
      <w:r w:rsidR="004A3DDF">
        <w:rPr>
          <w:rFonts w:ascii="Times New Roman" w:hAnsi="Times New Roman" w:cs="Times New Roman"/>
          <w:sz w:val="24"/>
          <w:szCs w:val="24"/>
          <w:lang w:eastAsia="en-IN" w:bidi="hi-IN"/>
        </w:rPr>
        <w:t>powered</w:t>
      </w:r>
      <w:r w:rsidRPr="0035208F">
        <w:rPr>
          <w:rFonts w:ascii="Times New Roman" w:hAnsi="Times New Roman" w:cs="Times New Roman"/>
          <w:sz w:val="24"/>
          <w:szCs w:val="24"/>
          <w:lang w:eastAsia="en-IN" w:bidi="hi-IN"/>
        </w:rPr>
        <w:t xml:space="preserve"> grassroots </w:t>
      </w:r>
      <w:r w:rsidR="0053789D">
        <w:rPr>
          <w:rFonts w:ascii="Times New Roman" w:hAnsi="Times New Roman" w:cs="Times New Roman"/>
          <w:sz w:val="24"/>
          <w:szCs w:val="24"/>
          <w:lang w:eastAsia="en-IN" w:bidi="hi-IN"/>
        </w:rPr>
        <w:t>upliftment</w:t>
      </w:r>
      <w:r w:rsidRPr="0035208F">
        <w:rPr>
          <w:rFonts w:ascii="Times New Roman" w:hAnsi="Times New Roman" w:cs="Times New Roman"/>
          <w:sz w:val="24"/>
          <w:szCs w:val="24"/>
          <w:lang w:eastAsia="en-IN" w:bidi="hi-IN"/>
        </w:rPr>
        <w:t xml:space="preserve"> and community ownership.</w:t>
      </w:r>
    </w:p>
    <w:p w14:paraId="1678F087" w14:textId="78872AC8" w:rsidR="0037670F" w:rsidRPr="0035208F" w:rsidRDefault="0037670F" w:rsidP="003C710B">
      <w:pPr>
        <w:pStyle w:val="ListParagraph"/>
        <w:numPr>
          <w:ilvl w:val="0"/>
          <w:numId w:val="4"/>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b/>
          <w:bCs/>
          <w:sz w:val="24"/>
          <w:szCs w:val="24"/>
          <w:lang w:eastAsia="en-IN" w:bidi="hi-IN"/>
        </w:rPr>
        <w:t>Private Sector</w:t>
      </w:r>
      <w:r w:rsidRPr="0035208F">
        <w:rPr>
          <w:rFonts w:ascii="Times New Roman" w:hAnsi="Times New Roman" w:cs="Times New Roman"/>
          <w:sz w:val="24"/>
          <w:szCs w:val="24"/>
          <w:lang w:eastAsia="en-IN" w:bidi="hi-IN"/>
        </w:rPr>
        <w:t>: Market linkages and entrepreneurship support were offered through collaborations with financial institutions and retail networks.</w:t>
      </w:r>
    </w:p>
    <w:p w14:paraId="7DA23B3B" w14:textId="77777777" w:rsidR="009167FE" w:rsidRPr="0035208F" w:rsidRDefault="0037670F" w:rsidP="009167FE">
      <w:p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b/>
          <w:bCs/>
          <w:sz w:val="24"/>
          <w:szCs w:val="24"/>
          <w:lang w:eastAsia="en-IN" w:bidi="hi-IN"/>
        </w:rPr>
        <w:t>Outcomes</w:t>
      </w:r>
      <w:r w:rsidRPr="0035208F">
        <w:rPr>
          <w:rFonts w:ascii="Times New Roman" w:hAnsi="Times New Roman" w:cs="Times New Roman"/>
          <w:sz w:val="24"/>
          <w:szCs w:val="24"/>
          <w:lang w:eastAsia="en-IN" w:bidi="hi-IN"/>
        </w:rPr>
        <w:t>:</w:t>
      </w:r>
    </w:p>
    <w:p w14:paraId="26F9B959" w14:textId="364735F1" w:rsidR="009167FE" w:rsidRPr="0035208F" w:rsidRDefault="0037670F" w:rsidP="003C710B">
      <w:pPr>
        <w:pStyle w:val="ListParagraph"/>
        <w:numPr>
          <w:ilvl w:val="0"/>
          <w:numId w:val="5"/>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t xml:space="preserve">Economic </w:t>
      </w:r>
      <w:r w:rsidR="000353EE">
        <w:rPr>
          <w:rFonts w:ascii="Times New Roman" w:hAnsi="Times New Roman" w:cs="Times New Roman"/>
          <w:sz w:val="24"/>
          <w:szCs w:val="24"/>
          <w:lang w:eastAsia="en-IN" w:bidi="hi-IN"/>
        </w:rPr>
        <w:t>uprise</w:t>
      </w:r>
      <w:r w:rsidRPr="0035208F">
        <w:rPr>
          <w:rFonts w:ascii="Times New Roman" w:hAnsi="Times New Roman" w:cs="Times New Roman"/>
          <w:sz w:val="24"/>
          <w:szCs w:val="24"/>
          <w:lang w:eastAsia="en-IN" w:bidi="hi-IN"/>
        </w:rPr>
        <w:t xml:space="preserve"> of women through microenterprise development.</w:t>
      </w:r>
    </w:p>
    <w:p w14:paraId="0A6A8672" w14:textId="77777777" w:rsidR="009167FE" w:rsidRPr="0035208F" w:rsidRDefault="0037670F" w:rsidP="003C710B">
      <w:pPr>
        <w:pStyle w:val="ListParagraph"/>
        <w:numPr>
          <w:ilvl w:val="0"/>
          <w:numId w:val="5"/>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t>Improved access to education, health, and sanitation.</w:t>
      </w:r>
    </w:p>
    <w:p w14:paraId="64703B67" w14:textId="2D50A8DA" w:rsidR="0037670F" w:rsidRPr="0035208F" w:rsidRDefault="0037670F" w:rsidP="003C710B">
      <w:pPr>
        <w:pStyle w:val="ListParagraph"/>
        <w:numPr>
          <w:ilvl w:val="0"/>
          <w:numId w:val="5"/>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t>Enhanced decision-making power of marginalized women in local governance.</w:t>
      </w:r>
    </w:p>
    <w:p w14:paraId="40A3D4F4" w14:textId="54A48B86" w:rsidR="0037670F" w:rsidRPr="0035208F" w:rsidRDefault="0037670F" w:rsidP="0037670F">
      <w:pPr>
        <w:spacing w:line="240" w:lineRule="auto"/>
        <w:jc w:val="both"/>
        <w:rPr>
          <w:rFonts w:ascii="Times New Roman" w:hAnsi="Times New Roman" w:cs="Times New Roman"/>
          <w:b/>
          <w:bCs/>
          <w:sz w:val="24"/>
          <w:szCs w:val="24"/>
          <w:lang w:eastAsia="en-IN" w:bidi="hi-IN"/>
        </w:rPr>
      </w:pPr>
      <w:r w:rsidRPr="0035208F">
        <w:rPr>
          <w:rFonts w:ascii="Times New Roman" w:hAnsi="Times New Roman" w:cs="Times New Roman"/>
          <w:b/>
          <w:bCs/>
          <w:sz w:val="24"/>
          <w:szCs w:val="24"/>
          <w:lang w:eastAsia="en-IN" w:bidi="hi-IN"/>
        </w:rPr>
        <w:lastRenderedPageBreak/>
        <w:t xml:space="preserve">4.2. Graduation Approach by </w:t>
      </w:r>
      <w:r w:rsidR="000A6D50" w:rsidRPr="0035208F">
        <w:rPr>
          <w:rFonts w:ascii="Times New Roman" w:hAnsi="Times New Roman" w:cs="Times New Roman"/>
          <w:b/>
          <w:bCs/>
          <w:sz w:val="24"/>
          <w:szCs w:val="24"/>
          <w:lang w:eastAsia="en-IN" w:bidi="hi-IN"/>
        </w:rPr>
        <w:t>Bangladesh Rural Advancement Committee (</w:t>
      </w:r>
      <w:r w:rsidRPr="0035208F">
        <w:rPr>
          <w:rFonts w:ascii="Times New Roman" w:hAnsi="Times New Roman" w:cs="Times New Roman"/>
          <w:b/>
          <w:bCs/>
          <w:sz w:val="24"/>
          <w:szCs w:val="24"/>
          <w:lang w:eastAsia="en-IN" w:bidi="hi-IN"/>
        </w:rPr>
        <w:t>BRAC</w:t>
      </w:r>
      <w:r w:rsidR="000A6D50" w:rsidRPr="0035208F">
        <w:rPr>
          <w:rFonts w:ascii="Times New Roman" w:hAnsi="Times New Roman" w:cs="Times New Roman"/>
          <w:b/>
          <w:bCs/>
          <w:sz w:val="24"/>
          <w:szCs w:val="24"/>
          <w:lang w:eastAsia="en-IN" w:bidi="hi-IN"/>
        </w:rPr>
        <w:t>)</w:t>
      </w:r>
      <w:r w:rsidRPr="0035208F">
        <w:rPr>
          <w:rFonts w:ascii="Times New Roman" w:hAnsi="Times New Roman" w:cs="Times New Roman"/>
          <w:b/>
          <w:bCs/>
          <w:sz w:val="24"/>
          <w:szCs w:val="24"/>
          <w:lang w:eastAsia="en-IN" w:bidi="hi-IN"/>
        </w:rPr>
        <w:t>, Bangladesh</w:t>
      </w:r>
    </w:p>
    <w:p w14:paraId="682D7C1D" w14:textId="732E692C" w:rsidR="0037670F" w:rsidRPr="00DB0869" w:rsidRDefault="007D2EF9" w:rsidP="00DB0869">
      <w:pPr>
        <w:jc w:val="both"/>
        <w:rPr>
          <w:rFonts w:ascii="Times New Roman" w:hAnsi="Times New Roman" w:cs="Times New Roman"/>
          <w:sz w:val="24"/>
          <w:szCs w:val="24"/>
        </w:rPr>
      </w:pPr>
      <w:r w:rsidRPr="00DB0869">
        <w:rPr>
          <w:rFonts w:ascii="Times New Roman" w:hAnsi="Times New Roman" w:cs="Times New Roman"/>
          <w:b/>
          <w:bCs/>
          <w:sz w:val="24"/>
          <w:szCs w:val="24"/>
        </w:rPr>
        <w:t>Graduation Approach</w:t>
      </w:r>
      <w:r w:rsidRPr="00DB0869">
        <w:rPr>
          <w:rFonts w:ascii="Times New Roman" w:hAnsi="Times New Roman" w:cs="Times New Roman"/>
          <w:sz w:val="24"/>
          <w:szCs w:val="24"/>
        </w:rPr>
        <w:t xml:space="preserve"> </w:t>
      </w:r>
      <w:r w:rsidR="00B93794" w:rsidRPr="00DB0869">
        <w:rPr>
          <w:rFonts w:ascii="Times New Roman" w:hAnsi="Times New Roman" w:cs="Times New Roman"/>
          <w:sz w:val="24"/>
          <w:szCs w:val="24"/>
        </w:rPr>
        <w:t xml:space="preserve">pioneered </w:t>
      </w:r>
      <w:r w:rsidRPr="00DB0869">
        <w:rPr>
          <w:rFonts w:ascii="Times New Roman" w:hAnsi="Times New Roman" w:cs="Times New Roman"/>
          <w:sz w:val="24"/>
          <w:szCs w:val="24"/>
        </w:rPr>
        <w:t xml:space="preserve">by </w:t>
      </w:r>
      <w:r w:rsidR="0037670F" w:rsidRPr="00DB0869">
        <w:rPr>
          <w:rFonts w:ascii="Times New Roman" w:hAnsi="Times New Roman" w:cs="Times New Roman"/>
          <w:sz w:val="24"/>
          <w:szCs w:val="24"/>
        </w:rPr>
        <w:t>BRAC</w:t>
      </w:r>
      <w:r w:rsidR="00B93794" w:rsidRPr="00DB0869">
        <w:rPr>
          <w:rFonts w:ascii="Times New Roman" w:hAnsi="Times New Roman" w:cs="Times New Roman"/>
          <w:sz w:val="24"/>
          <w:szCs w:val="24"/>
        </w:rPr>
        <w:t xml:space="preserve"> in 2002,</w:t>
      </w:r>
      <w:r w:rsidR="0037670F" w:rsidRPr="00DB0869">
        <w:rPr>
          <w:rFonts w:ascii="Times New Roman" w:hAnsi="Times New Roman" w:cs="Times New Roman"/>
          <w:sz w:val="24"/>
          <w:szCs w:val="24"/>
        </w:rPr>
        <w:t xml:space="preserve"> is a widely replicated model to lift ultra-poor households out of poverty through a sequenced and time-bound package of support</w:t>
      </w:r>
      <w:r w:rsidR="00030037" w:rsidRPr="00DB0869">
        <w:rPr>
          <w:rFonts w:ascii="Times New Roman" w:hAnsi="Times New Roman" w:cs="Times New Roman"/>
          <w:sz w:val="24"/>
          <w:szCs w:val="24"/>
        </w:rPr>
        <w:t xml:space="preserve"> </w:t>
      </w:r>
      <w:r w:rsidR="005203D8" w:rsidRPr="00DB0869">
        <w:rPr>
          <w:rFonts w:ascii="Times New Roman" w:hAnsi="Times New Roman" w:cs="Times New Roman"/>
          <w:sz w:val="24"/>
          <w:szCs w:val="24"/>
        </w:rPr>
        <w:t>(</w:t>
      </w:r>
      <w:r w:rsidR="00030037" w:rsidRPr="00DB0869">
        <w:rPr>
          <w:rFonts w:ascii="Times New Roman" w:hAnsi="Times New Roman" w:cs="Times New Roman"/>
          <w:sz w:val="24"/>
          <w:szCs w:val="24"/>
        </w:rPr>
        <w:t>Tambe,</w:t>
      </w:r>
      <w:r w:rsidR="005203D8" w:rsidRPr="00DB0869">
        <w:rPr>
          <w:rFonts w:ascii="Times New Roman" w:hAnsi="Times New Roman" w:cs="Times New Roman"/>
          <w:sz w:val="24"/>
          <w:szCs w:val="24"/>
        </w:rPr>
        <w:t xml:space="preserve"> </w:t>
      </w:r>
      <w:r w:rsidR="00030037" w:rsidRPr="00DB0869">
        <w:rPr>
          <w:rFonts w:ascii="Times New Roman" w:hAnsi="Times New Roman" w:cs="Times New Roman"/>
          <w:sz w:val="24"/>
          <w:szCs w:val="24"/>
        </w:rPr>
        <w:t>2022)</w:t>
      </w:r>
      <w:r w:rsidR="0037670F" w:rsidRPr="00DB0869">
        <w:rPr>
          <w:rFonts w:ascii="Times New Roman" w:hAnsi="Times New Roman" w:cs="Times New Roman"/>
          <w:sz w:val="24"/>
          <w:szCs w:val="24"/>
        </w:rPr>
        <w:t>.</w:t>
      </w:r>
    </w:p>
    <w:p w14:paraId="28B426F5" w14:textId="1C059BFF" w:rsidR="009167FE" w:rsidRPr="0035208F" w:rsidRDefault="00D05BC5" w:rsidP="009167FE">
      <w:p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b/>
          <w:bCs/>
          <w:sz w:val="24"/>
          <w:szCs w:val="24"/>
          <w:lang w:eastAsia="en-IN" w:bidi="hi-IN"/>
        </w:rPr>
        <w:t>Multisectoral Collaboration</w:t>
      </w:r>
      <w:r w:rsidR="0037670F" w:rsidRPr="0035208F">
        <w:rPr>
          <w:rFonts w:ascii="Times New Roman" w:hAnsi="Times New Roman" w:cs="Times New Roman"/>
          <w:b/>
          <w:bCs/>
          <w:sz w:val="24"/>
          <w:szCs w:val="24"/>
          <w:lang w:eastAsia="en-IN" w:bidi="hi-IN"/>
        </w:rPr>
        <w:t>:</w:t>
      </w:r>
    </w:p>
    <w:p w14:paraId="31396B39" w14:textId="77777777" w:rsidR="009167FE" w:rsidRPr="0035208F" w:rsidRDefault="0037670F" w:rsidP="003C710B">
      <w:pPr>
        <w:pStyle w:val="ListParagraph"/>
        <w:numPr>
          <w:ilvl w:val="0"/>
          <w:numId w:val="6"/>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b/>
          <w:bCs/>
          <w:sz w:val="24"/>
          <w:szCs w:val="24"/>
          <w:lang w:eastAsia="en-IN" w:bidi="hi-IN"/>
        </w:rPr>
        <w:t>Public Sector</w:t>
      </w:r>
      <w:r w:rsidRPr="0035208F">
        <w:rPr>
          <w:rFonts w:ascii="Times New Roman" w:hAnsi="Times New Roman" w:cs="Times New Roman"/>
          <w:sz w:val="24"/>
          <w:szCs w:val="24"/>
          <w:lang w:eastAsia="en-IN" w:bidi="hi-IN"/>
        </w:rPr>
        <w:t>: Adopted and scaled the model nationally through policy integration.</w:t>
      </w:r>
    </w:p>
    <w:p w14:paraId="4C4B1AAA" w14:textId="77777777" w:rsidR="009167FE" w:rsidRPr="0035208F" w:rsidRDefault="0037670F" w:rsidP="003C710B">
      <w:pPr>
        <w:pStyle w:val="ListParagraph"/>
        <w:numPr>
          <w:ilvl w:val="0"/>
          <w:numId w:val="6"/>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b/>
          <w:bCs/>
          <w:sz w:val="24"/>
          <w:szCs w:val="24"/>
          <w:lang w:eastAsia="en-IN" w:bidi="hi-IN"/>
        </w:rPr>
        <w:t>Civil Society (BRAC)</w:t>
      </w:r>
      <w:r w:rsidRPr="0035208F">
        <w:rPr>
          <w:rFonts w:ascii="Times New Roman" w:hAnsi="Times New Roman" w:cs="Times New Roman"/>
          <w:sz w:val="24"/>
          <w:szCs w:val="24"/>
          <w:lang w:eastAsia="en-IN" w:bidi="hi-IN"/>
        </w:rPr>
        <w:t>: Designed and delivered the program including livelihood assets, training, and mentoring.</w:t>
      </w:r>
    </w:p>
    <w:p w14:paraId="40181B46" w14:textId="32FA6D97" w:rsidR="0037670F" w:rsidRPr="0035208F" w:rsidRDefault="0037670F" w:rsidP="003C710B">
      <w:pPr>
        <w:pStyle w:val="ListParagraph"/>
        <w:numPr>
          <w:ilvl w:val="0"/>
          <w:numId w:val="6"/>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b/>
          <w:bCs/>
          <w:sz w:val="24"/>
          <w:szCs w:val="24"/>
          <w:lang w:eastAsia="en-IN" w:bidi="hi-IN"/>
        </w:rPr>
        <w:t>Private Sector</w:t>
      </w:r>
      <w:r w:rsidRPr="0035208F">
        <w:rPr>
          <w:rFonts w:ascii="Times New Roman" w:hAnsi="Times New Roman" w:cs="Times New Roman"/>
          <w:sz w:val="24"/>
          <w:szCs w:val="24"/>
          <w:lang w:eastAsia="en-IN" w:bidi="hi-IN"/>
        </w:rPr>
        <w:t>: Engaged in financial inclusion through mobile banking and microfinance linkages.</w:t>
      </w:r>
    </w:p>
    <w:p w14:paraId="520696DB" w14:textId="77777777" w:rsidR="009167FE" w:rsidRPr="0035208F" w:rsidRDefault="0037670F" w:rsidP="009167FE">
      <w:p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b/>
          <w:bCs/>
          <w:sz w:val="24"/>
          <w:szCs w:val="24"/>
          <w:lang w:eastAsia="en-IN" w:bidi="hi-IN"/>
        </w:rPr>
        <w:t>Outcomes</w:t>
      </w:r>
      <w:r w:rsidRPr="0035208F">
        <w:rPr>
          <w:rFonts w:ascii="Times New Roman" w:hAnsi="Times New Roman" w:cs="Times New Roman"/>
          <w:sz w:val="24"/>
          <w:szCs w:val="24"/>
          <w:lang w:eastAsia="en-IN" w:bidi="hi-IN"/>
        </w:rPr>
        <w:t>:</w:t>
      </w:r>
    </w:p>
    <w:p w14:paraId="6F938773" w14:textId="1AE81294" w:rsidR="009167FE" w:rsidRPr="0035208F" w:rsidRDefault="0037670F" w:rsidP="003C710B">
      <w:pPr>
        <w:pStyle w:val="ListParagraph"/>
        <w:numPr>
          <w:ilvl w:val="0"/>
          <w:numId w:val="7"/>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t xml:space="preserve">Over 95% of participants experienced </w:t>
      </w:r>
      <w:r w:rsidR="0063116F">
        <w:rPr>
          <w:rFonts w:ascii="Times New Roman" w:hAnsi="Times New Roman" w:cs="Times New Roman"/>
          <w:sz w:val="24"/>
          <w:szCs w:val="24"/>
          <w:lang w:eastAsia="en-IN" w:bidi="hi-IN"/>
        </w:rPr>
        <w:t>reasonable</w:t>
      </w:r>
      <w:r w:rsidRPr="0035208F">
        <w:rPr>
          <w:rFonts w:ascii="Times New Roman" w:hAnsi="Times New Roman" w:cs="Times New Roman"/>
          <w:sz w:val="24"/>
          <w:szCs w:val="24"/>
          <w:lang w:eastAsia="en-IN" w:bidi="hi-IN"/>
        </w:rPr>
        <w:t xml:space="preserve"> income growth.</w:t>
      </w:r>
    </w:p>
    <w:p w14:paraId="5F9A6246" w14:textId="77777777" w:rsidR="009167FE" w:rsidRPr="0035208F" w:rsidRDefault="0037670F" w:rsidP="003C710B">
      <w:pPr>
        <w:pStyle w:val="ListParagraph"/>
        <w:numPr>
          <w:ilvl w:val="0"/>
          <w:numId w:val="7"/>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t>Improved resilience, social capital, and long-term food security.</w:t>
      </w:r>
    </w:p>
    <w:p w14:paraId="67A646DA" w14:textId="33806473" w:rsidR="0037670F" w:rsidRPr="0035208F" w:rsidRDefault="0037670F" w:rsidP="003C710B">
      <w:pPr>
        <w:pStyle w:val="ListParagraph"/>
        <w:numPr>
          <w:ilvl w:val="0"/>
          <w:numId w:val="7"/>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t>Global replication in countries such as Ethiopia, Pakistan, and Haiti.</w:t>
      </w:r>
    </w:p>
    <w:p w14:paraId="70F91726" w14:textId="77777777" w:rsidR="0037670F" w:rsidRPr="0035208F" w:rsidRDefault="0037670F" w:rsidP="0037670F">
      <w:pPr>
        <w:spacing w:line="240" w:lineRule="auto"/>
        <w:jc w:val="both"/>
        <w:rPr>
          <w:rFonts w:ascii="Times New Roman" w:hAnsi="Times New Roman" w:cs="Times New Roman"/>
          <w:b/>
          <w:bCs/>
          <w:sz w:val="24"/>
          <w:szCs w:val="24"/>
          <w:lang w:eastAsia="en-IN" w:bidi="hi-IN"/>
        </w:rPr>
      </w:pPr>
      <w:r w:rsidRPr="0035208F">
        <w:rPr>
          <w:rFonts w:ascii="Times New Roman" w:hAnsi="Times New Roman" w:cs="Times New Roman"/>
          <w:b/>
          <w:bCs/>
          <w:sz w:val="24"/>
          <w:szCs w:val="24"/>
          <w:lang w:eastAsia="en-IN" w:bidi="hi-IN"/>
        </w:rPr>
        <w:t>4.3. Public-Private Partnership in Digital India – Common Service Centres (CSCs)</w:t>
      </w:r>
    </w:p>
    <w:p w14:paraId="1EF9F39C" w14:textId="05481A01" w:rsidR="0037670F" w:rsidRPr="00DB0869" w:rsidRDefault="0037670F" w:rsidP="00DB0869">
      <w:pPr>
        <w:jc w:val="both"/>
        <w:rPr>
          <w:rFonts w:ascii="Times New Roman" w:hAnsi="Times New Roman" w:cs="Times New Roman"/>
          <w:sz w:val="24"/>
          <w:szCs w:val="24"/>
        </w:rPr>
      </w:pPr>
      <w:r w:rsidRPr="00DB0869">
        <w:rPr>
          <w:rFonts w:ascii="Times New Roman" w:hAnsi="Times New Roman" w:cs="Times New Roman"/>
          <w:sz w:val="24"/>
          <w:szCs w:val="24"/>
        </w:rPr>
        <w:t xml:space="preserve">Under the </w:t>
      </w:r>
      <w:r w:rsidRPr="00DB0869">
        <w:rPr>
          <w:rFonts w:ascii="Times New Roman" w:hAnsi="Times New Roman" w:cs="Times New Roman"/>
          <w:b/>
          <w:bCs/>
          <w:sz w:val="24"/>
          <w:szCs w:val="24"/>
        </w:rPr>
        <w:t>Digital India initiative</w:t>
      </w:r>
      <w:r w:rsidRPr="00DB0869">
        <w:rPr>
          <w:rFonts w:ascii="Times New Roman" w:hAnsi="Times New Roman" w:cs="Times New Roman"/>
          <w:sz w:val="24"/>
          <w:szCs w:val="24"/>
        </w:rPr>
        <w:t>, CSCs are frontline ICT-enabled service delivery points established across rural India</w:t>
      </w:r>
      <w:r w:rsidR="004F701B" w:rsidRPr="00DB0869">
        <w:rPr>
          <w:rFonts w:ascii="Times New Roman" w:hAnsi="Times New Roman" w:cs="Times New Roman"/>
          <w:sz w:val="24"/>
          <w:szCs w:val="24"/>
        </w:rPr>
        <w:t xml:space="preserve"> (Dwivedi et al., 2016)</w:t>
      </w:r>
      <w:r w:rsidRPr="00DB0869">
        <w:rPr>
          <w:rFonts w:ascii="Times New Roman" w:hAnsi="Times New Roman" w:cs="Times New Roman"/>
          <w:sz w:val="24"/>
          <w:szCs w:val="24"/>
        </w:rPr>
        <w:t>.</w:t>
      </w:r>
    </w:p>
    <w:p w14:paraId="1FE16C30" w14:textId="57BF7590" w:rsidR="00AB1215" w:rsidRPr="0035208F" w:rsidRDefault="00D05BC5" w:rsidP="00AB1215">
      <w:p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b/>
          <w:bCs/>
          <w:sz w:val="24"/>
          <w:szCs w:val="24"/>
          <w:lang w:eastAsia="en-IN" w:bidi="hi-IN"/>
        </w:rPr>
        <w:t>Multisectoral Collaboration</w:t>
      </w:r>
      <w:r w:rsidR="0037670F" w:rsidRPr="0035208F">
        <w:rPr>
          <w:rFonts w:ascii="Times New Roman" w:hAnsi="Times New Roman" w:cs="Times New Roman"/>
          <w:b/>
          <w:bCs/>
          <w:sz w:val="24"/>
          <w:szCs w:val="24"/>
          <w:lang w:eastAsia="en-IN" w:bidi="hi-IN"/>
        </w:rPr>
        <w:t>:</w:t>
      </w:r>
    </w:p>
    <w:p w14:paraId="655BA316" w14:textId="77777777" w:rsidR="00AB1215" w:rsidRPr="0035208F" w:rsidRDefault="0037670F" w:rsidP="003C710B">
      <w:pPr>
        <w:pStyle w:val="ListParagraph"/>
        <w:numPr>
          <w:ilvl w:val="0"/>
          <w:numId w:val="8"/>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b/>
          <w:bCs/>
          <w:sz w:val="24"/>
          <w:szCs w:val="24"/>
          <w:lang w:eastAsia="en-IN" w:bidi="hi-IN"/>
        </w:rPr>
        <w:t>Public Sector</w:t>
      </w:r>
      <w:r w:rsidRPr="0035208F">
        <w:rPr>
          <w:rFonts w:ascii="Times New Roman" w:hAnsi="Times New Roman" w:cs="Times New Roman"/>
          <w:sz w:val="24"/>
          <w:szCs w:val="24"/>
          <w:lang w:eastAsia="en-IN" w:bidi="hi-IN"/>
        </w:rPr>
        <w:t>: Ministry of Electronics and IT provides policy oversight and funding.</w:t>
      </w:r>
    </w:p>
    <w:p w14:paraId="49AB675F" w14:textId="77777777" w:rsidR="00AB1215" w:rsidRPr="0035208F" w:rsidRDefault="0037670F" w:rsidP="003C710B">
      <w:pPr>
        <w:pStyle w:val="ListParagraph"/>
        <w:numPr>
          <w:ilvl w:val="0"/>
          <w:numId w:val="8"/>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b/>
          <w:bCs/>
          <w:sz w:val="24"/>
          <w:szCs w:val="24"/>
          <w:lang w:eastAsia="en-IN" w:bidi="hi-IN"/>
        </w:rPr>
        <w:t>Private Sector</w:t>
      </w:r>
      <w:r w:rsidRPr="0035208F">
        <w:rPr>
          <w:rFonts w:ascii="Times New Roman" w:hAnsi="Times New Roman" w:cs="Times New Roman"/>
          <w:sz w:val="24"/>
          <w:szCs w:val="24"/>
          <w:lang w:eastAsia="en-IN" w:bidi="hi-IN"/>
        </w:rPr>
        <w:t>: Technology companies (e.g., HP, Intel, Vodafone) provide digital infrastructure and training.</w:t>
      </w:r>
    </w:p>
    <w:p w14:paraId="0FFD4910" w14:textId="2309CA87" w:rsidR="0037670F" w:rsidRPr="0035208F" w:rsidRDefault="0037670F" w:rsidP="003C710B">
      <w:pPr>
        <w:pStyle w:val="ListParagraph"/>
        <w:numPr>
          <w:ilvl w:val="0"/>
          <w:numId w:val="8"/>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b/>
          <w:bCs/>
          <w:sz w:val="24"/>
          <w:szCs w:val="24"/>
          <w:lang w:eastAsia="en-IN" w:bidi="hi-IN"/>
        </w:rPr>
        <w:t>Civil Society</w:t>
      </w:r>
      <w:r w:rsidRPr="0035208F">
        <w:rPr>
          <w:rFonts w:ascii="Times New Roman" w:hAnsi="Times New Roman" w:cs="Times New Roman"/>
          <w:sz w:val="24"/>
          <w:szCs w:val="24"/>
          <w:lang w:eastAsia="en-IN" w:bidi="hi-IN"/>
        </w:rPr>
        <w:t>: NGOs and local entrepreneurs act as Village Level Entrepreneurs (VLEs) to bridge service gaps.</w:t>
      </w:r>
    </w:p>
    <w:p w14:paraId="17F049D9" w14:textId="77777777" w:rsidR="00AB1215" w:rsidRPr="0035208F" w:rsidRDefault="0037670F" w:rsidP="00AB1215">
      <w:p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b/>
          <w:bCs/>
          <w:sz w:val="24"/>
          <w:szCs w:val="24"/>
          <w:lang w:eastAsia="en-IN" w:bidi="hi-IN"/>
        </w:rPr>
        <w:t>Outcomes</w:t>
      </w:r>
      <w:r w:rsidRPr="0035208F">
        <w:rPr>
          <w:rFonts w:ascii="Times New Roman" w:hAnsi="Times New Roman" w:cs="Times New Roman"/>
          <w:sz w:val="24"/>
          <w:szCs w:val="24"/>
          <w:lang w:eastAsia="en-IN" w:bidi="hi-IN"/>
        </w:rPr>
        <w:t>:</w:t>
      </w:r>
    </w:p>
    <w:p w14:paraId="0EA4B958" w14:textId="77777777" w:rsidR="00AB1215" w:rsidRPr="0035208F" w:rsidRDefault="0037670F" w:rsidP="003C710B">
      <w:pPr>
        <w:pStyle w:val="ListParagraph"/>
        <w:numPr>
          <w:ilvl w:val="0"/>
          <w:numId w:val="9"/>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t>Access to government services, telemedicine, education, and banking in underserved areas.</w:t>
      </w:r>
    </w:p>
    <w:p w14:paraId="5F087B41" w14:textId="77777777" w:rsidR="00AB1215" w:rsidRPr="0035208F" w:rsidRDefault="0037670F" w:rsidP="003C710B">
      <w:pPr>
        <w:pStyle w:val="ListParagraph"/>
        <w:numPr>
          <w:ilvl w:val="0"/>
          <w:numId w:val="9"/>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t>Employment generation for rural youth and women.</w:t>
      </w:r>
    </w:p>
    <w:p w14:paraId="7C61C966" w14:textId="7E7FB1E2" w:rsidR="0037670F" w:rsidRPr="0035208F" w:rsidRDefault="0037670F" w:rsidP="003C710B">
      <w:pPr>
        <w:pStyle w:val="ListParagraph"/>
        <w:numPr>
          <w:ilvl w:val="0"/>
          <w:numId w:val="9"/>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t xml:space="preserve">Digital </w:t>
      </w:r>
      <w:r w:rsidR="00CD70C2" w:rsidRPr="0035208F">
        <w:rPr>
          <w:rFonts w:ascii="Times New Roman" w:hAnsi="Times New Roman" w:cs="Times New Roman"/>
          <w:sz w:val="24"/>
          <w:szCs w:val="24"/>
          <w:lang w:eastAsia="en-IN" w:bidi="hi-IN"/>
        </w:rPr>
        <w:t>fairness</w:t>
      </w:r>
      <w:r w:rsidRPr="0035208F">
        <w:rPr>
          <w:rFonts w:ascii="Times New Roman" w:hAnsi="Times New Roman" w:cs="Times New Roman"/>
          <w:sz w:val="24"/>
          <w:szCs w:val="24"/>
          <w:lang w:eastAsia="en-IN" w:bidi="hi-IN"/>
        </w:rPr>
        <w:t xml:space="preserve"> of marginalized communities.</w:t>
      </w:r>
    </w:p>
    <w:p w14:paraId="4E785500" w14:textId="77777777" w:rsidR="0037670F" w:rsidRPr="0035208F" w:rsidRDefault="0037670F" w:rsidP="0037670F">
      <w:pPr>
        <w:spacing w:line="240" w:lineRule="auto"/>
        <w:jc w:val="both"/>
        <w:rPr>
          <w:rFonts w:ascii="Times New Roman" w:hAnsi="Times New Roman" w:cs="Times New Roman"/>
          <w:b/>
          <w:bCs/>
          <w:sz w:val="24"/>
          <w:szCs w:val="24"/>
          <w:lang w:eastAsia="en-IN" w:bidi="hi-IN"/>
        </w:rPr>
      </w:pPr>
      <w:r w:rsidRPr="0035208F">
        <w:rPr>
          <w:rFonts w:ascii="Times New Roman" w:hAnsi="Times New Roman" w:cs="Times New Roman"/>
          <w:b/>
          <w:bCs/>
          <w:sz w:val="24"/>
          <w:szCs w:val="24"/>
          <w:lang w:eastAsia="en-IN" w:bidi="hi-IN"/>
        </w:rPr>
        <w:t>4.4. The Social Impact Bond (SIB) in Rajasthan, India</w:t>
      </w:r>
    </w:p>
    <w:p w14:paraId="7961C015" w14:textId="10E9F3DE" w:rsidR="0037670F" w:rsidRPr="000F16E1" w:rsidRDefault="00170889" w:rsidP="000F16E1">
      <w:pPr>
        <w:jc w:val="both"/>
        <w:rPr>
          <w:rFonts w:ascii="Times New Roman" w:hAnsi="Times New Roman" w:cs="Times New Roman"/>
          <w:sz w:val="24"/>
          <w:szCs w:val="24"/>
        </w:rPr>
      </w:pPr>
      <w:r w:rsidRPr="000F16E1">
        <w:rPr>
          <w:rFonts w:ascii="Times New Roman" w:hAnsi="Times New Roman" w:cs="Times New Roman"/>
          <w:sz w:val="24"/>
          <w:szCs w:val="24"/>
        </w:rPr>
        <w:t>India’s</w:t>
      </w:r>
      <w:r w:rsidR="0037670F" w:rsidRPr="000F16E1">
        <w:rPr>
          <w:rFonts w:ascii="Times New Roman" w:hAnsi="Times New Roman" w:cs="Times New Roman"/>
          <w:sz w:val="24"/>
          <w:szCs w:val="24"/>
        </w:rPr>
        <w:t xml:space="preserve"> </w:t>
      </w:r>
      <w:r w:rsidR="0037670F" w:rsidRPr="000F16E1">
        <w:rPr>
          <w:rFonts w:ascii="Times New Roman" w:hAnsi="Times New Roman" w:cs="Times New Roman"/>
          <w:b/>
          <w:bCs/>
          <w:sz w:val="24"/>
          <w:szCs w:val="24"/>
        </w:rPr>
        <w:t>Development Impact Bond (DIB)</w:t>
      </w:r>
      <w:r w:rsidR="0037670F" w:rsidRPr="000F16E1">
        <w:rPr>
          <w:rFonts w:ascii="Times New Roman" w:hAnsi="Times New Roman" w:cs="Times New Roman"/>
          <w:sz w:val="24"/>
          <w:szCs w:val="24"/>
        </w:rPr>
        <w:t xml:space="preserve">, </w:t>
      </w:r>
      <w:r w:rsidR="00917B6A" w:rsidRPr="000F16E1">
        <w:rPr>
          <w:rFonts w:ascii="Times New Roman" w:hAnsi="Times New Roman" w:cs="Times New Roman"/>
          <w:sz w:val="24"/>
          <w:szCs w:val="24"/>
        </w:rPr>
        <w:t xml:space="preserve">launched in 2015 and </w:t>
      </w:r>
      <w:r w:rsidR="0037670F" w:rsidRPr="000F16E1">
        <w:rPr>
          <w:rFonts w:ascii="Times New Roman" w:hAnsi="Times New Roman" w:cs="Times New Roman"/>
          <w:sz w:val="24"/>
          <w:szCs w:val="24"/>
        </w:rPr>
        <w:t xml:space="preserve">implemented by Educate Girls in Rajasthan, aimed to improve learning outcomes and school </w:t>
      </w:r>
      <w:proofErr w:type="spellStart"/>
      <w:r w:rsidR="0037670F" w:rsidRPr="000F16E1">
        <w:rPr>
          <w:rFonts w:ascii="Times New Roman" w:hAnsi="Times New Roman" w:cs="Times New Roman"/>
          <w:sz w:val="24"/>
          <w:szCs w:val="24"/>
        </w:rPr>
        <w:t>enrollment</w:t>
      </w:r>
      <w:proofErr w:type="spellEnd"/>
      <w:r w:rsidR="0037670F" w:rsidRPr="000F16E1">
        <w:rPr>
          <w:rFonts w:ascii="Times New Roman" w:hAnsi="Times New Roman" w:cs="Times New Roman"/>
          <w:sz w:val="24"/>
          <w:szCs w:val="24"/>
        </w:rPr>
        <w:t xml:space="preserve"> for girls</w:t>
      </w:r>
      <w:r w:rsidR="007B1B40" w:rsidRPr="000F16E1">
        <w:rPr>
          <w:rFonts w:ascii="Times New Roman" w:hAnsi="Times New Roman" w:cs="Times New Roman"/>
          <w:sz w:val="24"/>
          <w:szCs w:val="24"/>
        </w:rPr>
        <w:t xml:space="preserve"> (Mishra, &amp; Dash, 2023)</w:t>
      </w:r>
      <w:r w:rsidR="0037670F" w:rsidRPr="000F16E1">
        <w:rPr>
          <w:rFonts w:ascii="Times New Roman" w:hAnsi="Times New Roman" w:cs="Times New Roman"/>
          <w:sz w:val="24"/>
          <w:szCs w:val="24"/>
        </w:rPr>
        <w:t>.</w:t>
      </w:r>
    </w:p>
    <w:p w14:paraId="74C10AD7" w14:textId="1EE6E276" w:rsidR="00AB1215" w:rsidRPr="0035208F" w:rsidRDefault="00D05BC5" w:rsidP="00AB1215">
      <w:p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b/>
          <w:bCs/>
          <w:sz w:val="24"/>
          <w:szCs w:val="24"/>
          <w:lang w:eastAsia="en-IN" w:bidi="hi-IN"/>
        </w:rPr>
        <w:t>Multisectoral Collaboration</w:t>
      </w:r>
      <w:r w:rsidR="0037670F" w:rsidRPr="0035208F">
        <w:rPr>
          <w:rFonts w:ascii="Times New Roman" w:hAnsi="Times New Roman" w:cs="Times New Roman"/>
          <w:b/>
          <w:bCs/>
          <w:sz w:val="24"/>
          <w:szCs w:val="24"/>
          <w:lang w:eastAsia="en-IN" w:bidi="hi-IN"/>
        </w:rPr>
        <w:t>:</w:t>
      </w:r>
    </w:p>
    <w:p w14:paraId="468DB15E" w14:textId="77777777" w:rsidR="00AB1215" w:rsidRPr="0035208F" w:rsidRDefault="0037670F" w:rsidP="003C710B">
      <w:pPr>
        <w:pStyle w:val="ListParagraph"/>
        <w:numPr>
          <w:ilvl w:val="0"/>
          <w:numId w:val="10"/>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b/>
          <w:bCs/>
          <w:sz w:val="24"/>
          <w:szCs w:val="24"/>
          <w:lang w:eastAsia="en-IN" w:bidi="hi-IN"/>
        </w:rPr>
        <w:t>Private Sector</w:t>
      </w:r>
      <w:r w:rsidRPr="0035208F">
        <w:rPr>
          <w:rFonts w:ascii="Times New Roman" w:hAnsi="Times New Roman" w:cs="Times New Roman"/>
          <w:sz w:val="24"/>
          <w:szCs w:val="24"/>
          <w:lang w:eastAsia="en-IN" w:bidi="hi-IN"/>
        </w:rPr>
        <w:t>: UBS Optimus Foundation provided upfront investment.</w:t>
      </w:r>
    </w:p>
    <w:p w14:paraId="40B0D631" w14:textId="77777777" w:rsidR="00AB1215" w:rsidRPr="0035208F" w:rsidRDefault="0037670F" w:rsidP="003C710B">
      <w:pPr>
        <w:pStyle w:val="ListParagraph"/>
        <w:numPr>
          <w:ilvl w:val="0"/>
          <w:numId w:val="10"/>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b/>
          <w:bCs/>
          <w:sz w:val="24"/>
          <w:szCs w:val="24"/>
          <w:lang w:eastAsia="en-IN" w:bidi="hi-IN"/>
        </w:rPr>
        <w:t>Civil Society (Educate Girls)</w:t>
      </w:r>
      <w:r w:rsidRPr="0035208F">
        <w:rPr>
          <w:rFonts w:ascii="Times New Roman" w:hAnsi="Times New Roman" w:cs="Times New Roman"/>
          <w:sz w:val="24"/>
          <w:szCs w:val="24"/>
          <w:lang w:eastAsia="en-IN" w:bidi="hi-IN"/>
        </w:rPr>
        <w:t>: Implemented the intervention.</w:t>
      </w:r>
    </w:p>
    <w:p w14:paraId="49A53D0E" w14:textId="33633067" w:rsidR="0037670F" w:rsidRPr="0035208F" w:rsidRDefault="0037670F" w:rsidP="003C710B">
      <w:pPr>
        <w:pStyle w:val="ListParagraph"/>
        <w:numPr>
          <w:ilvl w:val="0"/>
          <w:numId w:val="10"/>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b/>
          <w:bCs/>
          <w:sz w:val="24"/>
          <w:szCs w:val="24"/>
          <w:lang w:eastAsia="en-IN" w:bidi="hi-IN"/>
        </w:rPr>
        <w:t>Public/Third-Party Evaluators</w:t>
      </w:r>
      <w:r w:rsidRPr="0035208F">
        <w:rPr>
          <w:rFonts w:ascii="Times New Roman" w:hAnsi="Times New Roman" w:cs="Times New Roman"/>
          <w:sz w:val="24"/>
          <w:szCs w:val="24"/>
          <w:lang w:eastAsia="en-IN" w:bidi="hi-IN"/>
        </w:rPr>
        <w:t xml:space="preserve">: Assessed outcomes and </w:t>
      </w:r>
      <w:r w:rsidR="00CD70C2" w:rsidRPr="0035208F">
        <w:rPr>
          <w:rFonts w:ascii="Times New Roman" w:hAnsi="Times New Roman" w:cs="Times New Roman"/>
          <w:sz w:val="24"/>
          <w:szCs w:val="24"/>
          <w:lang w:eastAsia="en-IN" w:bidi="hi-IN"/>
        </w:rPr>
        <w:t>assisted</w:t>
      </w:r>
      <w:r w:rsidRPr="0035208F">
        <w:rPr>
          <w:rFonts w:ascii="Times New Roman" w:hAnsi="Times New Roman" w:cs="Times New Roman"/>
          <w:sz w:val="24"/>
          <w:szCs w:val="24"/>
          <w:lang w:eastAsia="en-IN" w:bidi="hi-IN"/>
        </w:rPr>
        <w:t xml:space="preserve"> performance-linked repayments.</w:t>
      </w:r>
    </w:p>
    <w:p w14:paraId="6DFAAF86" w14:textId="77777777" w:rsidR="000520F5" w:rsidRPr="0035208F" w:rsidRDefault="0037670F" w:rsidP="000520F5">
      <w:p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b/>
          <w:bCs/>
          <w:sz w:val="24"/>
          <w:szCs w:val="24"/>
          <w:lang w:eastAsia="en-IN" w:bidi="hi-IN"/>
        </w:rPr>
        <w:t>Outcomes</w:t>
      </w:r>
      <w:r w:rsidRPr="0035208F">
        <w:rPr>
          <w:rFonts w:ascii="Times New Roman" w:hAnsi="Times New Roman" w:cs="Times New Roman"/>
          <w:sz w:val="24"/>
          <w:szCs w:val="24"/>
          <w:lang w:eastAsia="en-IN" w:bidi="hi-IN"/>
        </w:rPr>
        <w:t>:</w:t>
      </w:r>
    </w:p>
    <w:p w14:paraId="0E974D96" w14:textId="77777777" w:rsidR="000520F5" w:rsidRPr="0035208F" w:rsidRDefault="0037670F" w:rsidP="003C710B">
      <w:pPr>
        <w:pStyle w:val="ListParagraph"/>
        <w:numPr>
          <w:ilvl w:val="0"/>
          <w:numId w:val="11"/>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lastRenderedPageBreak/>
        <w:t>Enrolment of over 92% of out-of-school girls.</w:t>
      </w:r>
    </w:p>
    <w:p w14:paraId="4CB69E16" w14:textId="37D9FC31" w:rsidR="000520F5" w:rsidRPr="0035208F" w:rsidRDefault="007F4268" w:rsidP="003C710B">
      <w:pPr>
        <w:pStyle w:val="ListParagraph"/>
        <w:numPr>
          <w:ilvl w:val="0"/>
          <w:numId w:val="11"/>
        </w:numPr>
        <w:spacing w:line="240" w:lineRule="auto"/>
        <w:jc w:val="both"/>
        <w:rPr>
          <w:rFonts w:ascii="Times New Roman" w:hAnsi="Times New Roman" w:cs="Times New Roman"/>
          <w:sz w:val="24"/>
          <w:szCs w:val="24"/>
          <w:lang w:eastAsia="en-IN" w:bidi="hi-IN"/>
        </w:rPr>
      </w:pPr>
      <w:r>
        <w:rPr>
          <w:rFonts w:ascii="Times New Roman" w:hAnsi="Times New Roman" w:cs="Times New Roman"/>
          <w:sz w:val="24"/>
          <w:szCs w:val="24"/>
          <w:lang w:eastAsia="en-IN" w:bidi="hi-IN"/>
        </w:rPr>
        <w:t>Evident</w:t>
      </w:r>
      <w:r w:rsidR="0037670F" w:rsidRPr="0035208F">
        <w:rPr>
          <w:rFonts w:ascii="Times New Roman" w:hAnsi="Times New Roman" w:cs="Times New Roman"/>
          <w:sz w:val="24"/>
          <w:szCs w:val="24"/>
          <w:lang w:eastAsia="en-IN" w:bidi="hi-IN"/>
        </w:rPr>
        <w:t xml:space="preserve"> improvements in foundational literacy and numeracy skills.</w:t>
      </w:r>
    </w:p>
    <w:p w14:paraId="4F62E0AD" w14:textId="75C2C96F" w:rsidR="0037670F" w:rsidRPr="0035208F" w:rsidRDefault="0037670F" w:rsidP="003C710B">
      <w:pPr>
        <w:pStyle w:val="ListParagraph"/>
        <w:numPr>
          <w:ilvl w:val="0"/>
          <w:numId w:val="11"/>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t>Proof of concept for performance-based financing in development.</w:t>
      </w:r>
    </w:p>
    <w:p w14:paraId="1F522C3C" w14:textId="6F2563E5" w:rsidR="0037670F" w:rsidRPr="000F16E1" w:rsidRDefault="0037670F" w:rsidP="000F16E1">
      <w:pPr>
        <w:jc w:val="both"/>
        <w:rPr>
          <w:rFonts w:ascii="Times New Roman" w:hAnsi="Times New Roman" w:cs="Times New Roman"/>
          <w:sz w:val="24"/>
          <w:szCs w:val="24"/>
        </w:rPr>
      </w:pPr>
      <w:r w:rsidRPr="000F16E1">
        <w:rPr>
          <w:rFonts w:ascii="Times New Roman" w:hAnsi="Times New Roman" w:cs="Times New Roman"/>
          <w:sz w:val="24"/>
          <w:szCs w:val="24"/>
        </w:rPr>
        <w:t xml:space="preserve">These case studies illustrate that </w:t>
      </w:r>
      <w:r w:rsidRPr="000F16E1">
        <w:rPr>
          <w:rFonts w:ascii="Times New Roman" w:hAnsi="Times New Roman" w:cs="Times New Roman"/>
          <w:b/>
          <w:bCs/>
          <w:sz w:val="24"/>
          <w:szCs w:val="24"/>
        </w:rPr>
        <w:t xml:space="preserve">context-specific, </w:t>
      </w:r>
      <w:r w:rsidR="002E6535" w:rsidRPr="000F16E1">
        <w:rPr>
          <w:rFonts w:ascii="Times New Roman" w:hAnsi="Times New Roman" w:cs="Times New Roman"/>
          <w:b/>
          <w:bCs/>
          <w:sz w:val="24"/>
          <w:szCs w:val="24"/>
        </w:rPr>
        <w:t>wide-ranging</w:t>
      </w:r>
      <w:r w:rsidRPr="000F16E1">
        <w:rPr>
          <w:rFonts w:ascii="Times New Roman" w:hAnsi="Times New Roman" w:cs="Times New Roman"/>
          <w:b/>
          <w:bCs/>
          <w:sz w:val="24"/>
          <w:szCs w:val="24"/>
        </w:rPr>
        <w:t>, and well-coordinated</w:t>
      </w:r>
      <w:r w:rsidRPr="000F16E1">
        <w:rPr>
          <w:rFonts w:ascii="Times New Roman" w:hAnsi="Times New Roman" w:cs="Times New Roman"/>
          <w:sz w:val="24"/>
          <w:szCs w:val="24"/>
        </w:rPr>
        <w:t xml:space="preserve"> multisectoral collaborations not only address poverty but also </w:t>
      </w:r>
      <w:r w:rsidR="000D4B33" w:rsidRPr="000F16E1">
        <w:rPr>
          <w:rFonts w:ascii="Times New Roman" w:hAnsi="Times New Roman" w:cs="Times New Roman"/>
          <w:sz w:val="24"/>
          <w:szCs w:val="24"/>
        </w:rPr>
        <w:t>enable</w:t>
      </w:r>
      <w:r w:rsidRPr="000F16E1">
        <w:rPr>
          <w:rFonts w:ascii="Times New Roman" w:hAnsi="Times New Roman" w:cs="Times New Roman"/>
          <w:sz w:val="24"/>
          <w:szCs w:val="24"/>
        </w:rPr>
        <w:t xml:space="preserve"> communities to sustain the transformation. They reinforce the </w:t>
      </w:r>
      <w:r w:rsidR="006235DB">
        <w:rPr>
          <w:rFonts w:ascii="Times New Roman" w:hAnsi="Times New Roman" w:cs="Times New Roman"/>
          <w:sz w:val="24"/>
          <w:szCs w:val="24"/>
        </w:rPr>
        <w:t>notion</w:t>
      </w:r>
      <w:r w:rsidRPr="000F16E1">
        <w:rPr>
          <w:rFonts w:ascii="Times New Roman" w:hAnsi="Times New Roman" w:cs="Times New Roman"/>
          <w:sz w:val="24"/>
          <w:szCs w:val="24"/>
        </w:rPr>
        <w:t xml:space="preserve"> that structural poverty alleviation demands a convergence of resources, ideas, and sustained engagement from all sectors of society.</w:t>
      </w:r>
    </w:p>
    <w:p w14:paraId="6D4DDFCE" w14:textId="77777777" w:rsidR="006F2D03" w:rsidRPr="0035208F" w:rsidRDefault="006F2D03" w:rsidP="006F2D03">
      <w:pPr>
        <w:spacing w:line="240" w:lineRule="auto"/>
        <w:jc w:val="both"/>
        <w:rPr>
          <w:rFonts w:ascii="Times New Roman" w:hAnsi="Times New Roman" w:cs="Times New Roman"/>
          <w:b/>
          <w:bCs/>
          <w:sz w:val="24"/>
          <w:szCs w:val="24"/>
          <w:lang w:eastAsia="en-IN" w:bidi="hi-IN"/>
        </w:rPr>
      </w:pPr>
      <w:r w:rsidRPr="0035208F">
        <w:rPr>
          <w:rFonts w:ascii="Times New Roman" w:hAnsi="Times New Roman" w:cs="Times New Roman"/>
          <w:b/>
          <w:bCs/>
          <w:sz w:val="24"/>
          <w:szCs w:val="24"/>
          <w:lang w:eastAsia="en-IN" w:bidi="hi-IN"/>
        </w:rPr>
        <w:t>5. Challenges in Multisectoral Collaborations</w:t>
      </w:r>
    </w:p>
    <w:p w14:paraId="4BE4919A" w14:textId="15C90B88" w:rsidR="00C676DE" w:rsidRDefault="00DE271B" w:rsidP="009C6E37">
      <w:pPr>
        <w:jc w:val="both"/>
        <w:rPr>
          <w:rFonts w:ascii="Times New Roman" w:hAnsi="Times New Roman" w:cs="Times New Roman"/>
          <w:sz w:val="24"/>
          <w:szCs w:val="24"/>
          <w:lang w:eastAsia="en-IN" w:bidi="hi-IN"/>
        </w:rPr>
      </w:pPr>
      <w:r w:rsidRPr="009C6E37">
        <w:rPr>
          <w:rFonts w:ascii="Times New Roman" w:hAnsi="Times New Roman" w:cs="Times New Roman"/>
          <w:sz w:val="24"/>
          <w:szCs w:val="24"/>
          <w:lang w:eastAsia="en-IN" w:bidi="hi-IN"/>
        </w:rPr>
        <w:t xml:space="preserve">While partnerships across multiple sectors offer great promise for tackling complex issues like poverty, turning this potential into reality often comes with a fair share of challenges. These obstacles usually stem from the different mandates, expectations, and ways of working that various stakeholders bring to the table. </w:t>
      </w:r>
      <w:r w:rsidR="00217397">
        <w:rPr>
          <w:rFonts w:ascii="Times New Roman" w:hAnsi="Times New Roman" w:cs="Times New Roman"/>
          <w:sz w:val="24"/>
          <w:szCs w:val="24"/>
          <w:lang w:eastAsia="en-IN" w:bidi="hi-IN"/>
        </w:rPr>
        <w:t>T</w:t>
      </w:r>
      <w:r w:rsidRPr="009C6E37">
        <w:rPr>
          <w:rFonts w:ascii="Times New Roman" w:hAnsi="Times New Roman" w:cs="Times New Roman"/>
          <w:sz w:val="24"/>
          <w:szCs w:val="24"/>
          <w:lang w:eastAsia="en-IN" w:bidi="hi-IN"/>
        </w:rPr>
        <w:t xml:space="preserve">his section </w:t>
      </w:r>
      <w:r w:rsidR="00217397">
        <w:rPr>
          <w:rFonts w:ascii="Times New Roman" w:hAnsi="Times New Roman" w:cs="Times New Roman"/>
          <w:sz w:val="24"/>
          <w:szCs w:val="24"/>
          <w:lang w:eastAsia="en-IN" w:bidi="hi-IN"/>
        </w:rPr>
        <w:t>discusses</w:t>
      </w:r>
      <w:r w:rsidRPr="009C6E37">
        <w:rPr>
          <w:rFonts w:ascii="Times New Roman" w:hAnsi="Times New Roman" w:cs="Times New Roman"/>
          <w:sz w:val="24"/>
          <w:szCs w:val="24"/>
          <w:lang w:eastAsia="en-IN" w:bidi="hi-IN"/>
        </w:rPr>
        <w:t xml:space="preserve"> some of the main challenges that can slow down or weaken such collaborations. </w:t>
      </w:r>
    </w:p>
    <w:p w14:paraId="05C1CA05" w14:textId="63CA7CEE" w:rsidR="00B67333" w:rsidRDefault="00DE271B" w:rsidP="009C6E37">
      <w:pPr>
        <w:jc w:val="both"/>
        <w:rPr>
          <w:rFonts w:ascii="Times New Roman" w:hAnsi="Times New Roman" w:cs="Times New Roman"/>
          <w:sz w:val="24"/>
          <w:szCs w:val="24"/>
          <w:lang w:eastAsia="en-IN" w:bidi="hi-IN"/>
        </w:rPr>
      </w:pPr>
      <w:r w:rsidRPr="009C6E37">
        <w:rPr>
          <w:rFonts w:ascii="Times New Roman" w:hAnsi="Times New Roman" w:cs="Times New Roman"/>
          <w:sz w:val="24"/>
          <w:szCs w:val="24"/>
          <w:lang w:eastAsia="en-IN" w:bidi="hi-IN"/>
        </w:rPr>
        <w:t xml:space="preserve">One major obstacle is </w:t>
      </w:r>
      <w:r w:rsidRPr="00190CDE">
        <w:rPr>
          <w:rFonts w:ascii="Times New Roman" w:hAnsi="Times New Roman" w:cs="Times New Roman"/>
          <w:b/>
          <w:bCs/>
          <w:sz w:val="24"/>
          <w:szCs w:val="24"/>
          <w:lang w:eastAsia="en-IN" w:bidi="hi-IN"/>
        </w:rPr>
        <w:t>institutional fragmentation and policy incoherence</w:t>
      </w:r>
      <w:r w:rsidRPr="009C6E37">
        <w:rPr>
          <w:rFonts w:ascii="Times New Roman" w:hAnsi="Times New Roman" w:cs="Times New Roman"/>
          <w:sz w:val="24"/>
          <w:szCs w:val="24"/>
          <w:lang w:eastAsia="en-IN" w:bidi="hi-IN"/>
        </w:rPr>
        <w:t>. When government departments work in silos without proper coordination, it can lead to duplicated efforts and gaps in service delivery (</w:t>
      </w:r>
      <w:proofErr w:type="spellStart"/>
      <w:r w:rsidRPr="009C6E37">
        <w:rPr>
          <w:rFonts w:ascii="Times New Roman" w:hAnsi="Times New Roman" w:cs="Times New Roman"/>
          <w:sz w:val="24"/>
          <w:szCs w:val="24"/>
          <w:lang w:eastAsia="en-IN" w:bidi="hi-IN"/>
        </w:rPr>
        <w:t>Kandpal</w:t>
      </w:r>
      <w:proofErr w:type="spellEnd"/>
      <w:r w:rsidRPr="009C6E37">
        <w:rPr>
          <w:rFonts w:ascii="Times New Roman" w:hAnsi="Times New Roman" w:cs="Times New Roman"/>
          <w:sz w:val="24"/>
          <w:szCs w:val="24"/>
          <w:lang w:eastAsia="en-IN" w:bidi="hi-IN"/>
        </w:rPr>
        <w:t xml:space="preserve"> et al., 2024). Take India, for example—many overlapping poverty programs operate without synchronization, which eventually diminishes their overall effectiveness. </w:t>
      </w:r>
    </w:p>
    <w:p w14:paraId="3E057102" w14:textId="2EC37F69" w:rsidR="00B67333" w:rsidRDefault="00DE271B" w:rsidP="009C6E37">
      <w:pPr>
        <w:jc w:val="both"/>
        <w:rPr>
          <w:rFonts w:ascii="Times New Roman" w:hAnsi="Times New Roman" w:cs="Times New Roman"/>
          <w:sz w:val="24"/>
          <w:szCs w:val="24"/>
          <w:lang w:eastAsia="en-IN" w:bidi="hi-IN"/>
        </w:rPr>
      </w:pPr>
      <w:r w:rsidRPr="009C6E37">
        <w:rPr>
          <w:rFonts w:ascii="Times New Roman" w:hAnsi="Times New Roman" w:cs="Times New Roman"/>
          <w:sz w:val="24"/>
          <w:szCs w:val="24"/>
          <w:lang w:eastAsia="en-IN" w:bidi="hi-IN"/>
        </w:rPr>
        <w:t xml:space="preserve">Another challenge revolves around </w:t>
      </w:r>
      <w:r w:rsidRPr="00190CDE">
        <w:rPr>
          <w:rFonts w:ascii="Times New Roman" w:hAnsi="Times New Roman" w:cs="Times New Roman"/>
          <w:b/>
          <w:bCs/>
          <w:sz w:val="24"/>
          <w:szCs w:val="24"/>
          <w:lang w:eastAsia="en-IN" w:bidi="hi-IN"/>
        </w:rPr>
        <w:t>power asymmetries</w:t>
      </w:r>
      <w:r w:rsidRPr="009C6E37">
        <w:rPr>
          <w:rFonts w:ascii="Times New Roman" w:hAnsi="Times New Roman" w:cs="Times New Roman"/>
          <w:sz w:val="24"/>
          <w:szCs w:val="24"/>
          <w:lang w:eastAsia="en-IN" w:bidi="hi-IN"/>
        </w:rPr>
        <w:t>. When government agencies or private sector actors dominate discussions and decisions, the voices of civil society often get pushed aside. This imbalance can limit the inclusiveness and relevance of interventions (</w:t>
      </w:r>
      <w:proofErr w:type="spellStart"/>
      <w:r w:rsidRPr="009C6E37">
        <w:rPr>
          <w:rFonts w:ascii="Times New Roman" w:hAnsi="Times New Roman" w:cs="Times New Roman"/>
          <w:sz w:val="24"/>
          <w:szCs w:val="24"/>
          <w:lang w:eastAsia="en-IN" w:bidi="hi-IN"/>
        </w:rPr>
        <w:t>Aivalli</w:t>
      </w:r>
      <w:proofErr w:type="spellEnd"/>
      <w:r w:rsidRPr="009C6E37">
        <w:rPr>
          <w:rFonts w:ascii="Times New Roman" w:hAnsi="Times New Roman" w:cs="Times New Roman"/>
          <w:sz w:val="24"/>
          <w:szCs w:val="24"/>
          <w:lang w:eastAsia="en-IN" w:bidi="hi-IN"/>
        </w:rPr>
        <w:t xml:space="preserve"> et al., 2025). Also, </w:t>
      </w:r>
      <w:r w:rsidRPr="0068314C">
        <w:rPr>
          <w:rFonts w:ascii="Times New Roman" w:hAnsi="Times New Roman" w:cs="Times New Roman"/>
          <w:b/>
          <w:bCs/>
          <w:sz w:val="24"/>
          <w:szCs w:val="24"/>
          <w:lang w:eastAsia="en-IN" w:bidi="hi-IN"/>
        </w:rPr>
        <w:t>accountability issues</w:t>
      </w:r>
      <w:r w:rsidRPr="009C6E37">
        <w:rPr>
          <w:rFonts w:ascii="Times New Roman" w:hAnsi="Times New Roman" w:cs="Times New Roman"/>
          <w:sz w:val="24"/>
          <w:szCs w:val="24"/>
          <w:lang w:eastAsia="en-IN" w:bidi="hi-IN"/>
        </w:rPr>
        <w:t xml:space="preserve">—like unclear roles, weak monitoring, and limited transparency—pose serious barriers to trust and effectiveness among partners (Bäckstrand, 2006). </w:t>
      </w:r>
    </w:p>
    <w:p w14:paraId="6A11BE65" w14:textId="524248C8" w:rsidR="00B67333" w:rsidRDefault="00DE271B" w:rsidP="009C6E37">
      <w:pPr>
        <w:jc w:val="both"/>
        <w:rPr>
          <w:rFonts w:ascii="Times New Roman" w:hAnsi="Times New Roman" w:cs="Times New Roman"/>
          <w:sz w:val="24"/>
          <w:szCs w:val="24"/>
          <w:lang w:eastAsia="en-IN" w:bidi="hi-IN"/>
        </w:rPr>
      </w:pPr>
      <w:r w:rsidRPr="0068314C">
        <w:rPr>
          <w:rFonts w:ascii="Times New Roman" w:hAnsi="Times New Roman" w:cs="Times New Roman"/>
          <w:b/>
          <w:bCs/>
          <w:sz w:val="24"/>
          <w:szCs w:val="24"/>
          <w:lang w:eastAsia="en-IN" w:bidi="hi-IN"/>
        </w:rPr>
        <w:t>Resource gaps</w:t>
      </w:r>
      <w:r w:rsidRPr="009C6E37">
        <w:rPr>
          <w:rFonts w:ascii="Times New Roman" w:hAnsi="Times New Roman" w:cs="Times New Roman"/>
          <w:sz w:val="24"/>
          <w:szCs w:val="24"/>
          <w:lang w:eastAsia="en-IN" w:bidi="hi-IN"/>
        </w:rPr>
        <w:t xml:space="preserve"> between stakeholders also tend to create obstacles—especially when well-funded private organizations work alongside under-resourced NGOs, making it hard to ensure fair participation and equitable outcomes (McDonough &amp; Rodríguez, 2020). </w:t>
      </w:r>
      <w:r w:rsidRPr="00814329">
        <w:rPr>
          <w:rFonts w:ascii="Times New Roman" w:hAnsi="Times New Roman" w:cs="Times New Roman"/>
          <w:b/>
          <w:bCs/>
          <w:sz w:val="24"/>
          <w:szCs w:val="24"/>
          <w:lang w:eastAsia="en-IN" w:bidi="hi-IN"/>
        </w:rPr>
        <w:t>Cultural and ideological differences</w:t>
      </w:r>
      <w:r w:rsidRPr="009C6E37">
        <w:rPr>
          <w:rFonts w:ascii="Times New Roman" w:hAnsi="Times New Roman" w:cs="Times New Roman"/>
          <w:sz w:val="24"/>
          <w:szCs w:val="24"/>
          <w:lang w:eastAsia="en-IN" w:bidi="hi-IN"/>
        </w:rPr>
        <w:t xml:space="preserve"> across sectors can further complicate collaboration, sometimes causing conflicting priorities and delays (Weare et al., 2014). Lastly, </w:t>
      </w:r>
      <w:r w:rsidRPr="00CA1ECD">
        <w:rPr>
          <w:rFonts w:ascii="Times New Roman" w:hAnsi="Times New Roman" w:cs="Times New Roman"/>
          <w:b/>
          <w:bCs/>
          <w:sz w:val="24"/>
          <w:szCs w:val="24"/>
          <w:lang w:eastAsia="en-IN" w:bidi="hi-IN"/>
        </w:rPr>
        <w:t xml:space="preserve">sustainability </w:t>
      </w:r>
      <w:r w:rsidR="00CA1ECD" w:rsidRPr="00CA1ECD">
        <w:rPr>
          <w:rFonts w:ascii="Times New Roman" w:hAnsi="Times New Roman" w:cs="Times New Roman"/>
          <w:b/>
          <w:bCs/>
          <w:sz w:val="24"/>
          <w:szCs w:val="24"/>
          <w:lang w:eastAsia="en-IN" w:bidi="hi-IN"/>
        </w:rPr>
        <w:t>concerns</w:t>
      </w:r>
      <w:r w:rsidR="00CA1ECD" w:rsidRPr="009C6E37">
        <w:rPr>
          <w:rFonts w:ascii="Times New Roman" w:hAnsi="Times New Roman" w:cs="Times New Roman"/>
          <w:sz w:val="24"/>
          <w:szCs w:val="24"/>
          <w:lang w:eastAsia="en-IN" w:bidi="hi-IN"/>
        </w:rPr>
        <w:t xml:space="preserve"> </w:t>
      </w:r>
      <w:r w:rsidRPr="009C6E37">
        <w:rPr>
          <w:rFonts w:ascii="Times New Roman" w:hAnsi="Times New Roman" w:cs="Times New Roman"/>
          <w:sz w:val="24"/>
          <w:szCs w:val="24"/>
          <w:lang w:eastAsia="en-IN" w:bidi="hi-IN"/>
        </w:rPr>
        <w:t>often come up when initiatives are driven mainly by donors or political cycles, lacking long-term institutional backing and clear exit strategies (</w:t>
      </w:r>
      <w:proofErr w:type="spellStart"/>
      <w:r w:rsidRPr="009C6E37">
        <w:rPr>
          <w:rFonts w:ascii="Times New Roman" w:hAnsi="Times New Roman" w:cs="Times New Roman"/>
          <w:sz w:val="24"/>
          <w:szCs w:val="24"/>
          <w:lang w:eastAsia="en-IN" w:bidi="hi-IN"/>
        </w:rPr>
        <w:t>Greijn</w:t>
      </w:r>
      <w:proofErr w:type="spellEnd"/>
      <w:r w:rsidRPr="009C6E37">
        <w:rPr>
          <w:rFonts w:ascii="Times New Roman" w:hAnsi="Times New Roman" w:cs="Times New Roman"/>
          <w:sz w:val="24"/>
          <w:szCs w:val="24"/>
          <w:lang w:eastAsia="en-IN" w:bidi="hi-IN"/>
        </w:rPr>
        <w:t xml:space="preserve"> et al., 2015). </w:t>
      </w:r>
    </w:p>
    <w:p w14:paraId="70667107" w14:textId="71CD3FB4" w:rsidR="006F2D03" w:rsidRPr="009C6E37" w:rsidRDefault="00DE271B" w:rsidP="009C6E37">
      <w:pPr>
        <w:jc w:val="both"/>
        <w:rPr>
          <w:rFonts w:ascii="Times New Roman" w:hAnsi="Times New Roman" w:cs="Times New Roman"/>
          <w:sz w:val="24"/>
          <w:szCs w:val="24"/>
        </w:rPr>
      </w:pPr>
      <w:r w:rsidRPr="009C6E37">
        <w:rPr>
          <w:rFonts w:ascii="Times New Roman" w:hAnsi="Times New Roman" w:cs="Times New Roman"/>
          <w:sz w:val="24"/>
          <w:szCs w:val="24"/>
          <w:lang w:eastAsia="en-IN" w:bidi="hi-IN"/>
        </w:rPr>
        <w:t xml:space="preserve">Addressing these challenges calls for establishing </w:t>
      </w:r>
      <w:r w:rsidRPr="00CA1ECD">
        <w:rPr>
          <w:rFonts w:ascii="Times New Roman" w:hAnsi="Times New Roman" w:cs="Times New Roman"/>
          <w:b/>
          <w:bCs/>
          <w:sz w:val="24"/>
          <w:szCs w:val="24"/>
          <w:lang w:eastAsia="en-IN" w:bidi="hi-IN"/>
        </w:rPr>
        <w:t>clear governance structures</w:t>
      </w:r>
      <w:r w:rsidRPr="009C6E37">
        <w:rPr>
          <w:rFonts w:ascii="Times New Roman" w:hAnsi="Times New Roman" w:cs="Times New Roman"/>
          <w:sz w:val="24"/>
          <w:szCs w:val="24"/>
          <w:lang w:eastAsia="en-IN" w:bidi="hi-IN"/>
        </w:rPr>
        <w:t xml:space="preserve">, developing </w:t>
      </w:r>
      <w:r w:rsidRPr="00CA1ECD">
        <w:rPr>
          <w:rFonts w:ascii="Times New Roman" w:hAnsi="Times New Roman" w:cs="Times New Roman"/>
          <w:b/>
          <w:bCs/>
          <w:sz w:val="24"/>
          <w:szCs w:val="24"/>
          <w:lang w:eastAsia="en-IN" w:bidi="hi-IN"/>
        </w:rPr>
        <w:t>mutual accountability frameworks</w:t>
      </w:r>
      <w:r w:rsidRPr="009C6E37">
        <w:rPr>
          <w:rFonts w:ascii="Times New Roman" w:hAnsi="Times New Roman" w:cs="Times New Roman"/>
          <w:sz w:val="24"/>
          <w:szCs w:val="24"/>
          <w:lang w:eastAsia="en-IN" w:bidi="hi-IN"/>
        </w:rPr>
        <w:t xml:space="preserve">, and investing in </w:t>
      </w:r>
      <w:r w:rsidRPr="008978EC">
        <w:rPr>
          <w:rFonts w:ascii="Times New Roman" w:hAnsi="Times New Roman" w:cs="Times New Roman"/>
          <w:b/>
          <w:bCs/>
          <w:sz w:val="24"/>
          <w:szCs w:val="24"/>
          <w:lang w:eastAsia="en-IN" w:bidi="hi-IN"/>
        </w:rPr>
        <w:t>capacity-building initiatives</w:t>
      </w:r>
      <w:r w:rsidRPr="009C6E37">
        <w:rPr>
          <w:rFonts w:ascii="Times New Roman" w:hAnsi="Times New Roman" w:cs="Times New Roman"/>
          <w:sz w:val="24"/>
          <w:szCs w:val="24"/>
          <w:lang w:eastAsia="en-IN" w:bidi="hi-IN"/>
        </w:rPr>
        <w:t xml:space="preserve">. By proactively tackling these barriers, we can promote partnerships that are </w:t>
      </w:r>
      <w:r w:rsidRPr="008978EC">
        <w:rPr>
          <w:rFonts w:ascii="Times New Roman" w:hAnsi="Times New Roman" w:cs="Times New Roman"/>
          <w:b/>
          <w:bCs/>
          <w:sz w:val="24"/>
          <w:szCs w:val="24"/>
          <w:lang w:eastAsia="en-IN" w:bidi="hi-IN"/>
        </w:rPr>
        <w:t>truly comprehensive</w:t>
      </w:r>
      <w:r w:rsidRPr="009C6E37">
        <w:rPr>
          <w:rFonts w:ascii="Times New Roman" w:hAnsi="Times New Roman" w:cs="Times New Roman"/>
          <w:sz w:val="24"/>
          <w:szCs w:val="24"/>
          <w:lang w:eastAsia="en-IN" w:bidi="hi-IN"/>
        </w:rPr>
        <w:t xml:space="preserve">, </w:t>
      </w:r>
      <w:r w:rsidRPr="008978EC">
        <w:rPr>
          <w:rFonts w:ascii="Times New Roman" w:hAnsi="Times New Roman" w:cs="Times New Roman"/>
          <w:b/>
          <w:bCs/>
          <w:sz w:val="24"/>
          <w:szCs w:val="24"/>
          <w:lang w:eastAsia="en-IN" w:bidi="hi-IN"/>
        </w:rPr>
        <w:t>effective</w:t>
      </w:r>
      <w:r w:rsidRPr="009C6E37">
        <w:rPr>
          <w:rFonts w:ascii="Times New Roman" w:hAnsi="Times New Roman" w:cs="Times New Roman"/>
          <w:sz w:val="24"/>
          <w:szCs w:val="24"/>
          <w:lang w:eastAsia="en-IN" w:bidi="hi-IN"/>
        </w:rPr>
        <w:t xml:space="preserve">, and </w:t>
      </w:r>
      <w:r w:rsidRPr="008978EC">
        <w:rPr>
          <w:rFonts w:ascii="Times New Roman" w:hAnsi="Times New Roman" w:cs="Times New Roman"/>
          <w:b/>
          <w:bCs/>
          <w:sz w:val="24"/>
          <w:szCs w:val="24"/>
          <w:lang w:eastAsia="en-IN" w:bidi="hi-IN"/>
        </w:rPr>
        <w:t>sustainable</w:t>
      </w:r>
      <w:r w:rsidRPr="009C6E37">
        <w:rPr>
          <w:rFonts w:ascii="Times New Roman" w:hAnsi="Times New Roman" w:cs="Times New Roman"/>
          <w:sz w:val="24"/>
          <w:szCs w:val="24"/>
          <w:lang w:eastAsia="en-IN" w:bidi="hi-IN"/>
        </w:rPr>
        <w:t xml:space="preserve"> in the fight against poverty.</w:t>
      </w:r>
    </w:p>
    <w:p w14:paraId="5D78B42C" w14:textId="77777777" w:rsidR="00C51CEE" w:rsidRPr="0035208F" w:rsidRDefault="00C51CEE" w:rsidP="00C51CEE">
      <w:pPr>
        <w:spacing w:line="240" w:lineRule="auto"/>
        <w:jc w:val="both"/>
        <w:rPr>
          <w:rFonts w:ascii="Times New Roman" w:hAnsi="Times New Roman" w:cs="Times New Roman"/>
          <w:b/>
          <w:bCs/>
          <w:sz w:val="24"/>
          <w:szCs w:val="24"/>
          <w:lang w:eastAsia="en-IN" w:bidi="hi-IN"/>
        </w:rPr>
      </w:pPr>
      <w:r w:rsidRPr="0035208F">
        <w:rPr>
          <w:rFonts w:ascii="Times New Roman" w:hAnsi="Times New Roman" w:cs="Times New Roman"/>
          <w:b/>
          <w:bCs/>
          <w:sz w:val="24"/>
          <w:szCs w:val="24"/>
          <w:lang w:eastAsia="en-IN" w:bidi="hi-IN"/>
        </w:rPr>
        <w:t>6. Policy Recommendations</w:t>
      </w:r>
    </w:p>
    <w:p w14:paraId="66E330D7" w14:textId="30CAA670" w:rsidR="00F02DF0" w:rsidRPr="00FF0A8F" w:rsidRDefault="00FF0A8F" w:rsidP="00FF0A8F">
      <w:pPr>
        <w:jc w:val="both"/>
        <w:rPr>
          <w:rFonts w:ascii="Times New Roman" w:hAnsi="Times New Roman" w:cs="Times New Roman"/>
          <w:sz w:val="24"/>
          <w:szCs w:val="24"/>
        </w:rPr>
      </w:pPr>
      <w:r w:rsidRPr="00FF0A8F">
        <w:rPr>
          <w:rFonts w:ascii="Times New Roman" w:hAnsi="Times New Roman" w:cs="Times New Roman"/>
          <w:sz w:val="24"/>
          <w:szCs w:val="24"/>
          <w:lang w:eastAsia="en-IN" w:bidi="hi-IN"/>
        </w:rPr>
        <w:t xml:space="preserve">To make a real difference in reducing poverty through multisectoral partnerships, </w:t>
      </w:r>
      <w:r w:rsidR="00686365">
        <w:rPr>
          <w:rFonts w:ascii="Times New Roman" w:hAnsi="Times New Roman" w:cs="Times New Roman"/>
          <w:sz w:val="24"/>
          <w:szCs w:val="24"/>
          <w:lang w:eastAsia="en-IN" w:bidi="hi-IN"/>
        </w:rPr>
        <w:t>there is a</w:t>
      </w:r>
      <w:r w:rsidRPr="00FF0A8F">
        <w:rPr>
          <w:rFonts w:ascii="Times New Roman" w:hAnsi="Times New Roman" w:cs="Times New Roman"/>
          <w:sz w:val="24"/>
          <w:szCs w:val="24"/>
          <w:lang w:eastAsia="en-IN" w:bidi="hi-IN"/>
        </w:rPr>
        <w:t xml:space="preserve"> need to adopt a more integrated approach. This involves aligning the responsibilities of different institutions, building the capacities of key stakeholders, and encouraging broad and comprehensive participation. The following policy infographic, shown in Figure 2, offers evidence-based recommendations to help guide these efforts.</w:t>
      </w:r>
    </w:p>
    <w:p w14:paraId="6F80B6C9" w14:textId="1D95C00C" w:rsidR="00C34F5F" w:rsidRPr="0035208F" w:rsidRDefault="00080499" w:rsidP="00080499">
      <w:pPr>
        <w:spacing w:line="240" w:lineRule="auto"/>
        <w:jc w:val="center"/>
        <w:rPr>
          <w:rFonts w:ascii="Times New Roman" w:hAnsi="Times New Roman" w:cs="Times New Roman"/>
          <w:sz w:val="24"/>
          <w:szCs w:val="24"/>
          <w:lang w:eastAsia="en-IN" w:bidi="hi-IN"/>
        </w:rPr>
      </w:pPr>
      <w:r w:rsidRPr="0035208F">
        <w:rPr>
          <w:noProof/>
        </w:rPr>
        <w:lastRenderedPageBreak/>
        <w:drawing>
          <wp:inline distT="0" distB="0" distL="0" distR="0" wp14:anchorId="134E38E1" wp14:editId="61AB1871">
            <wp:extent cx="4618990" cy="5036820"/>
            <wp:effectExtent l="0" t="0" r="0" b="0"/>
            <wp:docPr id="379027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8990" cy="5036820"/>
                    </a:xfrm>
                    <a:prstGeom prst="rect">
                      <a:avLst/>
                    </a:prstGeom>
                    <a:noFill/>
                    <a:ln>
                      <a:noFill/>
                    </a:ln>
                  </pic:spPr>
                </pic:pic>
              </a:graphicData>
            </a:graphic>
          </wp:inline>
        </w:drawing>
      </w:r>
    </w:p>
    <w:p w14:paraId="4FDF0FE9" w14:textId="19305960" w:rsidR="007C3B8E" w:rsidRPr="0035208F" w:rsidRDefault="00080499" w:rsidP="00826D96">
      <w:pPr>
        <w:spacing w:line="240" w:lineRule="auto"/>
        <w:jc w:val="center"/>
        <w:rPr>
          <w:rFonts w:ascii="Times New Roman" w:hAnsi="Times New Roman" w:cs="Times New Roman"/>
          <w:b/>
          <w:bCs/>
          <w:sz w:val="24"/>
          <w:szCs w:val="24"/>
          <w:lang w:eastAsia="en-IN" w:bidi="hi-IN"/>
        </w:rPr>
      </w:pPr>
      <w:r w:rsidRPr="0035208F">
        <w:rPr>
          <w:rFonts w:ascii="Times New Roman" w:hAnsi="Times New Roman" w:cs="Times New Roman"/>
          <w:b/>
          <w:bCs/>
          <w:sz w:val="24"/>
          <w:szCs w:val="24"/>
          <w:lang w:eastAsia="en-IN" w:bidi="hi-IN"/>
        </w:rPr>
        <w:t xml:space="preserve">Figure 2: </w:t>
      </w:r>
      <w:r w:rsidR="00826D96" w:rsidRPr="0035208F">
        <w:rPr>
          <w:rFonts w:ascii="Times New Roman" w:hAnsi="Times New Roman" w:cs="Times New Roman"/>
          <w:b/>
          <w:bCs/>
          <w:sz w:val="24"/>
          <w:szCs w:val="24"/>
          <w:lang w:eastAsia="en-IN" w:bidi="hi-IN"/>
        </w:rPr>
        <w:t>Policy Recommendations for Multisectoral Partnerships in Poverty Alleviation</w:t>
      </w:r>
    </w:p>
    <w:p w14:paraId="08A912BC" w14:textId="51125A87" w:rsidR="00C51CEE" w:rsidRPr="0035208F" w:rsidRDefault="00F00FF6" w:rsidP="00C51CEE">
      <w:pPr>
        <w:spacing w:line="240" w:lineRule="auto"/>
        <w:jc w:val="both"/>
        <w:rPr>
          <w:rFonts w:ascii="Times New Roman" w:hAnsi="Times New Roman" w:cs="Times New Roman"/>
          <w:sz w:val="24"/>
          <w:szCs w:val="24"/>
          <w:lang w:eastAsia="en-IN" w:bidi="hi-IN"/>
        </w:rPr>
      </w:pPr>
      <w:r w:rsidRPr="00F00FF6">
        <w:rPr>
          <w:rFonts w:ascii="Times New Roman" w:hAnsi="Times New Roman" w:cs="Times New Roman"/>
          <w:sz w:val="24"/>
          <w:szCs w:val="24"/>
          <w:lang w:eastAsia="en-IN" w:bidi="hi-IN"/>
        </w:rPr>
        <w:t xml:space="preserve">Achieving the full potential of multisectoral collaboration means viewing poverty reduction not just as a social or economic goal, but as a </w:t>
      </w:r>
      <w:r w:rsidRPr="00930CF4">
        <w:rPr>
          <w:rFonts w:ascii="Times New Roman" w:hAnsi="Times New Roman" w:cs="Times New Roman"/>
          <w:b/>
          <w:bCs/>
          <w:sz w:val="24"/>
          <w:szCs w:val="24"/>
          <w:lang w:eastAsia="en-IN" w:bidi="hi-IN"/>
        </w:rPr>
        <w:t>shared moral duty</w:t>
      </w:r>
      <w:r w:rsidRPr="00F00FF6">
        <w:rPr>
          <w:rFonts w:ascii="Times New Roman" w:hAnsi="Times New Roman" w:cs="Times New Roman"/>
          <w:sz w:val="24"/>
          <w:szCs w:val="24"/>
          <w:lang w:eastAsia="en-IN" w:bidi="hi-IN"/>
        </w:rPr>
        <w:t xml:space="preserve"> across all sectors. These policy suggestions promote shifting from isolated, piecemeal actions to a </w:t>
      </w:r>
      <w:r w:rsidRPr="006F0A3D">
        <w:rPr>
          <w:rFonts w:ascii="Times New Roman" w:hAnsi="Times New Roman" w:cs="Times New Roman"/>
          <w:b/>
          <w:bCs/>
          <w:sz w:val="24"/>
          <w:szCs w:val="24"/>
          <w:lang w:eastAsia="en-IN" w:bidi="hi-IN"/>
        </w:rPr>
        <w:t>systems-based approach</w:t>
      </w:r>
      <w:r w:rsidRPr="00F00FF6">
        <w:rPr>
          <w:rFonts w:ascii="Times New Roman" w:hAnsi="Times New Roman" w:cs="Times New Roman"/>
          <w:sz w:val="24"/>
          <w:szCs w:val="24"/>
          <w:lang w:eastAsia="en-IN" w:bidi="hi-IN"/>
        </w:rPr>
        <w:t xml:space="preserve"> where comprehensive partnerships are standard practice in the journey towards SDG 1.</w:t>
      </w:r>
    </w:p>
    <w:p w14:paraId="38DF0588" w14:textId="341A1CBF" w:rsidR="00FF5662" w:rsidRPr="0035208F" w:rsidRDefault="00FF5662" w:rsidP="00FF5662">
      <w:pPr>
        <w:spacing w:line="240" w:lineRule="auto"/>
        <w:jc w:val="both"/>
        <w:rPr>
          <w:rFonts w:ascii="Times New Roman" w:hAnsi="Times New Roman" w:cs="Times New Roman"/>
          <w:b/>
          <w:bCs/>
          <w:sz w:val="24"/>
          <w:szCs w:val="24"/>
          <w:lang w:eastAsia="en-IN" w:bidi="hi-IN"/>
        </w:rPr>
      </w:pPr>
      <w:r w:rsidRPr="0035208F">
        <w:rPr>
          <w:rFonts w:ascii="Times New Roman" w:hAnsi="Times New Roman" w:cs="Times New Roman"/>
          <w:b/>
          <w:bCs/>
          <w:sz w:val="24"/>
          <w:szCs w:val="24"/>
          <w:lang w:eastAsia="en-IN" w:bidi="hi-IN"/>
        </w:rPr>
        <w:t>7. Conclusion</w:t>
      </w:r>
    </w:p>
    <w:p w14:paraId="50EDFD10" w14:textId="7B8BFB81" w:rsidR="000C040A" w:rsidRDefault="00D931C0" w:rsidP="00D931C0">
      <w:pPr>
        <w:jc w:val="both"/>
        <w:rPr>
          <w:rFonts w:ascii="Times New Roman" w:hAnsi="Times New Roman" w:cs="Times New Roman"/>
          <w:sz w:val="24"/>
          <w:szCs w:val="24"/>
          <w:lang w:eastAsia="en-IN" w:bidi="hi-IN"/>
        </w:rPr>
      </w:pPr>
      <w:r w:rsidRPr="00D931C0">
        <w:rPr>
          <w:rFonts w:ascii="Times New Roman" w:hAnsi="Times New Roman" w:cs="Times New Roman"/>
          <w:sz w:val="24"/>
          <w:szCs w:val="24"/>
          <w:lang w:eastAsia="en-IN" w:bidi="hi-IN"/>
        </w:rPr>
        <w:t xml:space="preserve">Poverty continues to be one of the most </w:t>
      </w:r>
      <w:r w:rsidR="00DF541A" w:rsidRPr="00D931C0">
        <w:rPr>
          <w:rFonts w:ascii="Times New Roman" w:hAnsi="Times New Roman" w:cs="Times New Roman"/>
          <w:sz w:val="24"/>
          <w:szCs w:val="24"/>
          <w:lang w:eastAsia="en-IN" w:bidi="hi-IN"/>
        </w:rPr>
        <w:t>difficult</w:t>
      </w:r>
      <w:r w:rsidRPr="00D931C0">
        <w:rPr>
          <w:rFonts w:ascii="Times New Roman" w:hAnsi="Times New Roman" w:cs="Times New Roman"/>
          <w:sz w:val="24"/>
          <w:szCs w:val="24"/>
          <w:lang w:eastAsia="en-IN" w:bidi="hi-IN"/>
        </w:rPr>
        <w:t xml:space="preserve"> and complicated issues today, impacting not just income levels but also access to opportunities, dignity, and human potential. As </w:t>
      </w:r>
      <w:r w:rsidR="0013742E">
        <w:rPr>
          <w:rFonts w:ascii="Times New Roman" w:hAnsi="Times New Roman" w:cs="Times New Roman"/>
          <w:sz w:val="24"/>
          <w:szCs w:val="24"/>
          <w:lang w:eastAsia="en-IN" w:bidi="hi-IN"/>
        </w:rPr>
        <w:t>posited</w:t>
      </w:r>
      <w:r w:rsidRPr="00D931C0">
        <w:rPr>
          <w:rFonts w:ascii="Times New Roman" w:hAnsi="Times New Roman" w:cs="Times New Roman"/>
          <w:sz w:val="24"/>
          <w:szCs w:val="24"/>
          <w:lang w:eastAsia="en-IN" w:bidi="hi-IN"/>
        </w:rPr>
        <w:t xml:space="preserve"> throughout this </w:t>
      </w:r>
      <w:r w:rsidR="00915A85">
        <w:rPr>
          <w:rFonts w:ascii="Times New Roman" w:hAnsi="Times New Roman" w:cs="Times New Roman"/>
          <w:sz w:val="24"/>
          <w:szCs w:val="24"/>
          <w:lang w:eastAsia="en-IN" w:bidi="hi-IN"/>
        </w:rPr>
        <w:t>paper</w:t>
      </w:r>
      <w:r w:rsidRPr="00D931C0">
        <w:rPr>
          <w:rFonts w:ascii="Times New Roman" w:hAnsi="Times New Roman" w:cs="Times New Roman"/>
          <w:sz w:val="24"/>
          <w:szCs w:val="24"/>
          <w:lang w:eastAsia="en-IN" w:bidi="hi-IN"/>
        </w:rPr>
        <w:t xml:space="preserve">, tackling poverty requires more than isolated efforts. It calls for a comprehensive, widespread approach that breaks down institutional barriers and encourages active collaboration among governments, civil society, and private sectors. </w:t>
      </w:r>
    </w:p>
    <w:p w14:paraId="69418EC6" w14:textId="77777777" w:rsidR="008F1707" w:rsidRDefault="00D931C0" w:rsidP="00D931C0">
      <w:pPr>
        <w:jc w:val="both"/>
        <w:rPr>
          <w:rFonts w:ascii="Times New Roman" w:hAnsi="Times New Roman" w:cs="Times New Roman"/>
          <w:sz w:val="24"/>
          <w:szCs w:val="24"/>
          <w:lang w:eastAsia="en-IN" w:bidi="hi-IN"/>
        </w:rPr>
      </w:pPr>
      <w:r w:rsidRPr="00D931C0">
        <w:rPr>
          <w:rFonts w:ascii="Times New Roman" w:hAnsi="Times New Roman" w:cs="Times New Roman"/>
          <w:sz w:val="24"/>
          <w:szCs w:val="24"/>
          <w:lang w:eastAsia="en-IN" w:bidi="hi-IN"/>
        </w:rPr>
        <w:t xml:space="preserve">The analysis presented emphasizes the revolutionary power of </w:t>
      </w:r>
      <w:r w:rsidRPr="000C040A">
        <w:rPr>
          <w:rFonts w:ascii="Times New Roman" w:hAnsi="Times New Roman" w:cs="Times New Roman"/>
          <w:b/>
          <w:bCs/>
          <w:sz w:val="24"/>
          <w:szCs w:val="24"/>
          <w:lang w:eastAsia="en-IN" w:bidi="hi-IN"/>
        </w:rPr>
        <w:t>cross-sector partnerships</w:t>
      </w:r>
      <w:r w:rsidRPr="00D931C0">
        <w:rPr>
          <w:rFonts w:ascii="Times New Roman" w:hAnsi="Times New Roman" w:cs="Times New Roman"/>
          <w:sz w:val="24"/>
          <w:szCs w:val="24"/>
          <w:lang w:eastAsia="en-IN" w:bidi="hi-IN"/>
        </w:rPr>
        <w:t xml:space="preserve"> in developing and executing integrated solutions. Whether it</w:t>
      </w:r>
      <w:r w:rsidR="000C040A">
        <w:rPr>
          <w:rFonts w:ascii="Times New Roman" w:hAnsi="Times New Roman" w:cs="Times New Roman"/>
          <w:sz w:val="24"/>
          <w:szCs w:val="24"/>
          <w:lang w:eastAsia="en-IN" w:bidi="hi-IN"/>
        </w:rPr>
        <w:t xml:space="preserve"> is</w:t>
      </w:r>
      <w:r w:rsidRPr="00D931C0">
        <w:rPr>
          <w:rFonts w:ascii="Times New Roman" w:hAnsi="Times New Roman" w:cs="Times New Roman"/>
          <w:sz w:val="24"/>
          <w:szCs w:val="24"/>
          <w:lang w:eastAsia="en-IN" w:bidi="hi-IN"/>
        </w:rPr>
        <w:t xml:space="preserve"> participatory governance, innovative financing methods, localized solutions, or global knowledge sharing, multisectoral collaborations are a critical tool for </w:t>
      </w:r>
      <w:r w:rsidR="002A4366">
        <w:rPr>
          <w:rFonts w:ascii="Times New Roman" w:hAnsi="Times New Roman" w:cs="Times New Roman"/>
          <w:sz w:val="24"/>
          <w:szCs w:val="24"/>
          <w:lang w:eastAsia="en-IN" w:bidi="hi-IN"/>
        </w:rPr>
        <w:t>achieving</w:t>
      </w:r>
      <w:r w:rsidRPr="00D931C0">
        <w:rPr>
          <w:rFonts w:ascii="Times New Roman" w:hAnsi="Times New Roman" w:cs="Times New Roman"/>
          <w:sz w:val="24"/>
          <w:szCs w:val="24"/>
          <w:lang w:eastAsia="en-IN" w:bidi="hi-IN"/>
        </w:rPr>
        <w:t xml:space="preserve"> SDG 1 — </w:t>
      </w:r>
      <w:r w:rsidR="008F1707" w:rsidRPr="008F1707">
        <w:rPr>
          <w:rFonts w:ascii="Times New Roman" w:hAnsi="Times New Roman" w:cs="Times New Roman"/>
          <w:b/>
          <w:bCs/>
          <w:sz w:val="24"/>
          <w:szCs w:val="24"/>
          <w:lang w:eastAsia="en-IN" w:bidi="hi-IN"/>
        </w:rPr>
        <w:t>“</w:t>
      </w:r>
      <w:r w:rsidRPr="008F1707">
        <w:rPr>
          <w:rFonts w:ascii="Times New Roman" w:hAnsi="Times New Roman" w:cs="Times New Roman"/>
          <w:b/>
          <w:bCs/>
          <w:sz w:val="24"/>
          <w:szCs w:val="24"/>
          <w:lang w:eastAsia="en-IN" w:bidi="hi-IN"/>
        </w:rPr>
        <w:t>End poverty in all its forms everywhere.</w:t>
      </w:r>
      <w:r w:rsidR="008F1707" w:rsidRPr="008F1707">
        <w:rPr>
          <w:rFonts w:ascii="Times New Roman" w:hAnsi="Times New Roman" w:cs="Times New Roman"/>
          <w:b/>
          <w:bCs/>
          <w:sz w:val="24"/>
          <w:szCs w:val="24"/>
          <w:lang w:eastAsia="en-IN" w:bidi="hi-IN"/>
        </w:rPr>
        <w:t>”</w:t>
      </w:r>
      <w:r w:rsidRPr="00D931C0">
        <w:rPr>
          <w:rFonts w:ascii="Times New Roman" w:hAnsi="Times New Roman" w:cs="Times New Roman"/>
          <w:sz w:val="24"/>
          <w:szCs w:val="24"/>
          <w:lang w:eastAsia="en-IN" w:bidi="hi-IN"/>
        </w:rPr>
        <w:t xml:space="preserve"> </w:t>
      </w:r>
    </w:p>
    <w:p w14:paraId="0C870E31" w14:textId="4BC30085" w:rsidR="00FF5662" w:rsidRPr="00D931C0" w:rsidRDefault="00D931C0" w:rsidP="00D931C0">
      <w:pPr>
        <w:jc w:val="both"/>
        <w:rPr>
          <w:rFonts w:ascii="Times New Roman" w:hAnsi="Times New Roman" w:cs="Times New Roman"/>
          <w:sz w:val="24"/>
          <w:szCs w:val="24"/>
        </w:rPr>
      </w:pPr>
      <w:r w:rsidRPr="00D931C0">
        <w:rPr>
          <w:rFonts w:ascii="Times New Roman" w:hAnsi="Times New Roman" w:cs="Times New Roman"/>
          <w:sz w:val="24"/>
          <w:szCs w:val="24"/>
          <w:lang w:eastAsia="en-IN" w:bidi="hi-IN"/>
        </w:rPr>
        <w:lastRenderedPageBreak/>
        <w:t xml:space="preserve">However, for these partnerships to truly work and last, they must be based on </w:t>
      </w:r>
      <w:r w:rsidRPr="008059CD">
        <w:rPr>
          <w:rFonts w:ascii="Times New Roman" w:hAnsi="Times New Roman" w:cs="Times New Roman"/>
          <w:b/>
          <w:bCs/>
          <w:sz w:val="24"/>
          <w:szCs w:val="24"/>
          <w:lang w:eastAsia="en-IN" w:bidi="hi-IN"/>
        </w:rPr>
        <w:t xml:space="preserve">mutual accountability, shared goals, local community involvement, </w:t>
      </w:r>
      <w:r w:rsidRPr="000A4D61">
        <w:rPr>
          <w:rFonts w:ascii="Times New Roman" w:hAnsi="Times New Roman" w:cs="Times New Roman"/>
          <w:sz w:val="24"/>
          <w:szCs w:val="24"/>
          <w:lang w:eastAsia="en-IN" w:bidi="hi-IN"/>
        </w:rPr>
        <w:t>and</w:t>
      </w:r>
      <w:r w:rsidRPr="008059CD">
        <w:rPr>
          <w:rFonts w:ascii="Times New Roman" w:hAnsi="Times New Roman" w:cs="Times New Roman"/>
          <w:b/>
          <w:bCs/>
          <w:sz w:val="24"/>
          <w:szCs w:val="24"/>
          <w:lang w:eastAsia="en-IN" w:bidi="hi-IN"/>
        </w:rPr>
        <w:t xml:space="preserve"> cohesive institutions</w:t>
      </w:r>
      <w:r w:rsidRPr="00D931C0">
        <w:rPr>
          <w:rFonts w:ascii="Times New Roman" w:hAnsi="Times New Roman" w:cs="Times New Roman"/>
          <w:sz w:val="24"/>
          <w:szCs w:val="24"/>
          <w:lang w:eastAsia="en-IN" w:bidi="hi-IN"/>
        </w:rPr>
        <w:t xml:space="preserve">. They need to address not just the </w:t>
      </w:r>
      <w:r w:rsidR="00E7496E" w:rsidRPr="00D931C0">
        <w:rPr>
          <w:rFonts w:ascii="Times New Roman" w:hAnsi="Times New Roman" w:cs="Times New Roman"/>
          <w:sz w:val="24"/>
          <w:szCs w:val="24"/>
          <w:lang w:eastAsia="en-IN" w:bidi="hi-IN"/>
        </w:rPr>
        <w:t>indicators</w:t>
      </w:r>
      <w:r w:rsidRPr="00D931C0">
        <w:rPr>
          <w:rFonts w:ascii="Times New Roman" w:hAnsi="Times New Roman" w:cs="Times New Roman"/>
          <w:sz w:val="24"/>
          <w:szCs w:val="24"/>
          <w:lang w:eastAsia="en-IN" w:bidi="hi-IN"/>
        </w:rPr>
        <w:t xml:space="preserve"> of poverty but also its root causes—inequality, social exclusion, and environmental issues. Only then can efforts to reduce poverty be genuinely impactful and sustainable.</w:t>
      </w:r>
    </w:p>
    <w:p w14:paraId="5D9DEAEE" w14:textId="77777777" w:rsidR="00862FCE" w:rsidRPr="0035208F" w:rsidRDefault="00862FCE" w:rsidP="00862FCE">
      <w:pPr>
        <w:spacing w:line="240" w:lineRule="auto"/>
        <w:jc w:val="both"/>
        <w:rPr>
          <w:rFonts w:ascii="Times New Roman" w:hAnsi="Times New Roman" w:cs="Times New Roman"/>
          <w:b/>
          <w:bCs/>
          <w:sz w:val="24"/>
          <w:szCs w:val="24"/>
          <w:lang w:eastAsia="en-IN" w:bidi="hi-IN"/>
        </w:rPr>
      </w:pPr>
      <w:r w:rsidRPr="0035208F">
        <w:rPr>
          <w:rFonts w:ascii="Times New Roman" w:hAnsi="Times New Roman" w:cs="Times New Roman"/>
          <w:b/>
          <w:bCs/>
          <w:sz w:val="24"/>
          <w:szCs w:val="24"/>
          <w:lang w:eastAsia="en-IN" w:bidi="hi-IN"/>
        </w:rPr>
        <w:t>References</w:t>
      </w:r>
    </w:p>
    <w:p w14:paraId="4F619A9C" w14:textId="1831A891" w:rsidR="00387D8E" w:rsidRPr="0035208F" w:rsidRDefault="00387D8E" w:rsidP="00387D8E">
      <w:pPr>
        <w:pStyle w:val="ListParagraph"/>
        <w:numPr>
          <w:ilvl w:val="0"/>
          <w:numId w:val="36"/>
        </w:numPr>
        <w:spacing w:line="240" w:lineRule="auto"/>
        <w:jc w:val="both"/>
        <w:rPr>
          <w:rFonts w:ascii="Times New Roman" w:hAnsi="Times New Roman" w:cs="Times New Roman"/>
          <w:sz w:val="24"/>
          <w:szCs w:val="24"/>
          <w:lang w:eastAsia="en-IN" w:bidi="hi-IN"/>
        </w:rPr>
      </w:pPr>
      <w:proofErr w:type="spellStart"/>
      <w:r w:rsidRPr="0035208F">
        <w:rPr>
          <w:rFonts w:ascii="Times New Roman" w:hAnsi="Times New Roman" w:cs="Times New Roman"/>
          <w:sz w:val="24"/>
          <w:szCs w:val="24"/>
          <w:lang w:eastAsia="en-IN" w:bidi="hi-IN"/>
        </w:rPr>
        <w:t>Aivalli</w:t>
      </w:r>
      <w:proofErr w:type="spellEnd"/>
      <w:r w:rsidRPr="0035208F">
        <w:rPr>
          <w:rFonts w:ascii="Times New Roman" w:hAnsi="Times New Roman" w:cs="Times New Roman"/>
          <w:sz w:val="24"/>
          <w:szCs w:val="24"/>
          <w:lang w:eastAsia="en-IN" w:bidi="hi-IN"/>
        </w:rPr>
        <w:t xml:space="preserve">, P., Dada, S., Gilmore, B., Prashanth, S. N., &amp; De Brún, A. (2025). Power dynamics and intersectoral collaboration for health in </w:t>
      </w:r>
      <w:proofErr w:type="gramStart"/>
      <w:r w:rsidRPr="0035208F">
        <w:rPr>
          <w:rFonts w:ascii="Times New Roman" w:hAnsi="Times New Roman" w:cs="Times New Roman"/>
          <w:sz w:val="24"/>
          <w:szCs w:val="24"/>
          <w:lang w:eastAsia="en-IN" w:bidi="hi-IN"/>
        </w:rPr>
        <w:t>low and middle income</w:t>
      </w:r>
      <w:proofErr w:type="gramEnd"/>
      <w:r w:rsidRPr="0035208F">
        <w:rPr>
          <w:rFonts w:ascii="Times New Roman" w:hAnsi="Times New Roman" w:cs="Times New Roman"/>
          <w:sz w:val="24"/>
          <w:szCs w:val="24"/>
          <w:lang w:eastAsia="en-IN" w:bidi="hi-IN"/>
        </w:rPr>
        <w:t xml:space="preserve"> countries: A realist review. </w:t>
      </w:r>
      <w:r w:rsidRPr="0035208F">
        <w:rPr>
          <w:rFonts w:ascii="Times New Roman" w:hAnsi="Times New Roman" w:cs="Times New Roman"/>
          <w:i/>
          <w:iCs/>
          <w:sz w:val="24"/>
          <w:szCs w:val="24"/>
          <w:lang w:eastAsia="en-IN" w:bidi="hi-IN"/>
        </w:rPr>
        <w:t>Health Policy and Planning</w:t>
      </w:r>
      <w:r w:rsidRPr="0035208F">
        <w:rPr>
          <w:rFonts w:ascii="Times New Roman" w:hAnsi="Times New Roman" w:cs="Times New Roman"/>
          <w:sz w:val="24"/>
          <w:szCs w:val="24"/>
          <w:lang w:eastAsia="en-IN" w:bidi="hi-IN"/>
        </w:rPr>
        <w:t>, czaf022.</w:t>
      </w:r>
    </w:p>
    <w:p w14:paraId="0E4A8807" w14:textId="466C9A20" w:rsidR="00862FCE" w:rsidRPr="0035208F" w:rsidRDefault="00862FCE" w:rsidP="00862FCE">
      <w:pPr>
        <w:pStyle w:val="ListParagraph"/>
        <w:numPr>
          <w:ilvl w:val="0"/>
          <w:numId w:val="36"/>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t>Angulo, R. (2016). From multidimensional poverty measurement to multisector public policy for poverty reduction: lessons from the Colombian case.</w:t>
      </w:r>
    </w:p>
    <w:p w14:paraId="7BE56FAE" w14:textId="229018B1" w:rsidR="00387D8E" w:rsidRPr="0035208F" w:rsidRDefault="00387D8E" w:rsidP="00862FCE">
      <w:pPr>
        <w:pStyle w:val="ListParagraph"/>
        <w:numPr>
          <w:ilvl w:val="0"/>
          <w:numId w:val="36"/>
        </w:numPr>
        <w:spacing w:line="240" w:lineRule="auto"/>
        <w:jc w:val="both"/>
        <w:rPr>
          <w:rFonts w:ascii="Times New Roman" w:hAnsi="Times New Roman" w:cs="Times New Roman"/>
          <w:sz w:val="24"/>
          <w:szCs w:val="24"/>
          <w:lang w:eastAsia="en-IN" w:bidi="hi-IN"/>
        </w:rPr>
      </w:pPr>
      <w:proofErr w:type="spellStart"/>
      <w:r w:rsidRPr="0035208F">
        <w:rPr>
          <w:rFonts w:ascii="Times New Roman" w:hAnsi="Times New Roman" w:cs="Times New Roman"/>
          <w:sz w:val="24"/>
          <w:szCs w:val="24"/>
          <w:lang w:eastAsia="en-IN" w:bidi="hi-IN"/>
        </w:rPr>
        <w:t>Ashoff</w:t>
      </w:r>
      <w:proofErr w:type="spellEnd"/>
      <w:r w:rsidRPr="0035208F">
        <w:rPr>
          <w:rFonts w:ascii="Times New Roman" w:hAnsi="Times New Roman" w:cs="Times New Roman"/>
          <w:sz w:val="24"/>
          <w:szCs w:val="24"/>
          <w:lang w:eastAsia="en-IN" w:bidi="hi-IN"/>
        </w:rPr>
        <w:t>, G. (2005). </w:t>
      </w:r>
      <w:r w:rsidRPr="0035208F">
        <w:rPr>
          <w:rFonts w:ascii="Times New Roman" w:hAnsi="Times New Roman" w:cs="Times New Roman"/>
          <w:i/>
          <w:iCs/>
          <w:sz w:val="24"/>
          <w:szCs w:val="24"/>
          <w:lang w:eastAsia="en-IN" w:bidi="hi-IN"/>
        </w:rPr>
        <w:t>Enhancing policy coherence for development: Justification, recognition and approaches to achievement</w:t>
      </w:r>
      <w:r w:rsidRPr="0035208F">
        <w:rPr>
          <w:rFonts w:ascii="Times New Roman" w:hAnsi="Times New Roman" w:cs="Times New Roman"/>
          <w:sz w:val="24"/>
          <w:szCs w:val="24"/>
          <w:lang w:eastAsia="en-IN" w:bidi="hi-IN"/>
        </w:rPr>
        <w:t> (No. 11). Studies.</w:t>
      </w:r>
    </w:p>
    <w:p w14:paraId="30455BD1" w14:textId="77777777" w:rsidR="00862FCE" w:rsidRPr="0035208F" w:rsidRDefault="00862FCE" w:rsidP="00862FCE">
      <w:pPr>
        <w:pStyle w:val="ListParagraph"/>
        <w:numPr>
          <w:ilvl w:val="0"/>
          <w:numId w:val="36"/>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t>Bäckstrand, K. (2006). Multi‐stakeholder partnerships for sustainable development: rethinking legitimacy, accountability and effectiveness. </w:t>
      </w:r>
      <w:r w:rsidRPr="0035208F">
        <w:rPr>
          <w:rFonts w:ascii="Times New Roman" w:hAnsi="Times New Roman" w:cs="Times New Roman"/>
          <w:i/>
          <w:iCs/>
          <w:sz w:val="24"/>
          <w:szCs w:val="24"/>
          <w:lang w:eastAsia="en-IN" w:bidi="hi-IN"/>
        </w:rPr>
        <w:t>European environment</w:t>
      </w:r>
      <w:r w:rsidRPr="0035208F">
        <w:rPr>
          <w:rFonts w:ascii="Times New Roman" w:hAnsi="Times New Roman" w:cs="Times New Roman"/>
          <w:sz w:val="24"/>
          <w:szCs w:val="24"/>
          <w:lang w:eastAsia="en-IN" w:bidi="hi-IN"/>
        </w:rPr>
        <w:t>, </w:t>
      </w:r>
      <w:r w:rsidRPr="0035208F">
        <w:rPr>
          <w:rFonts w:ascii="Times New Roman" w:hAnsi="Times New Roman" w:cs="Times New Roman"/>
          <w:i/>
          <w:iCs/>
          <w:sz w:val="24"/>
          <w:szCs w:val="24"/>
          <w:lang w:eastAsia="en-IN" w:bidi="hi-IN"/>
        </w:rPr>
        <w:t>16</w:t>
      </w:r>
      <w:r w:rsidRPr="0035208F">
        <w:rPr>
          <w:rFonts w:ascii="Times New Roman" w:hAnsi="Times New Roman" w:cs="Times New Roman"/>
          <w:sz w:val="24"/>
          <w:szCs w:val="24"/>
          <w:lang w:eastAsia="en-IN" w:bidi="hi-IN"/>
        </w:rPr>
        <w:t>(5), 290-306.</w:t>
      </w:r>
    </w:p>
    <w:p w14:paraId="6FE037C4" w14:textId="77777777" w:rsidR="00862FCE" w:rsidRPr="0035208F" w:rsidRDefault="00862FCE" w:rsidP="00862FCE">
      <w:pPr>
        <w:pStyle w:val="ListParagraph"/>
        <w:numPr>
          <w:ilvl w:val="0"/>
          <w:numId w:val="36"/>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t>Banks, N., &amp; Hulme, D. (2012). </w:t>
      </w:r>
      <w:r w:rsidRPr="0035208F">
        <w:rPr>
          <w:rFonts w:ascii="Times New Roman" w:hAnsi="Times New Roman" w:cs="Times New Roman"/>
          <w:i/>
          <w:iCs/>
          <w:sz w:val="24"/>
          <w:szCs w:val="24"/>
          <w:lang w:eastAsia="en-IN" w:bidi="hi-IN"/>
        </w:rPr>
        <w:t>The role of NGOs and civil society in development and poverty reduction</w:t>
      </w:r>
      <w:r w:rsidRPr="0035208F">
        <w:rPr>
          <w:rFonts w:ascii="Times New Roman" w:hAnsi="Times New Roman" w:cs="Times New Roman"/>
          <w:sz w:val="24"/>
          <w:szCs w:val="24"/>
          <w:lang w:eastAsia="en-IN" w:bidi="hi-IN"/>
        </w:rPr>
        <w:t> (Vol. 171). Manchester: Brooks World Poverty Institute.</w:t>
      </w:r>
    </w:p>
    <w:p w14:paraId="07C8480D" w14:textId="77777777" w:rsidR="00862FCE" w:rsidRPr="0035208F" w:rsidRDefault="00862FCE" w:rsidP="00862FCE">
      <w:pPr>
        <w:pStyle w:val="ListParagraph"/>
        <w:numPr>
          <w:ilvl w:val="0"/>
          <w:numId w:val="36"/>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t>Bryce, J., Coitinho, D., Darnton-Hill, I., Pelletier, D., &amp; Pinstrup-Andersen, P. (2008). Maternal and child undernutrition: effective action at national level. </w:t>
      </w:r>
      <w:r w:rsidRPr="0035208F">
        <w:rPr>
          <w:rFonts w:ascii="Times New Roman" w:hAnsi="Times New Roman" w:cs="Times New Roman"/>
          <w:i/>
          <w:iCs/>
          <w:sz w:val="24"/>
          <w:szCs w:val="24"/>
          <w:lang w:eastAsia="en-IN" w:bidi="hi-IN"/>
        </w:rPr>
        <w:t>The Lancet</w:t>
      </w:r>
      <w:r w:rsidRPr="0035208F">
        <w:rPr>
          <w:rFonts w:ascii="Times New Roman" w:hAnsi="Times New Roman" w:cs="Times New Roman"/>
          <w:sz w:val="24"/>
          <w:szCs w:val="24"/>
          <w:lang w:eastAsia="en-IN" w:bidi="hi-IN"/>
        </w:rPr>
        <w:t>, </w:t>
      </w:r>
      <w:r w:rsidRPr="0035208F">
        <w:rPr>
          <w:rFonts w:ascii="Times New Roman" w:hAnsi="Times New Roman" w:cs="Times New Roman"/>
          <w:i/>
          <w:iCs/>
          <w:sz w:val="24"/>
          <w:szCs w:val="24"/>
          <w:lang w:eastAsia="en-IN" w:bidi="hi-IN"/>
        </w:rPr>
        <w:t>371</w:t>
      </w:r>
      <w:r w:rsidRPr="0035208F">
        <w:rPr>
          <w:rFonts w:ascii="Times New Roman" w:hAnsi="Times New Roman" w:cs="Times New Roman"/>
          <w:sz w:val="24"/>
          <w:szCs w:val="24"/>
          <w:lang w:eastAsia="en-IN" w:bidi="hi-IN"/>
        </w:rPr>
        <w:t>(9611), 510-526.</w:t>
      </w:r>
    </w:p>
    <w:p w14:paraId="2980D94A" w14:textId="77777777" w:rsidR="00862FCE" w:rsidRPr="0035208F" w:rsidRDefault="00862FCE" w:rsidP="00862FCE">
      <w:pPr>
        <w:pStyle w:val="ListParagraph"/>
        <w:numPr>
          <w:ilvl w:val="0"/>
          <w:numId w:val="36"/>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t xml:space="preserve">Cumming, T. L., Shackleton, R. T., Förster, J., Dini, J., Khan, A., </w:t>
      </w:r>
      <w:proofErr w:type="spellStart"/>
      <w:r w:rsidRPr="0035208F">
        <w:rPr>
          <w:rFonts w:ascii="Times New Roman" w:hAnsi="Times New Roman" w:cs="Times New Roman"/>
          <w:sz w:val="24"/>
          <w:szCs w:val="24"/>
          <w:lang w:eastAsia="en-IN" w:bidi="hi-IN"/>
        </w:rPr>
        <w:t>Gumula</w:t>
      </w:r>
      <w:proofErr w:type="spellEnd"/>
      <w:r w:rsidRPr="0035208F">
        <w:rPr>
          <w:rFonts w:ascii="Times New Roman" w:hAnsi="Times New Roman" w:cs="Times New Roman"/>
          <w:sz w:val="24"/>
          <w:szCs w:val="24"/>
          <w:lang w:eastAsia="en-IN" w:bidi="hi-IN"/>
        </w:rPr>
        <w:t>, M., &amp; Kubiszewski, I. (2017). Achieving the national development agenda and the Sustainable Development Goals (SDGs) through investment in ecological infrastructure: A case study of South Africa. </w:t>
      </w:r>
      <w:r w:rsidRPr="0035208F">
        <w:rPr>
          <w:rFonts w:ascii="Times New Roman" w:hAnsi="Times New Roman" w:cs="Times New Roman"/>
          <w:i/>
          <w:iCs/>
          <w:sz w:val="24"/>
          <w:szCs w:val="24"/>
          <w:lang w:eastAsia="en-IN" w:bidi="hi-IN"/>
        </w:rPr>
        <w:t>Ecosystem services</w:t>
      </w:r>
      <w:r w:rsidRPr="0035208F">
        <w:rPr>
          <w:rFonts w:ascii="Times New Roman" w:hAnsi="Times New Roman" w:cs="Times New Roman"/>
          <w:sz w:val="24"/>
          <w:szCs w:val="24"/>
          <w:lang w:eastAsia="en-IN" w:bidi="hi-IN"/>
        </w:rPr>
        <w:t>, </w:t>
      </w:r>
      <w:r w:rsidRPr="0035208F">
        <w:rPr>
          <w:rFonts w:ascii="Times New Roman" w:hAnsi="Times New Roman" w:cs="Times New Roman"/>
          <w:i/>
          <w:iCs/>
          <w:sz w:val="24"/>
          <w:szCs w:val="24"/>
          <w:lang w:eastAsia="en-IN" w:bidi="hi-IN"/>
        </w:rPr>
        <w:t>27</w:t>
      </w:r>
      <w:r w:rsidRPr="0035208F">
        <w:rPr>
          <w:rFonts w:ascii="Times New Roman" w:hAnsi="Times New Roman" w:cs="Times New Roman"/>
          <w:sz w:val="24"/>
          <w:szCs w:val="24"/>
          <w:lang w:eastAsia="en-IN" w:bidi="hi-IN"/>
        </w:rPr>
        <w:t>, 253-260.</w:t>
      </w:r>
    </w:p>
    <w:p w14:paraId="4F1CB90F" w14:textId="77777777" w:rsidR="00862FCE" w:rsidRPr="0035208F" w:rsidRDefault="00862FCE" w:rsidP="00862FCE">
      <w:pPr>
        <w:pStyle w:val="ListParagraph"/>
        <w:numPr>
          <w:ilvl w:val="0"/>
          <w:numId w:val="36"/>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t xml:space="preserve">Dasgupta, P., Morton, J., Dodman, D., </w:t>
      </w:r>
      <w:proofErr w:type="spellStart"/>
      <w:r w:rsidRPr="0035208F">
        <w:rPr>
          <w:rFonts w:ascii="Times New Roman" w:hAnsi="Times New Roman" w:cs="Times New Roman"/>
          <w:sz w:val="24"/>
          <w:szCs w:val="24"/>
          <w:lang w:eastAsia="en-IN" w:bidi="hi-IN"/>
        </w:rPr>
        <w:t>Karapinar</w:t>
      </w:r>
      <w:proofErr w:type="spellEnd"/>
      <w:r w:rsidRPr="0035208F">
        <w:rPr>
          <w:rFonts w:ascii="Times New Roman" w:hAnsi="Times New Roman" w:cs="Times New Roman"/>
          <w:sz w:val="24"/>
          <w:szCs w:val="24"/>
          <w:lang w:eastAsia="en-IN" w:bidi="hi-IN"/>
        </w:rPr>
        <w:t>, B., Meza, F., Rivera-Ferre, M. G., ... &amp; Vincent, K. E. (2014). Rural areas.</w:t>
      </w:r>
    </w:p>
    <w:p w14:paraId="1BF451BD" w14:textId="77777777" w:rsidR="00862FCE" w:rsidRPr="0035208F" w:rsidRDefault="00862FCE" w:rsidP="00862FCE">
      <w:pPr>
        <w:pStyle w:val="ListParagraph"/>
        <w:numPr>
          <w:ilvl w:val="0"/>
          <w:numId w:val="36"/>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t xml:space="preserve">Dwivedi, Y. K., Sahu, G. P., Rana, N. P., Singh, M., &amp; </w:t>
      </w:r>
      <w:proofErr w:type="spellStart"/>
      <w:r w:rsidRPr="0035208F">
        <w:rPr>
          <w:rFonts w:ascii="Times New Roman" w:hAnsi="Times New Roman" w:cs="Times New Roman"/>
          <w:sz w:val="24"/>
          <w:szCs w:val="24"/>
          <w:lang w:eastAsia="en-IN" w:bidi="hi-IN"/>
        </w:rPr>
        <w:t>Chandwani</w:t>
      </w:r>
      <w:proofErr w:type="spellEnd"/>
      <w:r w:rsidRPr="0035208F">
        <w:rPr>
          <w:rFonts w:ascii="Times New Roman" w:hAnsi="Times New Roman" w:cs="Times New Roman"/>
          <w:sz w:val="24"/>
          <w:szCs w:val="24"/>
          <w:lang w:eastAsia="en-IN" w:bidi="hi-IN"/>
        </w:rPr>
        <w:t>, R. K. (2016). Common Services Centres (CSCs) as an approach to bridge the digital divide: Reflecting on challenges and obstacles. </w:t>
      </w:r>
      <w:r w:rsidRPr="0035208F">
        <w:rPr>
          <w:rFonts w:ascii="Times New Roman" w:hAnsi="Times New Roman" w:cs="Times New Roman"/>
          <w:i/>
          <w:iCs/>
          <w:sz w:val="24"/>
          <w:szCs w:val="24"/>
          <w:lang w:eastAsia="en-IN" w:bidi="hi-IN"/>
        </w:rPr>
        <w:t>Transforming Government: People, Process and Policy</w:t>
      </w:r>
      <w:r w:rsidRPr="0035208F">
        <w:rPr>
          <w:rFonts w:ascii="Times New Roman" w:hAnsi="Times New Roman" w:cs="Times New Roman"/>
          <w:sz w:val="24"/>
          <w:szCs w:val="24"/>
          <w:lang w:eastAsia="en-IN" w:bidi="hi-IN"/>
        </w:rPr>
        <w:t>, </w:t>
      </w:r>
      <w:r w:rsidRPr="0035208F">
        <w:rPr>
          <w:rFonts w:ascii="Times New Roman" w:hAnsi="Times New Roman" w:cs="Times New Roman"/>
          <w:i/>
          <w:iCs/>
          <w:sz w:val="24"/>
          <w:szCs w:val="24"/>
          <w:lang w:eastAsia="en-IN" w:bidi="hi-IN"/>
        </w:rPr>
        <w:t>10</w:t>
      </w:r>
      <w:r w:rsidRPr="0035208F">
        <w:rPr>
          <w:rFonts w:ascii="Times New Roman" w:hAnsi="Times New Roman" w:cs="Times New Roman"/>
          <w:sz w:val="24"/>
          <w:szCs w:val="24"/>
          <w:lang w:eastAsia="en-IN" w:bidi="hi-IN"/>
        </w:rPr>
        <w:t>(4), 511-525.</w:t>
      </w:r>
    </w:p>
    <w:p w14:paraId="06F0789C" w14:textId="77777777" w:rsidR="00862FCE" w:rsidRPr="0035208F" w:rsidRDefault="00862FCE" w:rsidP="00862FCE">
      <w:pPr>
        <w:pStyle w:val="ListParagraph"/>
        <w:numPr>
          <w:ilvl w:val="0"/>
          <w:numId w:val="36"/>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t>Gillespie, S., Haddad, L., Mannar, V., Menon, P., &amp; Nisbett, N. (2013). The politics of reducing malnutrition: building commitment and accelerating progress. </w:t>
      </w:r>
      <w:r w:rsidRPr="0035208F">
        <w:rPr>
          <w:rFonts w:ascii="Times New Roman" w:hAnsi="Times New Roman" w:cs="Times New Roman"/>
          <w:i/>
          <w:iCs/>
          <w:sz w:val="24"/>
          <w:szCs w:val="24"/>
          <w:lang w:eastAsia="en-IN" w:bidi="hi-IN"/>
        </w:rPr>
        <w:t>The lancet</w:t>
      </w:r>
      <w:r w:rsidRPr="0035208F">
        <w:rPr>
          <w:rFonts w:ascii="Times New Roman" w:hAnsi="Times New Roman" w:cs="Times New Roman"/>
          <w:sz w:val="24"/>
          <w:szCs w:val="24"/>
          <w:lang w:eastAsia="en-IN" w:bidi="hi-IN"/>
        </w:rPr>
        <w:t>, </w:t>
      </w:r>
      <w:r w:rsidRPr="0035208F">
        <w:rPr>
          <w:rFonts w:ascii="Times New Roman" w:hAnsi="Times New Roman" w:cs="Times New Roman"/>
          <w:i/>
          <w:iCs/>
          <w:sz w:val="24"/>
          <w:szCs w:val="24"/>
          <w:lang w:eastAsia="en-IN" w:bidi="hi-IN"/>
        </w:rPr>
        <w:t>382</w:t>
      </w:r>
      <w:r w:rsidRPr="0035208F">
        <w:rPr>
          <w:rFonts w:ascii="Times New Roman" w:hAnsi="Times New Roman" w:cs="Times New Roman"/>
          <w:sz w:val="24"/>
          <w:szCs w:val="24"/>
          <w:lang w:eastAsia="en-IN" w:bidi="hi-IN"/>
        </w:rPr>
        <w:t>(9891), 552-569.</w:t>
      </w:r>
    </w:p>
    <w:p w14:paraId="524FADF2" w14:textId="77777777" w:rsidR="00862FCE" w:rsidRPr="0035208F" w:rsidRDefault="00862FCE" w:rsidP="00862FCE">
      <w:pPr>
        <w:pStyle w:val="ListParagraph"/>
        <w:numPr>
          <w:ilvl w:val="0"/>
          <w:numId w:val="36"/>
        </w:numPr>
        <w:spacing w:line="240" w:lineRule="auto"/>
        <w:jc w:val="both"/>
        <w:rPr>
          <w:rFonts w:ascii="Times New Roman" w:hAnsi="Times New Roman" w:cs="Times New Roman"/>
          <w:sz w:val="24"/>
          <w:szCs w:val="24"/>
          <w:lang w:eastAsia="en-IN" w:bidi="hi-IN"/>
        </w:rPr>
      </w:pPr>
      <w:proofErr w:type="spellStart"/>
      <w:r w:rsidRPr="0035208F">
        <w:rPr>
          <w:rFonts w:ascii="Times New Roman" w:hAnsi="Times New Roman" w:cs="Times New Roman"/>
          <w:sz w:val="24"/>
          <w:szCs w:val="24"/>
          <w:lang w:eastAsia="en-IN" w:bidi="hi-IN"/>
        </w:rPr>
        <w:t>Greijn</w:t>
      </w:r>
      <w:proofErr w:type="spellEnd"/>
      <w:r w:rsidRPr="0035208F">
        <w:rPr>
          <w:rFonts w:ascii="Times New Roman" w:hAnsi="Times New Roman" w:cs="Times New Roman"/>
          <w:sz w:val="24"/>
          <w:szCs w:val="24"/>
          <w:lang w:eastAsia="en-IN" w:bidi="hi-IN"/>
        </w:rPr>
        <w:t>, H., Hauck, V., Land, T., &amp; Ubels, J. (2015). Capacity development beyond aid. </w:t>
      </w:r>
      <w:r w:rsidRPr="0035208F">
        <w:rPr>
          <w:rFonts w:ascii="Times New Roman" w:hAnsi="Times New Roman" w:cs="Times New Roman"/>
          <w:i/>
          <w:iCs/>
          <w:sz w:val="24"/>
          <w:szCs w:val="24"/>
          <w:lang w:eastAsia="en-IN" w:bidi="hi-IN"/>
        </w:rPr>
        <w:t>SNV Netherlands Development Organisation</w:t>
      </w:r>
      <w:r w:rsidRPr="0035208F">
        <w:rPr>
          <w:rFonts w:ascii="Times New Roman" w:hAnsi="Times New Roman" w:cs="Times New Roman"/>
          <w:sz w:val="24"/>
          <w:szCs w:val="24"/>
          <w:lang w:eastAsia="en-IN" w:bidi="hi-IN"/>
        </w:rPr>
        <w:t>.</w:t>
      </w:r>
    </w:p>
    <w:p w14:paraId="55D0FC5F" w14:textId="77777777" w:rsidR="00862FCE" w:rsidRPr="0035208F" w:rsidRDefault="00862FCE" w:rsidP="00862FCE">
      <w:pPr>
        <w:pStyle w:val="ListParagraph"/>
        <w:numPr>
          <w:ilvl w:val="0"/>
          <w:numId w:val="36"/>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t xml:space="preserve">Kadiyala, S. (2004). Scaling up </w:t>
      </w:r>
      <w:proofErr w:type="spellStart"/>
      <w:r w:rsidRPr="0035208F">
        <w:rPr>
          <w:rFonts w:ascii="Times New Roman" w:hAnsi="Times New Roman" w:cs="Times New Roman"/>
          <w:sz w:val="24"/>
          <w:szCs w:val="24"/>
          <w:lang w:eastAsia="en-IN" w:bidi="hi-IN"/>
        </w:rPr>
        <w:t>Kudumbashree</w:t>
      </w:r>
      <w:proofErr w:type="spellEnd"/>
      <w:r w:rsidRPr="0035208F">
        <w:rPr>
          <w:rFonts w:ascii="Times New Roman" w:hAnsi="Times New Roman" w:cs="Times New Roman"/>
          <w:sz w:val="24"/>
          <w:szCs w:val="24"/>
          <w:lang w:eastAsia="en-IN" w:bidi="hi-IN"/>
        </w:rPr>
        <w:t>--collective action for poverty alleviation and women’s empowerment.</w:t>
      </w:r>
    </w:p>
    <w:p w14:paraId="4D6EB216" w14:textId="77777777" w:rsidR="00862FCE" w:rsidRPr="0035208F" w:rsidRDefault="00862FCE" w:rsidP="00862FCE">
      <w:pPr>
        <w:pStyle w:val="ListParagraph"/>
        <w:numPr>
          <w:ilvl w:val="0"/>
          <w:numId w:val="36"/>
        </w:numPr>
        <w:spacing w:line="240" w:lineRule="auto"/>
        <w:jc w:val="both"/>
        <w:rPr>
          <w:rFonts w:ascii="Times New Roman" w:hAnsi="Times New Roman" w:cs="Times New Roman"/>
          <w:sz w:val="24"/>
          <w:szCs w:val="24"/>
          <w:lang w:eastAsia="en-IN" w:bidi="hi-IN"/>
        </w:rPr>
      </w:pPr>
      <w:proofErr w:type="spellStart"/>
      <w:r w:rsidRPr="0035208F">
        <w:rPr>
          <w:rFonts w:ascii="Times New Roman" w:hAnsi="Times New Roman" w:cs="Times New Roman"/>
          <w:sz w:val="24"/>
          <w:szCs w:val="24"/>
          <w:lang w:eastAsia="en-IN" w:bidi="hi-IN"/>
        </w:rPr>
        <w:t>Kandpal</w:t>
      </w:r>
      <w:proofErr w:type="spellEnd"/>
      <w:r w:rsidRPr="0035208F">
        <w:rPr>
          <w:rFonts w:ascii="Times New Roman" w:hAnsi="Times New Roman" w:cs="Times New Roman"/>
          <w:sz w:val="24"/>
          <w:szCs w:val="24"/>
          <w:lang w:eastAsia="en-IN" w:bidi="hi-IN"/>
        </w:rPr>
        <w:t>, V., Jaswal, A., Santibanez Gonzalez, E. D., &amp; Agarwal, N. (2024). Circular economy principles: shifting towards sustainable prosperity. In </w:t>
      </w:r>
      <w:r w:rsidRPr="0035208F">
        <w:rPr>
          <w:rFonts w:ascii="Times New Roman" w:hAnsi="Times New Roman" w:cs="Times New Roman"/>
          <w:i/>
          <w:iCs/>
          <w:sz w:val="24"/>
          <w:szCs w:val="24"/>
          <w:lang w:eastAsia="en-IN" w:bidi="hi-IN"/>
        </w:rPr>
        <w:t>Sustainable energy transition: Circular economy and sustainable financing for environmental, social and governance (ESG) practices</w:t>
      </w:r>
      <w:r w:rsidRPr="0035208F">
        <w:rPr>
          <w:rFonts w:ascii="Times New Roman" w:hAnsi="Times New Roman" w:cs="Times New Roman"/>
          <w:sz w:val="24"/>
          <w:szCs w:val="24"/>
          <w:lang w:eastAsia="en-IN" w:bidi="hi-IN"/>
        </w:rPr>
        <w:t> (pp. 125-165). Cham: Springer Nature Switzerland.</w:t>
      </w:r>
    </w:p>
    <w:p w14:paraId="2AB2CD36" w14:textId="77777777" w:rsidR="00862FCE" w:rsidRPr="0035208F" w:rsidRDefault="00862FCE" w:rsidP="00862FCE">
      <w:pPr>
        <w:pStyle w:val="ListParagraph"/>
        <w:numPr>
          <w:ilvl w:val="0"/>
          <w:numId w:val="36"/>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t>Krantz, L. (2001). The sustainable livelihood approach to poverty reduction. </w:t>
      </w:r>
      <w:r w:rsidRPr="0035208F">
        <w:rPr>
          <w:rFonts w:ascii="Times New Roman" w:hAnsi="Times New Roman" w:cs="Times New Roman"/>
          <w:i/>
          <w:iCs/>
          <w:sz w:val="24"/>
          <w:szCs w:val="24"/>
          <w:lang w:eastAsia="en-IN" w:bidi="hi-IN"/>
        </w:rPr>
        <w:t>SIDA. Division for Policy and Socio-Economic Analysis</w:t>
      </w:r>
      <w:r w:rsidRPr="0035208F">
        <w:rPr>
          <w:rFonts w:ascii="Times New Roman" w:hAnsi="Times New Roman" w:cs="Times New Roman"/>
          <w:sz w:val="24"/>
          <w:szCs w:val="24"/>
          <w:lang w:eastAsia="en-IN" w:bidi="hi-IN"/>
        </w:rPr>
        <w:t>, </w:t>
      </w:r>
      <w:r w:rsidRPr="0035208F">
        <w:rPr>
          <w:rFonts w:ascii="Times New Roman" w:hAnsi="Times New Roman" w:cs="Times New Roman"/>
          <w:i/>
          <w:iCs/>
          <w:sz w:val="24"/>
          <w:szCs w:val="24"/>
          <w:lang w:eastAsia="en-IN" w:bidi="hi-IN"/>
        </w:rPr>
        <w:t>44</w:t>
      </w:r>
      <w:r w:rsidRPr="0035208F">
        <w:rPr>
          <w:rFonts w:ascii="Times New Roman" w:hAnsi="Times New Roman" w:cs="Times New Roman"/>
          <w:sz w:val="24"/>
          <w:szCs w:val="24"/>
          <w:lang w:eastAsia="en-IN" w:bidi="hi-IN"/>
        </w:rPr>
        <w:t>, 1-38.</w:t>
      </w:r>
    </w:p>
    <w:p w14:paraId="28775494" w14:textId="77777777" w:rsidR="00862FCE" w:rsidRPr="0035208F" w:rsidRDefault="00862FCE" w:rsidP="00862FCE">
      <w:pPr>
        <w:pStyle w:val="ListParagraph"/>
        <w:numPr>
          <w:ilvl w:val="0"/>
          <w:numId w:val="36"/>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t xml:space="preserve">Kumar, A., &amp; </w:t>
      </w:r>
      <w:proofErr w:type="spellStart"/>
      <w:r w:rsidRPr="0035208F">
        <w:rPr>
          <w:rFonts w:ascii="Times New Roman" w:hAnsi="Times New Roman" w:cs="Times New Roman"/>
          <w:sz w:val="24"/>
          <w:szCs w:val="24"/>
          <w:lang w:eastAsia="en-IN" w:bidi="hi-IN"/>
        </w:rPr>
        <w:t>Rakhin</w:t>
      </w:r>
      <w:proofErr w:type="spellEnd"/>
      <w:r w:rsidRPr="0035208F">
        <w:rPr>
          <w:rFonts w:ascii="Times New Roman" w:hAnsi="Times New Roman" w:cs="Times New Roman"/>
          <w:sz w:val="24"/>
          <w:szCs w:val="24"/>
          <w:lang w:eastAsia="en-IN" w:bidi="hi-IN"/>
        </w:rPr>
        <w:t xml:space="preserve">, J. (2016). </w:t>
      </w:r>
      <w:proofErr w:type="spellStart"/>
      <w:r w:rsidRPr="0035208F">
        <w:rPr>
          <w:rFonts w:ascii="Times New Roman" w:hAnsi="Times New Roman" w:cs="Times New Roman"/>
          <w:sz w:val="24"/>
          <w:szCs w:val="24"/>
          <w:lang w:eastAsia="en-IN" w:bidi="hi-IN"/>
        </w:rPr>
        <w:t>Kudumbashree</w:t>
      </w:r>
      <w:proofErr w:type="spellEnd"/>
      <w:r w:rsidRPr="0035208F">
        <w:rPr>
          <w:rFonts w:ascii="Times New Roman" w:hAnsi="Times New Roman" w:cs="Times New Roman"/>
          <w:sz w:val="24"/>
          <w:szCs w:val="24"/>
          <w:lang w:eastAsia="en-IN" w:bidi="hi-IN"/>
        </w:rPr>
        <w:t>: Promoting the Self-Help Group Model of Empowerment Through Women Entrepreneurship in Kerala-A Study. </w:t>
      </w:r>
      <w:r w:rsidRPr="0035208F">
        <w:rPr>
          <w:rFonts w:ascii="Times New Roman" w:hAnsi="Times New Roman" w:cs="Times New Roman"/>
          <w:i/>
          <w:iCs/>
          <w:sz w:val="24"/>
          <w:szCs w:val="24"/>
          <w:lang w:eastAsia="en-IN" w:bidi="hi-IN"/>
        </w:rPr>
        <w:t>Available at SSRN 2795415</w:t>
      </w:r>
      <w:r w:rsidRPr="0035208F">
        <w:rPr>
          <w:rFonts w:ascii="Times New Roman" w:hAnsi="Times New Roman" w:cs="Times New Roman"/>
          <w:sz w:val="24"/>
          <w:szCs w:val="24"/>
          <w:lang w:eastAsia="en-IN" w:bidi="hi-IN"/>
        </w:rPr>
        <w:t>.</w:t>
      </w:r>
    </w:p>
    <w:p w14:paraId="04F481F1" w14:textId="77777777" w:rsidR="00862FCE" w:rsidRPr="0035208F" w:rsidRDefault="00862FCE" w:rsidP="00862FCE">
      <w:pPr>
        <w:pStyle w:val="ListParagraph"/>
        <w:numPr>
          <w:ilvl w:val="0"/>
          <w:numId w:val="36"/>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t>Martine, G. (Ed.). (2012). </w:t>
      </w:r>
      <w:r w:rsidRPr="0035208F">
        <w:rPr>
          <w:rFonts w:ascii="Times New Roman" w:hAnsi="Times New Roman" w:cs="Times New Roman"/>
          <w:i/>
          <w:iCs/>
          <w:sz w:val="24"/>
          <w:szCs w:val="24"/>
          <w:lang w:eastAsia="en-IN" w:bidi="hi-IN"/>
        </w:rPr>
        <w:t>The new global frontier: urbanization, poverty and environment in the 21st century</w:t>
      </w:r>
      <w:r w:rsidRPr="0035208F">
        <w:rPr>
          <w:rFonts w:ascii="Times New Roman" w:hAnsi="Times New Roman" w:cs="Times New Roman"/>
          <w:sz w:val="24"/>
          <w:szCs w:val="24"/>
          <w:lang w:eastAsia="en-IN" w:bidi="hi-IN"/>
        </w:rPr>
        <w:t>. Earthscan.</w:t>
      </w:r>
    </w:p>
    <w:p w14:paraId="3329BBAA" w14:textId="77777777" w:rsidR="00862FCE" w:rsidRPr="0035208F" w:rsidRDefault="00862FCE" w:rsidP="00862FCE">
      <w:pPr>
        <w:pStyle w:val="ListParagraph"/>
        <w:numPr>
          <w:ilvl w:val="0"/>
          <w:numId w:val="36"/>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lastRenderedPageBreak/>
        <w:t>Matthews, P. (2005). Briefing: Multi-sector partnerships for poverty reduction. In </w:t>
      </w:r>
      <w:r w:rsidRPr="0035208F">
        <w:rPr>
          <w:rFonts w:ascii="Times New Roman" w:hAnsi="Times New Roman" w:cs="Times New Roman"/>
          <w:i/>
          <w:iCs/>
          <w:sz w:val="24"/>
          <w:szCs w:val="24"/>
          <w:lang w:eastAsia="en-IN" w:bidi="hi-IN"/>
        </w:rPr>
        <w:t>Proceedings of the Institution of Civil Engineers-Engineering Sustainability</w:t>
      </w:r>
      <w:r w:rsidRPr="0035208F">
        <w:rPr>
          <w:rFonts w:ascii="Times New Roman" w:hAnsi="Times New Roman" w:cs="Times New Roman"/>
          <w:sz w:val="24"/>
          <w:szCs w:val="24"/>
          <w:lang w:eastAsia="en-IN" w:bidi="hi-IN"/>
        </w:rPr>
        <w:t> (Vol. 158, No. 1, pp. 5-7). Thomas Telford Ltd.</w:t>
      </w:r>
    </w:p>
    <w:p w14:paraId="63113CAD" w14:textId="77777777" w:rsidR="00862FCE" w:rsidRPr="0035208F" w:rsidRDefault="00862FCE" w:rsidP="00862FCE">
      <w:pPr>
        <w:pStyle w:val="ListParagraph"/>
        <w:numPr>
          <w:ilvl w:val="0"/>
          <w:numId w:val="36"/>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t>McDonough, A., &amp; Rodríguez, D. C. (2020). How donors support civil society as government accountability advocates: a review of strategies and implications for transition of donor funding in global health. </w:t>
      </w:r>
      <w:r w:rsidRPr="0035208F">
        <w:rPr>
          <w:rFonts w:ascii="Times New Roman" w:hAnsi="Times New Roman" w:cs="Times New Roman"/>
          <w:i/>
          <w:iCs/>
          <w:sz w:val="24"/>
          <w:szCs w:val="24"/>
          <w:lang w:eastAsia="en-IN" w:bidi="hi-IN"/>
        </w:rPr>
        <w:t>Globalization and health</w:t>
      </w:r>
      <w:r w:rsidRPr="0035208F">
        <w:rPr>
          <w:rFonts w:ascii="Times New Roman" w:hAnsi="Times New Roman" w:cs="Times New Roman"/>
          <w:sz w:val="24"/>
          <w:szCs w:val="24"/>
          <w:lang w:eastAsia="en-IN" w:bidi="hi-IN"/>
        </w:rPr>
        <w:t>, </w:t>
      </w:r>
      <w:r w:rsidRPr="0035208F">
        <w:rPr>
          <w:rFonts w:ascii="Times New Roman" w:hAnsi="Times New Roman" w:cs="Times New Roman"/>
          <w:i/>
          <w:iCs/>
          <w:sz w:val="24"/>
          <w:szCs w:val="24"/>
          <w:lang w:eastAsia="en-IN" w:bidi="hi-IN"/>
        </w:rPr>
        <w:t>16</w:t>
      </w:r>
      <w:r w:rsidRPr="0035208F">
        <w:rPr>
          <w:rFonts w:ascii="Times New Roman" w:hAnsi="Times New Roman" w:cs="Times New Roman"/>
          <w:sz w:val="24"/>
          <w:szCs w:val="24"/>
          <w:lang w:eastAsia="en-IN" w:bidi="hi-IN"/>
        </w:rPr>
        <w:t>, 1-18.</w:t>
      </w:r>
    </w:p>
    <w:p w14:paraId="2751A379" w14:textId="77777777" w:rsidR="00862FCE" w:rsidRPr="0035208F" w:rsidRDefault="00862FCE" w:rsidP="00862FCE">
      <w:pPr>
        <w:pStyle w:val="ListParagraph"/>
        <w:numPr>
          <w:ilvl w:val="0"/>
          <w:numId w:val="36"/>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t>McKague, K., Wheeler, D., &amp; Karnani, A. (2014). An integrated approach to poverty alleviation: roles of the private sector, government and civil society. In </w:t>
      </w:r>
      <w:r w:rsidRPr="0035208F">
        <w:rPr>
          <w:rFonts w:ascii="Times New Roman" w:hAnsi="Times New Roman" w:cs="Times New Roman"/>
          <w:i/>
          <w:iCs/>
          <w:sz w:val="24"/>
          <w:szCs w:val="24"/>
          <w:lang w:eastAsia="en-IN" w:bidi="hi-IN"/>
        </w:rPr>
        <w:t>The Business of Social and Environmental Innovation: New Frontiers in Africa</w:t>
      </w:r>
      <w:r w:rsidRPr="0035208F">
        <w:rPr>
          <w:rFonts w:ascii="Times New Roman" w:hAnsi="Times New Roman" w:cs="Times New Roman"/>
          <w:sz w:val="24"/>
          <w:szCs w:val="24"/>
          <w:lang w:eastAsia="en-IN" w:bidi="hi-IN"/>
        </w:rPr>
        <w:t> (pp. 129-145). Cham: Springer International Publishing.</w:t>
      </w:r>
    </w:p>
    <w:p w14:paraId="01F91EA5" w14:textId="77777777" w:rsidR="00862FCE" w:rsidRPr="0035208F" w:rsidRDefault="00862FCE" w:rsidP="00862FCE">
      <w:pPr>
        <w:pStyle w:val="ListParagraph"/>
        <w:numPr>
          <w:ilvl w:val="0"/>
          <w:numId w:val="36"/>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t>Mishra, A. K., &amp; Dash, A. K. (2023). Development impact bonds in developing countries: an emerging innovation for achieving social outcomes. </w:t>
      </w:r>
      <w:r w:rsidRPr="0035208F">
        <w:rPr>
          <w:rFonts w:ascii="Times New Roman" w:hAnsi="Times New Roman" w:cs="Times New Roman"/>
          <w:i/>
          <w:iCs/>
          <w:sz w:val="24"/>
          <w:szCs w:val="24"/>
          <w:lang w:eastAsia="en-IN" w:bidi="hi-IN"/>
        </w:rPr>
        <w:t>Journal of Social and Economic Development</w:t>
      </w:r>
      <w:r w:rsidRPr="0035208F">
        <w:rPr>
          <w:rFonts w:ascii="Times New Roman" w:hAnsi="Times New Roman" w:cs="Times New Roman"/>
          <w:sz w:val="24"/>
          <w:szCs w:val="24"/>
          <w:lang w:eastAsia="en-IN" w:bidi="hi-IN"/>
        </w:rPr>
        <w:t>, </w:t>
      </w:r>
      <w:r w:rsidRPr="0035208F">
        <w:rPr>
          <w:rFonts w:ascii="Times New Roman" w:hAnsi="Times New Roman" w:cs="Times New Roman"/>
          <w:i/>
          <w:iCs/>
          <w:sz w:val="24"/>
          <w:szCs w:val="24"/>
          <w:lang w:eastAsia="en-IN" w:bidi="hi-IN"/>
        </w:rPr>
        <w:t>25</w:t>
      </w:r>
      <w:r w:rsidRPr="0035208F">
        <w:rPr>
          <w:rFonts w:ascii="Times New Roman" w:hAnsi="Times New Roman" w:cs="Times New Roman"/>
          <w:sz w:val="24"/>
          <w:szCs w:val="24"/>
          <w:lang w:eastAsia="en-IN" w:bidi="hi-IN"/>
        </w:rPr>
        <w:t>(</w:t>
      </w:r>
      <w:proofErr w:type="spellStart"/>
      <w:r w:rsidRPr="0035208F">
        <w:rPr>
          <w:rFonts w:ascii="Times New Roman" w:hAnsi="Times New Roman" w:cs="Times New Roman"/>
          <w:sz w:val="24"/>
          <w:szCs w:val="24"/>
          <w:lang w:eastAsia="en-IN" w:bidi="hi-IN"/>
        </w:rPr>
        <w:t>Suppl</w:t>
      </w:r>
      <w:proofErr w:type="spellEnd"/>
      <w:r w:rsidRPr="0035208F">
        <w:rPr>
          <w:rFonts w:ascii="Times New Roman" w:hAnsi="Times New Roman" w:cs="Times New Roman"/>
          <w:sz w:val="24"/>
          <w:szCs w:val="24"/>
          <w:lang w:eastAsia="en-IN" w:bidi="hi-IN"/>
        </w:rPr>
        <w:t xml:space="preserve"> 1), 22-48.</w:t>
      </w:r>
    </w:p>
    <w:p w14:paraId="4D195092" w14:textId="77777777" w:rsidR="00862FCE" w:rsidRPr="0035208F" w:rsidRDefault="00862FCE" w:rsidP="00862FCE">
      <w:pPr>
        <w:pStyle w:val="ListParagraph"/>
        <w:numPr>
          <w:ilvl w:val="0"/>
          <w:numId w:val="36"/>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t>Munthali, S. M. (2007). Transfrontier conservation areas: Integrating biodiversity and poverty alleviation in Southern Africa. In </w:t>
      </w:r>
      <w:r w:rsidRPr="0035208F">
        <w:rPr>
          <w:rFonts w:ascii="Times New Roman" w:hAnsi="Times New Roman" w:cs="Times New Roman"/>
          <w:i/>
          <w:iCs/>
          <w:sz w:val="24"/>
          <w:szCs w:val="24"/>
          <w:lang w:eastAsia="en-IN" w:bidi="hi-IN"/>
        </w:rPr>
        <w:t>Natural resources forum</w:t>
      </w:r>
      <w:r w:rsidRPr="0035208F">
        <w:rPr>
          <w:rFonts w:ascii="Times New Roman" w:hAnsi="Times New Roman" w:cs="Times New Roman"/>
          <w:sz w:val="24"/>
          <w:szCs w:val="24"/>
          <w:lang w:eastAsia="en-IN" w:bidi="hi-IN"/>
        </w:rPr>
        <w:t> (Vol. 31, No. 1, pp. 51-60). Oxford, UK: Blackwell Publishing Ltd.</w:t>
      </w:r>
    </w:p>
    <w:p w14:paraId="5F34C675" w14:textId="77777777" w:rsidR="00862FCE" w:rsidRPr="0035208F" w:rsidRDefault="00862FCE" w:rsidP="00862FCE">
      <w:pPr>
        <w:pStyle w:val="ListParagraph"/>
        <w:numPr>
          <w:ilvl w:val="0"/>
          <w:numId w:val="36"/>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t>Narayan-Parker, D. (Ed.). (2002). </w:t>
      </w:r>
      <w:r w:rsidRPr="0035208F">
        <w:rPr>
          <w:rFonts w:ascii="Times New Roman" w:hAnsi="Times New Roman" w:cs="Times New Roman"/>
          <w:i/>
          <w:iCs/>
          <w:sz w:val="24"/>
          <w:szCs w:val="24"/>
          <w:lang w:eastAsia="en-IN" w:bidi="hi-IN"/>
        </w:rPr>
        <w:t>Empowerment and poverty reduction: A sourcebook</w:t>
      </w:r>
      <w:r w:rsidRPr="0035208F">
        <w:rPr>
          <w:rFonts w:ascii="Times New Roman" w:hAnsi="Times New Roman" w:cs="Times New Roman"/>
          <w:sz w:val="24"/>
          <w:szCs w:val="24"/>
          <w:lang w:eastAsia="en-IN" w:bidi="hi-IN"/>
        </w:rPr>
        <w:t>. World Bank Publications.</w:t>
      </w:r>
    </w:p>
    <w:p w14:paraId="06AE6A0C" w14:textId="77777777" w:rsidR="00862FCE" w:rsidRPr="0035208F" w:rsidRDefault="00862FCE" w:rsidP="00862FCE">
      <w:pPr>
        <w:pStyle w:val="ListParagraph"/>
        <w:numPr>
          <w:ilvl w:val="0"/>
          <w:numId w:val="36"/>
        </w:numPr>
        <w:spacing w:line="240" w:lineRule="auto"/>
        <w:jc w:val="both"/>
        <w:rPr>
          <w:rFonts w:ascii="Times New Roman" w:hAnsi="Times New Roman" w:cs="Times New Roman"/>
          <w:sz w:val="24"/>
          <w:szCs w:val="24"/>
          <w:lang w:eastAsia="en-IN" w:bidi="hi-IN"/>
        </w:rPr>
      </w:pPr>
      <w:proofErr w:type="spellStart"/>
      <w:r w:rsidRPr="0035208F">
        <w:rPr>
          <w:rFonts w:ascii="Times New Roman" w:hAnsi="Times New Roman" w:cs="Times New Roman"/>
          <w:sz w:val="24"/>
          <w:szCs w:val="24"/>
          <w:lang w:eastAsia="en-IN" w:bidi="hi-IN"/>
        </w:rPr>
        <w:t>Pronyk</w:t>
      </w:r>
      <w:proofErr w:type="spellEnd"/>
      <w:r w:rsidRPr="0035208F">
        <w:rPr>
          <w:rFonts w:ascii="Times New Roman" w:hAnsi="Times New Roman" w:cs="Times New Roman"/>
          <w:sz w:val="24"/>
          <w:szCs w:val="24"/>
          <w:lang w:eastAsia="en-IN" w:bidi="hi-IN"/>
        </w:rPr>
        <w:t xml:space="preserve">, P. M., Muniz, M., </w:t>
      </w:r>
      <w:proofErr w:type="spellStart"/>
      <w:r w:rsidRPr="0035208F">
        <w:rPr>
          <w:rFonts w:ascii="Times New Roman" w:hAnsi="Times New Roman" w:cs="Times New Roman"/>
          <w:sz w:val="24"/>
          <w:szCs w:val="24"/>
          <w:lang w:eastAsia="en-IN" w:bidi="hi-IN"/>
        </w:rPr>
        <w:t>Nemser</w:t>
      </w:r>
      <w:proofErr w:type="spellEnd"/>
      <w:r w:rsidRPr="0035208F">
        <w:rPr>
          <w:rFonts w:ascii="Times New Roman" w:hAnsi="Times New Roman" w:cs="Times New Roman"/>
          <w:sz w:val="24"/>
          <w:szCs w:val="24"/>
          <w:lang w:eastAsia="en-IN" w:bidi="hi-IN"/>
        </w:rPr>
        <w:t>, B., Somers, M. A., McClellan, L., Palm, C. A., ... &amp; Sachs, J. D. (2012). The effect of an integrated multisector model for achieving the Millennium Development Goals and improving child survival in rural sub-Saharan Africa: a non-randomised controlled assessment. </w:t>
      </w:r>
      <w:r w:rsidRPr="0035208F">
        <w:rPr>
          <w:rFonts w:ascii="Times New Roman" w:hAnsi="Times New Roman" w:cs="Times New Roman"/>
          <w:i/>
          <w:iCs/>
          <w:sz w:val="24"/>
          <w:szCs w:val="24"/>
          <w:lang w:eastAsia="en-IN" w:bidi="hi-IN"/>
        </w:rPr>
        <w:t>The Lancet</w:t>
      </w:r>
      <w:r w:rsidRPr="0035208F">
        <w:rPr>
          <w:rFonts w:ascii="Times New Roman" w:hAnsi="Times New Roman" w:cs="Times New Roman"/>
          <w:sz w:val="24"/>
          <w:szCs w:val="24"/>
          <w:lang w:eastAsia="en-IN" w:bidi="hi-IN"/>
        </w:rPr>
        <w:t>, </w:t>
      </w:r>
      <w:r w:rsidRPr="0035208F">
        <w:rPr>
          <w:rFonts w:ascii="Times New Roman" w:hAnsi="Times New Roman" w:cs="Times New Roman"/>
          <w:i/>
          <w:iCs/>
          <w:sz w:val="24"/>
          <w:szCs w:val="24"/>
          <w:lang w:eastAsia="en-IN" w:bidi="hi-IN"/>
        </w:rPr>
        <w:t>379</w:t>
      </w:r>
      <w:r w:rsidRPr="0035208F">
        <w:rPr>
          <w:rFonts w:ascii="Times New Roman" w:hAnsi="Times New Roman" w:cs="Times New Roman"/>
          <w:sz w:val="24"/>
          <w:szCs w:val="24"/>
          <w:lang w:eastAsia="en-IN" w:bidi="hi-IN"/>
        </w:rPr>
        <w:t>(9832), 2179-2188.</w:t>
      </w:r>
    </w:p>
    <w:p w14:paraId="6C270548" w14:textId="77777777" w:rsidR="00862FCE" w:rsidRPr="0035208F" w:rsidRDefault="00862FCE" w:rsidP="00862FCE">
      <w:pPr>
        <w:pStyle w:val="ListParagraph"/>
        <w:numPr>
          <w:ilvl w:val="0"/>
          <w:numId w:val="36"/>
        </w:numPr>
        <w:spacing w:line="240" w:lineRule="auto"/>
        <w:jc w:val="both"/>
        <w:rPr>
          <w:rFonts w:ascii="Times New Roman" w:hAnsi="Times New Roman" w:cs="Times New Roman"/>
          <w:sz w:val="24"/>
          <w:szCs w:val="24"/>
          <w:lang w:eastAsia="en-IN" w:bidi="hi-IN"/>
        </w:rPr>
      </w:pPr>
      <w:proofErr w:type="spellStart"/>
      <w:r w:rsidRPr="0035208F">
        <w:rPr>
          <w:rFonts w:ascii="Times New Roman" w:hAnsi="Times New Roman" w:cs="Times New Roman"/>
          <w:sz w:val="24"/>
          <w:szCs w:val="24"/>
          <w:lang w:eastAsia="en-IN" w:bidi="hi-IN"/>
        </w:rPr>
        <w:t>Ravallion</w:t>
      </w:r>
      <w:proofErr w:type="spellEnd"/>
      <w:r w:rsidRPr="0035208F">
        <w:rPr>
          <w:rFonts w:ascii="Times New Roman" w:hAnsi="Times New Roman" w:cs="Times New Roman"/>
          <w:sz w:val="24"/>
          <w:szCs w:val="24"/>
          <w:lang w:eastAsia="en-IN" w:bidi="hi-IN"/>
        </w:rPr>
        <w:t xml:space="preserve">, M., Chen, S., &amp; </w:t>
      </w:r>
      <w:proofErr w:type="spellStart"/>
      <w:r w:rsidRPr="0035208F">
        <w:rPr>
          <w:rFonts w:ascii="Times New Roman" w:hAnsi="Times New Roman" w:cs="Times New Roman"/>
          <w:sz w:val="24"/>
          <w:szCs w:val="24"/>
          <w:lang w:eastAsia="en-IN" w:bidi="hi-IN"/>
        </w:rPr>
        <w:t>Sangraula</w:t>
      </w:r>
      <w:proofErr w:type="spellEnd"/>
      <w:r w:rsidRPr="0035208F">
        <w:rPr>
          <w:rFonts w:ascii="Times New Roman" w:hAnsi="Times New Roman" w:cs="Times New Roman"/>
          <w:sz w:val="24"/>
          <w:szCs w:val="24"/>
          <w:lang w:eastAsia="en-IN" w:bidi="hi-IN"/>
        </w:rPr>
        <w:t>, P. (2007). New evidence on the urbanization of global poverty. </w:t>
      </w:r>
      <w:r w:rsidRPr="0035208F">
        <w:rPr>
          <w:rFonts w:ascii="Times New Roman" w:hAnsi="Times New Roman" w:cs="Times New Roman"/>
          <w:i/>
          <w:iCs/>
          <w:sz w:val="24"/>
          <w:szCs w:val="24"/>
          <w:lang w:eastAsia="en-IN" w:bidi="hi-IN"/>
        </w:rPr>
        <w:t>Population and development review</w:t>
      </w:r>
      <w:r w:rsidRPr="0035208F">
        <w:rPr>
          <w:rFonts w:ascii="Times New Roman" w:hAnsi="Times New Roman" w:cs="Times New Roman"/>
          <w:sz w:val="24"/>
          <w:szCs w:val="24"/>
          <w:lang w:eastAsia="en-IN" w:bidi="hi-IN"/>
        </w:rPr>
        <w:t>, </w:t>
      </w:r>
      <w:r w:rsidRPr="0035208F">
        <w:rPr>
          <w:rFonts w:ascii="Times New Roman" w:hAnsi="Times New Roman" w:cs="Times New Roman"/>
          <w:i/>
          <w:iCs/>
          <w:sz w:val="24"/>
          <w:szCs w:val="24"/>
          <w:lang w:eastAsia="en-IN" w:bidi="hi-IN"/>
        </w:rPr>
        <w:t>33</w:t>
      </w:r>
      <w:r w:rsidRPr="0035208F">
        <w:rPr>
          <w:rFonts w:ascii="Times New Roman" w:hAnsi="Times New Roman" w:cs="Times New Roman"/>
          <w:sz w:val="24"/>
          <w:szCs w:val="24"/>
          <w:lang w:eastAsia="en-IN" w:bidi="hi-IN"/>
        </w:rPr>
        <w:t>(4), 667-701.</w:t>
      </w:r>
    </w:p>
    <w:p w14:paraId="30027A77" w14:textId="77777777" w:rsidR="00862FCE" w:rsidRPr="0035208F" w:rsidRDefault="00862FCE" w:rsidP="00862FCE">
      <w:pPr>
        <w:pStyle w:val="ListParagraph"/>
        <w:numPr>
          <w:ilvl w:val="0"/>
          <w:numId w:val="36"/>
        </w:numPr>
        <w:spacing w:line="240" w:lineRule="auto"/>
        <w:jc w:val="both"/>
        <w:rPr>
          <w:rFonts w:ascii="Times New Roman" w:hAnsi="Times New Roman" w:cs="Times New Roman"/>
          <w:sz w:val="24"/>
          <w:szCs w:val="24"/>
          <w:lang w:eastAsia="en-IN" w:bidi="hi-IN"/>
        </w:rPr>
      </w:pPr>
      <w:proofErr w:type="spellStart"/>
      <w:r w:rsidRPr="0035208F">
        <w:rPr>
          <w:rFonts w:ascii="Times New Roman" w:hAnsi="Times New Roman" w:cs="Times New Roman"/>
          <w:sz w:val="24"/>
          <w:szCs w:val="24"/>
          <w:lang w:eastAsia="en-IN" w:bidi="hi-IN"/>
        </w:rPr>
        <w:t>Ruducha</w:t>
      </w:r>
      <w:proofErr w:type="spellEnd"/>
      <w:r w:rsidRPr="0035208F">
        <w:rPr>
          <w:rFonts w:ascii="Times New Roman" w:hAnsi="Times New Roman" w:cs="Times New Roman"/>
          <w:sz w:val="24"/>
          <w:szCs w:val="24"/>
          <w:lang w:eastAsia="en-IN" w:bidi="hi-IN"/>
        </w:rPr>
        <w:t xml:space="preserve">, J., Mann, C., Singh, N. S., </w:t>
      </w:r>
      <w:proofErr w:type="spellStart"/>
      <w:r w:rsidRPr="0035208F">
        <w:rPr>
          <w:rFonts w:ascii="Times New Roman" w:hAnsi="Times New Roman" w:cs="Times New Roman"/>
          <w:sz w:val="24"/>
          <w:szCs w:val="24"/>
          <w:lang w:eastAsia="en-IN" w:bidi="hi-IN"/>
        </w:rPr>
        <w:t>Gemebo</w:t>
      </w:r>
      <w:proofErr w:type="spellEnd"/>
      <w:r w:rsidRPr="0035208F">
        <w:rPr>
          <w:rFonts w:ascii="Times New Roman" w:hAnsi="Times New Roman" w:cs="Times New Roman"/>
          <w:sz w:val="24"/>
          <w:szCs w:val="24"/>
          <w:lang w:eastAsia="en-IN" w:bidi="hi-IN"/>
        </w:rPr>
        <w:t xml:space="preserve">, T. D., Tessema, N. S., </w:t>
      </w:r>
      <w:proofErr w:type="spellStart"/>
      <w:r w:rsidRPr="0035208F">
        <w:rPr>
          <w:rFonts w:ascii="Times New Roman" w:hAnsi="Times New Roman" w:cs="Times New Roman"/>
          <w:sz w:val="24"/>
          <w:szCs w:val="24"/>
          <w:lang w:eastAsia="en-IN" w:bidi="hi-IN"/>
        </w:rPr>
        <w:t>Baschieri</w:t>
      </w:r>
      <w:proofErr w:type="spellEnd"/>
      <w:r w:rsidRPr="0035208F">
        <w:rPr>
          <w:rFonts w:ascii="Times New Roman" w:hAnsi="Times New Roman" w:cs="Times New Roman"/>
          <w:sz w:val="24"/>
          <w:szCs w:val="24"/>
          <w:lang w:eastAsia="en-IN" w:bidi="hi-IN"/>
        </w:rPr>
        <w:t>, A., ... &amp; Berman, P. (2017). How Ethiopia achieved millennium development goal 4 through multisectoral interventions: a countdown to 2015 case study. </w:t>
      </w:r>
      <w:r w:rsidRPr="0035208F">
        <w:rPr>
          <w:rFonts w:ascii="Times New Roman" w:hAnsi="Times New Roman" w:cs="Times New Roman"/>
          <w:i/>
          <w:iCs/>
          <w:sz w:val="24"/>
          <w:szCs w:val="24"/>
          <w:lang w:eastAsia="en-IN" w:bidi="hi-IN"/>
        </w:rPr>
        <w:t>The Lancet Global Health</w:t>
      </w:r>
      <w:r w:rsidRPr="0035208F">
        <w:rPr>
          <w:rFonts w:ascii="Times New Roman" w:hAnsi="Times New Roman" w:cs="Times New Roman"/>
          <w:sz w:val="24"/>
          <w:szCs w:val="24"/>
          <w:lang w:eastAsia="en-IN" w:bidi="hi-IN"/>
        </w:rPr>
        <w:t>, </w:t>
      </w:r>
      <w:r w:rsidRPr="0035208F">
        <w:rPr>
          <w:rFonts w:ascii="Times New Roman" w:hAnsi="Times New Roman" w:cs="Times New Roman"/>
          <w:i/>
          <w:iCs/>
          <w:sz w:val="24"/>
          <w:szCs w:val="24"/>
          <w:lang w:eastAsia="en-IN" w:bidi="hi-IN"/>
        </w:rPr>
        <w:t>5</w:t>
      </w:r>
      <w:r w:rsidRPr="0035208F">
        <w:rPr>
          <w:rFonts w:ascii="Times New Roman" w:hAnsi="Times New Roman" w:cs="Times New Roman"/>
          <w:sz w:val="24"/>
          <w:szCs w:val="24"/>
          <w:lang w:eastAsia="en-IN" w:bidi="hi-IN"/>
        </w:rPr>
        <w:t>(11), e1142-e1151.</w:t>
      </w:r>
    </w:p>
    <w:p w14:paraId="6A2102DE" w14:textId="77777777" w:rsidR="00862FCE" w:rsidRPr="0035208F" w:rsidRDefault="00862FCE" w:rsidP="00862FCE">
      <w:pPr>
        <w:pStyle w:val="ListParagraph"/>
        <w:numPr>
          <w:ilvl w:val="0"/>
          <w:numId w:val="36"/>
        </w:numPr>
        <w:spacing w:line="240" w:lineRule="auto"/>
        <w:jc w:val="both"/>
        <w:rPr>
          <w:rFonts w:ascii="Times New Roman" w:eastAsia="Times New Roman" w:hAnsi="Times New Roman" w:cs="Times New Roman"/>
          <w:sz w:val="24"/>
          <w:szCs w:val="24"/>
          <w:lang w:eastAsia="en-IN" w:bidi="hi-IN"/>
        </w:rPr>
      </w:pPr>
      <w:r w:rsidRPr="0035208F">
        <w:rPr>
          <w:rFonts w:ascii="Times New Roman" w:eastAsia="Times New Roman" w:hAnsi="Times New Roman" w:cs="Times New Roman"/>
          <w:sz w:val="24"/>
          <w:szCs w:val="24"/>
          <w:lang w:eastAsia="en-IN" w:bidi="hi-IN"/>
        </w:rPr>
        <w:t xml:space="preserve">Sen, A. (1999). </w:t>
      </w:r>
      <w:r w:rsidRPr="0035208F">
        <w:rPr>
          <w:rFonts w:ascii="Times New Roman" w:eastAsia="Times New Roman" w:hAnsi="Times New Roman" w:cs="Times New Roman"/>
          <w:i/>
          <w:iCs/>
          <w:sz w:val="24"/>
          <w:szCs w:val="24"/>
          <w:lang w:eastAsia="en-IN" w:bidi="hi-IN"/>
        </w:rPr>
        <w:t>On ethics and economics</w:t>
      </w:r>
      <w:r w:rsidRPr="0035208F">
        <w:rPr>
          <w:rFonts w:ascii="Times New Roman" w:eastAsia="Times New Roman" w:hAnsi="Times New Roman" w:cs="Times New Roman"/>
          <w:sz w:val="24"/>
          <w:szCs w:val="24"/>
          <w:lang w:eastAsia="en-IN" w:bidi="hi-IN"/>
        </w:rPr>
        <w:t>. OUP Catalogue.</w:t>
      </w:r>
    </w:p>
    <w:p w14:paraId="0F77DE1C" w14:textId="77777777" w:rsidR="00862FCE" w:rsidRPr="0035208F" w:rsidRDefault="00862FCE" w:rsidP="00862FCE">
      <w:pPr>
        <w:pStyle w:val="ListParagraph"/>
        <w:numPr>
          <w:ilvl w:val="0"/>
          <w:numId w:val="36"/>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t>Singh, P. K., &amp; Chudasama, H. (2020). Evaluating poverty alleviation strategies in a developing country. </w:t>
      </w:r>
      <w:proofErr w:type="spellStart"/>
      <w:r w:rsidRPr="0035208F">
        <w:rPr>
          <w:rFonts w:ascii="Times New Roman" w:hAnsi="Times New Roman" w:cs="Times New Roman"/>
          <w:i/>
          <w:iCs/>
          <w:sz w:val="24"/>
          <w:szCs w:val="24"/>
          <w:lang w:eastAsia="en-IN" w:bidi="hi-IN"/>
        </w:rPr>
        <w:t>PloS</w:t>
      </w:r>
      <w:proofErr w:type="spellEnd"/>
      <w:r w:rsidRPr="0035208F">
        <w:rPr>
          <w:rFonts w:ascii="Times New Roman" w:hAnsi="Times New Roman" w:cs="Times New Roman"/>
          <w:i/>
          <w:iCs/>
          <w:sz w:val="24"/>
          <w:szCs w:val="24"/>
          <w:lang w:eastAsia="en-IN" w:bidi="hi-IN"/>
        </w:rPr>
        <w:t xml:space="preserve"> one</w:t>
      </w:r>
      <w:r w:rsidRPr="0035208F">
        <w:rPr>
          <w:rFonts w:ascii="Times New Roman" w:hAnsi="Times New Roman" w:cs="Times New Roman"/>
          <w:sz w:val="24"/>
          <w:szCs w:val="24"/>
          <w:lang w:eastAsia="en-IN" w:bidi="hi-IN"/>
        </w:rPr>
        <w:t>, </w:t>
      </w:r>
      <w:r w:rsidRPr="0035208F">
        <w:rPr>
          <w:rFonts w:ascii="Times New Roman" w:hAnsi="Times New Roman" w:cs="Times New Roman"/>
          <w:i/>
          <w:iCs/>
          <w:sz w:val="24"/>
          <w:szCs w:val="24"/>
          <w:lang w:eastAsia="en-IN" w:bidi="hi-IN"/>
        </w:rPr>
        <w:t>15</w:t>
      </w:r>
      <w:r w:rsidRPr="0035208F">
        <w:rPr>
          <w:rFonts w:ascii="Times New Roman" w:hAnsi="Times New Roman" w:cs="Times New Roman"/>
          <w:sz w:val="24"/>
          <w:szCs w:val="24"/>
          <w:lang w:eastAsia="en-IN" w:bidi="hi-IN"/>
        </w:rPr>
        <w:t>(1), e0227176.</w:t>
      </w:r>
    </w:p>
    <w:p w14:paraId="04909B63" w14:textId="77777777" w:rsidR="00862FCE" w:rsidRPr="0035208F" w:rsidRDefault="00862FCE" w:rsidP="00862FCE">
      <w:pPr>
        <w:pStyle w:val="ListParagraph"/>
        <w:numPr>
          <w:ilvl w:val="0"/>
          <w:numId w:val="36"/>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t>Sterman, J. D. (2006). Learning from evidence in a complex world. </w:t>
      </w:r>
      <w:r w:rsidRPr="0035208F">
        <w:rPr>
          <w:rFonts w:ascii="Times New Roman" w:hAnsi="Times New Roman" w:cs="Times New Roman"/>
          <w:i/>
          <w:iCs/>
          <w:sz w:val="24"/>
          <w:szCs w:val="24"/>
          <w:lang w:eastAsia="en-IN" w:bidi="hi-IN"/>
        </w:rPr>
        <w:t>American journal of public health</w:t>
      </w:r>
      <w:r w:rsidRPr="0035208F">
        <w:rPr>
          <w:rFonts w:ascii="Times New Roman" w:hAnsi="Times New Roman" w:cs="Times New Roman"/>
          <w:sz w:val="24"/>
          <w:szCs w:val="24"/>
          <w:lang w:eastAsia="en-IN" w:bidi="hi-IN"/>
        </w:rPr>
        <w:t>, </w:t>
      </w:r>
      <w:r w:rsidRPr="0035208F">
        <w:rPr>
          <w:rFonts w:ascii="Times New Roman" w:hAnsi="Times New Roman" w:cs="Times New Roman"/>
          <w:i/>
          <w:iCs/>
          <w:sz w:val="24"/>
          <w:szCs w:val="24"/>
          <w:lang w:eastAsia="en-IN" w:bidi="hi-IN"/>
        </w:rPr>
        <w:t>96</w:t>
      </w:r>
      <w:r w:rsidRPr="0035208F">
        <w:rPr>
          <w:rFonts w:ascii="Times New Roman" w:hAnsi="Times New Roman" w:cs="Times New Roman"/>
          <w:sz w:val="24"/>
          <w:szCs w:val="24"/>
          <w:lang w:eastAsia="en-IN" w:bidi="hi-IN"/>
        </w:rPr>
        <w:t>(3), 505-514.</w:t>
      </w:r>
    </w:p>
    <w:p w14:paraId="3AA5D5D2" w14:textId="77777777" w:rsidR="00862FCE" w:rsidRPr="0035208F" w:rsidRDefault="00862FCE" w:rsidP="00862FCE">
      <w:pPr>
        <w:pStyle w:val="ListParagraph"/>
        <w:numPr>
          <w:ilvl w:val="0"/>
          <w:numId w:val="36"/>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t>Tambe, S. (2022). Graduation Approach for the Ultra-poor. In </w:t>
      </w:r>
      <w:r w:rsidRPr="0035208F">
        <w:rPr>
          <w:rFonts w:ascii="Times New Roman" w:hAnsi="Times New Roman" w:cs="Times New Roman"/>
          <w:i/>
          <w:iCs/>
          <w:sz w:val="24"/>
          <w:szCs w:val="24"/>
          <w:lang w:eastAsia="en-IN" w:bidi="hi-IN"/>
        </w:rPr>
        <w:t>Teaching and Learning Rural Livelihoods: A Guide for Educators, Students, and Practitioners</w:t>
      </w:r>
      <w:r w:rsidRPr="0035208F">
        <w:rPr>
          <w:rFonts w:ascii="Times New Roman" w:hAnsi="Times New Roman" w:cs="Times New Roman"/>
          <w:sz w:val="24"/>
          <w:szCs w:val="24"/>
          <w:lang w:eastAsia="en-IN" w:bidi="hi-IN"/>
        </w:rPr>
        <w:t> (pp. 95-107). Cham: Springer International Publishing.</w:t>
      </w:r>
    </w:p>
    <w:p w14:paraId="07089D41" w14:textId="77777777" w:rsidR="00862FCE" w:rsidRPr="0035208F" w:rsidRDefault="00862FCE" w:rsidP="00862FCE">
      <w:pPr>
        <w:pStyle w:val="ListParagraph"/>
        <w:numPr>
          <w:ilvl w:val="0"/>
          <w:numId w:val="36"/>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t>Trends, G. (2017). Challenges and opportunities in the implementation of the Sustainable Development Goals. </w:t>
      </w:r>
      <w:r w:rsidRPr="0035208F">
        <w:rPr>
          <w:rFonts w:ascii="Times New Roman" w:hAnsi="Times New Roman" w:cs="Times New Roman"/>
          <w:i/>
          <w:iCs/>
          <w:sz w:val="24"/>
          <w:szCs w:val="24"/>
          <w:lang w:eastAsia="en-IN" w:bidi="hi-IN"/>
        </w:rPr>
        <w:t>United Nations Development Programme&amp; United Nations Research Institute for Social Development</w:t>
      </w:r>
      <w:r w:rsidRPr="0035208F">
        <w:rPr>
          <w:rFonts w:ascii="Times New Roman" w:hAnsi="Times New Roman" w:cs="Times New Roman"/>
          <w:sz w:val="24"/>
          <w:szCs w:val="24"/>
          <w:lang w:eastAsia="en-IN" w:bidi="hi-IN"/>
        </w:rPr>
        <w:t>, 0-3.</w:t>
      </w:r>
    </w:p>
    <w:p w14:paraId="20C86865" w14:textId="77777777" w:rsidR="00862FCE" w:rsidRPr="0035208F" w:rsidRDefault="00862FCE" w:rsidP="00862FCE">
      <w:pPr>
        <w:pStyle w:val="ListParagraph"/>
        <w:numPr>
          <w:ilvl w:val="0"/>
          <w:numId w:val="36"/>
        </w:numPr>
        <w:spacing w:line="240" w:lineRule="auto"/>
        <w:jc w:val="both"/>
        <w:rPr>
          <w:rFonts w:ascii="Times New Roman" w:hAnsi="Times New Roman" w:cs="Times New Roman"/>
          <w:sz w:val="24"/>
          <w:szCs w:val="24"/>
          <w:lang w:eastAsia="en-IN" w:bidi="hi-IN"/>
        </w:rPr>
      </w:pPr>
      <w:r w:rsidRPr="0035208F">
        <w:rPr>
          <w:rFonts w:ascii="Times New Roman" w:hAnsi="Times New Roman" w:cs="Times New Roman"/>
          <w:sz w:val="24"/>
          <w:szCs w:val="24"/>
          <w:lang w:eastAsia="en-IN" w:bidi="hi-IN"/>
        </w:rPr>
        <w:t>Weare, C., Lichterman, P., &amp; Esparza, N. (2014). Collaboration and culture: Organizational culture and the dynamics of collaborative policy networks. </w:t>
      </w:r>
      <w:r w:rsidRPr="0035208F">
        <w:rPr>
          <w:rFonts w:ascii="Times New Roman" w:hAnsi="Times New Roman" w:cs="Times New Roman"/>
          <w:i/>
          <w:iCs/>
          <w:sz w:val="24"/>
          <w:szCs w:val="24"/>
          <w:lang w:eastAsia="en-IN" w:bidi="hi-IN"/>
        </w:rPr>
        <w:t>Policy Studies Journal</w:t>
      </w:r>
      <w:r w:rsidRPr="0035208F">
        <w:rPr>
          <w:rFonts w:ascii="Times New Roman" w:hAnsi="Times New Roman" w:cs="Times New Roman"/>
          <w:sz w:val="24"/>
          <w:szCs w:val="24"/>
          <w:lang w:eastAsia="en-IN" w:bidi="hi-IN"/>
        </w:rPr>
        <w:t>, </w:t>
      </w:r>
      <w:r w:rsidRPr="0035208F">
        <w:rPr>
          <w:rFonts w:ascii="Times New Roman" w:hAnsi="Times New Roman" w:cs="Times New Roman"/>
          <w:i/>
          <w:iCs/>
          <w:sz w:val="24"/>
          <w:szCs w:val="24"/>
          <w:lang w:eastAsia="en-IN" w:bidi="hi-IN"/>
        </w:rPr>
        <w:t>42</w:t>
      </w:r>
      <w:r w:rsidRPr="0035208F">
        <w:rPr>
          <w:rFonts w:ascii="Times New Roman" w:hAnsi="Times New Roman" w:cs="Times New Roman"/>
          <w:sz w:val="24"/>
          <w:szCs w:val="24"/>
          <w:lang w:eastAsia="en-IN" w:bidi="hi-IN"/>
        </w:rPr>
        <w:t>(4), 590-619.</w:t>
      </w:r>
    </w:p>
    <w:p w14:paraId="15D024CF" w14:textId="64421231" w:rsidR="00A83DB6" w:rsidRPr="001B7328" w:rsidRDefault="00862FCE" w:rsidP="001B7328">
      <w:pPr>
        <w:pStyle w:val="ListParagraph"/>
        <w:numPr>
          <w:ilvl w:val="0"/>
          <w:numId w:val="36"/>
        </w:numPr>
        <w:spacing w:line="240" w:lineRule="auto"/>
        <w:jc w:val="both"/>
        <w:rPr>
          <w:rFonts w:ascii="Times New Roman" w:hAnsi="Times New Roman" w:cs="Times New Roman"/>
          <w:sz w:val="24"/>
          <w:szCs w:val="24"/>
          <w:lang w:eastAsia="en-IN" w:bidi="hi-IN"/>
        </w:rPr>
      </w:pPr>
      <w:proofErr w:type="spellStart"/>
      <w:r w:rsidRPr="0035208F">
        <w:rPr>
          <w:rFonts w:ascii="Times New Roman" w:hAnsi="Times New Roman" w:cs="Times New Roman"/>
          <w:sz w:val="24"/>
          <w:szCs w:val="24"/>
          <w:lang w:eastAsia="en-IN" w:bidi="hi-IN"/>
        </w:rPr>
        <w:t>Undp</w:t>
      </w:r>
      <w:proofErr w:type="spellEnd"/>
      <w:r w:rsidRPr="0035208F">
        <w:rPr>
          <w:rFonts w:ascii="Times New Roman" w:hAnsi="Times New Roman" w:cs="Times New Roman"/>
          <w:sz w:val="24"/>
          <w:szCs w:val="24"/>
          <w:lang w:eastAsia="en-IN" w:bidi="hi-IN"/>
        </w:rPr>
        <w:t>, A. (2016). </w:t>
      </w:r>
      <w:r w:rsidRPr="0035208F">
        <w:rPr>
          <w:rFonts w:ascii="Times New Roman" w:hAnsi="Times New Roman" w:cs="Times New Roman"/>
          <w:i/>
          <w:iCs/>
          <w:sz w:val="24"/>
          <w:szCs w:val="24"/>
          <w:lang w:eastAsia="en-IN" w:bidi="hi-IN"/>
        </w:rPr>
        <w:t>Africa human development report 2016 accelerating gender equality and women’s empowerment in Africa</w:t>
      </w:r>
      <w:r w:rsidRPr="0035208F">
        <w:rPr>
          <w:rFonts w:ascii="Times New Roman" w:hAnsi="Times New Roman" w:cs="Times New Roman"/>
          <w:sz w:val="24"/>
          <w:szCs w:val="24"/>
          <w:lang w:eastAsia="en-IN" w:bidi="hi-IN"/>
        </w:rPr>
        <w:t> (No. 267638). United Nations Development Programme (UNDP).</w:t>
      </w:r>
    </w:p>
    <w:sectPr w:rsidR="00A83DB6" w:rsidRPr="001B7328">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9CC681" w14:textId="77777777" w:rsidR="00D6755E" w:rsidRDefault="00D6755E" w:rsidP="0024508A">
      <w:pPr>
        <w:spacing w:after="0" w:line="240" w:lineRule="auto"/>
      </w:pPr>
      <w:r>
        <w:separator/>
      </w:r>
    </w:p>
  </w:endnote>
  <w:endnote w:type="continuationSeparator" w:id="0">
    <w:p w14:paraId="6D571510" w14:textId="77777777" w:rsidR="00D6755E" w:rsidRDefault="00D6755E" w:rsidP="00245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C4910" w14:textId="77777777" w:rsidR="0024508A" w:rsidRDefault="002450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DE507" w14:textId="77777777" w:rsidR="0024508A" w:rsidRDefault="002450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D1B3F" w14:textId="77777777" w:rsidR="0024508A" w:rsidRDefault="002450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994E79" w14:textId="77777777" w:rsidR="00D6755E" w:rsidRDefault="00D6755E" w:rsidP="0024508A">
      <w:pPr>
        <w:spacing w:after="0" w:line="240" w:lineRule="auto"/>
      </w:pPr>
      <w:r>
        <w:separator/>
      </w:r>
    </w:p>
  </w:footnote>
  <w:footnote w:type="continuationSeparator" w:id="0">
    <w:p w14:paraId="392C1C89" w14:textId="77777777" w:rsidR="00D6755E" w:rsidRDefault="00D6755E" w:rsidP="002450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97662" w14:textId="2C0D2DDD" w:rsidR="0024508A" w:rsidRDefault="0024508A">
    <w:pPr>
      <w:pStyle w:val="Header"/>
    </w:pPr>
    <w:r>
      <w:rPr>
        <w:noProof/>
      </w:rPr>
      <w:pict w14:anchorId="7F4599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64314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2D5AF" w14:textId="6882EC68" w:rsidR="0024508A" w:rsidRDefault="0024508A">
    <w:pPr>
      <w:pStyle w:val="Header"/>
    </w:pPr>
    <w:r>
      <w:rPr>
        <w:noProof/>
      </w:rPr>
      <w:pict w14:anchorId="1AF949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64314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EC880" w14:textId="0F4CCABC" w:rsidR="0024508A" w:rsidRDefault="0024508A">
    <w:pPr>
      <w:pStyle w:val="Header"/>
    </w:pPr>
    <w:r>
      <w:rPr>
        <w:noProof/>
      </w:rPr>
      <w:pict w14:anchorId="20F26D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564314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A39F2"/>
    <w:multiLevelType w:val="hybridMultilevel"/>
    <w:tmpl w:val="4AECD4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7A85BA1"/>
    <w:multiLevelType w:val="hybridMultilevel"/>
    <w:tmpl w:val="D1CCF9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C5F507E"/>
    <w:multiLevelType w:val="multilevel"/>
    <w:tmpl w:val="94225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D0696"/>
    <w:multiLevelType w:val="hybridMultilevel"/>
    <w:tmpl w:val="945891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D7A3E86"/>
    <w:multiLevelType w:val="hybridMultilevel"/>
    <w:tmpl w:val="C22217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D830C96"/>
    <w:multiLevelType w:val="hybridMultilevel"/>
    <w:tmpl w:val="F6A48B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5CD1D5A"/>
    <w:multiLevelType w:val="hybridMultilevel"/>
    <w:tmpl w:val="6C66EE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5EF1776"/>
    <w:multiLevelType w:val="hybridMultilevel"/>
    <w:tmpl w:val="74BCEC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3104BE6"/>
    <w:multiLevelType w:val="hybridMultilevel"/>
    <w:tmpl w:val="DE4C98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BF24B6"/>
    <w:multiLevelType w:val="hybridMultilevel"/>
    <w:tmpl w:val="0C880C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01B3298"/>
    <w:multiLevelType w:val="hybridMultilevel"/>
    <w:tmpl w:val="78DAD9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05F6042"/>
    <w:multiLevelType w:val="hybridMultilevel"/>
    <w:tmpl w:val="F0DCB8BA"/>
    <w:lvl w:ilvl="0" w:tplc="27B0F130">
      <w:start w:val="1"/>
      <w:numFmt w:val="decimal"/>
      <w:lvlText w:val="%1."/>
      <w:lvlJc w:val="left"/>
      <w:pPr>
        <w:ind w:left="501" w:hanging="360"/>
      </w:pPr>
      <w:rPr>
        <w:b/>
        <w:bCs/>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2" w15:restartNumberingAfterBreak="0">
    <w:nsid w:val="30A26F37"/>
    <w:multiLevelType w:val="hybridMultilevel"/>
    <w:tmpl w:val="D7BCE6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43E7D22"/>
    <w:multiLevelType w:val="multilevel"/>
    <w:tmpl w:val="A7529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55689D"/>
    <w:multiLevelType w:val="hybridMultilevel"/>
    <w:tmpl w:val="53EC0034"/>
    <w:lvl w:ilvl="0" w:tplc="46D0E70A">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821185B"/>
    <w:multiLevelType w:val="hybridMultilevel"/>
    <w:tmpl w:val="4626A7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9436F48"/>
    <w:multiLevelType w:val="hybridMultilevel"/>
    <w:tmpl w:val="B7C6B4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A4C3471"/>
    <w:multiLevelType w:val="hybridMultilevel"/>
    <w:tmpl w:val="1CC05B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3D5A57BB"/>
    <w:multiLevelType w:val="hybridMultilevel"/>
    <w:tmpl w:val="EEC23FC6"/>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15:restartNumberingAfterBreak="0">
    <w:nsid w:val="41F232A6"/>
    <w:multiLevelType w:val="hybridMultilevel"/>
    <w:tmpl w:val="8F6EFA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423C3499"/>
    <w:multiLevelType w:val="hybridMultilevel"/>
    <w:tmpl w:val="2CE81D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54F1AFE"/>
    <w:multiLevelType w:val="hybridMultilevel"/>
    <w:tmpl w:val="892018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0BD3139"/>
    <w:multiLevelType w:val="hybridMultilevel"/>
    <w:tmpl w:val="342247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0C43886"/>
    <w:multiLevelType w:val="hybridMultilevel"/>
    <w:tmpl w:val="5966F3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531C1D26"/>
    <w:multiLevelType w:val="hybridMultilevel"/>
    <w:tmpl w:val="FD1A79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6ED0B19"/>
    <w:multiLevelType w:val="hybridMultilevel"/>
    <w:tmpl w:val="CFE038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57983CDB"/>
    <w:multiLevelType w:val="multilevel"/>
    <w:tmpl w:val="CA70A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3757B1"/>
    <w:multiLevelType w:val="hybridMultilevel"/>
    <w:tmpl w:val="CF14A8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6689602A"/>
    <w:multiLevelType w:val="hybridMultilevel"/>
    <w:tmpl w:val="F04E71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6A244665"/>
    <w:multiLevelType w:val="hybridMultilevel"/>
    <w:tmpl w:val="8AEC25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6D9E04D9"/>
    <w:multiLevelType w:val="hybridMultilevel"/>
    <w:tmpl w:val="5F9EA0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20B6981"/>
    <w:multiLevelType w:val="multilevel"/>
    <w:tmpl w:val="B1688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CD5E1A"/>
    <w:multiLevelType w:val="multilevel"/>
    <w:tmpl w:val="8B560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942A9B"/>
    <w:multiLevelType w:val="hybridMultilevel"/>
    <w:tmpl w:val="736421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C482C7C"/>
    <w:multiLevelType w:val="hybridMultilevel"/>
    <w:tmpl w:val="7F182C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D8C47ED"/>
    <w:multiLevelType w:val="hybridMultilevel"/>
    <w:tmpl w:val="36BE84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10"/>
  </w:num>
  <w:num w:numId="4">
    <w:abstractNumId w:val="29"/>
  </w:num>
  <w:num w:numId="5">
    <w:abstractNumId w:val="8"/>
  </w:num>
  <w:num w:numId="6">
    <w:abstractNumId w:val="25"/>
  </w:num>
  <w:num w:numId="7">
    <w:abstractNumId w:val="33"/>
  </w:num>
  <w:num w:numId="8">
    <w:abstractNumId w:val="30"/>
  </w:num>
  <w:num w:numId="9">
    <w:abstractNumId w:val="20"/>
  </w:num>
  <w:num w:numId="10">
    <w:abstractNumId w:val="5"/>
  </w:num>
  <w:num w:numId="11">
    <w:abstractNumId w:val="22"/>
  </w:num>
  <w:num w:numId="12">
    <w:abstractNumId w:val="1"/>
  </w:num>
  <w:num w:numId="13">
    <w:abstractNumId w:val="21"/>
  </w:num>
  <w:num w:numId="14">
    <w:abstractNumId w:val="3"/>
  </w:num>
  <w:num w:numId="15">
    <w:abstractNumId w:val="18"/>
  </w:num>
  <w:num w:numId="16">
    <w:abstractNumId w:val="12"/>
  </w:num>
  <w:num w:numId="17">
    <w:abstractNumId w:val="28"/>
  </w:num>
  <w:num w:numId="18">
    <w:abstractNumId w:val="15"/>
  </w:num>
  <w:num w:numId="19">
    <w:abstractNumId w:val="34"/>
  </w:num>
  <w:num w:numId="20">
    <w:abstractNumId w:val="6"/>
  </w:num>
  <w:num w:numId="21">
    <w:abstractNumId w:val="0"/>
  </w:num>
  <w:num w:numId="22">
    <w:abstractNumId w:val="9"/>
  </w:num>
  <w:num w:numId="23">
    <w:abstractNumId w:val="19"/>
  </w:num>
  <w:num w:numId="24">
    <w:abstractNumId w:val="35"/>
  </w:num>
  <w:num w:numId="25">
    <w:abstractNumId w:val="2"/>
  </w:num>
  <w:num w:numId="26">
    <w:abstractNumId w:val="32"/>
  </w:num>
  <w:num w:numId="27">
    <w:abstractNumId w:val="13"/>
  </w:num>
  <w:num w:numId="28">
    <w:abstractNumId w:val="31"/>
  </w:num>
  <w:num w:numId="29">
    <w:abstractNumId w:val="26"/>
  </w:num>
  <w:num w:numId="30">
    <w:abstractNumId w:val="27"/>
  </w:num>
  <w:num w:numId="31">
    <w:abstractNumId w:val="4"/>
  </w:num>
  <w:num w:numId="32">
    <w:abstractNumId w:val="7"/>
  </w:num>
  <w:num w:numId="33">
    <w:abstractNumId w:val="23"/>
  </w:num>
  <w:num w:numId="34">
    <w:abstractNumId w:val="17"/>
  </w:num>
  <w:num w:numId="35">
    <w:abstractNumId w:val="24"/>
  </w:num>
  <w:num w:numId="36">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E15"/>
    <w:rsid w:val="00020F05"/>
    <w:rsid w:val="00022C5B"/>
    <w:rsid w:val="00022DEE"/>
    <w:rsid w:val="00023739"/>
    <w:rsid w:val="00030037"/>
    <w:rsid w:val="000353EE"/>
    <w:rsid w:val="000447D5"/>
    <w:rsid w:val="000520F5"/>
    <w:rsid w:val="00063296"/>
    <w:rsid w:val="00080499"/>
    <w:rsid w:val="000A4D61"/>
    <w:rsid w:val="000A6D50"/>
    <w:rsid w:val="000C040A"/>
    <w:rsid w:val="000C17A2"/>
    <w:rsid w:val="000D4B33"/>
    <w:rsid w:val="000D6343"/>
    <w:rsid w:val="000E2388"/>
    <w:rsid w:val="000F16E1"/>
    <w:rsid w:val="000F7DA4"/>
    <w:rsid w:val="0010072D"/>
    <w:rsid w:val="0011789A"/>
    <w:rsid w:val="0013742E"/>
    <w:rsid w:val="00165F88"/>
    <w:rsid w:val="00170889"/>
    <w:rsid w:val="001726FE"/>
    <w:rsid w:val="001729D1"/>
    <w:rsid w:val="0017464F"/>
    <w:rsid w:val="001847F7"/>
    <w:rsid w:val="00190CDE"/>
    <w:rsid w:val="001A0514"/>
    <w:rsid w:val="001A4F25"/>
    <w:rsid w:val="001B0B1C"/>
    <w:rsid w:val="001B7328"/>
    <w:rsid w:val="001D415A"/>
    <w:rsid w:val="001D7BE8"/>
    <w:rsid w:val="001F0B33"/>
    <w:rsid w:val="001F27A9"/>
    <w:rsid w:val="00210517"/>
    <w:rsid w:val="00217397"/>
    <w:rsid w:val="0022036C"/>
    <w:rsid w:val="002210EB"/>
    <w:rsid w:val="00231C22"/>
    <w:rsid w:val="0024508A"/>
    <w:rsid w:val="0024699E"/>
    <w:rsid w:val="00263B0B"/>
    <w:rsid w:val="00294701"/>
    <w:rsid w:val="00297A78"/>
    <w:rsid w:val="002A4366"/>
    <w:rsid w:val="002D5B0F"/>
    <w:rsid w:val="002E128F"/>
    <w:rsid w:val="002E6535"/>
    <w:rsid w:val="002E69E5"/>
    <w:rsid w:val="002F6438"/>
    <w:rsid w:val="00302556"/>
    <w:rsid w:val="003167E5"/>
    <w:rsid w:val="003237BC"/>
    <w:rsid w:val="00325DD1"/>
    <w:rsid w:val="00333906"/>
    <w:rsid w:val="0035208F"/>
    <w:rsid w:val="00356B83"/>
    <w:rsid w:val="00365767"/>
    <w:rsid w:val="0037297F"/>
    <w:rsid w:val="00373951"/>
    <w:rsid w:val="0037670F"/>
    <w:rsid w:val="003840D6"/>
    <w:rsid w:val="00387D8E"/>
    <w:rsid w:val="00390F0E"/>
    <w:rsid w:val="00395EA3"/>
    <w:rsid w:val="00397875"/>
    <w:rsid w:val="003A3006"/>
    <w:rsid w:val="003A7439"/>
    <w:rsid w:val="003C56FC"/>
    <w:rsid w:val="003C710B"/>
    <w:rsid w:val="003E2E4E"/>
    <w:rsid w:val="003E3A64"/>
    <w:rsid w:val="004328D1"/>
    <w:rsid w:val="00437241"/>
    <w:rsid w:val="00454AB0"/>
    <w:rsid w:val="004A3DDF"/>
    <w:rsid w:val="004B7562"/>
    <w:rsid w:val="004C0DC7"/>
    <w:rsid w:val="004D32E9"/>
    <w:rsid w:val="004E0E3A"/>
    <w:rsid w:val="004E3CBC"/>
    <w:rsid w:val="004F1F84"/>
    <w:rsid w:val="004F2662"/>
    <w:rsid w:val="004F701B"/>
    <w:rsid w:val="0051571A"/>
    <w:rsid w:val="005203D8"/>
    <w:rsid w:val="00531D25"/>
    <w:rsid w:val="005358F2"/>
    <w:rsid w:val="0053789D"/>
    <w:rsid w:val="005438BE"/>
    <w:rsid w:val="0054399D"/>
    <w:rsid w:val="00550651"/>
    <w:rsid w:val="0055280E"/>
    <w:rsid w:val="005537CD"/>
    <w:rsid w:val="00556A3C"/>
    <w:rsid w:val="00562463"/>
    <w:rsid w:val="005676DE"/>
    <w:rsid w:val="00576284"/>
    <w:rsid w:val="005A25E0"/>
    <w:rsid w:val="005A4ED6"/>
    <w:rsid w:val="005B05F6"/>
    <w:rsid w:val="005C1553"/>
    <w:rsid w:val="005C29F8"/>
    <w:rsid w:val="005C3626"/>
    <w:rsid w:val="005C706A"/>
    <w:rsid w:val="005E4271"/>
    <w:rsid w:val="00602709"/>
    <w:rsid w:val="00613A0D"/>
    <w:rsid w:val="006235DB"/>
    <w:rsid w:val="0063116F"/>
    <w:rsid w:val="006312B9"/>
    <w:rsid w:val="00652EC9"/>
    <w:rsid w:val="00675D60"/>
    <w:rsid w:val="0068314C"/>
    <w:rsid w:val="00684DE7"/>
    <w:rsid w:val="00686365"/>
    <w:rsid w:val="006872A4"/>
    <w:rsid w:val="0069015B"/>
    <w:rsid w:val="006920F8"/>
    <w:rsid w:val="00696017"/>
    <w:rsid w:val="006A1B86"/>
    <w:rsid w:val="006B3817"/>
    <w:rsid w:val="006C60B1"/>
    <w:rsid w:val="006E2F55"/>
    <w:rsid w:val="006E5986"/>
    <w:rsid w:val="006F0A3D"/>
    <w:rsid w:val="006F2D03"/>
    <w:rsid w:val="0070295B"/>
    <w:rsid w:val="00705B69"/>
    <w:rsid w:val="00723507"/>
    <w:rsid w:val="00747900"/>
    <w:rsid w:val="007548BD"/>
    <w:rsid w:val="00765173"/>
    <w:rsid w:val="007673F5"/>
    <w:rsid w:val="00772C87"/>
    <w:rsid w:val="00772CF7"/>
    <w:rsid w:val="00774D9A"/>
    <w:rsid w:val="00794AC9"/>
    <w:rsid w:val="007A1F65"/>
    <w:rsid w:val="007A4E87"/>
    <w:rsid w:val="007B1B40"/>
    <w:rsid w:val="007C3B8E"/>
    <w:rsid w:val="007C59D1"/>
    <w:rsid w:val="007D2EF9"/>
    <w:rsid w:val="007D44EC"/>
    <w:rsid w:val="007F1D41"/>
    <w:rsid w:val="007F4268"/>
    <w:rsid w:val="007F51AA"/>
    <w:rsid w:val="0080156C"/>
    <w:rsid w:val="008059CD"/>
    <w:rsid w:val="00814329"/>
    <w:rsid w:val="00826D96"/>
    <w:rsid w:val="0084706B"/>
    <w:rsid w:val="00854BF8"/>
    <w:rsid w:val="0085513C"/>
    <w:rsid w:val="00862FCE"/>
    <w:rsid w:val="00863D3C"/>
    <w:rsid w:val="00877106"/>
    <w:rsid w:val="00890207"/>
    <w:rsid w:val="00890D5F"/>
    <w:rsid w:val="008978EC"/>
    <w:rsid w:val="008A1846"/>
    <w:rsid w:val="008D6195"/>
    <w:rsid w:val="008D7903"/>
    <w:rsid w:val="008E4E84"/>
    <w:rsid w:val="008E70A4"/>
    <w:rsid w:val="008F1707"/>
    <w:rsid w:val="008F35C7"/>
    <w:rsid w:val="008F747A"/>
    <w:rsid w:val="00901999"/>
    <w:rsid w:val="00915A85"/>
    <w:rsid w:val="009167FE"/>
    <w:rsid w:val="00917B6A"/>
    <w:rsid w:val="00921079"/>
    <w:rsid w:val="009302C3"/>
    <w:rsid w:val="00930CF4"/>
    <w:rsid w:val="009364BD"/>
    <w:rsid w:val="00937FD0"/>
    <w:rsid w:val="0094372D"/>
    <w:rsid w:val="00947D2F"/>
    <w:rsid w:val="009540D7"/>
    <w:rsid w:val="00961E34"/>
    <w:rsid w:val="0096771E"/>
    <w:rsid w:val="00990E0E"/>
    <w:rsid w:val="009C6E37"/>
    <w:rsid w:val="009C73B4"/>
    <w:rsid w:val="009D1F97"/>
    <w:rsid w:val="009E093E"/>
    <w:rsid w:val="009E568E"/>
    <w:rsid w:val="009E75B5"/>
    <w:rsid w:val="00A32725"/>
    <w:rsid w:val="00A60CCD"/>
    <w:rsid w:val="00A62026"/>
    <w:rsid w:val="00A704A0"/>
    <w:rsid w:val="00A83DB6"/>
    <w:rsid w:val="00AA08A8"/>
    <w:rsid w:val="00AA75B6"/>
    <w:rsid w:val="00AB06E9"/>
    <w:rsid w:val="00AB1215"/>
    <w:rsid w:val="00AF12DE"/>
    <w:rsid w:val="00B04D00"/>
    <w:rsid w:val="00B0739C"/>
    <w:rsid w:val="00B13508"/>
    <w:rsid w:val="00B21B31"/>
    <w:rsid w:val="00B22F65"/>
    <w:rsid w:val="00B31C7A"/>
    <w:rsid w:val="00B43354"/>
    <w:rsid w:val="00B5246B"/>
    <w:rsid w:val="00B56F12"/>
    <w:rsid w:val="00B67333"/>
    <w:rsid w:val="00B93794"/>
    <w:rsid w:val="00B94CFB"/>
    <w:rsid w:val="00BC1F92"/>
    <w:rsid w:val="00BC4468"/>
    <w:rsid w:val="00BD3891"/>
    <w:rsid w:val="00BE0C09"/>
    <w:rsid w:val="00BE7FE4"/>
    <w:rsid w:val="00BF2644"/>
    <w:rsid w:val="00BF51F9"/>
    <w:rsid w:val="00C02AC8"/>
    <w:rsid w:val="00C210B6"/>
    <w:rsid w:val="00C27DD2"/>
    <w:rsid w:val="00C3400E"/>
    <w:rsid w:val="00C34F5F"/>
    <w:rsid w:val="00C4734D"/>
    <w:rsid w:val="00C51CEE"/>
    <w:rsid w:val="00C65DB7"/>
    <w:rsid w:val="00C676DE"/>
    <w:rsid w:val="00C74DBC"/>
    <w:rsid w:val="00C77573"/>
    <w:rsid w:val="00C83646"/>
    <w:rsid w:val="00CA08CA"/>
    <w:rsid w:val="00CA1ECD"/>
    <w:rsid w:val="00CB0DBA"/>
    <w:rsid w:val="00CC466E"/>
    <w:rsid w:val="00CC5982"/>
    <w:rsid w:val="00CD132F"/>
    <w:rsid w:val="00CD70C2"/>
    <w:rsid w:val="00CE059F"/>
    <w:rsid w:val="00CF4435"/>
    <w:rsid w:val="00D05BC5"/>
    <w:rsid w:val="00D07250"/>
    <w:rsid w:val="00D14F9D"/>
    <w:rsid w:val="00D15250"/>
    <w:rsid w:val="00D15B52"/>
    <w:rsid w:val="00D213C6"/>
    <w:rsid w:val="00D251BF"/>
    <w:rsid w:val="00D26A36"/>
    <w:rsid w:val="00D6755E"/>
    <w:rsid w:val="00D931C0"/>
    <w:rsid w:val="00DB0869"/>
    <w:rsid w:val="00DC2A8E"/>
    <w:rsid w:val="00DC5A92"/>
    <w:rsid w:val="00DC66D2"/>
    <w:rsid w:val="00DC701F"/>
    <w:rsid w:val="00DE0E38"/>
    <w:rsid w:val="00DE271B"/>
    <w:rsid w:val="00DF0299"/>
    <w:rsid w:val="00DF541A"/>
    <w:rsid w:val="00DF784C"/>
    <w:rsid w:val="00E23842"/>
    <w:rsid w:val="00E3071D"/>
    <w:rsid w:val="00E50C97"/>
    <w:rsid w:val="00E539C8"/>
    <w:rsid w:val="00E60AC7"/>
    <w:rsid w:val="00E7496E"/>
    <w:rsid w:val="00E772EF"/>
    <w:rsid w:val="00E85DCA"/>
    <w:rsid w:val="00EC029A"/>
    <w:rsid w:val="00EC1971"/>
    <w:rsid w:val="00EC6E46"/>
    <w:rsid w:val="00EC7E15"/>
    <w:rsid w:val="00ED0BC1"/>
    <w:rsid w:val="00EE5BCC"/>
    <w:rsid w:val="00F00FF6"/>
    <w:rsid w:val="00F02DF0"/>
    <w:rsid w:val="00F07F07"/>
    <w:rsid w:val="00F1044C"/>
    <w:rsid w:val="00F22AA2"/>
    <w:rsid w:val="00F23675"/>
    <w:rsid w:val="00F27B53"/>
    <w:rsid w:val="00F36564"/>
    <w:rsid w:val="00F36805"/>
    <w:rsid w:val="00F72DB2"/>
    <w:rsid w:val="00F83FFF"/>
    <w:rsid w:val="00F843AD"/>
    <w:rsid w:val="00F97056"/>
    <w:rsid w:val="00FA068F"/>
    <w:rsid w:val="00FA4DB7"/>
    <w:rsid w:val="00FB7752"/>
    <w:rsid w:val="00FE5746"/>
    <w:rsid w:val="00FE69F6"/>
    <w:rsid w:val="00FF0A8F"/>
    <w:rsid w:val="00FF5662"/>
    <w:rsid w:val="00FF64F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8DF9879"/>
  <w15:chartTrackingRefBased/>
  <w15:docId w15:val="{CDAD51C9-97D3-49FB-8924-5C0F5C4BA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BD389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bidi="hi-IN"/>
    </w:rPr>
  </w:style>
  <w:style w:type="paragraph" w:styleId="Heading2">
    <w:name w:val="heading 2"/>
    <w:basedOn w:val="Normal"/>
    <w:link w:val="Heading2Char"/>
    <w:uiPriority w:val="9"/>
    <w:qFormat/>
    <w:rsid w:val="00BD3891"/>
    <w:pPr>
      <w:spacing w:before="100" w:beforeAutospacing="1" w:after="100" w:afterAutospacing="1" w:line="240" w:lineRule="auto"/>
      <w:outlineLvl w:val="1"/>
    </w:pPr>
    <w:rPr>
      <w:rFonts w:ascii="Times New Roman" w:eastAsia="Times New Roman" w:hAnsi="Times New Roman" w:cs="Times New Roman"/>
      <w:b/>
      <w:bCs/>
      <w:sz w:val="36"/>
      <w:szCs w:val="36"/>
      <w:lang w:eastAsia="en-IN" w:bidi="hi-IN"/>
    </w:rPr>
  </w:style>
  <w:style w:type="paragraph" w:styleId="Heading3">
    <w:name w:val="heading 3"/>
    <w:basedOn w:val="Normal"/>
    <w:link w:val="Heading3Char"/>
    <w:uiPriority w:val="9"/>
    <w:qFormat/>
    <w:rsid w:val="00BD3891"/>
    <w:pPr>
      <w:spacing w:before="100" w:beforeAutospacing="1" w:after="100" w:afterAutospacing="1" w:line="240" w:lineRule="auto"/>
      <w:outlineLvl w:val="2"/>
    </w:pPr>
    <w:rPr>
      <w:rFonts w:ascii="Times New Roman" w:eastAsia="Times New Roman" w:hAnsi="Times New Roman" w:cs="Times New Roman"/>
      <w:b/>
      <w:bCs/>
      <w:sz w:val="27"/>
      <w:szCs w:val="27"/>
      <w:lang w:eastAsia="en-IN" w:bidi="hi-IN"/>
    </w:rPr>
  </w:style>
  <w:style w:type="paragraph" w:styleId="Heading4">
    <w:name w:val="heading 4"/>
    <w:basedOn w:val="Normal"/>
    <w:next w:val="Normal"/>
    <w:link w:val="Heading4Char"/>
    <w:uiPriority w:val="9"/>
    <w:semiHidden/>
    <w:unhideWhenUsed/>
    <w:qFormat/>
    <w:rsid w:val="00FF566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C7E15"/>
    <w:rPr>
      <w:color w:val="0000FF"/>
      <w:u w:val="single"/>
    </w:rPr>
  </w:style>
  <w:style w:type="paragraph" w:styleId="NormalWeb">
    <w:name w:val="Normal (Web)"/>
    <w:basedOn w:val="Normal"/>
    <w:uiPriority w:val="99"/>
    <w:unhideWhenUsed/>
    <w:rsid w:val="00B56F12"/>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styleId="UnresolvedMention">
    <w:name w:val="Unresolved Mention"/>
    <w:basedOn w:val="DefaultParagraphFont"/>
    <w:uiPriority w:val="99"/>
    <w:semiHidden/>
    <w:unhideWhenUsed/>
    <w:rsid w:val="009302C3"/>
    <w:rPr>
      <w:color w:val="605E5C"/>
      <w:shd w:val="clear" w:color="auto" w:fill="E1DFDD"/>
    </w:rPr>
  </w:style>
  <w:style w:type="paragraph" w:styleId="ListParagraph">
    <w:name w:val="List Paragraph"/>
    <w:basedOn w:val="Normal"/>
    <w:uiPriority w:val="34"/>
    <w:qFormat/>
    <w:rsid w:val="009302C3"/>
    <w:pPr>
      <w:ind w:left="720"/>
      <w:contextualSpacing/>
    </w:pPr>
  </w:style>
  <w:style w:type="character" w:customStyle="1" w:styleId="Heading1Char">
    <w:name w:val="Heading 1 Char"/>
    <w:basedOn w:val="DefaultParagraphFont"/>
    <w:link w:val="Heading1"/>
    <w:uiPriority w:val="9"/>
    <w:rsid w:val="00BD3891"/>
    <w:rPr>
      <w:rFonts w:ascii="Times New Roman" w:eastAsia="Times New Roman" w:hAnsi="Times New Roman" w:cs="Times New Roman"/>
      <w:b/>
      <w:bCs/>
      <w:kern w:val="36"/>
      <w:sz w:val="48"/>
      <w:szCs w:val="48"/>
      <w:lang w:eastAsia="en-IN" w:bidi="hi-IN"/>
    </w:rPr>
  </w:style>
  <w:style w:type="character" w:customStyle="1" w:styleId="Heading2Char">
    <w:name w:val="Heading 2 Char"/>
    <w:basedOn w:val="DefaultParagraphFont"/>
    <w:link w:val="Heading2"/>
    <w:uiPriority w:val="9"/>
    <w:rsid w:val="00BD3891"/>
    <w:rPr>
      <w:rFonts w:ascii="Times New Roman" w:eastAsia="Times New Roman" w:hAnsi="Times New Roman" w:cs="Times New Roman"/>
      <w:b/>
      <w:bCs/>
      <w:sz w:val="36"/>
      <w:szCs w:val="36"/>
      <w:lang w:eastAsia="en-IN" w:bidi="hi-IN"/>
    </w:rPr>
  </w:style>
  <w:style w:type="character" w:customStyle="1" w:styleId="Heading3Char">
    <w:name w:val="Heading 3 Char"/>
    <w:basedOn w:val="DefaultParagraphFont"/>
    <w:link w:val="Heading3"/>
    <w:uiPriority w:val="9"/>
    <w:rsid w:val="00BD3891"/>
    <w:rPr>
      <w:rFonts w:ascii="Times New Roman" w:eastAsia="Times New Roman" w:hAnsi="Times New Roman" w:cs="Times New Roman"/>
      <w:b/>
      <w:bCs/>
      <w:sz w:val="27"/>
      <w:szCs w:val="27"/>
      <w:lang w:eastAsia="en-IN" w:bidi="hi-IN"/>
    </w:rPr>
  </w:style>
  <w:style w:type="character" w:styleId="Strong">
    <w:name w:val="Strong"/>
    <w:basedOn w:val="DefaultParagraphFont"/>
    <w:uiPriority w:val="22"/>
    <w:qFormat/>
    <w:rsid w:val="00BD3891"/>
    <w:rPr>
      <w:b/>
      <w:bCs/>
    </w:rPr>
  </w:style>
  <w:style w:type="character" w:customStyle="1" w:styleId="Heading4Char">
    <w:name w:val="Heading 4 Char"/>
    <w:basedOn w:val="DefaultParagraphFont"/>
    <w:link w:val="Heading4"/>
    <w:uiPriority w:val="9"/>
    <w:semiHidden/>
    <w:rsid w:val="00FF5662"/>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2450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508A"/>
  </w:style>
  <w:style w:type="paragraph" w:styleId="Footer">
    <w:name w:val="footer"/>
    <w:basedOn w:val="Normal"/>
    <w:link w:val="FooterChar"/>
    <w:uiPriority w:val="99"/>
    <w:unhideWhenUsed/>
    <w:rsid w:val="002450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5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53254">
      <w:bodyDiv w:val="1"/>
      <w:marLeft w:val="0"/>
      <w:marRight w:val="0"/>
      <w:marTop w:val="0"/>
      <w:marBottom w:val="0"/>
      <w:divBdr>
        <w:top w:val="none" w:sz="0" w:space="0" w:color="auto"/>
        <w:left w:val="none" w:sz="0" w:space="0" w:color="auto"/>
        <w:bottom w:val="none" w:sz="0" w:space="0" w:color="auto"/>
        <w:right w:val="none" w:sz="0" w:space="0" w:color="auto"/>
      </w:divBdr>
    </w:div>
    <w:div w:id="51733950">
      <w:bodyDiv w:val="1"/>
      <w:marLeft w:val="0"/>
      <w:marRight w:val="0"/>
      <w:marTop w:val="0"/>
      <w:marBottom w:val="0"/>
      <w:divBdr>
        <w:top w:val="none" w:sz="0" w:space="0" w:color="auto"/>
        <w:left w:val="none" w:sz="0" w:space="0" w:color="auto"/>
        <w:bottom w:val="none" w:sz="0" w:space="0" w:color="auto"/>
        <w:right w:val="none" w:sz="0" w:space="0" w:color="auto"/>
      </w:divBdr>
    </w:div>
    <w:div w:id="65736589">
      <w:bodyDiv w:val="1"/>
      <w:marLeft w:val="0"/>
      <w:marRight w:val="0"/>
      <w:marTop w:val="0"/>
      <w:marBottom w:val="0"/>
      <w:divBdr>
        <w:top w:val="none" w:sz="0" w:space="0" w:color="auto"/>
        <w:left w:val="none" w:sz="0" w:space="0" w:color="auto"/>
        <w:bottom w:val="none" w:sz="0" w:space="0" w:color="auto"/>
        <w:right w:val="none" w:sz="0" w:space="0" w:color="auto"/>
      </w:divBdr>
    </w:div>
    <w:div w:id="93981082">
      <w:bodyDiv w:val="1"/>
      <w:marLeft w:val="0"/>
      <w:marRight w:val="0"/>
      <w:marTop w:val="0"/>
      <w:marBottom w:val="0"/>
      <w:divBdr>
        <w:top w:val="none" w:sz="0" w:space="0" w:color="auto"/>
        <w:left w:val="none" w:sz="0" w:space="0" w:color="auto"/>
        <w:bottom w:val="none" w:sz="0" w:space="0" w:color="auto"/>
        <w:right w:val="none" w:sz="0" w:space="0" w:color="auto"/>
      </w:divBdr>
    </w:div>
    <w:div w:id="159741756">
      <w:bodyDiv w:val="1"/>
      <w:marLeft w:val="0"/>
      <w:marRight w:val="0"/>
      <w:marTop w:val="0"/>
      <w:marBottom w:val="0"/>
      <w:divBdr>
        <w:top w:val="none" w:sz="0" w:space="0" w:color="auto"/>
        <w:left w:val="none" w:sz="0" w:space="0" w:color="auto"/>
        <w:bottom w:val="none" w:sz="0" w:space="0" w:color="auto"/>
        <w:right w:val="none" w:sz="0" w:space="0" w:color="auto"/>
      </w:divBdr>
    </w:div>
    <w:div w:id="178128602">
      <w:bodyDiv w:val="1"/>
      <w:marLeft w:val="0"/>
      <w:marRight w:val="0"/>
      <w:marTop w:val="0"/>
      <w:marBottom w:val="0"/>
      <w:divBdr>
        <w:top w:val="none" w:sz="0" w:space="0" w:color="auto"/>
        <w:left w:val="none" w:sz="0" w:space="0" w:color="auto"/>
        <w:bottom w:val="none" w:sz="0" w:space="0" w:color="auto"/>
        <w:right w:val="none" w:sz="0" w:space="0" w:color="auto"/>
      </w:divBdr>
    </w:div>
    <w:div w:id="255553680">
      <w:bodyDiv w:val="1"/>
      <w:marLeft w:val="0"/>
      <w:marRight w:val="0"/>
      <w:marTop w:val="0"/>
      <w:marBottom w:val="0"/>
      <w:divBdr>
        <w:top w:val="none" w:sz="0" w:space="0" w:color="auto"/>
        <w:left w:val="none" w:sz="0" w:space="0" w:color="auto"/>
        <w:bottom w:val="none" w:sz="0" w:space="0" w:color="auto"/>
        <w:right w:val="none" w:sz="0" w:space="0" w:color="auto"/>
      </w:divBdr>
    </w:div>
    <w:div w:id="307591463">
      <w:bodyDiv w:val="1"/>
      <w:marLeft w:val="0"/>
      <w:marRight w:val="0"/>
      <w:marTop w:val="0"/>
      <w:marBottom w:val="0"/>
      <w:divBdr>
        <w:top w:val="none" w:sz="0" w:space="0" w:color="auto"/>
        <w:left w:val="none" w:sz="0" w:space="0" w:color="auto"/>
        <w:bottom w:val="none" w:sz="0" w:space="0" w:color="auto"/>
        <w:right w:val="none" w:sz="0" w:space="0" w:color="auto"/>
      </w:divBdr>
    </w:div>
    <w:div w:id="316616118">
      <w:bodyDiv w:val="1"/>
      <w:marLeft w:val="0"/>
      <w:marRight w:val="0"/>
      <w:marTop w:val="0"/>
      <w:marBottom w:val="0"/>
      <w:divBdr>
        <w:top w:val="none" w:sz="0" w:space="0" w:color="auto"/>
        <w:left w:val="none" w:sz="0" w:space="0" w:color="auto"/>
        <w:bottom w:val="none" w:sz="0" w:space="0" w:color="auto"/>
        <w:right w:val="none" w:sz="0" w:space="0" w:color="auto"/>
      </w:divBdr>
    </w:div>
    <w:div w:id="321592827">
      <w:bodyDiv w:val="1"/>
      <w:marLeft w:val="0"/>
      <w:marRight w:val="0"/>
      <w:marTop w:val="0"/>
      <w:marBottom w:val="0"/>
      <w:divBdr>
        <w:top w:val="none" w:sz="0" w:space="0" w:color="auto"/>
        <w:left w:val="none" w:sz="0" w:space="0" w:color="auto"/>
        <w:bottom w:val="none" w:sz="0" w:space="0" w:color="auto"/>
        <w:right w:val="none" w:sz="0" w:space="0" w:color="auto"/>
      </w:divBdr>
    </w:div>
    <w:div w:id="385493490">
      <w:bodyDiv w:val="1"/>
      <w:marLeft w:val="0"/>
      <w:marRight w:val="0"/>
      <w:marTop w:val="0"/>
      <w:marBottom w:val="0"/>
      <w:divBdr>
        <w:top w:val="none" w:sz="0" w:space="0" w:color="auto"/>
        <w:left w:val="none" w:sz="0" w:space="0" w:color="auto"/>
        <w:bottom w:val="none" w:sz="0" w:space="0" w:color="auto"/>
        <w:right w:val="none" w:sz="0" w:space="0" w:color="auto"/>
      </w:divBdr>
    </w:div>
    <w:div w:id="414865359">
      <w:bodyDiv w:val="1"/>
      <w:marLeft w:val="0"/>
      <w:marRight w:val="0"/>
      <w:marTop w:val="0"/>
      <w:marBottom w:val="0"/>
      <w:divBdr>
        <w:top w:val="none" w:sz="0" w:space="0" w:color="auto"/>
        <w:left w:val="none" w:sz="0" w:space="0" w:color="auto"/>
        <w:bottom w:val="none" w:sz="0" w:space="0" w:color="auto"/>
        <w:right w:val="none" w:sz="0" w:space="0" w:color="auto"/>
      </w:divBdr>
    </w:div>
    <w:div w:id="435104530">
      <w:bodyDiv w:val="1"/>
      <w:marLeft w:val="0"/>
      <w:marRight w:val="0"/>
      <w:marTop w:val="0"/>
      <w:marBottom w:val="0"/>
      <w:divBdr>
        <w:top w:val="none" w:sz="0" w:space="0" w:color="auto"/>
        <w:left w:val="none" w:sz="0" w:space="0" w:color="auto"/>
        <w:bottom w:val="none" w:sz="0" w:space="0" w:color="auto"/>
        <w:right w:val="none" w:sz="0" w:space="0" w:color="auto"/>
      </w:divBdr>
    </w:div>
    <w:div w:id="473564106">
      <w:bodyDiv w:val="1"/>
      <w:marLeft w:val="0"/>
      <w:marRight w:val="0"/>
      <w:marTop w:val="0"/>
      <w:marBottom w:val="0"/>
      <w:divBdr>
        <w:top w:val="none" w:sz="0" w:space="0" w:color="auto"/>
        <w:left w:val="none" w:sz="0" w:space="0" w:color="auto"/>
        <w:bottom w:val="none" w:sz="0" w:space="0" w:color="auto"/>
        <w:right w:val="none" w:sz="0" w:space="0" w:color="auto"/>
      </w:divBdr>
    </w:div>
    <w:div w:id="512650611">
      <w:bodyDiv w:val="1"/>
      <w:marLeft w:val="0"/>
      <w:marRight w:val="0"/>
      <w:marTop w:val="0"/>
      <w:marBottom w:val="0"/>
      <w:divBdr>
        <w:top w:val="none" w:sz="0" w:space="0" w:color="auto"/>
        <w:left w:val="none" w:sz="0" w:space="0" w:color="auto"/>
        <w:bottom w:val="none" w:sz="0" w:space="0" w:color="auto"/>
        <w:right w:val="none" w:sz="0" w:space="0" w:color="auto"/>
      </w:divBdr>
    </w:div>
    <w:div w:id="584536190">
      <w:bodyDiv w:val="1"/>
      <w:marLeft w:val="0"/>
      <w:marRight w:val="0"/>
      <w:marTop w:val="0"/>
      <w:marBottom w:val="0"/>
      <w:divBdr>
        <w:top w:val="none" w:sz="0" w:space="0" w:color="auto"/>
        <w:left w:val="none" w:sz="0" w:space="0" w:color="auto"/>
        <w:bottom w:val="none" w:sz="0" w:space="0" w:color="auto"/>
        <w:right w:val="none" w:sz="0" w:space="0" w:color="auto"/>
      </w:divBdr>
    </w:div>
    <w:div w:id="825126537">
      <w:bodyDiv w:val="1"/>
      <w:marLeft w:val="0"/>
      <w:marRight w:val="0"/>
      <w:marTop w:val="0"/>
      <w:marBottom w:val="0"/>
      <w:divBdr>
        <w:top w:val="none" w:sz="0" w:space="0" w:color="auto"/>
        <w:left w:val="none" w:sz="0" w:space="0" w:color="auto"/>
        <w:bottom w:val="none" w:sz="0" w:space="0" w:color="auto"/>
        <w:right w:val="none" w:sz="0" w:space="0" w:color="auto"/>
      </w:divBdr>
    </w:div>
    <w:div w:id="833377252">
      <w:bodyDiv w:val="1"/>
      <w:marLeft w:val="0"/>
      <w:marRight w:val="0"/>
      <w:marTop w:val="0"/>
      <w:marBottom w:val="0"/>
      <w:divBdr>
        <w:top w:val="none" w:sz="0" w:space="0" w:color="auto"/>
        <w:left w:val="none" w:sz="0" w:space="0" w:color="auto"/>
        <w:bottom w:val="none" w:sz="0" w:space="0" w:color="auto"/>
        <w:right w:val="none" w:sz="0" w:space="0" w:color="auto"/>
      </w:divBdr>
    </w:div>
    <w:div w:id="845365748">
      <w:bodyDiv w:val="1"/>
      <w:marLeft w:val="0"/>
      <w:marRight w:val="0"/>
      <w:marTop w:val="0"/>
      <w:marBottom w:val="0"/>
      <w:divBdr>
        <w:top w:val="none" w:sz="0" w:space="0" w:color="auto"/>
        <w:left w:val="none" w:sz="0" w:space="0" w:color="auto"/>
        <w:bottom w:val="none" w:sz="0" w:space="0" w:color="auto"/>
        <w:right w:val="none" w:sz="0" w:space="0" w:color="auto"/>
      </w:divBdr>
    </w:div>
    <w:div w:id="860585781">
      <w:bodyDiv w:val="1"/>
      <w:marLeft w:val="0"/>
      <w:marRight w:val="0"/>
      <w:marTop w:val="0"/>
      <w:marBottom w:val="0"/>
      <w:divBdr>
        <w:top w:val="none" w:sz="0" w:space="0" w:color="auto"/>
        <w:left w:val="none" w:sz="0" w:space="0" w:color="auto"/>
        <w:bottom w:val="none" w:sz="0" w:space="0" w:color="auto"/>
        <w:right w:val="none" w:sz="0" w:space="0" w:color="auto"/>
      </w:divBdr>
    </w:div>
    <w:div w:id="951207272">
      <w:bodyDiv w:val="1"/>
      <w:marLeft w:val="0"/>
      <w:marRight w:val="0"/>
      <w:marTop w:val="0"/>
      <w:marBottom w:val="0"/>
      <w:divBdr>
        <w:top w:val="none" w:sz="0" w:space="0" w:color="auto"/>
        <w:left w:val="none" w:sz="0" w:space="0" w:color="auto"/>
        <w:bottom w:val="none" w:sz="0" w:space="0" w:color="auto"/>
        <w:right w:val="none" w:sz="0" w:space="0" w:color="auto"/>
      </w:divBdr>
    </w:div>
    <w:div w:id="1022785122">
      <w:bodyDiv w:val="1"/>
      <w:marLeft w:val="0"/>
      <w:marRight w:val="0"/>
      <w:marTop w:val="0"/>
      <w:marBottom w:val="0"/>
      <w:divBdr>
        <w:top w:val="none" w:sz="0" w:space="0" w:color="auto"/>
        <w:left w:val="none" w:sz="0" w:space="0" w:color="auto"/>
        <w:bottom w:val="none" w:sz="0" w:space="0" w:color="auto"/>
        <w:right w:val="none" w:sz="0" w:space="0" w:color="auto"/>
      </w:divBdr>
    </w:div>
    <w:div w:id="1039359513">
      <w:bodyDiv w:val="1"/>
      <w:marLeft w:val="0"/>
      <w:marRight w:val="0"/>
      <w:marTop w:val="0"/>
      <w:marBottom w:val="0"/>
      <w:divBdr>
        <w:top w:val="none" w:sz="0" w:space="0" w:color="auto"/>
        <w:left w:val="none" w:sz="0" w:space="0" w:color="auto"/>
        <w:bottom w:val="none" w:sz="0" w:space="0" w:color="auto"/>
        <w:right w:val="none" w:sz="0" w:space="0" w:color="auto"/>
      </w:divBdr>
    </w:div>
    <w:div w:id="1164128101">
      <w:bodyDiv w:val="1"/>
      <w:marLeft w:val="0"/>
      <w:marRight w:val="0"/>
      <w:marTop w:val="0"/>
      <w:marBottom w:val="0"/>
      <w:divBdr>
        <w:top w:val="none" w:sz="0" w:space="0" w:color="auto"/>
        <w:left w:val="none" w:sz="0" w:space="0" w:color="auto"/>
        <w:bottom w:val="none" w:sz="0" w:space="0" w:color="auto"/>
        <w:right w:val="none" w:sz="0" w:space="0" w:color="auto"/>
      </w:divBdr>
    </w:div>
    <w:div w:id="1164784606">
      <w:bodyDiv w:val="1"/>
      <w:marLeft w:val="0"/>
      <w:marRight w:val="0"/>
      <w:marTop w:val="0"/>
      <w:marBottom w:val="0"/>
      <w:divBdr>
        <w:top w:val="none" w:sz="0" w:space="0" w:color="auto"/>
        <w:left w:val="none" w:sz="0" w:space="0" w:color="auto"/>
        <w:bottom w:val="none" w:sz="0" w:space="0" w:color="auto"/>
        <w:right w:val="none" w:sz="0" w:space="0" w:color="auto"/>
      </w:divBdr>
    </w:div>
    <w:div w:id="1167208811">
      <w:bodyDiv w:val="1"/>
      <w:marLeft w:val="0"/>
      <w:marRight w:val="0"/>
      <w:marTop w:val="0"/>
      <w:marBottom w:val="0"/>
      <w:divBdr>
        <w:top w:val="none" w:sz="0" w:space="0" w:color="auto"/>
        <w:left w:val="none" w:sz="0" w:space="0" w:color="auto"/>
        <w:bottom w:val="none" w:sz="0" w:space="0" w:color="auto"/>
        <w:right w:val="none" w:sz="0" w:space="0" w:color="auto"/>
      </w:divBdr>
    </w:div>
    <w:div w:id="1338262987">
      <w:bodyDiv w:val="1"/>
      <w:marLeft w:val="0"/>
      <w:marRight w:val="0"/>
      <w:marTop w:val="0"/>
      <w:marBottom w:val="0"/>
      <w:divBdr>
        <w:top w:val="none" w:sz="0" w:space="0" w:color="auto"/>
        <w:left w:val="none" w:sz="0" w:space="0" w:color="auto"/>
        <w:bottom w:val="none" w:sz="0" w:space="0" w:color="auto"/>
        <w:right w:val="none" w:sz="0" w:space="0" w:color="auto"/>
      </w:divBdr>
    </w:div>
    <w:div w:id="1418138899">
      <w:bodyDiv w:val="1"/>
      <w:marLeft w:val="0"/>
      <w:marRight w:val="0"/>
      <w:marTop w:val="0"/>
      <w:marBottom w:val="0"/>
      <w:divBdr>
        <w:top w:val="none" w:sz="0" w:space="0" w:color="auto"/>
        <w:left w:val="none" w:sz="0" w:space="0" w:color="auto"/>
        <w:bottom w:val="none" w:sz="0" w:space="0" w:color="auto"/>
        <w:right w:val="none" w:sz="0" w:space="0" w:color="auto"/>
      </w:divBdr>
    </w:div>
    <w:div w:id="1480993652">
      <w:bodyDiv w:val="1"/>
      <w:marLeft w:val="0"/>
      <w:marRight w:val="0"/>
      <w:marTop w:val="0"/>
      <w:marBottom w:val="0"/>
      <w:divBdr>
        <w:top w:val="none" w:sz="0" w:space="0" w:color="auto"/>
        <w:left w:val="none" w:sz="0" w:space="0" w:color="auto"/>
        <w:bottom w:val="none" w:sz="0" w:space="0" w:color="auto"/>
        <w:right w:val="none" w:sz="0" w:space="0" w:color="auto"/>
      </w:divBdr>
    </w:div>
    <w:div w:id="1573388336">
      <w:bodyDiv w:val="1"/>
      <w:marLeft w:val="0"/>
      <w:marRight w:val="0"/>
      <w:marTop w:val="0"/>
      <w:marBottom w:val="0"/>
      <w:divBdr>
        <w:top w:val="none" w:sz="0" w:space="0" w:color="auto"/>
        <w:left w:val="none" w:sz="0" w:space="0" w:color="auto"/>
        <w:bottom w:val="none" w:sz="0" w:space="0" w:color="auto"/>
        <w:right w:val="none" w:sz="0" w:space="0" w:color="auto"/>
      </w:divBdr>
    </w:div>
    <w:div w:id="1899122709">
      <w:bodyDiv w:val="1"/>
      <w:marLeft w:val="0"/>
      <w:marRight w:val="0"/>
      <w:marTop w:val="0"/>
      <w:marBottom w:val="0"/>
      <w:divBdr>
        <w:top w:val="none" w:sz="0" w:space="0" w:color="auto"/>
        <w:left w:val="none" w:sz="0" w:space="0" w:color="auto"/>
        <w:bottom w:val="none" w:sz="0" w:space="0" w:color="auto"/>
        <w:right w:val="none" w:sz="0" w:space="0" w:color="auto"/>
      </w:divBdr>
    </w:div>
    <w:div w:id="2022661534">
      <w:bodyDiv w:val="1"/>
      <w:marLeft w:val="0"/>
      <w:marRight w:val="0"/>
      <w:marTop w:val="0"/>
      <w:marBottom w:val="0"/>
      <w:divBdr>
        <w:top w:val="none" w:sz="0" w:space="0" w:color="auto"/>
        <w:left w:val="none" w:sz="0" w:space="0" w:color="auto"/>
        <w:bottom w:val="none" w:sz="0" w:space="0" w:color="auto"/>
        <w:right w:val="none" w:sz="0" w:space="0" w:color="auto"/>
      </w:divBdr>
    </w:div>
    <w:div w:id="2049065252">
      <w:bodyDiv w:val="1"/>
      <w:marLeft w:val="0"/>
      <w:marRight w:val="0"/>
      <w:marTop w:val="0"/>
      <w:marBottom w:val="0"/>
      <w:divBdr>
        <w:top w:val="none" w:sz="0" w:space="0" w:color="auto"/>
        <w:left w:val="none" w:sz="0" w:space="0" w:color="auto"/>
        <w:bottom w:val="none" w:sz="0" w:space="0" w:color="auto"/>
        <w:right w:val="none" w:sz="0" w:space="0" w:color="auto"/>
      </w:divBdr>
    </w:div>
    <w:div w:id="2090958277">
      <w:bodyDiv w:val="1"/>
      <w:marLeft w:val="0"/>
      <w:marRight w:val="0"/>
      <w:marTop w:val="0"/>
      <w:marBottom w:val="0"/>
      <w:divBdr>
        <w:top w:val="none" w:sz="0" w:space="0" w:color="auto"/>
        <w:left w:val="none" w:sz="0" w:space="0" w:color="auto"/>
        <w:bottom w:val="none" w:sz="0" w:space="0" w:color="auto"/>
        <w:right w:val="none" w:sz="0" w:space="0" w:color="auto"/>
      </w:divBdr>
    </w:div>
    <w:div w:id="2144149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1472</TotalTime>
  <Pages>9</Pages>
  <Words>3643</Words>
  <Characters>20768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Ammar</dc:creator>
  <cp:keywords/>
  <dc:description/>
  <cp:lastModifiedBy>SDI 1084</cp:lastModifiedBy>
  <cp:revision>317</cp:revision>
  <dcterms:created xsi:type="dcterms:W3CDTF">2023-02-26T10:49:00Z</dcterms:created>
  <dcterms:modified xsi:type="dcterms:W3CDTF">2025-06-26T09:44:00Z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9cd2a8b3-c086-4f90-87c4-bb80366e6ed3</vt:lpwstr>
  </property>
</Properties>
</file>