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EC279" w14:textId="77777777" w:rsidR="00F2784E" w:rsidRDefault="00F2784E" w:rsidP="005C0F54">
      <w:pPr>
        <w:spacing w:after="0" w:line="480" w:lineRule="auto"/>
        <w:jc w:val="center"/>
        <w:rPr>
          <w:rFonts w:ascii="Times New Roman" w:hAnsi="Times New Roman" w:cs="Times New Roman"/>
          <w:b/>
          <w:bCs/>
          <w:color w:val="000000" w:themeColor="text1"/>
          <w:sz w:val="28"/>
          <w:szCs w:val="28"/>
          <w:lang w:val="en-US"/>
        </w:rPr>
      </w:pPr>
      <w:bookmarkStart w:id="0" w:name="_Hlk161822342"/>
      <w:r w:rsidRPr="00F2784E">
        <w:rPr>
          <w:rFonts w:ascii="Times New Roman" w:hAnsi="Times New Roman" w:cs="Times New Roman"/>
          <w:b/>
          <w:bCs/>
          <w:color w:val="000000" w:themeColor="text1"/>
          <w:sz w:val="28"/>
          <w:szCs w:val="28"/>
          <w:lang w:val="en-US"/>
        </w:rPr>
        <w:t xml:space="preserve">Original Research Article </w:t>
      </w:r>
    </w:p>
    <w:p w14:paraId="6082EF12" w14:textId="77777777" w:rsidR="00F2784E" w:rsidRDefault="00F2784E" w:rsidP="005C0F54">
      <w:pPr>
        <w:spacing w:after="0" w:line="480" w:lineRule="auto"/>
        <w:jc w:val="center"/>
        <w:rPr>
          <w:rFonts w:ascii="Times New Roman" w:hAnsi="Times New Roman" w:cs="Times New Roman"/>
          <w:b/>
          <w:bCs/>
          <w:color w:val="000000" w:themeColor="text1"/>
          <w:sz w:val="28"/>
          <w:szCs w:val="28"/>
          <w:lang w:val="en-US"/>
        </w:rPr>
      </w:pPr>
    </w:p>
    <w:p w14:paraId="333C6F88" w14:textId="47B75D4B" w:rsidR="00BD1E24" w:rsidRDefault="00BD1E24" w:rsidP="005C0F54">
      <w:pPr>
        <w:spacing w:after="0" w:line="480" w:lineRule="auto"/>
        <w:jc w:val="center"/>
        <w:rPr>
          <w:rFonts w:ascii="Times New Roman" w:hAnsi="Times New Roman" w:cs="Times New Roman"/>
          <w:b/>
          <w:bCs/>
          <w:color w:val="000000" w:themeColor="text1"/>
          <w:sz w:val="28"/>
          <w:szCs w:val="28"/>
          <w:lang w:val="en-US"/>
        </w:rPr>
      </w:pPr>
      <w:r w:rsidRPr="005C0F54">
        <w:rPr>
          <w:rFonts w:ascii="Times New Roman" w:hAnsi="Times New Roman" w:cs="Times New Roman"/>
          <w:b/>
          <w:bCs/>
          <w:color w:val="000000" w:themeColor="text1"/>
          <w:sz w:val="28"/>
          <w:szCs w:val="28"/>
          <w:lang w:val="en-US"/>
        </w:rPr>
        <w:t xml:space="preserve">ECONOMIC </w:t>
      </w:r>
      <w:r w:rsidR="00430CB0">
        <w:rPr>
          <w:rFonts w:ascii="Times New Roman" w:hAnsi="Times New Roman" w:cs="Times New Roman"/>
          <w:b/>
          <w:bCs/>
          <w:color w:val="000000" w:themeColor="text1"/>
          <w:sz w:val="28"/>
          <w:szCs w:val="28"/>
          <w:lang w:val="en-US"/>
        </w:rPr>
        <w:t xml:space="preserve">&amp; </w:t>
      </w:r>
      <w:r w:rsidRPr="005C0F54">
        <w:rPr>
          <w:rFonts w:ascii="Times New Roman" w:hAnsi="Times New Roman" w:cs="Times New Roman"/>
          <w:b/>
          <w:bCs/>
          <w:color w:val="000000" w:themeColor="text1"/>
          <w:sz w:val="28"/>
          <w:szCs w:val="28"/>
          <w:lang w:val="en-US"/>
        </w:rPr>
        <w:t xml:space="preserve">OCCUPATIONAL STATUS OF MIGRANT MUSLIM HOUSEHOLDS </w:t>
      </w:r>
      <w:bookmarkEnd w:id="0"/>
      <w:r w:rsidRPr="005C0F54">
        <w:rPr>
          <w:rFonts w:ascii="Times New Roman" w:hAnsi="Times New Roman" w:cs="Times New Roman"/>
          <w:b/>
          <w:bCs/>
          <w:color w:val="000000" w:themeColor="text1"/>
          <w:sz w:val="28"/>
          <w:szCs w:val="28"/>
          <w:lang w:val="en-US"/>
        </w:rPr>
        <w:t>IN NILAMBUR TALUK, MALAPPURAM DISTRICT, KERALA</w:t>
      </w:r>
    </w:p>
    <w:p w14:paraId="2E6E1DB9" w14:textId="77777777" w:rsidR="0002179A" w:rsidRPr="005C0F54" w:rsidRDefault="0002179A" w:rsidP="005C0F54">
      <w:pPr>
        <w:spacing w:after="0" w:line="480" w:lineRule="auto"/>
        <w:jc w:val="center"/>
        <w:rPr>
          <w:rFonts w:ascii="Times New Roman" w:hAnsi="Times New Roman" w:cs="Times New Roman"/>
          <w:b/>
          <w:bCs/>
          <w:color w:val="000000" w:themeColor="text1"/>
          <w:sz w:val="28"/>
          <w:szCs w:val="28"/>
          <w:lang w:val="en-US"/>
        </w:rPr>
      </w:pPr>
    </w:p>
    <w:p w14:paraId="45AC4C78" w14:textId="77777777" w:rsidR="005C0F54" w:rsidRPr="005C0F54" w:rsidRDefault="005C0F54" w:rsidP="005C0F54">
      <w:pPr>
        <w:spacing w:after="0" w:line="480" w:lineRule="auto"/>
        <w:jc w:val="center"/>
        <w:rPr>
          <w:rFonts w:ascii="Times New Roman" w:hAnsi="Times New Roman" w:cs="Times New Roman"/>
          <w:b/>
          <w:bCs/>
          <w:i/>
          <w:iCs/>
          <w:color w:val="000000" w:themeColor="text1"/>
          <w:sz w:val="24"/>
          <w:szCs w:val="24"/>
        </w:rPr>
      </w:pPr>
    </w:p>
    <w:p w14:paraId="7DAD30FC" w14:textId="7C2119B6" w:rsidR="00FB7DFC" w:rsidRPr="005C0F54" w:rsidRDefault="003B27A1"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ABSTRACT</w:t>
      </w:r>
    </w:p>
    <w:p w14:paraId="49F06EDB" w14:textId="2FF820CC" w:rsidR="00650774" w:rsidRPr="005C0F54" w:rsidRDefault="00650774" w:rsidP="003B27A1">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This study aims to enlighten the view of the financial and occupational status of Muslim migratory families dwelling in the Nilambur Taluk of Malappuram District in Kerala, taking into account occupational patterns, household expenditure and savings, length of residence, access to social welfare </w:t>
      </w:r>
      <w:r w:rsidR="003A7EEF" w:rsidRPr="005C0F54">
        <w:rPr>
          <w:rFonts w:ascii="Times New Roman" w:hAnsi="Times New Roman" w:cs="Times New Roman"/>
          <w:color w:val="000000" w:themeColor="text1"/>
          <w:sz w:val="24"/>
          <w:szCs w:val="24"/>
        </w:rPr>
        <w:t>plans</w:t>
      </w:r>
      <w:r w:rsidRPr="005C0F54">
        <w:rPr>
          <w:rFonts w:ascii="Times New Roman" w:hAnsi="Times New Roman" w:cs="Times New Roman"/>
          <w:color w:val="000000" w:themeColor="text1"/>
          <w:sz w:val="24"/>
          <w:szCs w:val="24"/>
        </w:rPr>
        <w:t xml:space="preserve">, access to financial </w:t>
      </w:r>
      <w:r w:rsidR="003A7EEF" w:rsidRPr="005C0F54">
        <w:rPr>
          <w:rFonts w:ascii="Times New Roman" w:hAnsi="Times New Roman" w:cs="Times New Roman"/>
          <w:color w:val="000000" w:themeColor="text1"/>
          <w:sz w:val="24"/>
          <w:szCs w:val="24"/>
        </w:rPr>
        <w:t>facilities</w:t>
      </w:r>
      <w:r w:rsidRPr="005C0F54">
        <w:rPr>
          <w:rFonts w:ascii="Times New Roman" w:hAnsi="Times New Roman" w:cs="Times New Roman"/>
          <w:color w:val="000000" w:themeColor="text1"/>
          <w:sz w:val="24"/>
          <w:szCs w:val="24"/>
        </w:rPr>
        <w:t xml:space="preserve">, and economic </w:t>
      </w:r>
      <w:r w:rsidR="003A7EEF" w:rsidRPr="005C0F54">
        <w:rPr>
          <w:rFonts w:ascii="Times New Roman" w:hAnsi="Times New Roman" w:cs="Times New Roman"/>
          <w:color w:val="000000" w:themeColor="text1"/>
          <w:sz w:val="24"/>
          <w:szCs w:val="24"/>
        </w:rPr>
        <w:t>constancy</w:t>
      </w:r>
      <w:r w:rsidRPr="005C0F54">
        <w:rPr>
          <w:rFonts w:ascii="Times New Roman" w:hAnsi="Times New Roman" w:cs="Times New Roman"/>
          <w:color w:val="000000" w:themeColor="text1"/>
          <w:sz w:val="24"/>
          <w:szCs w:val="24"/>
        </w:rPr>
        <w:t xml:space="preserve"> and job security. This paper focuses on </w:t>
      </w:r>
      <w:r w:rsidR="003A7EEF" w:rsidRPr="005C0F54">
        <w:rPr>
          <w:rFonts w:ascii="Times New Roman" w:hAnsi="Times New Roman" w:cs="Times New Roman"/>
          <w:color w:val="000000" w:themeColor="text1"/>
          <w:sz w:val="24"/>
          <w:szCs w:val="24"/>
        </w:rPr>
        <w:t>investigating</w:t>
      </w:r>
      <w:r w:rsidRPr="005C0F54">
        <w:rPr>
          <w:rFonts w:ascii="Times New Roman" w:hAnsi="Times New Roman" w:cs="Times New Roman"/>
          <w:color w:val="000000" w:themeColor="text1"/>
          <w:sz w:val="24"/>
          <w:szCs w:val="24"/>
        </w:rPr>
        <w:t xml:space="preserve"> the factors that affect the </w:t>
      </w:r>
      <w:r w:rsidR="003A7EEF" w:rsidRPr="005C0F54">
        <w:rPr>
          <w:rFonts w:ascii="Times New Roman" w:hAnsi="Times New Roman" w:cs="Times New Roman"/>
          <w:color w:val="000000" w:themeColor="text1"/>
          <w:sz w:val="24"/>
          <w:szCs w:val="24"/>
        </w:rPr>
        <w:t>financial</w:t>
      </w:r>
      <w:r w:rsidRPr="005C0F54">
        <w:rPr>
          <w:rFonts w:ascii="Times New Roman" w:hAnsi="Times New Roman" w:cs="Times New Roman"/>
          <w:color w:val="000000" w:themeColor="text1"/>
          <w:sz w:val="24"/>
          <w:szCs w:val="24"/>
        </w:rPr>
        <w:t xml:space="preserve"> well-being of migrant Muslim families at this particular geographical location. The quantitative analysis of data taken from 323 participants forms the </w:t>
      </w:r>
      <w:r w:rsidR="003A7EEF" w:rsidRPr="005C0F54">
        <w:rPr>
          <w:rFonts w:ascii="Times New Roman" w:hAnsi="Times New Roman" w:cs="Times New Roman"/>
          <w:color w:val="000000" w:themeColor="text1"/>
          <w:sz w:val="24"/>
          <w:szCs w:val="24"/>
        </w:rPr>
        <w:t>outline</w:t>
      </w:r>
      <w:r w:rsidRPr="005C0F54">
        <w:rPr>
          <w:rFonts w:ascii="Times New Roman" w:hAnsi="Times New Roman" w:cs="Times New Roman"/>
          <w:color w:val="000000" w:themeColor="text1"/>
          <w:sz w:val="24"/>
          <w:szCs w:val="24"/>
        </w:rPr>
        <w:t xml:space="preserve"> for this study. From the </w:t>
      </w:r>
      <w:r w:rsidR="003A7EEF" w:rsidRPr="005C0F54">
        <w:rPr>
          <w:rFonts w:ascii="Times New Roman" w:hAnsi="Times New Roman" w:cs="Times New Roman"/>
          <w:color w:val="000000" w:themeColor="text1"/>
          <w:sz w:val="24"/>
          <w:szCs w:val="24"/>
        </w:rPr>
        <w:t>overall</w:t>
      </w:r>
      <w:r w:rsidRPr="005C0F54">
        <w:rPr>
          <w:rFonts w:ascii="Times New Roman" w:hAnsi="Times New Roman" w:cs="Times New Roman"/>
          <w:color w:val="000000" w:themeColor="text1"/>
          <w:sz w:val="24"/>
          <w:szCs w:val="24"/>
        </w:rPr>
        <w:t xml:space="preserve"> perceptions and </w:t>
      </w:r>
      <w:r w:rsidR="003A7EEF" w:rsidRPr="005C0F54">
        <w:rPr>
          <w:rFonts w:ascii="Times New Roman" w:hAnsi="Times New Roman" w:cs="Times New Roman"/>
          <w:color w:val="000000" w:themeColor="text1"/>
          <w:sz w:val="24"/>
          <w:szCs w:val="24"/>
        </w:rPr>
        <w:t>circumstances</w:t>
      </w:r>
      <w:r w:rsidRPr="005C0F54">
        <w:rPr>
          <w:rFonts w:ascii="Times New Roman" w:hAnsi="Times New Roman" w:cs="Times New Roman"/>
          <w:color w:val="000000" w:themeColor="text1"/>
          <w:sz w:val="24"/>
          <w:szCs w:val="24"/>
        </w:rPr>
        <w:t xml:space="preserve"> </w:t>
      </w:r>
      <w:r w:rsidR="003A7EEF" w:rsidRPr="005C0F54">
        <w:rPr>
          <w:rFonts w:ascii="Times New Roman" w:hAnsi="Times New Roman" w:cs="Times New Roman"/>
          <w:color w:val="000000" w:themeColor="text1"/>
          <w:sz w:val="24"/>
          <w:szCs w:val="24"/>
        </w:rPr>
        <w:t>experiential</w:t>
      </w:r>
      <w:r w:rsidRPr="005C0F54">
        <w:rPr>
          <w:rFonts w:ascii="Times New Roman" w:hAnsi="Times New Roman" w:cs="Times New Roman"/>
          <w:color w:val="000000" w:themeColor="text1"/>
          <w:sz w:val="24"/>
          <w:szCs w:val="24"/>
        </w:rPr>
        <w:t xml:space="preserve"> in the </w:t>
      </w:r>
      <w:r w:rsidR="003A7EEF" w:rsidRPr="005C0F54">
        <w:rPr>
          <w:rFonts w:ascii="Times New Roman" w:hAnsi="Times New Roman" w:cs="Times New Roman"/>
          <w:color w:val="000000" w:themeColor="text1"/>
          <w:sz w:val="24"/>
          <w:szCs w:val="24"/>
        </w:rPr>
        <w:t>plotted</w:t>
      </w:r>
      <w:r w:rsidRPr="005C0F54">
        <w:rPr>
          <w:rFonts w:ascii="Times New Roman" w:hAnsi="Times New Roman" w:cs="Times New Roman"/>
          <w:color w:val="000000" w:themeColor="text1"/>
          <w:sz w:val="24"/>
          <w:szCs w:val="24"/>
        </w:rPr>
        <w:t xml:space="preserve"> households, positive </w:t>
      </w:r>
      <w:r w:rsidR="003A7EEF" w:rsidRPr="005C0F54">
        <w:rPr>
          <w:rFonts w:ascii="Times New Roman" w:hAnsi="Times New Roman" w:cs="Times New Roman"/>
          <w:color w:val="000000" w:themeColor="text1"/>
          <w:sz w:val="24"/>
          <w:szCs w:val="24"/>
        </w:rPr>
        <w:t>insights</w:t>
      </w:r>
      <w:r w:rsidRPr="005C0F54">
        <w:rPr>
          <w:rFonts w:ascii="Times New Roman" w:hAnsi="Times New Roman" w:cs="Times New Roman"/>
          <w:color w:val="000000" w:themeColor="text1"/>
          <w:sz w:val="24"/>
          <w:szCs w:val="24"/>
        </w:rPr>
        <w:t xml:space="preserve"> and conditions are noted for all the </w:t>
      </w:r>
      <w:r w:rsidR="003A7EEF" w:rsidRPr="005C0F54">
        <w:rPr>
          <w:rFonts w:ascii="Times New Roman" w:hAnsi="Times New Roman" w:cs="Times New Roman"/>
          <w:color w:val="000000" w:themeColor="text1"/>
          <w:sz w:val="24"/>
          <w:szCs w:val="24"/>
        </w:rPr>
        <w:t>homes</w:t>
      </w:r>
      <w:r w:rsidRPr="005C0F54">
        <w:rPr>
          <w:rFonts w:ascii="Times New Roman" w:hAnsi="Times New Roman" w:cs="Times New Roman"/>
          <w:color w:val="000000" w:themeColor="text1"/>
          <w:sz w:val="24"/>
          <w:szCs w:val="24"/>
        </w:rPr>
        <w:t xml:space="preserve"> as a whole, with significant </w:t>
      </w:r>
      <w:r w:rsidR="003A7EEF" w:rsidRPr="005C0F54">
        <w:rPr>
          <w:rFonts w:ascii="Times New Roman" w:hAnsi="Times New Roman" w:cs="Times New Roman"/>
          <w:color w:val="000000" w:themeColor="text1"/>
          <w:sz w:val="24"/>
          <w:szCs w:val="24"/>
        </w:rPr>
        <w:t>optimistic</w:t>
      </w:r>
      <w:r w:rsidRPr="005C0F54">
        <w:rPr>
          <w:rFonts w:ascii="Times New Roman" w:hAnsi="Times New Roman" w:cs="Times New Roman"/>
          <w:color w:val="000000" w:themeColor="text1"/>
          <w:sz w:val="24"/>
          <w:szCs w:val="24"/>
        </w:rPr>
        <w:t xml:space="preserve"> correlations found between access to social </w:t>
      </w:r>
      <w:r w:rsidR="003A7EEF" w:rsidRPr="005C0F54">
        <w:rPr>
          <w:rFonts w:ascii="Times New Roman" w:hAnsi="Times New Roman" w:cs="Times New Roman"/>
          <w:color w:val="000000" w:themeColor="text1"/>
          <w:sz w:val="24"/>
          <w:szCs w:val="24"/>
        </w:rPr>
        <w:t>wellbeing</w:t>
      </w:r>
      <w:r w:rsidRPr="005C0F54">
        <w:rPr>
          <w:rFonts w:ascii="Times New Roman" w:hAnsi="Times New Roman" w:cs="Times New Roman"/>
          <w:color w:val="000000" w:themeColor="text1"/>
          <w:sz w:val="24"/>
          <w:szCs w:val="24"/>
        </w:rPr>
        <w:t xml:space="preserve"> programs, economic </w:t>
      </w:r>
      <w:r w:rsidR="003A7EEF" w:rsidRPr="005C0F54">
        <w:rPr>
          <w:rFonts w:ascii="Times New Roman" w:hAnsi="Times New Roman" w:cs="Times New Roman"/>
          <w:color w:val="000000" w:themeColor="text1"/>
          <w:sz w:val="24"/>
          <w:szCs w:val="24"/>
        </w:rPr>
        <w:t>constancy</w:t>
      </w:r>
      <w:r w:rsidRPr="005C0F54">
        <w:rPr>
          <w:rFonts w:ascii="Times New Roman" w:hAnsi="Times New Roman" w:cs="Times New Roman"/>
          <w:color w:val="000000" w:themeColor="text1"/>
          <w:sz w:val="24"/>
          <w:szCs w:val="24"/>
        </w:rPr>
        <w:t xml:space="preserve">, and job security with the economic and occupational status of migrant Muslim </w:t>
      </w:r>
      <w:r w:rsidR="003A7EEF" w:rsidRPr="005C0F54">
        <w:rPr>
          <w:rFonts w:ascii="Times New Roman" w:hAnsi="Times New Roman" w:cs="Times New Roman"/>
          <w:color w:val="000000" w:themeColor="text1"/>
          <w:sz w:val="24"/>
          <w:szCs w:val="24"/>
        </w:rPr>
        <w:t>families</w:t>
      </w:r>
      <w:r w:rsidRPr="005C0F54">
        <w:rPr>
          <w:rFonts w:ascii="Times New Roman" w:hAnsi="Times New Roman" w:cs="Times New Roman"/>
          <w:color w:val="000000" w:themeColor="text1"/>
          <w:sz w:val="24"/>
          <w:szCs w:val="24"/>
        </w:rPr>
        <w:t xml:space="preserve">. This study, therefore, </w:t>
      </w:r>
      <w:r w:rsidR="003A7EEF" w:rsidRPr="005C0F54">
        <w:rPr>
          <w:rFonts w:ascii="Times New Roman" w:hAnsi="Times New Roman" w:cs="Times New Roman"/>
          <w:color w:val="000000" w:themeColor="text1"/>
          <w:sz w:val="24"/>
          <w:szCs w:val="24"/>
        </w:rPr>
        <w:t>subsidizes</w:t>
      </w:r>
      <w:r w:rsidRPr="005C0F54">
        <w:rPr>
          <w:rFonts w:ascii="Times New Roman" w:hAnsi="Times New Roman" w:cs="Times New Roman"/>
          <w:color w:val="000000" w:themeColor="text1"/>
          <w:sz w:val="24"/>
          <w:szCs w:val="24"/>
        </w:rPr>
        <w:t xml:space="preserve"> to the literature through </w:t>
      </w:r>
      <w:r w:rsidR="009871F3" w:rsidRPr="005C0F54">
        <w:rPr>
          <w:rFonts w:ascii="Times New Roman" w:hAnsi="Times New Roman" w:cs="Times New Roman"/>
          <w:color w:val="000000" w:themeColor="text1"/>
          <w:sz w:val="24"/>
          <w:szCs w:val="24"/>
        </w:rPr>
        <w:t>giving</w:t>
      </w:r>
      <w:r w:rsidRPr="005C0F54">
        <w:rPr>
          <w:rFonts w:ascii="Times New Roman" w:hAnsi="Times New Roman" w:cs="Times New Roman"/>
          <w:color w:val="000000" w:themeColor="text1"/>
          <w:sz w:val="24"/>
          <w:szCs w:val="24"/>
        </w:rPr>
        <w:t xml:space="preserve"> </w:t>
      </w:r>
      <w:r w:rsidR="009871F3" w:rsidRPr="005C0F54">
        <w:rPr>
          <w:rFonts w:ascii="Times New Roman" w:hAnsi="Times New Roman" w:cs="Times New Roman"/>
          <w:color w:val="000000" w:themeColor="text1"/>
          <w:sz w:val="24"/>
          <w:szCs w:val="24"/>
        </w:rPr>
        <w:t>viewpoints</w:t>
      </w:r>
      <w:r w:rsidRPr="005C0F54">
        <w:rPr>
          <w:rFonts w:ascii="Times New Roman" w:hAnsi="Times New Roman" w:cs="Times New Roman"/>
          <w:color w:val="000000" w:themeColor="text1"/>
          <w:sz w:val="24"/>
          <w:szCs w:val="24"/>
        </w:rPr>
        <w:t xml:space="preserve"> on the economic </w:t>
      </w:r>
      <w:r w:rsidR="009871F3" w:rsidRPr="005C0F54">
        <w:rPr>
          <w:rFonts w:ascii="Times New Roman" w:hAnsi="Times New Roman" w:cs="Times New Roman"/>
          <w:color w:val="000000" w:themeColor="text1"/>
          <w:sz w:val="24"/>
          <w:szCs w:val="24"/>
        </w:rPr>
        <w:t>tests</w:t>
      </w:r>
      <w:r w:rsidRPr="005C0F54">
        <w:rPr>
          <w:rFonts w:ascii="Times New Roman" w:hAnsi="Times New Roman" w:cs="Times New Roman"/>
          <w:color w:val="000000" w:themeColor="text1"/>
          <w:sz w:val="24"/>
          <w:szCs w:val="24"/>
        </w:rPr>
        <w:t xml:space="preserve"> faced by migrant </w:t>
      </w:r>
      <w:r w:rsidR="009871F3" w:rsidRPr="005C0F54">
        <w:rPr>
          <w:rFonts w:ascii="Times New Roman" w:hAnsi="Times New Roman" w:cs="Times New Roman"/>
          <w:color w:val="000000" w:themeColor="text1"/>
          <w:sz w:val="24"/>
          <w:szCs w:val="24"/>
        </w:rPr>
        <w:t>societies</w:t>
      </w:r>
      <w:r w:rsidRPr="005C0F54">
        <w:rPr>
          <w:rFonts w:ascii="Times New Roman" w:hAnsi="Times New Roman" w:cs="Times New Roman"/>
          <w:color w:val="000000" w:themeColor="text1"/>
          <w:sz w:val="24"/>
          <w:szCs w:val="24"/>
        </w:rPr>
        <w:t xml:space="preserve">, as well as </w:t>
      </w:r>
      <w:r w:rsidR="009871F3" w:rsidRPr="005C0F54">
        <w:rPr>
          <w:rFonts w:ascii="Times New Roman" w:hAnsi="Times New Roman" w:cs="Times New Roman"/>
          <w:color w:val="000000" w:themeColor="text1"/>
          <w:sz w:val="24"/>
          <w:szCs w:val="24"/>
        </w:rPr>
        <w:t>motivating</w:t>
      </w:r>
      <w:r w:rsidRPr="005C0F54">
        <w:rPr>
          <w:rFonts w:ascii="Times New Roman" w:hAnsi="Times New Roman" w:cs="Times New Roman"/>
          <w:color w:val="000000" w:themeColor="text1"/>
          <w:sz w:val="24"/>
          <w:szCs w:val="24"/>
        </w:rPr>
        <w:t xml:space="preserve"> the conclusion that social welfare </w:t>
      </w:r>
      <w:r w:rsidR="009871F3" w:rsidRPr="005C0F54">
        <w:rPr>
          <w:rFonts w:ascii="Times New Roman" w:hAnsi="Times New Roman" w:cs="Times New Roman"/>
          <w:color w:val="000000" w:themeColor="text1"/>
          <w:sz w:val="24"/>
          <w:szCs w:val="24"/>
        </w:rPr>
        <w:t>plans</w:t>
      </w:r>
      <w:r w:rsidRPr="005C0F54">
        <w:rPr>
          <w:rFonts w:ascii="Times New Roman" w:hAnsi="Times New Roman" w:cs="Times New Roman"/>
          <w:color w:val="000000" w:themeColor="text1"/>
          <w:sz w:val="24"/>
          <w:szCs w:val="24"/>
        </w:rPr>
        <w:t xml:space="preserve"> and economic </w:t>
      </w:r>
      <w:r w:rsidR="009871F3" w:rsidRPr="005C0F54">
        <w:rPr>
          <w:rFonts w:ascii="Times New Roman" w:hAnsi="Times New Roman" w:cs="Times New Roman"/>
          <w:color w:val="000000" w:themeColor="text1"/>
          <w:sz w:val="24"/>
          <w:szCs w:val="24"/>
        </w:rPr>
        <w:t>constancy</w:t>
      </w:r>
      <w:r w:rsidRPr="005C0F54">
        <w:rPr>
          <w:rFonts w:ascii="Times New Roman" w:hAnsi="Times New Roman" w:cs="Times New Roman"/>
          <w:color w:val="000000" w:themeColor="text1"/>
          <w:sz w:val="24"/>
          <w:szCs w:val="24"/>
        </w:rPr>
        <w:t xml:space="preserve"> support their economic well-being.</w:t>
      </w:r>
    </w:p>
    <w:p w14:paraId="416F7038" w14:textId="77712048" w:rsidR="00326A6D" w:rsidRPr="005C0F54" w:rsidRDefault="00326A6D" w:rsidP="003B27A1">
      <w:pPr>
        <w:spacing w:after="0" w:line="480" w:lineRule="auto"/>
        <w:ind w:firstLine="720"/>
        <w:jc w:val="both"/>
        <w:rPr>
          <w:rFonts w:ascii="Times New Roman" w:hAnsi="Times New Roman" w:cs="Times New Roman"/>
          <w:i/>
          <w:iCs/>
          <w:color w:val="000000" w:themeColor="text1"/>
          <w:sz w:val="24"/>
          <w:szCs w:val="24"/>
        </w:rPr>
      </w:pPr>
      <w:r w:rsidRPr="003B27A1">
        <w:rPr>
          <w:rFonts w:ascii="Times New Roman" w:hAnsi="Times New Roman" w:cs="Times New Roman"/>
          <w:b/>
          <w:bCs/>
          <w:i/>
          <w:iCs/>
          <w:color w:val="000000" w:themeColor="text1"/>
          <w:sz w:val="24"/>
          <w:szCs w:val="24"/>
        </w:rPr>
        <w:t>Keywords</w:t>
      </w:r>
      <w:r w:rsidRPr="003B27A1">
        <w:rPr>
          <w:rFonts w:ascii="Times New Roman" w:hAnsi="Times New Roman" w:cs="Times New Roman"/>
          <w:i/>
          <w:iCs/>
          <w:color w:val="000000" w:themeColor="text1"/>
          <w:sz w:val="24"/>
          <w:szCs w:val="24"/>
        </w:rPr>
        <w:t>:</w:t>
      </w:r>
      <w:r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i/>
          <w:iCs/>
          <w:color w:val="000000" w:themeColor="text1"/>
          <w:sz w:val="24"/>
          <w:szCs w:val="24"/>
        </w:rPr>
        <w:t>Migrant Muslim households, Economic status, Occupational patterns, social welfare programs.</w:t>
      </w:r>
    </w:p>
    <w:p w14:paraId="72911895" w14:textId="77777777" w:rsidR="005F0FB3" w:rsidRPr="005C0F54" w:rsidRDefault="005F0FB3" w:rsidP="005C0F54">
      <w:pPr>
        <w:spacing w:after="0" w:line="480" w:lineRule="auto"/>
        <w:jc w:val="both"/>
        <w:rPr>
          <w:rFonts w:ascii="Times New Roman" w:hAnsi="Times New Roman" w:cs="Times New Roman"/>
          <w:color w:val="000000" w:themeColor="text1"/>
          <w:sz w:val="24"/>
          <w:szCs w:val="24"/>
        </w:rPr>
      </w:pPr>
    </w:p>
    <w:p w14:paraId="3FACA924" w14:textId="7915ECEE" w:rsidR="00BD1E24" w:rsidRPr="005C0F54" w:rsidRDefault="005F0FB3"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1</w:t>
      </w:r>
      <w:r w:rsidR="003B27A1">
        <w:rPr>
          <w:rFonts w:ascii="Times New Roman" w:hAnsi="Times New Roman" w:cs="Times New Roman"/>
          <w:b/>
          <w:bCs/>
          <w:color w:val="000000" w:themeColor="text1"/>
          <w:sz w:val="24"/>
          <w:szCs w:val="24"/>
        </w:rPr>
        <w:t xml:space="preserve">. </w:t>
      </w:r>
      <w:r w:rsidR="003B27A1" w:rsidRPr="005C0F54">
        <w:rPr>
          <w:rFonts w:ascii="Times New Roman" w:hAnsi="Times New Roman" w:cs="Times New Roman"/>
          <w:b/>
          <w:bCs/>
          <w:color w:val="000000" w:themeColor="text1"/>
          <w:sz w:val="24"/>
          <w:szCs w:val="24"/>
        </w:rPr>
        <w:t>INTRODUCTION</w:t>
      </w:r>
    </w:p>
    <w:p w14:paraId="67BBABC8" w14:textId="00F883E8" w:rsidR="008E78AB" w:rsidRPr="005C0F54" w:rsidRDefault="008E78AB"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Migration in India is a huge phenomenon that has been </w:t>
      </w:r>
      <w:r w:rsidR="00693516" w:rsidRPr="005C0F54">
        <w:rPr>
          <w:rFonts w:ascii="Times New Roman" w:hAnsi="Times New Roman" w:cs="Times New Roman"/>
          <w:color w:val="000000" w:themeColor="text1"/>
          <w:sz w:val="24"/>
          <w:szCs w:val="24"/>
        </w:rPr>
        <w:t>prejudiced</w:t>
      </w:r>
      <w:r w:rsidRPr="005C0F54">
        <w:rPr>
          <w:rFonts w:ascii="Times New Roman" w:hAnsi="Times New Roman" w:cs="Times New Roman"/>
          <w:color w:val="000000" w:themeColor="text1"/>
          <w:sz w:val="24"/>
          <w:szCs w:val="24"/>
        </w:rPr>
        <w:t xml:space="preserve"> by several factors, including economic prospects, social mobility, and political stability</w:t>
      </w:r>
      <w:r w:rsidR="00F5596A" w:rsidRPr="005C0F54">
        <w:rPr>
          <w:rFonts w:ascii="Times New Roman" w:hAnsi="Times New Roman" w:cs="Times New Roman"/>
          <w:color w:val="000000" w:themeColor="text1"/>
          <w:sz w:val="24"/>
          <w:szCs w:val="24"/>
        </w:rPr>
        <w:t xml:space="preserve"> (</w:t>
      </w:r>
      <w:r w:rsidR="00F5596A" w:rsidRPr="005C0F54">
        <w:rPr>
          <w:rFonts w:ascii="Times New Roman" w:hAnsi="Times New Roman" w:cs="Times New Roman"/>
          <w:color w:val="000000" w:themeColor="text1"/>
          <w:sz w:val="24"/>
          <w:szCs w:val="24"/>
          <w:shd w:val="clear" w:color="auto" w:fill="FFFFFF"/>
        </w:rPr>
        <w:t xml:space="preserve">Castles, 2018). </w:t>
      </w:r>
      <w:r w:rsidRPr="005C0F54">
        <w:rPr>
          <w:rFonts w:ascii="Times New Roman" w:hAnsi="Times New Roman" w:cs="Times New Roman"/>
          <w:color w:val="000000" w:themeColor="text1"/>
          <w:sz w:val="24"/>
          <w:szCs w:val="24"/>
        </w:rPr>
        <w:t>The district of Nilambur Taluk, situated in the state of Kerala, has experienced one of the biggest mass migrations, specifically from other regions of the state and the neighbouring states</w:t>
      </w:r>
      <w:r w:rsidR="00CA4F07" w:rsidRPr="005C0F54">
        <w:rPr>
          <w:rFonts w:ascii="Times New Roman" w:hAnsi="Times New Roman" w:cs="Times New Roman"/>
          <w:color w:val="000000" w:themeColor="text1"/>
          <w:sz w:val="24"/>
          <w:szCs w:val="24"/>
        </w:rPr>
        <w:t xml:space="preserve"> (</w:t>
      </w:r>
      <w:r w:rsidR="00CA4F07" w:rsidRPr="005C0F54">
        <w:rPr>
          <w:rFonts w:ascii="Times New Roman" w:hAnsi="Times New Roman" w:cs="Times New Roman"/>
          <w:color w:val="000000" w:themeColor="text1"/>
          <w:sz w:val="24"/>
          <w:szCs w:val="24"/>
          <w:shd w:val="clear" w:color="auto" w:fill="FFFFFF"/>
        </w:rPr>
        <w:t xml:space="preserve">Zachariah, 2016). </w:t>
      </w:r>
      <w:r w:rsidRPr="005C0F54">
        <w:rPr>
          <w:rFonts w:ascii="Times New Roman" w:hAnsi="Times New Roman" w:cs="Times New Roman"/>
          <w:color w:val="000000" w:themeColor="text1"/>
          <w:sz w:val="24"/>
          <w:szCs w:val="24"/>
        </w:rPr>
        <w:t>Within this migrant population, there exists a particular Muslim group of households, actively seeking their improved livelihood and economic prosperity</w:t>
      </w:r>
      <w:r w:rsidR="0029426E" w:rsidRPr="005C0F54">
        <w:rPr>
          <w:rFonts w:ascii="Times New Roman" w:hAnsi="Times New Roman" w:cs="Times New Roman"/>
          <w:color w:val="000000" w:themeColor="text1"/>
          <w:sz w:val="24"/>
          <w:szCs w:val="24"/>
        </w:rPr>
        <w:t xml:space="preserve"> (</w:t>
      </w:r>
      <w:r w:rsidR="0029426E" w:rsidRPr="005C0F54">
        <w:rPr>
          <w:rFonts w:ascii="Times New Roman" w:hAnsi="Times New Roman" w:cs="Times New Roman"/>
          <w:color w:val="000000" w:themeColor="text1"/>
          <w:sz w:val="24"/>
          <w:szCs w:val="24"/>
          <w:shd w:val="clear" w:color="auto" w:fill="FFFFFF"/>
        </w:rPr>
        <w:t xml:space="preserve">Vawda, 2017). </w:t>
      </w:r>
      <w:r w:rsidRPr="005C0F54">
        <w:rPr>
          <w:rFonts w:ascii="Times New Roman" w:hAnsi="Times New Roman" w:cs="Times New Roman"/>
          <w:color w:val="000000" w:themeColor="text1"/>
          <w:sz w:val="24"/>
          <w:szCs w:val="24"/>
        </w:rPr>
        <w:t>The study of the demographic structure and their occupational patterns of such a group of households plays a crucial role for the policymakers and development practitioners in designing appropriately targeted interventions to ensure their economic integration and overall well-being. Furthermore, of great importance is the study on the impact that migration would have on household expenditure and savings</w:t>
      </w:r>
      <w:r w:rsidR="00A14021" w:rsidRPr="005C0F54">
        <w:rPr>
          <w:rFonts w:ascii="Times New Roman" w:hAnsi="Times New Roman" w:cs="Times New Roman"/>
          <w:color w:val="000000" w:themeColor="text1"/>
          <w:sz w:val="24"/>
          <w:szCs w:val="24"/>
        </w:rPr>
        <w:t xml:space="preserve"> (</w:t>
      </w:r>
      <w:r w:rsidR="00A14021" w:rsidRPr="005C0F54">
        <w:rPr>
          <w:rFonts w:ascii="Times New Roman" w:hAnsi="Times New Roman" w:cs="Times New Roman"/>
          <w:color w:val="000000" w:themeColor="text1"/>
          <w:sz w:val="24"/>
          <w:szCs w:val="24"/>
          <w:shd w:val="clear" w:color="auto" w:fill="FFFFFF"/>
        </w:rPr>
        <w:t xml:space="preserve">Rivera &amp; González, 2009). </w:t>
      </w:r>
      <w:r w:rsidRPr="005C0F54">
        <w:rPr>
          <w:rFonts w:ascii="Times New Roman" w:hAnsi="Times New Roman" w:cs="Times New Roman"/>
          <w:color w:val="000000" w:themeColor="text1"/>
          <w:sz w:val="24"/>
          <w:szCs w:val="24"/>
        </w:rPr>
        <w:t>The act of migration comes as an aftermath to heavy financial investments that entail many of the possible aspects of migration, from traveling to settling into another environment, to finally adjusting in their new place. All these costs may turn out to be really financial to a migrant household, which would further influence their financial stability</w:t>
      </w:r>
      <w:r w:rsidR="001C32D4" w:rsidRPr="005C0F54">
        <w:rPr>
          <w:rFonts w:ascii="Times New Roman" w:hAnsi="Times New Roman" w:cs="Times New Roman"/>
          <w:color w:val="000000" w:themeColor="text1"/>
          <w:sz w:val="24"/>
          <w:szCs w:val="24"/>
        </w:rPr>
        <w:t xml:space="preserve"> (</w:t>
      </w:r>
      <w:proofErr w:type="spellStart"/>
      <w:r w:rsidR="001C32D4" w:rsidRPr="005C0F54">
        <w:rPr>
          <w:rFonts w:ascii="Times New Roman" w:hAnsi="Times New Roman" w:cs="Times New Roman"/>
          <w:color w:val="000000" w:themeColor="text1"/>
          <w:sz w:val="24"/>
          <w:szCs w:val="24"/>
          <w:shd w:val="clear" w:color="auto" w:fill="FFFFFF"/>
        </w:rPr>
        <w:t>Vasiev</w:t>
      </w:r>
      <w:proofErr w:type="spellEnd"/>
      <w:r w:rsidR="001C32D4" w:rsidRPr="005C0F54">
        <w:rPr>
          <w:rFonts w:ascii="Times New Roman" w:hAnsi="Times New Roman" w:cs="Times New Roman"/>
          <w:color w:val="000000" w:themeColor="text1"/>
          <w:sz w:val="24"/>
          <w:szCs w:val="24"/>
          <w:shd w:val="clear" w:color="auto" w:fill="FFFFFF"/>
        </w:rPr>
        <w:t xml:space="preserve"> et al., 2020). </w:t>
      </w:r>
      <w:r w:rsidRPr="005C0F54">
        <w:rPr>
          <w:rFonts w:ascii="Times New Roman" w:hAnsi="Times New Roman" w:cs="Times New Roman"/>
          <w:color w:val="000000" w:themeColor="text1"/>
          <w:sz w:val="24"/>
          <w:szCs w:val="24"/>
        </w:rPr>
        <w:t xml:space="preserve">With the same in mind, by getting a better look at how things happen between migration and household finances, this study aims to help provide valuable information in this regard. This study aims at exploring especially the impact of migration on household expenditure and savings. This process of migration usually entails substantial costs that normally include money spent on travel, on relocation, and on all the adjustments needed to be made in a new environment. However, these costs can only significantly affect the financial stability of a migrant </w:t>
      </w:r>
      <w:r w:rsidR="001C32D4" w:rsidRPr="005C0F54">
        <w:rPr>
          <w:rFonts w:ascii="Times New Roman" w:hAnsi="Times New Roman" w:cs="Times New Roman"/>
          <w:color w:val="000000" w:themeColor="text1"/>
          <w:sz w:val="24"/>
          <w:szCs w:val="24"/>
        </w:rPr>
        <w:t>household (</w:t>
      </w:r>
      <w:r w:rsidR="001C32D4" w:rsidRPr="005C0F54">
        <w:rPr>
          <w:rFonts w:ascii="Times New Roman" w:hAnsi="Times New Roman" w:cs="Times New Roman"/>
          <w:color w:val="000000" w:themeColor="text1"/>
          <w:sz w:val="24"/>
          <w:szCs w:val="24"/>
          <w:shd w:val="clear" w:color="auto" w:fill="FFFFFF"/>
        </w:rPr>
        <w:t xml:space="preserve">Chowdhury et al., 2023). </w:t>
      </w:r>
      <w:r w:rsidRPr="005C0F54">
        <w:rPr>
          <w:rFonts w:ascii="Times New Roman" w:hAnsi="Times New Roman" w:cs="Times New Roman"/>
          <w:color w:val="000000" w:themeColor="text1"/>
          <w:sz w:val="24"/>
          <w:szCs w:val="24"/>
        </w:rPr>
        <w:t xml:space="preserve">Therefore, the review of finance-related literature offers value to development and </w:t>
      </w:r>
      <w:r w:rsidRPr="005C0F54">
        <w:rPr>
          <w:rFonts w:ascii="Times New Roman" w:hAnsi="Times New Roman" w:cs="Times New Roman"/>
          <w:color w:val="000000" w:themeColor="text1"/>
          <w:sz w:val="24"/>
          <w:szCs w:val="24"/>
        </w:rPr>
        <w:lastRenderedPageBreak/>
        <w:t>policy planners in establishing a strong theoretical footing for the analysis of household financial stability.</w:t>
      </w:r>
    </w:p>
    <w:p w14:paraId="20564774" w14:textId="30FDA6E8" w:rsidR="008E78AB" w:rsidRPr="005C0F54" w:rsidRDefault="008E78AB"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Moreover, this study plans to focus on Nilambur Taluk as the study area because of its rich human and locational diversity</w:t>
      </w:r>
      <w:r w:rsidR="00051675" w:rsidRPr="005C0F54">
        <w:rPr>
          <w:rFonts w:ascii="Times New Roman" w:hAnsi="Times New Roman" w:cs="Times New Roman"/>
          <w:color w:val="000000" w:themeColor="text1"/>
          <w:sz w:val="24"/>
          <w:szCs w:val="24"/>
        </w:rPr>
        <w:t xml:space="preserve"> (</w:t>
      </w:r>
      <w:r w:rsidR="00051675" w:rsidRPr="005C0F54">
        <w:rPr>
          <w:rFonts w:ascii="Times New Roman" w:hAnsi="Times New Roman" w:cs="Times New Roman"/>
          <w:color w:val="000000" w:themeColor="text1"/>
          <w:sz w:val="24"/>
          <w:szCs w:val="24"/>
          <w:shd w:val="clear" w:color="auto" w:fill="FFFFFF"/>
        </w:rPr>
        <w:t>Ranjith,</w:t>
      </w:r>
      <w:r w:rsidR="007F3EE0" w:rsidRPr="005C0F54">
        <w:rPr>
          <w:rFonts w:ascii="Times New Roman" w:hAnsi="Times New Roman" w:cs="Times New Roman"/>
          <w:color w:val="000000" w:themeColor="text1"/>
          <w:sz w:val="24"/>
          <w:szCs w:val="24"/>
          <w:shd w:val="clear" w:color="auto" w:fill="FFFFFF"/>
        </w:rPr>
        <w:t xml:space="preserve"> </w:t>
      </w:r>
      <w:r w:rsidR="00051675" w:rsidRPr="005C0F54">
        <w:rPr>
          <w:rFonts w:ascii="Times New Roman" w:hAnsi="Times New Roman" w:cs="Times New Roman"/>
          <w:color w:val="000000" w:themeColor="text1"/>
          <w:sz w:val="24"/>
          <w:szCs w:val="24"/>
          <w:shd w:val="clear" w:color="auto" w:fill="FFFFFF"/>
        </w:rPr>
        <w:t>2020)</w:t>
      </w:r>
      <w:r w:rsidR="008A5066" w:rsidRPr="005C0F54">
        <w:rPr>
          <w:rFonts w:ascii="Times New Roman" w:hAnsi="Times New Roman" w:cs="Times New Roman"/>
          <w:color w:val="000000" w:themeColor="text1"/>
          <w:sz w:val="24"/>
          <w:szCs w:val="24"/>
          <w:shd w:val="clear" w:color="auto" w:fill="FFFFFF"/>
        </w:rPr>
        <w:t>.</w:t>
      </w:r>
      <w:r w:rsidRPr="005C0F54">
        <w:rPr>
          <w:rFonts w:ascii="Times New Roman" w:hAnsi="Times New Roman" w:cs="Times New Roman"/>
          <w:color w:val="000000" w:themeColor="text1"/>
          <w:sz w:val="24"/>
          <w:szCs w:val="24"/>
        </w:rPr>
        <w:t xml:space="preserve"> This is, therefore, a very interesting research area owing to the situation of a big Muslim migrant population within this area. By apprehending </w:t>
      </w:r>
      <w:r w:rsidR="006D6408" w:rsidRPr="005C0F54">
        <w:rPr>
          <w:rFonts w:ascii="Times New Roman" w:hAnsi="Times New Roman" w:cs="Times New Roman"/>
          <w:color w:val="000000" w:themeColor="text1"/>
          <w:sz w:val="24"/>
          <w:szCs w:val="24"/>
        </w:rPr>
        <w:t>clearly,</w:t>
      </w:r>
      <w:r w:rsidRPr="005C0F54">
        <w:rPr>
          <w:rFonts w:ascii="Times New Roman" w:hAnsi="Times New Roman" w:cs="Times New Roman"/>
          <w:color w:val="000000" w:themeColor="text1"/>
          <w:sz w:val="24"/>
          <w:szCs w:val="24"/>
        </w:rPr>
        <w:t xml:space="preserve"> the economic and occupational patterns exhibited by these households, considerable knowledge will be accrued regarding their livelihood patterns, economic contributions, and general socio-economic standing</w:t>
      </w:r>
      <w:r w:rsidR="008A5066" w:rsidRPr="005C0F54">
        <w:rPr>
          <w:rFonts w:ascii="Times New Roman" w:hAnsi="Times New Roman" w:cs="Times New Roman"/>
          <w:color w:val="000000" w:themeColor="text1"/>
          <w:sz w:val="24"/>
          <w:szCs w:val="24"/>
        </w:rPr>
        <w:t xml:space="preserve"> (</w:t>
      </w:r>
      <w:r w:rsidR="008A5066" w:rsidRPr="005C0F54">
        <w:rPr>
          <w:rFonts w:ascii="Times New Roman" w:hAnsi="Times New Roman" w:cs="Times New Roman"/>
          <w:color w:val="000000" w:themeColor="text1"/>
          <w:sz w:val="24"/>
          <w:szCs w:val="24"/>
          <w:shd w:val="clear" w:color="auto" w:fill="FFFFFF"/>
        </w:rPr>
        <w:t>Timko et al., 2010)</w:t>
      </w:r>
      <w:r w:rsidRPr="005C0F54">
        <w:rPr>
          <w:rFonts w:ascii="Times New Roman" w:hAnsi="Times New Roman" w:cs="Times New Roman"/>
          <w:color w:val="000000" w:themeColor="text1"/>
          <w:sz w:val="24"/>
          <w:szCs w:val="24"/>
        </w:rPr>
        <w:t>. It should be noted that Nilambur Taluk is situated within the culturally diverse Malappuram District of Kerala and has garnered a reputation for being the home to a distinct migrant Muslim community</w:t>
      </w:r>
      <w:r w:rsidR="008A5066" w:rsidRPr="005C0F54">
        <w:rPr>
          <w:rFonts w:ascii="Times New Roman" w:hAnsi="Times New Roman" w:cs="Times New Roman"/>
          <w:color w:val="000000" w:themeColor="text1"/>
          <w:sz w:val="24"/>
          <w:szCs w:val="24"/>
        </w:rPr>
        <w:t xml:space="preserve"> (</w:t>
      </w:r>
      <w:r w:rsidR="008A5066" w:rsidRPr="005C0F54">
        <w:rPr>
          <w:rFonts w:ascii="Times New Roman" w:hAnsi="Times New Roman" w:cs="Times New Roman"/>
          <w:color w:val="000000" w:themeColor="text1"/>
          <w:sz w:val="24"/>
          <w:szCs w:val="24"/>
          <w:shd w:val="clear" w:color="auto" w:fill="FFFFFF"/>
        </w:rPr>
        <w:t>Ram, 2021). </w:t>
      </w:r>
      <w:r w:rsidRPr="005C0F54">
        <w:rPr>
          <w:rFonts w:ascii="Times New Roman" w:hAnsi="Times New Roman" w:cs="Times New Roman"/>
          <w:color w:val="000000" w:themeColor="text1"/>
          <w:sz w:val="24"/>
          <w:szCs w:val="24"/>
        </w:rPr>
        <w:t xml:space="preserve"> The following has been carried out in this location by a meticulous examination of this area in seeking for a deeper understanding of the economic and occupational factors that shape the lives of these households, towards bettering the overall socio-economic well-being</w:t>
      </w:r>
      <w:r w:rsidR="005D1A97" w:rsidRPr="005C0F54">
        <w:rPr>
          <w:rFonts w:ascii="Times New Roman" w:hAnsi="Times New Roman" w:cs="Times New Roman"/>
          <w:color w:val="000000" w:themeColor="text1"/>
          <w:sz w:val="24"/>
          <w:szCs w:val="24"/>
        </w:rPr>
        <w:t xml:space="preserve"> (</w:t>
      </w:r>
      <w:r w:rsidR="005D1A97" w:rsidRPr="005C0F54">
        <w:rPr>
          <w:rFonts w:ascii="Times New Roman" w:hAnsi="Times New Roman" w:cs="Times New Roman"/>
          <w:color w:val="000000" w:themeColor="text1"/>
          <w:sz w:val="24"/>
          <w:szCs w:val="24"/>
          <w:shd w:val="clear" w:color="auto" w:fill="FFFFFF"/>
        </w:rPr>
        <w:t xml:space="preserve">Goyal &amp; Kumar, 2021). </w:t>
      </w:r>
      <w:r w:rsidRPr="005C0F54">
        <w:rPr>
          <w:rFonts w:ascii="Times New Roman" w:hAnsi="Times New Roman" w:cs="Times New Roman"/>
          <w:color w:val="000000" w:themeColor="text1"/>
          <w:sz w:val="24"/>
          <w:szCs w:val="24"/>
        </w:rPr>
        <w:t xml:space="preserve">This study seeks to identify the disparities between migrant Muslim households and non-migrant households, providing an attempt to accurately </w:t>
      </w:r>
      <w:proofErr w:type="spellStart"/>
      <w:r w:rsidRPr="005C0F54">
        <w:rPr>
          <w:rFonts w:ascii="Times New Roman" w:hAnsi="Times New Roman" w:cs="Times New Roman"/>
          <w:color w:val="000000" w:themeColor="text1"/>
          <w:sz w:val="24"/>
          <w:szCs w:val="24"/>
        </w:rPr>
        <w:t>analyze</w:t>
      </w:r>
      <w:proofErr w:type="spellEnd"/>
      <w:r w:rsidRPr="005C0F54">
        <w:rPr>
          <w:rFonts w:ascii="Times New Roman" w:hAnsi="Times New Roman" w:cs="Times New Roman"/>
          <w:color w:val="000000" w:themeColor="text1"/>
          <w:sz w:val="24"/>
          <w:szCs w:val="24"/>
        </w:rPr>
        <w:t xml:space="preserve"> and investigate the impact of migration on the expenditure and savings of Muslim migrants within their households. Additionally, this study seeks to very carefully identify the predictors that influence economic stability and job security as important components in ensuring the overall well-being of households. </w:t>
      </w:r>
      <w:r w:rsidR="008562F9" w:rsidRPr="005C0F54">
        <w:rPr>
          <w:rFonts w:ascii="Times New Roman" w:hAnsi="Times New Roman" w:cs="Times New Roman"/>
          <w:color w:val="000000" w:themeColor="text1"/>
          <w:sz w:val="24"/>
          <w:szCs w:val="24"/>
        </w:rPr>
        <w:t xml:space="preserve">It will evoke a feeling of security that ensures long-term planning can take place </w:t>
      </w:r>
      <w:r w:rsidR="00906E4A" w:rsidRPr="005C0F54">
        <w:rPr>
          <w:rFonts w:ascii="Times New Roman" w:hAnsi="Times New Roman" w:cs="Times New Roman"/>
          <w:color w:val="000000" w:themeColor="text1"/>
          <w:sz w:val="24"/>
          <w:szCs w:val="24"/>
        </w:rPr>
        <w:t>(</w:t>
      </w:r>
      <w:proofErr w:type="spellStart"/>
      <w:r w:rsidR="00906E4A" w:rsidRPr="005C0F54">
        <w:rPr>
          <w:rFonts w:ascii="Times New Roman" w:hAnsi="Times New Roman" w:cs="Times New Roman"/>
          <w:color w:val="000000" w:themeColor="text1"/>
          <w:sz w:val="24"/>
          <w:szCs w:val="24"/>
          <w:shd w:val="clear" w:color="auto" w:fill="FFFFFF"/>
        </w:rPr>
        <w:t>Xyrichis</w:t>
      </w:r>
      <w:proofErr w:type="spellEnd"/>
      <w:r w:rsidR="00906E4A" w:rsidRPr="005C0F54">
        <w:rPr>
          <w:rFonts w:ascii="Times New Roman" w:hAnsi="Times New Roman" w:cs="Times New Roman"/>
          <w:color w:val="000000" w:themeColor="text1"/>
          <w:sz w:val="24"/>
          <w:szCs w:val="24"/>
          <w:shd w:val="clear" w:color="auto" w:fill="FFFFFF"/>
        </w:rPr>
        <w:t xml:space="preserve"> &amp; Lowton, 2008). </w:t>
      </w:r>
    </w:p>
    <w:p w14:paraId="56D6D700" w14:textId="6728340F" w:rsidR="008E78AB" w:rsidRPr="005C0F54" w:rsidRDefault="008562F9"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Hence, by identifying the factors that subsidize to economic stability and job security in migrant households, this study can donate much-needed guidance to politicians and program developers seeking to improve the economic resilience of migrant groups. Furthermore, it is a question of quantitatively measuring the degree of association between access to social welfare programs and the well-being of the migrant Muslim households economically. </w:t>
      </w:r>
      <w:r w:rsidR="008E78AB" w:rsidRPr="005C0F54">
        <w:rPr>
          <w:rFonts w:ascii="Times New Roman" w:hAnsi="Times New Roman" w:cs="Times New Roman"/>
          <w:color w:val="000000" w:themeColor="text1"/>
          <w:sz w:val="24"/>
          <w:szCs w:val="24"/>
        </w:rPr>
        <w:t xml:space="preserve">Social welfare </w:t>
      </w:r>
      <w:r w:rsidR="008E78AB" w:rsidRPr="005C0F54">
        <w:rPr>
          <w:rFonts w:ascii="Times New Roman" w:hAnsi="Times New Roman" w:cs="Times New Roman"/>
          <w:color w:val="000000" w:themeColor="text1"/>
          <w:sz w:val="24"/>
          <w:szCs w:val="24"/>
        </w:rPr>
        <w:lastRenderedPageBreak/>
        <w:t>programs are the channels through which financial support and assistance are made available to vulnerable populations. Deriving information regarding such programs is, therefore, relevant in understanding the impact of these on the economic well-being of migrant households and, thus, the economy at large</w:t>
      </w:r>
      <w:r w:rsidR="009C3EC2" w:rsidRPr="005C0F54">
        <w:rPr>
          <w:rFonts w:ascii="Times New Roman" w:hAnsi="Times New Roman" w:cs="Times New Roman"/>
          <w:color w:val="000000" w:themeColor="text1"/>
          <w:sz w:val="24"/>
          <w:szCs w:val="24"/>
        </w:rPr>
        <w:t xml:space="preserve"> (</w:t>
      </w:r>
      <w:r w:rsidR="009C3EC2" w:rsidRPr="005C0F54">
        <w:rPr>
          <w:rFonts w:ascii="Times New Roman" w:hAnsi="Times New Roman" w:cs="Times New Roman"/>
          <w:color w:val="000000" w:themeColor="text1"/>
          <w:sz w:val="24"/>
          <w:szCs w:val="24"/>
          <w:shd w:val="clear" w:color="auto" w:fill="FFFFFF"/>
        </w:rPr>
        <w:t xml:space="preserve">Doi et al., 2014). </w:t>
      </w:r>
      <w:r w:rsidR="008E78AB" w:rsidRPr="005C0F54">
        <w:rPr>
          <w:rFonts w:ascii="Times New Roman" w:hAnsi="Times New Roman" w:cs="Times New Roman"/>
          <w:color w:val="000000" w:themeColor="text1"/>
          <w:sz w:val="24"/>
          <w:szCs w:val="24"/>
        </w:rPr>
        <w:t>This information is essential in helping policymakers design more targeted and efficient social welfare policies. The study will provide detailed information in this connection, and the limitations, areas of strength, and criticism of the study will be identified</w:t>
      </w:r>
      <w:r w:rsidR="00E36CB1" w:rsidRPr="005C0F54">
        <w:rPr>
          <w:rFonts w:ascii="Times New Roman" w:hAnsi="Times New Roman" w:cs="Times New Roman"/>
          <w:color w:val="000000" w:themeColor="text1"/>
          <w:sz w:val="24"/>
          <w:szCs w:val="24"/>
        </w:rPr>
        <w:t>.</w:t>
      </w:r>
    </w:p>
    <w:p w14:paraId="424A1D2C" w14:textId="77777777" w:rsidR="00E36CB1" w:rsidRPr="005C0F54" w:rsidRDefault="00E36CB1" w:rsidP="005C0F54">
      <w:pPr>
        <w:spacing w:after="0" w:line="480" w:lineRule="auto"/>
        <w:ind w:firstLine="720"/>
        <w:jc w:val="both"/>
        <w:rPr>
          <w:rFonts w:ascii="Times New Roman" w:hAnsi="Times New Roman" w:cs="Times New Roman"/>
          <w:color w:val="000000" w:themeColor="text1"/>
          <w:sz w:val="24"/>
          <w:szCs w:val="24"/>
        </w:rPr>
      </w:pPr>
    </w:p>
    <w:p w14:paraId="348F4F52" w14:textId="3A0A7DC2" w:rsidR="00EF23E2" w:rsidRPr="005C0F54" w:rsidRDefault="00EF23E2"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2</w:t>
      </w:r>
      <w:r w:rsidR="003B27A1">
        <w:rPr>
          <w:rFonts w:ascii="Times New Roman" w:hAnsi="Times New Roman" w:cs="Times New Roman"/>
          <w:b/>
          <w:bCs/>
          <w:color w:val="000000" w:themeColor="text1"/>
          <w:sz w:val="24"/>
          <w:szCs w:val="24"/>
        </w:rPr>
        <w:t xml:space="preserve">. </w:t>
      </w:r>
      <w:r w:rsidR="003B27A1" w:rsidRPr="005C0F54">
        <w:rPr>
          <w:rFonts w:ascii="Times New Roman" w:hAnsi="Times New Roman" w:cs="Times New Roman"/>
          <w:b/>
          <w:bCs/>
          <w:color w:val="000000" w:themeColor="text1"/>
          <w:sz w:val="24"/>
          <w:szCs w:val="24"/>
        </w:rPr>
        <w:t>LITERATURE REVIEW</w:t>
      </w:r>
    </w:p>
    <w:p w14:paraId="61EE4F50" w14:textId="77B14895" w:rsidR="00505AFB" w:rsidRPr="005C0F54" w:rsidRDefault="001A0515"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2.1</w:t>
      </w:r>
      <w:r w:rsidR="003B27A1">
        <w:rPr>
          <w:rFonts w:ascii="Times New Roman" w:hAnsi="Times New Roman" w:cs="Times New Roman"/>
          <w:b/>
          <w:bCs/>
          <w:color w:val="000000" w:themeColor="text1"/>
          <w:sz w:val="24"/>
          <w:szCs w:val="24"/>
        </w:rPr>
        <w:t xml:space="preserve">. </w:t>
      </w:r>
      <w:r w:rsidR="001F6AD0" w:rsidRPr="005C0F54">
        <w:rPr>
          <w:rFonts w:ascii="Times New Roman" w:hAnsi="Times New Roman" w:cs="Times New Roman"/>
          <w:b/>
          <w:bCs/>
          <w:color w:val="000000" w:themeColor="text1"/>
          <w:sz w:val="24"/>
          <w:szCs w:val="24"/>
        </w:rPr>
        <w:t>Occupational Patterns of Migrant Muslim Households</w:t>
      </w:r>
    </w:p>
    <w:p w14:paraId="727917FA" w14:textId="1F8E980E" w:rsidR="00D8537F" w:rsidRPr="005C0F54" w:rsidRDefault="00E31AE2"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The occupational patterns, observed in migrant Muslim households, are intertwined by various factors that include the skills that they come with, the level of education, language barriers, and religious practices</w:t>
      </w:r>
      <w:r w:rsidR="009C3EC2" w:rsidRPr="005C0F54">
        <w:rPr>
          <w:rFonts w:ascii="Times New Roman" w:hAnsi="Times New Roman" w:cs="Times New Roman"/>
          <w:color w:val="000000" w:themeColor="text1"/>
          <w:sz w:val="24"/>
          <w:szCs w:val="24"/>
        </w:rPr>
        <w:t xml:space="preserve"> (</w:t>
      </w:r>
      <w:r w:rsidR="009C3EC2" w:rsidRPr="005C0F54">
        <w:rPr>
          <w:rFonts w:ascii="Times New Roman" w:hAnsi="Times New Roman" w:cs="Times New Roman"/>
          <w:color w:val="000000" w:themeColor="text1"/>
          <w:sz w:val="24"/>
          <w:szCs w:val="24"/>
          <w:shd w:val="clear" w:color="auto" w:fill="FFFFFF"/>
        </w:rPr>
        <w:t>Ali et al., 2017).</w:t>
      </w:r>
      <w:r w:rsidRPr="005C0F54">
        <w:rPr>
          <w:rFonts w:ascii="Times New Roman" w:hAnsi="Times New Roman" w:cs="Times New Roman"/>
          <w:color w:val="000000" w:themeColor="text1"/>
          <w:sz w:val="24"/>
          <w:szCs w:val="24"/>
        </w:rPr>
        <w:t xml:space="preserve"> These factors are key in determining which sectors, they tend to gravitate towards or whether they choose to pursue self-employment opportunities. Policy analysts should also study these patterns so as to be able to develop inclusive economic opportunities that cater to the needs of these households. Moreover, community organizations can use this knowledge to design their support and assistance programs, so as to ensure that they are able to be effective in helping migrant Muslim households. Knowledge of these patterns can also inform career decisions for the next generation that will be within these families. However, it is important to recognize that there are variations within this group and appreciate the diversity and worth that migrant Muslim households bring into the workforce. </w:t>
      </w:r>
      <w:r w:rsidR="00D8537F" w:rsidRPr="005C0F54">
        <w:rPr>
          <w:rFonts w:ascii="Times New Roman" w:hAnsi="Times New Roman" w:cs="Times New Roman"/>
          <w:color w:val="000000" w:themeColor="text1"/>
          <w:sz w:val="24"/>
          <w:szCs w:val="24"/>
        </w:rPr>
        <w:t xml:space="preserve">In the studies on the occupation patterns of migrant Muslim households in India and Britain, the latter studies pointed out that Muslims, as well as other backward castes, have high poverty rates, and historically, their occupational segregation is noticed (Nawazuddin et al., 2021). Similarly, in India, affirmative action policies have been </w:t>
      </w:r>
      <w:r w:rsidR="00D8537F" w:rsidRPr="005C0F54">
        <w:rPr>
          <w:rFonts w:ascii="Times New Roman" w:hAnsi="Times New Roman" w:cs="Times New Roman"/>
          <w:color w:val="000000" w:themeColor="text1"/>
          <w:sz w:val="24"/>
          <w:szCs w:val="24"/>
        </w:rPr>
        <w:lastRenderedPageBreak/>
        <w:t>implemented to deal with this problem, and in terms of Muslim households' occupational structures, they are increasingly converging with non-scheduled ones (</w:t>
      </w:r>
      <w:proofErr w:type="spellStart"/>
      <w:r w:rsidR="00D8537F" w:rsidRPr="005C0F54">
        <w:rPr>
          <w:rFonts w:ascii="Times New Roman" w:hAnsi="Times New Roman" w:cs="Times New Roman"/>
          <w:color w:val="000000" w:themeColor="text1"/>
          <w:sz w:val="24"/>
          <w:szCs w:val="24"/>
        </w:rPr>
        <w:t>Debashis</w:t>
      </w:r>
      <w:proofErr w:type="spellEnd"/>
      <w:r w:rsidR="00D8537F" w:rsidRPr="005C0F54">
        <w:rPr>
          <w:rFonts w:ascii="Times New Roman" w:hAnsi="Times New Roman" w:cs="Times New Roman"/>
          <w:color w:val="000000" w:themeColor="text1"/>
          <w:sz w:val="24"/>
          <w:szCs w:val="24"/>
        </w:rPr>
        <w:t xml:space="preserve"> &amp; Sarkar, 2014). In Britain, studies have been made on the economic activities of migrant wives, namely Eastern European Jews and Muslim Bangladeshis. In such studies, it is observed that the wives engage themselves in economic activities both within and beyond the home, often contradicting the wishes of spouses and in-laws (Anne &amp; </w:t>
      </w:r>
      <w:proofErr w:type="spellStart"/>
      <w:r w:rsidR="00D8537F" w:rsidRPr="005C0F54">
        <w:rPr>
          <w:rFonts w:ascii="Times New Roman" w:hAnsi="Times New Roman" w:cs="Times New Roman"/>
          <w:color w:val="000000" w:themeColor="text1"/>
          <w:sz w:val="24"/>
          <w:szCs w:val="24"/>
        </w:rPr>
        <w:t>Kershen</w:t>
      </w:r>
      <w:proofErr w:type="spellEnd"/>
      <w:r w:rsidR="00D8537F" w:rsidRPr="005C0F54">
        <w:rPr>
          <w:rFonts w:ascii="Times New Roman" w:hAnsi="Times New Roman" w:cs="Times New Roman"/>
          <w:color w:val="000000" w:themeColor="text1"/>
          <w:sz w:val="24"/>
          <w:szCs w:val="24"/>
        </w:rPr>
        <w:t>, 2011). Collectively, these findings draw attention to the complexities in the occupational patterns, influenced by elements such as discrimination, affirmative action policies, and cultural and religious frameworks among the migrant Muslim households.</w:t>
      </w:r>
    </w:p>
    <w:p w14:paraId="4829B207" w14:textId="77403737" w:rsidR="001A0515" w:rsidRPr="005C0F54" w:rsidRDefault="00DB07C3"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Migrant Muslim households in Kerala show changes in occupational patterns due to migration. The study by </w:t>
      </w:r>
      <w:r w:rsidR="006D5584" w:rsidRPr="005C0F54">
        <w:rPr>
          <w:rFonts w:ascii="Times New Roman" w:hAnsi="Times New Roman" w:cs="Times New Roman"/>
          <w:color w:val="000000" w:themeColor="text1"/>
          <w:sz w:val="24"/>
          <w:szCs w:val="24"/>
        </w:rPr>
        <w:t xml:space="preserve">(Ali &amp; </w:t>
      </w:r>
      <w:r w:rsidRPr="005C0F54">
        <w:rPr>
          <w:rFonts w:ascii="Times New Roman" w:hAnsi="Times New Roman" w:cs="Times New Roman"/>
          <w:color w:val="000000" w:themeColor="text1"/>
          <w:sz w:val="24"/>
          <w:szCs w:val="24"/>
        </w:rPr>
        <w:t>Akhtar</w:t>
      </w:r>
      <w:r w:rsidR="006D5584" w:rsidRPr="005C0F54">
        <w:rPr>
          <w:rFonts w:ascii="Times New Roman" w:hAnsi="Times New Roman" w:cs="Times New Roman"/>
          <w:color w:val="000000" w:themeColor="text1"/>
          <w:sz w:val="24"/>
          <w:szCs w:val="24"/>
        </w:rPr>
        <w:t>, 2014)</w:t>
      </w:r>
      <w:r w:rsidRPr="005C0F54">
        <w:rPr>
          <w:rFonts w:ascii="Times New Roman" w:hAnsi="Times New Roman" w:cs="Times New Roman"/>
          <w:color w:val="000000" w:themeColor="text1"/>
          <w:sz w:val="24"/>
          <w:szCs w:val="24"/>
        </w:rPr>
        <w:t xml:space="preserve"> found that migrants from Chitral to Peshawar in Pakistan experienced an improvement in livelihood and income levels after migration</w:t>
      </w:r>
      <w:r w:rsidR="006D5584" w:rsidRPr="005C0F54">
        <w:rPr>
          <w:rFonts w:ascii="Times New Roman" w:hAnsi="Times New Roman" w:cs="Times New Roman"/>
          <w:color w:val="000000" w:themeColor="text1"/>
          <w:sz w:val="24"/>
          <w:szCs w:val="24"/>
        </w:rPr>
        <w:t>.</w:t>
      </w:r>
      <w:r w:rsidR="000C478F" w:rsidRPr="005C0F54">
        <w:rPr>
          <w:rFonts w:ascii="Times New Roman" w:hAnsi="Times New Roman" w:cs="Times New Roman"/>
          <w:color w:val="000000" w:themeColor="text1"/>
          <w:sz w:val="24"/>
          <w:szCs w:val="24"/>
        </w:rPr>
        <w:t xml:space="preserve"> </w:t>
      </w:r>
      <w:r w:rsidR="00BB6BA5" w:rsidRPr="005C0F54">
        <w:rPr>
          <w:rFonts w:ascii="Times New Roman" w:hAnsi="Times New Roman" w:cs="Times New Roman"/>
          <w:color w:val="000000" w:themeColor="text1"/>
          <w:sz w:val="24"/>
          <w:szCs w:val="24"/>
        </w:rPr>
        <w:t>(</w:t>
      </w:r>
      <w:r w:rsidRPr="005C0F54">
        <w:rPr>
          <w:rFonts w:ascii="Times New Roman" w:hAnsi="Times New Roman" w:cs="Times New Roman"/>
          <w:color w:val="000000" w:themeColor="text1"/>
          <w:sz w:val="24"/>
          <w:szCs w:val="24"/>
        </w:rPr>
        <w:t>Dominic</w:t>
      </w:r>
      <w:r w:rsidR="00BB6BA5" w:rsidRPr="005C0F54">
        <w:rPr>
          <w:rFonts w:ascii="Times New Roman" w:hAnsi="Times New Roman" w:cs="Times New Roman"/>
          <w:color w:val="000000" w:themeColor="text1"/>
          <w:sz w:val="24"/>
          <w:szCs w:val="24"/>
        </w:rPr>
        <w:t>, 2014)</w:t>
      </w:r>
      <w:r w:rsidRPr="005C0F54">
        <w:rPr>
          <w:rFonts w:ascii="Times New Roman" w:hAnsi="Times New Roman" w:cs="Times New Roman"/>
          <w:color w:val="000000" w:themeColor="text1"/>
          <w:sz w:val="24"/>
          <w:szCs w:val="24"/>
        </w:rPr>
        <w:t xml:space="preserve"> focused on male migrant professionals from Kerala in Doha and found that migration led to changes in lifestyle and consumption patterns</w:t>
      </w:r>
      <w:r w:rsidR="00BB6BA5"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Hakim's research on rural-urban migration in Bangladesh highlighted the push and pull factors that lead to migration and the challenges faced by migrants in the city</w:t>
      </w:r>
      <w:r w:rsidR="00647FA5" w:rsidRPr="005C0F54">
        <w:rPr>
          <w:rFonts w:ascii="Times New Roman" w:hAnsi="Times New Roman" w:cs="Times New Roman"/>
          <w:color w:val="000000" w:themeColor="text1"/>
          <w:sz w:val="24"/>
          <w:szCs w:val="24"/>
        </w:rPr>
        <w:t xml:space="preserve"> (Hakim, 2008).</w:t>
      </w:r>
      <w:r w:rsidRPr="005C0F54">
        <w:rPr>
          <w:rFonts w:ascii="Times New Roman" w:hAnsi="Times New Roman" w:cs="Times New Roman"/>
          <w:color w:val="000000" w:themeColor="text1"/>
          <w:sz w:val="24"/>
          <w:szCs w:val="24"/>
        </w:rPr>
        <w:t xml:space="preserve"> </w:t>
      </w:r>
      <w:proofErr w:type="spellStart"/>
      <w:r w:rsidRPr="005C0F54">
        <w:rPr>
          <w:rFonts w:ascii="Times New Roman" w:hAnsi="Times New Roman" w:cs="Times New Roman"/>
          <w:color w:val="000000" w:themeColor="text1"/>
          <w:sz w:val="24"/>
          <w:szCs w:val="24"/>
        </w:rPr>
        <w:t>Muniroh</w:t>
      </w:r>
      <w:proofErr w:type="spellEnd"/>
      <w:r w:rsidRPr="005C0F54">
        <w:rPr>
          <w:rFonts w:ascii="Times New Roman" w:hAnsi="Times New Roman" w:cs="Times New Roman"/>
          <w:color w:val="000000" w:themeColor="text1"/>
          <w:sz w:val="24"/>
          <w:szCs w:val="24"/>
        </w:rPr>
        <w:t xml:space="preserve"> and Amin's community service project in </w:t>
      </w:r>
      <w:proofErr w:type="spellStart"/>
      <w:r w:rsidRPr="005C0F54">
        <w:rPr>
          <w:rFonts w:ascii="Times New Roman" w:hAnsi="Times New Roman" w:cs="Times New Roman"/>
          <w:color w:val="000000" w:themeColor="text1"/>
          <w:sz w:val="24"/>
          <w:szCs w:val="24"/>
        </w:rPr>
        <w:t>Pangkah</w:t>
      </w:r>
      <w:proofErr w:type="spellEnd"/>
      <w:r w:rsidRPr="005C0F54">
        <w:rPr>
          <w:rFonts w:ascii="Times New Roman" w:hAnsi="Times New Roman" w:cs="Times New Roman"/>
          <w:color w:val="000000" w:themeColor="text1"/>
          <w:sz w:val="24"/>
          <w:szCs w:val="24"/>
        </w:rPr>
        <w:t xml:space="preserve"> Kulon village aimed to empower women of migrant families to manage the family economy through seaweed products</w:t>
      </w:r>
      <w:r w:rsidR="008F40A2" w:rsidRPr="005C0F54">
        <w:rPr>
          <w:rFonts w:ascii="Times New Roman" w:hAnsi="Times New Roman" w:cs="Times New Roman"/>
          <w:color w:val="000000" w:themeColor="text1"/>
          <w:sz w:val="24"/>
          <w:szCs w:val="24"/>
        </w:rPr>
        <w:t>.</w:t>
      </w:r>
      <w:r w:rsidRPr="005C0F54">
        <w:rPr>
          <w:rFonts w:ascii="Times New Roman" w:hAnsi="Times New Roman" w:cs="Times New Roman"/>
          <w:color w:val="000000" w:themeColor="text1"/>
          <w:sz w:val="24"/>
          <w:szCs w:val="24"/>
        </w:rPr>
        <w:t xml:space="preserve"> </w:t>
      </w:r>
      <w:r w:rsidR="008F40A2" w:rsidRPr="005C0F54">
        <w:rPr>
          <w:rFonts w:ascii="Times New Roman" w:hAnsi="Times New Roman" w:cs="Times New Roman"/>
          <w:color w:val="000000" w:themeColor="text1"/>
          <w:sz w:val="24"/>
          <w:szCs w:val="24"/>
        </w:rPr>
        <w:t>(</w:t>
      </w:r>
      <w:r w:rsidRPr="005C0F54">
        <w:rPr>
          <w:rFonts w:ascii="Times New Roman" w:hAnsi="Times New Roman" w:cs="Times New Roman"/>
          <w:color w:val="000000" w:themeColor="text1"/>
          <w:sz w:val="24"/>
          <w:szCs w:val="24"/>
        </w:rPr>
        <w:t>Rahman</w:t>
      </w:r>
      <w:r w:rsidR="008F40A2" w:rsidRPr="005C0F54">
        <w:rPr>
          <w:rFonts w:ascii="Times New Roman" w:hAnsi="Times New Roman" w:cs="Times New Roman"/>
          <w:color w:val="000000" w:themeColor="text1"/>
          <w:sz w:val="24"/>
          <w:szCs w:val="24"/>
        </w:rPr>
        <w:t xml:space="preserve"> et al., 2022) </w:t>
      </w:r>
      <w:r w:rsidRPr="005C0F54">
        <w:rPr>
          <w:rFonts w:ascii="Times New Roman" w:hAnsi="Times New Roman" w:cs="Times New Roman"/>
          <w:color w:val="000000" w:themeColor="text1"/>
          <w:sz w:val="24"/>
          <w:szCs w:val="24"/>
        </w:rPr>
        <w:t>international migration from Bangladesh found that migration to Muslim-majority countries increased the likelihood of male children being sent to Islamic schools</w:t>
      </w:r>
      <w:r w:rsidR="008F40A2"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These studies provide insights into the occupational patterns and changes experienced by migrant Muslim households in different contexts.</w:t>
      </w:r>
    </w:p>
    <w:p w14:paraId="4FF53E12" w14:textId="77777777" w:rsidR="00A76FBE" w:rsidRPr="005C0F54" w:rsidRDefault="00A76FBE" w:rsidP="005C0F54">
      <w:pPr>
        <w:spacing w:after="0" w:line="480" w:lineRule="auto"/>
        <w:ind w:firstLine="720"/>
        <w:jc w:val="both"/>
        <w:rPr>
          <w:rFonts w:ascii="Times New Roman" w:hAnsi="Times New Roman" w:cs="Times New Roman"/>
          <w:color w:val="000000" w:themeColor="text1"/>
          <w:sz w:val="24"/>
          <w:szCs w:val="24"/>
        </w:rPr>
      </w:pPr>
    </w:p>
    <w:p w14:paraId="2EC82180" w14:textId="61B9E22F" w:rsidR="001F6AD0" w:rsidRPr="005C0F54" w:rsidRDefault="001A0515"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2.2</w:t>
      </w:r>
      <w:r w:rsidR="003B27A1">
        <w:rPr>
          <w:rFonts w:ascii="Times New Roman" w:hAnsi="Times New Roman" w:cs="Times New Roman"/>
          <w:b/>
          <w:bCs/>
          <w:color w:val="000000" w:themeColor="text1"/>
          <w:sz w:val="24"/>
          <w:szCs w:val="24"/>
        </w:rPr>
        <w:t xml:space="preserve">. </w:t>
      </w:r>
      <w:r w:rsidR="001F6AD0" w:rsidRPr="005C0F54">
        <w:rPr>
          <w:rFonts w:ascii="Times New Roman" w:hAnsi="Times New Roman" w:cs="Times New Roman"/>
          <w:b/>
          <w:bCs/>
          <w:color w:val="000000" w:themeColor="text1"/>
          <w:sz w:val="24"/>
          <w:szCs w:val="24"/>
        </w:rPr>
        <w:t>Impact of Migration on Household Expenditure and Savings</w:t>
      </w:r>
    </w:p>
    <w:p w14:paraId="4E1B6289" w14:textId="2DF37EA6" w:rsidR="00834662" w:rsidRPr="005C0F54" w:rsidRDefault="00AA7005"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lastRenderedPageBreak/>
        <w:t>The phenomenon of migration, especially the move of people to the Gulf region, has resulted in a radical restructuring of the finances within households in Kerala. This development requires a more detailed consideration</w:t>
      </w:r>
      <w:r w:rsidR="009C3EC2" w:rsidRPr="005C0F54">
        <w:rPr>
          <w:rFonts w:ascii="Times New Roman" w:hAnsi="Times New Roman" w:cs="Times New Roman"/>
          <w:color w:val="000000" w:themeColor="text1"/>
          <w:sz w:val="24"/>
          <w:szCs w:val="24"/>
        </w:rPr>
        <w:t xml:space="preserve"> (</w:t>
      </w:r>
      <w:r w:rsidR="009C3EC2" w:rsidRPr="005C0F54">
        <w:rPr>
          <w:rFonts w:ascii="Times New Roman" w:hAnsi="Times New Roman" w:cs="Times New Roman"/>
          <w:color w:val="000000" w:themeColor="text1"/>
          <w:sz w:val="24"/>
          <w:szCs w:val="24"/>
          <w:shd w:val="clear" w:color="auto" w:fill="FFFFFF"/>
        </w:rPr>
        <w:t>Jain &amp; Oommen, 2016).</w:t>
      </w:r>
      <w:r w:rsidRPr="005C0F54">
        <w:rPr>
          <w:rFonts w:ascii="Times New Roman" w:hAnsi="Times New Roman" w:cs="Times New Roman"/>
          <w:color w:val="000000" w:themeColor="text1"/>
          <w:sz w:val="24"/>
          <w:szCs w:val="24"/>
        </w:rPr>
        <w:t xml:space="preserve"> The inflow of remittances has served as a catalyst for an increase in income, consequently leading to a rise in expenditure on essential items and overall enhancement of living standards. Additionally, it also promotes the choice towards the consumption of goods and the search for entertainment, thereby reorienting consumption patterns within the region. It is worth noting that this surge in earnings has not only supported immediate spending but also promoted the saving of individual accounts. This is a very good result since it not only serves as a guarantee of financial safety but also lays the foundations for investments, therefore making it more secure to hedge against unforeseen financial events. However, there are certain negative aspects associated with the phenomenon. One such concern is the unequal distribution of the benefits derived from migration. It is necessary to address this issue since it might exacerbate pre-existing inequalities in the region. Further, the excessive expenditure is likely to generate hindrance against long-term savings of individuals. This will hinder the long-term financial stability of individuals and households. However, with this realization, Kerala can leverage the phenomenon of migration in order to uplift not only the standard of living of people in the region but also educate people to become responsible managers of their finances.</w:t>
      </w:r>
      <w:r w:rsidR="00D37914" w:rsidRPr="005C0F54">
        <w:rPr>
          <w:rFonts w:ascii="Times New Roman" w:hAnsi="Times New Roman" w:cs="Times New Roman"/>
          <w:color w:val="000000" w:themeColor="text1"/>
          <w:sz w:val="24"/>
          <w:szCs w:val="24"/>
        </w:rPr>
        <w:t xml:space="preserve"> </w:t>
      </w:r>
    </w:p>
    <w:p w14:paraId="1DD03A0F" w14:textId="77777777" w:rsidR="00863E9B" w:rsidRPr="005C0F54" w:rsidRDefault="00AA7005"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The phenomenon of migration has influenced the expenditure and savings structure for migrant Muslim households in Kerala. Paul and Mandal state that about 45.52 percent of Keralite emigrants borrow debt to finance the emigration process and end up with higher costs for visas, air tickets, and passports. Debt-financed migrants spend less annually on savings and more monthly in expenses compared to non-debt migrants. Similarly, the debt-to-income ratio (DTI) shows that debt-financed migrant households are in a more stringent financial position than non-debt households (Manoj et al., 2023).</w:t>
      </w:r>
      <w:r w:rsidR="00D37914"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color w:val="000000" w:themeColor="text1"/>
          <w:sz w:val="24"/>
          <w:szCs w:val="24"/>
        </w:rPr>
        <w:t xml:space="preserve">Similarly, (Kannan &amp; Hari, 2020) mention the </w:t>
      </w:r>
      <w:r w:rsidRPr="005C0F54">
        <w:rPr>
          <w:rFonts w:ascii="Times New Roman" w:hAnsi="Times New Roman" w:cs="Times New Roman"/>
          <w:color w:val="000000" w:themeColor="text1"/>
          <w:sz w:val="24"/>
          <w:szCs w:val="24"/>
        </w:rPr>
        <w:lastRenderedPageBreak/>
        <w:t>fact that huge remittances abroad contribute to the growth performance of Kerala. On the other hand, although Kerala has undergone enormous growth, it could not deal with the problem of educated unemployment, especially for women. The state's inability to increase its tax-income ratio while upgrading enhanced per capita income is a concern in utilizing the enhanced per capita income.</w:t>
      </w:r>
    </w:p>
    <w:p w14:paraId="57AD32ED" w14:textId="77777777" w:rsidR="00A77BBC" w:rsidRPr="005C0F54" w:rsidRDefault="00A77BBC" w:rsidP="005C0F54">
      <w:pPr>
        <w:spacing w:after="0" w:line="480" w:lineRule="auto"/>
        <w:jc w:val="both"/>
        <w:rPr>
          <w:rFonts w:ascii="Times New Roman" w:hAnsi="Times New Roman" w:cs="Times New Roman"/>
          <w:color w:val="000000" w:themeColor="text1"/>
          <w:sz w:val="24"/>
          <w:szCs w:val="24"/>
        </w:rPr>
      </w:pPr>
    </w:p>
    <w:p w14:paraId="664BB110" w14:textId="5A376080" w:rsidR="00AF177B" w:rsidRDefault="00991E3A"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3</w:t>
      </w:r>
      <w:r w:rsidR="003B27A1">
        <w:rPr>
          <w:rFonts w:ascii="Times New Roman" w:hAnsi="Times New Roman" w:cs="Times New Roman"/>
          <w:b/>
          <w:bCs/>
          <w:color w:val="000000" w:themeColor="text1"/>
          <w:sz w:val="24"/>
          <w:szCs w:val="24"/>
        </w:rPr>
        <w:t xml:space="preserve">. </w:t>
      </w:r>
      <w:r w:rsidR="003B27A1" w:rsidRPr="005C0F54">
        <w:rPr>
          <w:rFonts w:ascii="Times New Roman" w:hAnsi="Times New Roman" w:cs="Times New Roman"/>
          <w:b/>
          <w:bCs/>
          <w:color w:val="000000" w:themeColor="text1"/>
          <w:sz w:val="24"/>
          <w:szCs w:val="24"/>
        </w:rPr>
        <w:t>CONCEPTUAL RESEARCH FRAMEWORK AND HYPOTHESIS DEVELOPMENT</w:t>
      </w:r>
    </w:p>
    <w:p w14:paraId="4242E8A5" w14:textId="763253AF" w:rsidR="00682D4B" w:rsidRPr="00682D4B" w:rsidRDefault="00682D4B" w:rsidP="005C0F54">
      <w:pPr>
        <w:spacing w:after="0" w:line="480" w:lineRule="auto"/>
        <w:jc w:val="both"/>
        <w:rPr>
          <w:rFonts w:ascii="Times New Roman" w:hAnsi="Times New Roman" w:cs="Times New Roman"/>
          <w:color w:val="000000" w:themeColor="text1"/>
          <w:sz w:val="24"/>
          <w:szCs w:val="24"/>
        </w:rPr>
      </w:pPr>
      <w:r w:rsidRPr="00682D4B">
        <w:rPr>
          <w:rFonts w:ascii="Times New Roman" w:hAnsi="Times New Roman" w:cs="Times New Roman"/>
          <w:color w:val="000000" w:themeColor="text1"/>
          <w:sz w:val="24"/>
          <w:szCs w:val="24"/>
        </w:rPr>
        <w:t xml:space="preserve">Conceptual Framework shown in Figure 1. </w:t>
      </w:r>
    </w:p>
    <w:p w14:paraId="0FFEEF7E" w14:textId="7032F418" w:rsidR="003B27A1" w:rsidRPr="005C0F54" w:rsidRDefault="003B27A1" w:rsidP="003B27A1">
      <w:pPr>
        <w:spacing w:after="0" w:line="480" w:lineRule="auto"/>
        <w:jc w:val="center"/>
        <w:rPr>
          <w:rFonts w:ascii="Times New Roman" w:hAnsi="Times New Roman" w:cs="Times New Roman"/>
          <w:b/>
          <w:bCs/>
          <w:color w:val="000000" w:themeColor="text1"/>
          <w:sz w:val="24"/>
          <w:szCs w:val="24"/>
        </w:rPr>
      </w:pPr>
      <w:r>
        <w:rPr>
          <w:noProof/>
          <w:lang w:val="en-US"/>
        </w:rPr>
        <w:drawing>
          <wp:inline distT="0" distB="0" distL="0" distR="0" wp14:anchorId="6DCB34D4" wp14:editId="0CFAD110">
            <wp:extent cx="5731510" cy="3549650"/>
            <wp:effectExtent l="0" t="0" r="0" b="0"/>
            <wp:docPr id="31806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064199" name=""/>
                    <pic:cNvPicPr/>
                  </pic:nvPicPr>
                  <pic:blipFill>
                    <a:blip r:embed="rId7"/>
                    <a:stretch>
                      <a:fillRect/>
                    </a:stretch>
                  </pic:blipFill>
                  <pic:spPr>
                    <a:xfrm>
                      <a:off x="0" y="0"/>
                      <a:ext cx="5731510" cy="3549650"/>
                    </a:xfrm>
                    <a:prstGeom prst="rect">
                      <a:avLst/>
                    </a:prstGeom>
                  </pic:spPr>
                </pic:pic>
              </a:graphicData>
            </a:graphic>
          </wp:inline>
        </w:drawing>
      </w:r>
    </w:p>
    <w:p w14:paraId="5516164F" w14:textId="0567D4F2" w:rsidR="000D148F" w:rsidRDefault="00AF177B" w:rsidP="003B27A1">
      <w:pPr>
        <w:spacing w:after="0"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Figure 1:</w:t>
      </w:r>
      <w:r w:rsidRPr="005C0F54">
        <w:rPr>
          <w:rFonts w:ascii="Times New Roman" w:hAnsi="Times New Roman" w:cs="Times New Roman"/>
          <w:color w:val="000000" w:themeColor="text1"/>
          <w:sz w:val="24"/>
          <w:szCs w:val="24"/>
        </w:rPr>
        <w:t xml:space="preserve"> Conceptual Framework</w:t>
      </w:r>
    </w:p>
    <w:p w14:paraId="6D9C90A8" w14:textId="77777777" w:rsidR="000B7D47" w:rsidRPr="005C0F54" w:rsidRDefault="000B7D47" w:rsidP="003B27A1">
      <w:pPr>
        <w:spacing w:after="0" w:line="480" w:lineRule="auto"/>
        <w:jc w:val="center"/>
        <w:rPr>
          <w:rFonts w:ascii="Times New Roman" w:hAnsi="Times New Roman" w:cs="Times New Roman"/>
          <w:color w:val="000000" w:themeColor="text1"/>
          <w:sz w:val="24"/>
          <w:szCs w:val="24"/>
        </w:rPr>
      </w:pPr>
    </w:p>
    <w:p w14:paraId="3566E13D" w14:textId="77777777" w:rsidR="00B2130B" w:rsidRPr="005C0F54" w:rsidRDefault="00B2130B" w:rsidP="005C0F54">
      <w:pPr>
        <w:spacing w:after="0"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 xml:space="preserve">Hypothesis 1 </w:t>
      </w:r>
    </w:p>
    <w:p w14:paraId="45032862" w14:textId="77777777" w:rsidR="00B2130B" w:rsidRPr="00864EFA" w:rsidRDefault="00B2130B" w:rsidP="00864EFA">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864EFA">
        <w:rPr>
          <w:rFonts w:ascii="Times New Roman" w:hAnsi="Times New Roman" w:cs="Times New Roman"/>
          <w:b/>
          <w:bCs/>
          <w:i/>
          <w:iCs/>
          <w:color w:val="000000" w:themeColor="text1"/>
          <w:sz w:val="24"/>
          <w:szCs w:val="24"/>
        </w:rPr>
        <w:t>Null Hypothesis (H0):</w:t>
      </w:r>
      <w:r w:rsidRPr="00864EFA">
        <w:rPr>
          <w:rFonts w:ascii="Times New Roman" w:hAnsi="Times New Roman" w:cs="Times New Roman"/>
          <w:color w:val="000000" w:themeColor="text1"/>
          <w:sz w:val="24"/>
          <w:szCs w:val="24"/>
        </w:rPr>
        <w:t xml:space="preserve"> There is no significant relationship between length of residence and occupational pattern among migrant Muslim households in Nilambur Taluk.</w:t>
      </w:r>
    </w:p>
    <w:p w14:paraId="3C14A3FC" w14:textId="683F25A1" w:rsidR="00B2130B" w:rsidRPr="00864EFA" w:rsidRDefault="00B2130B" w:rsidP="005C0F54">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864EFA">
        <w:rPr>
          <w:rFonts w:ascii="Times New Roman" w:hAnsi="Times New Roman" w:cs="Times New Roman"/>
          <w:b/>
          <w:bCs/>
          <w:i/>
          <w:iCs/>
          <w:color w:val="000000" w:themeColor="text1"/>
          <w:sz w:val="24"/>
          <w:szCs w:val="24"/>
        </w:rPr>
        <w:lastRenderedPageBreak/>
        <w:t>Alternative Hypothesis (H1):</w:t>
      </w:r>
      <w:r w:rsidRPr="00864EFA">
        <w:rPr>
          <w:rFonts w:ascii="Times New Roman" w:hAnsi="Times New Roman" w:cs="Times New Roman"/>
          <w:i/>
          <w:iCs/>
          <w:color w:val="000000" w:themeColor="text1"/>
          <w:sz w:val="24"/>
          <w:szCs w:val="24"/>
        </w:rPr>
        <w:t xml:space="preserve"> </w:t>
      </w:r>
      <w:r w:rsidRPr="00864EFA">
        <w:rPr>
          <w:rFonts w:ascii="Times New Roman" w:hAnsi="Times New Roman" w:cs="Times New Roman"/>
          <w:color w:val="000000" w:themeColor="text1"/>
          <w:sz w:val="24"/>
          <w:szCs w:val="24"/>
        </w:rPr>
        <w:t>There is a significant relationship between length of residence and occupational pattern among migrant Muslim households in Nilambur Taluk</w:t>
      </w:r>
      <w:r w:rsidR="009D15D5" w:rsidRPr="00864EFA">
        <w:rPr>
          <w:rFonts w:ascii="Times New Roman" w:hAnsi="Times New Roman" w:cs="Times New Roman"/>
          <w:color w:val="000000" w:themeColor="text1"/>
          <w:sz w:val="24"/>
          <w:szCs w:val="24"/>
        </w:rPr>
        <w:t>.</w:t>
      </w:r>
    </w:p>
    <w:p w14:paraId="7EE3CA0B" w14:textId="77777777" w:rsidR="00B2130B" w:rsidRPr="005C0F54" w:rsidRDefault="00B2130B" w:rsidP="005C0F54">
      <w:pPr>
        <w:spacing w:after="0"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Hypothesis 2</w:t>
      </w:r>
    </w:p>
    <w:p w14:paraId="5AA3C57D" w14:textId="77777777" w:rsidR="00B2130B" w:rsidRPr="00864EFA" w:rsidRDefault="00B2130B" w:rsidP="00864EFA">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864EFA">
        <w:rPr>
          <w:rFonts w:ascii="Times New Roman" w:hAnsi="Times New Roman" w:cs="Times New Roman"/>
          <w:b/>
          <w:bCs/>
          <w:i/>
          <w:iCs/>
          <w:color w:val="000000" w:themeColor="text1"/>
          <w:sz w:val="24"/>
          <w:szCs w:val="24"/>
        </w:rPr>
        <w:t>Null Hypothesis (H0):</w:t>
      </w:r>
      <w:r w:rsidRPr="00864EFA">
        <w:rPr>
          <w:rFonts w:ascii="Times New Roman" w:hAnsi="Times New Roman" w:cs="Times New Roman"/>
          <w:color w:val="000000" w:themeColor="text1"/>
          <w:sz w:val="24"/>
          <w:szCs w:val="24"/>
        </w:rPr>
        <w:t xml:space="preserve"> There is no mediating effect on Economic stability and job security on the relationship between </w:t>
      </w:r>
      <w:bookmarkStart w:id="1" w:name="_Hlk161649973"/>
      <w:r w:rsidRPr="00864EFA">
        <w:rPr>
          <w:rFonts w:ascii="Times New Roman" w:hAnsi="Times New Roman" w:cs="Times New Roman"/>
          <w:color w:val="000000" w:themeColor="text1"/>
          <w:sz w:val="24"/>
          <w:szCs w:val="24"/>
        </w:rPr>
        <w:t xml:space="preserve">access to social welfare programs </w:t>
      </w:r>
      <w:bookmarkEnd w:id="1"/>
      <w:r w:rsidRPr="00864EFA">
        <w:rPr>
          <w:rFonts w:ascii="Times New Roman" w:hAnsi="Times New Roman" w:cs="Times New Roman"/>
          <w:color w:val="000000" w:themeColor="text1"/>
          <w:sz w:val="24"/>
          <w:szCs w:val="24"/>
        </w:rPr>
        <w:t>and household expenditure and savings among migrant Muslim households in Nilambur Taluk.</w:t>
      </w:r>
    </w:p>
    <w:p w14:paraId="0EE2A09A" w14:textId="7C27672C" w:rsidR="00B2130B" w:rsidRPr="00864EFA" w:rsidRDefault="00B2130B" w:rsidP="005C0F54">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864EFA">
        <w:rPr>
          <w:rFonts w:ascii="Times New Roman" w:hAnsi="Times New Roman" w:cs="Times New Roman"/>
          <w:b/>
          <w:bCs/>
          <w:i/>
          <w:iCs/>
          <w:color w:val="000000" w:themeColor="text1"/>
          <w:sz w:val="24"/>
          <w:szCs w:val="24"/>
        </w:rPr>
        <w:t>Alternative Hypothesis (H1):</w:t>
      </w:r>
      <w:r w:rsidRPr="00864EFA">
        <w:rPr>
          <w:rFonts w:ascii="Times New Roman" w:hAnsi="Times New Roman" w:cs="Times New Roman"/>
          <w:color w:val="000000" w:themeColor="text1"/>
          <w:sz w:val="24"/>
          <w:szCs w:val="24"/>
        </w:rPr>
        <w:t xml:space="preserve"> Economic stability and job security mediates the relationship between access to social welfare programs and household expenditure and savings among migrant Muslim households in Nilambur Taluk.</w:t>
      </w:r>
    </w:p>
    <w:p w14:paraId="2737EF24" w14:textId="77777777" w:rsidR="00B2130B" w:rsidRPr="005C0F54" w:rsidRDefault="00B2130B"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Hypothesis 3</w:t>
      </w:r>
    </w:p>
    <w:p w14:paraId="18EBD2D5" w14:textId="2A03EEB4" w:rsidR="00B2130B" w:rsidRPr="00864EFA" w:rsidRDefault="00B2130B" w:rsidP="00864EFA">
      <w:pPr>
        <w:pStyle w:val="ListParagraph"/>
        <w:numPr>
          <w:ilvl w:val="0"/>
          <w:numId w:val="11"/>
        </w:numPr>
        <w:spacing w:after="0" w:line="480" w:lineRule="auto"/>
        <w:jc w:val="both"/>
        <w:rPr>
          <w:rFonts w:ascii="Times New Roman" w:hAnsi="Times New Roman" w:cs="Times New Roman"/>
          <w:b/>
          <w:bCs/>
          <w:color w:val="000000" w:themeColor="text1"/>
          <w:sz w:val="24"/>
          <w:szCs w:val="24"/>
        </w:rPr>
      </w:pPr>
      <w:r w:rsidRPr="00864EFA">
        <w:rPr>
          <w:rFonts w:ascii="Times New Roman" w:hAnsi="Times New Roman" w:cs="Times New Roman"/>
          <w:b/>
          <w:bCs/>
          <w:i/>
          <w:iCs/>
          <w:color w:val="000000" w:themeColor="text1"/>
          <w:sz w:val="24"/>
          <w:szCs w:val="24"/>
        </w:rPr>
        <w:t>Null Hypothesis (H0):</w:t>
      </w:r>
      <w:r w:rsidRPr="00864EFA">
        <w:rPr>
          <w:rFonts w:ascii="Times New Roman" w:hAnsi="Times New Roman" w:cs="Times New Roman"/>
          <w:b/>
          <w:bCs/>
          <w:color w:val="000000" w:themeColor="text1"/>
          <w:sz w:val="24"/>
          <w:szCs w:val="24"/>
        </w:rPr>
        <w:t xml:space="preserve"> </w:t>
      </w:r>
      <w:r w:rsidRPr="00864EFA">
        <w:rPr>
          <w:rFonts w:ascii="Times New Roman" w:hAnsi="Times New Roman" w:cs="Times New Roman"/>
          <w:color w:val="000000" w:themeColor="text1"/>
          <w:sz w:val="24"/>
          <w:szCs w:val="24"/>
        </w:rPr>
        <w:t>There is no significant relationship between Household Expenditure and Savings and Access to financial services among migrant Muslim households in Nilambur Taluk.</w:t>
      </w:r>
    </w:p>
    <w:p w14:paraId="0A7C976A" w14:textId="52AF790B" w:rsidR="00B2130B" w:rsidRPr="00864EFA" w:rsidRDefault="00B2130B" w:rsidP="00864EFA">
      <w:pPr>
        <w:pStyle w:val="ListParagraph"/>
        <w:numPr>
          <w:ilvl w:val="0"/>
          <w:numId w:val="11"/>
        </w:numPr>
        <w:spacing w:after="0" w:line="480" w:lineRule="auto"/>
        <w:jc w:val="both"/>
        <w:rPr>
          <w:rFonts w:ascii="Times New Roman" w:hAnsi="Times New Roman" w:cs="Times New Roman"/>
          <w:b/>
          <w:bCs/>
          <w:color w:val="000000" w:themeColor="text1"/>
          <w:sz w:val="24"/>
          <w:szCs w:val="24"/>
        </w:rPr>
      </w:pPr>
      <w:r w:rsidRPr="00864EFA">
        <w:rPr>
          <w:rFonts w:ascii="Times New Roman" w:hAnsi="Times New Roman" w:cs="Times New Roman"/>
          <w:b/>
          <w:bCs/>
          <w:i/>
          <w:iCs/>
          <w:color w:val="000000" w:themeColor="text1"/>
          <w:sz w:val="24"/>
          <w:szCs w:val="24"/>
        </w:rPr>
        <w:t>Alternative Hypothesis (H1):</w:t>
      </w:r>
      <w:r w:rsidRPr="00864EFA">
        <w:rPr>
          <w:rFonts w:ascii="Times New Roman" w:hAnsi="Times New Roman" w:cs="Times New Roman"/>
          <w:b/>
          <w:bCs/>
          <w:color w:val="000000" w:themeColor="text1"/>
          <w:sz w:val="24"/>
          <w:szCs w:val="24"/>
        </w:rPr>
        <w:t xml:space="preserve"> </w:t>
      </w:r>
      <w:r w:rsidRPr="00864EFA">
        <w:rPr>
          <w:rFonts w:ascii="Times New Roman" w:hAnsi="Times New Roman" w:cs="Times New Roman"/>
          <w:color w:val="000000" w:themeColor="text1"/>
          <w:sz w:val="24"/>
          <w:szCs w:val="24"/>
        </w:rPr>
        <w:t>There is a significant relationship between Household Expenditure and Savings and Access to financial services among migrant Muslim households in Nilambur Taluk</w:t>
      </w:r>
      <w:r w:rsidR="009D15D5" w:rsidRPr="00864EFA">
        <w:rPr>
          <w:rFonts w:ascii="Times New Roman" w:hAnsi="Times New Roman" w:cs="Times New Roman"/>
          <w:color w:val="000000" w:themeColor="text1"/>
          <w:sz w:val="24"/>
          <w:szCs w:val="24"/>
        </w:rPr>
        <w:t>.</w:t>
      </w:r>
    </w:p>
    <w:p w14:paraId="4895F057" w14:textId="77777777" w:rsidR="006E72F4" w:rsidRDefault="006E72F4" w:rsidP="005C0F54">
      <w:pPr>
        <w:pStyle w:val="ListParagraph"/>
        <w:spacing w:after="0" w:line="480" w:lineRule="auto"/>
        <w:ind w:left="0"/>
        <w:jc w:val="both"/>
        <w:rPr>
          <w:rFonts w:ascii="Times New Roman" w:hAnsi="Times New Roman" w:cs="Times New Roman"/>
          <w:b/>
          <w:bCs/>
          <w:color w:val="000000" w:themeColor="text1"/>
          <w:sz w:val="24"/>
          <w:szCs w:val="24"/>
        </w:rPr>
      </w:pPr>
    </w:p>
    <w:p w14:paraId="39637298" w14:textId="77777777" w:rsidR="000B7D47" w:rsidRDefault="000B7D47" w:rsidP="005C0F54">
      <w:pPr>
        <w:pStyle w:val="ListParagraph"/>
        <w:spacing w:after="0" w:line="480" w:lineRule="auto"/>
        <w:ind w:left="0"/>
        <w:jc w:val="both"/>
        <w:rPr>
          <w:rFonts w:ascii="Times New Roman" w:hAnsi="Times New Roman" w:cs="Times New Roman"/>
          <w:b/>
          <w:bCs/>
          <w:color w:val="000000" w:themeColor="text1"/>
          <w:sz w:val="24"/>
          <w:szCs w:val="24"/>
        </w:rPr>
      </w:pPr>
    </w:p>
    <w:p w14:paraId="4A7560FD" w14:textId="77777777" w:rsidR="000B7D47" w:rsidRDefault="000B7D47" w:rsidP="005C0F54">
      <w:pPr>
        <w:pStyle w:val="ListParagraph"/>
        <w:spacing w:after="0" w:line="480" w:lineRule="auto"/>
        <w:ind w:left="0"/>
        <w:jc w:val="both"/>
        <w:rPr>
          <w:rFonts w:ascii="Times New Roman" w:hAnsi="Times New Roman" w:cs="Times New Roman"/>
          <w:b/>
          <w:bCs/>
          <w:color w:val="000000" w:themeColor="text1"/>
          <w:sz w:val="24"/>
          <w:szCs w:val="24"/>
        </w:rPr>
      </w:pPr>
    </w:p>
    <w:p w14:paraId="45FED29E" w14:textId="77777777" w:rsidR="000B7D47" w:rsidRPr="005C0F54" w:rsidRDefault="000B7D47" w:rsidP="005C0F54">
      <w:pPr>
        <w:pStyle w:val="ListParagraph"/>
        <w:spacing w:after="0" w:line="480" w:lineRule="auto"/>
        <w:ind w:left="0"/>
        <w:jc w:val="both"/>
        <w:rPr>
          <w:rFonts w:ascii="Times New Roman" w:hAnsi="Times New Roman" w:cs="Times New Roman"/>
          <w:b/>
          <w:bCs/>
          <w:color w:val="000000" w:themeColor="text1"/>
          <w:sz w:val="24"/>
          <w:szCs w:val="24"/>
        </w:rPr>
      </w:pPr>
    </w:p>
    <w:p w14:paraId="559D928F" w14:textId="6B6C0E38" w:rsidR="00D02AF2" w:rsidRPr="005C0F54" w:rsidRDefault="006E72F4"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4</w:t>
      </w:r>
      <w:r w:rsidRPr="005C0F54">
        <w:rPr>
          <w:rFonts w:ascii="Times New Roman" w:hAnsi="Times New Roman" w:cs="Times New Roman"/>
          <w:b/>
          <w:bCs/>
          <w:color w:val="000000" w:themeColor="text1"/>
          <w:sz w:val="24"/>
          <w:szCs w:val="24"/>
        </w:rPr>
        <w:tab/>
      </w:r>
      <w:r w:rsidR="00864EFA" w:rsidRPr="005C0F54">
        <w:rPr>
          <w:rFonts w:ascii="Times New Roman" w:hAnsi="Times New Roman" w:cs="Times New Roman"/>
          <w:b/>
          <w:bCs/>
          <w:color w:val="000000" w:themeColor="text1"/>
          <w:sz w:val="24"/>
          <w:szCs w:val="24"/>
        </w:rPr>
        <w:t>RESEARCH METHODOLOGY</w:t>
      </w:r>
    </w:p>
    <w:p w14:paraId="2629E536" w14:textId="190C4D4C" w:rsidR="006E72F4" w:rsidRPr="005C0F54" w:rsidRDefault="006E72F4"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4.1 </w:t>
      </w:r>
      <w:r w:rsidRPr="005C0F54">
        <w:rPr>
          <w:rFonts w:ascii="Times New Roman" w:hAnsi="Times New Roman" w:cs="Times New Roman"/>
          <w:b/>
          <w:bCs/>
          <w:color w:val="000000" w:themeColor="text1"/>
          <w:sz w:val="24"/>
          <w:szCs w:val="24"/>
        </w:rPr>
        <w:tab/>
        <w:t>Research Purpose</w:t>
      </w:r>
    </w:p>
    <w:p w14:paraId="766963BB" w14:textId="64D59072" w:rsidR="006E72F4" w:rsidRPr="005C0F54" w:rsidRDefault="00B85AFF" w:rsidP="005C0F54">
      <w:pPr>
        <w:spacing w:after="0" w:line="480" w:lineRule="auto"/>
        <w:ind w:firstLine="720"/>
        <w:jc w:val="both"/>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 xml:space="preserve">The goal of this study is to explore the economic and occupational status of migrant Muslim households. Specifically, it seeks to </w:t>
      </w:r>
      <w:proofErr w:type="spellStart"/>
      <w:r w:rsidRPr="005C0F54">
        <w:rPr>
          <w:rFonts w:ascii="Times New Roman" w:hAnsi="Times New Roman" w:cs="Times New Roman"/>
          <w:color w:val="000000" w:themeColor="text1"/>
          <w:sz w:val="24"/>
          <w:szCs w:val="24"/>
        </w:rPr>
        <w:t>analyze</w:t>
      </w:r>
      <w:proofErr w:type="spellEnd"/>
      <w:r w:rsidRPr="005C0F54">
        <w:rPr>
          <w:rFonts w:ascii="Times New Roman" w:hAnsi="Times New Roman" w:cs="Times New Roman"/>
          <w:color w:val="000000" w:themeColor="text1"/>
          <w:sz w:val="24"/>
          <w:szCs w:val="24"/>
        </w:rPr>
        <w:t xml:space="preserve"> the differences in occupational patterns </w:t>
      </w:r>
      <w:r w:rsidRPr="005C0F54">
        <w:rPr>
          <w:rFonts w:ascii="Times New Roman" w:hAnsi="Times New Roman" w:cs="Times New Roman"/>
          <w:color w:val="000000" w:themeColor="text1"/>
          <w:sz w:val="24"/>
          <w:szCs w:val="24"/>
        </w:rPr>
        <w:lastRenderedPageBreak/>
        <w:t>between migrant Muslim households and non-migrant households, assess how migration impacted household expenditure and savings among Muslim migrant households, identify predictors of economic stability and job security among migrant Muslim households, and quantify the relationship between access to social welfare programs and economic well-being among migrant Muslim households.</w:t>
      </w:r>
    </w:p>
    <w:p w14:paraId="4C19E3D3" w14:textId="2367808C" w:rsidR="006E72F4" w:rsidRPr="005C0F54" w:rsidRDefault="006E72F4"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4.2 </w:t>
      </w:r>
      <w:r w:rsidRPr="005C0F54">
        <w:rPr>
          <w:rFonts w:ascii="Times New Roman" w:hAnsi="Times New Roman" w:cs="Times New Roman"/>
          <w:b/>
          <w:bCs/>
          <w:color w:val="000000" w:themeColor="text1"/>
          <w:sz w:val="24"/>
          <w:szCs w:val="24"/>
        </w:rPr>
        <w:tab/>
        <w:t>Participant Selection</w:t>
      </w:r>
    </w:p>
    <w:p w14:paraId="2AF359BB" w14:textId="1B681CCC" w:rsidR="00B85AFF" w:rsidRPr="005C0F54" w:rsidRDefault="00B85AFF"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Selection of participants will involve a random sampling method to ensure a representative sample. Such a procedure will maximize the credibility of results drawn from the study, minimizing sampling errors. Only 323 migrant Muslim households residing in Nilambur Taluk for at least one year will be the inclusion criteria. The exclusion criteria will include households that do not meet the inclusion criteria or those that refuse to participate in this study.</w:t>
      </w:r>
    </w:p>
    <w:p w14:paraId="1DC6A018" w14:textId="0816C0EE" w:rsidR="00B85AFF" w:rsidRPr="005C0F54" w:rsidRDefault="00B85AFF"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4.3</w:t>
      </w:r>
      <w:r w:rsidRPr="005C0F54">
        <w:rPr>
          <w:rFonts w:ascii="Times New Roman" w:hAnsi="Times New Roman" w:cs="Times New Roman"/>
          <w:b/>
          <w:bCs/>
          <w:color w:val="000000" w:themeColor="text1"/>
          <w:sz w:val="24"/>
          <w:szCs w:val="24"/>
        </w:rPr>
        <w:tab/>
        <w:t xml:space="preserve">Data Collection Instrument: </w:t>
      </w:r>
    </w:p>
    <w:p w14:paraId="54C62424" w14:textId="48A5DAC5" w:rsidR="00B85AFF" w:rsidRDefault="00B85AFF"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The study will use a structured questionnaire for the participants of this study. The questionnaire will comprise open-ended questions, demographic questions, and numerical responses in the form of Likert scales, which will help in setting parameters for the research questions, that is, gathering information on the variables of interest. These variables are occupational pattern, household expenditure, and savings, length of residence, access to social welfare programs, access to financial services, and economic stability and job security.</w:t>
      </w:r>
    </w:p>
    <w:p w14:paraId="26E3C9F2" w14:textId="77777777" w:rsidR="000B7D47" w:rsidRDefault="000B7D47" w:rsidP="005C0F54">
      <w:pPr>
        <w:spacing w:after="0" w:line="480" w:lineRule="auto"/>
        <w:ind w:firstLine="720"/>
        <w:jc w:val="both"/>
        <w:rPr>
          <w:rFonts w:ascii="Times New Roman" w:hAnsi="Times New Roman" w:cs="Times New Roman"/>
          <w:color w:val="000000" w:themeColor="text1"/>
          <w:sz w:val="24"/>
          <w:szCs w:val="24"/>
        </w:rPr>
      </w:pPr>
    </w:p>
    <w:p w14:paraId="70F4BEA3" w14:textId="77777777" w:rsidR="000B7D47" w:rsidRPr="005C0F54" w:rsidRDefault="000B7D47" w:rsidP="005C0F54">
      <w:pPr>
        <w:spacing w:after="0" w:line="480" w:lineRule="auto"/>
        <w:ind w:firstLine="720"/>
        <w:jc w:val="both"/>
        <w:rPr>
          <w:rFonts w:ascii="Times New Roman" w:hAnsi="Times New Roman" w:cs="Times New Roman"/>
          <w:color w:val="000000" w:themeColor="text1"/>
          <w:sz w:val="24"/>
          <w:szCs w:val="24"/>
        </w:rPr>
      </w:pPr>
    </w:p>
    <w:p w14:paraId="1961667F" w14:textId="4B7908E1" w:rsidR="00B85AFF" w:rsidRPr="005C0F54" w:rsidRDefault="00B85AFF"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4.4</w:t>
      </w:r>
      <w:r w:rsidRPr="005C0F54">
        <w:rPr>
          <w:rFonts w:ascii="Times New Roman" w:hAnsi="Times New Roman" w:cs="Times New Roman"/>
          <w:b/>
          <w:bCs/>
          <w:color w:val="000000" w:themeColor="text1"/>
          <w:sz w:val="24"/>
          <w:szCs w:val="24"/>
        </w:rPr>
        <w:tab/>
        <w:t>Quantitative Analysis:</w:t>
      </w:r>
    </w:p>
    <w:p w14:paraId="00BC62E4" w14:textId="127636AB" w:rsidR="00B85AFF" w:rsidRPr="005C0F54" w:rsidRDefault="00B85AFF"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The data collected from the questionnaire will be </w:t>
      </w:r>
      <w:proofErr w:type="spellStart"/>
      <w:r w:rsidRPr="005C0F54">
        <w:rPr>
          <w:rFonts w:ascii="Times New Roman" w:hAnsi="Times New Roman" w:cs="Times New Roman"/>
          <w:color w:val="000000" w:themeColor="text1"/>
          <w:sz w:val="24"/>
          <w:szCs w:val="24"/>
        </w:rPr>
        <w:t>analyzed</w:t>
      </w:r>
      <w:proofErr w:type="spellEnd"/>
      <w:r w:rsidRPr="005C0F54">
        <w:rPr>
          <w:rFonts w:ascii="Times New Roman" w:hAnsi="Times New Roman" w:cs="Times New Roman"/>
          <w:color w:val="000000" w:themeColor="text1"/>
          <w:sz w:val="24"/>
          <w:szCs w:val="24"/>
        </w:rPr>
        <w:t xml:space="preserve"> using quantitative analysis techniques. Descriptive statistics like mean, frequency, and percentage will help to depict the demographic profile of the participants and the distribution of responses to the Likert scale </w:t>
      </w:r>
      <w:r w:rsidRPr="005C0F54">
        <w:rPr>
          <w:rFonts w:ascii="Times New Roman" w:hAnsi="Times New Roman" w:cs="Times New Roman"/>
          <w:color w:val="000000" w:themeColor="text1"/>
          <w:sz w:val="24"/>
          <w:szCs w:val="24"/>
        </w:rPr>
        <w:lastRenderedPageBreak/>
        <w:t>questions. Inferential statistics such as t-tests, chi-square tests, and regression analysis will be utilized to test hypotheses and make comments on relationships between variables.</w:t>
      </w:r>
    </w:p>
    <w:p w14:paraId="4790B509" w14:textId="3C974671" w:rsidR="00B85AFF" w:rsidRPr="005C0F54" w:rsidRDefault="00B85AFF"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4.5</w:t>
      </w:r>
      <w:r w:rsidRPr="005C0F54">
        <w:rPr>
          <w:rFonts w:ascii="Times New Roman" w:hAnsi="Times New Roman" w:cs="Times New Roman"/>
          <w:b/>
          <w:bCs/>
          <w:color w:val="000000" w:themeColor="text1"/>
          <w:sz w:val="24"/>
          <w:szCs w:val="24"/>
        </w:rPr>
        <w:tab/>
        <w:t xml:space="preserve">Data Collection Procedure: </w:t>
      </w:r>
    </w:p>
    <w:p w14:paraId="76DC0DC6" w14:textId="5919D2ED" w:rsidR="00F90274" w:rsidRPr="005C0F54" w:rsidRDefault="00B85AFF"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Contact with eligible respondents will be made in order to seek cooperation for participation in the study. Information about the study objective and procedure will be given to the participants, and informed consent of participants will be acquired before starting data collection. Whether it be through the participants' preference for in-person administration or online administration, the instrument will be replicated. The data collection process will be undertaken over a set period of time, and strategies will be implemented that will maximize response rates and minimize the proportion of non-response </w:t>
      </w:r>
      <w:r w:rsidR="000B07B9" w:rsidRPr="005C0F54">
        <w:rPr>
          <w:rFonts w:ascii="Times New Roman" w:hAnsi="Times New Roman" w:cs="Times New Roman"/>
          <w:color w:val="000000" w:themeColor="text1"/>
          <w:sz w:val="24"/>
          <w:szCs w:val="24"/>
        </w:rPr>
        <w:t>bias.</w:t>
      </w:r>
    </w:p>
    <w:p w14:paraId="34D62E2C" w14:textId="77777777" w:rsidR="00E00241" w:rsidRPr="005C0F54" w:rsidRDefault="00E00241" w:rsidP="005C0F54">
      <w:pPr>
        <w:spacing w:after="0" w:line="480" w:lineRule="auto"/>
        <w:ind w:firstLine="720"/>
        <w:jc w:val="both"/>
        <w:rPr>
          <w:rFonts w:ascii="Times New Roman" w:hAnsi="Times New Roman" w:cs="Times New Roman"/>
          <w:color w:val="000000" w:themeColor="text1"/>
          <w:sz w:val="24"/>
          <w:szCs w:val="24"/>
        </w:rPr>
      </w:pPr>
    </w:p>
    <w:p w14:paraId="15F723DE" w14:textId="2AB34F3C" w:rsidR="00E00241" w:rsidRPr="005C0F54" w:rsidRDefault="00E00241"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5</w:t>
      </w:r>
      <w:r w:rsidRPr="005C0F54">
        <w:rPr>
          <w:rFonts w:ascii="Times New Roman" w:hAnsi="Times New Roman" w:cs="Times New Roman"/>
          <w:b/>
          <w:bCs/>
          <w:color w:val="000000" w:themeColor="text1"/>
          <w:sz w:val="24"/>
          <w:szCs w:val="24"/>
        </w:rPr>
        <w:tab/>
      </w:r>
      <w:r w:rsidR="00864EFA" w:rsidRPr="005C0F54">
        <w:rPr>
          <w:rFonts w:ascii="Times New Roman" w:hAnsi="Times New Roman" w:cs="Times New Roman"/>
          <w:b/>
          <w:bCs/>
          <w:color w:val="000000" w:themeColor="text1"/>
          <w:sz w:val="24"/>
          <w:szCs w:val="24"/>
        </w:rPr>
        <w:t>RESULTS</w:t>
      </w:r>
    </w:p>
    <w:p w14:paraId="4527C11B" w14:textId="77777777" w:rsidR="00E00241" w:rsidRPr="005C0F54" w:rsidRDefault="00E00241"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5.1</w:t>
      </w:r>
      <w:r w:rsidRPr="005C0F54">
        <w:rPr>
          <w:rFonts w:ascii="Times New Roman" w:hAnsi="Times New Roman" w:cs="Times New Roman"/>
          <w:b/>
          <w:bCs/>
          <w:color w:val="000000" w:themeColor="text1"/>
          <w:sz w:val="24"/>
          <w:szCs w:val="24"/>
        </w:rPr>
        <w:tab/>
        <w:t>Demographic variables</w:t>
      </w:r>
    </w:p>
    <w:p w14:paraId="430147AA" w14:textId="7A433832" w:rsidR="00D666CA" w:rsidRPr="00864EFA" w:rsidRDefault="00D666CA" w:rsidP="00864EFA">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Demographic characteristics of participants in this study give quite much information regarding the composition of migrant Muslim households in Nilambur Taluk, Malappuram District, Kerala. The majority of participants fall within the age bracket of 18-35 years, with 31.6% aged 18-25 years and 31.0% aged 26-35 years. The relatively lower percentage of participants in the 36-45 years bracket (30.7%) points towards a relatively young population among the migrant Muslim households. A small proportion of the participants, 6.8%, is aged 55 and above, indicating that in the sample, there is </w:t>
      </w:r>
      <w:proofErr w:type="gramStart"/>
      <w:r w:rsidRPr="005C0F54">
        <w:rPr>
          <w:rFonts w:ascii="Times New Roman" w:hAnsi="Times New Roman" w:cs="Times New Roman"/>
          <w:color w:val="000000" w:themeColor="text1"/>
          <w:sz w:val="24"/>
          <w:szCs w:val="24"/>
        </w:rPr>
        <w:t>less</w:t>
      </w:r>
      <w:proofErr w:type="gramEnd"/>
      <w:r w:rsidRPr="005C0F54">
        <w:rPr>
          <w:rFonts w:ascii="Times New Roman" w:hAnsi="Times New Roman" w:cs="Times New Roman"/>
          <w:color w:val="000000" w:themeColor="text1"/>
          <w:sz w:val="24"/>
          <w:szCs w:val="24"/>
        </w:rPr>
        <w:t xml:space="preserve"> number of older individuals. Also, almost the same number of participants are males (49.5%) and females (50.5%). This gender parity denotes an almost equal representation of both sexes within migrant Muslim households. A large majority of the participants have received education, with 25.4% having completed primary education, 23.8% having completed secondary education, and 23.5% having completed higher secondary education. Only a small percentage of participants had no formal </w:t>
      </w:r>
      <w:r w:rsidRPr="005C0F54">
        <w:rPr>
          <w:rFonts w:ascii="Times New Roman" w:hAnsi="Times New Roman" w:cs="Times New Roman"/>
          <w:color w:val="000000" w:themeColor="text1"/>
          <w:sz w:val="24"/>
          <w:szCs w:val="24"/>
        </w:rPr>
        <w:lastRenderedPageBreak/>
        <w:t xml:space="preserve">education (21.7%), while only a small percentage attained a graduate degree or higher (5.6%). The participants regarding their marital status are pretty evenly distributed, with 49.8% being single and 50.2% being married. This denotes that there is a pretty balanced representation of single and married individuals in the study sample. As far as length of migration is concerned, about 1-5 years (32.5%) and 6-10 years (30%) are the major categories in which a large number of participants had been living in Nilambur Taluk. Also, a significant percentage of participants have been residing in the area for less than 1 year (27.6%), while an even smaller percentage has been living there for more than 10 years (9.9%). Employment status among participants, the majority of whom are in the employ (43.7%), is a significant number, while it does come with a substantial portion of participants who are unemployed (40.6%) and self-employed (15.8%). </w:t>
      </w:r>
      <w:r w:rsidR="00643EE9" w:rsidRPr="005C0F54">
        <w:rPr>
          <w:rFonts w:ascii="Times New Roman" w:hAnsi="Times New Roman" w:cs="Times New Roman"/>
          <w:color w:val="000000" w:themeColor="text1"/>
          <w:sz w:val="24"/>
          <w:szCs w:val="24"/>
        </w:rPr>
        <w:t>This distribution emulates the varied chances and challenges of employment that migrant Muslim households experience in the region.</w:t>
      </w:r>
      <w:r w:rsidR="00F40D11">
        <w:rPr>
          <w:rFonts w:ascii="Times New Roman" w:hAnsi="Times New Roman" w:cs="Times New Roman"/>
          <w:color w:val="000000" w:themeColor="text1"/>
          <w:sz w:val="24"/>
          <w:szCs w:val="24"/>
        </w:rPr>
        <w:t xml:space="preserve"> Table 1 shows Demographic variables. </w:t>
      </w:r>
    </w:p>
    <w:p w14:paraId="07CF1F5C" w14:textId="08E1D54E" w:rsidR="00D666CA" w:rsidRPr="005C0F54" w:rsidRDefault="00D666CA" w:rsidP="00864EFA">
      <w:pPr>
        <w:spacing w:after="0"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Table 1: </w:t>
      </w:r>
      <w:r w:rsidRPr="005C0F54">
        <w:rPr>
          <w:rFonts w:ascii="Times New Roman" w:hAnsi="Times New Roman" w:cs="Times New Roman"/>
          <w:color w:val="000000" w:themeColor="text1"/>
          <w:sz w:val="24"/>
          <w:szCs w:val="24"/>
        </w:rPr>
        <w:t>Demographic variables</w:t>
      </w:r>
    </w:p>
    <w:tbl>
      <w:tblPr>
        <w:tblStyle w:val="TableGrid"/>
        <w:tblW w:w="5000" w:type="pct"/>
        <w:jc w:val="center"/>
        <w:tblLook w:val="04A0" w:firstRow="1" w:lastRow="0" w:firstColumn="1" w:lastColumn="0" w:noHBand="0" w:noVBand="1"/>
      </w:tblPr>
      <w:tblGrid>
        <w:gridCol w:w="3442"/>
        <w:gridCol w:w="2283"/>
        <w:gridCol w:w="1756"/>
        <w:gridCol w:w="1535"/>
      </w:tblGrid>
      <w:tr w:rsidR="00B531F5" w:rsidRPr="005C0F54" w14:paraId="2E0F55B1" w14:textId="77777777" w:rsidTr="00864EFA">
        <w:trPr>
          <w:jc w:val="center"/>
        </w:trPr>
        <w:tc>
          <w:tcPr>
            <w:tcW w:w="1909" w:type="pct"/>
            <w:vAlign w:val="center"/>
          </w:tcPr>
          <w:p w14:paraId="3C0F970D" w14:textId="77777777" w:rsidR="00885D20" w:rsidRPr="005C0F54" w:rsidRDefault="00885D20"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3D229761" w14:textId="27C90E5B" w:rsidR="00885D20" w:rsidRPr="005C0F54" w:rsidRDefault="00885D20"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Category</w:t>
            </w:r>
          </w:p>
        </w:tc>
        <w:tc>
          <w:tcPr>
            <w:tcW w:w="974" w:type="pct"/>
            <w:vAlign w:val="center"/>
          </w:tcPr>
          <w:p w14:paraId="73162CEA" w14:textId="06F946DC" w:rsidR="00885D20" w:rsidRPr="005C0F54" w:rsidRDefault="00885D20"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Frequency</w:t>
            </w:r>
          </w:p>
        </w:tc>
        <w:tc>
          <w:tcPr>
            <w:tcW w:w="852" w:type="pct"/>
            <w:vAlign w:val="center"/>
          </w:tcPr>
          <w:p w14:paraId="34C6148E" w14:textId="11234C07" w:rsidR="00885D20" w:rsidRPr="005C0F54" w:rsidRDefault="00885D20"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Percentage</w:t>
            </w:r>
          </w:p>
        </w:tc>
      </w:tr>
      <w:tr w:rsidR="00B531F5" w:rsidRPr="005C0F54" w14:paraId="094C0491" w14:textId="77777777" w:rsidTr="00864EFA">
        <w:trPr>
          <w:jc w:val="center"/>
        </w:trPr>
        <w:tc>
          <w:tcPr>
            <w:tcW w:w="1909" w:type="pct"/>
            <w:vMerge w:val="restart"/>
            <w:vAlign w:val="center"/>
          </w:tcPr>
          <w:p w14:paraId="1D57336E" w14:textId="57755C10"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AGE</w:t>
            </w:r>
          </w:p>
        </w:tc>
        <w:tc>
          <w:tcPr>
            <w:tcW w:w="1266" w:type="pct"/>
            <w:vAlign w:val="center"/>
          </w:tcPr>
          <w:p w14:paraId="355CCB6B" w14:textId="4F861650"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18-25 years</w:t>
            </w:r>
          </w:p>
        </w:tc>
        <w:tc>
          <w:tcPr>
            <w:tcW w:w="974" w:type="pct"/>
            <w:vAlign w:val="center"/>
          </w:tcPr>
          <w:p w14:paraId="43F49426" w14:textId="6612D37A"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102</w:t>
            </w:r>
          </w:p>
        </w:tc>
        <w:tc>
          <w:tcPr>
            <w:tcW w:w="852" w:type="pct"/>
            <w:vAlign w:val="center"/>
          </w:tcPr>
          <w:p w14:paraId="18E44C33" w14:textId="7B47D60B"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31.6</w:t>
            </w:r>
          </w:p>
        </w:tc>
      </w:tr>
      <w:tr w:rsidR="00B531F5" w:rsidRPr="005C0F54" w14:paraId="59D63820" w14:textId="77777777" w:rsidTr="00864EFA">
        <w:trPr>
          <w:jc w:val="center"/>
        </w:trPr>
        <w:tc>
          <w:tcPr>
            <w:tcW w:w="1909" w:type="pct"/>
            <w:vMerge/>
            <w:vAlign w:val="center"/>
          </w:tcPr>
          <w:p w14:paraId="4457DF74"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7A24487E" w14:textId="0DEB6553"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26-35 years</w:t>
            </w:r>
          </w:p>
        </w:tc>
        <w:tc>
          <w:tcPr>
            <w:tcW w:w="974" w:type="pct"/>
            <w:vAlign w:val="center"/>
          </w:tcPr>
          <w:p w14:paraId="5CFE046E" w14:textId="1A9AE869"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100</w:t>
            </w:r>
          </w:p>
        </w:tc>
        <w:tc>
          <w:tcPr>
            <w:tcW w:w="852" w:type="pct"/>
            <w:vAlign w:val="center"/>
          </w:tcPr>
          <w:p w14:paraId="17FCD724" w14:textId="43D2D405"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31.0</w:t>
            </w:r>
          </w:p>
        </w:tc>
      </w:tr>
      <w:tr w:rsidR="00B531F5" w:rsidRPr="005C0F54" w14:paraId="2F67E8C3" w14:textId="77777777" w:rsidTr="00864EFA">
        <w:trPr>
          <w:jc w:val="center"/>
        </w:trPr>
        <w:tc>
          <w:tcPr>
            <w:tcW w:w="1909" w:type="pct"/>
            <w:vMerge/>
            <w:vAlign w:val="center"/>
          </w:tcPr>
          <w:p w14:paraId="0A33F85F"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06CC18B3" w14:textId="0A1C8F6C"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36-45 years</w:t>
            </w:r>
          </w:p>
        </w:tc>
        <w:tc>
          <w:tcPr>
            <w:tcW w:w="974" w:type="pct"/>
            <w:vAlign w:val="center"/>
          </w:tcPr>
          <w:p w14:paraId="5EDC49BE" w14:textId="04B6E047"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99</w:t>
            </w:r>
          </w:p>
        </w:tc>
        <w:tc>
          <w:tcPr>
            <w:tcW w:w="852" w:type="pct"/>
            <w:vAlign w:val="center"/>
          </w:tcPr>
          <w:p w14:paraId="4405D923" w14:textId="76C6C68D"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30.7</w:t>
            </w:r>
          </w:p>
        </w:tc>
      </w:tr>
      <w:tr w:rsidR="00B531F5" w:rsidRPr="005C0F54" w14:paraId="7DFA6F73" w14:textId="77777777" w:rsidTr="00864EFA">
        <w:trPr>
          <w:jc w:val="center"/>
        </w:trPr>
        <w:tc>
          <w:tcPr>
            <w:tcW w:w="1909" w:type="pct"/>
            <w:vMerge/>
            <w:vAlign w:val="center"/>
          </w:tcPr>
          <w:p w14:paraId="40593A89"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3A276E5D" w14:textId="42BC095B"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55 and above</w:t>
            </w:r>
          </w:p>
        </w:tc>
        <w:tc>
          <w:tcPr>
            <w:tcW w:w="974" w:type="pct"/>
            <w:vAlign w:val="center"/>
          </w:tcPr>
          <w:p w14:paraId="15C1C266" w14:textId="42BFC4E5"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22</w:t>
            </w:r>
          </w:p>
        </w:tc>
        <w:tc>
          <w:tcPr>
            <w:tcW w:w="852" w:type="pct"/>
            <w:vAlign w:val="center"/>
          </w:tcPr>
          <w:p w14:paraId="454B8A03" w14:textId="51F1610D"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6.8</w:t>
            </w:r>
          </w:p>
        </w:tc>
      </w:tr>
      <w:tr w:rsidR="00B531F5" w:rsidRPr="005C0F54" w14:paraId="398793E4" w14:textId="77777777" w:rsidTr="00864EFA">
        <w:trPr>
          <w:jc w:val="center"/>
        </w:trPr>
        <w:tc>
          <w:tcPr>
            <w:tcW w:w="1909" w:type="pct"/>
            <w:vMerge w:val="restart"/>
            <w:vAlign w:val="center"/>
          </w:tcPr>
          <w:p w14:paraId="0B92913B" w14:textId="20E0EEE4"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GENDER</w:t>
            </w:r>
          </w:p>
        </w:tc>
        <w:tc>
          <w:tcPr>
            <w:tcW w:w="1266" w:type="pct"/>
            <w:vAlign w:val="center"/>
          </w:tcPr>
          <w:p w14:paraId="10DA410E" w14:textId="3BC16C88"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Male</w:t>
            </w:r>
          </w:p>
        </w:tc>
        <w:tc>
          <w:tcPr>
            <w:tcW w:w="974" w:type="pct"/>
            <w:vAlign w:val="center"/>
          </w:tcPr>
          <w:p w14:paraId="1FFE678A" w14:textId="066D7BAB"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160</w:t>
            </w:r>
          </w:p>
        </w:tc>
        <w:tc>
          <w:tcPr>
            <w:tcW w:w="852" w:type="pct"/>
            <w:vAlign w:val="center"/>
          </w:tcPr>
          <w:p w14:paraId="7DD6EE79" w14:textId="312E15EE"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49.5</w:t>
            </w:r>
          </w:p>
        </w:tc>
      </w:tr>
      <w:tr w:rsidR="00B531F5" w:rsidRPr="005C0F54" w14:paraId="76FCB808" w14:textId="77777777" w:rsidTr="00864EFA">
        <w:trPr>
          <w:jc w:val="center"/>
        </w:trPr>
        <w:tc>
          <w:tcPr>
            <w:tcW w:w="1909" w:type="pct"/>
            <w:vMerge/>
            <w:vAlign w:val="center"/>
          </w:tcPr>
          <w:p w14:paraId="21415617"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62907609" w14:textId="500C17E3"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Female</w:t>
            </w:r>
          </w:p>
        </w:tc>
        <w:tc>
          <w:tcPr>
            <w:tcW w:w="974" w:type="pct"/>
            <w:vAlign w:val="center"/>
          </w:tcPr>
          <w:p w14:paraId="5B0D34A0" w14:textId="7AFD43CA"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163</w:t>
            </w:r>
          </w:p>
        </w:tc>
        <w:tc>
          <w:tcPr>
            <w:tcW w:w="852" w:type="pct"/>
            <w:vAlign w:val="center"/>
          </w:tcPr>
          <w:p w14:paraId="24A8B38C" w14:textId="611EA4E7"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50.5</w:t>
            </w:r>
          </w:p>
        </w:tc>
      </w:tr>
      <w:tr w:rsidR="00B531F5" w:rsidRPr="005C0F54" w14:paraId="65E906A8" w14:textId="77777777" w:rsidTr="00864EFA">
        <w:trPr>
          <w:jc w:val="center"/>
        </w:trPr>
        <w:tc>
          <w:tcPr>
            <w:tcW w:w="1909" w:type="pct"/>
            <w:vMerge w:val="restart"/>
            <w:vAlign w:val="center"/>
          </w:tcPr>
          <w:p w14:paraId="582CF142" w14:textId="36A4CDBC"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EDUCATION</w:t>
            </w:r>
          </w:p>
        </w:tc>
        <w:tc>
          <w:tcPr>
            <w:tcW w:w="1266" w:type="pct"/>
            <w:vAlign w:val="center"/>
          </w:tcPr>
          <w:p w14:paraId="4F304F9C" w14:textId="6015D3BE"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No formal education</w:t>
            </w:r>
          </w:p>
        </w:tc>
        <w:tc>
          <w:tcPr>
            <w:tcW w:w="974" w:type="pct"/>
            <w:vAlign w:val="center"/>
          </w:tcPr>
          <w:p w14:paraId="0B6AFD53" w14:textId="4068FD89"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70</w:t>
            </w:r>
          </w:p>
        </w:tc>
        <w:tc>
          <w:tcPr>
            <w:tcW w:w="852" w:type="pct"/>
            <w:vAlign w:val="center"/>
          </w:tcPr>
          <w:p w14:paraId="228510FA" w14:textId="16D33E9F"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21.7</w:t>
            </w:r>
          </w:p>
        </w:tc>
      </w:tr>
      <w:tr w:rsidR="00B531F5" w:rsidRPr="005C0F54" w14:paraId="5AE9128C" w14:textId="77777777" w:rsidTr="00864EFA">
        <w:trPr>
          <w:jc w:val="center"/>
        </w:trPr>
        <w:tc>
          <w:tcPr>
            <w:tcW w:w="1909" w:type="pct"/>
            <w:vMerge/>
            <w:vAlign w:val="center"/>
          </w:tcPr>
          <w:p w14:paraId="003F1178"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0E8DCE83" w14:textId="41162909"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Primary education</w:t>
            </w:r>
          </w:p>
        </w:tc>
        <w:tc>
          <w:tcPr>
            <w:tcW w:w="974" w:type="pct"/>
            <w:vAlign w:val="center"/>
          </w:tcPr>
          <w:p w14:paraId="7138279E" w14:textId="0A311EDB"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82</w:t>
            </w:r>
          </w:p>
        </w:tc>
        <w:tc>
          <w:tcPr>
            <w:tcW w:w="852" w:type="pct"/>
            <w:vAlign w:val="center"/>
          </w:tcPr>
          <w:p w14:paraId="1254D12B" w14:textId="19797035"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25.4</w:t>
            </w:r>
          </w:p>
        </w:tc>
      </w:tr>
      <w:tr w:rsidR="00B531F5" w:rsidRPr="005C0F54" w14:paraId="74405AFA" w14:textId="77777777" w:rsidTr="00864EFA">
        <w:trPr>
          <w:jc w:val="center"/>
        </w:trPr>
        <w:tc>
          <w:tcPr>
            <w:tcW w:w="1909" w:type="pct"/>
            <w:vMerge/>
            <w:vAlign w:val="center"/>
          </w:tcPr>
          <w:p w14:paraId="487E0967"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263B8B56" w14:textId="62D26104"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Secondary education</w:t>
            </w:r>
          </w:p>
        </w:tc>
        <w:tc>
          <w:tcPr>
            <w:tcW w:w="974" w:type="pct"/>
            <w:vAlign w:val="center"/>
          </w:tcPr>
          <w:p w14:paraId="555D30B1" w14:textId="3BE0C666"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77</w:t>
            </w:r>
          </w:p>
        </w:tc>
        <w:tc>
          <w:tcPr>
            <w:tcW w:w="852" w:type="pct"/>
            <w:vAlign w:val="center"/>
          </w:tcPr>
          <w:p w14:paraId="7321D6F5" w14:textId="3927F8C4"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23.8</w:t>
            </w:r>
          </w:p>
        </w:tc>
      </w:tr>
      <w:tr w:rsidR="00B531F5" w:rsidRPr="005C0F54" w14:paraId="6711A8D9" w14:textId="77777777" w:rsidTr="00864EFA">
        <w:trPr>
          <w:jc w:val="center"/>
        </w:trPr>
        <w:tc>
          <w:tcPr>
            <w:tcW w:w="1909" w:type="pct"/>
            <w:vMerge/>
            <w:vAlign w:val="center"/>
          </w:tcPr>
          <w:p w14:paraId="124AD0DC"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5B3B3CF8" w14:textId="4D7F5C81"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Higher secondary education</w:t>
            </w:r>
          </w:p>
        </w:tc>
        <w:tc>
          <w:tcPr>
            <w:tcW w:w="974" w:type="pct"/>
            <w:vAlign w:val="center"/>
          </w:tcPr>
          <w:p w14:paraId="0A9EE704" w14:textId="2A0CB0E2"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76</w:t>
            </w:r>
          </w:p>
        </w:tc>
        <w:tc>
          <w:tcPr>
            <w:tcW w:w="852" w:type="pct"/>
            <w:vAlign w:val="center"/>
          </w:tcPr>
          <w:p w14:paraId="0D112DAB" w14:textId="43EA96C8"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23.5</w:t>
            </w:r>
          </w:p>
        </w:tc>
      </w:tr>
      <w:tr w:rsidR="00B531F5" w:rsidRPr="005C0F54" w14:paraId="61A68B61" w14:textId="77777777" w:rsidTr="00864EFA">
        <w:trPr>
          <w:jc w:val="center"/>
        </w:trPr>
        <w:tc>
          <w:tcPr>
            <w:tcW w:w="1909" w:type="pct"/>
            <w:vMerge/>
            <w:vAlign w:val="center"/>
          </w:tcPr>
          <w:p w14:paraId="4D34B751"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7A6980A7" w14:textId="19A757D7"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Graduate and above</w:t>
            </w:r>
          </w:p>
        </w:tc>
        <w:tc>
          <w:tcPr>
            <w:tcW w:w="974" w:type="pct"/>
            <w:vAlign w:val="center"/>
          </w:tcPr>
          <w:p w14:paraId="3C798BE4" w14:textId="43E19D22"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18</w:t>
            </w:r>
          </w:p>
        </w:tc>
        <w:tc>
          <w:tcPr>
            <w:tcW w:w="852" w:type="pct"/>
            <w:vAlign w:val="center"/>
          </w:tcPr>
          <w:p w14:paraId="1DF8822C" w14:textId="41560CE0"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5.6</w:t>
            </w:r>
          </w:p>
        </w:tc>
      </w:tr>
      <w:tr w:rsidR="00B531F5" w:rsidRPr="005C0F54" w14:paraId="0B2CCE99" w14:textId="77777777" w:rsidTr="00864EFA">
        <w:trPr>
          <w:jc w:val="center"/>
        </w:trPr>
        <w:tc>
          <w:tcPr>
            <w:tcW w:w="1909" w:type="pct"/>
            <w:vMerge w:val="restart"/>
            <w:vAlign w:val="center"/>
          </w:tcPr>
          <w:p w14:paraId="13CA9902" w14:textId="4B58C164"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MARITAL STATUS</w:t>
            </w:r>
          </w:p>
        </w:tc>
        <w:tc>
          <w:tcPr>
            <w:tcW w:w="1266" w:type="pct"/>
            <w:vAlign w:val="center"/>
          </w:tcPr>
          <w:p w14:paraId="5E5CAA41" w14:textId="24470EE9"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Single</w:t>
            </w:r>
          </w:p>
        </w:tc>
        <w:tc>
          <w:tcPr>
            <w:tcW w:w="974" w:type="pct"/>
            <w:vAlign w:val="center"/>
          </w:tcPr>
          <w:p w14:paraId="23FC7939" w14:textId="5513C128"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161</w:t>
            </w:r>
          </w:p>
        </w:tc>
        <w:tc>
          <w:tcPr>
            <w:tcW w:w="852" w:type="pct"/>
            <w:vAlign w:val="center"/>
          </w:tcPr>
          <w:p w14:paraId="27C351FB" w14:textId="71E6046E"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49.8</w:t>
            </w:r>
          </w:p>
        </w:tc>
      </w:tr>
      <w:tr w:rsidR="00B531F5" w:rsidRPr="005C0F54" w14:paraId="00C8D477" w14:textId="77777777" w:rsidTr="00864EFA">
        <w:trPr>
          <w:jc w:val="center"/>
        </w:trPr>
        <w:tc>
          <w:tcPr>
            <w:tcW w:w="1909" w:type="pct"/>
            <w:vMerge/>
            <w:vAlign w:val="center"/>
          </w:tcPr>
          <w:p w14:paraId="4A4B9949"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51446B0D" w14:textId="2044D531"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Married</w:t>
            </w:r>
          </w:p>
        </w:tc>
        <w:tc>
          <w:tcPr>
            <w:tcW w:w="974" w:type="pct"/>
            <w:vAlign w:val="center"/>
          </w:tcPr>
          <w:p w14:paraId="48CBA0EC" w14:textId="0BB37B91"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162</w:t>
            </w:r>
          </w:p>
        </w:tc>
        <w:tc>
          <w:tcPr>
            <w:tcW w:w="852" w:type="pct"/>
            <w:vAlign w:val="center"/>
          </w:tcPr>
          <w:p w14:paraId="46E95759" w14:textId="7F981714"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50.2</w:t>
            </w:r>
          </w:p>
        </w:tc>
      </w:tr>
      <w:tr w:rsidR="00B531F5" w:rsidRPr="005C0F54" w14:paraId="0FBC3F84" w14:textId="77777777" w:rsidTr="00864EFA">
        <w:trPr>
          <w:jc w:val="center"/>
        </w:trPr>
        <w:tc>
          <w:tcPr>
            <w:tcW w:w="1909" w:type="pct"/>
            <w:vMerge w:val="restart"/>
            <w:vAlign w:val="center"/>
          </w:tcPr>
          <w:p w14:paraId="6F40E13C" w14:textId="0397AA29"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LENGTH OF MIGRATION</w:t>
            </w:r>
          </w:p>
        </w:tc>
        <w:tc>
          <w:tcPr>
            <w:tcW w:w="1266" w:type="pct"/>
            <w:vAlign w:val="center"/>
          </w:tcPr>
          <w:p w14:paraId="270DB635" w14:textId="477BDFCF"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Less than 1 year</w:t>
            </w:r>
          </w:p>
        </w:tc>
        <w:tc>
          <w:tcPr>
            <w:tcW w:w="974" w:type="pct"/>
            <w:vAlign w:val="center"/>
          </w:tcPr>
          <w:p w14:paraId="5413C906" w14:textId="7645D4C6"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89</w:t>
            </w:r>
          </w:p>
        </w:tc>
        <w:tc>
          <w:tcPr>
            <w:tcW w:w="852" w:type="pct"/>
            <w:vAlign w:val="center"/>
          </w:tcPr>
          <w:p w14:paraId="1613C6BF" w14:textId="7000A231"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27.6</w:t>
            </w:r>
          </w:p>
        </w:tc>
      </w:tr>
      <w:tr w:rsidR="00B531F5" w:rsidRPr="005C0F54" w14:paraId="7D1EC19D" w14:textId="77777777" w:rsidTr="00864EFA">
        <w:trPr>
          <w:jc w:val="center"/>
        </w:trPr>
        <w:tc>
          <w:tcPr>
            <w:tcW w:w="1909" w:type="pct"/>
            <w:vMerge/>
            <w:vAlign w:val="center"/>
          </w:tcPr>
          <w:p w14:paraId="54EAA8B9"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49579A99" w14:textId="635B3227"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1-5 years</w:t>
            </w:r>
          </w:p>
        </w:tc>
        <w:tc>
          <w:tcPr>
            <w:tcW w:w="974" w:type="pct"/>
            <w:vAlign w:val="center"/>
          </w:tcPr>
          <w:p w14:paraId="40D2ADCF" w14:textId="3C9FE1DA"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105</w:t>
            </w:r>
          </w:p>
        </w:tc>
        <w:tc>
          <w:tcPr>
            <w:tcW w:w="852" w:type="pct"/>
            <w:vAlign w:val="center"/>
          </w:tcPr>
          <w:p w14:paraId="6D62A9F3" w14:textId="5CA8404F"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32.5</w:t>
            </w:r>
          </w:p>
        </w:tc>
      </w:tr>
      <w:tr w:rsidR="00B531F5" w:rsidRPr="005C0F54" w14:paraId="503BFEEA" w14:textId="77777777" w:rsidTr="00864EFA">
        <w:trPr>
          <w:jc w:val="center"/>
        </w:trPr>
        <w:tc>
          <w:tcPr>
            <w:tcW w:w="1909" w:type="pct"/>
            <w:vMerge/>
            <w:vAlign w:val="center"/>
          </w:tcPr>
          <w:p w14:paraId="7EF66F09"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4F0EB384" w14:textId="3DB807EB"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6-10 years</w:t>
            </w:r>
          </w:p>
        </w:tc>
        <w:tc>
          <w:tcPr>
            <w:tcW w:w="974" w:type="pct"/>
            <w:vAlign w:val="center"/>
          </w:tcPr>
          <w:p w14:paraId="0209A38D" w14:textId="58148774"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97</w:t>
            </w:r>
          </w:p>
        </w:tc>
        <w:tc>
          <w:tcPr>
            <w:tcW w:w="852" w:type="pct"/>
            <w:vAlign w:val="center"/>
          </w:tcPr>
          <w:p w14:paraId="46D40E78" w14:textId="269D591D"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30.0</w:t>
            </w:r>
          </w:p>
        </w:tc>
      </w:tr>
      <w:tr w:rsidR="00B531F5" w:rsidRPr="005C0F54" w14:paraId="482C2A0D" w14:textId="77777777" w:rsidTr="00864EFA">
        <w:trPr>
          <w:jc w:val="center"/>
        </w:trPr>
        <w:tc>
          <w:tcPr>
            <w:tcW w:w="1909" w:type="pct"/>
            <w:vMerge/>
            <w:vAlign w:val="center"/>
          </w:tcPr>
          <w:p w14:paraId="0EECF448"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336423F5" w14:textId="7D707D8E"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More than 10 years</w:t>
            </w:r>
          </w:p>
        </w:tc>
        <w:tc>
          <w:tcPr>
            <w:tcW w:w="974" w:type="pct"/>
            <w:vAlign w:val="center"/>
          </w:tcPr>
          <w:p w14:paraId="23C43184" w14:textId="5F8DB07D"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32</w:t>
            </w:r>
          </w:p>
        </w:tc>
        <w:tc>
          <w:tcPr>
            <w:tcW w:w="852" w:type="pct"/>
            <w:vAlign w:val="center"/>
          </w:tcPr>
          <w:p w14:paraId="38AC61AE" w14:textId="59B887A5"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9.9</w:t>
            </w:r>
          </w:p>
        </w:tc>
      </w:tr>
      <w:tr w:rsidR="00B531F5" w:rsidRPr="005C0F54" w14:paraId="06F1E403" w14:textId="77777777" w:rsidTr="00864EFA">
        <w:trPr>
          <w:jc w:val="center"/>
        </w:trPr>
        <w:tc>
          <w:tcPr>
            <w:tcW w:w="1909" w:type="pct"/>
            <w:vMerge w:val="restart"/>
            <w:vAlign w:val="center"/>
          </w:tcPr>
          <w:p w14:paraId="33CCFA3E" w14:textId="77F6F04E"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INCOME</w:t>
            </w:r>
          </w:p>
        </w:tc>
        <w:tc>
          <w:tcPr>
            <w:tcW w:w="1266" w:type="pct"/>
            <w:vAlign w:val="center"/>
          </w:tcPr>
          <w:p w14:paraId="59A8F0AB" w14:textId="2EC5165E"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Low income</w:t>
            </w:r>
          </w:p>
        </w:tc>
        <w:tc>
          <w:tcPr>
            <w:tcW w:w="974" w:type="pct"/>
            <w:vAlign w:val="center"/>
          </w:tcPr>
          <w:p w14:paraId="4125A949" w14:textId="59F7F242"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106</w:t>
            </w:r>
          </w:p>
        </w:tc>
        <w:tc>
          <w:tcPr>
            <w:tcW w:w="852" w:type="pct"/>
            <w:vAlign w:val="center"/>
          </w:tcPr>
          <w:p w14:paraId="5CDC3534" w14:textId="1815AD37"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32.8</w:t>
            </w:r>
          </w:p>
        </w:tc>
      </w:tr>
      <w:tr w:rsidR="00B531F5" w:rsidRPr="005C0F54" w14:paraId="077938EE" w14:textId="77777777" w:rsidTr="00864EFA">
        <w:trPr>
          <w:jc w:val="center"/>
        </w:trPr>
        <w:tc>
          <w:tcPr>
            <w:tcW w:w="1909" w:type="pct"/>
            <w:vMerge/>
            <w:vAlign w:val="center"/>
          </w:tcPr>
          <w:p w14:paraId="4AFEC6D2"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2B1E47C6" w14:textId="12A2C54A"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Middle income</w:t>
            </w:r>
          </w:p>
        </w:tc>
        <w:tc>
          <w:tcPr>
            <w:tcW w:w="974" w:type="pct"/>
            <w:vAlign w:val="center"/>
          </w:tcPr>
          <w:p w14:paraId="43B43678" w14:textId="0977651A"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105</w:t>
            </w:r>
          </w:p>
        </w:tc>
        <w:tc>
          <w:tcPr>
            <w:tcW w:w="852" w:type="pct"/>
            <w:vAlign w:val="center"/>
          </w:tcPr>
          <w:p w14:paraId="739A74A1" w14:textId="446E5948"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32.5</w:t>
            </w:r>
          </w:p>
        </w:tc>
      </w:tr>
      <w:tr w:rsidR="00B531F5" w:rsidRPr="005C0F54" w14:paraId="089A7646" w14:textId="77777777" w:rsidTr="00864EFA">
        <w:trPr>
          <w:jc w:val="center"/>
        </w:trPr>
        <w:tc>
          <w:tcPr>
            <w:tcW w:w="1909" w:type="pct"/>
            <w:vMerge/>
            <w:vAlign w:val="center"/>
          </w:tcPr>
          <w:p w14:paraId="7F724345"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5D8BBCE1" w14:textId="5863F9E5"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High income</w:t>
            </w:r>
          </w:p>
        </w:tc>
        <w:tc>
          <w:tcPr>
            <w:tcW w:w="974" w:type="pct"/>
            <w:vAlign w:val="center"/>
          </w:tcPr>
          <w:p w14:paraId="54D9E5AB" w14:textId="0E769EC3"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112</w:t>
            </w:r>
          </w:p>
        </w:tc>
        <w:tc>
          <w:tcPr>
            <w:tcW w:w="852" w:type="pct"/>
            <w:vAlign w:val="center"/>
          </w:tcPr>
          <w:p w14:paraId="464CBA78" w14:textId="77B546C6"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t>34.7</w:t>
            </w:r>
          </w:p>
        </w:tc>
      </w:tr>
      <w:tr w:rsidR="00B531F5" w:rsidRPr="005C0F54" w14:paraId="001C9403" w14:textId="77777777" w:rsidTr="00864EFA">
        <w:trPr>
          <w:jc w:val="center"/>
        </w:trPr>
        <w:tc>
          <w:tcPr>
            <w:tcW w:w="1909" w:type="pct"/>
            <w:vMerge w:val="restart"/>
            <w:vAlign w:val="center"/>
          </w:tcPr>
          <w:p w14:paraId="544FCD92" w14:textId="3F7708E2" w:rsidR="004A4247" w:rsidRPr="005C0F54" w:rsidRDefault="004A4247"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EMPLOYMENT STATUS</w:t>
            </w:r>
          </w:p>
        </w:tc>
        <w:tc>
          <w:tcPr>
            <w:tcW w:w="1266" w:type="pct"/>
            <w:vAlign w:val="center"/>
          </w:tcPr>
          <w:p w14:paraId="148E4484" w14:textId="42CD4BAF" w:rsidR="004A4247" w:rsidRPr="005C0F54" w:rsidRDefault="004A4247"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Employed</w:t>
            </w:r>
          </w:p>
        </w:tc>
        <w:tc>
          <w:tcPr>
            <w:tcW w:w="974" w:type="pct"/>
            <w:vAlign w:val="center"/>
          </w:tcPr>
          <w:p w14:paraId="30E733B3" w14:textId="58DD59AE" w:rsidR="004A4247" w:rsidRPr="005C0F54" w:rsidRDefault="004A4247"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141</w:t>
            </w:r>
          </w:p>
        </w:tc>
        <w:tc>
          <w:tcPr>
            <w:tcW w:w="852" w:type="pct"/>
            <w:vAlign w:val="center"/>
          </w:tcPr>
          <w:p w14:paraId="30B73943" w14:textId="3EC651A3" w:rsidR="004A4247" w:rsidRPr="005C0F54" w:rsidRDefault="004A4247"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43.7</w:t>
            </w:r>
          </w:p>
        </w:tc>
      </w:tr>
      <w:tr w:rsidR="00B531F5" w:rsidRPr="005C0F54" w14:paraId="695AF9ED" w14:textId="77777777" w:rsidTr="00864EFA">
        <w:trPr>
          <w:jc w:val="center"/>
        </w:trPr>
        <w:tc>
          <w:tcPr>
            <w:tcW w:w="1909" w:type="pct"/>
            <w:vMerge/>
            <w:vAlign w:val="center"/>
          </w:tcPr>
          <w:p w14:paraId="498CC3A4"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383A5055" w14:textId="5936A37E" w:rsidR="004A4247" w:rsidRPr="005C0F54" w:rsidRDefault="004A4247"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Unemployed</w:t>
            </w:r>
          </w:p>
        </w:tc>
        <w:tc>
          <w:tcPr>
            <w:tcW w:w="974" w:type="pct"/>
            <w:vAlign w:val="center"/>
          </w:tcPr>
          <w:p w14:paraId="302899FB" w14:textId="202B0B57" w:rsidR="004A4247" w:rsidRPr="005C0F54" w:rsidRDefault="004A4247"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131</w:t>
            </w:r>
          </w:p>
        </w:tc>
        <w:tc>
          <w:tcPr>
            <w:tcW w:w="852" w:type="pct"/>
            <w:vAlign w:val="center"/>
          </w:tcPr>
          <w:p w14:paraId="20A80881" w14:textId="2E5ED808" w:rsidR="004A4247" w:rsidRPr="005C0F54" w:rsidRDefault="004A4247"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40.6</w:t>
            </w:r>
          </w:p>
        </w:tc>
      </w:tr>
      <w:tr w:rsidR="00B531F5" w:rsidRPr="005C0F54" w14:paraId="5ADCA26C" w14:textId="77777777" w:rsidTr="00864EFA">
        <w:trPr>
          <w:jc w:val="center"/>
        </w:trPr>
        <w:tc>
          <w:tcPr>
            <w:tcW w:w="1909" w:type="pct"/>
            <w:vMerge/>
            <w:vAlign w:val="center"/>
          </w:tcPr>
          <w:p w14:paraId="515E4DA5" w14:textId="77777777" w:rsidR="004A4247" w:rsidRPr="005C0F54" w:rsidRDefault="004A4247" w:rsidP="00864EFA">
            <w:pPr>
              <w:spacing w:line="480" w:lineRule="auto"/>
              <w:jc w:val="center"/>
              <w:rPr>
                <w:rFonts w:ascii="Times New Roman" w:hAnsi="Times New Roman" w:cs="Times New Roman"/>
                <w:b/>
                <w:bCs/>
                <w:color w:val="000000" w:themeColor="text1"/>
                <w:sz w:val="24"/>
                <w:szCs w:val="24"/>
              </w:rPr>
            </w:pPr>
          </w:p>
        </w:tc>
        <w:tc>
          <w:tcPr>
            <w:tcW w:w="1266" w:type="pct"/>
            <w:vAlign w:val="center"/>
          </w:tcPr>
          <w:p w14:paraId="29D59540" w14:textId="07927311" w:rsidR="004A4247" w:rsidRPr="005C0F54" w:rsidRDefault="004A4247"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Self-employed</w:t>
            </w:r>
          </w:p>
        </w:tc>
        <w:tc>
          <w:tcPr>
            <w:tcW w:w="974" w:type="pct"/>
            <w:vAlign w:val="center"/>
          </w:tcPr>
          <w:p w14:paraId="01CB77B8" w14:textId="18550395" w:rsidR="004A4247" w:rsidRPr="005C0F54" w:rsidRDefault="004A4247"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51</w:t>
            </w:r>
          </w:p>
        </w:tc>
        <w:tc>
          <w:tcPr>
            <w:tcW w:w="852" w:type="pct"/>
            <w:vAlign w:val="center"/>
          </w:tcPr>
          <w:p w14:paraId="75BC7B8C" w14:textId="10772BA5" w:rsidR="004A4247" w:rsidRPr="005C0F54" w:rsidRDefault="004A4247"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15.8</w:t>
            </w:r>
          </w:p>
        </w:tc>
      </w:tr>
    </w:tbl>
    <w:p w14:paraId="0ADDEC74" w14:textId="77777777" w:rsidR="007D0688" w:rsidRPr="005C0F54" w:rsidRDefault="007D0688" w:rsidP="005C0F54">
      <w:pPr>
        <w:spacing w:after="0" w:line="480" w:lineRule="auto"/>
        <w:jc w:val="both"/>
        <w:rPr>
          <w:rFonts w:ascii="Times New Roman" w:hAnsi="Times New Roman" w:cs="Times New Roman"/>
          <w:b/>
          <w:bCs/>
          <w:color w:val="000000" w:themeColor="text1"/>
          <w:sz w:val="24"/>
          <w:szCs w:val="24"/>
        </w:rPr>
      </w:pPr>
    </w:p>
    <w:p w14:paraId="5E9F1819" w14:textId="77777777" w:rsidR="007D0688" w:rsidRPr="005C0F54" w:rsidRDefault="007D0688"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5.2</w:t>
      </w:r>
      <w:r w:rsidRPr="005C0F54">
        <w:rPr>
          <w:rFonts w:ascii="Times New Roman" w:hAnsi="Times New Roman" w:cs="Times New Roman"/>
          <w:b/>
          <w:bCs/>
          <w:color w:val="000000" w:themeColor="text1"/>
          <w:sz w:val="24"/>
          <w:szCs w:val="24"/>
        </w:rPr>
        <w:tab/>
        <w:t>Descriptive Statistics</w:t>
      </w:r>
    </w:p>
    <w:p w14:paraId="4BC1D49E" w14:textId="59290720" w:rsidR="00A3526F" w:rsidRPr="005C0F54" w:rsidRDefault="00A3526F"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The data table, Table 2, gives the mean and standard deviation of six variables that concern the migrant Muslim households of Nilambur Taluk, Malappuram District, Kerala. These variables are dealing with occupational pattern (OP), household expenditure and savings (HES), length of residence (LR), access to social welfare programs (ASWP), access to financial services (AFS), and economic stability and job security (ESJS). The mean scores for the variables fall in the range of 3.7375 to 3.9108, which seems to </w:t>
      </w:r>
      <w:r w:rsidR="00625E95" w:rsidRPr="005C0F54">
        <w:rPr>
          <w:rFonts w:ascii="Times New Roman" w:hAnsi="Times New Roman" w:cs="Times New Roman"/>
          <w:color w:val="000000" w:themeColor="text1"/>
          <w:sz w:val="24"/>
          <w:szCs w:val="24"/>
        </w:rPr>
        <w:t>designate</w:t>
      </w:r>
      <w:r w:rsidRPr="005C0F54">
        <w:rPr>
          <w:rFonts w:ascii="Times New Roman" w:hAnsi="Times New Roman" w:cs="Times New Roman"/>
          <w:color w:val="000000" w:themeColor="text1"/>
          <w:sz w:val="24"/>
          <w:szCs w:val="24"/>
        </w:rPr>
        <w:t xml:space="preserve"> a positive </w:t>
      </w:r>
      <w:r w:rsidR="00625E95" w:rsidRPr="005C0F54">
        <w:rPr>
          <w:rFonts w:ascii="Times New Roman" w:hAnsi="Times New Roman" w:cs="Times New Roman"/>
          <w:color w:val="000000" w:themeColor="text1"/>
          <w:sz w:val="24"/>
          <w:szCs w:val="24"/>
        </w:rPr>
        <w:t>state</w:t>
      </w:r>
      <w:r w:rsidRPr="005C0F54">
        <w:rPr>
          <w:rFonts w:ascii="Times New Roman" w:hAnsi="Times New Roman" w:cs="Times New Roman"/>
          <w:color w:val="000000" w:themeColor="text1"/>
          <w:sz w:val="24"/>
          <w:szCs w:val="24"/>
        </w:rPr>
        <w:t xml:space="preserve"> or </w:t>
      </w:r>
      <w:r w:rsidR="00625E95" w:rsidRPr="005C0F54">
        <w:rPr>
          <w:rFonts w:ascii="Times New Roman" w:hAnsi="Times New Roman" w:cs="Times New Roman"/>
          <w:color w:val="000000" w:themeColor="text1"/>
          <w:sz w:val="24"/>
          <w:szCs w:val="24"/>
        </w:rPr>
        <w:t>insight</w:t>
      </w:r>
      <w:r w:rsidRPr="005C0F54">
        <w:rPr>
          <w:rFonts w:ascii="Times New Roman" w:hAnsi="Times New Roman" w:cs="Times New Roman"/>
          <w:color w:val="000000" w:themeColor="text1"/>
          <w:sz w:val="24"/>
          <w:szCs w:val="24"/>
        </w:rPr>
        <w:t xml:space="preserve"> across these </w:t>
      </w:r>
      <w:r w:rsidR="00625E95" w:rsidRPr="005C0F54">
        <w:rPr>
          <w:rFonts w:ascii="Times New Roman" w:hAnsi="Times New Roman" w:cs="Times New Roman"/>
          <w:color w:val="000000" w:themeColor="text1"/>
          <w:sz w:val="24"/>
          <w:szCs w:val="24"/>
        </w:rPr>
        <w:t>features</w:t>
      </w:r>
      <w:r w:rsidRPr="005C0F54">
        <w:rPr>
          <w:rFonts w:ascii="Times New Roman" w:hAnsi="Times New Roman" w:cs="Times New Roman"/>
          <w:color w:val="000000" w:themeColor="text1"/>
          <w:sz w:val="24"/>
          <w:szCs w:val="24"/>
        </w:rPr>
        <w:t xml:space="preserve">. The standard deviations, in the range of 0.57998 to 0.87319, indicate differences in the levels of dispersion in the data around the mean and greater dispersion for some variables compared to others. The sample size for each variable is 323, reflecting robust data </w:t>
      </w:r>
      <w:r w:rsidR="00E22E0D" w:rsidRPr="005C0F54">
        <w:rPr>
          <w:rFonts w:ascii="Times New Roman" w:hAnsi="Times New Roman" w:cs="Times New Roman"/>
          <w:color w:val="000000" w:themeColor="text1"/>
          <w:sz w:val="24"/>
          <w:szCs w:val="24"/>
        </w:rPr>
        <w:t>obtainability</w:t>
      </w:r>
      <w:r w:rsidRPr="005C0F54">
        <w:rPr>
          <w:rFonts w:ascii="Times New Roman" w:hAnsi="Times New Roman" w:cs="Times New Roman"/>
          <w:color w:val="000000" w:themeColor="text1"/>
          <w:sz w:val="24"/>
          <w:szCs w:val="24"/>
        </w:rPr>
        <w:t xml:space="preserve"> for the study. The results of the study seem to </w:t>
      </w:r>
      <w:r w:rsidR="00E22E0D" w:rsidRPr="005C0F54">
        <w:rPr>
          <w:rFonts w:ascii="Times New Roman" w:hAnsi="Times New Roman" w:cs="Times New Roman"/>
          <w:color w:val="000000" w:themeColor="text1"/>
          <w:sz w:val="24"/>
          <w:szCs w:val="24"/>
        </w:rPr>
        <w:t>postulate</w:t>
      </w:r>
      <w:r w:rsidRPr="005C0F54">
        <w:rPr>
          <w:rFonts w:ascii="Times New Roman" w:hAnsi="Times New Roman" w:cs="Times New Roman"/>
          <w:color w:val="000000" w:themeColor="text1"/>
          <w:sz w:val="24"/>
          <w:szCs w:val="24"/>
        </w:rPr>
        <w:t xml:space="preserve"> that </w:t>
      </w:r>
      <w:r w:rsidRPr="005C0F54">
        <w:rPr>
          <w:rFonts w:ascii="Times New Roman" w:hAnsi="Times New Roman" w:cs="Times New Roman"/>
          <w:color w:val="000000" w:themeColor="text1"/>
          <w:sz w:val="24"/>
          <w:szCs w:val="24"/>
        </w:rPr>
        <w:lastRenderedPageBreak/>
        <w:t>the migrant Muslim households in the Nilambur Taluk perceive positive conditions with regard to occupational patterns, household finances, access to social welfare programs, financial services, and economic stability and job security.</w:t>
      </w:r>
    </w:p>
    <w:p w14:paraId="35F1D6F2" w14:textId="746E6FBE" w:rsidR="000D12D1" w:rsidRPr="005C0F54" w:rsidRDefault="000D12D1" w:rsidP="00864EFA">
      <w:pPr>
        <w:spacing w:after="0"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Table 2: </w:t>
      </w:r>
      <w:r w:rsidRPr="005C0F54">
        <w:rPr>
          <w:rFonts w:ascii="Times New Roman" w:hAnsi="Times New Roman" w:cs="Times New Roman"/>
          <w:color w:val="000000" w:themeColor="text1"/>
          <w:sz w:val="24"/>
          <w:szCs w:val="24"/>
        </w:rPr>
        <w:t>Descriptive Statistics</w:t>
      </w:r>
    </w:p>
    <w:tbl>
      <w:tblPr>
        <w:tblStyle w:val="TableGrid"/>
        <w:tblW w:w="5000" w:type="pct"/>
        <w:tblLook w:val="04A0" w:firstRow="1" w:lastRow="0" w:firstColumn="1" w:lastColumn="0" w:noHBand="0" w:noVBand="1"/>
      </w:tblPr>
      <w:tblGrid>
        <w:gridCol w:w="4232"/>
        <w:gridCol w:w="1668"/>
        <w:gridCol w:w="1731"/>
        <w:gridCol w:w="1385"/>
      </w:tblGrid>
      <w:tr w:rsidR="00B531F5" w:rsidRPr="005C0F54" w14:paraId="3D1C7A17" w14:textId="77777777" w:rsidTr="00864EFA">
        <w:trPr>
          <w:trHeight w:val="300"/>
        </w:trPr>
        <w:tc>
          <w:tcPr>
            <w:tcW w:w="2347" w:type="pct"/>
            <w:vAlign w:val="center"/>
            <w:hideMark/>
          </w:tcPr>
          <w:p w14:paraId="118A4CB2" w14:textId="3D6B68A6" w:rsidR="005D79D2" w:rsidRPr="005C0F54" w:rsidRDefault="005D79D2" w:rsidP="00864EFA">
            <w:pPr>
              <w:spacing w:line="480" w:lineRule="auto"/>
              <w:jc w:val="center"/>
              <w:rPr>
                <w:rFonts w:ascii="Times New Roman" w:hAnsi="Times New Roman" w:cs="Times New Roman"/>
                <w:b/>
                <w:bCs/>
                <w:color w:val="000000" w:themeColor="text1"/>
                <w:sz w:val="24"/>
                <w:szCs w:val="24"/>
              </w:rPr>
            </w:pPr>
          </w:p>
        </w:tc>
        <w:tc>
          <w:tcPr>
            <w:tcW w:w="925" w:type="pct"/>
            <w:vAlign w:val="center"/>
            <w:hideMark/>
          </w:tcPr>
          <w:p w14:paraId="01AD0BF4" w14:textId="77777777" w:rsidR="005D79D2" w:rsidRPr="005C0F54" w:rsidRDefault="005D79D2"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Mean</w:t>
            </w:r>
          </w:p>
        </w:tc>
        <w:tc>
          <w:tcPr>
            <w:tcW w:w="960" w:type="pct"/>
            <w:vAlign w:val="center"/>
            <w:hideMark/>
          </w:tcPr>
          <w:p w14:paraId="66B04776" w14:textId="77777777" w:rsidR="005D79D2" w:rsidRPr="005C0F54" w:rsidRDefault="005D79D2"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Std. Deviation</w:t>
            </w:r>
          </w:p>
        </w:tc>
        <w:tc>
          <w:tcPr>
            <w:tcW w:w="768" w:type="pct"/>
            <w:vAlign w:val="center"/>
            <w:hideMark/>
          </w:tcPr>
          <w:p w14:paraId="13B26013" w14:textId="77777777" w:rsidR="005D79D2" w:rsidRPr="005C0F54" w:rsidRDefault="005D79D2"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N</w:t>
            </w:r>
          </w:p>
        </w:tc>
      </w:tr>
      <w:tr w:rsidR="00B531F5" w:rsidRPr="005C0F54" w14:paraId="5C4B5AD5" w14:textId="77777777" w:rsidTr="00864EFA">
        <w:trPr>
          <w:trHeight w:val="300"/>
        </w:trPr>
        <w:tc>
          <w:tcPr>
            <w:tcW w:w="2347" w:type="pct"/>
            <w:vAlign w:val="center"/>
            <w:hideMark/>
          </w:tcPr>
          <w:p w14:paraId="08849F3F" w14:textId="19449D3E" w:rsidR="005D79D2" w:rsidRPr="005C0F54" w:rsidRDefault="00496206"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w:t>
            </w:r>
            <w:r w:rsidR="005D79D2" w:rsidRPr="005C0F54">
              <w:rPr>
                <w:rFonts w:ascii="Times New Roman" w:hAnsi="Times New Roman" w:cs="Times New Roman"/>
                <w:b/>
                <w:bCs/>
                <w:color w:val="000000" w:themeColor="text1"/>
                <w:sz w:val="24"/>
                <w:szCs w:val="24"/>
              </w:rPr>
              <w:t>OP</w:t>
            </w:r>
            <w:r w:rsidRPr="005C0F54">
              <w:rPr>
                <w:rFonts w:ascii="Times New Roman" w:hAnsi="Times New Roman" w:cs="Times New Roman"/>
                <w:b/>
                <w:bCs/>
                <w:color w:val="000000" w:themeColor="text1"/>
                <w:sz w:val="24"/>
                <w:szCs w:val="24"/>
              </w:rPr>
              <w:t>) Occupational Pattern</w:t>
            </w:r>
          </w:p>
        </w:tc>
        <w:tc>
          <w:tcPr>
            <w:tcW w:w="925" w:type="pct"/>
            <w:noWrap/>
            <w:vAlign w:val="center"/>
            <w:hideMark/>
          </w:tcPr>
          <w:p w14:paraId="62DDF406"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3.9108</w:t>
            </w:r>
          </w:p>
        </w:tc>
        <w:tc>
          <w:tcPr>
            <w:tcW w:w="960" w:type="pct"/>
            <w:noWrap/>
            <w:vAlign w:val="center"/>
            <w:hideMark/>
          </w:tcPr>
          <w:p w14:paraId="77E77699"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.87319</w:t>
            </w:r>
          </w:p>
        </w:tc>
        <w:tc>
          <w:tcPr>
            <w:tcW w:w="768" w:type="pct"/>
            <w:noWrap/>
            <w:vAlign w:val="center"/>
            <w:hideMark/>
          </w:tcPr>
          <w:p w14:paraId="05BDC56B"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323</w:t>
            </w:r>
          </w:p>
        </w:tc>
      </w:tr>
      <w:tr w:rsidR="00B531F5" w:rsidRPr="005C0F54" w14:paraId="2F44F78F" w14:textId="77777777" w:rsidTr="00864EFA">
        <w:trPr>
          <w:trHeight w:val="300"/>
        </w:trPr>
        <w:tc>
          <w:tcPr>
            <w:tcW w:w="2347" w:type="pct"/>
            <w:vAlign w:val="center"/>
            <w:hideMark/>
          </w:tcPr>
          <w:p w14:paraId="6AEB9566" w14:textId="77777777" w:rsidR="00496206" w:rsidRPr="005C0F54" w:rsidRDefault="00496206"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w:t>
            </w:r>
            <w:r w:rsidR="005D79D2" w:rsidRPr="005C0F54">
              <w:rPr>
                <w:rFonts w:ascii="Times New Roman" w:hAnsi="Times New Roman" w:cs="Times New Roman"/>
                <w:b/>
                <w:bCs/>
                <w:color w:val="000000" w:themeColor="text1"/>
                <w:sz w:val="24"/>
                <w:szCs w:val="24"/>
              </w:rPr>
              <w:t>HES</w:t>
            </w:r>
            <w:r w:rsidRPr="005C0F54">
              <w:rPr>
                <w:rFonts w:ascii="Times New Roman" w:hAnsi="Times New Roman" w:cs="Times New Roman"/>
                <w:b/>
                <w:bCs/>
                <w:color w:val="000000" w:themeColor="text1"/>
                <w:sz w:val="24"/>
                <w:szCs w:val="24"/>
              </w:rPr>
              <w:t>) Household Expenditure and Savings</w:t>
            </w:r>
          </w:p>
          <w:p w14:paraId="51E889B9" w14:textId="6ACF67B5" w:rsidR="005D79D2" w:rsidRPr="005C0F54" w:rsidRDefault="005D79D2" w:rsidP="00864EFA">
            <w:pPr>
              <w:spacing w:line="480" w:lineRule="auto"/>
              <w:jc w:val="center"/>
              <w:rPr>
                <w:rFonts w:ascii="Times New Roman" w:hAnsi="Times New Roman" w:cs="Times New Roman"/>
                <w:b/>
                <w:bCs/>
                <w:color w:val="000000" w:themeColor="text1"/>
                <w:sz w:val="24"/>
                <w:szCs w:val="24"/>
              </w:rPr>
            </w:pPr>
          </w:p>
        </w:tc>
        <w:tc>
          <w:tcPr>
            <w:tcW w:w="925" w:type="pct"/>
            <w:noWrap/>
            <w:vAlign w:val="center"/>
            <w:hideMark/>
          </w:tcPr>
          <w:p w14:paraId="60F87112"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3.8805</w:t>
            </w:r>
          </w:p>
        </w:tc>
        <w:tc>
          <w:tcPr>
            <w:tcW w:w="960" w:type="pct"/>
            <w:noWrap/>
            <w:vAlign w:val="center"/>
            <w:hideMark/>
          </w:tcPr>
          <w:p w14:paraId="3616AAD6"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.86158</w:t>
            </w:r>
          </w:p>
        </w:tc>
        <w:tc>
          <w:tcPr>
            <w:tcW w:w="768" w:type="pct"/>
            <w:noWrap/>
            <w:vAlign w:val="center"/>
            <w:hideMark/>
          </w:tcPr>
          <w:p w14:paraId="1EA4B1C8"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323</w:t>
            </w:r>
          </w:p>
        </w:tc>
      </w:tr>
      <w:tr w:rsidR="00B531F5" w:rsidRPr="005C0F54" w14:paraId="4DE41472" w14:textId="77777777" w:rsidTr="00864EFA">
        <w:trPr>
          <w:trHeight w:val="300"/>
        </w:trPr>
        <w:tc>
          <w:tcPr>
            <w:tcW w:w="2347" w:type="pct"/>
            <w:vAlign w:val="center"/>
            <w:hideMark/>
          </w:tcPr>
          <w:p w14:paraId="24BA5DE9" w14:textId="77777777" w:rsidR="00496206" w:rsidRPr="005C0F54" w:rsidRDefault="00496206"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w:t>
            </w:r>
            <w:r w:rsidR="005D79D2" w:rsidRPr="005C0F54">
              <w:rPr>
                <w:rFonts w:ascii="Times New Roman" w:hAnsi="Times New Roman" w:cs="Times New Roman"/>
                <w:b/>
                <w:bCs/>
                <w:color w:val="000000" w:themeColor="text1"/>
                <w:sz w:val="24"/>
                <w:szCs w:val="24"/>
              </w:rPr>
              <w:t>LR</w:t>
            </w:r>
            <w:r w:rsidRPr="005C0F54">
              <w:rPr>
                <w:rFonts w:ascii="Times New Roman" w:hAnsi="Times New Roman" w:cs="Times New Roman"/>
                <w:b/>
                <w:bCs/>
                <w:color w:val="000000" w:themeColor="text1"/>
                <w:sz w:val="24"/>
                <w:szCs w:val="24"/>
              </w:rPr>
              <w:t>) Length of Residence</w:t>
            </w:r>
          </w:p>
          <w:p w14:paraId="03DA01BE" w14:textId="1CB18A6A" w:rsidR="005D79D2" w:rsidRPr="005C0F54" w:rsidRDefault="005D79D2" w:rsidP="00864EFA">
            <w:pPr>
              <w:spacing w:line="480" w:lineRule="auto"/>
              <w:jc w:val="center"/>
              <w:rPr>
                <w:rFonts w:ascii="Times New Roman" w:hAnsi="Times New Roman" w:cs="Times New Roman"/>
                <w:b/>
                <w:bCs/>
                <w:color w:val="000000" w:themeColor="text1"/>
                <w:sz w:val="24"/>
                <w:szCs w:val="24"/>
              </w:rPr>
            </w:pPr>
          </w:p>
        </w:tc>
        <w:tc>
          <w:tcPr>
            <w:tcW w:w="925" w:type="pct"/>
            <w:noWrap/>
            <w:vAlign w:val="center"/>
            <w:hideMark/>
          </w:tcPr>
          <w:p w14:paraId="5D8192DD"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3.8570</w:t>
            </w:r>
          </w:p>
        </w:tc>
        <w:tc>
          <w:tcPr>
            <w:tcW w:w="960" w:type="pct"/>
            <w:noWrap/>
            <w:vAlign w:val="center"/>
            <w:hideMark/>
          </w:tcPr>
          <w:p w14:paraId="4EEC1501"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.57998</w:t>
            </w:r>
          </w:p>
        </w:tc>
        <w:tc>
          <w:tcPr>
            <w:tcW w:w="768" w:type="pct"/>
            <w:noWrap/>
            <w:vAlign w:val="center"/>
            <w:hideMark/>
          </w:tcPr>
          <w:p w14:paraId="51EEB6B5"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323</w:t>
            </w:r>
          </w:p>
        </w:tc>
      </w:tr>
      <w:tr w:rsidR="00B531F5" w:rsidRPr="005C0F54" w14:paraId="3B6272A7" w14:textId="77777777" w:rsidTr="00864EFA">
        <w:trPr>
          <w:trHeight w:val="300"/>
        </w:trPr>
        <w:tc>
          <w:tcPr>
            <w:tcW w:w="2347" w:type="pct"/>
            <w:vAlign w:val="center"/>
            <w:hideMark/>
          </w:tcPr>
          <w:p w14:paraId="41F13953" w14:textId="077B8969" w:rsidR="005D79D2" w:rsidRPr="005C0F54" w:rsidRDefault="00496206"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ASWP (Access to Social Welfare Programs)</w:t>
            </w:r>
          </w:p>
        </w:tc>
        <w:tc>
          <w:tcPr>
            <w:tcW w:w="925" w:type="pct"/>
            <w:noWrap/>
            <w:vAlign w:val="center"/>
            <w:hideMark/>
          </w:tcPr>
          <w:p w14:paraId="5E30EBCF"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3.7889</w:t>
            </w:r>
          </w:p>
        </w:tc>
        <w:tc>
          <w:tcPr>
            <w:tcW w:w="960" w:type="pct"/>
            <w:noWrap/>
            <w:vAlign w:val="center"/>
            <w:hideMark/>
          </w:tcPr>
          <w:p w14:paraId="15D3490E"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.85676</w:t>
            </w:r>
          </w:p>
        </w:tc>
        <w:tc>
          <w:tcPr>
            <w:tcW w:w="768" w:type="pct"/>
            <w:noWrap/>
            <w:vAlign w:val="center"/>
            <w:hideMark/>
          </w:tcPr>
          <w:p w14:paraId="65A6644B"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323</w:t>
            </w:r>
          </w:p>
        </w:tc>
      </w:tr>
      <w:tr w:rsidR="00B531F5" w:rsidRPr="005C0F54" w14:paraId="0D6C85DF" w14:textId="77777777" w:rsidTr="00864EFA">
        <w:trPr>
          <w:trHeight w:val="300"/>
        </w:trPr>
        <w:tc>
          <w:tcPr>
            <w:tcW w:w="2347" w:type="pct"/>
            <w:vAlign w:val="center"/>
            <w:hideMark/>
          </w:tcPr>
          <w:p w14:paraId="11FA96DE" w14:textId="42A8A762" w:rsidR="00496206"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AFS</w:t>
            </w:r>
            <w:r w:rsidR="00496206" w:rsidRPr="005C0F54">
              <w:rPr>
                <w:rFonts w:ascii="Times New Roman" w:hAnsi="Times New Roman" w:cs="Times New Roman"/>
                <w:b/>
                <w:bCs/>
                <w:color w:val="000000" w:themeColor="text1"/>
                <w:sz w:val="24"/>
                <w:szCs w:val="24"/>
              </w:rPr>
              <w:t xml:space="preserve"> (Access to financial services)</w:t>
            </w:r>
          </w:p>
          <w:p w14:paraId="4AD54F9A" w14:textId="557A791F" w:rsidR="005D79D2" w:rsidRPr="005C0F54" w:rsidRDefault="005D79D2" w:rsidP="00864EFA">
            <w:pPr>
              <w:spacing w:line="480" w:lineRule="auto"/>
              <w:jc w:val="center"/>
              <w:rPr>
                <w:rFonts w:ascii="Times New Roman" w:hAnsi="Times New Roman" w:cs="Times New Roman"/>
                <w:b/>
                <w:bCs/>
                <w:color w:val="000000" w:themeColor="text1"/>
                <w:sz w:val="24"/>
                <w:szCs w:val="24"/>
              </w:rPr>
            </w:pPr>
          </w:p>
        </w:tc>
        <w:tc>
          <w:tcPr>
            <w:tcW w:w="925" w:type="pct"/>
            <w:noWrap/>
            <w:vAlign w:val="center"/>
            <w:hideMark/>
          </w:tcPr>
          <w:p w14:paraId="745BA61A"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3.8050</w:t>
            </w:r>
          </w:p>
        </w:tc>
        <w:tc>
          <w:tcPr>
            <w:tcW w:w="960" w:type="pct"/>
            <w:noWrap/>
            <w:vAlign w:val="center"/>
            <w:hideMark/>
          </w:tcPr>
          <w:p w14:paraId="7B002782"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.84160</w:t>
            </w:r>
          </w:p>
        </w:tc>
        <w:tc>
          <w:tcPr>
            <w:tcW w:w="768" w:type="pct"/>
            <w:noWrap/>
            <w:vAlign w:val="center"/>
            <w:hideMark/>
          </w:tcPr>
          <w:p w14:paraId="4FF88E00"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323</w:t>
            </w:r>
          </w:p>
        </w:tc>
      </w:tr>
      <w:tr w:rsidR="00B531F5" w:rsidRPr="005C0F54" w14:paraId="2D74398B" w14:textId="77777777" w:rsidTr="00864EFA">
        <w:trPr>
          <w:trHeight w:val="300"/>
        </w:trPr>
        <w:tc>
          <w:tcPr>
            <w:tcW w:w="2347" w:type="pct"/>
            <w:vAlign w:val="center"/>
            <w:hideMark/>
          </w:tcPr>
          <w:p w14:paraId="5726C89F" w14:textId="3DF3D8DA" w:rsidR="00496206"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ESJS</w:t>
            </w:r>
            <w:r w:rsidR="00496206" w:rsidRPr="005C0F54">
              <w:rPr>
                <w:rFonts w:ascii="Times New Roman" w:hAnsi="Times New Roman" w:cs="Times New Roman"/>
                <w:b/>
                <w:bCs/>
                <w:color w:val="000000" w:themeColor="text1"/>
                <w:sz w:val="24"/>
                <w:szCs w:val="24"/>
              </w:rPr>
              <w:t xml:space="preserve"> (Economic stability and job security)</w:t>
            </w:r>
          </w:p>
          <w:p w14:paraId="175876C2" w14:textId="05EB6A0F" w:rsidR="005D79D2" w:rsidRPr="005C0F54" w:rsidRDefault="005D79D2" w:rsidP="00864EFA">
            <w:pPr>
              <w:spacing w:line="480" w:lineRule="auto"/>
              <w:jc w:val="center"/>
              <w:rPr>
                <w:rFonts w:ascii="Times New Roman" w:hAnsi="Times New Roman" w:cs="Times New Roman"/>
                <w:b/>
                <w:bCs/>
                <w:color w:val="000000" w:themeColor="text1"/>
                <w:sz w:val="24"/>
                <w:szCs w:val="24"/>
              </w:rPr>
            </w:pPr>
          </w:p>
        </w:tc>
        <w:tc>
          <w:tcPr>
            <w:tcW w:w="925" w:type="pct"/>
            <w:noWrap/>
            <w:vAlign w:val="center"/>
            <w:hideMark/>
          </w:tcPr>
          <w:p w14:paraId="37D0B38A"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3.7375</w:t>
            </w:r>
          </w:p>
        </w:tc>
        <w:tc>
          <w:tcPr>
            <w:tcW w:w="960" w:type="pct"/>
            <w:noWrap/>
            <w:vAlign w:val="center"/>
            <w:hideMark/>
          </w:tcPr>
          <w:p w14:paraId="5C847E69"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.81762</w:t>
            </w:r>
          </w:p>
        </w:tc>
        <w:tc>
          <w:tcPr>
            <w:tcW w:w="768" w:type="pct"/>
            <w:noWrap/>
            <w:vAlign w:val="center"/>
            <w:hideMark/>
          </w:tcPr>
          <w:p w14:paraId="61F274B5" w14:textId="77777777" w:rsidR="005D79D2" w:rsidRPr="005C0F54" w:rsidRDefault="005D79D2"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323</w:t>
            </w:r>
          </w:p>
        </w:tc>
      </w:tr>
    </w:tbl>
    <w:p w14:paraId="4577B279" w14:textId="0D8C3E42" w:rsidR="00AA7005" w:rsidRDefault="00AA7005" w:rsidP="005C0F54">
      <w:pPr>
        <w:spacing w:after="0" w:line="480" w:lineRule="auto"/>
        <w:jc w:val="both"/>
        <w:rPr>
          <w:rFonts w:ascii="Times New Roman" w:hAnsi="Times New Roman" w:cs="Times New Roman"/>
          <w:b/>
          <w:bCs/>
          <w:color w:val="000000" w:themeColor="text1"/>
          <w:sz w:val="24"/>
          <w:szCs w:val="24"/>
        </w:rPr>
      </w:pPr>
    </w:p>
    <w:p w14:paraId="267E16A0" w14:textId="77777777" w:rsidR="000B7D47" w:rsidRPr="005C0F54" w:rsidRDefault="000B7D47" w:rsidP="005C0F54">
      <w:pPr>
        <w:spacing w:after="0" w:line="480" w:lineRule="auto"/>
        <w:jc w:val="both"/>
        <w:rPr>
          <w:rFonts w:ascii="Times New Roman" w:hAnsi="Times New Roman" w:cs="Times New Roman"/>
          <w:b/>
          <w:bCs/>
          <w:color w:val="000000" w:themeColor="text1"/>
          <w:sz w:val="24"/>
          <w:szCs w:val="24"/>
        </w:rPr>
      </w:pPr>
    </w:p>
    <w:p w14:paraId="1B1A10CB" w14:textId="51F6FBF1" w:rsidR="003A7981" w:rsidRPr="005C0F54" w:rsidRDefault="003A7981"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5.3</w:t>
      </w:r>
      <w:r w:rsidRPr="005C0F54">
        <w:rPr>
          <w:rFonts w:ascii="Times New Roman" w:hAnsi="Times New Roman" w:cs="Times New Roman"/>
          <w:b/>
          <w:bCs/>
          <w:color w:val="000000" w:themeColor="text1"/>
          <w:sz w:val="24"/>
          <w:szCs w:val="24"/>
        </w:rPr>
        <w:tab/>
        <w:t>T- Test</w:t>
      </w:r>
    </w:p>
    <w:p w14:paraId="0E123957" w14:textId="045A9BBC" w:rsidR="001A75A3" w:rsidRPr="005C0F54" w:rsidRDefault="004E4ED8"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The data Table 3 gives the mean and standard deviation for six variables related to migrant Muslim households of Nilambur Taluk, Malappuram District, Kerala. The variables covered are occupational pattern (OP), household expenditure and savings (HES), length of residence (LR), access to social welfare programs (ASWP), access to financial services (AFS), and economic stability and job security (ESJS). The mean scores for the variables lie within the variety of 3.7375 to 3.9108, which is revealing of a generally positive insight or condition across these aspects. The standard deviations vary in the range of 0.57998 to 0.87319, which indicates the varying level of dispersion of the data around the mean; some variables have </w:t>
      </w:r>
      <w:r w:rsidRPr="005C0F54">
        <w:rPr>
          <w:rFonts w:ascii="Times New Roman" w:hAnsi="Times New Roman" w:cs="Times New Roman"/>
          <w:color w:val="000000" w:themeColor="text1"/>
          <w:sz w:val="24"/>
          <w:szCs w:val="24"/>
        </w:rPr>
        <w:lastRenderedPageBreak/>
        <w:t>shown higher variability compared to others</w:t>
      </w:r>
      <w:r w:rsidR="001A75A3" w:rsidRPr="005C0F54">
        <w:rPr>
          <w:rFonts w:ascii="Times New Roman" w:hAnsi="Times New Roman" w:cs="Times New Roman"/>
          <w:color w:val="000000" w:themeColor="text1"/>
          <w:sz w:val="24"/>
          <w:szCs w:val="24"/>
        </w:rPr>
        <w:t>. The sample size for each variable is 323, indicating a robust dataset for analysis. Overall, the findings from the study point toward the notion that the migrant Muslim households in the Nilambur Taluk perceive positive conditions regarding their occupational patterns, household finances, social welfare programs' access, financial services access, and economic stability, as well as job security.</w:t>
      </w:r>
    </w:p>
    <w:p w14:paraId="52030DDE" w14:textId="07BF03FE" w:rsidR="003A7981" w:rsidRPr="00864EFA" w:rsidRDefault="003A7981" w:rsidP="00864EFA">
      <w:pPr>
        <w:spacing w:after="0"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 xml:space="preserve">Table 3: </w:t>
      </w:r>
      <w:r w:rsidRPr="00864EFA">
        <w:rPr>
          <w:rFonts w:ascii="Times New Roman" w:hAnsi="Times New Roman" w:cs="Times New Roman"/>
          <w:color w:val="000000" w:themeColor="text1"/>
          <w:sz w:val="24"/>
          <w:szCs w:val="24"/>
        </w:rPr>
        <w:t>T- Test</w:t>
      </w:r>
    </w:p>
    <w:tbl>
      <w:tblPr>
        <w:tblStyle w:val="TableGrid"/>
        <w:tblW w:w="5000" w:type="pct"/>
        <w:tblLook w:val="04A0" w:firstRow="1" w:lastRow="0" w:firstColumn="1" w:lastColumn="0" w:noHBand="0" w:noVBand="1"/>
      </w:tblPr>
      <w:tblGrid>
        <w:gridCol w:w="1424"/>
        <w:gridCol w:w="1015"/>
        <w:gridCol w:w="2333"/>
        <w:gridCol w:w="1062"/>
        <w:gridCol w:w="1062"/>
        <w:gridCol w:w="1062"/>
        <w:gridCol w:w="1058"/>
      </w:tblGrid>
      <w:tr w:rsidR="00B531F5" w:rsidRPr="005C0F54" w14:paraId="13F9D1AE" w14:textId="77777777" w:rsidTr="00864EFA">
        <w:trPr>
          <w:trHeight w:val="300"/>
        </w:trPr>
        <w:tc>
          <w:tcPr>
            <w:tcW w:w="789" w:type="pct"/>
            <w:vMerge w:val="restart"/>
            <w:vAlign w:val="center"/>
            <w:hideMark/>
          </w:tcPr>
          <w:p w14:paraId="22F77B0E" w14:textId="31C1F699" w:rsidR="001A75A3" w:rsidRPr="005C0F54" w:rsidRDefault="001A75A3" w:rsidP="00864EFA">
            <w:pPr>
              <w:spacing w:line="480" w:lineRule="auto"/>
              <w:jc w:val="center"/>
              <w:rPr>
                <w:rFonts w:ascii="Times New Roman" w:hAnsi="Times New Roman" w:cs="Times New Roman"/>
                <w:b/>
                <w:bCs/>
                <w:color w:val="000000" w:themeColor="text1"/>
                <w:sz w:val="24"/>
                <w:szCs w:val="24"/>
              </w:rPr>
            </w:pPr>
          </w:p>
        </w:tc>
        <w:tc>
          <w:tcPr>
            <w:tcW w:w="4211" w:type="pct"/>
            <w:gridSpan w:val="6"/>
            <w:vAlign w:val="center"/>
            <w:hideMark/>
          </w:tcPr>
          <w:p w14:paraId="0B389005"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Test Value = 0</w:t>
            </w:r>
          </w:p>
        </w:tc>
      </w:tr>
      <w:tr w:rsidR="00B531F5" w:rsidRPr="005C0F54" w14:paraId="0B96C00A" w14:textId="77777777" w:rsidTr="00864EFA">
        <w:trPr>
          <w:trHeight w:val="559"/>
        </w:trPr>
        <w:tc>
          <w:tcPr>
            <w:tcW w:w="789" w:type="pct"/>
            <w:vMerge/>
            <w:vAlign w:val="center"/>
            <w:hideMark/>
          </w:tcPr>
          <w:p w14:paraId="71EDCD16"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p>
        </w:tc>
        <w:tc>
          <w:tcPr>
            <w:tcW w:w="563" w:type="pct"/>
            <w:vMerge w:val="restart"/>
            <w:vAlign w:val="center"/>
            <w:hideMark/>
          </w:tcPr>
          <w:p w14:paraId="4AE1ACC4"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t</w:t>
            </w:r>
          </w:p>
        </w:tc>
        <w:tc>
          <w:tcPr>
            <w:tcW w:w="1294" w:type="pct"/>
            <w:vMerge w:val="restart"/>
            <w:vAlign w:val="center"/>
            <w:hideMark/>
          </w:tcPr>
          <w:p w14:paraId="4EADCB12"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proofErr w:type="spellStart"/>
            <w:r w:rsidRPr="005C0F54">
              <w:rPr>
                <w:rFonts w:ascii="Times New Roman" w:hAnsi="Times New Roman" w:cs="Times New Roman"/>
                <w:b/>
                <w:bCs/>
                <w:color w:val="000000" w:themeColor="text1"/>
                <w:sz w:val="24"/>
                <w:szCs w:val="24"/>
              </w:rPr>
              <w:t>df</w:t>
            </w:r>
            <w:proofErr w:type="spellEnd"/>
          </w:p>
        </w:tc>
        <w:tc>
          <w:tcPr>
            <w:tcW w:w="589" w:type="pct"/>
            <w:vMerge w:val="restart"/>
            <w:vAlign w:val="center"/>
            <w:hideMark/>
          </w:tcPr>
          <w:p w14:paraId="7C5452A5"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Sig. (2-tailed)</w:t>
            </w:r>
          </w:p>
        </w:tc>
        <w:tc>
          <w:tcPr>
            <w:tcW w:w="589" w:type="pct"/>
            <w:vMerge w:val="restart"/>
            <w:vAlign w:val="center"/>
            <w:hideMark/>
          </w:tcPr>
          <w:p w14:paraId="49F36D5E" w14:textId="45185576" w:rsidR="001A75A3" w:rsidRPr="005C0F54" w:rsidRDefault="00CE3749"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MD</w:t>
            </w:r>
          </w:p>
        </w:tc>
        <w:tc>
          <w:tcPr>
            <w:tcW w:w="1177" w:type="pct"/>
            <w:gridSpan w:val="2"/>
            <w:vAlign w:val="center"/>
            <w:hideMark/>
          </w:tcPr>
          <w:p w14:paraId="1AB77881" w14:textId="5C3B3DE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95% </w:t>
            </w:r>
            <w:r w:rsidR="00CE3749" w:rsidRPr="005C0F54">
              <w:rPr>
                <w:rFonts w:ascii="Times New Roman" w:hAnsi="Times New Roman" w:cs="Times New Roman"/>
                <w:b/>
                <w:bCs/>
                <w:color w:val="000000" w:themeColor="text1"/>
                <w:sz w:val="24"/>
                <w:szCs w:val="24"/>
              </w:rPr>
              <w:t>CID</w:t>
            </w:r>
          </w:p>
        </w:tc>
      </w:tr>
      <w:tr w:rsidR="00B531F5" w:rsidRPr="005C0F54" w14:paraId="61D8D052" w14:textId="77777777" w:rsidTr="00864EFA">
        <w:trPr>
          <w:trHeight w:val="300"/>
        </w:trPr>
        <w:tc>
          <w:tcPr>
            <w:tcW w:w="789" w:type="pct"/>
            <w:vMerge/>
            <w:vAlign w:val="center"/>
            <w:hideMark/>
          </w:tcPr>
          <w:p w14:paraId="3151E493"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p>
        </w:tc>
        <w:tc>
          <w:tcPr>
            <w:tcW w:w="563" w:type="pct"/>
            <w:vMerge/>
            <w:vAlign w:val="center"/>
            <w:hideMark/>
          </w:tcPr>
          <w:p w14:paraId="2DBAA3EF"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p>
        </w:tc>
        <w:tc>
          <w:tcPr>
            <w:tcW w:w="1294" w:type="pct"/>
            <w:vMerge/>
            <w:vAlign w:val="center"/>
            <w:hideMark/>
          </w:tcPr>
          <w:p w14:paraId="6C2FDB11"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p>
        </w:tc>
        <w:tc>
          <w:tcPr>
            <w:tcW w:w="589" w:type="pct"/>
            <w:vMerge/>
            <w:vAlign w:val="center"/>
            <w:hideMark/>
          </w:tcPr>
          <w:p w14:paraId="02F413D0"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p>
        </w:tc>
        <w:tc>
          <w:tcPr>
            <w:tcW w:w="589" w:type="pct"/>
            <w:vMerge/>
            <w:vAlign w:val="center"/>
            <w:hideMark/>
          </w:tcPr>
          <w:p w14:paraId="68A8D71F"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p>
        </w:tc>
        <w:tc>
          <w:tcPr>
            <w:tcW w:w="589" w:type="pct"/>
            <w:vAlign w:val="center"/>
            <w:hideMark/>
          </w:tcPr>
          <w:p w14:paraId="3051A1D2"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Lower</w:t>
            </w:r>
          </w:p>
        </w:tc>
        <w:tc>
          <w:tcPr>
            <w:tcW w:w="589" w:type="pct"/>
            <w:vAlign w:val="center"/>
            <w:hideMark/>
          </w:tcPr>
          <w:p w14:paraId="46B9D2CD"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Upper</w:t>
            </w:r>
          </w:p>
        </w:tc>
      </w:tr>
      <w:tr w:rsidR="00B531F5" w:rsidRPr="005C0F54" w14:paraId="025D834B" w14:textId="77777777" w:rsidTr="00864EFA">
        <w:trPr>
          <w:trHeight w:val="300"/>
        </w:trPr>
        <w:tc>
          <w:tcPr>
            <w:tcW w:w="789" w:type="pct"/>
            <w:vAlign w:val="center"/>
            <w:hideMark/>
          </w:tcPr>
          <w:p w14:paraId="55BCCF6D"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OP</w:t>
            </w:r>
          </w:p>
        </w:tc>
        <w:tc>
          <w:tcPr>
            <w:tcW w:w="563" w:type="pct"/>
            <w:noWrap/>
            <w:vAlign w:val="center"/>
            <w:hideMark/>
          </w:tcPr>
          <w:p w14:paraId="476E692E"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80.494</w:t>
            </w:r>
          </w:p>
        </w:tc>
        <w:tc>
          <w:tcPr>
            <w:tcW w:w="1294" w:type="pct"/>
            <w:noWrap/>
            <w:vAlign w:val="center"/>
            <w:hideMark/>
          </w:tcPr>
          <w:p w14:paraId="71C5E8B8"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322</w:t>
            </w:r>
          </w:p>
        </w:tc>
        <w:tc>
          <w:tcPr>
            <w:tcW w:w="589" w:type="pct"/>
            <w:noWrap/>
            <w:vAlign w:val="center"/>
            <w:hideMark/>
          </w:tcPr>
          <w:p w14:paraId="507DC0F8" w14:textId="09A9C39F"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0.000</w:t>
            </w:r>
          </w:p>
        </w:tc>
        <w:tc>
          <w:tcPr>
            <w:tcW w:w="589" w:type="pct"/>
            <w:noWrap/>
            <w:vAlign w:val="center"/>
            <w:hideMark/>
          </w:tcPr>
          <w:p w14:paraId="0360DA1E"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3.91084</w:t>
            </w:r>
          </w:p>
        </w:tc>
        <w:tc>
          <w:tcPr>
            <w:tcW w:w="589" w:type="pct"/>
            <w:noWrap/>
            <w:vAlign w:val="center"/>
            <w:hideMark/>
          </w:tcPr>
          <w:p w14:paraId="359C5337"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3.8153</w:t>
            </w:r>
          </w:p>
        </w:tc>
        <w:tc>
          <w:tcPr>
            <w:tcW w:w="589" w:type="pct"/>
            <w:noWrap/>
            <w:vAlign w:val="center"/>
            <w:hideMark/>
          </w:tcPr>
          <w:p w14:paraId="4931462A"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4.0064</w:t>
            </w:r>
          </w:p>
        </w:tc>
      </w:tr>
      <w:tr w:rsidR="00B531F5" w:rsidRPr="005C0F54" w14:paraId="47C33415" w14:textId="77777777" w:rsidTr="00864EFA">
        <w:trPr>
          <w:trHeight w:val="300"/>
        </w:trPr>
        <w:tc>
          <w:tcPr>
            <w:tcW w:w="789" w:type="pct"/>
            <w:vAlign w:val="center"/>
            <w:hideMark/>
          </w:tcPr>
          <w:p w14:paraId="5882730A"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HES</w:t>
            </w:r>
          </w:p>
        </w:tc>
        <w:tc>
          <w:tcPr>
            <w:tcW w:w="563" w:type="pct"/>
            <w:noWrap/>
            <w:vAlign w:val="center"/>
            <w:hideMark/>
          </w:tcPr>
          <w:p w14:paraId="1F843994"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80.946</w:t>
            </w:r>
          </w:p>
        </w:tc>
        <w:tc>
          <w:tcPr>
            <w:tcW w:w="1294" w:type="pct"/>
            <w:noWrap/>
            <w:vAlign w:val="center"/>
            <w:hideMark/>
          </w:tcPr>
          <w:p w14:paraId="2EA19F4F"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322</w:t>
            </w:r>
          </w:p>
        </w:tc>
        <w:tc>
          <w:tcPr>
            <w:tcW w:w="589" w:type="pct"/>
            <w:noWrap/>
            <w:vAlign w:val="center"/>
            <w:hideMark/>
          </w:tcPr>
          <w:p w14:paraId="09696A8D" w14:textId="50C2662E"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0.000</w:t>
            </w:r>
          </w:p>
        </w:tc>
        <w:tc>
          <w:tcPr>
            <w:tcW w:w="589" w:type="pct"/>
            <w:noWrap/>
            <w:vAlign w:val="center"/>
            <w:hideMark/>
          </w:tcPr>
          <w:p w14:paraId="2C295653"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3.88050</w:t>
            </w:r>
          </w:p>
        </w:tc>
        <w:tc>
          <w:tcPr>
            <w:tcW w:w="589" w:type="pct"/>
            <w:noWrap/>
            <w:vAlign w:val="center"/>
            <w:hideMark/>
          </w:tcPr>
          <w:p w14:paraId="48E18358"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3.7862</w:t>
            </w:r>
          </w:p>
        </w:tc>
        <w:tc>
          <w:tcPr>
            <w:tcW w:w="589" w:type="pct"/>
            <w:noWrap/>
            <w:vAlign w:val="center"/>
            <w:hideMark/>
          </w:tcPr>
          <w:p w14:paraId="0E78B4F8"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3.9748</w:t>
            </w:r>
          </w:p>
        </w:tc>
      </w:tr>
      <w:tr w:rsidR="00B531F5" w:rsidRPr="005C0F54" w14:paraId="279D7D82" w14:textId="77777777" w:rsidTr="00864EFA">
        <w:trPr>
          <w:trHeight w:val="300"/>
        </w:trPr>
        <w:tc>
          <w:tcPr>
            <w:tcW w:w="789" w:type="pct"/>
            <w:vAlign w:val="center"/>
            <w:hideMark/>
          </w:tcPr>
          <w:p w14:paraId="26B1E6FE"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LR</w:t>
            </w:r>
          </w:p>
        </w:tc>
        <w:tc>
          <w:tcPr>
            <w:tcW w:w="563" w:type="pct"/>
            <w:noWrap/>
            <w:vAlign w:val="center"/>
            <w:hideMark/>
          </w:tcPr>
          <w:p w14:paraId="11F75E31"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119.519</w:t>
            </w:r>
          </w:p>
        </w:tc>
        <w:tc>
          <w:tcPr>
            <w:tcW w:w="1294" w:type="pct"/>
            <w:noWrap/>
            <w:vAlign w:val="center"/>
            <w:hideMark/>
          </w:tcPr>
          <w:p w14:paraId="59E52EF4"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322</w:t>
            </w:r>
          </w:p>
        </w:tc>
        <w:tc>
          <w:tcPr>
            <w:tcW w:w="589" w:type="pct"/>
            <w:noWrap/>
            <w:vAlign w:val="center"/>
            <w:hideMark/>
          </w:tcPr>
          <w:p w14:paraId="48472679" w14:textId="4CD6CE1F"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0.000</w:t>
            </w:r>
          </w:p>
        </w:tc>
        <w:tc>
          <w:tcPr>
            <w:tcW w:w="589" w:type="pct"/>
            <w:noWrap/>
            <w:vAlign w:val="center"/>
            <w:hideMark/>
          </w:tcPr>
          <w:p w14:paraId="6C9BD602"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3.85697</w:t>
            </w:r>
          </w:p>
        </w:tc>
        <w:tc>
          <w:tcPr>
            <w:tcW w:w="589" w:type="pct"/>
            <w:noWrap/>
            <w:vAlign w:val="center"/>
            <w:hideMark/>
          </w:tcPr>
          <w:p w14:paraId="316DF3B4"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3.7935</w:t>
            </w:r>
          </w:p>
        </w:tc>
        <w:tc>
          <w:tcPr>
            <w:tcW w:w="589" w:type="pct"/>
            <w:noWrap/>
            <w:vAlign w:val="center"/>
            <w:hideMark/>
          </w:tcPr>
          <w:p w14:paraId="622B064C"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3.9205</w:t>
            </w:r>
          </w:p>
        </w:tc>
      </w:tr>
      <w:tr w:rsidR="00B531F5" w:rsidRPr="005C0F54" w14:paraId="506A1EEA" w14:textId="77777777" w:rsidTr="00864EFA">
        <w:trPr>
          <w:trHeight w:val="300"/>
        </w:trPr>
        <w:tc>
          <w:tcPr>
            <w:tcW w:w="789" w:type="pct"/>
            <w:vAlign w:val="center"/>
            <w:hideMark/>
          </w:tcPr>
          <w:p w14:paraId="5FE4AD48"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ASWP</w:t>
            </w:r>
          </w:p>
        </w:tc>
        <w:tc>
          <w:tcPr>
            <w:tcW w:w="563" w:type="pct"/>
            <w:noWrap/>
            <w:vAlign w:val="center"/>
            <w:hideMark/>
          </w:tcPr>
          <w:p w14:paraId="62D880D1"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79.479</w:t>
            </w:r>
          </w:p>
        </w:tc>
        <w:tc>
          <w:tcPr>
            <w:tcW w:w="1294" w:type="pct"/>
            <w:noWrap/>
            <w:vAlign w:val="center"/>
            <w:hideMark/>
          </w:tcPr>
          <w:p w14:paraId="26D2ADB7"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322</w:t>
            </w:r>
          </w:p>
        </w:tc>
        <w:tc>
          <w:tcPr>
            <w:tcW w:w="589" w:type="pct"/>
            <w:noWrap/>
            <w:vAlign w:val="center"/>
            <w:hideMark/>
          </w:tcPr>
          <w:p w14:paraId="7B5F0C82" w14:textId="67AE6C2D"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0.000</w:t>
            </w:r>
          </w:p>
        </w:tc>
        <w:tc>
          <w:tcPr>
            <w:tcW w:w="589" w:type="pct"/>
            <w:noWrap/>
            <w:vAlign w:val="center"/>
            <w:hideMark/>
          </w:tcPr>
          <w:p w14:paraId="086FDEED"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3.78885</w:t>
            </w:r>
          </w:p>
        </w:tc>
        <w:tc>
          <w:tcPr>
            <w:tcW w:w="589" w:type="pct"/>
            <w:noWrap/>
            <w:vAlign w:val="center"/>
            <w:hideMark/>
          </w:tcPr>
          <w:p w14:paraId="46C7DBC6"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3.6951</w:t>
            </w:r>
          </w:p>
        </w:tc>
        <w:tc>
          <w:tcPr>
            <w:tcW w:w="589" w:type="pct"/>
            <w:noWrap/>
            <w:vAlign w:val="center"/>
            <w:hideMark/>
          </w:tcPr>
          <w:p w14:paraId="7C47252D"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3.8826</w:t>
            </w:r>
          </w:p>
        </w:tc>
      </w:tr>
      <w:tr w:rsidR="00B531F5" w:rsidRPr="005C0F54" w14:paraId="6517E146" w14:textId="77777777" w:rsidTr="00864EFA">
        <w:trPr>
          <w:trHeight w:val="300"/>
        </w:trPr>
        <w:tc>
          <w:tcPr>
            <w:tcW w:w="789" w:type="pct"/>
            <w:vAlign w:val="center"/>
            <w:hideMark/>
          </w:tcPr>
          <w:p w14:paraId="1230E2AF"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AFS</w:t>
            </w:r>
          </w:p>
        </w:tc>
        <w:tc>
          <w:tcPr>
            <w:tcW w:w="563" w:type="pct"/>
            <w:noWrap/>
            <w:vAlign w:val="center"/>
            <w:hideMark/>
          </w:tcPr>
          <w:p w14:paraId="787507B9"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81.254</w:t>
            </w:r>
          </w:p>
        </w:tc>
        <w:tc>
          <w:tcPr>
            <w:tcW w:w="1294" w:type="pct"/>
            <w:noWrap/>
            <w:vAlign w:val="center"/>
            <w:hideMark/>
          </w:tcPr>
          <w:p w14:paraId="3CB62E3B"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322</w:t>
            </w:r>
          </w:p>
        </w:tc>
        <w:tc>
          <w:tcPr>
            <w:tcW w:w="589" w:type="pct"/>
            <w:noWrap/>
            <w:vAlign w:val="center"/>
            <w:hideMark/>
          </w:tcPr>
          <w:p w14:paraId="3418682C" w14:textId="2978F049"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0.000</w:t>
            </w:r>
          </w:p>
        </w:tc>
        <w:tc>
          <w:tcPr>
            <w:tcW w:w="589" w:type="pct"/>
            <w:noWrap/>
            <w:vAlign w:val="center"/>
            <w:hideMark/>
          </w:tcPr>
          <w:p w14:paraId="2761388D"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3.80495</w:t>
            </w:r>
          </w:p>
        </w:tc>
        <w:tc>
          <w:tcPr>
            <w:tcW w:w="589" w:type="pct"/>
            <w:noWrap/>
            <w:vAlign w:val="center"/>
            <w:hideMark/>
          </w:tcPr>
          <w:p w14:paraId="57C34786"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3.7128</w:t>
            </w:r>
          </w:p>
        </w:tc>
        <w:tc>
          <w:tcPr>
            <w:tcW w:w="589" w:type="pct"/>
            <w:noWrap/>
            <w:vAlign w:val="center"/>
            <w:hideMark/>
          </w:tcPr>
          <w:p w14:paraId="799BB266"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3.8971</w:t>
            </w:r>
          </w:p>
        </w:tc>
      </w:tr>
      <w:tr w:rsidR="00B531F5" w:rsidRPr="005C0F54" w14:paraId="3B44AE60" w14:textId="77777777" w:rsidTr="00864EFA">
        <w:trPr>
          <w:trHeight w:val="300"/>
        </w:trPr>
        <w:tc>
          <w:tcPr>
            <w:tcW w:w="789" w:type="pct"/>
            <w:vAlign w:val="center"/>
            <w:hideMark/>
          </w:tcPr>
          <w:p w14:paraId="602A1BC3" w14:textId="77777777" w:rsidR="001A75A3" w:rsidRPr="005C0F54" w:rsidRDefault="001A75A3"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ESJS</w:t>
            </w:r>
          </w:p>
        </w:tc>
        <w:tc>
          <w:tcPr>
            <w:tcW w:w="563" w:type="pct"/>
            <w:noWrap/>
            <w:vAlign w:val="center"/>
            <w:hideMark/>
          </w:tcPr>
          <w:p w14:paraId="4A77DFCE"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82.154</w:t>
            </w:r>
          </w:p>
        </w:tc>
        <w:tc>
          <w:tcPr>
            <w:tcW w:w="1294" w:type="pct"/>
            <w:noWrap/>
            <w:vAlign w:val="center"/>
            <w:hideMark/>
          </w:tcPr>
          <w:p w14:paraId="73D1C51D"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322</w:t>
            </w:r>
          </w:p>
        </w:tc>
        <w:tc>
          <w:tcPr>
            <w:tcW w:w="589" w:type="pct"/>
            <w:noWrap/>
            <w:vAlign w:val="center"/>
            <w:hideMark/>
          </w:tcPr>
          <w:p w14:paraId="5183DD39" w14:textId="1FA6F69D"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0.000</w:t>
            </w:r>
          </w:p>
        </w:tc>
        <w:tc>
          <w:tcPr>
            <w:tcW w:w="589" w:type="pct"/>
            <w:noWrap/>
            <w:vAlign w:val="center"/>
            <w:hideMark/>
          </w:tcPr>
          <w:p w14:paraId="4ACABEEE"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3.73746</w:t>
            </w:r>
          </w:p>
        </w:tc>
        <w:tc>
          <w:tcPr>
            <w:tcW w:w="589" w:type="pct"/>
            <w:noWrap/>
            <w:vAlign w:val="center"/>
            <w:hideMark/>
          </w:tcPr>
          <w:p w14:paraId="5F0B8787"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3.6480</w:t>
            </w:r>
          </w:p>
        </w:tc>
        <w:tc>
          <w:tcPr>
            <w:tcW w:w="589" w:type="pct"/>
            <w:noWrap/>
            <w:vAlign w:val="center"/>
            <w:hideMark/>
          </w:tcPr>
          <w:p w14:paraId="585B226E" w14:textId="77777777" w:rsidR="001A75A3" w:rsidRPr="005C0F54" w:rsidRDefault="001A75A3"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3.8270</w:t>
            </w:r>
          </w:p>
        </w:tc>
      </w:tr>
    </w:tbl>
    <w:p w14:paraId="5FC7C65F" w14:textId="77777777" w:rsidR="003A7981" w:rsidRPr="005C0F54" w:rsidRDefault="003A7981" w:rsidP="005C0F54">
      <w:pPr>
        <w:spacing w:after="0" w:line="480" w:lineRule="auto"/>
        <w:jc w:val="both"/>
        <w:rPr>
          <w:rFonts w:ascii="Times New Roman" w:hAnsi="Times New Roman" w:cs="Times New Roman"/>
          <w:b/>
          <w:bCs/>
          <w:color w:val="000000" w:themeColor="text1"/>
          <w:sz w:val="24"/>
          <w:szCs w:val="24"/>
        </w:rPr>
      </w:pPr>
    </w:p>
    <w:p w14:paraId="1C099CFC" w14:textId="77777777" w:rsidR="00CE3749" w:rsidRPr="005C0F54" w:rsidRDefault="00CE3749"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CID- Confidence Interval of the Difference, MD- Mean Difference </w:t>
      </w:r>
    </w:p>
    <w:p w14:paraId="63CE2E12" w14:textId="150CEC38" w:rsidR="00BB10CD" w:rsidRPr="005C0F54" w:rsidRDefault="00BB10CD"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6</w:t>
      </w:r>
      <w:r w:rsidRPr="005C0F54">
        <w:rPr>
          <w:rFonts w:ascii="Times New Roman" w:hAnsi="Times New Roman" w:cs="Times New Roman"/>
          <w:b/>
          <w:bCs/>
          <w:color w:val="000000" w:themeColor="text1"/>
          <w:sz w:val="24"/>
          <w:szCs w:val="24"/>
        </w:rPr>
        <w:tab/>
      </w:r>
      <w:r w:rsidR="00864EFA" w:rsidRPr="005C0F54">
        <w:rPr>
          <w:rFonts w:ascii="Times New Roman" w:hAnsi="Times New Roman" w:cs="Times New Roman"/>
          <w:b/>
          <w:bCs/>
          <w:color w:val="000000" w:themeColor="text1"/>
          <w:sz w:val="24"/>
          <w:szCs w:val="24"/>
        </w:rPr>
        <w:t>HYPOTHESIS TESTING</w:t>
      </w:r>
    </w:p>
    <w:p w14:paraId="0A1399C3" w14:textId="19335368" w:rsidR="0069780E" w:rsidRPr="00864EFA" w:rsidRDefault="00BB10CD"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i/>
          <w:iCs/>
          <w:color w:val="000000" w:themeColor="text1"/>
          <w:sz w:val="24"/>
          <w:szCs w:val="24"/>
        </w:rPr>
        <w:t>6.1</w:t>
      </w:r>
      <w:r w:rsidRPr="005C0F54">
        <w:rPr>
          <w:rFonts w:ascii="Times New Roman" w:hAnsi="Times New Roman" w:cs="Times New Roman"/>
          <w:b/>
          <w:bCs/>
          <w:i/>
          <w:iCs/>
          <w:color w:val="000000" w:themeColor="text1"/>
          <w:sz w:val="24"/>
          <w:szCs w:val="24"/>
        </w:rPr>
        <w:tab/>
      </w:r>
      <w:bookmarkStart w:id="2" w:name="_Hlk161824601"/>
      <w:r w:rsidRPr="00864EFA">
        <w:rPr>
          <w:rFonts w:ascii="Times New Roman" w:hAnsi="Times New Roman" w:cs="Times New Roman"/>
          <w:b/>
          <w:bCs/>
          <w:color w:val="000000" w:themeColor="text1"/>
          <w:sz w:val="24"/>
          <w:szCs w:val="24"/>
        </w:rPr>
        <w:t>Relationship between length of residence</w:t>
      </w:r>
      <w:r w:rsidR="0069780E" w:rsidRPr="00864EFA">
        <w:rPr>
          <w:rFonts w:ascii="Times New Roman" w:hAnsi="Times New Roman" w:cs="Times New Roman"/>
          <w:b/>
          <w:bCs/>
          <w:color w:val="000000" w:themeColor="text1"/>
          <w:sz w:val="24"/>
          <w:szCs w:val="24"/>
        </w:rPr>
        <w:t xml:space="preserve"> (LR)</w:t>
      </w:r>
      <w:r w:rsidRPr="00864EFA">
        <w:rPr>
          <w:rFonts w:ascii="Times New Roman" w:hAnsi="Times New Roman" w:cs="Times New Roman"/>
          <w:b/>
          <w:bCs/>
          <w:color w:val="000000" w:themeColor="text1"/>
          <w:sz w:val="24"/>
          <w:szCs w:val="24"/>
        </w:rPr>
        <w:t xml:space="preserve"> and occupational pattern</w:t>
      </w:r>
      <w:r w:rsidR="0069780E" w:rsidRPr="00864EFA">
        <w:rPr>
          <w:rFonts w:ascii="Times New Roman" w:hAnsi="Times New Roman" w:cs="Times New Roman"/>
          <w:b/>
          <w:bCs/>
          <w:color w:val="000000" w:themeColor="text1"/>
          <w:sz w:val="24"/>
          <w:szCs w:val="24"/>
        </w:rPr>
        <w:t xml:space="preserve"> (OP)</w:t>
      </w:r>
      <w:r w:rsidRPr="00864EFA">
        <w:rPr>
          <w:rFonts w:ascii="Times New Roman" w:hAnsi="Times New Roman" w:cs="Times New Roman"/>
          <w:b/>
          <w:bCs/>
          <w:color w:val="000000" w:themeColor="text1"/>
          <w:sz w:val="24"/>
          <w:szCs w:val="24"/>
        </w:rPr>
        <w:t xml:space="preserve"> among migrant Muslim households in Nilambur Taluk.</w:t>
      </w:r>
      <w:bookmarkEnd w:id="2"/>
    </w:p>
    <w:p w14:paraId="3FF338E6" w14:textId="0C104EB1" w:rsidR="0069780E" w:rsidRPr="00864EFA" w:rsidRDefault="0069780E" w:rsidP="005C0F54">
      <w:pPr>
        <w:spacing w:after="0" w:line="480" w:lineRule="auto"/>
        <w:jc w:val="both"/>
        <w:rPr>
          <w:rFonts w:ascii="Times New Roman" w:hAnsi="Times New Roman" w:cs="Times New Roman"/>
          <w:b/>
          <w:bCs/>
          <w:i/>
          <w:iCs/>
          <w:color w:val="000000" w:themeColor="text1"/>
          <w:sz w:val="24"/>
          <w:szCs w:val="24"/>
        </w:rPr>
      </w:pPr>
      <w:r w:rsidRPr="00864EFA">
        <w:rPr>
          <w:rFonts w:ascii="Times New Roman" w:hAnsi="Times New Roman" w:cs="Times New Roman"/>
          <w:b/>
          <w:bCs/>
          <w:i/>
          <w:iCs/>
          <w:color w:val="000000" w:themeColor="text1"/>
          <w:sz w:val="24"/>
          <w:szCs w:val="24"/>
        </w:rPr>
        <w:t>Correlation Analysis</w:t>
      </w:r>
      <w:r w:rsidR="00262004" w:rsidRPr="00864EFA">
        <w:rPr>
          <w:rFonts w:ascii="Times New Roman" w:hAnsi="Times New Roman" w:cs="Times New Roman"/>
          <w:b/>
          <w:bCs/>
          <w:i/>
          <w:iCs/>
          <w:color w:val="000000" w:themeColor="text1"/>
          <w:sz w:val="24"/>
          <w:szCs w:val="24"/>
        </w:rPr>
        <w:t>:</w:t>
      </w:r>
    </w:p>
    <w:p w14:paraId="4C1D7F3D" w14:textId="4322D5AB" w:rsidR="00A90DB6" w:rsidRPr="005C0F54" w:rsidRDefault="00A90DB6" w:rsidP="00864EFA">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Pearson correlation coefficients between two variables—occupational pattern (OP) and length of residence (LR)—are represented by the correlation </w:t>
      </w:r>
      <w:r w:rsidR="00F36FAB">
        <w:rPr>
          <w:rFonts w:ascii="Times New Roman" w:hAnsi="Times New Roman" w:cs="Times New Roman"/>
          <w:color w:val="000000" w:themeColor="text1"/>
          <w:sz w:val="24"/>
          <w:szCs w:val="24"/>
        </w:rPr>
        <w:t>T</w:t>
      </w:r>
      <w:r w:rsidRPr="005C0F54">
        <w:rPr>
          <w:rFonts w:ascii="Times New Roman" w:hAnsi="Times New Roman" w:cs="Times New Roman"/>
          <w:color w:val="000000" w:themeColor="text1"/>
          <w:sz w:val="24"/>
          <w:szCs w:val="24"/>
        </w:rPr>
        <w:t xml:space="preserve">able 4. A correlation coefficient of 1.000 between OP and OP represents the correlation of a variable with itself, and it is always perfect. The coefficient of correlation between OP and LR is 0.236. This indicates a positive, </w:t>
      </w:r>
      <w:r w:rsidRPr="005C0F54">
        <w:rPr>
          <w:rFonts w:ascii="Times New Roman" w:hAnsi="Times New Roman" w:cs="Times New Roman"/>
          <w:color w:val="000000" w:themeColor="text1"/>
          <w:sz w:val="24"/>
          <w:szCs w:val="24"/>
        </w:rPr>
        <w:lastRenderedPageBreak/>
        <w:t>but weak, linear relationship between OP and LR. A correlation of 0.236 implies some tendency toward individuals with certain occupational patterns having longer lengths of residence, but the relationship is not strong. Similarly, the coefficient of correlation between LR and OP is also 0.236, reflecting the same relationship between LR and OP that was observed above. In a nutshell, from the correlation analysis, it can be deduced that among the surveyed population, a weak positive relationship exists between occupational pattern and length of residence.</w:t>
      </w:r>
    </w:p>
    <w:p w14:paraId="158DECE8" w14:textId="51520D21" w:rsidR="009C002F" w:rsidRPr="005C0F54" w:rsidRDefault="009C002F" w:rsidP="00864EFA">
      <w:pPr>
        <w:spacing w:after="0"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Table 4: </w:t>
      </w:r>
      <w:r w:rsidRPr="005C0F54">
        <w:rPr>
          <w:rFonts w:ascii="Times New Roman" w:hAnsi="Times New Roman" w:cs="Times New Roman"/>
          <w:color w:val="000000" w:themeColor="text1"/>
          <w:sz w:val="24"/>
          <w:szCs w:val="24"/>
        </w:rPr>
        <w:t>Correlation Analysis</w:t>
      </w:r>
    </w:p>
    <w:tbl>
      <w:tblPr>
        <w:tblStyle w:val="TableGrid"/>
        <w:tblW w:w="5000" w:type="pct"/>
        <w:tblLook w:val="04A0" w:firstRow="1" w:lastRow="0" w:firstColumn="1" w:lastColumn="0" w:noHBand="0" w:noVBand="1"/>
      </w:tblPr>
      <w:tblGrid>
        <w:gridCol w:w="2254"/>
        <w:gridCol w:w="2254"/>
        <w:gridCol w:w="2254"/>
        <w:gridCol w:w="2254"/>
      </w:tblGrid>
      <w:tr w:rsidR="00B531F5" w:rsidRPr="005C0F54" w14:paraId="0EC73212" w14:textId="77777777" w:rsidTr="00864EFA">
        <w:tc>
          <w:tcPr>
            <w:tcW w:w="2500" w:type="pct"/>
            <w:gridSpan w:val="2"/>
            <w:vAlign w:val="center"/>
          </w:tcPr>
          <w:p w14:paraId="349DCC1A" w14:textId="77777777" w:rsidR="0069780E" w:rsidRPr="005C0F54" w:rsidRDefault="0069780E" w:rsidP="00864EFA">
            <w:pPr>
              <w:spacing w:line="480" w:lineRule="auto"/>
              <w:jc w:val="center"/>
              <w:rPr>
                <w:rFonts w:ascii="Times New Roman" w:hAnsi="Times New Roman" w:cs="Times New Roman"/>
                <w:b/>
                <w:bCs/>
                <w:color w:val="000000" w:themeColor="text1"/>
                <w:sz w:val="24"/>
                <w:szCs w:val="24"/>
                <w:lang w:val="en-US"/>
              </w:rPr>
            </w:pPr>
            <w:bookmarkStart w:id="3" w:name="_Hlk161825838"/>
          </w:p>
        </w:tc>
        <w:tc>
          <w:tcPr>
            <w:tcW w:w="1250" w:type="pct"/>
            <w:vAlign w:val="center"/>
          </w:tcPr>
          <w:p w14:paraId="24ABBE97" w14:textId="4D8A108E" w:rsidR="0069780E" w:rsidRPr="005C0F54" w:rsidRDefault="0069780E" w:rsidP="00864EFA">
            <w:pPr>
              <w:spacing w:line="480" w:lineRule="auto"/>
              <w:jc w:val="center"/>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lang w:val="en-US"/>
              </w:rPr>
              <w:t>OP</w:t>
            </w:r>
          </w:p>
        </w:tc>
        <w:tc>
          <w:tcPr>
            <w:tcW w:w="1250" w:type="pct"/>
            <w:vAlign w:val="center"/>
          </w:tcPr>
          <w:p w14:paraId="6BBB62B9" w14:textId="4ECA0682" w:rsidR="0069780E" w:rsidRPr="005C0F54" w:rsidRDefault="0069780E" w:rsidP="00864EFA">
            <w:pPr>
              <w:spacing w:line="480" w:lineRule="auto"/>
              <w:jc w:val="center"/>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lang w:val="en-US"/>
              </w:rPr>
              <w:t>LR</w:t>
            </w:r>
          </w:p>
        </w:tc>
      </w:tr>
      <w:tr w:rsidR="00B531F5" w:rsidRPr="005C0F54" w14:paraId="7B02AA95" w14:textId="77777777" w:rsidTr="00864EFA">
        <w:trPr>
          <w:trHeight w:val="341"/>
        </w:trPr>
        <w:tc>
          <w:tcPr>
            <w:tcW w:w="1250" w:type="pct"/>
            <w:vMerge w:val="restart"/>
            <w:vAlign w:val="center"/>
          </w:tcPr>
          <w:p w14:paraId="0AD88E85" w14:textId="77777777" w:rsidR="0069780E" w:rsidRPr="005C0F54" w:rsidRDefault="0069780E" w:rsidP="00864EFA">
            <w:pPr>
              <w:spacing w:line="480" w:lineRule="auto"/>
              <w:jc w:val="center"/>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lang w:val="en-US"/>
              </w:rPr>
              <w:t>Pearson Correlation</w:t>
            </w:r>
          </w:p>
        </w:tc>
        <w:tc>
          <w:tcPr>
            <w:tcW w:w="1250" w:type="pct"/>
            <w:vAlign w:val="center"/>
          </w:tcPr>
          <w:p w14:paraId="30E03DB6" w14:textId="0ABD340C" w:rsidR="0069780E" w:rsidRPr="005C0F54" w:rsidRDefault="0069780E" w:rsidP="00864EFA">
            <w:pPr>
              <w:spacing w:line="480" w:lineRule="auto"/>
              <w:jc w:val="center"/>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lang w:val="en-US"/>
              </w:rPr>
              <w:t>OP</w:t>
            </w:r>
          </w:p>
        </w:tc>
        <w:tc>
          <w:tcPr>
            <w:tcW w:w="1250" w:type="pct"/>
            <w:vAlign w:val="center"/>
          </w:tcPr>
          <w:p w14:paraId="25AC4E34" w14:textId="77777777" w:rsidR="0069780E" w:rsidRPr="005C0F54" w:rsidRDefault="0069780E" w:rsidP="00864EFA">
            <w:pPr>
              <w:spacing w:line="480" w:lineRule="auto"/>
              <w:jc w:val="center"/>
              <w:rPr>
                <w:rFonts w:ascii="Times New Roman" w:hAnsi="Times New Roman" w:cs="Times New Roman"/>
                <w:color w:val="000000" w:themeColor="text1"/>
                <w:sz w:val="24"/>
                <w:szCs w:val="24"/>
                <w:lang w:val="en-US"/>
              </w:rPr>
            </w:pPr>
            <w:r w:rsidRPr="005C0F54">
              <w:rPr>
                <w:rFonts w:ascii="Times New Roman" w:hAnsi="Times New Roman" w:cs="Times New Roman"/>
                <w:color w:val="000000" w:themeColor="text1"/>
                <w:sz w:val="24"/>
                <w:szCs w:val="24"/>
                <w:lang w:val="en-US"/>
              </w:rPr>
              <w:t>0.000</w:t>
            </w:r>
          </w:p>
        </w:tc>
        <w:tc>
          <w:tcPr>
            <w:tcW w:w="1250" w:type="pct"/>
            <w:vAlign w:val="center"/>
          </w:tcPr>
          <w:p w14:paraId="5E40E79F" w14:textId="03756894" w:rsidR="0069780E" w:rsidRPr="005C0F54" w:rsidRDefault="0069780E" w:rsidP="00864EFA">
            <w:pPr>
              <w:spacing w:line="480" w:lineRule="auto"/>
              <w:jc w:val="center"/>
              <w:rPr>
                <w:rFonts w:ascii="Times New Roman" w:hAnsi="Times New Roman" w:cs="Times New Roman"/>
                <w:color w:val="000000" w:themeColor="text1"/>
                <w:sz w:val="24"/>
                <w:szCs w:val="24"/>
                <w:lang w:val="en-US"/>
              </w:rPr>
            </w:pPr>
            <w:r w:rsidRPr="005C0F54">
              <w:rPr>
                <w:rFonts w:ascii="Times New Roman" w:hAnsi="Times New Roman" w:cs="Times New Roman"/>
                <w:color w:val="000000" w:themeColor="text1"/>
                <w:sz w:val="24"/>
                <w:szCs w:val="24"/>
                <w:lang w:val="en-US"/>
              </w:rPr>
              <w:t>0.236</w:t>
            </w:r>
          </w:p>
        </w:tc>
      </w:tr>
      <w:tr w:rsidR="00B531F5" w:rsidRPr="005C0F54" w14:paraId="5FF7AD86" w14:textId="77777777" w:rsidTr="00864EFA">
        <w:tc>
          <w:tcPr>
            <w:tcW w:w="1250" w:type="pct"/>
            <w:vMerge/>
            <w:vAlign w:val="center"/>
          </w:tcPr>
          <w:p w14:paraId="3056FE95" w14:textId="77777777" w:rsidR="0069780E" w:rsidRPr="005C0F54" w:rsidRDefault="0069780E" w:rsidP="00864EFA">
            <w:pPr>
              <w:spacing w:line="480" w:lineRule="auto"/>
              <w:jc w:val="center"/>
              <w:rPr>
                <w:rFonts w:ascii="Times New Roman" w:hAnsi="Times New Roman" w:cs="Times New Roman"/>
                <w:b/>
                <w:bCs/>
                <w:color w:val="000000" w:themeColor="text1"/>
                <w:sz w:val="24"/>
                <w:szCs w:val="24"/>
                <w:lang w:val="en-US"/>
              </w:rPr>
            </w:pPr>
          </w:p>
        </w:tc>
        <w:tc>
          <w:tcPr>
            <w:tcW w:w="1250" w:type="pct"/>
            <w:vAlign w:val="center"/>
          </w:tcPr>
          <w:p w14:paraId="147155B3" w14:textId="43D47BFB" w:rsidR="0069780E" w:rsidRPr="005C0F54" w:rsidRDefault="0069780E" w:rsidP="00864EFA">
            <w:pPr>
              <w:spacing w:line="480" w:lineRule="auto"/>
              <w:jc w:val="center"/>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lang w:val="en-US"/>
              </w:rPr>
              <w:t>LR</w:t>
            </w:r>
          </w:p>
        </w:tc>
        <w:tc>
          <w:tcPr>
            <w:tcW w:w="1250" w:type="pct"/>
            <w:vAlign w:val="center"/>
          </w:tcPr>
          <w:p w14:paraId="5AF17703" w14:textId="424AFE8B" w:rsidR="0069780E" w:rsidRPr="005C0F54" w:rsidRDefault="0069780E" w:rsidP="00864EFA">
            <w:pPr>
              <w:spacing w:line="480" w:lineRule="auto"/>
              <w:jc w:val="center"/>
              <w:rPr>
                <w:rFonts w:ascii="Times New Roman" w:hAnsi="Times New Roman" w:cs="Times New Roman"/>
                <w:color w:val="000000" w:themeColor="text1"/>
                <w:sz w:val="24"/>
                <w:szCs w:val="24"/>
                <w:lang w:val="en-US"/>
              </w:rPr>
            </w:pPr>
            <w:r w:rsidRPr="005C0F54">
              <w:rPr>
                <w:rFonts w:ascii="Times New Roman" w:hAnsi="Times New Roman" w:cs="Times New Roman"/>
                <w:color w:val="000000" w:themeColor="text1"/>
                <w:sz w:val="24"/>
                <w:szCs w:val="24"/>
                <w:lang w:val="en-US"/>
              </w:rPr>
              <w:t>0.236</w:t>
            </w:r>
          </w:p>
        </w:tc>
        <w:tc>
          <w:tcPr>
            <w:tcW w:w="1250" w:type="pct"/>
            <w:vAlign w:val="center"/>
          </w:tcPr>
          <w:p w14:paraId="7C6F96C3" w14:textId="77777777" w:rsidR="0069780E" w:rsidRPr="005C0F54" w:rsidRDefault="0069780E" w:rsidP="00864EFA">
            <w:pPr>
              <w:spacing w:line="480" w:lineRule="auto"/>
              <w:jc w:val="center"/>
              <w:rPr>
                <w:rFonts w:ascii="Times New Roman" w:hAnsi="Times New Roman" w:cs="Times New Roman"/>
                <w:color w:val="000000" w:themeColor="text1"/>
                <w:sz w:val="24"/>
                <w:szCs w:val="24"/>
                <w:lang w:val="en-US"/>
              </w:rPr>
            </w:pPr>
            <w:r w:rsidRPr="005C0F54">
              <w:rPr>
                <w:rFonts w:ascii="Times New Roman" w:hAnsi="Times New Roman" w:cs="Times New Roman"/>
                <w:color w:val="000000" w:themeColor="text1"/>
                <w:sz w:val="24"/>
                <w:szCs w:val="24"/>
                <w:lang w:val="en-US"/>
              </w:rPr>
              <w:t>0.000</w:t>
            </w:r>
          </w:p>
        </w:tc>
      </w:tr>
      <w:bookmarkEnd w:id="3"/>
    </w:tbl>
    <w:p w14:paraId="0D9ED084" w14:textId="77777777" w:rsidR="0069780E" w:rsidRPr="005C0F54" w:rsidRDefault="0069780E" w:rsidP="005C0F54">
      <w:pPr>
        <w:spacing w:after="0" w:line="480" w:lineRule="auto"/>
        <w:jc w:val="both"/>
        <w:rPr>
          <w:rFonts w:ascii="Times New Roman" w:hAnsi="Times New Roman" w:cs="Times New Roman"/>
          <w:b/>
          <w:bCs/>
          <w:color w:val="000000" w:themeColor="text1"/>
          <w:sz w:val="24"/>
          <w:szCs w:val="24"/>
        </w:rPr>
      </w:pPr>
    </w:p>
    <w:p w14:paraId="69856BD4" w14:textId="49007867" w:rsidR="00262004" w:rsidRPr="00864EFA" w:rsidRDefault="00262004" w:rsidP="005C0F54">
      <w:pPr>
        <w:spacing w:after="0" w:line="480" w:lineRule="auto"/>
        <w:jc w:val="both"/>
        <w:rPr>
          <w:rFonts w:ascii="Times New Roman" w:hAnsi="Times New Roman" w:cs="Times New Roman"/>
          <w:b/>
          <w:bCs/>
          <w:i/>
          <w:iCs/>
          <w:color w:val="000000" w:themeColor="text1"/>
          <w:sz w:val="24"/>
          <w:szCs w:val="24"/>
        </w:rPr>
      </w:pPr>
      <w:r w:rsidRPr="00864EFA">
        <w:rPr>
          <w:rFonts w:ascii="Times New Roman" w:hAnsi="Times New Roman" w:cs="Times New Roman"/>
          <w:b/>
          <w:bCs/>
          <w:i/>
          <w:iCs/>
          <w:color w:val="000000" w:themeColor="text1"/>
          <w:sz w:val="24"/>
          <w:szCs w:val="24"/>
        </w:rPr>
        <w:t>Regression Analysis:</w:t>
      </w:r>
    </w:p>
    <w:p w14:paraId="3386F1B3" w14:textId="64CD70C2" w:rsidR="00D9079D" w:rsidRPr="005C0F54" w:rsidRDefault="00D9079D" w:rsidP="00864EFA">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Table 5 shows a weak positive relationship (R = 0.236) between the predictor and the outcome, explaining only 5.6% of the variance (RS = 0.056, ARS = 0.053) with a standard error of 0.84980.</w:t>
      </w:r>
    </w:p>
    <w:p w14:paraId="5BEF72B4" w14:textId="1D30011A" w:rsidR="00262004" w:rsidRPr="005C0F54" w:rsidRDefault="00262004" w:rsidP="00864EFA">
      <w:pPr>
        <w:spacing w:after="0"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 xml:space="preserve">Table 5: </w:t>
      </w:r>
      <w:r w:rsidRPr="005C0F54">
        <w:rPr>
          <w:rFonts w:ascii="Times New Roman" w:hAnsi="Times New Roman" w:cs="Times New Roman"/>
          <w:color w:val="000000" w:themeColor="text1"/>
          <w:sz w:val="24"/>
          <w:szCs w:val="24"/>
        </w:rPr>
        <w:t>Typical Data</w:t>
      </w:r>
    </w:p>
    <w:tbl>
      <w:tblPr>
        <w:tblStyle w:val="TableGrid"/>
        <w:tblW w:w="5000" w:type="pct"/>
        <w:tblLook w:val="04A0" w:firstRow="1" w:lastRow="0" w:firstColumn="1" w:lastColumn="0" w:noHBand="0" w:noVBand="1"/>
      </w:tblPr>
      <w:tblGrid>
        <w:gridCol w:w="2216"/>
        <w:gridCol w:w="1756"/>
        <w:gridCol w:w="1580"/>
        <w:gridCol w:w="1493"/>
        <w:gridCol w:w="1971"/>
      </w:tblGrid>
      <w:tr w:rsidR="00B531F5" w:rsidRPr="005C0F54" w14:paraId="31C83FEF" w14:textId="77777777" w:rsidTr="00864EFA">
        <w:trPr>
          <w:trHeight w:val="574"/>
        </w:trPr>
        <w:tc>
          <w:tcPr>
            <w:tcW w:w="1229" w:type="pct"/>
            <w:vMerge w:val="restart"/>
            <w:vAlign w:val="center"/>
            <w:hideMark/>
          </w:tcPr>
          <w:p w14:paraId="548562E0"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Model</w:t>
            </w:r>
          </w:p>
        </w:tc>
        <w:tc>
          <w:tcPr>
            <w:tcW w:w="974" w:type="pct"/>
            <w:vMerge w:val="restart"/>
            <w:vAlign w:val="center"/>
            <w:hideMark/>
          </w:tcPr>
          <w:p w14:paraId="1C2F0751"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w:t>
            </w:r>
          </w:p>
        </w:tc>
        <w:tc>
          <w:tcPr>
            <w:tcW w:w="876" w:type="pct"/>
            <w:vMerge w:val="restart"/>
            <w:vAlign w:val="center"/>
            <w:hideMark/>
          </w:tcPr>
          <w:p w14:paraId="53385D08" w14:textId="248F9572"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RS</w:t>
            </w:r>
          </w:p>
        </w:tc>
        <w:tc>
          <w:tcPr>
            <w:tcW w:w="828" w:type="pct"/>
            <w:vMerge w:val="restart"/>
            <w:vAlign w:val="center"/>
            <w:hideMark/>
          </w:tcPr>
          <w:p w14:paraId="3455D4FF" w14:textId="56E3414F"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ARS</w:t>
            </w:r>
          </w:p>
        </w:tc>
        <w:tc>
          <w:tcPr>
            <w:tcW w:w="1094" w:type="pct"/>
            <w:vMerge w:val="restart"/>
            <w:vAlign w:val="center"/>
            <w:hideMark/>
          </w:tcPr>
          <w:p w14:paraId="5BD9135A" w14:textId="11D9A541"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SEE</w:t>
            </w:r>
          </w:p>
        </w:tc>
      </w:tr>
      <w:tr w:rsidR="00B531F5" w:rsidRPr="005C0F54" w14:paraId="51D5DDED" w14:textId="77777777" w:rsidTr="00864EFA">
        <w:trPr>
          <w:trHeight w:val="552"/>
        </w:trPr>
        <w:tc>
          <w:tcPr>
            <w:tcW w:w="1229" w:type="pct"/>
            <w:vMerge/>
            <w:vAlign w:val="center"/>
            <w:hideMark/>
          </w:tcPr>
          <w:p w14:paraId="6A497E4D"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p>
        </w:tc>
        <w:tc>
          <w:tcPr>
            <w:tcW w:w="974" w:type="pct"/>
            <w:vMerge/>
            <w:vAlign w:val="center"/>
            <w:hideMark/>
          </w:tcPr>
          <w:p w14:paraId="207F3EF2"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p>
        </w:tc>
        <w:tc>
          <w:tcPr>
            <w:tcW w:w="876" w:type="pct"/>
            <w:vMerge/>
            <w:vAlign w:val="center"/>
            <w:hideMark/>
          </w:tcPr>
          <w:p w14:paraId="4C9E7DC4"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p>
        </w:tc>
        <w:tc>
          <w:tcPr>
            <w:tcW w:w="828" w:type="pct"/>
            <w:vMerge/>
            <w:vAlign w:val="center"/>
            <w:hideMark/>
          </w:tcPr>
          <w:p w14:paraId="774B965A"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p>
        </w:tc>
        <w:tc>
          <w:tcPr>
            <w:tcW w:w="1094" w:type="pct"/>
            <w:vMerge/>
            <w:vAlign w:val="center"/>
            <w:hideMark/>
          </w:tcPr>
          <w:p w14:paraId="29D3E5D8"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p>
        </w:tc>
      </w:tr>
      <w:tr w:rsidR="00B531F5" w:rsidRPr="005C0F54" w14:paraId="7670C0FC" w14:textId="77777777" w:rsidTr="00864EFA">
        <w:trPr>
          <w:trHeight w:val="300"/>
        </w:trPr>
        <w:tc>
          <w:tcPr>
            <w:tcW w:w="1229" w:type="pct"/>
            <w:noWrap/>
            <w:vAlign w:val="center"/>
            <w:hideMark/>
          </w:tcPr>
          <w:p w14:paraId="14AF9CE6" w14:textId="77777777"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w:t>
            </w:r>
          </w:p>
        </w:tc>
        <w:tc>
          <w:tcPr>
            <w:tcW w:w="974" w:type="pct"/>
            <w:noWrap/>
            <w:vAlign w:val="center"/>
            <w:hideMark/>
          </w:tcPr>
          <w:p w14:paraId="3022E831" w14:textId="189B3374"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0.236</w:t>
            </w:r>
          </w:p>
        </w:tc>
        <w:tc>
          <w:tcPr>
            <w:tcW w:w="876" w:type="pct"/>
            <w:noWrap/>
            <w:vAlign w:val="center"/>
            <w:hideMark/>
          </w:tcPr>
          <w:p w14:paraId="463261F6" w14:textId="1511A802"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0.056</w:t>
            </w:r>
          </w:p>
        </w:tc>
        <w:tc>
          <w:tcPr>
            <w:tcW w:w="828" w:type="pct"/>
            <w:noWrap/>
            <w:vAlign w:val="center"/>
            <w:hideMark/>
          </w:tcPr>
          <w:p w14:paraId="15E5031F" w14:textId="61671769"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0.053</w:t>
            </w:r>
          </w:p>
        </w:tc>
        <w:tc>
          <w:tcPr>
            <w:tcW w:w="1094" w:type="pct"/>
            <w:noWrap/>
            <w:vAlign w:val="center"/>
            <w:hideMark/>
          </w:tcPr>
          <w:p w14:paraId="0DB56D31" w14:textId="4AFA0A4F"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0.84980</w:t>
            </w:r>
          </w:p>
        </w:tc>
      </w:tr>
    </w:tbl>
    <w:p w14:paraId="296C2FCB" w14:textId="77777777" w:rsidR="00EC7CBE" w:rsidRPr="005C0F54" w:rsidRDefault="00EC7CBE" w:rsidP="005C0F54">
      <w:pPr>
        <w:spacing w:after="0" w:line="480" w:lineRule="auto"/>
        <w:jc w:val="both"/>
        <w:rPr>
          <w:rFonts w:ascii="Times New Roman" w:hAnsi="Times New Roman" w:cs="Times New Roman"/>
          <w:b/>
          <w:bCs/>
          <w:color w:val="000000" w:themeColor="text1"/>
          <w:sz w:val="24"/>
          <w:szCs w:val="24"/>
        </w:rPr>
      </w:pPr>
    </w:p>
    <w:p w14:paraId="45259907" w14:textId="7DDD61F9" w:rsidR="00EC7CBE" w:rsidRPr="005C0F54" w:rsidRDefault="00EC7CBE"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RS- R Square, ARS- Adjusted R Square, SEE- Std. Error of the Estimate</w:t>
      </w:r>
    </w:p>
    <w:p w14:paraId="17175A01" w14:textId="19C6259B" w:rsidR="002F7466" w:rsidRDefault="00AA3E5D" w:rsidP="00864EFA">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Below given is the ANOVA Table</w:t>
      </w:r>
      <w:r w:rsidR="00F36FAB">
        <w:rPr>
          <w:rFonts w:ascii="Times New Roman" w:hAnsi="Times New Roman" w:cs="Times New Roman"/>
          <w:color w:val="000000" w:themeColor="text1"/>
          <w:sz w:val="24"/>
          <w:szCs w:val="24"/>
        </w:rPr>
        <w:t xml:space="preserve"> (Table 6)</w:t>
      </w:r>
      <w:r w:rsidRPr="005C0F54">
        <w:rPr>
          <w:rFonts w:ascii="Times New Roman" w:hAnsi="Times New Roman" w:cs="Times New Roman"/>
          <w:color w:val="000000" w:themeColor="text1"/>
          <w:sz w:val="24"/>
          <w:szCs w:val="24"/>
        </w:rPr>
        <w:t xml:space="preserve"> of the length of residence (LR) and occupational pattern (OP) among migrant Muslim households in Nilambur Taluk.</w:t>
      </w:r>
    </w:p>
    <w:p w14:paraId="0BF89DC8" w14:textId="3104900F" w:rsidR="00EC7CBE" w:rsidRPr="00864EFA" w:rsidRDefault="00EC7CBE" w:rsidP="00864EFA">
      <w:pPr>
        <w:spacing w:after="0"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 xml:space="preserve">Table 6: </w:t>
      </w:r>
      <w:r w:rsidRPr="00864EFA">
        <w:rPr>
          <w:rFonts w:ascii="Times New Roman" w:hAnsi="Times New Roman" w:cs="Times New Roman"/>
          <w:color w:val="000000" w:themeColor="text1"/>
          <w:sz w:val="24"/>
          <w:szCs w:val="24"/>
        </w:rPr>
        <w:t>ANOVA Table</w:t>
      </w:r>
    </w:p>
    <w:tbl>
      <w:tblPr>
        <w:tblStyle w:val="TableGrid"/>
        <w:tblW w:w="5000" w:type="pct"/>
        <w:tblLook w:val="04A0" w:firstRow="1" w:lastRow="0" w:firstColumn="1" w:lastColumn="0" w:noHBand="0" w:noVBand="1"/>
      </w:tblPr>
      <w:tblGrid>
        <w:gridCol w:w="439"/>
        <w:gridCol w:w="1509"/>
        <w:gridCol w:w="2283"/>
        <w:gridCol w:w="1196"/>
        <w:gridCol w:w="1196"/>
        <w:gridCol w:w="1196"/>
        <w:gridCol w:w="1197"/>
      </w:tblGrid>
      <w:tr w:rsidR="00B531F5" w:rsidRPr="005C0F54" w14:paraId="7971D91E" w14:textId="77777777" w:rsidTr="00864EFA">
        <w:trPr>
          <w:trHeight w:val="559"/>
        </w:trPr>
        <w:tc>
          <w:tcPr>
            <w:tcW w:w="1081" w:type="pct"/>
            <w:gridSpan w:val="2"/>
            <w:vAlign w:val="center"/>
            <w:hideMark/>
          </w:tcPr>
          <w:p w14:paraId="4A5B3208"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lastRenderedPageBreak/>
              <w:t>Model</w:t>
            </w:r>
          </w:p>
        </w:tc>
        <w:tc>
          <w:tcPr>
            <w:tcW w:w="1266" w:type="pct"/>
            <w:vAlign w:val="center"/>
            <w:hideMark/>
          </w:tcPr>
          <w:p w14:paraId="279B3B51"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Sum of Squares</w:t>
            </w:r>
          </w:p>
        </w:tc>
        <w:tc>
          <w:tcPr>
            <w:tcW w:w="663" w:type="pct"/>
            <w:vAlign w:val="center"/>
            <w:hideMark/>
          </w:tcPr>
          <w:p w14:paraId="093F672C"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proofErr w:type="spellStart"/>
            <w:r w:rsidRPr="005C0F54">
              <w:rPr>
                <w:rFonts w:ascii="Times New Roman" w:hAnsi="Times New Roman" w:cs="Times New Roman"/>
                <w:b/>
                <w:bCs/>
                <w:color w:val="000000" w:themeColor="text1"/>
                <w:sz w:val="24"/>
                <w:szCs w:val="24"/>
              </w:rPr>
              <w:t>df</w:t>
            </w:r>
            <w:proofErr w:type="spellEnd"/>
          </w:p>
        </w:tc>
        <w:tc>
          <w:tcPr>
            <w:tcW w:w="663" w:type="pct"/>
            <w:vAlign w:val="center"/>
            <w:hideMark/>
          </w:tcPr>
          <w:p w14:paraId="6065C72B"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Mean Square</w:t>
            </w:r>
          </w:p>
        </w:tc>
        <w:tc>
          <w:tcPr>
            <w:tcW w:w="663" w:type="pct"/>
            <w:vAlign w:val="center"/>
            <w:hideMark/>
          </w:tcPr>
          <w:p w14:paraId="3B96A1B3"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F</w:t>
            </w:r>
          </w:p>
        </w:tc>
        <w:tc>
          <w:tcPr>
            <w:tcW w:w="663" w:type="pct"/>
            <w:vAlign w:val="center"/>
            <w:hideMark/>
          </w:tcPr>
          <w:p w14:paraId="1CC62B25"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Sig.</w:t>
            </w:r>
          </w:p>
        </w:tc>
      </w:tr>
      <w:tr w:rsidR="00B531F5" w:rsidRPr="005C0F54" w14:paraId="5C88AA77" w14:textId="77777777" w:rsidTr="00864EFA">
        <w:trPr>
          <w:trHeight w:val="300"/>
        </w:trPr>
        <w:tc>
          <w:tcPr>
            <w:tcW w:w="244" w:type="pct"/>
            <w:vMerge w:val="restart"/>
            <w:noWrap/>
            <w:vAlign w:val="center"/>
            <w:hideMark/>
          </w:tcPr>
          <w:p w14:paraId="1FA35A52"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1</w:t>
            </w:r>
          </w:p>
        </w:tc>
        <w:tc>
          <w:tcPr>
            <w:tcW w:w="837" w:type="pct"/>
            <w:vAlign w:val="center"/>
            <w:hideMark/>
          </w:tcPr>
          <w:p w14:paraId="58CCD088"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Regression</w:t>
            </w:r>
          </w:p>
        </w:tc>
        <w:tc>
          <w:tcPr>
            <w:tcW w:w="1266" w:type="pct"/>
            <w:noWrap/>
            <w:vAlign w:val="center"/>
            <w:hideMark/>
          </w:tcPr>
          <w:p w14:paraId="4468DBF4" w14:textId="77777777"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13.700</w:t>
            </w:r>
          </w:p>
        </w:tc>
        <w:tc>
          <w:tcPr>
            <w:tcW w:w="663" w:type="pct"/>
            <w:noWrap/>
            <w:vAlign w:val="center"/>
            <w:hideMark/>
          </w:tcPr>
          <w:p w14:paraId="05CB04B9" w14:textId="77777777"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w:t>
            </w:r>
          </w:p>
        </w:tc>
        <w:tc>
          <w:tcPr>
            <w:tcW w:w="663" w:type="pct"/>
            <w:noWrap/>
            <w:vAlign w:val="center"/>
            <w:hideMark/>
          </w:tcPr>
          <w:p w14:paraId="5880E1F5" w14:textId="77777777"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13.700</w:t>
            </w:r>
          </w:p>
        </w:tc>
        <w:tc>
          <w:tcPr>
            <w:tcW w:w="663" w:type="pct"/>
            <w:noWrap/>
            <w:vAlign w:val="center"/>
            <w:hideMark/>
          </w:tcPr>
          <w:p w14:paraId="6369490C" w14:textId="77777777"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18.971</w:t>
            </w:r>
          </w:p>
        </w:tc>
        <w:tc>
          <w:tcPr>
            <w:tcW w:w="663" w:type="pct"/>
            <w:noWrap/>
            <w:vAlign w:val="center"/>
            <w:hideMark/>
          </w:tcPr>
          <w:p w14:paraId="5924316B" w14:textId="077577F6"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w:t>
            </w:r>
          </w:p>
        </w:tc>
      </w:tr>
      <w:tr w:rsidR="00B531F5" w:rsidRPr="005C0F54" w14:paraId="5E044651" w14:textId="77777777" w:rsidTr="00864EFA">
        <w:trPr>
          <w:trHeight w:val="300"/>
        </w:trPr>
        <w:tc>
          <w:tcPr>
            <w:tcW w:w="244" w:type="pct"/>
            <w:vMerge/>
            <w:vAlign w:val="center"/>
            <w:hideMark/>
          </w:tcPr>
          <w:p w14:paraId="020073D9"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p>
        </w:tc>
        <w:tc>
          <w:tcPr>
            <w:tcW w:w="837" w:type="pct"/>
            <w:vAlign w:val="center"/>
            <w:hideMark/>
          </w:tcPr>
          <w:p w14:paraId="6668EC6C"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Residual</w:t>
            </w:r>
          </w:p>
        </w:tc>
        <w:tc>
          <w:tcPr>
            <w:tcW w:w="1266" w:type="pct"/>
            <w:noWrap/>
            <w:vAlign w:val="center"/>
            <w:hideMark/>
          </w:tcPr>
          <w:p w14:paraId="6242EBF6" w14:textId="77777777"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231.812</w:t>
            </w:r>
          </w:p>
        </w:tc>
        <w:tc>
          <w:tcPr>
            <w:tcW w:w="663" w:type="pct"/>
            <w:noWrap/>
            <w:vAlign w:val="center"/>
            <w:hideMark/>
          </w:tcPr>
          <w:p w14:paraId="3C632F75" w14:textId="77777777"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321</w:t>
            </w:r>
          </w:p>
        </w:tc>
        <w:tc>
          <w:tcPr>
            <w:tcW w:w="663" w:type="pct"/>
            <w:noWrap/>
            <w:vAlign w:val="center"/>
            <w:hideMark/>
          </w:tcPr>
          <w:p w14:paraId="44207558" w14:textId="77777777"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.722</w:t>
            </w:r>
          </w:p>
        </w:tc>
        <w:tc>
          <w:tcPr>
            <w:tcW w:w="663" w:type="pct"/>
            <w:vAlign w:val="center"/>
            <w:hideMark/>
          </w:tcPr>
          <w:p w14:paraId="2C4282A4" w14:textId="77087B64" w:rsidR="00EC7CBE" w:rsidRPr="005C0F54" w:rsidRDefault="00EC7CBE" w:rsidP="00864EFA">
            <w:pPr>
              <w:spacing w:line="480" w:lineRule="auto"/>
              <w:jc w:val="center"/>
              <w:rPr>
                <w:rFonts w:ascii="Times New Roman" w:hAnsi="Times New Roman" w:cs="Times New Roman"/>
                <w:color w:val="000000" w:themeColor="text1"/>
                <w:sz w:val="24"/>
                <w:szCs w:val="24"/>
              </w:rPr>
            </w:pPr>
          </w:p>
        </w:tc>
        <w:tc>
          <w:tcPr>
            <w:tcW w:w="663" w:type="pct"/>
            <w:vAlign w:val="center"/>
            <w:hideMark/>
          </w:tcPr>
          <w:p w14:paraId="0E9AA6F9" w14:textId="1B72A457" w:rsidR="00EC7CBE" w:rsidRPr="005C0F54" w:rsidRDefault="00EC7CBE" w:rsidP="00864EFA">
            <w:pPr>
              <w:spacing w:line="480" w:lineRule="auto"/>
              <w:jc w:val="center"/>
              <w:rPr>
                <w:rFonts w:ascii="Times New Roman" w:hAnsi="Times New Roman" w:cs="Times New Roman"/>
                <w:color w:val="000000" w:themeColor="text1"/>
                <w:sz w:val="24"/>
                <w:szCs w:val="24"/>
              </w:rPr>
            </w:pPr>
          </w:p>
        </w:tc>
      </w:tr>
      <w:tr w:rsidR="00B531F5" w:rsidRPr="005C0F54" w14:paraId="60BBD111" w14:textId="77777777" w:rsidTr="00864EFA">
        <w:trPr>
          <w:trHeight w:val="300"/>
        </w:trPr>
        <w:tc>
          <w:tcPr>
            <w:tcW w:w="244" w:type="pct"/>
            <w:vMerge/>
            <w:vAlign w:val="center"/>
            <w:hideMark/>
          </w:tcPr>
          <w:p w14:paraId="650A838A"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p>
        </w:tc>
        <w:tc>
          <w:tcPr>
            <w:tcW w:w="837" w:type="pct"/>
            <w:vAlign w:val="center"/>
            <w:hideMark/>
          </w:tcPr>
          <w:p w14:paraId="5F653779"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Total</w:t>
            </w:r>
          </w:p>
        </w:tc>
        <w:tc>
          <w:tcPr>
            <w:tcW w:w="1266" w:type="pct"/>
            <w:noWrap/>
            <w:vAlign w:val="center"/>
            <w:hideMark/>
          </w:tcPr>
          <w:p w14:paraId="490DFDD7" w14:textId="77777777"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245.512</w:t>
            </w:r>
          </w:p>
        </w:tc>
        <w:tc>
          <w:tcPr>
            <w:tcW w:w="663" w:type="pct"/>
            <w:noWrap/>
            <w:vAlign w:val="center"/>
            <w:hideMark/>
          </w:tcPr>
          <w:p w14:paraId="38CFF5A0" w14:textId="77777777" w:rsidR="00EC7CBE" w:rsidRPr="005C0F54" w:rsidRDefault="00EC7CB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322</w:t>
            </w:r>
          </w:p>
        </w:tc>
        <w:tc>
          <w:tcPr>
            <w:tcW w:w="663" w:type="pct"/>
            <w:vAlign w:val="center"/>
            <w:hideMark/>
          </w:tcPr>
          <w:p w14:paraId="1D0ED0C5" w14:textId="18175E92" w:rsidR="00EC7CBE" w:rsidRPr="005C0F54" w:rsidRDefault="00EC7CBE" w:rsidP="00864EFA">
            <w:pPr>
              <w:spacing w:line="480" w:lineRule="auto"/>
              <w:jc w:val="center"/>
              <w:rPr>
                <w:rFonts w:ascii="Times New Roman" w:hAnsi="Times New Roman" w:cs="Times New Roman"/>
                <w:color w:val="000000" w:themeColor="text1"/>
                <w:sz w:val="24"/>
                <w:szCs w:val="24"/>
              </w:rPr>
            </w:pPr>
          </w:p>
        </w:tc>
        <w:tc>
          <w:tcPr>
            <w:tcW w:w="663" w:type="pct"/>
            <w:vAlign w:val="center"/>
            <w:hideMark/>
          </w:tcPr>
          <w:p w14:paraId="5C6BE0A5" w14:textId="5393CD05" w:rsidR="00EC7CBE" w:rsidRPr="005C0F54" w:rsidRDefault="00EC7CBE" w:rsidP="00864EFA">
            <w:pPr>
              <w:spacing w:line="480" w:lineRule="auto"/>
              <w:jc w:val="center"/>
              <w:rPr>
                <w:rFonts w:ascii="Times New Roman" w:hAnsi="Times New Roman" w:cs="Times New Roman"/>
                <w:color w:val="000000" w:themeColor="text1"/>
                <w:sz w:val="24"/>
                <w:szCs w:val="24"/>
              </w:rPr>
            </w:pPr>
          </w:p>
        </w:tc>
        <w:tc>
          <w:tcPr>
            <w:tcW w:w="663" w:type="pct"/>
            <w:vAlign w:val="center"/>
            <w:hideMark/>
          </w:tcPr>
          <w:p w14:paraId="3195F3EE" w14:textId="682D2BAE" w:rsidR="00EC7CBE" w:rsidRPr="005C0F54" w:rsidRDefault="00EC7CBE" w:rsidP="00864EFA">
            <w:pPr>
              <w:spacing w:line="480" w:lineRule="auto"/>
              <w:jc w:val="center"/>
              <w:rPr>
                <w:rFonts w:ascii="Times New Roman" w:hAnsi="Times New Roman" w:cs="Times New Roman"/>
                <w:color w:val="000000" w:themeColor="text1"/>
                <w:sz w:val="24"/>
                <w:szCs w:val="24"/>
              </w:rPr>
            </w:pPr>
          </w:p>
        </w:tc>
      </w:tr>
      <w:tr w:rsidR="00B531F5" w:rsidRPr="005C0F54" w14:paraId="48FFDEE9" w14:textId="77777777" w:rsidTr="00864EFA">
        <w:trPr>
          <w:trHeight w:val="342"/>
        </w:trPr>
        <w:tc>
          <w:tcPr>
            <w:tcW w:w="5000" w:type="pct"/>
            <w:gridSpan w:val="7"/>
            <w:vAlign w:val="center"/>
            <w:hideMark/>
          </w:tcPr>
          <w:p w14:paraId="205070B0"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 Dependent Variable: OP</w:t>
            </w:r>
          </w:p>
        </w:tc>
      </w:tr>
      <w:tr w:rsidR="00B531F5" w:rsidRPr="005C0F54" w14:paraId="6EF20AF9" w14:textId="77777777" w:rsidTr="00864EFA">
        <w:trPr>
          <w:trHeight w:val="342"/>
        </w:trPr>
        <w:tc>
          <w:tcPr>
            <w:tcW w:w="5000" w:type="pct"/>
            <w:gridSpan w:val="7"/>
            <w:vAlign w:val="center"/>
            <w:hideMark/>
          </w:tcPr>
          <w:p w14:paraId="1B177BB8" w14:textId="77777777" w:rsidR="00EC7CBE" w:rsidRPr="005C0F54" w:rsidRDefault="00EC7CBE"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b. Predictors: (Constant), LR</w:t>
            </w:r>
          </w:p>
        </w:tc>
      </w:tr>
    </w:tbl>
    <w:p w14:paraId="754252EF" w14:textId="77777777" w:rsidR="00EC7CBE" w:rsidRPr="005C0F54" w:rsidRDefault="00EC7CBE" w:rsidP="005C0F54">
      <w:pPr>
        <w:spacing w:after="0" w:line="480" w:lineRule="auto"/>
        <w:jc w:val="both"/>
        <w:rPr>
          <w:rFonts w:ascii="Times New Roman" w:hAnsi="Times New Roman" w:cs="Times New Roman"/>
          <w:b/>
          <w:bCs/>
          <w:color w:val="000000" w:themeColor="text1"/>
          <w:sz w:val="24"/>
          <w:szCs w:val="24"/>
        </w:rPr>
      </w:pPr>
    </w:p>
    <w:p w14:paraId="58206082" w14:textId="7EBC189A" w:rsidR="00AA3E5D" w:rsidRPr="00864EFA" w:rsidRDefault="00AA3E5D"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6.2 </w:t>
      </w:r>
      <w:r w:rsidRPr="005C0F54">
        <w:rPr>
          <w:rFonts w:ascii="Times New Roman" w:hAnsi="Times New Roman" w:cs="Times New Roman"/>
          <w:b/>
          <w:bCs/>
          <w:color w:val="000000" w:themeColor="text1"/>
          <w:sz w:val="24"/>
          <w:szCs w:val="24"/>
        </w:rPr>
        <w:tab/>
      </w:r>
      <w:r w:rsidRPr="00864EFA">
        <w:rPr>
          <w:rFonts w:ascii="Times New Roman" w:hAnsi="Times New Roman" w:cs="Times New Roman"/>
          <w:b/>
          <w:bCs/>
          <w:color w:val="000000" w:themeColor="text1"/>
          <w:sz w:val="24"/>
          <w:szCs w:val="24"/>
        </w:rPr>
        <w:t>H2: Economic stability and job security</w:t>
      </w:r>
      <w:r w:rsidR="0027386F" w:rsidRPr="00864EFA">
        <w:rPr>
          <w:rFonts w:ascii="Times New Roman" w:hAnsi="Times New Roman" w:cs="Times New Roman"/>
          <w:b/>
          <w:bCs/>
          <w:color w:val="000000" w:themeColor="text1"/>
          <w:sz w:val="24"/>
          <w:szCs w:val="24"/>
        </w:rPr>
        <w:t xml:space="preserve"> (ESJS)</w:t>
      </w:r>
      <w:r w:rsidRPr="00864EFA">
        <w:rPr>
          <w:rFonts w:ascii="Times New Roman" w:hAnsi="Times New Roman" w:cs="Times New Roman"/>
          <w:b/>
          <w:bCs/>
          <w:color w:val="000000" w:themeColor="text1"/>
          <w:sz w:val="24"/>
          <w:szCs w:val="24"/>
        </w:rPr>
        <w:t xml:space="preserve"> mediates the relationship between access to social welfare programs</w:t>
      </w:r>
      <w:r w:rsidR="0027386F" w:rsidRPr="00864EFA">
        <w:rPr>
          <w:rFonts w:ascii="Times New Roman" w:hAnsi="Times New Roman" w:cs="Times New Roman"/>
          <w:b/>
          <w:bCs/>
          <w:color w:val="000000" w:themeColor="text1"/>
          <w:sz w:val="24"/>
          <w:szCs w:val="24"/>
        </w:rPr>
        <w:t xml:space="preserve"> (ASWP)</w:t>
      </w:r>
      <w:r w:rsidRPr="00864EFA">
        <w:rPr>
          <w:rFonts w:ascii="Times New Roman" w:hAnsi="Times New Roman" w:cs="Times New Roman"/>
          <w:b/>
          <w:bCs/>
          <w:color w:val="000000" w:themeColor="text1"/>
          <w:sz w:val="24"/>
          <w:szCs w:val="24"/>
        </w:rPr>
        <w:t xml:space="preserve"> and household expenditure and savings</w:t>
      </w:r>
      <w:r w:rsidR="0027386F" w:rsidRPr="00864EFA">
        <w:rPr>
          <w:rFonts w:ascii="Times New Roman" w:hAnsi="Times New Roman" w:cs="Times New Roman"/>
          <w:b/>
          <w:bCs/>
          <w:color w:val="000000" w:themeColor="text1"/>
          <w:sz w:val="24"/>
          <w:szCs w:val="24"/>
        </w:rPr>
        <w:t xml:space="preserve"> (HES)</w:t>
      </w:r>
      <w:r w:rsidRPr="00864EFA">
        <w:rPr>
          <w:rFonts w:ascii="Times New Roman" w:hAnsi="Times New Roman" w:cs="Times New Roman"/>
          <w:b/>
          <w:bCs/>
          <w:color w:val="000000" w:themeColor="text1"/>
          <w:sz w:val="24"/>
          <w:szCs w:val="24"/>
        </w:rPr>
        <w:t xml:space="preserve"> among migrant Muslim households in Nilambur Taluk.</w:t>
      </w:r>
    </w:p>
    <w:p w14:paraId="66B96B34" w14:textId="63E1DF9A" w:rsidR="00F24E8C" w:rsidRPr="00864EFA" w:rsidRDefault="00F24E8C" w:rsidP="005C0F54">
      <w:pPr>
        <w:spacing w:after="0" w:line="480" w:lineRule="auto"/>
        <w:jc w:val="both"/>
        <w:rPr>
          <w:rFonts w:ascii="Times New Roman" w:hAnsi="Times New Roman" w:cs="Times New Roman"/>
          <w:b/>
          <w:bCs/>
          <w:i/>
          <w:iCs/>
          <w:color w:val="000000" w:themeColor="text1"/>
          <w:sz w:val="24"/>
          <w:szCs w:val="24"/>
        </w:rPr>
      </w:pPr>
      <w:r w:rsidRPr="00864EFA">
        <w:rPr>
          <w:rFonts w:ascii="Times New Roman" w:hAnsi="Times New Roman" w:cs="Times New Roman"/>
          <w:b/>
          <w:bCs/>
          <w:i/>
          <w:iCs/>
          <w:color w:val="000000" w:themeColor="text1"/>
          <w:sz w:val="24"/>
          <w:szCs w:val="24"/>
        </w:rPr>
        <w:t>Mediating Analysis:</w:t>
      </w:r>
    </w:p>
    <w:p w14:paraId="52554D80" w14:textId="50D66C35" w:rsidR="00832456" w:rsidRPr="005C0F54" w:rsidRDefault="00832456" w:rsidP="00864EFA">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T</w:t>
      </w:r>
      <w:r w:rsidR="00C87719" w:rsidRPr="005C0F54">
        <w:rPr>
          <w:rFonts w:ascii="Times New Roman" w:hAnsi="Times New Roman" w:cs="Times New Roman"/>
          <w:color w:val="000000" w:themeColor="text1"/>
          <w:sz w:val="24"/>
          <w:szCs w:val="24"/>
        </w:rPr>
        <w:t xml:space="preserve">able 7 is the </w:t>
      </w:r>
      <w:r w:rsidRPr="005C0F54">
        <w:rPr>
          <w:rFonts w:ascii="Times New Roman" w:hAnsi="Times New Roman" w:cs="Times New Roman"/>
          <w:color w:val="000000" w:themeColor="text1"/>
          <w:sz w:val="24"/>
          <w:szCs w:val="24"/>
        </w:rPr>
        <w:t>model statistics point to a moderate relationship between the predictors and the outcome variable. The coefficient of determination (R-squared) at 0.5485 signifies that around 54.85% of the outcome variable is predicted by the predictors. The mean squared error (MSE) of 389.9856 represents the average squared difference between the predicted values and the actual values, with lower values reflecting a better fit of the model to the data. The F statistic of 321.000, with one and 321 degrees of freedom in the numerator and denominator, respectively, indicates that overall, the model is statistically significant. A p-value of 0.000 adds additional support for this, suggesting that the relationship between the predictors and the outcome variable is not a random one.</w:t>
      </w:r>
    </w:p>
    <w:p w14:paraId="7ECA6581" w14:textId="511B9B2F" w:rsidR="0027484F" w:rsidRPr="005C0F54" w:rsidRDefault="0027484F" w:rsidP="00864EFA">
      <w:pPr>
        <w:spacing w:after="0"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Table 7: </w:t>
      </w:r>
      <w:r w:rsidRPr="005C0F54">
        <w:rPr>
          <w:rFonts w:ascii="Times New Roman" w:hAnsi="Times New Roman" w:cs="Times New Roman"/>
          <w:color w:val="000000" w:themeColor="text1"/>
          <w:sz w:val="24"/>
          <w:szCs w:val="24"/>
        </w:rPr>
        <w:t>Model S</w:t>
      </w:r>
      <w:r w:rsidR="00BB0D1E" w:rsidRPr="005C0F54">
        <w:rPr>
          <w:rFonts w:ascii="Times New Roman" w:hAnsi="Times New Roman" w:cs="Times New Roman"/>
          <w:color w:val="000000" w:themeColor="text1"/>
          <w:sz w:val="24"/>
          <w:szCs w:val="24"/>
        </w:rPr>
        <w:t>ummary</w:t>
      </w:r>
    </w:p>
    <w:tbl>
      <w:tblPr>
        <w:tblStyle w:val="TableGrid"/>
        <w:tblW w:w="5000" w:type="pct"/>
        <w:tblLook w:val="04A0" w:firstRow="1" w:lastRow="0" w:firstColumn="1" w:lastColumn="0" w:noHBand="0" w:noVBand="1"/>
      </w:tblPr>
      <w:tblGrid>
        <w:gridCol w:w="1195"/>
        <w:gridCol w:w="1130"/>
        <w:gridCol w:w="1360"/>
        <w:gridCol w:w="1443"/>
        <w:gridCol w:w="1437"/>
        <w:gridCol w:w="1351"/>
        <w:gridCol w:w="1100"/>
      </w:tblGrid>
      <w:tr w:rsidR="00B531F5" w:rsidRPr="005C0F54" w14:paraId="7C08505A" w14:textId="77777777" w:rsidTr="00864EFA">
        <w:trPr>
          <w:trHeight w:val="311"/>
        </w:trPr>
        <w:tc>
          <w:tcPr>
            <w:tcW w:w="663" w:type="pct"/>
            <w:noWrap/>
            <w:vAlign w:val="center"/>
            <w:hideMark/>
          </w:tcPr>
          <w:p w14:paraId="16D420A2" w14:textId="77777777" w:rsidR="0027484F" w:rsidRPr="005C0F54" w:rsidRDefault="0027484F" w:rsidP="00864EFA">
            <w:pPr>
              <w:spacing w:line="480" w:lineRule="auto"/>
              <w:jc w:val="center"/>
              <w:rPr>
                <w:rFonts w:ascii="Times New Roman" w:hAnsi="Times New Roman" w:cs="Times New Roman"/>
                <w:b/>
                <w:bCs/>
                <w:color w:val="000000" w:themeColor="text1"/>
                <w:sz w:val="24"/>
                <w:szCs w:val="24"/>
              </w:rPr>
            </w:pPr>
            <w:bookmarkStart w:id="4" w:name="_Hlk153875307"/>
            <w:r w:rsidRPr="005C0F54">
              <w:rPr>
                <w:rFonts w:ascii="Times New Roman" w:hAnsi="Times New Roman" w:cs="Times New Roman"/>
                <w:b/>
                <w:bCs/>
                <w:color w:val="000000" w:themeColor="text1"/>
                <w:sz w:val="24"/>
                <w:szCs w:val="24"/>
              </w:rPr>
              <w:t>R</w:t>
            </w:r>
          </w:p>
        </w:tc>
        <w:tc>
          <w:tcPr>
            <w:tcW w:w="627" w:type="pct"/>
            <w:vAlign w:val="center"/>
          </w:tcPr>
          <w:p w14:paraId="62F4B47A" w14:textId="77777777" w:rsidR="0027484F" w:rsidRPr="005C0F54" w:rsidRDefault="0027484F"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R-sq.</w:t>
            </w:r>
          </w:p>
        </w:tc>
        <w:tc>
          <w:tcPr>
            <w:tcW w:w="754" w:type="pct"/>
            <w:vAlign w:val="center"/>
          </w:tcPr>
          <w:p w14:paraId="60BC8D0D" w14:textId="77777777" w:rsidR="0027484F" w:rsidRPr="005C0F54" w:rsidRDefault="0027484F"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MSE</w:t>
            </w:r>
          </w:p>
        </w:tc>
        <w:tc>
          <w:tcPr>
            <w:tcW w:w="800" w:type="pct"/>
            <w:vAlign w:val="center"/>
          </w:tcPr>
          <w:p w14:paraId="3C7C18AB" w14:textId="77777777" w:rsidR="0027484F" w:rsidRPr="005C0F54" w:rsidRDefault="0027484F"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F</w:t>
            </w:r>
          </w:p>
        </w:tc>
        <w:tc>
          <w:tcPr>
            <w:tcW w:w="797" w:type="pct"/>
            <w:vAlign w:val="center"/>
          </w:tcPr>
          <w:p w14:paraId="7FCB3601" w14:textId="77777777" w:rsidR="0027484F" w:rsidRPr="005C0F54" w:rsidRDefault="0027484F"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df1</w:t>
            </w:r>
          </w:p>
        </w:tc>
        <w:tc>
          <w:tcPr>
            <w:tcW w:w="749" w:type="pct"/>
            <w:vAlign w:val="center"/>
          </w:tcPr>
          <w:p w14:paraId="31E3B50E" w14:textId="77777777" w:rsidR="0027484F" w:rsidRPr="005C0F54" w:rsidRDefault="0027484F"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df2</w:t>
            </w:r>
          </w:p>
        </w:tc>
        <w:tc>
          <w:tcPr>
            <w:tcW w:w="610" w:type="pct"/>
            <w:vAlign w:val="center"/>
          </w:tcPr>
          <w:p w14:paraId="07A5BB1F" w14:textId="77777777" w:rsidR="0027484F" w:rsidRPr="005C0F54" w:rsidRDefault="0027484F" w:rsidP="00864EFA">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p</w:t>
            </w:r>
          </w:p>
        </w:tc>
      </w:tr>
      <w:tr w:rsidR="00B531F5" w:rsidRPr="005C0F54" w14:paraId="2C4C5532" w14:textId="77777777" w:rsidTr="00864EFA">
        <w:trPr>
          <w:trHeight w:val="311"/>
        </w:trPr>
        <w:tc>
          <w:tcPr>
            <w:tcW w:w="663" w:type="pct"/>
            <w:noWrap/>
            <w:vAlign w:val="center"/>
            <w:hideMark/>
          </w:tcPr>
          <w:p w14:paraId="65FF8075" w14:textId="29E9C935" w:rsidR="0027484F" w:rsidRPr="005C0F54" w:rsidRDefault="0027484F"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0.7</w:t>
            </w:r>
            <w:r w:rsidR="000D483E" w:rsidRPr="005C0F54">
              <w:rPr>
                <w:rFonts w:ascii="Times New Roman" w:hAnsi="Times New Roman" w:cs="Times New Roman"/>
                <w:color w:val="000000" w:themeColor="text1"/>
                <w:sz w:val="24"/>
                <w:szCs w:val="24"/>
              </w:rPr>
              <w:t>406</w:t>
            </w:r>
          </w:p>
        </w:tc>
        <w:tc>
          <w:tcPr>
            <w:tcW w:w="627" w:type="pct"/>
            <w:vAlign w:val="center"/>
          </w:tcPr>
          <w:p w14:paraId="15EFFAC6" w14:textId="58201A9E" w:rsidR="0027484F" w:rsidRPr="005C0F54" w:rsidRDefault="0027484F"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w:t>
            </w:r>
            <w:r w:rsidR="000D483E" w:rsidRPr="005C0F54">
              <w:rPr>
                <w:rFonts w:ascii="Times New Roman" w:hAnsi="Times New Roman" w:cs="Times New Roman"/>
                <w:color w:val="000000" w:themeColor="text1"/>
                <w:sz w:val="24"/>
                <w:szCs w:val="24"/>
              </w:rPr>
              <w:t>5485</w:t>
            </w:r>
          </w:p>
        </w:tc>
        <w:tc>
          <w:tcPr>
            <w:tcW w:w="754" w:type="pct"/>
            <w:vAlign w:val="center"/>
          </w:tcPr>
          <w:p w14:paraId="3274317B" w14:textId="6A3B5BDE" w:rsidR="0027484F" w:rsidRPr="005C0F54" w:rsidRDefault="0027484F"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w:t>
            </w:r>
            <w:r w:rsidR="000D483E" w:rsidRPr="005C0F54">
              <w:rPr>
                <w:rFonts w:ascii="Times New Roman" w:hAnsi="Times New Roman" w:cs="Times New Roman"/>
                <w:color w:val="000000" w:themeColor="text1"/>
                <w:sz w:val="24"/>
                <w:szCs w:val="24"/>
              </w:rPr>
              <w:t>3028</w:t>
            </w:r>
          </w:p>
        </w:tc>
        <w:tc>
          <w:tcPr>
            <w:tcW w:w="800" w:type="pct"/>
            <w:vAlign w:val="center"/>
          </w:tcPr>
          <w:p w14:paraId="2E9B1453" w14:textId="78238D4B" w:rsidR="0027484F" w:rsidRPr="005C0F54" w:rsidRDefault="000D483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389.9856</w:t>
            </w:r>
          </w:p>
        </w:tc>
        <w:tc>
          <w:tcPr>
            <w:tcW w:w="797" w:type="pct"/>
            <w:vAlign w:val="center"/>
          </w:tcPr>
          <w:p w14:paraId="0E67896D" w14:textId="77777777" w:rsidR="0027484F" w:rsidRPr="005C0F54" w:rsidRDefault="0027484F"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1.0000</w:t>
            </w:r>
          </w:p>
        </w:tc>
        <w:tc>
          <w:tcPr>
            <w:tcW w:w="749" w:type="pct"/>
            <w:vAlign w:val="center"/>
          </w:tcPr>
          <w:p w14:paraId="350FC2D6" w14:textId="41AD5425" w:rsidR="0027484F" w:rsidRPr="005C0F54" w:rsidRDefault="000D483E"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321</w:t>
            </w:r>
            <w:r w:rsidR="0027484F" w:rsidRPr="005C0F54">
              <w:rPr>
                <w:rFonts w:ascii="Times New Roman" w:hAnsi="Times New Roman" w:cs="Times New Roman"/>
                <w:color w:val="000000" w:themeColor="text1"/>
                <w:sz w:val="24"/>
                <w:szCs w:val="24"/>
              </w:rPr>
              <w:t>.0000</w:t>
            </w:r>
          </w:p>
        </w:tc>
        <w:tc>
          <w:tcPr>
            <w:tcW w:w="610" w:type="pct"/>
            <w:vAlign w:val="center"/>
          </w:tcPr>
          <w:p w14:paraId="38B253F9" w14:textId="77777777" w:rsidR="0027484F" w:rsidRPr="005C0F54" w:rsidRDefault="0027484F" w:rsidP="00864EFA">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0.0000</w:t>
            </w:r>
          </w:p>
        </w:tc>
      </w:tr>
    </w:tbl>
    <w:bookmarkEnd w:id="4"/>
    <w:p w14:paraId="295DEA84" w14:textId="4FD15EB3" w:rsidR="00A92A26" w:rsidRPr="005C0F54" w:rsidRDefault="00A92A26" w:rsidP="00873EEE">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lastRenderedPageBreak/>
        <w:t xml:space="preserve">Below given </w:t>
      </w:r>
      <w:proofErr w:type="gramStart"/>
      <w:r w:rsidRPr="005C0F54">
        <w:rPr>
          <w:rFonts w:ascii="Times New Roman" w:hAnsi="Times New Roman" w:cs="Times New Roman"/>
          <w:color w:val="000000" w:themeColor="text1"/>
          <w:sz w:val="24"/>
          <w:szCs w:val="24"/>
        </w:rPr>
        <w:t>is</w:t>
      </w:r>
      <w:proofErr w:type="gramEnd"/>
      <w:r w:rsidRPr="005C0F54">
        <w:rPr>
          <w:rFonts w:ascii="Times New Roman" w:hAnsi="Times New Roman" w:cs="Times New Roman"/>
          <w:color w:val="000000" w:themeColor="text1"/>
          <w:sz w:val="24"/>
          <w:szCs w:val="24"/>
        </w:rPr>
        <w:t xml:space="preserve"> the coefficients for ASWP (0.4895) and ESJS (0.4237) are statistically significant (p &lt; 0.05), indicating that access to social welfare programs (ASWP) and economic stability and job security (ESJS) will positively influence the outcome variable. The constant term, 0.4421, is significant, capturing the effect of such independent variables having a constant value of zero.</w:t>
      </w:r>
      <w:r w:rsidR="005818C5">
        <w:rPr>
          <w:rFonts w:ascii="Times New Roman" w:hAnsi="Times New Roman" w:cs="Times New Roman"/>
          <w:color w:val="000000" w:themeColor="text1"/>
          <w:sz w:val="24"/>
          <w:szCs w:val="24"/>
        </w:rPr>
        <w:t xml:space="preserve"> Table 8 represents model. </w:t>
      </w:r>
    </w:p>
    <w:p w14:paraId="52B99D15" w14:textId="66F19C43" w:rsidR="00FC6D93" w:rsidRPr="005C0F54" w:rsidRDefault="00FC6D93" w:rsidP="00873EEE">
      <w:pPr>
        <w:spacing w:after="0"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Table 8: </w:t>
      </w:r>
      <w:r w:rsidRPr="005C0F54">
        <w:rPr>
          <w:rFonts w:ascii="Times New Roman" w:hAnsi="Times New Roman" w:cs="Times New Roman"/>
          <w:color w:val="000000" w:themeColor="text1"/>
          <w:sz w:val="24"/>
          <w:szCs w:val="24"/>
        </w:rPr>
        <w:t>Model</w:t>
      </w:r>
    </w:p>
    <w:tbl>
      <w:tblPr>
        <w:tblStyle w:val="TableGrid"/>
        <w:tblW w:w="5000" w:type="pct"/>
        <w:tblLook w:val="04A0" w:firstRow="1" w:lastRow="0" w:firstColumn="1" w:lastColumn="0" w:noHBand="0" w:noVBand="1"/>
      </w:tblPr>
      <w:tblGrid>
        <w:gridCol w:w="2399"/>
        <w:gridCol w:w="1927"/>
        <w:gridCol w:w="1564"/>
        <w:gridCol w:w="1563"/>
        <w:gridCol w:w="1563"/>
      </w:tblGrid>
      <w:tr w:rsidR="00B531F5" w:rsidRPr="005C0F54" w14:paraId="34001ADD" w14:textId="77777777" w:rsidTr="00873EEE">
        <w:tc>
          <w:tcPr>
            <w:tcW w:w="1330" w:type="pct"/>
            <w:vAlign w:val="center"/>
          </w:tcPr>
          <w:p w14:paraId="6584F266" w14:textId="77777777" w:rsidR="0027484F" w:rsidRPr="005C0F54" w:rsidRDefault="0027484F" w:rsidP="00873EEE">
            <w:pPr>
              <w:spacing w:line="480" w:lineRule="auto"/>
              <w:jc w:val="center"/>
              <w:rPr>
                <w:rFonts w:ascii="Times New Roman" w:hAnsi="Times New Roman" w:cs="Times New Roman"/>
                <w:b/>
                <w:bCs/>
                <w:color w:val="000000" w:themeColor="text1"/>
                <w:sz w:val="24"/>
                <w:szCs w:val="24"/>
              </w:rPr>
            </w:pPr>
            <w:bookmarkStart w:id="5" w:name="_Hlk155879880"/>
          </w:p>
        </w:tc>
        <w:tc>
          <w:tcPr>
            <w:tcW w:w="1068" w:type="pct"/>
            <w:vAlign w:val="center"/>
          </w:tcPr>
          <w:p w14:paraId="38542BFD" w14:textId="77777777" w:rsidR="0027484F" w:rsidRPr="005C0F54" w:rsidRDefault="0027484F"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coefficient</w:t>
            </w:r>
          </w:p>
        </w:tc>
        <w:tc>
          <w:tcPr>
            <w:tcW w:w="867" w:type="pct"/>
            <w:vAlign w:val="center"/>
          </w:tcPr>
          <w:p w14:paraId="10286932" w14:textId="77777777" w:rsidR="0027484F" w:rsidRPr="005C0F54" w:rsidRDefault="0027484F"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SE</w:t>
            </w:r>
          </w:p>
        </w:tc>
        <w:tc>
          <w:tcPr>
            <w:tcW w:w="867" w:type="pct"/>
            <w:vAlign w:val="center"/>
          </w:tcPr>
          <w:p w14:paraId="7958664C" w14:textId="77777777" w:rsidR="0027484F" w:rsidRPr="005C0F54" w:rsidRDefault="0027484F"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t</w:t>
            </w:r>
          </w:p>
        </w:tc>
        <w:tc>
          <w:tcPr>
            <w:tcW w:w="867" w:type="pct"/>
            <w:vAlign w:val="center"/>
          </w:tcPr>
          <w:p w14:paraId="4F596838" w14:textId="77777777" w:rsidR="0027484F" w:rsidRPr="005C0F54" w:rsidRDefault="0027484F"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p</w:t>
            </w:r>
          </w:p>
        </w:tc>
      </w:tr>
      <w:tr w:rsidR="00B531F5" w:rsidRPr="005C0F54" w14:paraId="6014F9E6" w14:textId="77777777" w:rsidTr="00873EEE">
        <w:tc>
          <w:tcPr>
            <w:tcW w:w="1330" w:type="pct"/>
            <w:vAlign w:val="center"/>
          </w:tcPr>
          <w:p w14:paraId="0313670E" w14:textId="77777777" w:rsidR="0027484F" w:rsidRPr="005C0F54" w:rsidRDefault="0027484F"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Constant</w:t>
            </w:r>
          </w:p>
        </w:tc>
        <w:tc>
          <w:tcPr>
            <w:tcW w:w="1068" w:type="pct"/>
            <w:vAlign w:val="center"/>
          </w:tcPr>
          <w:p w14:paraId="1A65449A" w14:textId="3693DA41" w:rsidR="0027484F" w:rsidRPr="005C0F54" w:rsidRDefault="0027484F"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0.44</w:t>
            </w:r>
            <w:r w:rsidR="00E675BE" w:rsidRPr="005C0F54">
              <w:rPr>
                <w:rFonts w:ascii="Times New Roman" w:hAnsi="Times New Roman" w:cs="Times New Roman"/>
                <w:color w:val="000000" w:themeColor="text1"/>
                <w:sz w:val="24"/>
                <w:szCs w:val="24"/>
              </w:rPr>
              <w:t>21</w:t>
            </w:r>
          </w:p>
        </w:tc>
        <w:tc>
          <w:tcPr>
            <w:tcW w:w="867" w:type="pct"/>
            <w:vAlign w:val="center"/>
          </w:tcPr>
          <w:p w14:paraId="3A058A7C" w14:textId="6BF4C0FE" w:rsidR="0027484F" w:rsidRPr="005C0F54" w:rsidRDefault="0027484F"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w:t>
            </w:r>
            <w:r w:rsidR="00E675BE" w:rsidRPr="005C0F54">
              <w:rPr>
                <w:rFonts w:ascii="Times New Roman" w:hAnsi="Times New Roman" w:cs="Times New Roman"/>
                <w:color w:val="000000" w:themeColor="text1"/>
                <w:sz w:val="24"/>
                <w:szCs w:val="24"/>
              </w:rPr>
              <w:t>1324</w:t>
            </w:r>
          </w:p>
        </w:tc>
        <w:tc>
          <w:tcPr>
            <w:tcW w:w="867" w:type="pct"/>
            <w:vAlign w:val="center"/>
          </w:tcPr>
          <w:p w14:paraId="019E8CEB" w14:textId="24818F51" w:rsidR="0027484F" w:rsidRPr="005C0F54" w:rsidRDefault="0027484F"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w:t>
            </w:r>
            <w:r w:rsidR="00E675BE" w:rsidRPr="005C0F54">
              <w:rPr>
                <w:rFonts w:ascii="Times New Roman" w:hAnsi="Times New Roman" w:cs="Times New Roman"/>
                <w:color w:val="000000" w:themeColor="text1"/>
                <w:sz w:val="24"/>
                <w:szCs w:val="24"/>
              </w:rPr>
              <w:t>3387</w:t>
            </w:r>
          </w:p>
        </w:tc>
        <w:tc>
          <w:tcPr>
            <w:tcW w:w="867" w:type="pct"/>
            <w:vAlign w:val="center"/>
          </w:tcPr>
          <w:p w14:paraId="3A90CCFE" w14:textId="641ED89D" w:rsidR="0027484F" w:rsidRPr="005C0F54" w:rsidRDefault="0027484F"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0.000</w:t>
            </w:r>
            <w:r w:rsidR="00E675BE" w:rsidRPr="005C0F54">
              <w:rPr>
                <w:rFonts w:ascii="Times New Roman" w:hAnsi="Times New Roman" w:cs="Times New Roman"/>
                <w:color w:val="000000" w:themeColor="text1"/>
                <w:sz w:val="24"/>
                <w:szCs w:val="24"/>
              </w:rPr>
              <w:t>9</w:t>
            </w:r>
          </w:p>
        </w:tc>
      </w:tr>
      <w:tr w:rsidR="00B531F5" w:rsidRPr="005C0F54" w14:paraId="52D0D496" w14:textId="77777777" w:rsidTr="00873EEE">
        <w:tc>
          <w:tcPr>
            <w:tcW w:w="1330" w:type="pct"/>
            <w:vAlign w:val="center"/>
          </w:tcPr>
          <w:p w14:paraId="1FC3D8C1" w14:textId="2EB7A8E6" w:rsidR="0027484F" w:rsidRPr="005C0F54" w:rsidRDefault="00E675BE"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ASWP</w:t>
            </w:r>
          </w:p>
        </w:tc>
        <w:tc>
          <w:tcPr>
            <w:tcW w:w="1068" w:type="pct"/>
            <w:vAlign w:val="center"/>
          </w:tcPr>
          <w:p w14:paraId="375F22AE" w14:textId="75769432" w:rsidR="0027484F" w:rsidRPr="005C0F54" w:rsidRDefault="0027484F"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w:t>
            </w:r>
            <w:r w:rsidR="00E675BE" w:rsidRPr="005C0F54">
              <w:rPr>
                <w:rFonts w:ascii="Times New Roman" w:hAnsi="Times New Roman" w:cs="Times New Roman"/>
                <w:color w:val="000000" w:themeColor="text1"/>
                <w:sz w:val="24"/>
                <w:szCs w:val="24"/>
              </w:rPr>
              <w:t>4895</w:t>
            </w:r>
          </w:p>
        </w:tc>
        <w:tc>
          <w:tcPr>
            <w:tcW w:w="867" w:type="pct"/>
            <w:vAlign w:val="center"/>
          </w:tcPr>
          <w:p w14:paraId="57C23A63" w14:textId="1945BFE3" w:rsidR="0027484F" w:rsidRPr="005C0F54" w:rsidRDefault="0027484F"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w:t>
            </w:r>
            <w:r w:rsidR="00E675BE" w:rsidRPr="005C0F54">
              <w:rPr>
                <w:rFonts w:ascii="Times New Roman" w:hAnsi="Times New Roman" w:cs="Times New Roman"/>
                <w:color w:val="000000" w:themeColor="text1"/>
                <w:sz w:val="24"/>
                <w:szCs w:val="24"/>
              </w:rPr>
              <w:t>467</w:t>
            </w:r>
          </w:p>
        </w:tc>
        <w:tc>
          <w:tcPr>
            <w:tcW w:w="867" w:type="pct"/>
            <w:vAlign w:val="center"/>
          </w:tcPr>
          <w:p w14:paraId="5146C540" w14:textId="0CDD799B" w:rsidR="0027484F" w:rsidRPr="005C0F54" w:rsidRDefault="0027484F"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w:t>
            </w:r>
            <w:r w:rsidR="00E675BE" w:rsidRPr="005C0F54">
              <w:rPr>
                <w:rFonts w:ascii="Times New Roman" w:hAnsi="Times New Roman" w:cs="Times New Roman"/>
                <w:color w:val="000000" w:themeColor="text1"/>
                <w:sz w:val="24"/>
                <w:szCs w:val="24"/>
              </w:rPr>
              <w:t>0.4851</w:t>
            </w:r>
          </w:p>
        </w:tc>
        <w:tc>
          <w:tcPr>
            <w:tcW w:w="867" w:type="pct"/>
            <w:vAlign w:val="center"/>
          </w:tcPr>
          <w:p w14:paraId="230A0790" w14:textId="77777777" w:rsidR="0027484F" w:rsidRPr="005C0F54" w:rsidRDefault="0027484F"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0.0000</w:t>
            </w:r>
          </w:p>
        </w:tc>
      </w:tr>
      <w:tr w:rsidR="00B531F5" w:rsidRPr="005C0F54" w14:paraId="725FC1AD" w14:textId="77777777" w:rsidTr="00873EEE">
        <w:tc>
          <w:tcPr>
            <w:tcW w:w="1330" w:type="pct"/>
            <w:vAlign w:val="center"/>
          </w:tcPr>
          <w:p w14:paraId="30785DF4" w14:textId="097021A8" w:rsidR="0027484F" w:rsidRPr="005C0F54" w:rsidRDefault="00E675BE"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ESJS</w:t>
            </w:r>
          </w:p>
        </w:tc>
        <w:tc>
          <w:tcPr>
            <w:tcW w:w="1068" w:type="pct"/>
            <w:vAlign w:val="center"/>
          </w:tcPr>
          <w:p w14:paraId="14B91CDB" w14:textId="007BF5F1" w:rsidR="0027484F" w:rsidRPr="005C0F54" w:rsidRDefault="0027484F"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w:t>
            </w:r>
            <w:r w:rsidR="00E675BE" w:rsidRPr="005C0F54">
              <w:rPr>
                <w:rFonts w:ascii="Times New Roman" w:hAnsi="Times New Roman" w:cs="Times New Roman"/>
                <w:color w:val="000000" w:themeColor="text1"/>
                <w:sz w:val="24"/>
                <w:szCs w:val="24"/>
              </w:rPr>
              <w:t>4237</w:t>
            </w:r>
          </w:p>
        </w:tc>
        <w:tc>
          <w:tcPr>
            <w:tcW w:w="867" w:type="pct"/>
            <w:vAlign w:val="center"/>
          </w:tcPr>
          <w:p w14:paraId="1C94AE6A" w14:textId="349982BB" w:rsidR="0027484F" w:rsidRPr="005C0F54" w:rsidRDefault="00E675BE"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0.0489</w:t>
            </w:r>
          </w:p>
        </w:tc>
        <w:tc>
          <w:tcPr>
            <w:tcW w:w="867" w:type="pct"/>
            <w:vAlign w:val="center"/>
          </w:tcPr>
          <w:p w14:paraId="0EF3DC79" w14:textId="0F3D393D" w:rsidR="0027484F" w:rsidRPr="005C0F54" w:rsidRDefault="00E675BE"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8.6606</w:t>
            </w:r>
          </w:p>
        </w:tc>
        <w:tc>
          <w:tcPr>
            <w:tcW w:w="867" w:type="pct"/>
            <w:vAlign w:val="center"/>
          </w:tcPr>
          <w:p w14:paraId="3C5DB7C4" w14:textId="77777777" w:rsidR="0027484F" w:rsidRPr="005C0F54" w:rsidRDefault="0027484F"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0.0000</w:t>
            </w:r>
          </w:p>
        </w:tc>
      </w:tr>
      <w:bookmarkEnd w:id="5"/>
    </w:tbl>
    <w:p w14:paraId="1ACB319C" w14:textId="77777777" w:rsidR="0027484F" w:rsidRPr="005C0F54" w:rsidRDefault="0027484F" w:rsidP="005C0F54">
      <w:pPr>
        <w:spacing w:after="0" w:line="480" w:lineRule="auto"/>
        <w:jc w:val="both"/>
        <w:rPr>
          <w:rFonts w:ascii="Times New Roman" w:hAnsi="Times New Roman" w:cs="Times New Roman"/>
          <w:b/>
          <w:bCs/>
          <w:color w:val="000000" w:themeColor="text1"/>
          <w:sz w:val="24"/>
          <w:szCs w:val="24"/>
        </w:rPr>
      </w:pPr>
    </w:p>
    <w:p w14:paraId="4052CD4F" w14:textId="3EB0A744" w:rsidR="00220C71" w:rsidRPr="00873EEE" w:rsidRDefault="00C06740"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6.3</w:t>
      </w:r>
      <w:r w:rsidRPr="005C0F54">
        <w:rPr>
          <w:rFonts w:ascii="Times New Roman" w:hAnsi="Times New Roman" w:cs="Times New Roman"/>
          <w:b/>
          <w:bCs/>
          <w:color w:val="000000" w:themeColor="text1"/>
          <w:sz w:val="24"/>
          <w:szCs w:val="24"/>
        </w:rPr>
        <w:tab/>
      </w:r>
      <w:r w:rsidRPr="00873EEE">
        <w:rPr>
          <w:rFonts w:ascii="Times New Roman" w:hAnsi="Times New Roman" w:cs="Times New Roman"/>
          <w:b/>
          <w:bCs/>
          <w:color w:val="000000" w:themeColor="text1"/>
          <w:sz w:val="24"/>
          <w:szCs w:val="24"/>
        </w:rPr>
        <w:t>H3:</w:t>
      </w:r>
      <w:r w:rsidR="009809FD" w:rsidRPr="00873EEE">
        <w:rPr>
          <w:rFonts w:ascii="Times New Roman" w:hAnsi="Times New Roman" w:cs="Times New Roman"/>
          <w:b/>
          <w:bCs/>
          <w:color w:val="000000" w:themeColor="text1"/>
          <w:sz w:val="24"/>
          <w:szCs w:val="24"/>
        </w:rPr>
        <w:t xml:space="preserve"> </w:t>
      </w:r>
      <w:r w:rsidR="0047782D" w:rsidRPr="00873EEE">
        <w:rPr>
          <w:rFonts w:ascii="Times New Roman" w:hAnsi="Times New Roman" w:cs="Times New Roman"/>
          <w:b/>
          <w:bCs/>
          <w:color w:val="000000" w:themeColor="text1"/>
          <w:sz w:val="24"/>
          <w:szCs w:val="24"/>
        </w:rPr>
        <w:t>R</w:t>
      </w:r>
      <w:r w:rsidR="009809FD" w:rsidRPr="00873EEE">
        <w:rPr>
          <w:rFonts w:ascii="Times New Roman" w:hAnsi="Times New Roman" w:cs="Times New Roman"/>
          <w:b/>
          <w:bCs/>
          <w:color w:val="000000" w:themeColor="text1"/>
          <w:sz w:val="24"/>
          <w:szCs w:val="24"/>
        </w:rPr>
        <w:t>elationship between Household Expenditure and Savings</w:t>
      </w:r>
      <w:r w:rsidR="007670F0" w:rsidRPr="00873EEE">
        <w:rPr>
          <w:rFonts w:ascii="Times New Roman" w:hAnsi="Times New Roman" w:cs="Times New Roman"/>
          <w:b/>
          <w:bCs/>
          <w:color w:val="000000" w:themeColor="text1"/>
          <w:sz w:val="24"/>
          <w:szCs w:val="24"/>
        </w:rPr>
        <w:t xml:space="preserve"> (HES)</w:t>
      </w:r>
      <w:r w:rsidR="009809FD" w:rsidRPr="00873EEE">
        <w:rPr>
          <w:rFonts w:ascii="Times New Roman" w:hAnsi="Times New Roman" w:cs="Times New Roman"/>
          <w:b/>
          <w:bCs/>
          <w:color w:val="000000" w:themeColor="text1"/>
          <w:sz w:val="24"/>
          <w:szCs w:val="24"/>
        </w:rPr>
        <w:t xml:space="preserve"> and Access to financial services</w:t>
      </w:r>
      <w:r w:rsidR="007670F0" w:rsidRPr="00873EEE">
        <w:rPr>
          <w:rFonts w:ascii="Times New Roman" w:hAnsi="Times New Roman" w:cs="Times New Roman"/>
          <w:b/>
          <w:bCs/>
          <w:color w:val="000000" w:themeColor="text1"/>
          <w:sz w:val="24"/>
          <w:szCs w:val="24"/>
        </w:rPr>
        <w:t xml:space="preserve"> (AFS)</w:t>
      </w:r>
      <w:r w:rsidR="009809FD" w:rsidRPr="00873EEE">
        <w:rPr>
          <w:rFonts w:ascii="Times New Roman" w:hAnsi="Times New Roman" w:cs="Times New Roman"/>
          <w:b/>
          <w:bCs/>
          <w:color w:val="000000" w:themeColor="text1"/>
          <w:sz w:val="24"/>
          <w:szCs w:val="24"/>
        </w:rPr>
        <w:t xml:space="preserve"> among migrant Muslim households in Nilambur Taluk</w:t>
      </w:r>
    </w:p>
    <w:p w14:paraId="40CD3568" w14:textId="77777777" w:rsidR="007670F0" w:rsidRPr="00873EEE" w:rsidRDefault="007670F0" w:rsidP="005C0F54">
      <w:pPr>
        <w:spacing w:after="0" w:line="480" w:lineRule="auto"/>
        <w:jc w:val="both"/>
        <w:rPr>
          <w:rFonts w:ascii="Times New Roman" w:hAnsi="Times New Roman" w:cs="Times New Roman"/>
          <w:b/>
          <w:bCs/>
          <w:i/>
          <w:iCs/>
          <w:color w:val="000000" w:themeColor="text1"/>
          <w:sz w:val="24"/>
          <w:szCs w:val="24"/>
        </w:rPr>
      </w:pPr>
      <w:r w:rsidRPr="00873EEE">
        <w:rPr>
          <w:rFonts w:ascii="Times New Roman" w:hAnsi="Times New Roman" w:cs="Times New Roman"/>
          <w:b/>
          <w:bCs/>
          <w:i/>
          <w:iCs/>
          <w:color w:val="000000" w:themeColor="text1"/>
          <w:sz w:val="24"/>
          <w:szCs w:val="24"/>
        </w:rPr>
        <w:t>Corelation Analysis:</w:t>
      </w:r>
    </w:p>
    <w:p w14:paraId="67942D18" w14:textId="1A738251" w:rsidR="00423A3C" w:rsidRPr="005C0F54" w:rsidRDefault="00423A3C" w:rsidP="00873EEE">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The correlation analysis between household expenditure and savings (HES) and access to financial services (AFS) exhibits a strong positive correlation coefficient of 0.791 is given in Table 9. This indicates a strong relationship between the two variables, whereby an increase in household expenditure and savings is coupled with an increase in access to financial services. The correlation is statistically significant (p &lt; 0.05), thus implying that this relationship is unlikely to be a result of chance. This finding implies that strategies aimed at improving access to financial services could have a positive impact on household expenditure and savings, and vice versa, in the context of the studied population.</w:t>
      </w:r>
    </w:p>
    <w:p w14:paraId="40A69821" w14:textId="7DC9231D" w:rsidR="007670F0" w:rsidRPr="005C0F54" w:rsidRDefault="007670F0" w:rsidP="00873EEE">
      <w:pPr>
        <w:spacing w:after="0"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Table 9: </w:t>
      </w:r>
      <w:r w:rsidRPr="005C0F54">
        <w:rPr>
          <w:rFonts w:ascii="Times New Roman" w:hAnsi="Times New Roman" w:cs="Times New Roman"/>
          <w:color w:val="000000" w:themeColor="text1"/>
          <w:sz w:val="24"/>
          <w:szCs w:val="24"/>
        </w:rPr>
        <w:t>Corelation Analysis</w:t>
      </w:r>
    </w:p>
    <w:tbl>
      <w:tblPr>
        <w:tblStyle w:val="TableGrid"/>
        <w:tblW w:w="5000" w:type="pct"/>
        <w:tblLook w:val="04A0" w:firstRow="1" w:lastRow="0" w:firstColumn="1" w:lastColumn="0" w:noHBand="0" w:noVBand="1"/>
      </w:tblPr>
      <w:tblGrid>
        <w:gridCol w:w="2254"/>
        <w:gridCol w:w="2254"/>
        <w:gridCol w:w="2254"/>
        <w:gridCol w:w="2254"/>
      </w:tblGrid>
      <w:tr w:rsidR="00B531F5" w:rsidRPr="005C0F54" w14:paraId="2D37340D" w14:textId="77777777" w:rsidTr="00873EEE">
        <w:tc>
          <w:tcPr>
            <w:tcW w:w="2500" w:type="pct"/>
            <w:gridSpan w:val="2"/>
            <w:vAlign w:val="center"/>
          </w:tcPr>
          <w:p w14:paraId="521D9BBD" w14:textId="77777777" w:rsidR="007670F0" w:rsidRPr="005C0F54" w:rsidRDefault="007670F0" w:rsidP="00873EEE">
            <w:pPr>
              <w:spacing w:line="480" w:lineRule="auto"/>
              <w:jc w:val="center"/>
              <w:rPr>
                <w:rFonts w:ascii="Times New Roman" w:hAnsi="Times New Roman" w:cs="Times New Roman"/>
                <w:b/>
                <w:bCs/>
                <w:color w:val="000000" w:themeColor="text1"/>
                <w:sz w:val="24"/>
                <w:szCs w:val="24"/>
                <w:lang w:val="en-US"/>
              </w:rPr>
            </w:pPr>
          </w:p>
        </w:tc>
        <w:tc>
          <w:tcPr>
            <w:tcW w:w="1250" w:type="pct"/>
            <w:vAlign w:val="center"/>
          </w:tcPr>
          <w:p w14:paraId="54EC8550" w14:textId="16606AD7" w:rsidR="007670F0" w:rsidRPr="005C0F54" w:rsidRDefault="00CE3854" w:rsidP="00873EEE">
            <w:pPr>
              <w:spacing w:line="480" w:lineRule="auto"/>
              <w:jc w:val="center"/>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lang w:val="en-US"/>
              </w:rPr>
              <w:t>HES</w:t>
            </w:r>
          </w:p>
        </w:tc>
        <w:tc>
          <w:tcPr>
            <w:tcW w:w="1250" w:type="pct"/>
            <w:vAlign w:val="center"/>
          </w:tcPr>
          <w:p w14:paraId="10C33E3C" w14:textId="2FAA4F74" w:rsidR="007670F0" w:rsidRPr="005C0F54" w:rsidRDefault="00CE3854" w:rsidP="00873EEE">
            <w:pPr>
              <w:spacing w:line="480" w:lineRule="auto"/>
              <w:jc w:val="center"/>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lang w:val="en-US"/>
              </w:rPr>
              <w:t>AFS</w:t>
            </w:r>
          </w:p>
        </w:tc>
      </w:tr>
      <w:tr w:rsidR="00B531F5" w:rsidRPr="005C0F54" w14:paraId="74784BD4" w14:textId="77777777" w:rsidTr="00873EEE">
        <w:trPr>
          <w:trHeight w:val="341"/>
        </w:trPr>
        <w:tc>
          <w:tcPr>
            <w:tcW w:w="1250" w:type="pct"/>
            <w:vMerge w:val="restart"/>
            <w:vAlign w:val="center"/>
          </w:tcPr>
          <w:p w14:paraId="39D4AFAA" w14:textId="77777777" w:rsidR="007670F0" w:rsidRPr="005C0F54" w:rsidRDefault="007670F0" w:rsidP="00873EEE">
            <w:pPr>
              <w:spacing w:line="480" w:lineRule="auto"/>
              <w:jc w:val="center"/>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lang w:val="en-US"/>
              </w:rPr>
              <w:t>Pearson Correlation</w:t>
            </w:r>
          </w:p>
        </w:tc>
        <w:tc>
          <w:tcPr>
            <w:tcW w:w="1250" w:type="pct"/>
            <w:vAlign w:val="center"/>
          </w:tcPr>
          <w:p w14:paraId="2F63D78A" w14:textId="24520202" w:rsidR="007670F0" w:rsidRPr="005C0F54" w:rsidRDefault="00CE3854" w:rsidP="00873EEE">
            <w:pPr>
              <w:spacing w:line="480" w:lineRule="auto"/>
              <w:jc w:val="center"/>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lang w:val="en-US"/>
              </w:rPr>
              <w:t>HES</w:t>
            </w:r>
          </w:p>
        </w:tc>
        <w:tc>
          <w:tcPr>
            <w:tcW w:w="1250" w:type="pct"/>
            <w:vAlign w:val="center"/>
          </w:tcPr>
          <w:p w14:paraId="24508740" w14:textId="77777777" w:rsidR="007670F0" w:rsidRPr="005C0F54" w:rsidRDefault="007670F0" w:rsidP="00873EEE">
            <w:pPr>
              <w:spacing w:line="480" w:lineRule="auto"/>
              <w:jc w:val="center"/>
              <w:rPr>
                <w:rFonts w:ascii="Times New Roman" w:hAnsi="Times New Roman" w:cs="Times New Roman"/>
                <w:color w:val="000000" w:themeColor="text1"/>
                <w:sz w:val="24"/>
                <w:szCs w:val="24"/>
                <w:lang w:val="en-US"/>
              </w:rPr>
            </w:pPr>
            <w:r w:rsidRPr="005C0F54">
              <w:rPr>
                <w:rFonts w:ascii="Times New Roman" w:hAnsi="Times New Roman" w:cs="Times New Roman"/>
                <w:color w:val="000000" w:themeColor="text1"/>
                <w:sz w:val="24"/>
                <w:szCs w:val="24"/>
                <w:lang w:val="en-US"/>
              </w:rPr>
              <w:t>0.000</w:t>
            </w:r>
          </w:p>
        </w:tc>
        <w:tc>
          <w:tcPr>
            <w:tcW w:w="1250" w:type="pct"/>
            <w:vAlign w:val="center"/>
          </w:tcPr>
          <w:p w14:paraId="40616BFB" w14:textId="4E4DE3D8" w:rsidR="007670F0" w:rsidRPr="005C0F54" w:rsidRDefault="007670F0" w:rsidP="00873EEE">
            <w:pPr>
              <w:spacing w:line="480" w:lineRule="auto"/>
              <w:jc w:val="center"/>
              <w:rPr>
                <w:rFonts w:ascii="Times New Roman" w:hAnsi="Times New Roman" w:cs="Times New Roman"/>
                <w:color w:val="000000" w:themeColor="text1"/>
                <w:sz w:val="24"/>
                <w:szCs w:val="24"/>
                <w:lang w:val="en-US"/>
              </w:rPr>
            </w:pPr>
            <w:r w:rsidRPr="005C0F54">
              <w:rPr>
                <w:rFonts w:ascii="Times New Roman" w:hAnsi="Times New Roman" w:cs="Times New Roman"/>
                <w:color w:val="000000" w:themeColor="text1"/>
                <w:sz w:val="24"/>
                <w:szCs w:val="24"/>
                <w:lang w:val="en-US"/>
              </w:rPr>
              <w:t>0.</w:t>
            </w:r>
            <w:r w:rsidR="00956358" w:rsidRPr="005C0F54">
              <w:rPr>
                <w:rFonts w:ascii="Times New Roman" w:hAnsi="Times New Roman" w:cs="Times New Roman"/>
                <w:color w:val="000000" w:themeColor="text1"/>
                <w:sz w:val="24"/>
                <w:szCs w:val="24"/>
                <w:lang w:val="en-US"/>
              </w:rPr>
              <w:t>791</w:t>
            </w:r>
          </w:p>
        </w:tc>
      </w:tr>
      <w:tr w:rsidR="00B531F5" w:rsidRPr="005C0F54" w14:paraId="1E4915B1" w14:textId="77777777" w:rsidTr="00873EEE">
        <w:tc>
          <w:tcPr>
            <w:tcW w:w="1250" w:type="pct"/>
            <w:vMerge/>
            <w:vAlign w:val="center"/>
          </w:tcPr>
          <w:p w14:paraId="46020771" w14:textId="77777777" w:rsidR="007670F0" w:rsidRPr="005C0F54" w:rsidRDefault="007670F0" w:rsidP="00873EEE">
            <w:pPr>
              <w:spacing w:line="480" w:lineRule="auto"/>
              <w:jc w:val="center"/>
              <w:rPr>
                <w:rFonts w:ascii="Times New Roman" w:hAnsi="Times New Roman" w:cs="Times New Roman"/>
                <w:b/>
                <w:bCs/>
                <w:color w:val="000000" w:themeColor="text1"/>
                <w:sz w:val="24"/>
                <w:szCs w:val="24"/>
                <w:lang w:val="en-US"/>
              </w:rPr>
            </w:pPr>
          </w:p>
        </w:tc>
        <w:tc>
          <w:tcPr>
            <w:tcW w:w="1250" w:type="pct"/>
            <w:vAlign w:val="center"/>
          </w:tcPr>
          <w:p w14:paraId="56E4449A" w14:textId="249044A7" w:rsidR="007670F0" w:rsidRPr="005C0F54" w:rsidRDefault="00CE3854" w:rsidP="00873EEE">
            <w:pPr>
              <w:spacing w:line="480" w:lineRule="auto"/>
              <w:jc w:val="center"/>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lang w:val="en-US"/>
              </w:rPr>
              <w:t>AFS</w:t>
            </w:r>
          </w:p>
        </w:tc>
        <w:tc>
          <w:tcPr>
            <w:tcW w:w="1250" w:type="pct"/>
            <w:vAlign w:val="center"/>
          </w:tcPr>
          <w:p w14:paraId="0E28BDE3" w14:textId="0AA65235" w:rsidR="007670F0" w:rsidRPr="005C0F54" w:rsidRDefault="007670F0" w:rsidP="00873EEE">
            <w:pPr>
              <w:spacing w:line="480" w:lineRule="auto"/>
              <w:jc w:val="center"/>
              <w:rPr>
                <w:rFonts w:ascii="Times New Roman" w:hAnsi="Times New Roman" w:cs="Times New Roman"/>
                <w:color w:val="000000" w:themeColor="text1"/>
                <w:sz w:val="24"/>
                <w:szCs w:val="24"/>
                <w:lang w:val="en-US"/>
              </w:rPr>
            </w:pPr>
            <w:r w:rsidRPr="005C0F54">
              <w:rPr>
                <w:rFonts w:ascii="Times New Roman" w:hAnsi="Times New Roman" w:cs="Times New Roman"/>
                <w:color w:val="000000" w:themeColor="text1"/>
                <w:sz w:val="24"/>
                <w:szCs w:val="24"/>
                <w:lang w:val="en-US"/>
              </w:rPr>
              <w:t>0.</w:t>
            </w:r>
            <w:r w:rsidR="00956358" w:rsidRPr="005C0F54">
              <w:rPr>
                <w:rFonts w:ascii="Times New Roman" w:hAnsi="Times New Roman" w:cs="Times New Roman"/>
                <w:color w:val="000000" w:themeColor="text1"/>
                <w:sz w:val="24"/>
                <w:szCs w:val="24"/>
                <w:lang w:val="en-US"/>
              </w:rPr>
              <w:t>791</w:t>
            </w:r>
          </w:p>
        </w:tc>
        <w:tc>
          <w:tcPr>
            <w:tcW w:w="1250" w:type="pct"/>
            <w:vAlign w:val="center"/>
          </w:tcPr>
          <w:p w14:paraId="4C095D32" w14:textId="77777777" w:rsidR="007670F0" w:rsidRPr="005C0F54" w:rsidRDefault="007670F0" w:rsidP="00873EEE">
            <w:pPr>
              <w:spacing w:line="480" w:lineRule="auto"/>
              <w:jc w:val="center"/>
              <w:rPr>
                <w:rFonts w:ascii="Times New Roman" w:hAnsi="Times New Roman" w:cs="Times New Roman"/>
                <w:color w:val="000000" w:themeColor="text1"/>
                <w:sz w:val="24"/>
                <w:szCs w:val="24"/>
                <w:lang w:val="en-US"/>
              </w:rPr>
            </w:pPr>
            <w:r w:rsidRPr="005C0F54">
              <w:rPr>
                <w:rFonts w:ascii="Times New Roman" w:hAnsi="Times New Roman" w:cs="Times New Roman"/>
                <w:color w:val="000000" w:themeColor="text1"/>
                <w:sz w:val="24"/>
                <w:szCs w:val="24"/>
                <w:lang w:val="en-US"/>
              </w:rPr>
              <w:t>0.000</w:t>
            </w:r>
          </w:p>
        </w:tc>
      </w:tr>
    </w:tbl>
    <w:p w14:paraId="7FBF7B23" w14:textId="5A171727" w:rsidR="00E35652" w:rsidRPr="005C0F54" w:rsidRDefault="00E35652" w:rsidP="005C0F54">
      <w:pPr>
        <w:spacing w:after="0" w:line="480" w:lineRule="auto"/>
        <w:jc w:val="both"/>
        <w:rPr>
          <w:rFonts w:ascii="Times New Roman" w:hAnsi="Times New Roman" w:cs="Times New Roman"/>
          <w:b/>
          <w:bCs/>
          <w:color w:val="000000" w:themeColor="text1"/>
          <w:sz w:val="24"/>
          <w:szCs w:val="24"/>
        </w:rPr>
      </w:pPr>
    </w:p>
    <w:p w14:paraId="5DB15F18" w14:textId="556CFC4A" w:rsidR="003D16AE" w:rsidRPr="00873EEE" w:rsidRDefault="003D16AE" w:rsidP="005C0F54">
      <w:pPr>
        <w:spacing w:after="0" w:line="480" w:lineRule="auto"/>
        <w:jc w:val="both"/>
        <w:rPr>
          <w:rFonts w:ascii="Times New Roman" w:hAnsi="Times New Roman" w:cs="Times New Roman"/>
          <w:b/>
          <w:bCs/>
          <w:i/>
          <w:iCs/>
          <w:color w:val="000000" w:themeColor="text1"/>
          <w:sz w:val="24"/>
          <w:szCs w:val="24"/>
        </w:rPr>
      </w:pPr>
      <w:r w:rsidRPr="00873EEE">
        <w:rPr>
          <w:rFonts w:ascii="Times New Roman" w:hAnsi="Times New Roman" w:cs="Times New Roman"/>
          <w:b/>
          <w:bCs/>
          <w:i/>
          <w:iCs/>
          <w:color w:val="000000" w:themeColor="text1"/>
          <w:sz w:val="24"/>
          <w:szCs w:val="24"/>
        </w:rPr>
        <w:t>Regression Analysis:</w:t>
      </w:r>
    </w:p>
    <w:p w14:paraId="6CEDBF32" w14:textId="7F2F133B" w:rsidR="00500990" w:rsidRPr="005C0F54" w:rsidRDefault="00500990" w:rsidP="00873EEE">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Table 10 displays a strong positive association (R = 0.791) between predictors and the outcome, explaining 62.5% of the variance (RS = 0.625, ARS = 0.624) with a standard error of 0.52822.</w:t>
      </w:r>
    </w:p>
    <w:p w14:paraId="006F8378" w14:textId="7F8FEC0D" w:rsidR="004129A2" w:rsidRPr="005C0F54" w:rsidRDefault="004129A2" w:rsidP="00873EEE">
      <w:pPr>
        <w:spacing w:after="0"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Table 10: </w:t>
      </w:r>
      <w:r w:rsidRPr="005C0F54">
        <w:rPr>
          <w:rFonts w:ascii="Times New Roman" w:hAnsi="Times New Roman" w:cs="Times New Roman"/>
          <w:color w:val="000000" w:themeColor="text1"/>
          <w:sz w:val="24"/>
          <w:szCs w:val="24"/>
        </w:rPr>
        <w:t>Typical Summary</w:t>
      </w:r>
    </w:p>
    <w:tbl>
      <w:tblPr>
        <w:tblStyle w:val="TableGrid"/>
        <w:tblW w:w="5000" w:type="pct"/>
        <w:tblLook w:val="04A0" w:firstRow="1" w:lastRow="0" w:firstColumn="1" w:lastColumn="0" w:noHBand="0" w:noVBand="1"/>
      </w:tblPr>
      <w:tblGrid>
        <w:gridCol w:w="2476"/>
        <w:gridCol w:w="1668"/>
        <w:gridCol w:w="1581"/>
        <w:gridCol w:w="1493"/>
        <w:gridCol w:w="1798"/>
      </w:tblGrid>
      <w:tr w:rsidR="00B531F5" w:rsidRPr="005C0F54" w14:paraId="67969BF5" w14:textId="77777777" w:rsidTr="00873EEE">
        <w:trPr>
          <w:trHeight w:val="574"/>
        </w:trPr>
        <w:tc>
          <w:tcPr>
            <w:tcW w:w="1373" w:type="pct"/>
            <w:vMerge w:val="restart"/>
            <w:vAlign w:val="center"/>
            <w:hideMark/>
          </w:tcPr>
          <w:p w14:paraId="0766D065" w14:textId="77777777" w:rsidR="003D16AE" w:rsidRPr="005C0F54" w:rsidRDefault="003D16AE"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Model</w:t>
            </w:r>
          </w:p>
        </w:tc>
        <w:tc>
          <w:tcPr>
            <w:tcW w:w="925" w:type="pct"/>
            <w:vMerge w:val="restart"/>
            <w:vAlign w:val="center"/>
            <w:hideMark/>
          </w:tcPr>
          <w:p w14:paraId="0E556CEA" w14:textId="77777777" w:rsidR="003D16AE" w:rsidRPr="005C0F54" w:rsidRDefault="003D16AE"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w:t>
            </w:r>
          </w:p>
        </w:tc>
        <w:tc>
          <w:tcPr>
            <w:tcW w:w="877" w:type="pct"/>
            <w:vMerge w:val="restart"/>
            <w:vAlign w:val="center"/>
            <w:hideMark/>
          </w:tcPr>
          <w:p w14:paraId="7E4005A6" w14:textId="435786DC" w:rsidR="003D16AE"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RS</w:t>
            </w:r>
          </w:p>
        </w:tc>
        <w:tc>
          <w:tcPr>
            <w:tcW w:w="828" w:type="pct"/>
            <w:vMerge w:val="restart"/>
            <w:vAlign w:val="center"/>
            <w:hideMark/>
          </w:tcPr>
          <w:p w14:paraId="7925BDCB" w14:textId="50DE9F80" w:rsidR="003D16AE"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ARS</w:t>
            </w:r>
          </w:p>
        </w:tc>
        <w:tc>
          <w:tcPr>
            <w:tcW w:w="997" w:type="pct"/>
            <w:vMerge w:val="restart"/>
            <w:vAlign w:val="center"/>
            <w:hideMark/>
          </w:tcPr>
          <w:p w14:paraId="37EF04C4" w14:textId="002723D0" w:rsidR="003D16AE"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SEE</w:t>
            </w:r>
            <w:r w:rsidR="005652EB" w:rsidRPr="005C0F54">
              <w:rPr>
                <w:rFonts w:ascii="Times New Roman" w:hAnsi="Times New Roman" w:cs="Times New Roman"/>
                <w:b/>
                <w:bCs/>
                <w:color w:val="000000" w:themeColor="text1"/>
                <w:sz w:val="24"/>
                <w:szCs w:val="24"/>
              </w:rPr>
              <w:t>S</w:t>
            </w:r>
          </w:p>
        </w:tc>
      </w:tr>
      <w:tr w:rsidR="00B531F5" w:rsidRPr="005C0F54" w14:paraId="473CC1D7" w14:textId="77777777" w:rsidTr="00873EEE">
        <w:trPr>
          <w:trHeight w:val="552"/>
        </w:trPr>
        <w:tc>
          <w:tcPr>
            <w:tcW w:w="1373" w:type="pct"/>
            <w:vMerge/>
            <w:vAlign w:val="center"/>
            <w:hideMark/>
          </w:tcPr>
          <w:p w14:paraId="17E9EE28" w14:textId="77777777" w:rsidR="003D16AE" w:rsidRPr="005C0F54" w:rsidRDefault="003D16AE" w:rsidP="00873EEE">
            <w:pPr>
              <w:spacing w:line="480" w:lineRule="auto"/>
              <w:jc w:val="center"/>
              <w:rPr>
                <w:rFonts w:ascii="Times New Roman" w:hAnsi="Times New Roman" w:cs="Times New Roman"/>
                <w:b/>
                <w:bCs/>
                <w:color w:val="000000" w:themeColor="text1"/>
                <w:sz w:val="24"/>
                <w:szCs w:val="24"/>
              </w:rPr>
            </w:pPr>
          </w:p>
        </w:tc>
        <w:tc>
          <w:tcPr>
            <w:tcW w:w="925" w:type="pct"/>
            <w:vMerge/>
            <w:vAlign w:val="center"/>
            <w:hideMark/>
          </w:tcPr>
          <w:p w14:paraId="04623A71" w14:textId="77777777" w:rsidR="003D16AE" w:rsidRPr="005C0F54" w:rsidRDefault="003D16AE" w:rsidP="00873EEE">
            <w:pPr>
              <w:spacing w:line="480" w:lineRule="auto"/>
              <w:jc w:val="center"/>
              <w:rPr>
                <w:rFonts w:ascii="Times New Roman" w:hAnsi="Times New Roman" w:cs="Times New Roman"/>
                <w:b/>
                <w:bCs/>
                <w:color w:val="000000" w:themeColor="text1"/>
                <w:sz w:val="24"/>
                <w:szCs w:val="24"/>
              </w:rPr>
            </w:pPr>
          </w:p>
        </w:tc>
        <w:tc>
          <w:tcPr>
            <w:tcW w:w="877" w:type="pct"/>
            <w:vMerge/>
            <w:vAlign w:val="center"/>
            <w:hideMark/>
          </w:tcPr>
          <w:p w14:paraId="4768C696" w14:textId="77777777" w:rsidR="003D16AE" w:rsidRPr="005C0F54" w:rsidRDefault="003D16AE" w:rsidP="00873EEE">
            <w:pPr>
              <w:spacing w:line="480" w:lineRule="auto"/>
              <w:jc w:val="center"/>
              <w:rPr>
                <w:rFonts w:ascii="Times New Roman" w:hAnsi="Times New Roman" w:cs="Times New Roman"/>
                <w:b/>
                <w:bCs/>
                <w:color w:val="000000" w:themeColor="text1"/>
                <w:sz w:val="24"/>
                <w:szCs w:val="24"/>
              </w:rPr>
            </w:pPr>
          </w:p>
        </w:tc>
        <w:tc>
          <w:tcPr>
            <w:tcW w:w="828" w:type="pct"/>
            <w:vMerge/>
            <w:vAlign w:val="center"/>
            <w:hideMark/>
          </w:tcPr>
          <w:p w14:paraId="1997318D" w14:textId="77777777" w:rsidR="003D16AE" w:rsidRPr="005C0F54" w:rsidRDefault="003D16AE" w:rsidP="00873EEE">
            <w:pPr>
              <w:spacing w:line="480" w:lineRule="auto"/>
              <w:jc w:val="center"/>
              <w:rPr>
                <w:rFonts w:ascii="Times New Roman" w:hAnsi="Times New Roman" w:cs="Times New Roman"/>
                <w:b/>
                <w:bCs/>
                <w:color w:val="000000" w:themeColor="text1"/>
                <w:sz w:val="24"/>
                <w:szCs w:val="24"/>
              </w:rPr>
            </w:pPr>
          </w:p>
        </w:tc>
        <w:tc>
          <w:tcPr>
            <w:tcW w:w="997" w:type="pct"/>
            <w:vMerge/>
            <w:vAlign w:val="center"/>
            <w:hideMark/>
          </w:tcPr>
          <w:p w14:paraId="5854A585" w14:textId="77777777" w:rsidR="003D16AE" w:rsidRPr="005C0F54" w:rsidRDefault="003D16AE" w:rsidP="00873EEE">
            <w:pPr>
              <w:spacing w:line="480" w:lineRule="auto"/>
              <w:jc w:val="center"/>
              <w:rPr>
                <w:rFonts w:ascii="Times New Roman" w:hAnsi="Times New Roman" w:cs="Times New Roman"/>
                <w:b/>
                <w:bCs/>
                <w:color w:val="000000" w:themeColor="text1"/>
                <w:sz w:val="24"/>
                <w:szCs w:val="24"/>
              </w:rPr>
            </w:pPr>
          </w:p>
        </w:tc>
      </w:tr>
      <w:tr w:rsidR="00B531F5" w:rsidRPr="005C0F54" w14:paraId="4762DCC1" w14:textId="77777777" w:rsidTr="00873EEE">
        <w:trPr>
          <w:trHeight w:val="300"/>
        </w:trPr>
        <w:tc>
          <w:tcPr>
            <w:tcW w:w="1373" w:type="pct"/>
            <w:noWrap/>
            <w:vAlign w:val="center"/>
            <w:hideMark/>
          </w:tcPr>
          <w:p w14:paraId="00E53671" w14:textId="77777777" w:rsidR="003D16AE" w:rsidRPr="005C0F54" w:rsidRDefault="003D16AE"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w:t>
            </w:r>
          </w:p>
        </w:tc>
        <w:tc>
          <w:tcPr>
            <w:tcW w:w="925" w:type="pct"/>
            <w:noWrap/>
            <w:vAlign w:val="center"/>
            <w:hideMark/>
          </w:tcPr>
          <w:p w14:paraId="74663EA7" w14:textId="00D5E567" w:rsidR="003D16AE" w:rsidRPr="005C0F54" w:rsidRDefault="003D16AE"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0.791</w:t>
            </w:r>
          </w:p>
        </w:tc>
        <w:tc>
          <w:tcPr>
            <w:tcW w:w="877" w:type="pct"/>
            <w:noWrap/>
            <w:vAlign w:val="center"/>
            <w:hideMark/>
          </w:tcPr>
          <w:p w14:paraId="117E6FF4" w14:textId="0AE78A4D" w:rsidR="003D16AE" w:rsidRPr="005C0F54" w:rsidRDefault="003D16AE"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0.625</w:t>
            </w:r>
          </w:p>
        </w:tc>
        <w:tc>
          <w:tcPr>
            <w:tcW w:w="828" w:type="pct"/>
            <w:noWrap/>
            <w:vAlign w:val="center"/>
            <w:hideMark/>
          </w:tcPr>
          <w:p w14:paraId="3A999638" w14:textId="14C5FF80" w:rsidR="003D16AE" w:rsidRPr="005C0F54" w:rsidRDefault="003D16AE"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0.624</w:t>
            </w:r>
          </w:p>
        </w:tc>
        <w:tc>
          <w:tcPr>
            <w:tcW w:w="997" w:type="pct"/>
            <w:noWrap/>
            <w:vAlign w:val="center"/>
            <w:hideMark/>
          </w:tcPr>
          <w:p w14:paraId="3124AD20" w14:textId="1DD879D1" w:rsidR="003D16AE" w:rsidRPr="005C0F54" w:rsidRDefault="003D16AE"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0.52822</w:t>
            </w:r>
          </w:p>
        </w:tc>
      </w:tr>
    </w:tbl>
    <w:p w14:paraId="49695EFE" w14:textId="77777777" w:rsidR="00A063CB" w:rsidRPr="005C0F54" w:rsidRDefault="00A063CB" w:rsidP="005C0F54">
      <w:pPr>
        <w:spacing w:after="0" w:line="480" w:lineRule="auto"/>
        <w:jc w:val="both"/>
        <w:rPr>
          <w:rFonts w:ascii="Times New Roman" w:hAnsi="Times New Roman" w:cs="Times New Roman"/>
          <w:b/>
          <w:bCs/>
          <w:color w:val="000000" w:themeColor="text1"/>
          <w:sz w:val="24"/>
          <w:szCs w:val="24"/>
        </w:rPr>
      </w:pPr>
    </w:p>
    <w:p w14:paraId="480F83A5" w14:textId="6A6E22D8" w:rsidR="00A063CB" w:rsidRPr="005C0F54" w:rsidRDefault="00A063CB"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RS- R Square, ARS- Adjusted R Square, SEE- Std. Error of the Estimate</w:t>
      </w:r>
    </w:p>
    <w:p w14:paraId="4BA9995C" w14:textId="557D76FF" w:rsidR="00500990" w:rsidRDefault="00500990" w:rsidP="00873EEE">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Below given is the ANOVA Table</w:t>
      </w:r>
      <w:r w:rsidR="009E1743">
        <w:rPr>
          <w:rFonts w:ascii="Times New Roman" w:hAnsi="Times New Roman" w:cs="Times New Roman"/>
          <w:color w:val="000000" w:themeColor="text1"/>
          <w:sz w:val="24"/>
          <w:szCs w:val="24"/>
        </w:rPr>
        <w:t xml:space="preserve"> (Table 11)</w:t>
      </w:r>
      <w:r w:rsidRPr="005C0F54">
        <w:rPr>
          <w:rFonts w:ascii="Times New Roman" w:hAnsi="Times New Roman" w:cs="Times New Roman"/>
          <w:color w:val="000000" w:themeColor="text1"/>
          <w:sz w:val="24"/>
          <w:szCs w:val="24"/>
        </w:rPr>
        <w:t xml:space="preserve"> of Household Expenditure and Savings (HES) and Access to financial services (AFS) among migrant Muslim households in Nilambur Taluk</w:t>
      </w:r>
    </w:p>
    <w:p w14:paraId="2541E383" w14:textId="77777777" w:rsidR="000B7D47" w:rsidRDefault="000B7D47" w:rsidP="00873EEE">
      <w:pPr>
        <w:spacing w:after="0" w:line="480" w:lineRule="auto"/>
        <w:ind w:firstLine="720"/>
        <w:jc w:val="both"/>
        <w:rPr>
          <w:rFonts w:ascii="Times New Roman" w:hAnsi="Times New Roman" w:cs="Times New Roman"/>
          <w:color w:val="000000" w:themeColor="text1"/>
          <w:sz w:val="24"/>
          <w:szCs w:val="24"/>
        </w:rPr>
      </w:pPr>
    </w:p>
    <w:p w14:paraId="078D1985" w14:textId="77777777" w:rsidR="000B7D47" w:rsidRPr="005C0F54" w:rsidRDefault="000B7D47" w:rsidP="00873EEE">
      <w:pPr>
        <w:spacing w:after="0" w:line="480" w:lineRule="auto"/>
        <w:ind w:firstLine="720"/>
        <w:jc w:val="both"/>
        <w:rPr>
          <w:rFonts w:ascii="Times New Roman" w:hAnsi="Times New Roman" w:cs="Times New Roman"/>
          <w:color w:val="000000" w:themeColor="text1"/>
          <w:sz w:val="24"/>
          <w:szCs w:val="24"/>
        </w:rPr>
      </w:pPr>
    </w:p>
    <w:p w14:paraId="6E31F2CC" w14:textId="789598A8" w:rsidR="00A063CB" w:rsidRPr="005C0F54" w:rsidRDefault="00A063CB" w:rsidP="00873EEE">
      <w:pPr>
        <w:spacing w:after="0"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 xml:space="preserve">Table 11: </w:t>
      </w:r>
      <w:r w:rsidRPr="005C0F54">
        <w:rPr>
          <w:rFonts w:ascii="Times New Roman" w:hAnsi="Times New Roman" w:cs="Times New Roman"/>
          <w:color w:val="000000" w:themeColor="text1"/>
          <w:sz w:val="24"/>
          <w:szCs w:val="24"/>
        </w:rPr>
        <w:t>ANOVA Table</w:t>
      </w:r>
    </w:p>
    <w:tbl>
      <w:tblPr>
        <w:tblStyle w:val="TableGrid"/>
        <w:tblW w:w="5000" w:type="pct"/>
        <w:tblLook w:val="04A0" w:firstRow="1" w:lastRow="0" w:firstColumn="1" w:lastColumn="0" w:noHBand="0" w:noVBand="1"/>
      </w:tblPr>
      <w:tblGrid>
        <w:gridCol w:w="439"/>
        <w:gridCol w:w="1598"/>
        <w:gridCol w:w="2194"/>
        <w:gridCol w:w="1196"/>
        <w:gridCol w:w="1196"/>
        <w:gridCol w:w="1196"/>
        <w:gridCol w:w="1197"/>
      </w:tblGrid>
      <w:tr w:rsidR="00B531F5" w:rsidRPr="005C0F54" w14:paraId="3B44AE8D" w14:textId="77777777" w:rsidTr="00873EEE">
        <w:trPr>
          <w:trHeight w:val="559"/>
        </w:trPr>
        <w:tc>
          <w:tcPr>
            <w:tcW w:w="1130" w:type="pct"/>
            <w:gridSpan w:val="2"/>
            <w:vAlign w:val="center"/>
            <w:hideMark/>
          </w:tcPr>
          <w:p w14:paraId="54702D16"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Model</w:t>
            </w:r>
          </w:p>
        </w:tc>
        <w:tc>
          <w:tcPr>
            <w:tcW w:w="1217" w:type="pct"/>
            <w:vAlign w:val="center"/>
            <w:hideMark/>
          </w:tcPr>
          <w:p w14:paraId="6E7E8E90"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Sum of Squares</w:t>
            </w:r>
          </w:p>
        </w:tc>
        <w:tc>
          <w:tcPr>
            <w:tcW w:w="663" w:type="pct"/>
            <w:vAlign w:val="center"/>
            <w:hideMark/>
          </w:tcPr>
          <w:p w14:paraId="083027E5"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proofErr w:type="spellStart"/>
            <w:r w:rsidRPr="005C0F54">
              <w:rPr>
                <w:rFonts w:ascii="Times New Roman" w:hAnsi="Times New Roman" w:cs="Times New Roman"/>
                <w:b/>
                <w:bCs/>
                <w:color w:val="000000" w:themeColor="text1"/>
                <w:sz w:val="24"/>
                <w:szCs w:val="24"/>
              </w:rPr>
              <w:t>df</w:t>
            </w:r>
            <w:proofErr w:type="spellEnd"/>
          </w:p>
        </w:tc>
        <w:tc>
          <w:tcPr>
            <w:tcW w:w="663" w:type="pct"/>
            <w:vAlign w:val="center"/>
            <w:hideMark/>
          </w:tcPr>
          <w:p w14:paraId="3A774027"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Mean Square</w:t>
            </w:r>
          </w:p>
        </w:tc>
        <w:tc>
          <w:tcPr>
            <w:tcW w:w="663" w:type="pct"/>
            <w:vAlign w:val="center"/>
            <w:hideMark/>
          </w:tcPr>
          <w:p w14:paraId="0BE4E858"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F</w:t>
            </w:r>
          </w:p>
        </w:tc>
        <w:tc>
          <w:tcPr>
            <w:tcW w:w="663" w:type="pct"/>
            <w:vAlign w:val="center"/>
            <w:hideMark/>
          </w:tcPr>
          <w:p w14:paraId="67B23914"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Sig.</w:t>
            </w:r>
          </w:p>
        </w:tc>
      </w:tr>
      <w:tr w:rsidR="00B531F5" w:rsidRPr="005C0F54" w14:paraId="6D98599A" w14:textId="77777777" w:rsidTr="00873EEE">
        <w:trPr>
          <w:trHeight w:val="300"/>
        </w:trPr>
        <w:tc>
          <w:tcPr>
            <w:tcW w:w="244" w:type="pct"/>
            <w:vMerge w:val="restart"/>
            <w:noWrap/>
            <w:vAlign w:val="center"/>
            <w:hideMark/>
          </w:tcPr>
          <w:p w14:paraId="54E91B7B"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1</w:t>
            </w:r>
          </w:p>
        </w:tc>
        <w:tc>
          <w:tcPr>
            <w:tcW w:w="886" w:type="pct"/>
            <w:vAlign w:val="center"/>
            <w:hideMark/>
          </w:tcPr>
          <w:p w14:paraId="0DD029BC"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Regression</w:t>
            </w:r>
          </w:p>
        </w:tc>
        <w:tc>
          <w:tcPr>
            <w:tcW w:w="1217" w:type="pct"/>
            <w:noWrap/>
            <w:vAlign w:val="center"/>
            <w:hideMark/>
          </w:tcPr>
          <w:p w14:paraId="05DDC1EE" w14:textId="77777777" w:rsidR="00A063CB" w:rsidRPr="005C0F54" w:rsidRDefault="00A063CB"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149.465</w:t>
            </w:r>
          </w:p>
        </w:tc>
        <w:tc>
          <w:tcPr>
            <w:tcW w:w="663" w:type="pct"/>
            <w:noWrap/>
            <w:vAlign w:val="center"/>
            <w:hideMark/>
          </w:tcPr>
          <w:p w14:paraId="27657685" w14:textId="77777777" w:rsidR="00A063CB" w:rsidRPr="005C0F54" w:rsidRDefault="00A063CB"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w:t>
            </w:r>
          </w:p>
        </w:tc>
        <w:tc>
          <w:tcPr>
            <w:tcW w:w="663" w:type="pct"/>
            <w:noWrap/>
            <w:vAlign w:val="center"/>
            <w:hideMark/>
          </w:tcPr>
          <w:p w14:paraId="7A80827C" w14:textId="77777777" w:rsidR="00A063CB" w:rsidRPr="005C0F54" w:rsidRDefault="00A063CB"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149.465</w:t>
            </w:r>
          </w:p>
        </w:tc>
        <w:tc>
          <w:tcPr>
            <w:tcW w:w="663" w:type="pct"/>
            <w:noWrap/>
            <w:vAlign w:val="center"/>
            <w:hideMark/>
          </w:tcPr>
          <w:p w14:paraId="2F1ADBC3" w14:textId="77777777" w:rsidR="00A063CB" w:rsidRPr="005C0F54" w:rsidRDefault="00A063CB"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535.694</w:t>
            </w:r>
          </w:p>
        </w:tc>
        <w:tc>
          <w:tcPr>
            <w:tcW w:w="663" w:type="pct"/>
            <w:noWrap/>
            <w:vAlign w:val="center"/>
            <w:hideMark/>
          </w:tcPr>
          <w:p w14:paraId="346DA67A" w14:textId="558274FE" w:rsidR="00A063CB" w:rsidRPr="005C0F54" w:rsidRDefault="00A063CB"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.000</w:t>
            </w:r>
          </w:p>
        </w:tc>
      </w:tr>
      <w:tr w:rsidR="00B531F5" w:rsidRPr="005C0F54" w14:paraId="44A77538" w14:textId="77777777" w:rsidTr="00873EEE">
        <w:trPr>
          <w:trHeight w:val="300"/>
        </w:trPr>
        <w:tc>
          <w:tcPr>
            <w:tcW w:w="244" w:type="pct"/>
            <w:vMerge/>
            <w:vAlign w:val="center"/>
            <w:hideMark/>
          </w:tcPr>
          <w:p w14:paraId="08B26D7F"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p>
        </w:tc>
        <w:tc>
          <w:tcPr>
            <w:tcW w:w="886" w:type="pct"/>
            <w:vAlign w:val="center"/>
            <w:hideMark/>
          </w:tcPr>
          <w:p w14:paraId="401F610D"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Residual</w:t>
            </w:r>
          </w:p>
        </w:tc>
        <w:tc>
          <w:tcPr>
            <w:tcW w:w="1217" w:type="pct"/>
            <w:noWrap/>
            <w:vAlign w:val="center"/>
            <w:hideMark/>
          </w:tcPr>
          <w:p w14:paraId="0EDB073E" w14:textId="77777777" w:rsidR="00A063CB" w:rsidRPr="005C0F54" w:rsidRDefault="00A063CB"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89.563</w:t>
            </w:r>
          </w:p>
        </w:tc>
        <w:tc>
          <w:tcPr>
            <w:tcW w:w="663" w:type="pct"/>
            <w:noWrap/>
            <w:vAlign w:val="center"/>
            <w:hideMark/>
          </w:tcPr>
          <w:p w14:paraId="03B18EFF" w14:textId="77777777" w:rsidR="00A063CB" w:rsidRPr="005C0F54" w:rsidRDefault="00A063CB"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321</w:t>
            </w:r>
          </w:p>
        </w:tc>
        <w:tc>
          <w:tcPr>
            <w:tcW w:w="663" w:type="pct"/>
            <w:noWrap/>
            <w:vAlign w:val="center"/>
            <w:hideMark/>
          </w:tcPr>
          <w:p w14:paraId="4DC78C53" w14:textId="77777777" w:rsidR="00A063CB" w:rsidRPr="005C0F54" w:rsidRDefault="00A063CB"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.279</w:t>
            </w:r>
          </w:p>
        </w:tc>
        <w:tc>
          <w:tcPr>
            <w:tcW w:w="663" w:type="pct"/>
            <w:vAlign w:val="center"/>
            <w:hideMark/>
          </w:tcPr>
          <w:p w14:paraId="7B5F3520" w14:textId="6E4BB7D1" w:rsidR="00A063CB" w:rsidRPr="005C0F54" w:rsidRDefault="00A063CB" w:rsidP="00873EEE">
            <w:pPr>
              <w:spacing w:line="480" w:lineRule="auto"/>
              <w:jc w:val="center"/>
              <w:rPr>
                <w:rFonts w:ascii="Times New Roman" w:hAnsi="Times New Roman" w:cs="Times New Roman"/>
                <w:color w:val="000000" w:themeColor="text1"/>
                <w:sz w:val="24"/>
                <w:szCs w:val="24"/>
              </w:rPr>
            </w:pPr>
          </w:p>
        </w:tc>
        <w:tc>
          <w:tcPr>
            <w:tcW w:w="663" w:type="pct"/>
            <w:vAlign w:val="center"/>
            <w:hideMark/>
          </w:tcPr>
          <w:p w14:paraId="0E85F8D3" w14:textId="69D7CD93" w:rsidR="00A063CB" w:rsidRPr="005C0F54" w:rsidRDefault="00A063CB" w:rsidP="00873EEE">
            <w:pPr>
              <w:spacing w:line="480" w:lineRule="auto"/>
              <w:jc w:val="center"/>
              <w:rPr>
                <w:rFonts w:ascii="Times New Roman" w:hAnsi="Times New Roman" w:cs="Times New Roman"/>
                <w:color w:val="000000" w:themeColor="text1"/>
                <w:sz w:val="24"/>
                <w:szCs w:val="24"/>
              </w:rPr>
            </w:pPr>
          </w:p>
        </w:tc>
      </w:tr>
      <w:tr w:rsidR="00B531F5" w:rsidRPr="005C0F54" w14:paraId="570E3541" w14:textId="77777777" w:rsidTr="00873EEE">
        <w:trPr>
          <w:trHeight w:val="300"/>
        </w:trPr>
        <w:tc>
          <w:tcPr>
            <w:tcW w:w="244" w:type="pct"/>
            <w:vMerge/>
            <w:vAlign w:val="center"/>
            <w:hideMark/>
          </w:tcPr>
          <w:p w14:paraId="6748B285"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p>
        </w:tc>
        <w:tc>
          <w:tcPr>
            <w:tcW w:w="886" w:type="pct"/>
            <w:vAlign w:val="center"/>
            <w:hideMark/>
          </w:tcPr>
          <w:p w14:paraId="6AF5759A"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Total</w:t>
            </w:r>
          </w:p>
        </w:tc>
        <w:tc>
          <w:tcPr>
            <w:tcW w:w="1217" w:type="pct"/>
            <w:noWrap/>
            <w:vAlign w:val="center"/>
            <w:hideMark/>
          </w:tcPr>
          <w:p w14:paraId="65AD7441" w14:textId="77777777" w:rsidR="00A063CB" w:rsidRPr="005C0F54" w:rsidRDefault="00A063CB"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239.027</w:t>
            </w:r>
          </w:p>
        </w:tc>
        <w:tc>
          <w:tcPr>
            <w:tcW w:w="663" w:type="pct"/>
            <w:noWrap/>
            <w:vAlign w:val="center"/>
            <w:hideMark/>
          </w:tcPr>
          <w:p w14:paraId="4A51BD40" w14:textId="77777777" w:rsidR="00A063CB" w:rsidRPr="005C0F54" w:rsidRDefault="00A063CB" w:rsidP="00873EEE">
            <w:pPr>
              <w:spacing w:line="480" w:lineRule="auto"/>
              <w:jc w:val="center"/>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322</w:t>
            </w:r>
          </w:p>
        </w:tc>
        <w:tc>
          <w:tcPr>
            <w:tcW w:w="663" w:type="pct"/>
            <w:vAlign w:val="center"/>
            <w:hideMark/>
          </w:tcPr>
          <w:p w14:paraId="3CD61FB6" w14:textId="16F67BF6" w:rsidR="00A063CB" w:rsidRPr="005C0F54" w:rsidRDefault="00A063CB" w:rsidP="00873EEE">
            <w:pPr>
              <w:spacing w:line="480" w:lineRule="auto"/>
              <w:jc w:val="center"/>
              <w:rPr>
                <w:rFonts w:ascii="Times New Roman" w:hAnsi="Times New Roman" w:cs="Times New Roman"/>
                <w:color w:val="000000" w:themeColor="text1"/>
                <w:sz w:val="24"/>
                <w:szCs w:val="24"/>
              </w:rPr>
            </w:pPr>
          </w:p>
        </w:tc>
        <w:tc>
          <w:tcPr>
            <w:tcW w:w="663" w:type="pct"/>
            <w:vAlign w:val="center"/>
            <w:hideMark/>
          </w:tcPr>
          <w:p w14:paraId="7D8B4C53" w14:textId="08FE5401" w:rsidR="00A063CB" w:rsidRPr="005C0F54" w:rsidRDefault="00A063CB" w:rsidP="00873EEE">
            <w:pPr>
              <w:spacing w:line="480" w:lineRule="auto"/>
              <w:jc w:val="center"/>
              <w:rPr>
                <w:rFonts w:ascii="Times New Roman" w:hAnsi="Times New Roman" w:cs="Times New Roman"/>
                <w:color w:val="000000" w:themeColor="text1"/>
                <w:sz w:val="24"/>
                <w:szCs w:val="24"/>
              </w:rPr>
            </w:pPr>
          </w:p>
        </w:tc>
        <w:tc>
          <w:tcPr>
            <w:tcW w:w="663" w:type="pct"/>
            <w:vAlign w:val="center"/>
            <w:hideMark/>
          </w:tcPr>
          <w:p w14:paraId="63FC09BB" w14:textId="1FE9505B" w:rsidR="00A063CB" w:rsidRPr="005C0F54" w:rsidRDefault="00A063CB" w:rsidP="00873EEE">
            <w:pPr>
              <w:spacing w:line="480" w:lineRule="auto"/>
              <w:jc w:val="center"/>
              <w:rPr>
                <w:rFonts w:ascii="Times New Roman" w:hAnsi="Times New Roman" w:cs="Times New Roman"/>
                <w:color w:val="000000" w:themeColor="text1"/>
                <w:sz w:val="24"/>
                <w:szCs w:val="24"/>
              </w:rPr>
            </w:pPr>
          </w:p>
        </w:tc>
      </w:tr>
      <w:tr w:rsidR="00B531F5" w:rsidRPr="005C0F54" w14:paraId="33529A48" w14:textId="77777777" w:rsidTr="00873EEE">
        <w:trPr>
          <w:trHeight w:val="342"/>
        </w:trPr>
        <w:tc>
          <w:tcPr>
            <w:tcW w:w="5000" w:type="pct"/>
            <w:gridSpan w:val="7"/>
            <w:vAlign w:val="center"/>
            <w:hideMark/>
          </w:tcPr>
          <w:p w14:paraId="571DF526"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 Dependent Variable: HES</w:t>
            </w:r>
          </w:p>
        </w:tc>
      </w:tr>
      <w:tr w:rsidR="00B531F5" w:rsidRPr="005C0F54" w14:paraId="21A51387" w14:textId="77777777" w:rsidTr="00873EEE">
        <w:trPr>
          <w:trHeight w:val="342"/>
        </w:trPr>
        <w:tc>
          <w:tcPr>
            <w:tcW w:w="5000" w:type="pct"/>
            <w:gridSpan w:val="7"/>
            <w:vAlign w:val="center"/>
            <w:hideMark/>
          </w:tcPr>
          <w:p w14:paraId="02F59014" w14:textId="77777777" w:rsidR="00A063CB" w:rsidRPr="005C0F54" w:rsidRDefault="00A063CB" w:rsidP="00873EEE">
            <w:pPr>
              <w:spacing w:line="480" w:lineRule="auto"/>
              <w:jc w:val="center"/>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lastRenderedPageBreak/>
              <w:t>b. Predictors: (Constant), AFS</w:t>
            </w:r>
          </w:p>
        </w:tc>
      </w:tr>
    </w:tbl>
    <w:p w14:paraId="22129912" w14:textId="77777777" w:rsidR="003D16AE" w:rsidRDefault="003D16AE" w:rsidP="005C0F54">
      <w:pPr>
        <w:spacing w:after="0" w:line="480" w:lineRule="auto"/>
        <w:jc w:val="both"/>
        <w:rPr>
          <w:rFonts w:ascii="Times New Roman" w:hAnsi="Times New Roman" w:cs="Times New Roman"/>
          <w:b/>
          <w:bCs/>
          <w:color w:val="000000" w:themeColor="text1"/>
          <w:sz w:val="24"/>
          <w:szCs w:val="24"/>
        </w:rPr>
      </w:pPr>
    </w:p>
    <w:p w14:paraId="5AC88AE7" w14:textId="64BA0915" w:rsidR="000643DF" w:rsidRPr="005C0F54" w:rsidRDefault="008C11CA"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7</w:t>
      </w:r>
      <w:r w:rsidR="00873EEE">
        <w:rPr>
          <w:rFonts w:ascii="Times New Roman" w:hAnsi="Times New Roman" w:cs="Times New Roman"/>
          <w:b/>
          <w:bCs/>
          <w:color w:val="000000" w:themeColor="text1"/>
          <w:sz w:val="24"/>
          <w:szCs w:val="24"/>
        </w:rPr>
        <w:t xml:space="preserve">. </w:t>
      </w:r>
      <w:r w:rsidR="00873EEE" w:rsidRPr="005C0F54">
        <w:rPr>
          <w:rFonts w:ascii="Times New Roman" w:hAnsi="Times New Roman" w:cs="Times New Roman"/>
          <w:b/>
          <w:bCs/>
          <w:color w:val="000000" w:themeColor="text1"/>
          <w:sz w:val="24"/>
          <w:szCs w:val="24"/>
        </w:rPr>
        <w:t>DISCUSSION</w:t>
      </w:r>
    </w:p>
    <w:p w14:paraId="18574E8D" w14:textId="4AFA5D7B" w:rsidR="006742BF" w:rsidRPr="005C0F54" w:rsidRDefault="006742BF"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The study was conducted with the aim of finding out the economic and occupational status of migrant Muslim households of Nilambur Taluk, Malappuram District, Kerala, focusing on occupational patterns, household expenditure and savings, length of residence, access to social welfare programs, access to financial services, and economic stability and job security. The results show that, in general, there are very </w:t>
      </w:r>
      <w:proofErr w:type="spellStart"/>
      <w:r w:rsidRPr="005C0F54">
        <w:rPr>
          <w:rFonts w:ascii="Times New Roman" w:hAnsi="Times New Roman" w:cs="Times New Roman"/>
          <w:color w:val="000000" w:themeColor="text1"/>
          <w:sz w:val="24"/>
          <w:szCs w:val="24"/>
        </w:rPr>
        <w:t>favorable</w:t>
      </w:r>
      <w:proofErr w:type="spellEnd"/>
      <w:r w:rsidRPr="005C0F54">
        <w:rPr>
          <w:rFonts w:ascii="Times New Roman" w:hAnsi="Times New Roman" w:cs="Times New Roman"/>
          <w:color w:val="000000" w:themeColor="text1"/>
          <w:sz w:val="24"/>
          <w:szCs w:val="24"/>
        </w:rPr>
        <w:t xml:space="preserve"> perceptions and conditions among the surveyed households</w:t>
      </w:r>
      <w:r w:rsidR="00887033" w:rsidRPr="005C0F54">
        <w:rPr>
          <w:rFonts w:ascii="Times New Roman" w:hAnsi="Times New Roman" w:cs="Times New Roman"/>
          <w:color w:val="000000" w:themeColor="text1"/>
          <w:sz w:val="24"/>
          <w:szCs w:val="24"/>
        </w:rPr>
        <w:t xml:space="preserve"> (</w:t>
      </w:r>
      <w:r w:rsidR="00887033" w:rsidRPr="005C0F54">
        <w:rPr>
          <w:rFonts w:ascii="Times New Roman" w:hAnsi="Times New Roman" w:cs="Times New Roman"/>
          <w:color w:val="000000" w:themeColor="text1"/>
          <w:sz w:val="24"/>
          <w:szCs w:val="24"/>
          <w:shd w:val="clear" w:color="auto" w:fill="FFFFFF"/>
        </w:rPr>
        <w:t xml:space="preserve">Glick, 2009). </w:t>
      </w:r>
      <w:r w:rsidR="00F43089" w:rsidRPr="005C0F54">
        <w:rPr>
          <w:rFonts w:ascii="Times New Roman" w:hAnsi="Times New Roman" w:cs="Times New Roman"/>
          <w:color w:val="000000" w:themeColor="text1"/>
          <w:sz w:val="24"/>
          <w:szCs w:val="24"/>
        </w:rPr>
        <w:t xml:space="preserve">The mean ratings for occupational pattern, </w:t>
      </w:r>
      <w:r w:rsidR="00497649" w:rsidRPr="005C0F54">
        <w:rPr>
          <w:rFonts w:ascii="Times New Roman" w:hAnsi="Times New Roman" w:cs="Times New Roman"/>
          <w:color w:val="000000" w:themeColor="text1"/>
          <w:sz w:val="24"/>
          <w:szCs w:val="24"/>
        </w:rPr>
        <w:t>domestic</w:t>
      </w:r>
      <w:r w:rsidR="00F43089" w:rsidRPr="005C0F54">
        <w:rPr>
          <w:rFonts w:ascii="Times New Roman" w:hAnsi="Times New Roman" w:cs="Times New Roman"/>
          <w:color w:val="000000" w:themeColor="text1"/>
          <w:sz w:val="24"/>
          <w:szCs w:val="24"/>
        </w:rPr>
        <w:t xml:space="preserve"> consumption and </w:t>
      </w:r>
      <w:r w:rsidR="00497649" w:rsidRPr="005C0F54">
        <w:rPr>
          <w:rFonts w:ascii="Times New Roman" w:hAnsi="Times New Roman" w:cs="Times New Roman"/>
          <w:color w:val="000000" w:themeColor="text1"/>
          <w:sz w:val="24"/>
          <w:szCs w:val="24"/>
        </w:rPr>
        <w:t>investments</w:t>
      </w:r>
      <w:r w:rsidR="00F43089" w:rsidRPr="005C0F54">
        <w:rPr>
          <w:rFonts w:ascii="Times New Roman" w:hAnsi="Times New Roman" w:cs="Times New Roman"/>
          <w:color w:val="000000" w:themeColor="text1"/>
          <w:sz w:val="24"/>
          <w:szCs w:val="24"/>
        </w:rPr>
        <w:t xml:space="preserve">, access to </w:t>
      </w:r>
      <w:r w:rsidR="00D37584" w:rsidRPr="005C0F54">
        <w:rPr>
          <w:rFonts w:ascii="Times New Roman" w:hAnsi="Times New Roman" w:cs="Times New Roman"/>
          <w:color w:val="000000" w:themeColor="text1"/>
          <w:sz w:val="24"/>
          <w:szCs w:val="24"/>
        </w:rPr>
        <w:t>communal</w:t>
      </w:r>
      <w:r w:rsidR="00F43089" w:rsidRPr="005C0F54">
        <w:rPr>
          <w:rFonts w:ascii="Times New Roman" w:hAnsi="Times New Roman" w:cs="Times New Roman"/>
          <w:color w:val="000000" w:themeColor="text1"/>
          <w:sz w:val="24"/>
          <w:szCs w:val="24"/>
        </w:rPr>
        <w:t xml:space="preserve"> assistance </w:t>
      </w:r>
      <w:r w:rsidR="00D37584" w:rsidRPr="005C0F54">
        <w:rPr>
          <w:rFonts w:ascii="Times New Roman" w:hAnsi="Times New Roman" w:cs="Times New Roman"/>
          <w:color w:val="000000" w:themeColor="text1"/>
          <w:sz w:val="24"/>
          <w:szCs w:val="24"/>
        </w:rPr>
        <w:t>plans</w:t>
      </w:r>
      <w:r w:rsidR="00F43089" w:rsidRPr="005C0F54">
        <w:rPr>
          <w:rFonts w:ascii="Times New Roman" w:hAnsi="Times New Roman" w:cs="Times New Roman"/>
          <w:color w:val="000000" w:themeColor="text1"/>
          <w:sz w:val="24"/>
          <w:szCs w:val="24"/>
        </w:rPr>
        <w:t xml:space="preserve">, access to financial services, and economic stability and job security are all higher than 3.5 on a 5-point scale, </w:t>
      </w:r>
      <w:r w:rsidR="009465A1" w:rsidRPr="005C0F54">
        <w:rPr>
          <w:rFonts w:ascii="Times New Roman" w:hAnsi="Times New Roman" w:cs="Times New Roman"/>
          <w:color w:val="000000" w:themeColor="text1"/>
          <w:sz w:val="24"/>
          <w:szCs w:val="24"/>
        </w:rPr>
        <w:t>on behalf of</w:t>
      </w:r>
      <w:r w:rsidR="00F43089" w:rsidRPr="005C0F54">
        <w:rPr>
          <w:rFonts w:ascii="Times New Roman" w:hAnsi="Times New Roman" w:cs="Times New Roman"/>
          <w:color w:val="000000" w:themeColor="text1"/>
          <w:sz w:val="24"/>
          <w:szCs w:val="24"/>
        </w:rPr>
        <w:t xml:space="preserve"> </w:t>
      </w:r>
      <w:r w:rsidR="00D73B37" w:rsidRPr="005C0F54">
        <w:rPr>
          <w:rFonts w:ascii="Times New Roman" w:hAnsi="Times New Roman" w:cs="Times New Roman"/>
          <w:color w:val="000000" w:themeColor="text1"/>
          <w:sz w:val="24"/>
          <w:szCs w:val="24"/>
        </w:rPr>
        <w:t>usually</w:t>
      </w:r>
      <w:r w:rsidR="00F43089" w:rsidRPr="005C0F54">
        <w:rPr>
          <w:rFonts w:ascii="Times New Roman" w:hAnsi="Times New Roman" w:cs="Times New Roman"/>
          <w:color w:val="000000" w:themeColor="text1"/>
          <w:sz w:val="24"/>
          <w:szCs w:val="24"/>
        </w:rPr>
        <w:t xml:space="preserve"> </w:t>
      </w:r>
      <w:proofErr w:type="spellStart"/>
      <w:r w:rsidR="00F43089" w:rsidRPr="005C0F54">
        <w:rPr>
          <w:rFonts w:ascii="Times New Roman" w:hAnsi="Times New Roman" w:cs="Times New Roman"/>
          <w:color w:val="000000" w:themeColor="text1"/>
          <w:sz w:val="24"/>
          <w:szCs w:val="24"/>
        </w:rPr>
        <w:t>favorable</w:t>
      </w:r>
      <w:proofErr w:type="spellEnd"/>
      <w:r w:rsidR="00F43089" w:rsidRPr="005C0F54">
        <w:rPr>
          <w:rFonts w:ascii="Times New Roman" w:hAnsi="Times New Roman" w:cs="Times New Roman"/>
          <w:color w:val="000000" w:themeColor="text1"/>
          <w:sz w:val="24"/>
          <w:szCs w:val="24"/>
        </w:rPr>
        <w:t xml:space="preserve"> </w:t>
      </w:r>
      <w:r w:rsidR="00C83E1B" w:rsidRPr="005C0F54">
        <w:rPr>
          <w:rFonts w:ascii="Times New Roman" w:hAnsi="Times New Roman" w:cs="Times New Roman"/>
          <w:color w:val="000000" w:themeColor="text1"/>
          <w:sz w:val="24"/>
          <w:szCs w:val="24"/>
        </w:rPr>
        <w:t>conditions</w:t>
      </w:r>
      <w:r w:rsidR="00F43089" w:rsidRPr="005C0F54">
        <w:rPr>
          <w:rFonts w:ascii="Times New Roman" w:hAnsi="Times New Roman" w:cs="Times New Roman"/>
          <w:color w:val="000000" w:themeColor="text1"/>
          <w:sz w:val="24"/>
          <w:szCs w:val="24"/>
        </w:rPr>
        <w:t xml:space="preserve"> in these areas. Correlation studies have shown marginal </w:t>
      </w:r>
      <w:r w:rsidR="00BE6B9C" w:rsidRPr="005C0F54">
        <w:rPr>
          <w:rFonts w:ascii="Times New Roman" w:hAnsi="Times New Roman" w:cs="Times New Roman"/>
          <w:color w:val="000000" w:themeColor="text1"/>
          <w:sz w:val="24"/>
          <w:szCs w:val="24"/>
        </w:rPr>
        <w:t>optimistic</w:t>
      </w:r>
      <w:r w:rsidR="00F43089" w:rsidRPr="005C0F54">
        <w:rPr>
          <w:rFonts w:ascii="Times New Roman" w:hAnsi="Times New Roman" w:cs="Times New Roman"/>
          <w:color w:val="000000" w:themeColor="text1"/>
          <w:sz w:val="24"/>
          <w:szCs w:val="24"/>
        </w:rPr>
        <w:t xml:space="preserve"> correlations between occupation pattern and length of residence, hence </w:t>
      </w:r>
      <w:r w:rsidR="00687D81" w:rsidRPr="005C0F54">
        <w:rPr>
          <w:rFonts w:ascii="Times New Roman" w:hAnsi="Times New Roman" w:cs="Times New Roman"/>
          <w:color w:val="000000" w:themeColor="text1"/>
          <w:sz w:val="24"/>
          <w:szCs w:val="24"/>
        </w:rPr>
        <w:t>signifying</w:t>
      </w:r>
      <w:r w:rsidR="00F43089" w:rsidRPr="005C0F54">
        <w:rPr>
          <w:rFonts w:ascii="Times New Roman" w:hAnsi="Times New Roman" w:cs="Times New Roman"/>
          <w:color w:val="000000" w:themeColor="text1"/>
          <w:sz w:val="24"/>
          <w:szCs w:val="24"/>
        </w:rPr>
        <w:t xml:space="preserve"> that certain occupation patterns often imply longer periods of residence. In addition, the regression analysis </w:t>
      </w:r>
      <w:r w:rsidR="00C83E1B" w:rsidRPr="005C0F54">
        <w:rPr>
          <w:rFonts w:ascii="Times New Roman" w:hAnsi="Times New Roman" w:cs="Times New Roman"/>
          <w:color w:val="000000" w:themeColor="text1"/>
          <w:sz w:val="24"/>
          <w:szCs w:val="24"/>
        </w:rPr>
        <w:t>showed</w:t>
      </w:r>
      <w:r w:rsidR="00F43089" w:rsidRPr="005C0F54">
        <w:rPr>
          <w:rFonts w:ascii="Times New Roman" w:hAnsi="Times New Roman" w:cs="Times New Roman"/>
          <w:color w:val="000000" w:themeColor="text1"/>
          <w:sz w:val="24"/>
          <w:szCs w:val="24"/>
        </w:rPr>
        <w:t xml:space="preserve"> that access to social welfare programs, economic stability, and job security constitutes </w:t>
      </w:r>
      <w:proofErr w:type="spellStart"/>
      <w:proofErr w:type="gramStart"/>
      <w:r w:rsidR="00F43089" w:rsidRPr="005C0F54">
        <w:rPr>
          <w:rFonts w:ascii="Times New Roman" w:hAnsi="Times New Roman" w:cs="Times New Roman"/>
          <w:color w:val="000000" w:themeColor="text1"/>
          <w:sz w:val="24"/>
          <w:szCs w:val="24"/>
        </w:rPr>
        <w:t>a</w:t>
      </w:r>
      <w:proofErr w:type="spellEnd"/>
      <w:proofErr w:type="gramEnd"/>
      <w:r w:rsidR="00F43089" w:rsidRPr="005C0F54">
        <w:rPr>
          <w:rFonts w:ascii="Times New Roman" w:hAnsi="Times New Roman" w:cs="Times New Roman"/>
          <w:color w:val="000000" w:themeColor="text1"/>
          <w:sz w:val="24"/>
          <w:szCs w:val="24"/>
        </w:rPr>
        <w:t xml:space="preserve"> </w:t>
      </w:r>
      <w:r w:rsidR="001C1E4F" w:rsidRPr="005C0F54">
        <w:rPr>
          <w:rFonts w:ascii="Times New Roman" w:hAnsi="Times New Roman" w:cs="Times New Roman"/>
          <w:color w:val="000000" w:themeColor="text1"/>
          <w:sz w:val="24"/>
          <w:szCs w:val="24"/>
        </w:rPr>
        <w:t>important</w:t>
      </w:r>
      <w:r w:rsidR="00F43089" w:rsidRPr="005C0F54">
        <w:rPr>
          <w:rFonts w:ascii="Times New Roman" w:hAnsi="Times New Roman" w:cs="Times New Roman"/>
          <w:color w:val="000000" w:themeColor="text1"/>
          <w:sz w:val="24"/>
          <w:szCs w:val="24"/>
        </w:rPr>
        <w:t xml:space="preserve"> positive </w:t>
      </w:r>
      <w:r w:rsidR="001C1E4F" w:rsidRPr="005C0F54">
        <w:rPr>
          <w:rFonts w:ascii="Times New Roman" w:hAnsi="Times New Roman" w:cs="Times New Roman"/>
          <w:color w:val="000000" w:themeColor="text1"/>
          <w:sz w:val="24"/>
          <w:szCs w:val="24"/>
        </w:rPr>
        <w:t>effect</w:t>
      </w:r>
      <w:r w:rsidR="00F43089" w:rsidRPr="005C0F54">
        <w:rPr>
          <w:rFonts w:ascii="Times New Roman" w:hAnsi="Times New Roman" w:cs="Times New Roman"/>
          <w:color w:val="000000" w:themeColor="text1"/>
          <w:sz w:val="24"/>
          <w:szCs w:val="24"/>
        </w:rPr>
        <w:t xml:space="preserve"> on the outcome variable, hence revealing that these </w:t>
      </w:r>
      <w:r w:rsidR="001C1E4F" w:rsidRPr="005C0F54">
        <w:rPr>
          <w:rFonts w:ascii="Times New Roman" w:hAnsi="Times New Roman" w:cs="Times New Roman"/>
          <w:color w:val="000000" w:themeColor="text1"/>
          <w:sz w:val="24"/>
          <w:szCs w:val="24"/>
        </w:rPr>
        <w:t>specific</w:t>
      </w:r>
      <w:r w:rsidR="00F43089" w:rsidRPr="005C0F54">
        <w:rPr>
          <w:rFonts w:ascii="Times New Roman" w:hAnsi="Times New Roman" w:cs="Times New Roman"/>
          <w:color w:val="000000" w:themeColor="text1"/>
          <w:sz w:val="24"/>
          <w:szCs w:val="24"/>
        </w:rPr>
        <w:t xml:space="preserve"> </w:t>
      </w:r>
      <w:r w:rsidR="008A0B73" w:rsidRPr="005C0F54">
        <w:rPr>
          <w:rFonts w:ascii="Times New Roman" w:hAnsi="Times New Roman" w:cs="Times New Roman"/>
          <w:color w:val="000000" w:themeColor="text1"/>
          <w:sz w:val="24"/>
          <w:szCs w:val="24"/>
        </w:rPr>
        <w:t>issues</w:t>
      </w:r>
      <w:r w:rsidR="00F43089" w:rsidRPr="005C0F54">
        <w:rPr>
          <w:rFonts w:ascii="Times New Roman" w:hAnsi="Times New Roman" w:cs="Times New Roman"/>
          <w:color w:val="000000" w:themeColor="text1"/>
          <w:sz w:val="24"/>
          <w:szCs w:val="24"/>
        </w:rPr>
        <w:t xml:space="preserve"> are </w:t>
      </w:r>
      <w:r w:rsidR="008A0B73" w:rsidRPr="005C0F54">
        <w:rPr>
          <w:rFonts w:ascii="Times New Roman" w:hAnsi="Times New Roman" w:cs="Times New Roman"/>
          <w:color w:val="000000" w:themeColor="text1"/>
          <w:sz w:val="24"/>
          <w:szCs w:val="24"/>
        </w:rPr>
        <w:t>contributory</w:t>
      </w:r>
      <w:r w:rsidR="00F43089" w:rsidRPr="005C0F54">
        <w:rPr>
          <w:rFonts w:ascii="Times New Roman" w:hAnsi="Times New Roman" w:cs="Times New Roman"/>
          <w:color w:val="000000" w:themeColor="text1"/>
          <w:sz w:val="24"/>
          <w:szCs w:val="24"/>
        </w:rPr>
        <w:t xml:space="preserve"> in the economic and </w:t>
      </w:r>
      <w:r w:rsidR="008A0B73" w:rsidRPr="005C0F54">
        <w:rPr>
          <w:rFonts w:ascii="Times New Roman" w:hAnsi="Times New Roman" w:cs="Times New Roman"/>
          <w:color w:val="000000" w:themeColor="text1"/>
          <w:sz w:val="24"/>
          <w:szCs w:val="24"/>
        </w:rPr>
        <w:t>work-related</w:t>
      </w:r>
      <w:r w:rsidR="00F43089" w:rsidRPr="005C0F54">
        <w:rPr>
          <w:rFonts w:ascii="Times New Roman" w:hAnsi="Times New Roman" w:cs="Times New Roman"/>
          <w:color w:val="000000" w:themeColor="text1"/>
          <w:sz w:val="24"/>
          <w:szCs w:val="24"/>
        </w:rPr>
        <w:t xml:space="preserve"> status of migrant Muslim households living in the </w:t>
      </w:r>
      <w:r w:rsidR="008A0B73" w:rsidRPr="005C0F54">
        <w:rPr>
          <w:rFonts w:ascii="Times New Roman" w:hAnsi="Times New Roman" w:cs="Times New Roman"/>
          <w:color w:val="000000" w:themeColor="text1"/>
          <w:sz w:val="24"/>
          <w:szCs w:val="24"/>
        </w:rPr>
        <w:t>area</w:t>
      </w:r>
      <w:r w:rsidRPr="005C0F54">
        <w:rPr>
          <w:rFonts w:ascii="Times New Roman" w:hAnsi="Times New Roman" w:cs="Times New Roman"/>
          <w:color w:val="000000" w:themeColor="text1"/>
          <w:sz w:val="24"/>
          <w:szCs w:val="24"/>
        </w:rPr>
        <w:t xml:space="preserve">. </w:t>
      </w:r>
      <w:r w:rsidR="00F43089" w:rsidRPr="005C0F54">
        <w:rPr>
          <w:rFonts w:ascii="Times New Roman" w:hAnsi="Times New Roman" w:cs="Times New Roman"/>
          <w:color w:val="000000" w:themeColor="text1"/>
          <w:sz w:val="24"/>
          <w:szCs w:val="24"/>
        </w:rPr>
        <w:t xml:space="preserve">Such findings </w:t>
      </w:r>
      <w:r w:rsidR="003F4668" w:rsidRPr="005C0F54">
        <w:rPr>
          <w:rFonts w:ascii="Times New Roman" w:hAnsi="Times New Roman" w:cs="Times New Roman"/>
          <w:color w:val="000000" w:themeColor="text1"/>
          <w:sz w:val="24"/>
          <w:szCs w:val="24"/>
        </w:rPr>
        <w:t>openly</w:t>
      </w:r>
      <w:r w:rsidR="00F43089" w:rsidRPr="005C0F54">
        <w:rPr>
          <w:rFonts w:ascii="Times New Roman" w:hAnsi="Times New Roman" w:cs="Times New Roman"/>
          <w:color w:val="000000" w:themeColor="text1"/>
          <w:sz w:val="24"/>
          <w:szCs w:val="24"/>
        </w:rPr>
        <w:t xml:space="preserve"> bring out the </w:t>
      </w:r>
      <w:r w:rsidR="000D61C2" w:rsidRPr="005C0F54">
        <w:rPr>
          <w:rFonts w:ascii="Times New Roman" w:hAnsi="Times New Roman" w:cs="Times New Roman"/>
          <w:color w:val="000000" w:themeColor="text1"/>
          <w:sz w:val="24"/>
          <w:szCs w:val="24"/>
        </w:rPr>
        <w:t>rank</w:t>
      </w:r>
      <w:r w:rsidR="00F43089" w:rsidRPr="005C0F54">
        <w:rPr>
          <w:rFonts w:ascii="Times New Roman" w:hAnsi="Times New Roman" w:cs="Times New Roman"/>
          <w:color w:val="000000" w:themeColor="text1"/>
          <w:sz w:val="24"/>
          <w:szCs w:val="24"/>
        </w:rPr>
        <w:t xml:space="preserve"> of the social </w:t>
      </w:r>
      <w:r w:rsidR="000D61C2" w:rsidRPr="005C0F54">
        <w:rPr>
          <w:rFonts w:ascii="Times New Roman" w:hAnsi="Times New Roman" w:cs="Times New Roman"/>
          <w:color w:val="000000" w:themeColor="text1"/>
          <w:sz w:val="24"/>
          <w:szCs w:val="24"/>
        </w:rPr>
        <w:t>wellbeing</w:t>
      </w:r>
      <w:r w:rsidR="00F43089" w:rsidRPr="005C0F54">
        <w:rPr>
          <w:rFonts w:ascii="Times New Roman" w:hAnsi="Times New Roman" w:cs="Times New Roman"/>
          <w:color w:val="000000" w:themeColor="text1"/>
          <w:sz w:val="24"/>
          <w:szCs w:val="24"/>
        </w:rPr>
        <w:t xml:space="preserve"> programs and economic </w:t>
      </w:r>
      <w:r w:rsidR="000D61C2" w:rsidRPr="005C0F54">
        <w:rPr>
          <w:rFonts w:ascii="Times New Roman" w:hAnsi="Times New Roman" w:cs="Times New Roman"/>
          <w:color w:val="000000" w:themeColor="text1"/>
          <w:sz w:val="24"/>
          <w:szCs w:val="24"/>
        </w:rPr>
        <w:t>constancy</w:t>
      </w:r>
      <w:r w:rsidR="00F43089" w:rsidRPr="005C0F54">
        <w:rPr>
          <w:rFonts w:ascii="Times New Roman" w:hAnsi="Times New Roman" w:cs="Times New Roman"/>
          <w:color w:val="000000" w:themeColor="text1"/>
          <w:sz w:val="24"/>
          <w:szCs w:val="24"/>
        </w:rPr>
        <w:t xml:space="preserve"> in strengthening the economic status of migrant Muslim families across the area. These findings could be used to </w:t>
      </w:r>
      <w:r w:rsidR="000D61C2" w:rsidRPr="005C0F54">
        <w:rPr>
          <w:rFonts w:ascii="Times New Roman" w:hAnsi="Times New Roman" w:cs="Times New Roman"/>
          <w:color w:val="000000" w:themeColor="text1"/>
          <w:sz w:val="24"/>
          <w:szCs w:val="24"/>
        </w:rPr>
        <w:t>express</w:t>
      </w:r>
      <w:r w:rsidR="00F43089" w:rsidRPr="005C0F54">
        <w:rPr>
          <w:rFonts w:ascii="Times New Roman" w:hAnsi="Times New Roman" w:cs="Times New Roman"/>
          <w:color w:val="000000" w:themeColor="text1"/>
          <w:sz w:val="24"/>
          <w:szCs w:val="24"/>
        </w:rPr>
        <w:t xml:space="preserve"> </w:t>
      </w:r>
      <w:proofErr w:type="gramStart"/>
      <w:r w:rsidR="00F43089" w:rsidRPr="005C0F54">
        <w:rPr>
          <w:rFonts w:ascii="Times New Roman" w:hAnsi="Times New Roman" w:cs="Times New Roman"/>
          <w:color w:val="000000" w:themeColor="text1"/>
          <w:sz w:val="24"/>
          <w:szCs w:val="24"/>
        </w:rPr>
        <w:t>an</w:t>
      </w:r>
      <w:proofErr w:type="gramEnd"/>
      <w:r w:rsidR="00F43089" w:rsidRPr="005C0F54">
        <w:rPr>
          <w:rFonts w:ascii="Times New Roman" w:hAnsi="Times New Roman" w:cs="Times New Roman"/>
          <w:color w:val="000000" w:themeColor="text1"/>
          <w:sz w:val="24"/>
          <w:szCs w:val="24"/>
        </w:rPr>
        <w:t xml:space="preserve"> </w:t>
      </w:r>
      <w:r w:rsidR="000D61C2" w:rsidRPr="005C0F54">
        <w:rPr>
          <w:rFonts w:ascii="Times New Roman" w:hAnsi="Times New Roman" w:cs="Times New Roman"/>
          <w:color w:val="000000" w:themeColor="text1"/>
          <w:sz w:val="24"/>
          <w:szCs w:val="24"/>
        </w:rPr>
        <w:t>program</w:t>
      </w:r>
      <w:r w:rsidR="00F43089" w:rsidRPr="005C0F54">
        <w:rPr>
          <w:rFonts w:ascii="Times New Roman" w:hAnsi="Times New Roman" w:cs="Times New Roman"/>
          <w:color w:val="000000" w:themeColor="text1"/>
          <w:sz w:val="24"/>
          <w:szCs w:val="24"/>
        </w:rPr>
        <w:t xml:space="preserve"> that builds targeted </w:t>
      </w:r>
      <w:r w:rsidR="000D61C2" w:rsidRPr="005C0F54">
        <w:rPr>
          <w:rFonts w:ascii="Times New Roman" w:hAnsi="Times New Roman" w:cs="Times New Roman"/>
          <w:color w:val="000000" w:themeColor="text1"/>
          <w:sz w:val="24"/>
          <w:szCs w:val="24"/>
        </w:rPr>
        <w:t>interference</w:t>
      </w:r>
      <w:r w:rsidR="00F43089" w:rsidRPr="005C0F54">
        <w:rPr>
          <w:rFonts w:ascii="Times New Roman" w:hAnsi="Times New Roman" w:cs="Times New Roman"/>
          <w:color w:val="000000" w:themeColor="text1"/>
          <w:sz w:val="24"/>
          <w:szCs w:val="24"/>
        </w:rPr>
        <w:t xml:space="preserve"> methods and </w:t>
      </w:r>
      <w:r w:rsidR="000D61C2" w:rsidRPr="005C0F54">
        <w:rPr>
          <w:rFonts w:ascii="Times New Roman" w:hAnsi="Times New Roman" w:cs="Times New Roman"/>
          <w:color w:val="000000" w:themeColor="text1"/>
          <w:sz w:val="24"/>
          <w:szCs w:val="24"/>
        </w:rPr>
        <w:t>provision</w:t>
      </w:r>
      <w:r w:rsidR="00F43089" w:rsidRPr="005C0F54">
        <w:rPr>
          <w:rFonts w:ascii="Times New Roman" w:hAnsi="Times New Roman" w:cs="Times New Roman"/>
          <w:color w:val="000000" w:themeColor="text1"/>
          <w:sz w:val="24"/>
          <w:szCs w:val="24"/>
        </w:rPr>
        <w:t xml:space="preserve"> systems in order to better the </w:t>
      </w:r>
      <w:r w:rsidR="000D61C2" w:rsidRPr="005C0F54">
        <w:rPr>
          <w:rFonts w:ascii="Times New Roman" w:hAnsi="Times New Roman" w:cs="Times New Roman"/>
          <w:color w:val="000000" w:themeColor="text1"/>
          <w:sz w:val="24"/>
          <w:szCs w:val="24"/>
        </w:rPr>
        <w:t>financial</w:t>
      </w:r>
      <w:r w:rsidR="00F43089" w:rsidRPr="005C0F54">
        <w:rPr>
          <w:rFonts w:ascii="Times New Roman" w:hAnsi="Times New Roman" w:cs="Times New Roman"/>
          <w:color w:val="000000" w:themeColor="text1"/>
          <w:sz w:val="24"/>
          <w:szCs w:val="24"/>
        </w:rPr>
        <w:t xml:space="preserve"> and </w:t>
      </w:r>
      <w:r w:rsidR="000D61C2" w:rsidRPr="005C0F54">
        <w:rPr>
          <w:rFonts w:ascii="Times New Roman" w:hAnsi="Times New Roman" w:cs="Times New Roman"/>
          <w:color w:val="000000" w:themeColor="text1"/>
          <w:sz w:val="24"/>
          <w:szCs w:val="24"/>
        </w:rPr>
        <w:t>service</w:t>
      </w:r>
      <w:r w:rsidR="00F43089" w:rsidRPr="005C0F54">
        <w:rPr>
          <w:rFonts w:ascii="Times New Roman" w:hAnsi="Times New Roman" w:cs="Times New Roman"/>
          <w:color w:val="000000" w:themeColor="text1"/>
          <w:sz w:val="24"/>
          <w:szCs w:val="24"/>
        </w:rPr>
        <w:t xml:space="preserve"> situations of the </w:t>
      </w:r>
      <w:r w:rsidR="000D61C2" w:rsidRPr="005C0F54">
        <w:rPr>
          <w:rFonts w:ascii="Times New Roman" w:hAnsi="Times New Roman" w:cs="Times New Roman"/>
          <w:color w:val="000000" w:themeColor="text1"/>
          <w:sz w:val="24"/>
          <w:szCs w:val="24"/>
        </w:rPr>
        <w:t>area's</w:t>
      </w:r>
      <w:r w:rsidR="00F43089" w:rsidRPr="005C0F54">
        <w:rPr>
          <w:rFonts w:ascii="Times New Roman" w:hAnsi="Times New Roman" w:cs="Times New Roman"/>
          <w:color w:val="000000" w:themeColor="text1"/>
          <w:sz w:val="24"/>
          <w:szCs w:val="24"/>
        </w:rPr>
        <w:t xml:space="preserve"> migrant groups.</w:t>
      </w:r>
    </w:p>
    <w:p w14:paraId="031FF3DE" w14:textId="77777777" w:rsidR="003B1407" w:rsidRPr="005C0F54" w:rsidRDefault="003B1407" w:rsidP="005C0F54">
      <w:pPr>
        <w:spacing w:after="0" w:line="480" w:lineRule="auto"/>
        <w:ind w:firstLine="720"/>
        <w:jc w:val="both"/>
        <w:rPr>
          <w:rFonts w:ascii="Times New Roman" w:hAnsi="Times New Roman" w:cs="Times New Roman"/>
          <w:color w:val="000000" w:themeColor="text1"/>
          <w:sz w:val="24"/>
          <w:szCs w:val="24"/>
        </w:rPr>
      </w:pPr>
    </w:p>
    <w:p w14:paraId="62D3950E" w14:textId="4E2EBE40" w:rsidR="00A67BDA" w:rsidRPr="005C0F54" w:rsidRDefault="00A67BDA"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8</w:t>
      </w:r>
      <w:r w:rsidR="00873EEE">
        <w:rPr>
          <w:rFonts w:ascii="Times New Roman" w:hAnsi="Times New Roman" w:cs="Times New Roman"/>
          <w:b/>
          <w:bCs/>
          <w:color w:val="000000" w:themeColor="text1"/>
          <w:sz w:val="24"/>
          <w:szCs w:val="24"/>
        </w:rPr>
        <w:t xml:space="preserve">. </w:t>
      </w:r>
      <w:r w:rsidR="00873EEE" w:rsidRPr="005C0F54">
        <w:rPr>
          <w:rFonts w:ascii="Times New Roman" w:hAnsi="Times New Roman" w:cs="Times New Roman"/>
          <w:b/>
          <w:bCs/>
          <w:color w:val="000000" w:themeColor="text1"/>
          <w:sz w:val="24"/>
          <w:szCs w:val="24"/>
        </w:rPr>
        <w:t>IMPLICATION AND FUTURE SCOPE</w:t>
      </w:r>
    </w:p>
    <w:p w14:paraId="50D86D99" w14:textId="4EEC2E2F" w:rsidR="00A67BDA" w:rsidRPr="005C0F54" w:rsidRDefault="00132B8D" w:rsidP="005C0F54">
      <w:pPr>
        <w:spacing w:after="0" w:line="480" w:lineRule="auto"/>
        <w:ind w:firstLine="720"/>
        <w:jc w:val="both"/>
        <w:rPr>
          <w:rFonts w:ascii="Times New Roman" w:hAnsi="Times New Roman" w:cs="Times New Roman"/>
          <w:b/>
          <w:bCs/>
          <w:color w:val="000000" w:themeColor="text1"/>
          <w:sz w:val="24"/>
          <w:szCs w:val="24"/>
        </w:rPr>
      </w:pPr>
      <w:r w:rsidRPr="005C0F54">
        <w:rPr>
          <w:rFonts w:ascii="Times New Roman" w:hAnsi="Times New Roman" w:cs="Times New Roman"/>
          <w:color w:val="000000" w:themeColor="text1"/>
          <w:sz w:val="24"/>
          <w:szCs w:val="24"/>
        </w:rPr>
        <w:lastRenderedPageBreak/>
        <w:t xml:space="preserve">The </w:t>
      </w:r>
      <w:r w:rsidR="001F16BC" w:rsidRPr="005C0F54">
        <w:rPr>
          <w:rFonts w:ascii="Times New Roman" w:hAnsi="Times New Roman" w:cs="Times New Roman"/>
          <w:color w:val="000000" w:themeColor="text1"/>
          <w:sz w:val="24"/>
          <w:szCs w:val="24"/>
        </w:rPr>
        <w:t>results</w:t>
      </w:r>
      <w:r w:rsidRPr="005C0F54">
        <w:rPr>
          <w:rFonts w:ascii="Times New Roman" w:hAnsi="Times New Roman" w:cs="Times New Roman"/>
          <w:color w:val="000000" w:themeColor="text1"/>
          <w:sz w:val="24"/>
          <w:szCs w:val="24"/>
        </w:rPr>
        <w:t xml:space="preserve"> of this study </w:t>
      </w:r>
      <w:r w:rsidR="001F16BC" w:rsidRPr="005C0F54">
        <w:rPr>
          <w:rFonts w:ascii="Times New Roman" w:hAnsi="Times New Roman" w:cs="Times New Roman"/>
          <w:color w:val="000000" w:themeColor="text1"/>
          <w:sz w:val="24"/>
          <w:szCs w:val="24"/>
        </w:rPr>
        <w:t>opinion</w:t>
      </w:r>
      <w:r w:rsidRPr="005C0F54">
        <w:rPr>
          <w:rFonts w:ascii="Times New Roman" w:hAnsi="Times New Roman" w:cs="Times New Roman"/>
          <w:color w:val="000000" w:themeColor="text1"/>
          <w:sz w:val="24"/>
          <w:szCs w:val="24"/>
        </w:rPr>
        <w:t xml:space="preserve"> out that governments need to </w:t>
      </w:r>
      <w:r w:rsidR="001F16BC" w:rsidRPr="005C0F54">
        <w:rPr>
          <w:rFonts w:ascii="Times New Roman" w:hAnsi="Times New Roman" w:cs="Times New Roman"/>
          <w:color w:val="000000" w:themeColor="text1"/>
          <w:sz w:val="24"/>
          <w:szCs w:val="24"/>
        </w:rPr>
        <w:t>offer</w:t>
      </w:r>
      <w:r w:rsidRPr="005C0F54">
        <w:rPr>
          <w:rFonts w:ascii="Times New Roman" w:hAnsi="Times New Roman" w:cs="Times New Roman"/>
          <w:color w:val="000000" w:themeColor="text1"/>
          <w:sz w:val="24"/>
          <w:szCs w:val="24"/>
        </w:rPr>
        <w:t xml:space="preserve"> access to social </w:t>
      </w:r>
      <w:r w:rsidR="00364BD5" w:rsidRPr="005C0F54">
        <w:rPr>
          <w:rFonts w:ascii="Times New Roman" w:hAnsi="Times New Roman" w:cs="Times New Roman"/>
          <w:color w:val="000000" w:themeColor="text1"/>
          <w:sz w:val="24"/>
          <w:szCs w:val="24"/>
        </w:rPr>
        <w:t>aid</w:t>
      </w:r>
      <w:r w:rsidRPr="005C0F54">
        <w:rPr>
          <w:rFonts w:ascii="Times New Roman" w:hAnsi="Times New Roman" w:cs="Times New Roman"/>
          <w:color w:val="000000" w:themeColor="text1"/>
          <w:sz w:val="24"/>
          <w:szCs w:val="24"/>
        </w:rPr>
        <w:t xml:space="preserve"> </w:t>
      </w:r>
      <w:r w:rsidR="00364BD5" w:rsidRPr="005C0F54">
        <w:rPr>
          <w:rFonts w:ascii="Times New Roman" w:hAnsi="Times New Roman" w:cs="Times New Roman"/>
          <w:color w:val="000000" w:themeColor="text1"/>
          <w:sz w:val="24"/>
          <w:szCs w:val="24"/>
        </w:rPr>
        <w:t>plans</w:t>
      </w:r>
      <w:r w:rsidRPr="005C0F54">
        <w:rPr>
          <w:rFonts w:ascii="Times New Roman" w:hAnsi="Times New Roman" w:cs="Times New Roman"/>
          <w:color w:val="000000" w:themeColor="text1"/>
          <w:sz w:val="24"/>
          <w:szCs w:val="24"/>
        </w:rPr>
        <w:t xml:space="preserve">, </w:t>
      </w:r>
      <w:r w:rsidR="00364BD5" w:rsidRPr="005C0F54">
        <w:rPr>
          <w:rFonts w:ascii="Times New Roman" w:hAnsi="Times New Roman" w:cs="Times New Roman"/>
          <w:color w:val="000000" w:themeColor="text1"/>
          <w:sz w:val="24"/>
          <w:szCs w:val="24"/>
        </w:rPr>
        <w:t>safeguarding</w:t>
      </w:r>
      <w:r w:rsidRPr="005C0F54">
        <w:rPr>
          <w:rFonts w:ascii="Times New Roman" w:hAnsi="Times New Roman" w:cs="Times New Roman"/>
          <w:color w:val="000000" w:themeColor="text1"/>
          <w:sz w:val="24"/>
          <w:szCs w:val="24"/>
        </w:rPr>
        <w:t xml:space="preserve"> that their economic stability and employment security are </w:t>
      </w:r>
      <w:r w:rsidR="00364BD5" w:rsidRPr="005C0F54">
        <w:rPr>
          <w:rFonts w:ascii="Times New Roman" w:hAnsi="Times New Roman" w:cs="Times New Roman"/>
          <w:color w:val="000000" w:themeColor="text1"/>
          <w:sz w:val="24"/>
          <w:szCs w:val="24"/>
        </w:rPr>
        <w:t>enhanced</w:t>
      </w:r>
      <w:r w:rsidRPr="005C0F54">
        <w:rPr>
          <w:rFonts w:ascii="Times New Roman" w:hAnsi="Times New Roman" w:cs="Times New Roman"/>
          <w:color w:val="000000" w:themeColor="text1"/>
          <w:sz w:val="24"/>
          <w:szCs w:val="24"/>
        </w:rPr>
        <w:t xml:space="preserve">. This is, therefore, </w:t>
      </w:r>
      <w:proofErr w:type="gramStart"/>
      <w:r w:rsidRPr="005C0F54">
        <w:rPr>
          <w:rFonts w:ascii="Times New Roman" w:hAnsi="Times New Roman" w:cs="Times New Roman"/>
          <w:color w:val="000000" w:themeColor="text1"/>
          <w:sz w:val="24"/>
          <w:szCs w:val="24"/>
        </w:rPr>
        <w:t>an</w:t>
      </w:r>
      <w:proofErr w:type="gramEnd"/>
      <w:r w:rsidRPr="005C0F54">
        <w:rPr>
          <w:rFonts w:ascii="Times New Roman" w:hAnsi="Times New Roman" w:cs="Times New Roman"/>
          <w:color w:val="000000" w:themeColor="text1"/>
          <w:sz w:val="24"/>
          <w:szCs w:val="24"/>
        </w:rPr>
        <w:t xml:space="preserve"> </w:t>
      </w:r>
      <w:r w:rsidR="00364BD5" w:rsidRPr="005C0F54">
        <w:rPr>
          <w:rFonts w:ascii="Times New Roman" w:hAnsi="Times New Roman" w:cs="Times New Roman"/>
          <w:color w:val="000000" w:themeColor="text1"/>
          <w:sz w:val="24"/>
          <w:szCs w:val="24"/>
        </w:rPr>
        <w:t>method</w:t>
      </w:r>
      <w:r w:rsidRPr="005C0F54">
        <w:rPr>
          <w:rFonts w:ascii="Times New Roman" w:hAnsi="Times New Roman" w:cs="Times New Roman"/>
          <w:color w:val="000000" w:themeColor="text1"/>
          <w:sz w:val="24"/>
          <w:szCs w:val="24"/>
        </w:rPr>
        <w:t xml:space="preserve"> whereby one </w:t>
      </w:r>
      <w:r w:rsidR="00364BD5" w:rsidRPr="005C0F54">
        <w:rPr>
          <w:rFonts w:ascii="Times New Roman" w:hAnsi="Times New Roman" w:cs="Times New Roman"/>
          <w:color w:val="000000" w:themeColor="text1"/>
          <w:sz w:val="24"/>
          <w:szCs w:val="24"/>
        </w:rPr>
        <w:t>might</w:t>
      </w:r>
      <w:r w:rsidRPr="005C0F54">
        <w:rPr>
          <w:rFonts w:ascii="Times New Roman" w:hAnsi="Times New Roman" w:cs="Times New Roman"/>
          <w:color w:val="000000" w:themeColor="text1"/>
          <w:sz w:val="24"/>
          <w:szCs w:val="24"/>
        </w:rPr>
        <w:t xml:space="preserve"> refine </w:t>
      </w:r>
      <w:r w:rsidR="00364BD5" w:rsidRPr="005C0F54">
        <w:rPr>
          <w:rFonts w:ascii="Times New Roman" w:hAnsi="Times New Roman" w:cs="Times New Roman"/>
          <w:color w:val="000000" w:themeColor="text1"/>
          <w:sz w:val="24"/>
          <w:szCs w:val="24"/>
        </w:rPr>
        <w:t>rules</w:t>
      </w:r>
      <w:r w:rsidRPr="005C0F54">
        <w:rPr>
          <w:rFonts w:ascii="Times New Roman" w:hAnsi="Times New Roman" w:cs="Times New Roman"/>
          <w:color w:val="000000" w:themeColor="text1"/>
          <w:sz w:val="24"/>
          <w:szCs w:val="24"/>
        </w:rPr>
        <w:t xml:space="preserve"> and </w:t>
      </w:r>
      <w:r w:rsidR="00364BD5" w:rsidRPr="005C0F54">
        <w:rPr>
          <w:rFonts w:ascii="Times New Roman" w:hAnsi="Times New Roman" w:cs="Times New Roman"/>
          <w:color w:val="000000" w:themeColor="text1"/>
          <w:sz w:val="24"/>
          <w:szCs w:val="24"/>
        </w:rPr>
        <w:t>plans</w:t>
      </w:r>
      <w:r w:rsidRPr="005C0F54">
        <w:rPr>
          <w:rFonts w:ascii="Times New Roman" w:hAnsi="Times New Roman" w:cs="Times New Roman"/>
          <w:color w:val="000000" w:themeColor="text1"/>
          <w:sz w:val="24"/>
          <w:szCs w:val="24"/>
        </w:rPr>
        <w:t xml:space="preserve"> that target the </w:t>
      </w:r>
      <w:r w:rsidR="00364BD5" w:rsidRPr="005C0F54">
        <w:rPr>
          <w:rFonts w:ascii="Times New Roman" w:hAnsi="Times New Roman" w:cs="Times New Roman"/>
          <w:color w:val="000000" w:themeColor="text1"/>
          <w:sz w:val="24"/>
          <w:szCs w:val="24"/>
        </w:rPr>
        <w:t>specific</w:t>
      </w:r>
      <w:r w:rsidRPr="005C0F54">
        <w:rPr>
          <w:rFonts w:ascii="Times New Roman" w:hAnsi="Times New Roman" w:cs="Times New Roman"/>
          <w:color w:val="000000" w:themeColor="text1"/>
          <w:sz w:val="24"/>
          <w:szCs w:val="24"/>
        </w:rPr>
        <w:t xml:space="preserve"> needs of this group, such as job </w:t>
      </w:r>
      <w:r w:rsidR="00364BD5" w:rsidRPr="005C0F54">
        <w:rPr>
          <w:rFonts w:ascii="Times New Roman" w:hAnsi="Times New Roman" w:cs="Times New Roman"/>
          <w:color w:val="000000" w:themeColor="text1"/>
          <w:sz w:val="24"/>
          <w:szCs w:val="24"/>
        </w:rPr>
        <w:t>projections</w:t>
      </w:r>
      <w:r w:rsidRPr="005C0F54">
        <w:rPr>
          <w:rFonts w:ascii="Times New Roman" w:hAnsi="Times New Roman" w:cs="Times New Roman"/>
          <w:color w:val="000000" w:themeColor="text1"/>
          <w:sz w:val="24"/>
          <w:szCs w:val="24"/>
        </w:rPr>
        <w:t xml:space="preserve">, financial </w:t>
      </w:r>
      <w:r w:rsidR="00364BD5" w:rsidRPr="005C0F54">
        <w:rPr>
          <w:rFonts w:ascii="Times New Roman" w:hAnsi="Times New Roman" w:cs="Times New Roman"/>
          <w:color w:val="000000" w:themeColor="text1"/>
          <w:sz w:val="24"/>
          <w:szCs w:val="24"/>
        </w:rPr>
        <w:t>aid</w:t>
      </w:r>
      <w:r w:rsidRPr="005C0F54">
        <w:rPr>
          <w:rFonts w:ascii="Times New Roman" w:hAnsi="Times New Roman" w:cs="Times New Roman"/>
          <w:color w:val="000000" w:themeColor="text1"/>
          <w:sz w:val="24"/>
          <w:szCs w:val="24"/>
        </w:rPr>
        <w:t xml:space="preserve"> programs, and </w:t>
      </w:r>
      <w:r w:rsidR="00364BD5" w:rsidRPr="005C0F54">
        <w:rPr>
          <w:rFonts w:ascii="Times New Roman" w:hAnsi="Times New Roman" w:cs="Times New Roman"/>
          <w:color w:val="000000" w:themeColor="text1"/>
          <w:sz w:val="24"/>
          <w:szCs w:val="24"/>
        </w:rPr>
        <w:t>occupational</w:t>
      </w:r>
      <w:r w:rsidRPr="005C0F54">
        <w:rPr>
          <w:rFonts w:ascii="Times New Roman" w:hAnsi="Times New Roman" w:cs="Times New Roman"/>
          <w:color w:val="000000" w:themeColor="text1"/>
          <w:sz w:val="24"/>
          <w:szCs w:val="24"/>
        </w:rPr>
        <w:t xml:space="preserve"> skill training. The </w:t>
      </w:r>
      <w:r w:rsidR="00364BD5" w:rsidRPr="005C0F54">
        <w:rPr>
          <w:rFonts w:ascii="Times New Roman" w:hAnsi="Times New Roman" w:cs="Times New Roman"/>
          <w:color w:val="000000" w:themeColor="text1"/>
          <w:sz w:val="24"/>
          <w:szCs w:val="24"/>
        </w:rPr>
        <w:t>information</w:t>
      </w:r>
      <w:r w:rsidRPr="005C0F54">
        <w:rPr>
          <w:rFonts w:ascii="Times New Roman" w:hAnsi="Times New Roman" w:cs="Times New Roman"/>
          <w:color w:val="000000" w:themeColor="text1"/>
          <w:sz w:val="24"/>
          <w:szCs w:val="24"/>
        </w:rPr>
        <w:t xml:space="preserve"> might be helpful for practitioners in designing interventions </w:t>
      </w:r>
      <w:r w:rsidR="00364BD5" w:rsidRPr="005C0F54">
        <w:rPr>
          <w:rFonts w:ascii="Times New Roman" w:hAnsi="Times New Roman" w:cs="Times New Roman"/>
          <w:color w:val="000000" w:themeColor="text1"/>
          <w:sz w:val="24"/>
          <w:szCs w:val="24"/>
        </w:rPr>
        <w:t>directing</w:t>
      </w:r>
      <w:r w:rsidRPr="005C0F54">
        <w:rPr>
          <w:rFonts w:ascii="Times New Roman" w:hAnsi="Times New Roman" w:cs="Times New Roman"/>
          <w:color w:val="000000" w:themeColor="text1"/>
          <w:sz w:val="24"/>
          <w:szCs w:val="24"/>
        </w:rPr>
        <w:t xml:space="preserve"> the economic and job-related issues of migrant Muslim households. This includes financial literacy, access to social welfare programs, and improved employment security. Further </w:t>
      </w:r>
      <w:r w:rsidR="00364BD5" w:rsidRPr="005C0F54">
        <w:rPr>
          <w:rFonts w:ascii="Times New Roman" w:hAnsi="Times New Roman" w:cs="Times New Roman"/>
          <w:color w:val="000000" w:themeColor="text1"/>
          <w:sz w:val="24"/>
          <w:szCs w:val="24"/>
        </w:rPr>
        <w:t>investigate</w:t>
      </w:r>
      <w:r w:rsidRPr="005C0F54">
        <w:rPr>
          <w:rFonts w:ascii="Times New Roman" w:hAnsi="Times New Roman" w:cs="Times New Roman"/>
          <w:color w:val="000000" w:themeColor="text1"/>
          <w:sz w:val="24"/>
          <w:szCs w:val="24"/>
        </w:rPr>
        <w:t xml:space="preserve"> needs to be </w:t>
      </w:r>
      <w:r w:rsidR="00364BD5" w:rsidRPr="005C0F54">
        <w:rPr>
          <w:rFonts w:ascii="Times New Roman" w:hAnsi="Times New Roman" w:cs="Times New Roman"/>
          <w:color w:val="000000" w:themeColor="text1"/>
          <w:sz w:val="24"/>
          <w:szCs w:val="24"/>
        </w:rPr>
        <w:t>showed</w:t>
      </w:r>
      <w:r w:rsidRPr="005C0F54">
        <w:rPr>
          <w:rFonts w:ascii="Times New Roman" w:hAnsi="Times New Roman" w:cs="Times New Roman"/>
          <w:color w:val="000000" w:themeColor="text1"/>
          <w:sz w:val="24"/>
          <w:szCs w:val="24"/>
        </w:rPr>
        <w:t xml:space="preserve"> on how programs aimed at </w:t>
      </w:r>
      <w:r w:rsidR="00364BD5" w:rsidRPr="005C0F54">
        <w:rPr>
          <w:rFonts w:ascii="Times New Roman" w:hAnsi="Times New Roman" w:cs="Times New Roman"/>
          <w:color w:val="000000" w:themeColor="text1"/>
          <w:sz w:val="24"/>
          <w:szCs w:val="24"/>
        </w:rPr>
        <w:t>refining</w:t>
      </w:r>
      <w:r w:rsidRPr="005C0F54">
        <w:rPr>
          <w:rFonts w:ascii="Times New Roman" w:hAnsi="Times New Roman" w:cs="Times New Roman"/>
          <w:color w:val="000000" w:themeColor="text1"/>
          <w:sz w:val="24"/>
          <w:szCs w:val="24"/>
        </w:rPr>
        <w:t xml:space="preserve"> economic and occupational development in Muslim migrant households will influence them. Moreover, longitudinal </w:t>
      </w:r>
      <w:r w:rsidR="00364BD5" w:rsidRPr="005C0F54">
        <w:rPr>
          <w:rFonts w:ascii="Times New Roman" w:hAnsi="Times New Roman" w:cs="Times New Roman"/>
          <w:color w:val="000000" w:themeColor="text1"/>
          <w:sz w:val="24"/>
          <w:szCs w:val="24"/>
        </w:rPr>
        <w:t>educations</w:t>
      </w:r>
      <w:r w:rsidRPr="005C0F54">
        <w:rPr>
          <w:rFonts w:ascii="Times New Roman" w:hAnsi="Times New Roman" w:cs="Times New Roman"/>
          <w:color w:val="000000" w:themeColor="text1"/>
          <w:sz w:val="24"/>
          <w:szCs w:val="24"/>
        </w:rPr>
        <w:t xml:space="preserve"> can also be </w:t>
      </w:r>
      <w:r w:rsidR="00364BD5" w:rsidRPr="005C0F54">
        <w:rPr>
          <w:rFonts w:ascii="Times New Roman" w:hAnsi="Times New Roman" w:cs="Times New Roman"/>
          <w:color w:val="000000" w:themeColor="text1"/>
          <w:sz w:val="24"/>
          <w:szCs w:val="24"/>
        </w:rPr>
        <w:t>led</w:t>
      </w:r>
      <w:r w:rsidRPr="005C0F54">
        <w:rPr>
          <w:rFonts w:ascii="Times New Roman" w:hAnsi="Times New Roman" w:cs="Times New Roman"/>
          <w:color w:val="000000" w:themeColor="text1"/>
          <w:sz w:val="24"/>
          <w:szCs w:val="24"/>
        </w:rPr>
        <w:t xml:space="preserve"> in order to </w:t>
      </w:r>
      <w:r w:rsidR="00364BD5" w:rsidRPr="005C0F54">
        <w:rPr>
          <w:rFonts w:ascii="Times New Roman" w:hAnsi="Times New Roman" w:cs="Times New Roman"/>
          <w:color w:val="000000" w:themeColor="text1"/>
          <w:sz w:val="24"/>
          <w:szCs w:val="24"/>
        </w:rPr>
        <w:t>measure</w:t>
      </w:r>
      <w:r w:rsidRPr="005C0F54">
        <w:rPr>
          <w:rFonts w:ascii="Times New Roman" w:hAnsi="Times New Roman" w:cs="Times New Roman"/>
          <w:color w:val="000000" w:themeColor="text1"/>
          <w:sz w:val="24"/>
          <w:szCs w:val="24"/>
        </w:rPr>
        <w:t xml:space="preserve"> the possible </w:t>
      </w:r>
      <w:r w:rsidR="00364BD5" w:rsidRPr="005C0F54">
        <w:rPr>
          <w:rFonts w:ascii="Times New Roman" w:hAnsi="Times New Roman" w:cs="Times New Roman"/>
          <w:color w:val="000000" w:themeColor="text1"/>
          <w:sz w:val="24"/>
          <w:szCs w:val="24"/>
        </w:rPr>
        <w:t>vicissitudes</w:t>
      </w:r>
      <w:r w:rsidRPr="005C0F54">
        <w:rPr>
          <w:rFonts w:ascii="Times New Roman" w:hAnsi="Times New Roman" w:cs="Times New Roman"/>
          <w:color w:val="000000" w:themeColor="text1"/>
          <w:sz w:val="24"/>
          <w:szCs w:val="24"/>
        </w:rPr>
        <w:t xml:space="preserve"> in economic status and occupational patterns over time, thereby giving a more </w:t>
      </w:r>
      <w:r w:rsidR="00364BD5" w:rsidRPr="005C0F54">
        <w:rPr>
          <w:rFonts w:ascii="Times New Roman" w:hAnsi="Times New Roman" w:cs="Times New Roman"/>
          <w:color w:val="000000" w:themeColor="text1"/>
          <w:sz w:val="24"/>
          <w:szCs w:val="24"/>
        </w:rPr>
        <w:t>whole</w:t>
      </w:r>
      <w:r w:rsidRPr="005C0F54">
        <w:rPr>
          <w:rFonts w:ascii="Times New Roman" w:hAnsi="Times New Roman" w:cs="Times New Roman"/>
          <w:color w:val="000000" w:themeColor="text1"/>
          <w:sz w:val="24"/>
          <w:szCs w:val="24"/>
        </w:rPr>
        <w:t xml:space="preserve"> view of the </w:t>
      </w:r>
      <w:r w:rsidR="00364BD5" w:rsidRPr="005C0F54">
        <w:rPr>
          <w:rFonts w:ascii="Times New Roman" w:hAnsi="Times New Roman" w:cs="Times New Roman"/>
          <w:color w:val="000000" w:themeColor="text1"/>
          <w:sz w:val="24"/>
          <w:szCs w:val="24"/>
        </w:rPr>
        <w:t>dissimilar</w:t>
      </w:r>
      <w:r w:rsidRPr="005C0F54">
        <w:rPr>
          <w:rFonts w:ascii="Times New Roman" w:hAnsi="Times New Roman" w:cs="Times New Roman"/>
          <w:color w:val="000000" w:themeColor="text1"/>
          <w:sz w:val="24"/>
          <w:szCs w:val="24"/>
        </w:rPr>
        <w:t xml:space="preserve"> </w:t>
      </w:r>
      <w:r w:rsidR="00364BD5" w:rsidRPr="005C0F54">
        <w:rPr>
          <w:rFonts w:ascii="Times New Roman" w:hAnsi="Times New Roman" w:cs="Times New Roman"/>
          <w:color w:val="000000" w:themeColor="text1"/>
          <w:sz w:val="24"/>
          <w:szCs w:val="24"/>
        </w:rPr>
        <w:t>financial</w:t>
      </w:r>
      <w:r w:rsidRPr="005C0F54">
        <w:rPr>
          <w:rFonts w:ascii="Times New Roman" w:hAnsi="Times New Roman" w:cs="Times New Roman"/>
          <w:color w:val="000000" w:themeColor="text1"/>
          <w:sz w:val="24"/>
          <w:szCs w:val="24"/>
        </w:rPr>
        <w:t xml:space="preserve"> advantages accrued by the migrants. Lastly, this study underlies the </w:t>
      </w:r>
      <w:r w:rsidR="00364BD5" w:rsidRPr="005C0F54">
        <w:rPr>
          <w:rFonts w:ascii="Times New Roman" w:hAnsi="Times New Roman" w:cs="Times New Roman"/>
          <w:color w:val="000000" w:themeColor="text1"/>
          <w:sz w:val="24"/>
          <w:szCs w:val="24"/>
        </w:rPr>
        <w:t>position</w:t>
      </w:r>
      <w:r w:rsidRPr="005C0F54">
        <w:rPr>
          <w:rFonts w:ascii="Times New Roman" w:hAnsi="Times New Roman" w:cs="Times New Roman"/>
          <w:color w:val="000000" w:themeColor="text1"/>
          <w:sz w:val="24"/>
          <w:szCs w:val="24"/>
        </w:rPr>
        <w:t xml:space="preserve"> of social welfare </w:t>
      </w:r>
      <w:r w:rsidR="00364BD5" w:rsidRPr="005C0F54">
        <w:rPr>
          <w:rFonts w:ascii="Times New Roman" w:hAnsi="Times New Roman" w:cs="Times New Roman"/>
          <w:color w:val="000000" w:themeColor="text1"/>
          <w:sz w:val="24"/>
          <w:szCs w:val="24"/>
        </w:rPr>
        <w:t>plans</w:t>
      </w:r>
      <w:r w:rsidRPr="005C0F54">
        <w:rPr>
          <w:rFonts w:ascii="Times New Roman" w:hAnsi="Times New Roman" w:cs="Times New Roman"/>
          <w:color w:val="000000" w:themeColor="text1"/>
          <w:sz w:val="24"/>
          <w:szCs w:val="24"/>
        </w:rPr>
        <w:t xml:space="preserve"> and economic stability in </w:t>
      </w:r>
      <w:r w:rsidR="00364BD5" w:rsidRPr="005C0F54">
        <w:rPr>
          <w:rFonts w:ascii="Times New Roman" w:hAnsi="Times New Roman" w:cs="Times New Roman"/>
          <w:color w:val="000000" w:themeColor="text1"/>
          <w:sz w:val="24"/>
          <w:szCs w:val="24"/>
        </w:rPr>
        <w:t>refining</w:t>
      </w:r>
      <w:r w:rsidRPr="005C0F54">
        <w:rPr>
          <w:rFonts w:ascii="Times New Roman" w:hAnsi="Times New Roman" w:cs="Times New Roman"/>
          <w:color w:val="000000" w:themeColor="text1"/>
          <w:sz w:val="24"/>
          <w:szCs w:val="24"/>
        </w:rPr>
        <w:t xml:space="preserve"> economic and employment conditions for migrant Muslim households. Policymakers and </w:t>
      </w:r>
      <w:r w:rsidR="00364BD5" w:rsidRPr="005C0F54">
        <w:rPr>
          <w:rFonts w:ascii="Times New Roman" w:hAnsi="Times New Roman" w:cs="Times New Roman"/>
          <w:color w:val="000000" w:themeColor="text1"/>
          <w:sz w:val="24"/>
          <w:szCs w:val="24"/>
        </w:rPr>
        <w:t>experts</w:t>
      </w:r>
      <w:r w:rsidRPr="005C0F54">
        <w:rPr>
          <w:rFonts w:ascii="Times New Roman" w:hAnsi="Times New Roman" w:cs="Times New Roman"/>
          <w:color w:val="000000" w:themeColor="text1"/>
          <w:sz w:val="24"/>
          <w:szCs w:val="24"/>
        </w:rPr>
        <w:t xml:space="preserve"> may get to help in </w:t>
      </w:r>
      <w:r w:rsidR="00364BD5" w:rsidRPr="005C0F54">
        <w:rPr>
          <w:rFonts w:ascii="Times New Roman" w:hAnsi="Times New Roman" w:cs="Times New Roman"/>
          <w:color w:val="000000" w:themeColor="text1"/>
          <w:sz w:val="24"/>
          <w:szCs w:val="24"/>
        </w:rPr>
        <w:t>refining</w:t>
      </w:r>
      <w:r w:rsidRPr="005C0F54">
        <w:rPr>
          <w:rFonts w:ascii="Times New Roman" w:hAnsi="Times New Roman" w:cs="Times New Roman"/>
          <w:color w:val="000000" w:themeColor="text1"/>
          <w:sz w:val="24"/>
          <w:szCs w:val="24"/>
        </w:rPr>
        <w:t xml:space="preserve"> the socioeconomic </w:t>
      </w:r>
      <w:r w:rsidR="00364BD5" w:rsidRPr="005C0F54">
        <w:rPr>
          <w:rFonts w:ascii="Times New Roman" w:hAnsi="Times New Roman" w:cs="Times New Roman"/>
          <w:color w:val="000000" w:themeColor="text1"/>
          <w:sz w:val="24"/>
          <w:szCs w:val="24"/>
        </w:rPr>
        <w:t>growth</w:t>
      </w:r>
      <w:r w:rsidRPr="005C0F54">
        <w:rPr>
          <w:rFonts w:ascii="Times New Roman" w:hAnsi="Times New Roman" w:cs="Times New Roman"/>
          <w:color w:val="000000" w:themeColor="text1"/>
          <w:sz w:val="24"/>
          <w:szCs w:val="24"/>
        </w:rPr>
        <w:t xml:space="preserve"> of the region's migrant groups through such measures.</w:t>
      </w:r>
    </w:p>
    <w:p w14:paraId="27112948" w14:textId="77777777" w:rsidR="003B1407" w:rsidRPr="005C0F54" w:rsidRDefault="003B1407" w:rsidP="005C0F54">
      <w:pPr>
        <w:spacing w:after="0" w:line="480" w:lineRule="auto"/>
        <w:jc w:val="both"/>
        <w:rPr>
          <w:rFonts w:ascii="Times New Roman" w:hAnsi="Times New Roman" w:cs="Times New Roman"/>
          <w:b/>
          <w:bCs/>
          <w:color w:val="000000" w:themeColor="text1"/>
          <w:sz w:val="24"/>
          <w:szCs w:val="24"/>
        </w:rPr>
      </w:pPr>
    </w:p>
    <w:p w14:paraId="3494F306" w14:textId="0039F0C0" w:rsidR="003B1407" w:rsidRPr="005C0F54" w:rsidRDefault="003B1407"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9</w:t>
      </w:r>
      <w:r w:rsidR="00873EEE">
        <w:rPr>
          <w:rFonts w:ascii="Times New Roman" w:hAnsi="Times New Roman" w:cs="Times New Roman"/>
          <w:b/>
          <w:bCs/>
          <w:color w:val="000000" w:themeColor="text1"/>
          <w:sz w:val="24"/>
          <w:szCs w:val="24"/>
        </w:rPr>
        <w:t xml:space="preserve">. </w:t>
      </w:r>
      <w:r w:rsidR="00873EEE" w:rsidRPr="005C0F54">
        <w:rPr>
          <w:rFonts w:ascii="Times New Roman" w:hAnsi="Times New Roman" w:cs="Times New Roman"/>
          <w:b/>
          <w:bCs/>
          <w:color w:val="000000" w:themeColor="text1"/>
          <w:sz w:val="24"/>
          <w:szCs w:val="24"/>
        </w:rPr>
        <w:t>CONCLUSION</w:t>
      </w:r>
    </w:p>
    <w:p w14:paraId="04FC50CB" w14:textId="4F3D33A5" w:rsidR="00132B8D" w:rsidRPr="005C0F54" w:rsidRDefault="00132B8D" w:rsidP="005C0F54">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The study </w:t>
      </w:r>
      <w:r w:rsidR="00742F87" w:rsidRPr="005C0F54">
        <w:rPr>
          <w:rFonts w:ascii="Times New Roman" w:hAnsi="Times New Roman" w:cs="Times New Roman"/>
          <w:color w:val="000000" w:themeColor="text1"/>
          <w:sz w:val="24"/>
          <w:szCs w:val="24"/>
        </w:rPr>
        <w:t>treasures</w:t>
      </w:r>
      <w:r w:rsidRPr="005C0F54">
        <w:rPr>
          <w:rFonts w:ascii="Times New Roman" w:hAnsi="Times New Roman" w:cs="Times New Roman"/>
          <w:color w:val="000000" w:themeColor="text1"/>
          <w:sz w:val="24"/>
          <w:szCs w:val="24"/>
        </w:rPr>
        <w:t xml:space="preserve"> that </w:t>
      </w:r>
      <w:r w:rsidR="00742F87" w:rsidRPr="005C0F54">
        <w:rPr>
          <w:rFonts w:ascii="Times New Roman" w:hAnsi="Times New Roman" w:cs="Times New Roman"/>
          <w:color w:val="000000" w:themeColor="text1"/>
          <w:sz w:val="24"/>
          <w:szCs w:val="24"/>
        </w:rPr>
        <w:t>domestic</w:t>
      </w:r>
      <w:r w:rsidRPr="005C0F54">
        <w:rPr>
          <w:rFonts w:ascii="Times New Roman" w:hAnsi="Times New Roman" w:cs="Times New Roman"/>
          <w:color w:val="000000" w:themeColor="text1"/>
          <w:sz w:val="24"/>
          <w:szCs w:val="24"/>
        </w:rPr>
        <w:t xml:space="preserve"> </w:t>
      </w:r>
      <w:r w:rsidR="00742F87" w:rsidRPr="005C0F54">
        <w:rPr>
          <w:rFonts w:ascii="Times New Roman" w:hAnsi="Times New Roman" w:cs="Times New Roman"/>
          <w:color w:val="000000" w:themeColor="text1"/>
          <w:sz w:val="24"/>
          <w:szCs w:val="24"/>
        </w:rPr>
        <w:t>spending</w:t>
      </w:r>
      <w:r w:rsidRPr="005C0F54">
        <w:rPr>
          <w:rFonts w:ascii="Times New Roman" w:hAnsi="Times New Roman" w:cs="Times New Roman"/>
          <w:color w:val="000000" w:themeColor="text1"/>
          <w:sz w:val="24"/>
          <w:szCs w:val="24"/>
        </w:rPr>
        <w:t xml:space="preserve"> and money saved have </w:t>
      </w:r>
      <w:r w:rsidR="00742F87" w:rsidRPr="005C0F54">
        <w:rPr>
          <w:rFonts w:ascii="Times New Roman" w:hAnsi="Times New Roman" w:cs="Times New Roman"/>
          <w:color w:val="000000" w:themeColor="text1"/>
          <w:sz w:val="24"/>
          <w:szCs w:val="24"/>
        </w:rPr>
        <w:t>usually</w:t>
      </w:r>
      <w:r w:rsidRPr="005C0F54">
        <w:rPr>
          <w:rFonts w:ascii="Times New Roman" w:hAnsi="Times New Roman" w:cs="Times New Roman"/>
          <w:color w:val="000000" w:themeColor="text1"/>
          <w:sz w:val="24"/>
          <w:szCs w:val="24"/>
        </w:rPr>
        <w:t xml:space="preserve"> </w:t>
      </w:r>
      <w:proofErr w:type="spellStart"/>
      <w:r w:rsidRPr="005C0F54">
        <w:rPr>
          <w:rFonts w:ascii="Times New Roman" w:hAnsi="Times New Roman" w:cs="Times New Roman"/>
          <w:color w:val="000000" w:themeColor="text1"/>
          <w:sz w:val="24"/>
          <w:szCs w:val="24"/>
        </w:rPr>
        <w:t>favorable</w:t>
      </w:r>
      <w:proofErr w:type="spellEnd"/>
      <w:r w:rsidRPr="005C0F54">
        <w:rPr>
          <w:rFonts w:ascii="Times New Roman" w:hAnsi="Times New Roman" w:cs="Times New Roman"/>
          <w:color w:val="000000" w:themeColor="text1"/>
          <w:sz w:val="24"/>
          <w:szCs w:val="24"/>
        </w:rPr>
        <w:t xml:space="preserve"> views and </w:t>
      </w:r>
      <w:r w:rsidR="00742F87" w:rsidRPr="005C0F54">
        <w:rPr>
          <w:rFonts w:ascii="Times New Roman" w:hAnsi="Times New Roman" w:cs="Times New Roman"/>
          <w:color w:val="000000" w:themeColor="text1"/>
          <w:sz w:val="24"/>
          <w:szCs w:val="24"/>
        </w:rPr>
        <w:t>conditions</w:t>
      </w:r>
      <w:r w:rsidRPr="005C0F54">
        <w:rPr>
          <w:rFonts w:ascii="Times New Roman" w:hAnsi="Times New Roman" w:cs="Times New Roman"/>
          <w:color w:val="000000" w:themeColor="text1"/>
          <w:sz w:val="24"/>
          <w:szCs w:val="24"/>
        </w:rPr>
        <w:t xml:space="preserve"> with respect to </w:t>
      </w:r>
      <w:r w:rsidR="00742F87" w:rsidRPr="005C0F54">
        <w:rPr>
          <w:rFonts w:ascii="Times New Roman" w:hAnsi="Times New Roman" w:cs="Times New Roman"/>
          <w:color w:val="000000" w:themeColor="text1"/>
          <w:sz w:val="24"/>
          <w:szCs w:val="24"/>
        </w:rPr>
        <w:t>work-related</w:t>
      </w:r>
      <w:r w:rsidRPr="005C0F54">
        <w:rPr>
          <w:rFonts w:ascii="Times New Roman" w:hAnsi="Times New Roman" w:cs="Times New Roman"/>
          <w:color w:val="000000" w:themeColor="text1"/>
          <w:sz w:val="24"/>
          <w:szCs w:val="24"/>
        </w:rPr>
        <w:t xml:space="preserve"> </w:t>
      </w:r>
      <w:r w:rsidR="00742F87" w:rsidRPr="005C0F54">
        <w:rPr>
          <w:rFonts w:ascii="Times New Roman" w:hAnsi="Times New Roman" w:cs="Times New Roman"/>
          <w:color w:val="000000" w:themeColor="text1"/>
          <w:sz w:val="24"/>
          <w:szCs w:val="24"/>
        </w:rPr>
        <w:t>designs</w:t>
      </w:r>
      <w:r w:rsidRPr="005C0F54">
        <w:rPr>
          <w:rFonts w:ascii="Times New Roman" w:hAnsi="Times New Roman" w:cs="Times New Roman"/>
          <w:color w:val="000000" w:themeColor="text1"/>
          <w:sz w:val="24"/>
          <w:szCs w:val="24"/>
        </w:rPr>
        <w:t xml:space="preserve">; bank access to </w:t>
      </w:r>
      <w:r w:rsidR="00742F87" w:rsidRPr="005C0F54">
        <w:rPr>
          <w:rFonts w:ascii="Times New Roman" w:hAnsi="Times New Roman" w:cs="Times New Roman"/>
          <w:color w:val="000000" w:themeColor="text1"/>
          <w:sz w:val="24"/>
          <w:szCs w:val="24"/>
        </w:rPr>
        <w:t>communal</w:t>
      </w:r>
      <w:r w:rsidRPr="005C0F54">
        <w:rPr>
          <w:rFonts w:ascii="Times New Roman" w:hAnsi="Times New Roman" w:cs="Times New Roman"/>
          <w:color w:val="000000" w:themeColor="text1"/>
          <w:sz w:val="24"/>
          <w:szCs w:val="24"/>
        </w:rPr>
        <w:t xml:space="preserve"> welfare applications; and </w:t>
      </w:r>
      <w:r w:rsidR="00742F87" w:rsidRPr="005C0F54">
        <w:rPr>
          <w:rFonts w:ascii="Times New Roman" w:hAnsi="Times New Roman" w:cs="Times New Roman"/>
          <w:color w:val="000000" w:themeColor="text1"/>
          <w:sz w:val="24"/>
          <w:szCs w:val="24"/>
        </w:rPr>
        <w:t>fiscal</w:t>
      </w:r>
      <w:r w:rsidRPr="005C0F54">
        <w:rPr>
          <w:rFonts w:ascii="Times New Roman" w:hAnsi="Times New Roman" w:cs="Times New Roman"/>
          <w:color w:val="000000" w:themeColor="text1"/>
          <w:sz w:val="24"/>
          <w:szCs w:val="24"/>
        </w:rPr>
        <w:t xml:space="preserve"> stability and job security. This </w:t>
      </w:r>
      <w:r w:rsidR="00742F87" w:rsidRPr="005C0F54">
        <w:rPr>
          <w:rFonts w:ascii="Times New Roman" w:hAnsi="Times New Roman" w:cs="Times New Roman"/>
          <w:color w:val="000000" w:themeColor="text1"/>
          <w:sz w:val="24"/>
          <w:szCs w:val="24"/>
        </w:rPr>
        <w:t>designates</w:t>
      </w:r>
      <w:r w:rsidRPr="005C0F54">
        <w:rPr>
          <w:rFonts w:ascii="Times New Roman" w:hAnsi="Times New Roman" w:cs="Times New Roman"/>
          <w:color w:val="000000" w:themeColor="text1"/>
          <w:sz w:val="24"/>
          <w:szCs w:val="24"/>
        </w:rPr>
        <w:t xml:space="preserve"> that social security and financial stability are of great </w:t>
      </w:r>
      <w:r w:rsidR="00742F87" w:rsidRPr="005C0F54">
        <w:rPr>
          <w:rFonts w:ascii="Times New Roman" w:hAnsi="Times New Roman" w:cs="Times New Roman"/>
          <w:color w:val="000000" w:themeColor="text1"/>
          <w:sz w:val="24"/>
          <w:szCs w:val="24"/>
        </w:rPr>
        <w:t>rank</w:t>
      </w:r>
      <w:r w:rsidRPr="005C0F54">
        <w:rPr>
          <w:rFonts w:ascii="Times New Roman" w:hAnsi="Times New Roman" w:cs="Times New Roman"/>
          <w:color w:val="000000" w:themeColor="text1"/>
          <w:sz w:val="24"/>
          <w:szCs w:val="24"/>
        </w:rPr>
        <w:t xml:space="preserve"> in keeping the </w:t>
      </w:r>
      <w:r w:rsidR="00742F87" w:rsidRPr="005C0F54">
        <w:rPr>
          <w:rFonts w:ascii="Times New Roman" w:hAnsi="Times New Roman" w:cs="Times New Roman"/>
          <w:color w:val="000000" w:themeColor="text1"/>
          <w:sz w:val="24"/>
          <w:szCs w:val="24"/>
        </w:rPr>
        <w:t>financial</w:t>
      </w:r>
      <w:r w:rsidRPr="005C0F54">
        <w:rPr>
          <w:rFonts w:ascii="Times New Roman" w:hAnsi="Times New Roman" w:cs="Times New Roman"/>
          <w:color w:val="000000" w:themeColor="text1"/>
          <w:sz w:val="24"/>
          <w:szCs w:val="24"/>
        </w:rPr>
        <w:t xml:space="preserve"> status of the migrant Muslim </w:t>
      </w:r>
      <w:r w:rsidR="00742F87" w:rsidRPr="005C0F54">
        <w:rPr>
          <w:rFonts w:ascii="Times New Roman" w:hAnsi="Times New Roman" w:cs="Times New Roman"/>
          <w:color w:val="000000" w:themeColor="text1"/>
          <w:sz w:val="24"/>
          <w:szCs w:val="24"/>
        </w:rPr>
        <w:t>domestic</w:t>
      </w:r>
      <w:r w:rsidRPr="005C0F54">
        <w:rPr>
          <w:rFonts w:ascii="Times New Roman" w:hAnsi="Times New Roman" w:cs="Times New Roman"/>
          <w:color w:val="000000" w:themeColor="text1"/>
          <w:sz w:val="24"/>
          <w:szCs w:val="24"/>
        </w:rPr>
        <w:t xml:space="preserve">. The study </w:t>
      </w:r>
      <w:r w:rsidR="00742F87" w:rsidRPr="005C0F54">
        <w:rPr>
          <w:rFonts w:ascii="Times New Roman" w:hAnsi="Times New Roman" w:cs="Times New Roman"/>
          <w:color w:val="000000" w:themeColor="text1"/>
          <w:sz w:val="24"/>
          <w:szCs w:val="24"/>
        </w:rPr>
        <w:t xml:space="preserve">demonstrates </w:t>
      </w:r>
      <w:r w:rsidRPr="005C0F54">
        <w:rPr>
          <w:rFonts w:ascii="Times New Roman" w:hAnsi="Times New Roman" w:cs="Times New Roman"/>
          <w:color w:val="000000" w:themeColor="text1"/>
          <w:sz w:val="24"/>
          <w:szCs w:val="24"/>
        </w:rPr>
        <w:t xml:space="preserve">that employment security and social welfare </w:t>
      </w:r>
      <w:r w:rsidR="00742F87" w:rsidRPr="005C0F54">
        <w:rPr>
          <w:rFonts w:ascii="Times New Roman" w:hAnsi="Times New Roman" w:cs="Times New Roman"/>
          <w:color w:val="000000" w:themeColor="text1"/>
          <w:sz w:val="24"/>
          <w:szCs w:val="24"/>
        </w:rPr>
        <w:t>plans</w:t>
      </w:r>
      <w:r w:rsidRPr="005C0F54">
        <w:rPr>
          <w:rFonts w:ascii="Times New Roman" w:hAnsi="Times New Roman" w:cs="Times New Roman"/>
          <w:color w:val="000000" w:themeColor="text1"/>
          <w:sz w:val="24"/>
          <w:szCs w:val="24"/>
        </w:rPr>
        <w:t xml:space="preserve"> are two key </w:t>
      </w:r>
      <w:r w:rsidR="00742F87" w:rsidRPr="005C0F54">
        <w:rPr>
          <w:rFonts w:ascii="Times New Roman" w:hAnsi="Times New Roman" w:cs="Times New Roman"/>
          <w:color w:val="000000" w:themeColor="text1"/>
          <w:sz w:val="24"/>
          <w:szCs w:val="24"/>
        </w:rPr>
        <w:t>issues</w:t>
      </w:r>
      <w:r w:rsidRPr="005C0F54">
        <w:rPr>
          <w:rFonts w:ascii="Times New Roman" w:hAnsi="Times New Roman" w:cs="Times New Roman"/>
          <w:color w:val="000000" w:themeColor="text1"/>
          <w:sz w:val="24"/>
          <w:szCs w:val="24"/>
        </w:rPr>
        <w:t xml:space="preserve"> to be </w:t>
      </w:r>
      <w:r w:rsidR="00742F87" w:rsidRPr="005C0F54">
        <w:rPr>
          <w:rFonts w:ascii="Times New Roman" w:hAnsi="Times New Roman" w:cs="Times New Roman"/>
          <w:color w:val="000000" w:themeColor="text1"/>
          <w:sz w:val="24"/>
          <w:szCs w:val="24"/>
        </w:rPr>
        <w:t>renowned</w:t>
      </w:r>
      <w:r w:rsidRPr="005C0F54">
        <w:rPr>
          <w:rFonts w:ascii="Times New Roman" w:hAnsi="Times New Roman" w:cs="Times New Roman"/>
          <w:color w:val="000000" w:themeColor="text1"/>
          <w:sz w:val="24"/>
          <w:szCs w:val="24"/>
        </w:rPr>
        <w:t xml:space="preserve"> </w:t>
      </w:r>
      <w:r w:rsidR="00742F87" w:rsidRPr="005C0F54">
        <w:rPr>
          <w:rFonts w:ascii="Times New Roman" w:hAnsi="Times New Roman" w:cs="Times New Roman"/>
          <w:color w:val="000000" w:themeColor="text1"/>
          <w:sz w:val="24"/>
          <w:szCs w:val="24"/>
        </w:rPr>
        <w:t>completely</w:t>
      </w:r>
      <w:r w:rsidRPr="005C0F54">
        <w:rPr>
          <w:rFonts w:ascii="Times New Roman" w:hAnsi="Times New Roman" w:cs="Times New Roman"/>
          <w:color w:val="000000" w:themeColor="text1"/>
          <w:sz w:val="24"/>
          <w:szCs w:val="24"/>
        </w:rPr>
        <w:t xml:space="preserve"> impacting the financial and </w:t>
      </w:r>
      <w:r w:rsidR="00742F87" w:rsidRPr="005C0F54">
        <w:rPr>
          <w:rFonts w:ascii="Times New Roman" w:hAnsi="Times New Roman" w:cs="Times New Roman"/>
          <w:color w:val="000000" w:themeColor="text1"/>
          <w:sz w:val="24"/>
          <w:szCs w:val="24"/>
        </w:rPr>
        <w:t>expert</w:t>
      </w:r>
      <w:r w:rsidRPr="005C0F54">
        <w:rPr>
          <w:rFonts w:ascii="Times New Roman" w:hAnsi="Times New Roman" w:cs="Times New Roman"/>
          <w:color w:val="000000" w:themeColor="text1"/>
          <w:sz w:val="24"/>
          <w:szCs w:val="24"/>
        </w:rPr>
        <w:t xml:space="preserve"> status of migrant Muslim households. The findings of this study show that there is improved access to social welfare </w:t>
      </w:r>
      <w:r w:rsidR="00742F87" w:rsidRPr="005C0F54">
        <w:rPr>
          <w:rFonts w:ascii="Times New Roman" w:hAnsi="Times New Roman" w:cs="Times New Roman"/>
          <w:color w:val="000000" w:themeColor="text1"/>
          <w:sz w:val="24"/>
          <w:szCs w:val="24"/>
        </w:rPr>
        <w:t>agendas</w:t>
      </w:r>
      <w:r w:rsidRPr="005C0F54">
        <w:rPr>
          <w:rFonts w:ascii="Times New Roman" w:hAnsi="Times New Roman" w:cs="Times New Roman"/>
          <w:color w:val="000000" w:themeColor="text1"/>
          <w:sz w:val="24"/>
          <w:szCs w:val="24"/>
        </w:rPr>
        <w:t xml:space="preserve"> and financial security, positively </w:t>
      </w:r>
      <w:r w:rsidR="00742F87" w:rsidRPr="005C0F54">
        <w:rPr>
          <w:rFonts w:ascii="Times New Roman" w:hAnsi="Times New Roman" w:cs="Times New Roman"/>
          <w:color w:val="000000" w:themeColor="text1"/>
          <w:sz w:val="24"/>
          <w:szCs w:val="24"/>
        </w:rPr>
        <w:t>affecting</w:t>
      </w:r>
      <w:r w:rsidRPr="005C0F54">
        <w:rPr>
          <w:rFonts w:ascii="Times New Roman" w:hAnsi="Times New Roman" w:cs="Times New Roman"/>
          <w:color w:val="000000" w:themeColor="text1"/>
          <w:sz w:val="24"/>
          <w:szCs w:val="24"/>
        </w:rPr>
        <w:t xml:space="preserve"> the </w:t>
      </w:r>
      <w:r w:rsidR="00742F87" w:rsidRPr="005C0F54">
        <w:rPr>
          <w:rFonts w:ascii="Times New Roman" w:hAnsi="Times New Roman" w:cs="Times New Roman"/>
          <w:color w:val="000000" w:themeColor="text1"/>
          <w:sz w:val="24"/>
          <w:szCs w:val="24"/>
        </w:rPr>
        <w:t>financial</w:t>
      </w:r>
      <w:r w:rsidRPr="005C0F54">
        <w:rPr>
          <w:rFonts w:ascii="Times New Roman" w:hAnsi="Times New Roman" w:cs="Times New Roman"/>
          <w:color w:val="000000" w:themeColor="text1"/>
          <w:sz w:val="24"/>
          <w:szCs w:val="24"/>
        </w:rPr>
        <w:t xml:space="preserve"> and occupational status </w:t>
      </w:r>
      <w:r w:rsidRPr="005C0F54">
        <w:rPr>
          <w:rFonts w:ascii="Times New Roman" w:hAnsi="Times New Roman" w:cs="Times New Roman"/>
          <w:color w:val="000000" w:themeColor="text1"/>
          <w:sz w:val="24"/>
          <w:szCs w:val="24"/>
        </w:rPr>
        <w:lastRenderedPageBreak/>
        <w:t xml:space="preserve">of these </w:t>
      </w:r>
      <w:r w:rsidR="00742F87" w:rsidRPr="005C0F54">
        <w:rPr>
          <w:rFonts w:ascii="Times New Roman" w:hAnsi="Times New Roman" w:cs="Times New Roman"/>
          <w:color w:val="000000" w:themeColor="text1"/>
          <w:sz w:val="24"/>
          <w:szCs w:val="24"/>
        </w:rPr>
        <w:t>families</w:t>
      </w:r>
      <w:r w:rsidRPr="005C0F54">
        <w:rPr>
          <w:rFonts w:ascii="Times New Roman" w:hAnsi="Times New Roman" w:cs="Times New Roman"/>
          <w:color w:val="000000" w:themeColor="text1"/>
          <w:sz w:val="24"/>
          <w:szCs w:val="24"/>
        </w:rPr>
        <w:t xml:space="preserve">. Thus, these </w:t>
      </w:r>
      <w:r w:rsidR="00742F87" w:rsidRPr="005C0F54">
        <w:rPr>
          <w:rFonts w:ascii="Times New Roman" w:hAnsi="Times New Roman" w:cs="Times New Roman"/>
          <w:color w:val="000000" w:themeColor="text1"/>
          <w:sz w:val="24"/>
          <w:szCs w:val="24"/>
        </w:rPr>
        <w:t>answers</w:t>
      </w:r>
      <w:r w:rsidRPr="005C0F54">
        <w:rPr>
          <w:rFonts w:ascii="Times New Roman" w:hAnsi="Times New Roman" w:cs="Times New Roman"/>
          <w:color w:val="000000" w:themeColor="text1"/>
          <w:sz w:val="24"/>
          <w:szCs w:val="24"/>
        </w:rPr>
        <w:t xml:space="preserve"> have a </w:t>
      </w:r>
      <w:r w:rsidR="00742F87" w:rsidRPr="005C0F54">
        <w:rPr>
          <w:rFonts w:ascii="Times New Roman" w:hAnsi="Times New Roman" w:cs="Times New Roman"/>
          <w:color w:val="000000" w:themeColor="text1"/>
          <w:sz w:val="24"/>
          <w:szCs w:val="24"/>
        </w:rPr>
        <w:t>helpful</w:t>
      </w:r>
      <w:r w:rsidRPr="005C0F54">
        <w:rPr>
          <w:rFonts w:ascii="Times New Roman" w:hAnsi="Times New Roman" w:cs="Times New Roman"/>
          <w:color w:val="000000" w:themeColor="text1"/>
          <w:sz w:val="24"/>
          <w:szCs w:val="24"/>
        </w:rPr>
        <w:t xml:space="preserve"> effect on </w:t>
      </w:r>
      <w:r w:rsidR="00742F87" w:rsidRPr="005C0F54">
        <w:rPr>
          <w:rFonts w:ascii="Times New Roman" w:hAnsi="Times New Roman" w:cs="Times New Roman"/>
          <w:color w:val="000000" w:themeColor="text1"/>
          <w:sz w:val="24"/>
          <w:szCs w:val="24"/>
        </w:rPr>
        <w:t>officials</w:t>
      </w:r>
      <w:r w:rsidRPr="005C0F54">
        <w:rPr>
          <w:rFonts w:ascii="Times New Roman" w:hAnsi="Times New Roman" w:cs="Times New Roman"/>
          <w:color w:val="000000" w:themeColor="text1"/>
          <w:sz w:val="24"/>
          <w:szCs w:val="24"/>
        </w:rPr>
        <w:t xml:space="preserve">, practitioners, and </w:t>
      </w:r>
      <w:r w:rsidR="00742F87" w:rsidRPr="005C0F54">
        <w:rPr>
          <w:rFonts w:ascii="Times New Roman" w:hAnsi="Times New Roman" w:cs="Times New Roman"/>
          <w:color w:val="000000" w:themeColor="text1"/>
          <w:sz w:val="24"/>
          <w:szCs w:val="24"/>
        </w:rPr>
        <w:t>investigators</w:t>
      </w:r>
      <w:r w:rsidRPr="005C0F54">
        <w:rPr>
          <w:rFonts w:ascii="Times New Roman" w:hAnsi="Times New Roman" w:cs="Times New Roman"/>
          <w:color w:val="000000" w:themeColor="text1"/>
          <w:sz w:val="24"/>
          <w:szCs w:val="24"/>
        </w:rPr>
        <w:t xml:space="preserve">. </w:t>
      </w:r>
      <w:r w:rsidR="00742F87" w:rsidRPr="005C0F54">
        <w:rPr>
          <w:rFonts w:ascii="Times New Roman" w:hAnsi="Times New Roman" w:cs="Times New Roman"/>
          <w:color w:val="000000" w:themeColor="text1"/>
          <w:sz w:val="24"/>
          <w:szCs w:val="24"/>
        </w:rPr>
        <w:t>Politicians</w:t>
      </w:r>
      <w:r w:rsidRPr="005C0F54">
        <w:rPr>
          <w:rFonts w:ascii="Times New Roman" w:hAnsi="Times New Roman" w:cs="Times New Roman"/>
          <w:color w:val="000000" w:themeColor="text1"/>
          <w:sz w:val="24"/>
          <w:szCs w:val="24"/>
        </w:rPr>
        <w:t xml:space="preserve"> can use these </w:t>
      </w:r>
      <w:r w:rsidR="00742F87" w:rsidRPr="005C0F54">
        <w:rPr>
          <w:rFonts w:ascii="Times New Roman" w:hAnsi="Times New Roman" w:cs="Times New Roman"/>
          <w:color w:val="000000" w:themeColor="text1"/>
          <w:sz w:val="24"/>
          <w:szCs w:val="24"/>
        </w:rPr>
        <w:t>results</w:t>
      </w:r>
      <w:r w:rsidRPr="005C0F54">
        <w:rPr>
          <w:rFonts w:ascii="Times New Roman" w:hAnsi="Times New Roman" w:cs="Times New Roman"/>
          <w:color w:val="000000" w:themeColor="text1"/>
          <w:sz w:val="24"/>
          <w:szCs w:val="24"/>
        </w:rPr>
        <w:t xml:space="preserve"> in order to design </w:t>
      </w:r>
      <w:r w:rsidR="00742F87" w:rsidRPr="005C0F54">
        <w:rPr>
          <w:rFonts w:ascii="Times New Roman" w:hAnsi="Times New Roman" w:cs="Times New Roman"/>
          <w:color w:val="000000" w:themeColor="text1"/>
          <w:sz w:val="24"/>
          <w:szCs w:val="24"/>
        </w:rPr>
        <w:t>interferences</w:t>
      </w:r>
      <w:r w:rsidRPr="005C0F54">
        <w:rPr>
          <w:rFonts w:ascii="Times New Roman" w:hAnsi="Times New Roman" w:cs="Times New Roman"/>
          <w:color w:val="000000" w:themeColor="text1"/>
          <w:sz w:val="24"/>
          <w:szCs w:val="24"/>
        </w:rPr>
        <w:t xml:space="preserve"> and </w:t>
      </w:r>
      <w:r w:rsidR="00742F87" w:rsidRPr="005C0F54">
        <w:rPr>
          <w:rFonts w:ascii="Times New Roman" w:hAnsi="Times New Roman" w:cs="Times New Roman"/>
          <w:color w:val="000000" w:themeColor="text1"/>
          <w:sz w:val="24"/>
          <w:szCs w:val="24"/>
        </w:rPr>
        <w:t>provision</w:t>
      </w:r>
      <w:r w:rsidRPr="005C0F54">
        <w:rPr>
          <w:rFonts w:ascii="Times New Roman" w:hAnsi="Times New Roman" w:cs="Times New Roman"/>
          <w:color w:val="000000" w:themeColor="text1"/>
          <w:sz w:val="24"/>
          <w:szCs w:val="24"/>
        </w:rPr>
        <w:t xml:space="preserve"> </w:t>
      </w:r>
      <w:r w:rsidR="00742F87" w:rsidRPr="005C0F54">
        <w:rPr>
          <w:rFonts w:ascii="Times New Roman" w:hAnsi="Times New Roman" w:cs="Times New Roman"/>
          <w:color w:val="000000" w:themeColor="text1"/>
          <w:sz w:val="24"/>
          <w:szCs w:val="24"/>
        </w:rPr>
        <w:t>devices</w:t>
      </w:r>
      <w:r w:rsidRPr="005C0F54">
        <w:rPr>
          <w:rFonts w:ascii="Times New Roman" w:hAnsi="Times New Roman" w:cs="Times New Roman"/>
          <w:color w:val="000000" w:themeColor="text1"/>
          <w:sz w:val="24"/>
          <w:szCs w:val="24"/>
        </w:rPr>
        <w:t xml:space="preserve"> aimed at </w:t>
      </w:r>
      <w:r w:rsidR="00742F87" w:rsidRPr="005C0F54">
        <w:rPr>
          <w:rFonts w:ascii="Times New Roman" w:hAnsi="Times New Roman" w:cs="Times New Roman"/>
          <w:color w:val="000000" w:themeColor="text1"/>
          <w:sz w:val="24"/>
          <w:szCs w:val="24"/>
        </w:rPr>
        <w:t>refining</w:t>
      </w:r>
      <w:r w:rsidRPr="005C0F54">
        <w:rPr>
          <w:rFonts w:ascii="Times New Roman" w:hAnsi="Times New Roman" w:cs="Times New Roman"/>
          <w:color w:val="000000" w:themeColor="text1"/>
          <w:sz w:val="24"/>
          <w:szCs w:val="24"/>
        </w:rPr>
        <w:t xml:space="preserve"> the financial and occupational </w:t>
      </w:r>
      <w:r w:rsidR="00742F87" w:rsidRPr="005C0F54">
        <w:rPr>
          <w:rFonts w:ascii="Times New Roman" w:hAnsi="Times New Roman" w:cs="Times New Roman"/>
          <w:color w:val="000000" w:themeColor="text1"/>
          <w:sz w:val="24"/>
          <w:szCs w:val="24"/>
        </w:rPr>
        <w:t>location</w:t>
      </w:r>
      <w:r w:rsidRPr="005C0F54">
        <w:rPr>
          <w:rFonts w:ascii="Times New Roman" w:hAnsi="Times New Roman" w:cs="Times New Roman"/>
          <w:color w:val="000000" w:themeColor="text1"/>
          <w:sz w:val="24"/>
          <w:szCs w:val="24"/>
        </w:rPr>
        <w:t xml:space="preserve"> of migrant groups. The practitioners having </w:t>
      </w:r>
      <w:r w:rsidR="00742F87" w:rsidRPr="005C0F54">
        <w:rPr>
          <w:rFonts w:ascii="Times New Roman" w:hAnsi="Times New Roman" w:cs="Times New Roman"/>
          <w:color w:val="000000" w:themeColor="text1"/>
          <w:sz w:val="24"/>
          <w:szCs w:val="24"/>
        </w:rPr>
        <w:t>connections</w:t>
      </w:r>
      <w:r w:rsidRPr="005C0F54">
        <w:rPr>
          <w:rFonts w:ascii="Times New Roman" w:hAnsi="Times New Roman" w:cs="Times New Roman"/>
          <w:color w:val="000000" w:themeColor="text1"/>
          <w:sz w:val="24"/>
          <w:szCs w:val="24"/>
        </w:rPr>
        <w:t xml:space="preserve"> with migrant </w:t>
      </w:r>
      <w:r w:rsidR="00742F87" w:rsidRPr="005C0F54">
        <w:rPr>
          <w:rFonts w:ascii="Times New Roman" w:hAnsi="Times New Roman" w:cs="Times New Roman"/>
          <w:color w:val="000000" w:themeColor="text1"/>
          <w:sz w:val="24"/>
          <w:szCs w:val="24"/>
        </w:rPr>
        <w:t>relations</w:t>
      </w:r>
      <w:r w:rsidRPr="005C0F54">
        <w:rPr>
          <w:rFonts w:ascii="Times New Roman" w:hAnsi="Times New Roman" w:cs="Times New Roman"/>
          <w:color w:val="000000" w:themeColor="text1"/>
          <w:sz w:val="24"/>
          <w:szCs w:val="24"/>
        </w:rPr>
        <w:t xml:space="preserve"> can modify their </w:t>
      </w:r>
      <w:r w:rsidR="00742F87" w:rsidRPr="005C0F54">
        <w:rPr>
          <w:rFonts w:ascii="Times New Roman" w:hAnsi="Times New Roman" w:cs="Times New Roman"/>
          <w:color w:val="000000" w:themeColor="text1"/>
          <w:sz w:val="24"/>
          <w:szCs w:val="24"/>
        </w:rPr>
        <w:t>facilities</w:t>
      </w:r>
      <w:r w:rsidRPr="005C0F54">
        <w:rPr>
          <w:rFonts w:ascii="Times New Roman" w:hAnsi="Times New Roman" w:cs="Times New Roman"/>
          <w:color w:val="000000" w:themeColor="text1"/>
          <w:sz w:val="24"/>
          <w:szCs w:val="24"/>
        </w:rPr>
        <w:t xml:space="preserve"> and </w:t>
      </w:r>
      <w:r w:rsidR="00742F87" w:rsidRPr="005C0F54">
        <w:rPr>
          <w:rFonts w:ascii="Times New Roman" w:hAnsi="Times New Roman" w:cs="Times New Roman"/>
          <w:color w:val="000000" w:themeColor="text1"/>
          <w:sz w:val="24"/>
          <w:szCs w:val="24"/>
        </w:rPr>
        <w:t>agendas</w:t>
      </w:r>
      <w:r w:rsidRPr="005C0F54">
        <w:rPr>
          <w:rFonts w:ascii="Times New Roman" w:hAnsi="Times New Roman" w:cs="Times New Roman"/>
          <w:color w:val="000000" w:themeColor="text1"/>
          <w:sz w:val="24"/>
          <w:szCs w:val="24"/>
        </w:rPr>
        <w:t xml:space="preserve"> towards </w:t>
      </w:r>
      <w:r w:rsidR="00742F87" w:rsidRPr="005C0F54">
        <w:rPr>
          <w:rFonts w:ascii="Times New Roman" w:hAnsi="Times New Roman" w:cs="Times New Roman"/>
          <w:color w:val="000000" w:themeColor="text1"/>
          <w:sz w:val="24"/>
          <w:szCs w:val="24"/>
        </w:rPr>
        <w:t>furtherance</w:t>
      </w:r>
      <w:r w:rsidRPr="005C0F54">
        <w:rPr>
          <w:rFonts w:ascii="Times New Roman" w:hAnsi="Times New Roman" w:cs="Times New Roman"/>
          <w:color w:val="000000" w:themeColor="text1"/>
          <w:sz w:val="24"/>
          <w:szCs w:val="24"/>
        </w:rPr>
        <w:t xml:space="preserve"> in </w:t>
      </w:r>
      <w:r w:rsidR="00742F87" w:rsidRPr="005C0F54">
        <w:rPr>
          <w:rFonts w:ascii="Times New Roman" w:hAnsi="Times New Roman" w:cs="Times New Roman"/>
          <w:color w:val="000000" w:themeColor="text1"/>
          <w:sz w:val="24"/>
          <w:szCs w:val="24"/>
        </w:rPr>
        <w:t>serving</w:t>
      </w:r>
      <w:r w:rsidRPr="005C0F54">
        <w:rPr>
          <w:rFonts w:ascii="Times New Roman" w:hAnsi="Times New Roman" w:cs="Times New Roman"/>
          <w:color w:val="000000" w:themeColor="text1"/>
          <w:sz w:val="24"/>
          <w:szCs w:val="24"/>
        </w:rPr>
        <w:t xml:space="preserve"> migrating Muslim families. Future studies </w:t>
      </w:r>
      <w:r w:rsidR="00742F87" w:rsidRPr="005C0F54">
        <w:rPr>
          <w:rFonts w:ascii="Times New Roman" w:hAnsi="Times New Roman" w:cs="Times New Roman"/>
          <w:color w:val="000000" w:themeColor="text1"/>
          <w:sz w:val="24"/>
          <w:szCs w:val="24"/>
        </w:rPr>
        <w:t>strength</w:t>
      </w:r>
      <w:r w:rsidRPr="005C0F54">
        <w:rPr>
          <w:rFonts w:ascii="Times New Roman" w:hAnsi="Times New Roman" w:cs="Times New Roman"/>
          <w:color w:val="000000" w:themeColor="text1"/>
          <w:sz w:val="24"/>
          <w:szCs w:val="24"/>
        </w:rPr>
        <w:t xml:space="preserve"> also </w:t>
      </w:r>
      <w:r w:rsidR="00742F87" w:rsidRPr="005C0F54">
        <w:rPr>
          <w:rFonts w:ascii="Times New Roman" w:hAnsi="Times New Roman" w:cs="Times New Roman"/>
          <w:color w:val="000000" w:themeColor="text1"/>
          <w:sz w:val="24"/>
          <w:szCs w:val="24"/>
        </w:rPr>
        <w:t>delivers</w:t>
      </w:r>
      <w:r w:rsidRPr="005C0F54">
        <w:rPr>
          <w:rFonts w:ascii="Times New Roman" w:hAnsi="Times New Roman" w:cs="Times New Roman"/>
          <w:color w:val="000000" w:themeColor="text1"/>
          <w:sz w:val="24"/>
          <w:szCs w:val="24"/>
        </w:rPr>
        <w:t xml:space="preserve"> a more in-depth </w:t>
      </w:r>
      <w:r w:rsidR="00742F87" w:rsidRPr="005C0F54">
        <w:rPr>
          <w:rFonts w:ascii="Times New Roman" w:hAnsi="Times New Roman" w:cs="Times New Roman"/>
          <w:color w:val="000000" w:themeColor="text1"/>
          <w:sz w:val="24"/>
          <w:szCs w:val="24"/>
        </w:rPr>
        <w:t>investigate</w:t>
      </w:r>
      <w:r w:rsidRPr="005C0F54">
        <w:rPr>
          <w:rFonts w:ascii="Times New Roman" w:hAnsi="Times New Roman" w:cs="Times New Roman"/>
          <w:color w:val="000000" w:themeColor="text1"/>
          <w:sz w:val="24"/>
          <w:szCs w:val="24"/>
        </w:rPr>
        <w:t xml:space="preserve"> scope into the scope of </w:t>
      </w:r>
      <w:r w:rsidR="00742F87" w:rsidRPr="005C0F54">
        <w:rPr>
          <w:rFonts w:ascii="Times New Roman" w:hAnsi="Times New Roman" w:cs="Times New Roman"/>
          <w:color w:val="000000" w:themeColor="text1"/>
          <w:sz w:val="24"/>
          <w:szCs w:val="24"/>
        </w:rPr>
        <w:t>involvements</w:t>
      </w:r>
      <w:r w:rsidRPr="005C0F54">
        <w:rPr>
          <w:rFonts w:ascii="Times New Roman" w:hAnsi="Times New Roman" w:cs="Times New Roman"/>
          <w:color w:val="000000" w:themeColor="text1"/>
          <w:sz w:val="24"/>
          <w:szCs w:val="24"/>
        </w:rPr>
        <w:t xml:space="preserve"> and their impact on economic and occupational results for migrant Muslim households. In this way, </w:t>
      </w:r>
      <w:r w:rsidR="00742F87" w:rsidRPr="005C0F54">
        <w:rPr>
          <w:rFonts w:ascii="Times New Roman" w:hAnsi="Times New Roman" w:cs="Times New Roman"/>
          <w:color w:val="000000" w:themeColor="text1"/>
          <w:sz w:val="24"/>
          <w:szCs w:val="24"/>
        </w:rPr>
        <w:t>profounder</w:t>
      </w:r>
      <w:r w:rsidRPr="005C0F54">
        <w:rPr>
          <w:rFonts w:ascii="Times New Roman" w:hAnsi="Times New Roman" w:cs="Times New Roman"/>
          <w:color w:val="000000" w:themeColor="text1"/>
          <w:sz w:val="24"/>
          <w:szCs w:val="24"/>
        </w:rPr>
        <w:t xml:space="preserve"> </w:t>
      </w:r>
      <w:r w:rsidR="00742F87" w:rsidRPr="005C0F54">
        <w:rPr>
          <w:rFonts w:ascii="Times New Roman" w:hAnsi="Times New Roman" w:cs="Times New Roman"/>
          <w:color w:val="000000" w:themeColor="text1"/>
          <w:sz w:val="24"/>
          <w:szCs w:val="24"/>
        </w:rPr>
        <w:t>visions</w:t>
      </w:r>
      <w:r w:rsidRPr="005C0F54">
        <w:rPr>
          <w:rFonts w:ascii="Times New Roman" w:hAnsi="Times New Roman" w:cs="Times New Roman"/>
          <w:color w:val="000000" w:themeColor="text1"/>
          <w:sz w:val="24"/>
          <w:szCs w:val="24"/>
        </w:rPr>
        <w:t xml:space="preserve"> about the factors </w:t>
      </w:r>
      <w:r w:rsidR="00742F87" w:rsidRPr="005C0F54">
        <w:rPr>
          <w:rFonts w:ascii="Times New Roman" w:hAnsi="Times New Roman" w:cs="Times New Roman"/>
          <w:color w:val="000000" w:themeColor="text1"/>
          <w:sz w:val="24"/>
          <w:szCs w:val="24"/>
        </w:rPr>
        <w:t>founding</w:t>
      </w:r>
      <w:r w:rsidRPr="005C0F54">
        <w:rPr>
          <w:rFonts w:ascii="Times New Roman" w:hAnsi="Times New Roman" w:cs="Times New Roman"/>
          <w:color w:val="000000" w:themeColor="text1"/>
          <w:sz w:val="24"/>
          <w:szCs w:val="24"/>
        </w:rPr>
        <w:t xml:space="preserve"> economic </w:t>
      </w:r>
      <w:r w:rsidR="00742F87" w:rsidRPr="005C0F54">
        <w:rPr>
          <w:rFonts w:ascii="Times New Roman" w:hAnsi="Times New Roman" w:cs="Times New Roman"/>
          <w:color w:val="000000" w:themeColor="text1"/>
          <w:sz w:val="24"/>
          <w:szCs w:val="24"/>
        </w:rPr>
        <w:t>affluence</w:t>
      </w:r>
      <w:r w:rsidRPr="005C0F54">
        <w:rPr>
          <w:rFonts w:ascii="Times New Roman" w:hAnsi="Times New Roman" w:cs="Times New Roman"/>
          <w:color w:val="000000" w:themeColor="text1"/>
          <w:sz w:val="24"/>
          <w:szCs w:val="24"/>
        </w:rPr>
        <w:t xml:space="preserve"> for migrant groups across time can be </w:t>
      </w:r>
      <w:r w:rsidR="00742F87" w:rsidRPr="005C0F54">
        <w:rPr>
          <w:rFonts w:ascii="Times New Roman" w:hAnsi="Times New Roman" w:cs="Times New Roman"/>
          <w:color w:val="000000" w:themeColor="text1"/>
          <w:sz w:val="24"/>
          <w:szCs w:val="24"/>
        </w:rPr>
        <w:t>providing</w:t>
      </w:r>
      <w:r w:rsidRPr="005C0F54">
        <w:rPr>
          <w:rFonts w:ascii="Times New Roman" w:hAnsi="Times New Roman" w:cs="Times New Roman"/>
          <w:color w:val="000000" w:themeColor="text1"/>
          <w:sz w:val="24"/>
          <w:szCs w:val="24"/>
        </w:rPr>
        <w:t xml:space="preserve"> by this research. In </w:t>
      </w:r>
      <w:r w:rsidR="00742F87" w:rsidRPr="005C0F54">
        <w:rPr>
          <w:rFonts w:ascii="Times New Roman" w:hAnsi="Times New Roman" w:cs="Times New Roman"/>
          <w:color w:val="000000" w:themeColor="text1"/>
          <w:sz w:val="24"/>
          <w:szCs w:val="24"/>
        </w:rPr>
        <w:t>over-all</w:t>
      </w:r>
      <w:r w:rsidRPr="005C0F54">
        <w:rPr>
          <w:rFonts w:ascii="Times New Roman" w:hAnsi="Times New Roman" w:cs="Times New Roman"/>
          <w:color w:val="000000" w:themeColor="text1"/>
          <w:sz w:val="24"/>
          <w:szCs w:val="24"/>
        </w:rPr>
        <w:t xml:space="preserve">, it may be </w:t>
      </w:r>
      <w:r w:rsidR="00742F87" w:rsidRPr="005C0F54">
        <w:rPr>
          <w:rFonts w:ascii="Times New Roman" w:hAnsi="Times New Roman" w:cs="Times New Roman"/>
          <w:color w:val="000000" w:themeColor="text1"/>
          <w:sz w:val="24"/>
          <w:szCs w:val="24"/>
        </w:rPr>
        <w:t>demanded</w:t>
      </w:r>
      <w:r w:rsidRPr="005C0F54">
        <w:rPr>
          <w:rFonts w:ascii="Times New Roman" w:hAnsi="Times New Roman" w:cs="Times New Roman"/>
          <w:color w:val="000000" w:themeColor="text1"/>
          <w:sz w:val="24"/>
          <w:szCs w:val="24"/>
        </w:rPr>
        <w:t xml:space="preserve"> that this research is among the few that have improved economic and occupational </w:t>
      </w:r>
      <w:r w:rsidR="00742F87" w:rsidRPr="005C0F54">
        <w:rPr>
          <w:rFonts w:ascii="Times New Roman" w:hAnsi="Times New Roman" w:cs="Times New Roman"/>
          <w:color w:val="000000" w:themeColor="text1"/>
          <w:sz w:val="24"/>
          <w:szCs w:val="24"/>
        </w:rPr>
        <w:t>situations</w:t>
      </w:r>
      <w:r w:rsidRPr="005C0F54">
        <w:rPr>
          <w:rFonts w:ascii="Times New Roman" w:hAnsi="Times New Roman" w:cs="Times New Roman"/>
          <w:color w:val="000000" w:themeColor="text1"/>
          <w:sz w:val="24"/>
          <w:szCs w:val="24"/>
        </w:rPr>
        <w:t xml:space="preserve"> within Kerala's migrant Muslim minority</w:t>
      </w:r>
      <w:r w:rsidR="0066788A" w:rsidRPr="005C0F54">
        <w:rPr>
          <w:rFonts w:ascii="Times New Roman" w:hAnsi="Times New Roman" w:cs="Times New Roman"/>
          <w:color w:val="000000" w:themeColor="text1"/>
          <w:sz w:val="24"/>
          <w:szCs w:val="24"/>
        </w:rPr>
        <w:t>.</w:t>
      </w:r>
    </w:p>
    <w:p w14:paraId="25F1FA6D" w14:textId="77777777" w:rsidR="00873EEE" w:rsidRDefault="00873EEE" w:rsidP="005C0F54">
      <w:pPr>
        <w:spacing w:after="0" w:line="480" w:lineRule="auto"/>
        <w:jc w:val="both"/>
        <w:rPr>
          <w:rFonts w:ascii="Times New Roman" w:hAnsi="Times New Roman" w:cs="Times New Roman"/>
          <w:b/>
          <w:bCs/>
          <w:color w:val="000000" w:themeColor="text1"/>
          <w:sz w:val="24"/>
          <w:szCs w:val="24"/>
        </w:rPr>
      </w:pPr>
    </w:p>
    <w:p w14:paraId="36E50B5F" w14:textId="49D5B0F1" w:rsidR="008A5066" w:rsidRPr="005C0F54" w:rsidRDefault="008A5066"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REFERENCES</w:t>
      </w:r>
    </w:p>
    <w:p w14:paraId="6A5B26D7" w14:textId="77777777" w:rsidR="00CC7586" w:rsidRPr="005C0F54" w:rsidRDefault="009C3EC2"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Ali, Akhtar. (2014). The Impacts </w:t>
      </w:r>
      <w:proofErr w:type="gramStart"/>
      <w:r w:rsidRPr="005C0F54">
        <w:rPr>
          <w:rFonts w:ascii="Times New Roman" w:hAnsi="Times New Roman" w:cs="Times New Roman"/>
          <w:color w:val="000000" w:themeColor="text1"/>
          <w:sz w:val="24"/>
          <w:szCs w:val="24"/>
        </w:rPr>
        <w:t>Of</w:t>
      </w:r>
      <w:proofErr w:type="gramEnd"/>
      <w:r w:rsidRPr="005C0F54">
        <w:rPr>
          <w:rFonts w:ascii="Times New Roman" w:hAnsi="Times New Roman" w:cs="Times New Roman"/>
          <w:color w:val="000000" w:themeColor="text1"/>
          <w:sz w:val="24"/>
          <w:szCs w:val="24"/>
        </w:rPr>
        <w:t xml:space="preserve"> Migration </w:t>
      </w:r>
      <w:proofErr w:type="gramStart"/>
      <w:r w:rsidRPr="005C0F54">
        <w:rPr>
          <w:rFonts w:ascii="Times New Roman" w:hAnsi="Times New Roman" w:cs="Times New Roman"/>
          <w:color w:val="000000" w:themeColor="text1"/>
          <w:sz w:val="24"/>
          <w:szCs w:val="24"/>
        </w:rPr>
        <w:t>Of</w:t>
      </w:r>
      <w:proofErr w:type="gramEnd"/>
      <w:r w:rsidRPr="005C0F54">
        <w:rPr>
          <w:rFonts w:ascii="Times New Roman" w:hAnsi="Times New Roman" w:cs="Times New Roman"/>
          <w:color w:val="000000" w:themeColor="text1"/>
          <w:sz w:val="24"/>
          <w:szCs w:val="24"/>
        </w:rPr>
        <w:t xml:space="preserve"> </w:t>
      </w:r>
      <w:proofErr w:type="spellStart"/>
      <w:r w:rsidRPr="005C0F54">
        <w:rPr>
          <w:rFonts w:ascii="Times New Roman" w:hAnsi="Times New Roman" w:cs="Times New Roman"/>
          <w:color w:val="000000" w:themeColor="text1"/>
          <w:sz w:val="24"/>
          <w:szCs w:val="24"/>
        </w:rPr>
        <w:t>Chitralese</w:t>
      </w:r>
      <w:proofErr w:type="spellEnd"/>
      <w:r w:rsidRPr="005C0F54">
        <w:rPr>
          <w:rFonts w:ascii="Times New Roman" w:hAnsi="Times New Roman" w:cs="Times New Roman"/>
          <w:color w:val="000000" w:themeColor="text1"/>
          <w:sz w:val="24"/>
          <w:szCs w:val="24"/>
        </w:rPr>
        <w:t xml:space="preserve"> </w:t>
      </w:r>
      <w:proofErr w:type="gramStart"/>
      <w:r w:rsidRPr="005C0F54">
        <w:rPr>
          <w:rFonts w:ascii="Times New Roman" w:hAnsi="Times New Roman" w:cs="Times New Roman"/>
          <w:color w:val="000000" w:themeColor="text1"/>
          <w:sz w:val="24"/>
          <w:szCs w:val="24"/>
        </w:rPr>
        <w:t>To</w:t>
      </w:r>
      <w:proofErr w:type="gramEnd"/>
      <w:r w:rsidRPr="005C0F54">
        <w:rPr>
          <w:rFonts w:ascii="Times New Roman" w:hAnsi="Times New Roman" w:cs="Times New Roman"/>
          <w:color w:val="000000" w:themeColor="text1"/>
          <w:sz w:val="24"/>
          <w:szCs w:val="24"/>
        </w:rPr>
        <w:t xml:space="preserve"> Peshawar: A Sociological Analysis.   </w:t>
      </w:r>
    </w:p>
    <w:p w14:paraId="54A4E44A" w14:textId="77777777" w:rsidR="00CC7586" w:rsidRPr="005C0F54" w:rsidRDefault="009C3EC2"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Ali, F., Malik, A., Pereira, V., &amp; Al Ariss, A. (2017). A relational understanding of work-life balance of Muslim migrant women in the west: future research agenda. </w:t>
      </w:r>
      <w:r w:rsidRPr="005C0F54">
        <w:rPr>
          <w:rFonts w:ascii="Times New Roman" w:hAnsi="Times New Roman" w:cs="Times New Roman"/>
          <w:i/>
          <w:iCs/>
          <w:color w:val="000000" w:themeColor="text1"/>
          <w:sz w:val="24"/>
          <w:szCs w:val="24"/>
        </w:rPr>
        <w:t>The International Journal of Human Resource Management</w:t>
      </w:r>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28</w:t>
      </w:r>
      <w:r w:rsidRPr="005C0F54">
        <w:rPr>
          <w:rFonts w:ascii="Times New Roman" w:hAnsi="Times New Roman" w:cs="Times New Roman"/>
          <w:color w:val="000000" w:themeColor="text1"/>
          <w:sz w:val="24"/>
          <w:szCs w:val="24"/>
        </w:rPr>
        <w:t>(8), 1163-1181.</w:t>
      </w:r>
    </w:p>
    <w:p w14:paraId="6DDDB420" w14:textId="77777777" w:rsidR="00CC7586" w:rsidRPr="005C0F54" w:rsidRDefault="009C3EC2"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Anne, J., </w:t>
      </w:r>
      <w:proofErr w:type="spellStart"/>
      <w:r w:rsidRPr="005C0F54">
        <w:rPr>
          <w:rFonts w:ascii="Times New Roman" w:hAnsi="Times New Roman" w:cs="Times New Roman"/>
          <w:color w:val="000000" w:themeColor="text1"/>
          <w:sz w:val="24"/>
          <w:szCs w:val="24"/>
        </w:rPr>
        <w:t>Kershen</w:t>
      </w:r>
      <w:proofErr w:type="spellEnd"/>
      <w:r w:rsidRPr="005C0F54">
        <w:rPr>
          <w:rFonts w:ascii="Times New Roman" w:hAnsi="Times New Roman" w:cs="Times New Roman"/>
          <w:color w:val="000000" w:themeColor="text1"/>
          <w:sz w:val="24"/>
          <w:szCs w:val="24"/>
        </w:rPr>
        <w:t xml:space="preserve">. (2011). Jewish and Muslim Married Women Don't Work: Immigrant Wives and Home-Work in the Late Nineteenth and Late Twentieth Centuries. Home Cultures, 8(2):119-132. </w:t>
      </w:r>
    </w:p>
    <w:p w14:paraId="5D34D222" w14:textId="77777777" w:rsidR="00CC7586" w:rsidRPr="005C0F54" w:rsidRDefault="009C3EC2"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Castles, S. (2018). Social transformation and human mobility: Reflections on the past, present and future of migration. </w:t>
      </w:r>
      <w:r w:rsidRPr="005C0F54">
        <w:rPr>
          <w:rFonts w:ascii="Times New Roman" w:hAnsi="Times New Roman" w:cs="Times New Roman"/>
          <w:i/>
          <w:iCs/>
          <w:color w:val="000000" w:themeColor="text1"/>
          <w:sz w:val="24"/>
          <w:szCs w:val="24"/>
        </w:rPr>
        <w:t>Journal of intercultural studies</w:t>
      </w:r>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39</w:t>
      </w:r>
      <w:r w:rsidRPr="005C0F54">
        <w:rPr>
          <w:rFonts w:ascii="Times New Roman" w:hAnsi="Times New Roman" w:cs="Times New Roman"/>
          <w:color w:val="000000" w:themeColor="text1"/>
          <w:sz w:val="24"/>
          <w:szCs w:val="24"/>
        </w:rPr>
        <w:t>(2), 238-251.</w:t>
      </w:r>
    </w:p>
    <w:p w14:paraId="067FB4D4" w14:textId="4E0CD42E" w:rsidR="009C3EC2" w:rsidRPr="005C0F54" w:rsidRDefault="009C3EC2"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Chowdhury, E. K., Dhar, B. K., &amp; Gazi, M. A. I. (2023). Impact of remittance on economic progress: evidence from low-income Asian Frontier countries. </w:t>
      </w:r>
      <w:r w:rsidRPr="005C0F54">
        <w:rPr>
          <w:rFonts w:ascii="Times New Roman" w:hAnsi="Times New Roman" w:cs="Times New Roman"/>
          <w:i/>
          <w:iCs/>
          <w:color w:val="000000" w:themeColor="text1"/>
          <w:sz w:val="24"/>
          <w:szCs w:val="24"/>
        </w:rPr>
        <w:t>Journal of the Knowledge Economy</w:t>
      </w:r>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14</w:t>
      </w:r>
      <w:r w:rsidRPr="005C0F54">
        <w:rPr>
          <w:rFonts w:ascii="Times New Roman" w:hAnsi="Times New Roman" w:cs="Times New Roman"/>
          <w:color w:val="000000" w:themeColor="text1"/>
          <w:sz w:val="24"/>
          <w:szCs w:val="24"/>
        </w:rPr>
        <w:t>(1), 382-407.</w:t>
      </w:r>
    </w:p>
    <w:p w14:paraId="4E5098BC"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proofErr w:type="spellStart"/>
      <w:r w:rsidRPr="005C0F54">
        <w:rPr>
          <w:rFonts w:ascii="Times New Roman" w:hAnsi="Times New Roman" w:cs="Times New Roman"/>
          <w:color w:val="000000" w:themeColor="text1"/>
          <w:sz w:val="24"/>
          <w:szCs w:val="24"/>
        </w:rPr>
        <w:lastRenderedPageBreak/>
        <w:t>Debashis</w:t>
      </w:r>
      <w:proofErr w:type="spellEnd"/>
      <w:r w:rsidRPr="005C0F54">
        <w:rPr>
          <w:rFonts w:ascii="Times New Roman" w:hAnsi="Times New Roman" w:cs="Times New Roman"/>
          <w:color w:val="000000" w:themeColor="text1"/>
          <w:sz w:val="24"/>
          <w:szCs w:val="24"/>
        </w:rPr>
        <w:t xml:space="preserve">, Sarkar. (2014). Occupational Diversification of Muslim Livelihoods: A Case Study in.   </w:t>
      </w:r>
    </w:p>
    <w:p w14:paraId="05004628"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Doi, Y., McKenzie, D., &amp; Zia, B. (2014). Who you train matters: Identifying combined effects of financial education on migrant households. </w:t>
      </w:r>
      <w:r w:rsidRPr="005C0F54">
        <w:rPr>
          <w:rFonts w:ascii="Times New Roman" w:hAnsi="Times New Roman" w:cs="Times New Roman"/>
          <w:i/>
          <w:iCs/>
          <w:color w:val="000000" w:themeColor="text1"/>
          <w:sz w:val="24"/>
          <w:szCs w:val="24"/>
        </w:rPr>
        <w:t>Journal of Development Economics</w:t>
      </w:r>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109</w:t>
      </w:r>
      <w:r w:rsidRPr="005C0F54">
        <w:rPr>
          <w:rFonts w:ascii="Times New Roman" w:hAnsi="Times New Roman" w:cs="Times New Roman"/>
          <w:color w:val="000000" w:themeColor="text1"/>
          <w:sz w:val="24"/>
          <w:szCs w:val="24"/>
        </w:rPr>
        <w:t>, 39-55.</w:t>
      </w:r>
    </w:p>
    <w:p w14:paraId="7690288C"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Dora, Dominic. (2014). A Sociological analysis of life style changes and consumption patterns of Migrant Professionals at Doha. IOSR Journal of Humanities and Social Science, 19(6):19-24. </w:t>
      </w:r>
    </w:p>
    <w:p w14:paraId="13706FA9"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Glick, P. (2009). How reliable are surveys of client satisfaction with healthcare services? Evidence from matched facility and household data in Madagascar. </w:t>
      </w:r>
      <w:r w:rsidRPr="005C0F54">
        <w:rPr>
          <w:rFonts w:ascii="Times New Roman" w:hAnsi="Times New Roman" w:cs="Times New Roman"/>
          <w:i/>
          <w:iCs/>
          <w:color w:val="000000" w:themeColor="text1"/>
          <w:sz w:val="24"/>
          <w:szCs w:val="24"/>
        </w:rPr>
        <w:t>Social science &amp; medicine</w:t>
      </w:r>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68</w:t>
      </w:r>
      <w:r w:rsidRPr="005C0F54">
        <w:rPr>
          <w:rFonts w:ascii="Times New Roman" w:hAnsi="Times New Roman" w:cs="Times New Roman"/>
          <w:color w:val="000000" w:themeColor="text1"/>
          <w:sz w:val="24"/>
          <w:szCs w:val="24"/>
        </w:rPr>
        <w:t>(2), 368-379.</w:t>
      </w:r>
    </w:p>
    <w:p w14:paraId="5B784FFA"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Goyal, K., &amp; Kumar, S. (2021). Financial literacy: A systematic review and bibliometric analysis. </w:t>
      </w:r>
      <w:r w:rsidRPr="005C0F54">
        <w:rPr>
          <w:rFonts w:ascii="Times New Roman" w:hAnsi="Times New Roman" w:cs="Times New Roman"/>
          <w:i/>
          <w:iCs/>
          <w:color w:val="000000" w:themeColor="text1"/>
          <w:sz w:val="24"/>
          <w:szCs w:val="24"/>
        </w:rPr>
        <w:t>International Journal of Consumer Studies</w:t>
      </w:r>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45</w:t>
      </w:r>
      <w:r w:rsidRPr="005C0F54">
        <w:rPr>
          <w:rFonts w:ascii="Times New Roman" w:hAnsi="Times New Roman" w:cs="Times New Roman"/>
          <w:color w:val="000000" w:themeColor="text1"/>
          <w:sz w:val="24"/>
          <w:szCs w:val="24"/>
        </w:rPr>
        <w:t>(1), 80-105.</w:t>
      </w:r>
    </w:p>
    <w:p w14:paraId="31A122C1"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Jain, P. C., &amp; Oommen, G. Z. (2016). South Asian migration to gulf countries. </w:t>
      </w:r>
      <w:r w:rsidRPr="005C0F54">
        <w:rPr>
          <w:rFonts w:ascii="Times New Roman" w:hAnsi="Times New Roman" w:cs="Times New Roman"/>
          <w:i/>
          <w:iCs/>
          <w:color w:val="000000" w:themeColor="text1"/>
          <w:sz w:val="24"/>
          <w:szCs w:val="24"/>
        </w:rPr>
        <w:t>History, Policies, Development</w:t>
      </w:r>
      <w:r w:rsidRPr="005C0F54">
        <w:rPr>
          <w:rFonts w:ascii="Times New Roman" w:hAnsi="Times New Roman" w:cs="Times New Roman"/>
          <w:color w:val="000000" w:themeColor="text1"/>
          <w:sz w:val="24"/>
          <w:szCs w:val="24"/>
        </w:rPr>
        <w:t>, 1-14.</w:t>
      </w:r>
    </w:p>
    <w:p w14:paraId="0DBF2666"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K., P., Kannan., K., S., Hari. (2020). Revisiting Kerala’s Gulf Connection: Half a Century of Emigration, Remittances and Their Macroeconomic Impact, 1972–2020. The Indian journal of labour economics, 63(4):1-27. </w:t>
      </w:r>
    </w:p>
    <w:p w14:paraId="7930DA30"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proofErr w:type="spellStart"/>
      <w:r w:rsidRPr="005C0F54">
        <w:rPr>
          <w:rFonts w:ascii="Times New Roman" w:hAnsi="Times New Roman" w:cs="Times New Roman"/>
          <w:color w:val="000000" w:themeColor="text1"/>
          <w:sz w:val="24"/>
          <w:szCs w:val="24"/>
        </w:rPr>
        <w:t>Khandker</w:t>
      </w:r>
      <w:proofErr w:type="spellEnd"/>
      <w:r w:rsidRPr="005C0F54">
        <w:rPr>
          <w:rFonts w:ascii="Times New Roman" w:hAnsi="Times New Roman" w:cs="Times New Roman"/>
          <w:color w:val="000000" w:themeColor="text1"/>
          <w:sz w:val="24"/>
          <w:szCs w:val="24"/>
        </w:rPr>
        <w:t xml:space="preserve">, </w:t>
      </w:r>
      <w:proofErr w:type="spellStart"/>
      <w:r w:rsidRPr="005C0F54">
        <w:rPr>
          <w:rFonts w:ascii="Times New Roman" w:hAnsi="Times New Roman" w:cs="Times New Roman"/>
          <w:color w:val="000000" w:themeColor="text1"/>
          <w:sz w:val="24"/>
          <w:szCs w:val="24"/>
        </w:rPr>
        <w:t>Wahedur</w:t>
      </w:r>
      <w:proofErr w:type="spellEnd"/>
      <w:r w:rsidRPr="005C0F54">
        <w:rPr>
          <w:rFonts w:ascii="Times New Roman" w:hAnsi="Times New Roman" w:cs="Times New Roman"/>
          <w:color w:val="000000" w:themeColor="text1"/>
          <w:sz w:val="24"/>
          <w:szCs w:val="24"/>
        </w:rPr>
        <w:t xml:space="preserve">, Rahman. (2022). International migration and the religious schooling of children in the home country: evidence from Bangladesh. Journal of Population Economics, 36(3):1963-2005. </w:t>
      </w:r>
    </w:p>
    <w:p w14:paraId="622F5A0C"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Manoj, Kumar, Paul., Sourav, Mandal. (2023). Debt-financed emigration, migration experience, and household economy: insight from Kerala, India. South Asian Diaspora, 1-19. </w:t>
      </w:r>
    </w:p>
    <w:p w14:paraId="4D9E6CE1"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lastRenderedPageBreak/>
        <w:t xml:space="preserve">Nawazuddin, Ahmed., Dinesh, K., </w:t>
      </w:r>
      <w:proofErr w:type="spellStart"/>
      <w:r w:rsidRPr="005C0F54">
        <w:rPr>
          <w:rFonts w:ascii="Times New Roman" w:hAnsi="Times New Roman" w:cs="Times New Roman"/>
          <w:color w:val="000000" w:themeColor="text1"/>
          <w:sz w:val="24"/>
          <w:szCs w:val="24"/>
        </w:rPr>
        <w:t>Nauriyal</w:t>
      </w:r>
      <w:proofErr w:type="spellEnd"/>
      <w:r w:rsidRPr="005C0F54">
        <w:rPr>
          <w:rFonts w:ascii="Times New Roman" w:hAnsi="Times New Roman" w:cs="Times New Roman"/>
          <w:color w:val="000000" w:themeColor="text1"/>
          <w:sz w:val="24"/>
          <w:szCs w:val="24"/>
        </w:rPr>
        <w:t xml:space="preserve">. (2021). Occupational and Educational Mobility Among Indian Muslims: Primary Survey-Based Evidence. Millennial Asia, 097639962110443-. </w:t>
      </w:r>
    </w:p>
    <w:p w14:paraId="51C3CA81"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Ram, A. (2021). </w:t>
      </w:r>
      <w:r w:rsidRPr="005C0F54">
        <w:rPr>
          <w:rFonts w:ascii="Times New Roman" w:hAnsi="Times New Roman" w:cs="Times New Roman"/>
          <w:i/>
          <w:iCs/>
          <w:color w:val="000000" w:themeColor="text1"/>
          <w:sz w:val="24"/>
          <w:szCs w:val="24"/>
        </w:rPr>
        <w:t>Territorial Imaginations: Proposal for Bifurcation of the Malappuram District and the Malabari Identity</w:t>
      </w:r>
      <w:r w:rsidRPr="005C0F54">
        <w:rPr>
          <w:rFonts w:ascii="Times New Roman" w:hAnsi="Times New Roman" w:cs="Times New Roman"/>
          <w:color w:val="000000" w:themeColor="text1"/>
          <w:sz w:val="24"/>
          <w:szCs w:val="24"/>
        </w:rPr>
        <w:t> (Doctoral dissertation, Tata Institute of Social Sciences).</w:t>
      </w:r>
    </w:p>
    <w:p w14:paraId="5F3C9DBD" w14:textId="77777777" w:rsidR="00CC7586" w:rsidRPr="005C0F54" w:rsidRDefault="00CC7586" w:rsidP="003C1C4C">
      <w:pPr>
        <w:spacing w:after="0" w:line="480" w:lineRule="auto"/>
        <w:ind w:left="709" w:hanging="567"/>
        <w:jc w:val="both"/>
        <w:rPr>
          <w:rFonts w:ascii="Times New Roman" w:hAnsi="Times New Roman" w:cs="Times New Roman"/>
          <w:vanish/>
          <w:color w:val="000000" w:themeColor="text1"/>
          <w:sz w:val="24"/>
          <w:szCs w:val="24"/>
        </w:rPr>
      </w:pPr>
      <w:r w:rsidRPr="005C0F54">
        <w:rPr>
          <w:rFonts w:ascii="Times New Roman" w:hAnsi="Times New Roman" w:cs="Times New Roman"/>
          <w:color w:val="000000" w:themeColor="text1"/>
          <w:sz w:val="24"/>
          <w:szCs w:val="24"/>
        </w:rPr>
        <w:t>Ranjith, M. (2020). To examine the potential and scope of ecotourism in Kerala with a special focus on tourists to ecotourism destinations in Trivandrum. </w:t>
      </w:r>
      <w:r w:rsidRPr="005C0F54">
        <w:rPr>
          <w:rFonts w:ascii="Times New Roman" w:hAnsi="Times New Roman" w:cs="Times New Roman"/>
          <w:i/>
          <w:iCs/>
          <w:color w:val="000000" w:themeColor="text1"/>
          <w:sz w:val="24"/>
          <w:szCs w:val="24"/>
        </w:rPr>
        <w:t xml:space="preserve">J. Tourism </w:t>
      </w:r>
      <w:proofErr w:type="spellStart"/>
      <w:r w:rsidRPr="005C0F54">
        <w:rPr>
          <w:rFonts w:ascii="Times New Roman" w:hAnsi="Times New Roman" w:cs="Times New Roman"/>
          <w:i/>
          <w:iCs/>
          <w:color w:val="000000" w:themeColor="text1"/>
          <w:sz w:val="24"/>
          <w:szCs w:val="24"/>
        </w:rPr>
        <w:t>Hospit</w:t>
      </w:r>
      <w:proofErr w:type="spellEnd"/>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9</w:t>
      </w:r>
      <w:r w:rsidRPr="005C0F54">
        <w:rPr>
          <w:rFonts w:ascii="Times New Roman" w:hAnsi="Times New Roman" w:cs="Times New Roman"/>
          <w:color w:val="000000" w:themeColor="text1"/>
          <w:sz w:val="24"/>
          <w:szCs w:val="24"/>
        </w:rPr>
        <w:t xml:space="preserve">(433), 2167-0269. </w:t>
      </w:r>
    </w:p>
    <w:p w14:paraId="337C4490"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Rivera, J. J. M., &amp; González, J. A. (2009). Effects of remittances on household expenditure patterns of rural Mexico. </w:t>
      </w:r>
      <w:r w:rsidRPr="005C0F54">
        <w:rPr>
          <w:rFonts w:ascii="Times New Roman" w:hAnsi="Times New Roman" w:cs="Times New Roman"/>
          <w:i/>
          <w:iCs/>
          <w:color w:val="000000" w:themeColor="text1"/>
          <w:sz w:val="24"/>
          <w:szCs w:val="24"/>
        </w:rPr>
        <w:t>Unpublished paper. Prediction of household expenditure on the basis of</w:t>
      </w:r>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358</w:t>
      </w:r>
      <w:r w:rsidRPr="005C0F54">
        <w:rPr>
          <w:rFonts w:ascii="Times New Roman" w:hAnsi="Times New Roman" w:cs="Times New Roman"/>
          <w:color w:val="000000" w:themeColor="text1"/>
          <w:sz w:val="24"/>
          <w:szCs w:val="24"/>
        </w:rPr>
        <w:t>.</w:t>
      </w:r>
    </w:p>
    <w:p w14:paraId="415F072D"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S., Hakim. (2008). Household livelihood strategies of the coastal migrant.   </w:t>
      </w:r>
    </w:p>
    <w:p w14:paraId="75A33265"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Timko, J. A., </w:t>
      </w:r>
      <w:proofErr w:type="spellStart"/>
      <w:r w:rsidRPr="005C0F54">
        <w:rPr>
          <w:rFonts w:ascii="Times New Roman" w:hAnsi="Times New Roman" w:cs="Times New Roman"/>
          <w:color w:val="000000" w:themeColor="text1"/>
          <w:sz w:val="24"/>
          <w:szCs w:val="24"/>
        </w:rPr>
        <w:t>Waeber</w:t>
      </w:r>
      <w:proofErr w:type="spellEnd"/>
      <w:r w:rsidRPr="005C0F54">
        <w:rPr>
          <w:rFonts w:ascii="Times New Roman" w:hAnsi="Times New Roman" w:cs="Times New Roman"/>
          <w:color w:val="000000" w:themeColor="text1"/>
          <w:sz w:val="24"/>
          <w:szCs w:val="24"/>
        </w:rPr>
        <w:t>, P. O., &amp; Kozak, R. A. (2010). The socio-economic contribution of non-timber forest products to rural livelihoods in Sub-Saharan Africa: knowledge gaps and new directions. </w:t>
      </w:r>
      <w:r w:rsidRPr="005C0F54">
        <w:rPr>
          <w:rFonts w:ascii="Times New Roman" w:hAnsi="Times New Roman" w:cs="Times New Roman"/>
          <w:i/>
          <w:iCs/>
          <w:color w:val="000000" w:themeColor="text1"/>
          <w:sz w:val="24"/>
          <w:szCs w:val="24"/>
        </w:rPr>
        <w:t>International forestry review</w:t>
      </w:r>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12</w:t>
      </w:r>
      <w:r w:rsidRPr="005C0F54">
        <w:rPr>
          <w:rFonts w:ascii="Times New Roman" w:hAnsi="Times New Roman" w:cs="Times New Roman"/>
          <w:color w:val="000000" w:themeColor="text1"/>
          <w:sz w:val="24"/>
          <w:szCs w:val="24"/>
        </w:rPr>
        <w:t>(3), 284-29</w:t>
      </w:r>
    </w:p>
    <w:p w14:paraId="10D13FDC"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proofErr w:type="spellStart"/>
      <w:r w:rsidRPr="005C0F54">
        <w:rPr>
          <w:rFonts w:ascii="Times New Roman" w:hAnsi="Times New Roman" w:cs="Times New Roman"/>
          <w:color w:val="000000" w:themeColor="text1"/>
          <w:sz w:val="24"/>
          <w:szCs w:val="24"/>
        </w:rPr>
        <w:t>Vasiev</w:t>
      </w:r>
      <w:proofErr w:type="spellEnd"/>
      <w:r w:rsidRPr="005C0F54">
        <w:rPr>
          <w:rFonts w:ascii="Times New Roman" w:hAnsi="Times New Roman" w:cs="Times New Roman"/>
          <w:color w:val="000000" w:themeColor="text1"/>
          <w:sz w:val="24"/>
          <w:szCs w:val="24"/>
        </w:rPr>
        <w:t xml:space="preserve">, M., Bi, K., Denisov, A., &amp; </w:t>
      </w:r>
      <w:proofErr w:type="spellStart"/>
      <w:r w:rsidRPr="005C0F54">
        <w:rPr>
          <w:rFonts w:ascii="Times New Roman" w:hAnsi="Times New Roman" w:cs="Times New Roman"/>
          <w:color w:val="000000" w:themeColor="text1"/>
          <w:sz w:val="24"/>
          <w:szCs w:val="24"/>
        </w:rPr>
        <w:t>Bocharnikov</w:t>
      </w:r>
      <w:proofErr w:type="spellEnd"/>
      <w:r w:rsidRPr="005C0F54">
        <w:rPr>
          <w:rFonts w:ascii="Times New Roman" w:hAnsi="Times New Roman" w:cs="Times New Roman"/>
          <w:color w:val="000000" w:themeColor="text1"/>
          <w:sz w:val="24"/>
          <w:szCs w:val="24"/>
        </w:rPr>
        <w:t>, V. (2020). How COVID-19 pandemics influences Chinese economic sustainability. </w:t>
      </w:r>
      <w:proofErr w:type="spellStart"/>
      <w:r w:rsidRPr="005C0F54">
        <w:rPr>
          <w:rFonts w:ascii="Times New Roman" w:hAnsi="Times New Roman" w:cs="Times New Roman"/>
          <w:i/>
          <w:iCs/>
          <w:color w:val="000000" w:themeColor="text1"/>
          <w:sz w:val="24"/>
          <w:szCs w:val="24"/>
        </w:rPr>
        <w:t>Форсайт</w:t>
      </w:r>
      <w:proofErr w:type="spellEnd"/>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14</w:t>
      </w:r>
      <w:r w:rsidRPr="005C0F54">
        <w:rPr>
          <w:rFonts w:ascii="Times New Roman" w:hAnsi="Times New Roman" w:cs="Times New Roman"/>
          <w:color w:val="000000" w:themeColor="text1"/>
          <w:sz w:val="24"/>
          <w:szCs w:val="24"/>
        </w:rPr>
        <w:t>(2 (</w:t>
      </w:r>
      <w:proofErr w:type="spellStart"/>
      <w:r w:rsidRPr="005C0F54">
        <w:rPr>
          <w:rFonts w:ascii="Times New Roman" w:hAnsi="Times New Roman" w:cs="Times New Roman"/>
          <w:color w:val="000000" w:themeColor="text1"/>
          <w:sz w:val="24"/>
          <w:szCs w:val="24"/>
        </w:rPr>
        <w:t>eng</w:t>
      </w:r>
      <w:proofErr w:type="spellEnd"/>
      <w:r w:rsidRPr="005C0F54">
        <w:rPr>
          <w:rFonts w:ascii="Times New Roman" w:hAnsi="Times New Roman" w:cs="Times New Roman"/>
          <w:color w:val="000000" w:themeColor="text1"/>
          <w:sz w:val="24"/>
          <w:szCs w:val="24"/>
        </w:rPr>
        <w:t>)), 7-22.</w:t>
      </w:r>
    </w:p>
    <w:p w14:paraId="468B9571"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Vawda, S. (2017). Migration and Muslim Identities: Malawians and Senegalese Muslims in Durban, South Africa. </w:t>
      </w:r>
      <w:r w:rsidRPr="005C0F54">
        <w:rPr>
          <w:rFonts w:ascii="Times New Roman" w:hAnsi="Times New Roman" w:cs="Times New Roman"/>
          <w:i/>
          <w:iCs/>
          <w:color w:val="000000" w:themeColor="text1"/>
          <w:sz w:val="24"/>
          <w:szCs w:val="24"/>
        </w:rPr>
        <w:t>Journal for the Study of Religion</w:t>
      </w:r>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30</w:t>
      </w:r>
      <w:r w:rsidRPr="005C0F54">
        <w:rPr>
          <w:rFonts w:ascii="Times New Roman" w:hAnsi="Times New Roman" w:cs="Times New Roman"/>
          <w:color w:val="000000" w:themeColor="text1"/>
          <w:sz w:val="24"/>
          <w:szCs w:val="24"/>
        </w:rPr>
        <w:t>(2), 32-74.</w:t>
      </w:r>
    </w:p>
    <w:p w14:paraId="73F0E491"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proofErr w:type="spellStart"/>
      <w:r w:rsidRPr="005C0F54">
        <w:rPr>
          <w:rFonts w:ascii="Times New Roman" w:hAnsi="Times New Roman" w:cs="Times New Roman"/>
          <w:color w:val="000000" w:themeColor="text1"/>
          <w:sz w:val="24"/>
          <w:szCs w:val="24"/>
        </w:rPr>
        <w:t>Xyrichis</w:t>
      </w:r>
      <w:proofErr w:type="spellEnd"/>
      <w:r w:rsidRPr="005C0F54">
        <w:rPr>
          <w:rFonts w:ascii="Times New Roman" w:hAnsi="Times New Roman" w:cs="Times New Roman"/>
          <w:color w:val="000000" w:themeColor="text1"/>
          <w:sz w:val="24"/>
          <w:szCs w:val="24"/>
        </w:rPr>
        <w:t>, A., &amp; Lowton, K. (2008). What fosters or prevents interprofessional teamworking in primary and community care? A literature review. </w:t>
      </w:r>
      <w:r w:rsidRPr="005C0F54">
        <w:rPr>
          <w:rFonts w:ascii="Times New Roman" w:hAnsi="Times New Roman" w:cs="Times New Roman"/>
          <w:i/>
          <w:iCs/>
          <w:color w:val="000000" w:themeColor="text1"/>
          <w:sz w:val="24"/>
          <w:szCs w:val="24"/>
        </w:rPr>
        <w:t>International journal of nursing studies</w:t>
      </w:r>
      <w:r w:rsidRPr="005C0F54">
        <w:rPr>
          <w:rFonts w:ascii="Times New Roman" w:hAnsi="Times New Roman" w:cs="Times New Roman"/>
          <w:color w:val="000000" w:themeColor="text1"/>
          <w:sz w:val="24"/>
          <w:szCs w:val="24"/>
        </w:rPr>
        <w:t>, </w:t>
      </w:r>
      <w:r w:rsidRPr="005C0F54">
        <w:rPr>
          <w:rFonts w:ascii="Times New Roman" w:hAnsi="Times New Roman" w:cs="Times New Roman"/>
          <w:i/>
          <w:iCs/>
          <w:color w:val="000000" w:themeColor="text1"/>
          <w:sz w:val="24"/>
          <w:szCs w:val="24"/>
        </w:rPr>
        <w:t>45</w:t>
      </w:r>
      <w:r w:rsidRPr="005C0F54">
        <w:rPr>
          <w:rFonts w:ascii="Times New Roman" w:hAnsi="Times New Roman" w:cs="Times New Roman"/>
          <w:color w:val="000000" w:themeColor="text1"/>
          <w:sz w:val="24"/>
          <w:szCs w:val="24"/>
        </w:rPr>
        <w:t>(1), 140-153.</w:t>
      </w:r>
    </w:p>
    <w:p w14:paraId="7B7D8AAE" w14:textId="77777777" w:rsidR="00CC7586" w:rsidRPr="005C0F54" w:rsidRDefault="00CC7586" w:rsidP="003C1C4C">
      <w:pPr>
        <w:spacing w:after="0" w:line="480" w:lineRule="auto"/>
        <w:ind w:left="709" w:hanging="567"/>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Zachariah, K. C. (2016). Religious denominations of Kerala.</w:t>
      </w:r>
    </w:p>
    <w:p w14:paraId="038164E4" w14:textId="77777777" w:rsidR="003C1C4C" w:rsidRDefault="003C1C4C" w:rsidP="005C0F54">
      <w:pPr>
        <w:spacing w:after="0" w:line="480" w:lineRule="auto"/>
        <w:jc w:val="both"/>
        <w:rPr>
          <w:rFonts w:ascii="Times New Roman" w:hAnsi="Times New Roman" w:cs="Times New Roman"/>
          <w:b/>
          <w:bCs/>
          <w:color w:val="000000" w:themeColor="text1"/>
          <w:sz w:val="24"/>
          <w:szCs w:val="24"/>
        </w:rPr>
      </w:pPr>
    </w:p>
    <w:p w14:paraId="0AB5D92C" w14:textId="77777777" w:rsidR="00F47137" w:rsidRDefault="00F47137" w:rsidP="005C0F54">
      <w:pPr>
        <w:spacing w:after="0" w:line="480" w:lineRule="auto"/>
        <w:jc w:val="both"/>
        <w:rPr>
          <w:rFonts w:ascii="Times New Roman" w:hAnsi="Times New Roman" w:cs="Times New Roman"/>
          <w:b/>
          <w:bCs/>
          <w:color w:val="000000" w:themeColor="text1"/>
          <w:sz w:val="24"/>
          <w:szCs w:val="24"/>
        </w:rPr>
      </w:pPr>
    </w:p>
    <w:p w14:paraId="5DCC5138" w14:textId="77777777" w:rsidR="00F47137" w:rsidRDefault="00F47137" w:rsidP="005C0F54">
      <w:pPr>
        <w:spacing w:after="0" w:line="480" w:lineRule="auto"/>
        <w:jc w:val="both"/>
        <w:rPr>
          <w:rFonts w:ascii="Times New Roman" w:hAnsi="Times New Roman" w:cs="Times New Roman"/>
          <w:b/>
          <w:bCs/>
          <w:color w:val="000000" w:themeColor="text1"/>
          <w:sz w:val="24"/>
          <w:szCs w:val="24"/>
        </w:rPr>
      </w:pPr>
    </w:p>
    <w:p w14:paraId="0A17839F" w14:textId="77777777" w:rsidR="00F47137" w:rsidRDefault="00F47137" w:rsidP="005C0F54">
      <w:pPr>
        <w:spacing w:after="0" w:line="480" w:lineRule="auto"/>
        <w:jc w:val="both"/>
        <w:rPr>
          <w:rFonts w:ascii="Times New Roman" w:hAnsi="Times New Roman" w:cs="Times New Roman"/>
          <w:b/>
          <w:bCs/>
          <w:color w:val="000000" w:themeColor="text1"/>
          <w:sz w:val="24"/>
          <w:szCs w:val="24"/>
        </w:rPr>
      </w:pPr>
    </w:p>
    <w:p w14:paraId="311D099A" w14:textId="798CDACD" w:rsidR="00AB46F7" w:rsidRPr="005C0F54" w:rsidRDefault="004231EF"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APPENDIX</w:t>
      </w:r>
    </w:p>
    <w:p w14:paraId="399C6AEB" w14:textId="66426027" w:rsidR="004231EF" w:rsidRPr="005C0F54" w:rsidRDefault="00D74CE8"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Questionnaire for research</w:t>
      </w:r>
    </w:p>
    <w:p w14:paraId="5F784B65" w14:textId="173021E0" w:rsidR="00D74CE8" w:rsidRPr="005C0F54" w:rsidRDefault="00D74CE8" w:rsidP="005C0F54">
      <w:pPr>
        <w:spacing w:after="0"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Section 1: Demographic Information</w:t>
      </w:r>
    </w:p>
    <w:p w14:paraId="08312923" w14:textId="77777777" w:rsidR="00D74CE8" w:rsidRPr="005C0F54" w:rsidRDefault="00D74CE8" w:rsidP="005C0F54">
      <w:pPr>
        <w:spacing w:after="0"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Please provide the following demographic information:</w:t>
      </w:r>
    </w:p>
    <w:p w14:paraId="6103E623" w14:textId="77777777" w:rsidR="00D74CE8" w:rsidRPr="005C0F54" w:rsidRDefault="00D74CE8" w:rsidP="005C0F54">
      <w:pPr>
        <w:spacing w:after="0"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a. Gender: </w:t>
      </w:r>
      <w:proofErr w:type="gramStart"/>
      <w:r w:rsidRPr="005C0F54">
        <w:rPr>
          <w:rFonts w:ascii="Times New Roman" w:hAnsi="Times New Roman" w:cs="Times New Roman"/>
          <w:color w:val="000000" w:themeColor="text1"/>
          <w:sz w:val="24"/>
          <w:szCs w:val="24"/>
        </w:rPr>
        <w:t>[ ]</w:t>
      </w:r>
      <w:proofErr w:type="gramEnd"/>
      <w:r w:rsidRPr="005C0F54">
        <w:rPr>
          <w:rFonts w:ascii="Times New Roman" w:hAnsi="Times New Roman" w:cs="Times New Roman"/>
          <w:color w:val="000000" w:themeColor="text1"/>
          <w:sz w:val="24"/>
          <w:szCs w:val="24"/>
        </w:rPr>
        <w:t xml:space="preserve"> Male </w:t>
      </w:r>
      <w:proofErr w:type="gramStart"/>
      <w:r w:rsidRPr="005C0F54">
        <w:rPr>
          <w:rFonts w:ascii="Times New Roman" w:hAnsi="Times New Roman" w:cs="Times New Roman"/>
          <w:color w:val="000000" w:themeColor="text1"/>
          <w:sz w:val="24"/>
          <w:szCs w:val="24"/>
        </w:rPr>
        <w:t>[ ]</w:t>
      </w:r>
      <w:proofErr w:type="gramEnd"/>
      <w:r w:rsidRPr="005C0F54">
        <w:rPr>
          <w:rFonts w:ascii="Times New Roman" w:hAnsi="Times New Roman" w:cs="Times New Roman"/>
          <w:color w:val="000000" w:themeColor="text1"/>
          <w:sz w:val="24"/>
          <w:szCs w:val="24"/>
        </w:rPr>
        <w:t xml:space="preserve"> Female</w:t>
      </w:r>
    </w:p>
    <w:p w14:paraId="6DA0BAAB" w14:textId="77777777" w:rsidR="00D74CE8" w:rsidRPr="005C0F54" w:rsidRDefault="00D74CE8" w:rsidP="005C0F54">
      <w:pPr>
        <w:spacing w:after="0"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b. Age: ______</w:t>
      </w:r>
    </w:p>
    <w:p w14:paraId="4267F959" w14:textId="00765D66" w:rsidR="00AD3ABA" w:rsidRPr="005C0F54" w:rsidRDefault="00D74CE8" w:rsidP="005C0F54">
      <w:pPr>
        <w:spacing w:after="0"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c. Educational Level: </w:t>
      </w:r>
      <w:proofErr w:type="gramStart"/>
      <w:r w:rsidRPr="005C0F54">
        <w:rPr>
          <w:rFonts w:ascii="Times New Roman" w:hAnsi="Times New Roman" w:cs="Times New Roman"/>
          <w:color w:val="000000" w:themeColor="text1"/>
          <w:sz w:val="24"/>
          <w:szCs w:val="24"/>
        </w:rPr>
        <w:t>[ ]</w:t>
      </w:r>
      <w:proofErr w:type="gramEnd"/>
      <w:r w:rsidRPr="005C0F54">
        <w:rPr>
          <w:rFonts w:ascii="Times New Roman" w:hAnsi="Times New Roman" w:cs="Times New Roman"/>
          <w:color w:val="000000" w:themeColor="text1"/>
          <w:sz w:val="24"/>
          <w:szCs w:val="24"/>
        </w:rPr>
        <w:t xml:space="preserve"> </w:t>
      </w:r>
      <w:r w:rsidR="00AD3ABA" w:rsidRPr="005C0F54">
        <w:rPr>
          <w:rFonts w:ascii="Times New Roman" w:hAnsi="Times New Roman" w:cs="Times New Roman"/>
          <w:color w:val="000000" w:themeColor="text1"/>
          <w:sz w:val="24"/>
          <w:szCs w:val="24"/>
        </w:rPr>
        <w:t xml:space="preserve">No formal education </w:t>
      </w:r>
      <w:proofErr w:type="gramStart"/>
      <w:r w:rsidR="00AD3ABA" w:rsidRPr="005C0F54">
        <w:rPr>
          <w:rFonts w:ascii="Times New Roman" w:hAnsi="Times New Roman" w:cs="Times New Roman"/>
          <w:color w:val="000000" w:themeColor="text1"/>
          <w:sz w:val="24"/>
          <w:szCs w:val="24"/>
        </w:rPr>
        <w:t>[</w:t>
      </w:r>
      <w:r w:rsidRPr="005C0F54">
        <w:rPr>
          <w:rFonts w:ascii="Times New Roman" w:hAnsi="Times New Roman" w:cs="Times New Roman"/>
          <w:color w:val="000000" w:themeColor="text1"/>
          <w:sz w:val="24"/>
          <w:szCs w:val="24"/>
        </w:rPr>
        <w:t xml:space="preserve"> </w:t>
      </w:r>
      <w:r w:rsidR="00AD3ABA" w:rsidRPr="005C0F54">
        <w:rPr>
          <w:rFonts w:ascii="Times New Roman" w:hAnsi="Times New Roman" w:cs="Times New Roman"/>
          <w:color w:val="000000" w:themeColor="text1"/>
          <w:sz w:val="24"/>
          <w:szCs w:val="24"/>
        </w:rPr>
        <w:t>]</w:t>
      </w:r>
      <w:proofErr w:type="gramEnd"/>
      <w:r w:rsidR="00AD3ABA" w:rsidRPr="005C0F54">
        <w:rPr>
          <w:rFonts w:ascii="Times New Roman" w:hAnsi="Times New Roman" w:cs="Times New Roman"/>
          <w:color w:val="000000" w:themeColor="text1"/>
          <w:sz w:val="24"/>
          <w:szCs w:val="24"/>
        </w:rPr>
        <w:t xml:space="preserve"> Primary education </w:t>
      </w:r>
      <w:proofErr w:type="gramStart"/>
      <w:r w:rsidR="00AD3ABA" w:rsidRPr="005C0F54">
        <w:rPr>
          <w:rFonts w:ascii="Times New Roman" w:hAnsi="Times New Roman" w:cs="Times New Roman"/>
          <w:color w:val="000000" w:themeColor="text1"/>
          <w:sz w:val="24"/>
          <w:szCs w:val="24"/>
        </w:rPr>
        <w:t>[ ]</w:t>
      </w:r>
      <w:proofErr w:type="gramEnd"/>
      <w:r w:rsidR="00AD3ABA" w:rsidRPr="005C0F54">
        <w:rPr>
          <w:rFonts w:ascii="Times New Roman" w:hAnsi="Times New Roman" w:cs="Times New Roman"/>
          <w:color w:val="000000" w:themeColor="text1"/>
          <w:sz w:val="24"/>
          <w:szCs w:val="24"/>
        </w:rPr>
        <w:t xml:space="preserve"> Secondary education </w:t>
      </w:r>
      <w:proofErr w:type="gramStart"/>
      <w:r w:rsidR="00AD3ABA" w:rsidRPr="005C0F54">
        <w:rPr>
          <w:rFonts w:ascii="Times New Roman" w:hAnsi="Times New Roman" w:cs="Times New Roman"/>
          <w:color w:val="000000" w:themeColor="text1"/>
          <w:sz w:val="24"/>
          <w:szCs w:val="24"/>
        </w:rPr>
        <w:t>[ ]</w:t>
      </w:r>
      <w:proofErr w:type="gramEnd"/>
      <w:r w:rsidR="00AD3ABA" w:rsidRPr="005C0F54">
        <w:rPr>
          <w:rFonts w:ascii="Times New Roman" w:hAnsi="Times New Roman" w:cs="Times New Roman"/>
          <w:color w:val="000000" w:themeColor="text1"/>
          <w:sz w:val="24"/>
          <w:szCs w:val="24"/>
        </w:rPr>
        <w:t xml:space="preserve"> Higher secondary education </w:t>
      </w:r>
      <w:proofErr w:type="gramStart"/>
      <w:r w:rsidR="00AD3ABA" w:rsidRPr="005C0F54">
        <w:rPr>
          <w:rFonts w:ascii="Times New Roman" w:hAnsi="Times New Roman" w:cs="Times New Roman"/>
          <w:color w:val="000000" w:themeColor="text1"/>
          <w:sz w:val="24"/>
          <w:szCs w:val="24"/>
        </w:rPr>
        <w:t>[ ]</w:t>
      </w:r>
      <w:proofErr w:type="gramEnd"/>
      <w:r w:rsidR="00AD3ABA" w:rsidRPr="005C0F54">
        <w:rPr>
          <w:rFonts w:ascii="Times New Roman" w:hAnsi="Times New Roman" w:cs="Times New Roman"/>
          <w:color w:val="000000" w:themeColor="text1"/>
          <w:sz w:val="24"/>
          <w:szCs w:val="24"/>
        </w:rPr>
        <w:t xml:space="preserve"> Graduate and above</w:t>
      </w:r>
    </w:p>
    <w:p w14:paraId="359155FD" w14:textId="564B3D28" w:rsidR="00D74CE8" w:rsidRPr="005C0F54" w:rsidRDefault="00D74CE8" w:rsidP="005C0F54">
      <w:pPr>
        <w:spacing w:after="0"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d. </w:t>
      </w:r>
      <w:r w:rsidR="00AD3ABA" w:rsidRPr="005C0F54">
        <w:rPr>
          <w:rFonts w:ascii="Times New Roman" w:hAnsi="Times New Roman" w:cs="Times New Roman"/>
          <w:color w:val="000000" w:themeColor="text1"/>
          <w:sz w:val="24"/>
          <w:szCs w:val="24"/>
        </w:rPr>
        <w:t xml:space="preserve">Marital Status: </w:t>
      </w:r>
      <w:proofErr w:type="gramStart"/>
      <w:r w:rsidR="00AD3ABA" w:rsidRPr="005C0F54">
        <w:rPr>
          <w:rFonts w:ascii="Times New Roman" w:hAnsi="Times New Roman" w:cs="Times New Roman"/>
          <w:color w:val="000000" w:themeColor="text1"/>
          <w:sz w:val="24"/>
          <w:szCs w:val="24"/>
        </w:rPr>
        <w:t>[ ]</w:t>
      </w:r>
      <w:proofErr w:type="gramEnd"/>
      <w:r w:rsidR="00AD3ABA" w:rsidRPr="005C0F54">
        <w:rPr>
          <w:rFonts w:ascii="Times New Roman" w:hAnsi="Times New Roman" w:cs="Times New Roman"/>
          <w:color w:val="000000" w:themeColor="text1"/>
          <w:sz w:val="24"/>
          <w:szCs w:val="24"/>
        </w:rPr>
        <w:t xml:space="preserve"> Single </w:t>
      </w:r>
      <w:proofErr w:type="gramStart"/>
      <w:r w:rsidR="00AD3ABA" w:rsidRPr="005C0F54">
        <w:rPr>
          <w:rFonts w:ascii="Times New Roman" w:hAnsi="Times New Roman" w:cs="Times New Roman"/>
          <w:color w:val="000000" w:themeColor="text1"/>
          <w:sz w:val="24"/>
          <w:szCs w:val="24"/>
        </w:rPr>
        <w:t>[ ]</w:t>
      </w:r>
      <w:proofErr w:type="gramEnd"/>
      <w:r w:rsidR="00AD3ABA" w:rsidRPr="005C0F54">
        <w:rPr>
          <w:rFonts w:ascii="Times New Roman" w:hAnsi="Times New Roman" w:cs="Times New Roman"/>
          <w:color w:val="000000" w:themeColor="text1"/>
          <w:sz w:val="24"/>
          <w:szCs w:val="24"/>
        </w:rPr>
        <w:t xml:space="preserve"> Married</w:t>
      </w:r>
    </w:p>
    <w:p w14:paraId="42457CD8" w14:textId="462E9452" w:rsidR="00AD3ABA" w:rsidRPr="005C0F54" w:rsidRDefault="00AD3ABA" w:rsidP="005C0F54">
      <w:pPr>
        <w:spacing w:after="0"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e. Length of Migration: </w:t>
      </w:r>
      <w:proofErr w:type="gramStart"/>
      <w:r w:rsidRPr="005C0F54">
        <w:rPr>
          <w:rFonts w:ascii="Times New Roman" w:hAnsi="Times New Roman" w:cs="Times New Roman"/>
          <w:color w:val="000000" w:themeColor="text1"/>
          <w:sz w:val="24"/>
          <w:szCs w:val="24"/>
        </w:rPr>
        <w:t>[ ]</w:t>
      </w:r>
      <w:proofErr w:type="gramEnd"/>
      <w:r w:rsidRPr="005C0F54">
        <w:rPr>
          <w:rFonts w:ascii="Times New Roman" w:hAnsi="Times New Roman" w:cs="Times New Roman"/>
          <w:color w:val="000000" w:themeColor="text1"/>
          <w:sz w:val="24"/>
          <w:szCs w:val="24"/>
        </w:rPr>
        <w:t xml:space="preserve"> Less than 1 year </w:t>
      </w:r>
      <w:proofErr w:type="gramStart"/>
      <w:r w:rsidRPr="005C0F54">
        <w:rPr>
          <w:rFonts w:ascii="Times New Roman" w:hAnsi="Times New Roman" w:cs="Times New Roman"/>
          <w:color w:val="000000" w:themeColor="text1"/>
          <w:sz w:val="24"/>
          <w:szCs w:val="24"/>
        </w:rPr>
        <w:t>[ ]</w:t>
      </w:r>
      <w:proofErr w:type="gramEnd"/>
      <w:r w:rsidRPr="005C0F54">
        <w:rPr>
          <w:rFonts w:ascii="Times New Roman" w:hAnsi="Times New Roman" w:cs="Times New Roman"/>
          <w:color w:val="000000" w:themeColor="text1"/>
          <w:sz w:val="24"/>
          <w:szCs w:val="24"/>
        </w:rPr>
        <w:t xml:space="preserve"> 1-5 years </w:t>
      </w:r>
      <w:proofErr w:type="gramStart"/>
      <w:r w:rsidRPr="005C0F54">
        <w:rPr>
          <w:rFonts w:ascii="Times New Roman" w:hAnsi="Times New Roman" w:cs="Times New Roman"/>
          <w:color w:val="000000" w:themeColor="text1"/>
          <w:sz w:val="24"/>
          <w:szCs w:val="24"/>
        </w:rPr>
        <w:t>[ ]</w:t>
      </w:r>
      <w:proofErr w:type="gramEnd"/>
      <w:r w:rsidRPr="005C0F54">
        <w:rPr>
          <w:rFonts w:ascii="Times New Roman" w:hAnsi="Times New Roman" w:cs="Times New Roman"/>
          <w:color w:val="000000" w:themeColor="text1"/>
          <w:sz w:val="24"/>
          <w:szCs w:val="24"/>
        </w:rPr>
        <w:t xml:space="preserve"> 6-10 years </w:t>
      </w:r>
      <w:proofErr w:type="gramStart"/>
      <w:r w:rsidRPr="005C0F54">
        <w:rPr>
          <w:rFonts w:ascii="Times New Roman" w:hAnsi="Times New Roman" w:cs="Times New Roman"/>
          <w:color w:val="000000" w:themeColor="text1"/>
          <w:sz w:val="24"/>
          <w:szCs w:val="24"/>
        </w:rPr>
        <w:t>[ ]</w:t>
      </w:r>
      <w:proofErr w:type="gramEnd"/>
      <w:r w:rsidRPr="005C0F54">
        <w:rPr>
          <w:rFonts w:ascii="Times New Roman" w:hAnsi="Times New Roman" w:cs="Times New Roman"/>
          <w:color w:val="000000" w:themeColor="text1"/>
          <w:sz w:val="24"/>
          <w:szCs w:val="24"/>
        </w:rPr>
        <w:t xml:space="preserve"> More than 10 years</w:t>
      </w:r>
    </w:p>
    <w:p w14:paraId="0EE2B6E2" w14:textId="1812B2D4" w:rsidR="00AD3ABA" w:rsidRPr="005C0F54" w:rsidRDefault="0074535D" w:rsidP="005C0F54">
      <w:pPr>
        <w:spacing w:after="0"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f. Income Level: </w:t>
      </w:r>
      <w:proofErr w:type="gramStart"/>
      <w:r w:rsidRPr="005C0F54">
        <w:rPr>
          <w:rFonts w:ascii="Times New Roman" w:hAnsi="Times New Roman" w:cs="Times New Roman"/>
          <w:color w:val="000000" w:themeColor="text1"/>
          <w:sz w:val="24"/>
          <w:szCs w:val="24"/>
        </w:rPr>
        <w:t>[ ]</w:t>
      </w:r>
      <w:proofErr w:type="gramEnd"/>
      <w:r w:rsidRPr="005C0F54">
        <w:rPr>
          <w:rFonts w:ascii="Times New Roman" w:hAnsi="Times New Roman" w:cs="Times New Roman"/>
          <w:color w:val="000000" w:themeColor="text1"/>
          <w:sz w:val="24"/>
          <w:szCs w:val="24"/>
        </w:rPr>
        <w:t xml:space="preserve"> Low </w:t>
      </w:r>
      <w:proofErr w:type="gramStart"/>
      <w:r w:rsidRPr="005C0F54">
        <w:rPr>
          <w:rFonts w:ascii="Times New Roman" w:hAnsi="Times New Roman" w:cs="Times New Roman"/>
          <w:color w:val="000000" w:themeColor="text1"/>
          <w:sz w:val="24"/>
          <w:szCs w:val="24"/>
        </w:rPr>
        <w:t>[ ]</w:t>
      </w:r>
      <w:proofErr w:type="gramEnd"/>
      <w:r w:rsidRPr="005C0F54">
        <w:rPr>
          <w:rFonts w:ascii="Times New Roman" w:hAnsi="Times New Roman" w:cs="Times New Roman"/>
          <w:color w:val="000000" w:themeColor="text1"/>
          <w:sz w:val="24"/>
          <w:szCs w:val="24"/>
        </w:rPr>
        <w:t xml:space="preserve"> Medium </w:t>
      </w:r>
      <w:proofErr w:type="gramStart"/>
      <w:r w:rsidRPr="005C0F54">
        <w:rPr>
          <w:rFonts w:ascii="Times New Roman" w:hAnsi="Times New Roman" w:cs="Times New Roman"/>
          <w:color w:val="000000" w:themeColor="text1"/>
          <w:sz w:val="24"/>
          <w:szCs w:val="24"/>
        </w:rPr>
        <w:t>[ ]</w:t>
      </w:r>
      <w:proofErr w:type="gramEnd"/>
      <w:r w:rsidRPr="005C0F54">
        <w:rPr>
          <w:rFonts w:ascii="Times New Roman" w:hAnsi="Times New Roman" w:cs="Times New Roman"/>
          <w:color w:val="000000" w:themeColor="text1"/>
          <w:sz w:val="24"/>
          <w:szCs w:val="24"/>
        </w:rPr>
        <w:t xml:space="preserve"> High</w:t>
      </w:r>
    </w:p>
    <w:p w14:paraId="181A9755" w14:textId="4AB7CB60" w:rsidR="0074535D" w:rsidRPr="005C0F54" w:rsidRDefault="0074535D" w:rsidP="005C0F54">
      <w:pPr>
        <w:spacing w:after="0"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 xml:space="preserve">g. Employment Status: </w:t>
      </w:r>
      <w:proofErr w:type="gramStart"/>
      <w:r w:rsidRPr="005C0F54">
        <w:rPr>
          <w:rFonts w:ascii="Times New Roman" w:hAnsi="Times New Roman" w:cs="Times New Roman"/>
          <w:color w:val="000000" w:themeColor="text1"/>
          <w:sz w:val="24"/>
          <w:szCs w:val="24"/>
        </w:rPr>
        <w:t>[ ]</w:t>
      </w:r>
      <w:proofErr w:type="gramEnd"/>
      <w:r w:rsidRPr="005C0F54">
        <w:rPr>
          <w:rFonts w:ascii="Times New Roman" w:hAnsi="Times New Roman" w:cs="Times New Roman"/>
          <w:color w:val="000000" w:themeColor="text1"/>
          <w:sz w:val="24"/>
          <w:szCs w:val="24"/>
        </w:rPr>
        <w:t xml:space="preserve"> Employed </w:t>
      </w:r>
      <w:proofErr w:type="gramStart"/>
      <w:r w:rsidRPr="005C0F54">
        <w:rPr>
          <w:rFonts w:ascii="Times New Roman" w:hAnsi="Times New Roman" w:cs="Times New Roman"/>
          <w:color w:val="000000" w:themeColor="text1"/>
          <w:sz w:val="24"/>
          <w:szCs w:val="24"/>
        </w:rPr>
        <w:t>[ ]</w:t>
      </w:r>
      <w:proofErr w:type="gramEnd"/>
      <w:r w:rsidRPr="005C0F54">
        <w:rPr>
          <w:rFonts w:ascii="Times New Roman" w:hAnsi="Times New Roman" w:cs="Times New Roman"/>
          <w:color w:val="000000" w:themeColor="text1"/>
          <w:sz w:val="24"/>
          <w:szCs w:val="24"/>
        </w:rPr>
        <w:t xml:space="preserve"> Unemployed </w:t>
      </w:r>
      <w:proofErr w:type="gramStart"/>
      <w:r w:rsidRPr="005C0F54">
        <w:rPr>
          <w:rFonts w:ascii="Times New Roman" w:hAnsi="Times New Roman" w:cs="Times New Roman"/>
          <w:color w:val="000000" w:themeColor="text1"/>
          <w:sz w:val="24"/>
          <w:szCs w:val="24"/>
        </w:rPr>
        <w:t>[ ]</w:t>
      </w:r>
      <w:proofErr w:type="gramEnd"/>
      <w:r w:rsidRPr="005C0F54">
        <w:rPr>
          <w:rFonts w:ascii="Times New Roman" w:hAnsi="Times New Roman" w:cs="Times New Roman"/>
          <w:color w:val="000000" w:themeColor="text1"/>
          <w:sz w:val="24"/>
          <w:szCs w:val="24"/>
        </w:rPr>
        <w:t xml:space="preserve"> Self- Employed</w:t>
      </w:r>
    </w:p>
    <w:p w14:paraId="03DB2F2A" w14:textId="368D8227" w:rsidR="00D74CE8" w:rsidRPr="005C0F54" w:rsidRDefault="00D74CE8" w:rsidP="005C0F54">
      <w:pPr>
        <w:spacing w:after="0" w:line="480" w:lineRule="auto"/>
        <w:jc w:val="both"/>
        <w:rPr>
          <w:rFonts w:ascii="Times New Roman" w:hAnsi="Times New Roman" w:cs="Times New Roman"/>
          <w:b/>
          <w:bCs/>
          <w:color w:val="000000" w:themeColor="text1"/>
          <w:sz w:val="24"/>
          <w:szCs w:val="24"/>
          <w:lang w:val="en-US"/>
        </w:rPr>
      </w:pPr>
      <w:r w:rsidRPr="005C0F54">
        <w:rPr>
          <w:rFonts w:ascii="Times New Roman" w:hAnsi="Times New Roman" w:cs="Times New Roman"/>
          <w:b/>
          <w:bCs/>
          <w:color w:val="000000" w:themeColor="text1"/>
          <w:sz w:val="24"/>
          <w:szCs w:val="24"/>
        </w:rPr>
        <w:t>Section 2:</w:t>
      </w:r>
      <w:r w:rsidRPr="005C0F54">
        <w:rPr>
          <w:rFonts w:ascii="Times New Roman" w:hAnsi="Times New Roman" w:cs="Times New Roman"/>
          <w:color w:val="000000" w:themeColor="text1"/>
          <w:sz w:val="24"/>
          <w:szCs w:val="24"/>
        </w:rPr>
        <w:t xml:space="preserve"> </w:t>
      </w:r>
      <w:r w:rsidRPr="005C0F54">
        <w:rPr>
          <w:rFonts w:ascii="Times New Roman" w:hAnsi="Times New Roman" w:cs="Times New Roman"/>
          <w:b/>
          <w:bCs/>
          <w:color w:val="000000" w:themeColor="text1"/>
          <w:sz w:val="24"/>
          <w:szCs w:val="24"/>
          <w:lang w:val="en-US"/>
        </w:rPr>
        <w:t>Economic status of migrant Muslim households</w:t>
      </w:r>
    </w:p>
    <w:p w14:paraId="5975E8CC" w14:textId="7EBD1D35" w:rsidR="00B531F5" w:rsidRPr="005C0F54" w:rsidRDefault="002E3C51" w:rsidP="0011737E">
      <w:pPr>
        <w:spacing w:after="0" w:line="480" w:lineRule="auto"/>
        <w:ind w:firstLine="720"/>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Please rate your level of agreement with the following statements based on your perception of compatibility with your existing technological infrastructure. Use a 5-point Likert scale, where 1 represents “Strongly Disagree” and 5 represents “Strongly agree”.</w:t>
      </w:r>
    </w:p>
    <w:tbl>
      <w:tblPr>
        <w:tblStyle w:val="TableGrid"/>
        <w:tblW w:w="0" w:type="auto"/>
        <w:jc w:val="center"/>
        <w:tblLook w:val="04A0" w:firstRow="1" w:lastRow="0" w:firstColumn="1" w:lastColumn="0" w:noHBand="0" w:noVBand="1"/>
      </w:tblPr>
      <w:tblGrid>
        <w:gridCol w:w="2061"/>
        <w:gridCol w:w="4403"/>
        <w:gridCol w:w="1191"/>
        <w:gridCol w:w="1361"/>
      </w:tblGrid>
      <w:tr w:rsidR="00326A6D" w:rsidRPr="005C0F54" w14:paraId="2914522D" w14:textId="77777777" w:rsidTr="008D6C05">
        <w:trPr>
          <w:jc w:val="center"/>
        </w:trPr>
        <w:tc>
          <w:tcPr>
            <w:tcW w:w="2088" w:type="dxa"/>
            <w:shd w:val="clear" w:color="auto" w:fill="auto"/>
          </w:tcPr>
          <w:p w14:paraId="6033224F" w14:textId="6A3F6773" w:rsidR="00AB46F7" w:rsidRPr="005C0F54" w:rsidRDefault="00AB46F7"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Code</w:t>
            </w:r>
          </w:p>
        </w:tc>
        <w:tc>
          <w:tcPr>
            <w:tcW w:w="4569" w:type="dxa"/>
            <w:shd w:val="clear" w:color="auto" w:fill="auto"/>
          </w:tcPr>
          <w:p w14:paraId="24B81CF9" w14:textId="1D709A52" w:rsidR="00AB46F7" w:rsidRPr="005C0F54" w:rsidRDefault="00AB46F7"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Survey items</w:t>
            </w:r>
          </w:p>
        </w:tc>
        <w:tc>
          <w:tcPr>
            <w:tcW w:w="1213" w:type="dxa"/>
            <w:shd w:val="clear" w:color="auto" w:fill="auto"/>
          </w:tcPr>
          <w:p w14:paraId="463C41FE" w14:textId="03DCF2B7" w:rsidR="00AB46F7" w:rsidRPr="005C0F54" w:rsidRDefault="00AB46F7"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Mean</w:t>
            </w:r>
          </w:p>
        </w:tc>
        <w:tc>
          <w:tcPr>
            <w:tcW w:w="1372" w:type="dxa"/>
            <w:shd w:val="clear" w:color="auto" w:fill="auto"/>
          </w:tcPr>
          <w:p w14:paraId="10BC7655" w14:textId="4E580F6D" w:rsidR="00AB46F7" w:rsidRPr="005C0F54" w:rsidRDefault="00AB46F7"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Standard deviation</w:t>
            </w:r>
          </w:p>
        </w:tc>
      </w:tr>
      <w:tr w:rsidR="00326A6D" w:rsidRPr="005C0F54" w14:paraId="17ECA77C" w14:textId="77777777" w:rsidTr="008D6C05">
        <w:trPr>
          <w:jc w:val="center"/>
        </w:trPr>
        <w:tc>
          <w:tcPr>
            <w:tcW w:w="2088" w:type="dxa"/>
            <w:shd w:val="clear" w:color="auto" w:fill="auto"/>
          </w:tcPr>
          <w:p w14:paraId="0BA16423" w14:textId="2BA122F9" w:rsidR="001F3F20" w:rsidRPr="005C0F54" w:rsidRDefault="001F3F20" w:rsidP="005C0F54">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Occupational Pattern (1)</w:t>
            </w:r>
          </w:p>
        </w:tc>
        <w:tc>
          <w:tcPr>
            <w:tcW w:w="4569" w:type="dxa"/>
            <w:shd w:val="clear" w:color="auto" w:fill="auto"/>
          </w:tcPr>
          <w:p w14:paraId="498B59BF" w14:textId="47B2AF2B"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My current occupation is different from what it was before migrating.</w:t>
            </w:r>
          </w:p>
        </w:tc>
        <w:tc>
          <w:tcPr>
            <w:tcW w:w="1213" w:type="dxa"/>
            <w:shd w:val="clear" w:color="auto" w:fill="auto"/>
            <w:vAlign w:val="center"/>
          </w:tcPr>
          <w:p w14:paraId="01FED5B9" w14:textId="2E5AAE68"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3.89</w:t>
            </w:r>
          </w:p>
        </w:tc>
        <w:tc>
          <w:tcPr>
            <w:tcW w:w="1372" w:type="dxa"/>
            <w:shd w:val="clear" w:color="auto" w:fill="auto"/>
            <w:vAlign w:val="center"/>
          </w:tcPr>
          <w:p w14:paraId="2859CBD0" w14:textId="67E196C8"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1.117</w:t>
            </w:r>
          </w:p>
        </w:tc>
      </w:tr>
      <w:tr w:rsidR="00326A6D" w:rsidRPr="005C0F54" w14:paraId="2E09A48A" w14:textId="77777777" w:rsidTr="008D6C05">
        <w:trPr>
          <w:jc w:val="center"/>
        </w:trPr>
        <w:tc>
          <w:tcPr>
            <w:tcW w:w="2088" w:type="dxa"/>
            <w:shd w:val="clear" w:color="auto" w:fill="auto"/>
          </w:tcPr>
          <w:p w14:paraId="6CE1FE03" w14:textId="3B51590E" w:rsidR="001F3F20" w:rsidRPr="005C0F54" w:rsidRDefault="001F3F20" w:rsidP="005C0F54">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Occupational Pattern (2)</w:t>
            </w:r>
          </w:p>
        </w:tc>
        <w:tc>
          <w:tcPr>
            <w:tcW w:w="4569" w:type="dxa"/>
            <w:shd w:val="clear" w:color="auto" w:fill="auto"/>
          </w:tcPr>
          <w:p w14:paraId="34DA9B3F" w14:textId="4E3E50E8"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feel that my current occupation is more stable than my previous occupation.</w:t>
            </w:r>
          </w:p>
        </w:tc>
        <w:tc>
          <w:tcPr>
            <w:tcW w:w="1213" w:type="dxa"/>
            <w:shd w:val="clear" w:color="auto" w:fill="auto"/>
            <w:vAlign w:val="center"/>
          </w:tcPr>
          <w:p w14:paraId="418297ED" w14:textId="5462700A"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3.93</w:t>
            </w:r>
          </w:p>
        </w:tc>
        <w:tc>
          <w:tcPr>
            <w:tcW w:w="1372" w:type="dxa"/>
            <w:shd w:val="clear" w:color="auto" w:fill="auto"/>
            <w:vAlign w:val="center"/>
          </w:tcPr>
          <w:p w14:paraId="4A0B4958" w14:textId="5F71135C"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1.016</w:t>
            </w:r>
          </w:p>
        </w:tc>
      </w:tr>
      <w:tr w:rsidR="00326A6D" w:rsidRPr="005C0F54" w14:paraId="249EF983" w14:textId="77777777" w:rsidTr="008D6C05">
        <w:trPr>
          <w:jc w:val="center"/>
        </w:trPr>
        <w:tc>
          <w:tcPr>
            <w:tcW w:w="2088" w:type="dxa"/>
            <w:shd w:val="clear" w:color="auto" w:fill="auto"/>
          </w:tcPr>
          <w:p w14:paraId="42FA075E" w14:textId="2EF04E5A" w:rsidR="001F3F20" w:rsidRPr="005C0F54" w:rsidRDefault="001F3F20" w:rsidP="005C0F54">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lastRenderedPageBreak/>
              <w:t>Occupational Pattern (3)</w:t>
            </w:r>
          </w:p>
        </w:tc>
        <w:tc>
          <w:tcPr>
            <w:tcW w:w="4569" w:type="dxa"/>
            <w:shd w:val="clear" w:color="auto" w:fill="auto"/>
          </w:tcPr>
          <w:p w14:paraId="0CF974B2" w14:textId="4FEA49BB"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believe that there are better job opportunities in Nilambur Taluk compared to my place of origin.</w:t>
            </w:r>
          </w:p>
        </w:tc>
        <w:tc>
          <w:tcPr>
            <w:tcW w:w="1213" w:type="dxa"/>
            <w:shd w:val="clear" w:color="auto" w:fill="auto"/>
            <w:vAlign w:val="center"/>
          </w:tcPr>
          <w:p w14:paraId="58FE9872" w14:textId="1000A790"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3.88</w:t>
            </w:r>
          </w:p>
        </w:tc>
        <w:tc>
          <w:tcPr>
            <w:tcW w:w="1372" w:type="dxa"/>
            <w:shd w:val="clear" w:color="auto" w:fill="auto"/>
            <w:vAlign w:val="center"/>
          </w:tcPr>
          <w:p w14:paraId="3A2B27B4" w14:textId="0428EB73"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1.052</w:t>
            </w:r>
          </w:p>
        </w:tc>
      </w:tr>
      <w:tr w:rsidR="00326A6D" w:rsidRPr="005C0F54" w14:paraId="00A2A6D2" w14:textId="77777777" w:rsidTr="008D6C05">
        <w:trPr>
          <w:jc w:val="center"/>
        </w:trPr>
        <w:tc>
          <w:tcPr>
            <w:tcW w:w="2088" w:type="dxa"/>
            <w:shd w:val="clear" w:color="auto" w:fill="auto"/>
          </w:tcPr>
          <w:p w14:paraId="01D6D742" w14:textId="4E83E5F0" w:rsidR="001F3F20" w:rsidRPr="005C0F54" w:rsidRDefault="001F3F20" w:rsidP="005C0F54">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Occupational Pattern (4)</w:t>
            </w:r>
          </w:p>
        </w:tc>
        <w:tc>
          <w:tcPr>
            <w:tcW w:w="4569" w:type="dxa"/>
            <w:shd w:val="clear" w:color="auto" w:fill="auto"/>
          </w:tcPr>
          <w:p w14:paraId="2A0CA917" w14:textId="1EA52557"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Overall, I am satisfied with my current occupational status.</w:t>
            </w:r>
          </w:p>
        </w:tc>
        <w:tc>
          <w:tcPr>
            <w:tcW w:w="1213" w:type="dxa"/>
            <w:shd w:val="clear" w:color="auto" w:fill="auto"/>
            <w:vAlign w:val="center"/>
          </w:tcPr>
          <w:p w14:paraId="42BF8DFB" w14:textId="30DD4DBB"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3.88</w:t>
            </w:r>
          </w:p>
        </w:tc>
        <w:tc>
          <w:tcPr>
            <w:tcW w:w="1372" w:type="dxa"/>
            <w:shd w:val="clear" w:color="auto" w:fill="auto"/>
            <w:vAlign w:val="center"/>
          </w:tcPr>
          <w:p w14:paraId="49B6B09F" w14:textId="34FBC631"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.999</w:t>
            </w:r>
          </w:p>
        </w:tc>
      </w:tr>
      <w:tr w:rsidR="00326A6D" w:rsidRPr="005C0F54" w14:paraId="37D1AD1A" w14:textId="77777777" w:rsidTr="008D6C05">
        <w:trPr>
          <w:trHeight w:val="70"/>
          <w:jc w:val="center"/>
        </w:trPr>
        <w:tc>
          <w:tcPr>
            <w:tcW w:w="2088" w:type="dxa"/>
            <w:shd w:val="clear" w:color="auto" w:fill="auto"/>
          </w:tcPr>
          <w:p w14:paraId="7AE67EB5" w14:textId="1CFF263E" w:rsidR="001F3F20" w:rsidRPr="005C0F54" w:rsidRDefault="001F3F20" w:rsidP="005C0F54">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Occupational Pattern (5)</w:t>
            </w:r>
          </w:p>
        </w:tc>
        <w:tc>
          <w:tcPr>
            <w:tcW w:w="4569" w:type="dxa"/>
            <w:shd w:val="clear" w:color="auto" w:fill="auto"/>
          </w:tcPr>
          <w:p w14:paraId="7797DD56" w14:textId="17AD41D9"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would recommend my occupation to others in my community.</w:t>
            </w:r>
          </w:p>
        </w:tc>
        <w:tc>
          <w:tcPr>
            <w:tcW w:w="1213" w:type="dxa"/>
            <w:shd w:val="clear" w:color="auto" w:fill="auto"/>
            <w:vAlign w:val="center"/>
          </w:tcPr>
          <w:p w14:paraId="18133417" w14:textId="39EF15AD"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3.98</w:t>
            </w:r>
          </w:p>
        </w:tc>
        <w:tc>
          <w:tcPr>
            <w:tcW w:w="1372" w:type="dxa"/>
            <w:shd w:val="clear" w:color="auto" w:fill="auto"/>
            <w:vAlign w:val="center"/>
          </w:tcPr>
          <w:p w14:paraId="33C215F8" w14:textId="241F5974"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1.020</w:t>
            </w:r>
          </w:p>
        </w:tc>
      </w:tr>
      <w:tr w:rsidR="00326A6D" w:rsidRPr="005C0F54" w14:paraId="20001F5E" w14:textId="77777777" w:rsidTr="008D6C05">
        <w:trPr>
          <w:jc w:val="center"/>
        </w:trPr>
        <w:tc>
          <w:tcPr>
            <w:tcW w:w="2088" w:type="dxa"/>
            <w:shd w:val="clear" w:color="auto" w:fill="auto"/>
          </w:tcPr>
          <w:p w14:paraId="01EA8867" w14:textId="65FAD9D3" w:rsidR="001F3F20" w:rsidRPr="005C0F54" w:rsidRDefault="004F09D6"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Household Expenditure and Savings (1)</w:t>
            </w:r>
          </w:p>
        </w:tc>
        <w:tc>
          <w:tcPr>
            <w:tcW w:w="4569" w:type="dxa"/>
            <w:shd w:val="clear" w:color="auto" w:fill="auto"/>
          </w:tcPr>
          <w:p w14:paraId="1D7F959C" w14:textId="094954A6" w:rsidR="001F3F20" w:rsidRPr="005C0F54" w:rsidRDefault="00B924CF"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Since migrating, my household has been able to save money.</w:t>
            </w:r>
          </w:p>
        </w:tc>
        <w:tc>
          <w:tcPr>
            <w:tcW w:w="1213" w:type="dxa"/>
            <w:shd w:val="clear" w:color="auto" w:fill="auto"/>
            <w:vAlign w:val="center"/>
          </w:tcPr>
          <w:p w14:paraId="429B525F" w14:textId="61B7752E"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3.94</w:t>
            </w:r>
          </w:p>
        </w:tc>
        <w:tc>
          <w:tcPr>
            <w:tcW w:w="1372" w:type="dxa"/>
            <w:shd w:val="clear" w:color="auto" w:fill="auto"/>
            <w:vAlign w:val="center"/>
          </w:tcPr>
          <w:p w14:paraId="5BB3E90B" w14:textId="56174ED6"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1.050</w:t>
            </w:r>
          </w:p>
        </w:tc>
      </w:tr>
      <w:tr w:rsidR="00326A6D" w:rsidRPr="005C0F54" w14:paraId="52D622F3" w14:textId="77777777" w:rsidTr="008D6C05">
        <w:trPr>
          <w:jc w:val="center"/>
        </w:trPr>
        <w:tc>
          <w:tcPr>
            <w:tcW w:w="2088" w:type="dxa"/>
            <w:shd w:val="clear" w:color="auto" w:fill="auto"/>
          </w:tcPr>
          <w:p w14:paraId="3FC020DB" w14:textId="52494FDA" w:rsidR="001F3F20" w:rsidRPr="005C0F54" w:rsidRDefault="004F09D6"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Household Expenditure and Savings (2)</w:t>
            </w:r>
          </w:p>
        </w:tc>
        <w:tc>
          <w:tcPr>
            <w:tcW w:w="4569" w:type="dxa"/>
            <w:shd w:val="clear" w:color="auto" w:fill="auto"/>
          </w:tcPr>
          <w:p w14:paraId="48B944E1" w14:textId="5D410DE3" w:rsidR="001F3F20" w:rsidRPr="005C0F54" w:rsidRDefault="00B924CF"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perceive that my monthly household expenditure has increased since migrating.</w:t>
            </w:r>
          </w:p>
        </w:tc>
        <w:tc>
          <w:tcPr>
            <w:tcW w:w="1213" w:type="dxa"/>
            <w:shd w:val="clear" w:color="auto" w:fill="auto"/>
            <w:vAlign w:val="center"/>
          </w:tcPr>
          <w:p w14:paraId="069444FB" w14:textId="57383B83"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3.89</w:t>
            </w:r>
          </w:p>
        </w:tc>
        <w:tc>
          <w:tcPr>
            <w:tcW w:w="1372" w:type="dxa"/>
            <w:shd w:val="clear" w:color="auto" w:fill="auto"/>
            <w:vAlign w:val="center"/>
          </w:tcPr>
          <w:p w14:paraId="0127117A" w14:textId="234FED47"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1.050</w:t>
            </w:r>
          </w:p>
        </w:tc>
      </w:tr>
      <w:tr w:rsidR="00326A6D" w:rsidRPr="005C0F54" w14:paraId="4285447E" w14:textId="77777777" w:rsidTr="008D6C05">
        <w:trPr>
          <w:jc w:val="center"/>
        </w:trPr>
        <w:tc>
          <w:tcPr>
            <w:tcW w:w="2088" w:type="dxa"/>
            <w:shd w:val="clear" w:color="auto" w:fill="auto"/>
          </w:tcPr>
          <w:p w14:paraId="644F6148" w14:textId="6BF797BF" w:rsidR="001F3F20" w:rsidRPr="005C0F54" w:rsidRDefault="004F09D6"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Household Expenditure and Savings (3)</w:t>
            </w:r>
          </w:p>
        </w:tc>
        <w:tc>
          <w:tcPr>
            <w:tcW w:w="4569" w:type="dxa"/>
            <w:shd w:val="clear" w:color="auto" w:fill="auto"/>
          </w:tcPr>
          <w:p w14:paraId="5453FEE4" w14:textId="4CF53131" w:rsidR="001F3F20" w:rsidRPr="005C0F54" w:rsidRDefault="00B924CF"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believe that my household's financial stability has improved compared to before migration.</w:t>
            </w:r>
          </w:p>
        </w:tc>
        <w:tc>
          <w:tcPr>
            <w:tcW w:w="1213" w:type="dxa"/>
            <w:shd w:val="clear" w:color="auto" w:fill="auto"/>
            <w:vAlign w:val="center"/>
          </w:tcPr>
          <w:p w14:paraId="35666318" w14:textId="4C4E8AB8"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3.84</w:t>
            </w:r>
          </w:p>
        </w:tc>
        <w:tc>
          <w:tcPr>
            <w:tcW w:w="1372" w:type="dxa"/>
            <w:shd w:val="clear" w:color="auto" w:fill="auto"/>
            <w:vAlign w:val="center"/>
          </w:tcPr>
          <w:p w14:paraId="33F469A2" w14:textId="7C2C8B15"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1.029</w:t>
            </w:r>
          </w:p>
        </w:tc>
      </w:tr>
      <w:tr w:rsidR="00326A6D" w:rsidRPr="005C0F54" w14:paraId="1AEE7B3B" w14:textId="77777777" w:rsidTr="008D6C05">
        <w:trPr>
          <w:jc w:val="center"/>
        </w:trPr>
        <w:tc>
          <w:tcPr>
            <w:tcW w:w="2088" w:type="dxa"/>
            <w:shd w:val="clear" w:color="auto" w:fill="auto"/>
          </w:tcPr>
          <w:p w14:paraId="400EF9A1" w14:textId="5A9DFF93" w:rsidR="001F3F20" w:rsidRPr="005C0F54" w:rsidRDefault="004F09D6"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Household Expenditure and Savings (4)</w:t>
            </w:r>
          </w:p>
        </w:tc>
        <w:tc>
          <w:tcPr>
            <w:tcW w:w="4569" w:type="dxa"/>
            <w:shd w:val="clear" w:color="auto" w:fill="auto"/>
          </w:tcPr>
          <w:p w14:paraId="198B5EB2" w14:textId="3959353A" w:rsidR="001F3F20" w:rsidRPr="005C0F54" w:rsidRDefault="00B924CF"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am satisfied with the current level of savings in my household.</w:t>
            </w:r>
          </w:p>
        </w:tc>
        <w:tc>
          <w:tcPr>
            <w:tcW w:w="1213" w:type="dxa"/>
            <w:shd w:val="clear" w:color="auto" w:fill="auto"/>
            <w:vAlign w:val="center"/>
          </w:tcPr>
          <w:p w14:paraId="12BC97E7" w14:textId="53E0A774"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3.84</w:t>
            </w:r>
          </w:p>
        </w:tc>
        <w:tc>
          <w:tcPr>
            <w:tcW w:w="1372" w:type="dxa"/>
            <w:shd w:val="clear" w:color="auto" w:fill="auto"/>
            <w:vAlign w:val="center"/>
          </w:tcPr>
          <w:p w14:paraId="681C2619" w14:textId="6C84ECAC"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.966</w:t>
            </w:r>
          </w:p>
        </w:tc>
      </w:tr>
      <w:tr w:rsidR="00326A6D" w:rsidRPr="005C0F54" w14:paraId="1B05B48A" w14:textId="77777777" w:rsidTr="008D6C05">
        <w:trPr>
          <w:jc w:val="center"/>
        </w:trPr>
        <w:tc>
          <w:tcPr>
            <w:tcW w:w="2088" w:type="dxa"/>
            <w:shd w:val="clear" w:color="auto" w:fill="auto"/>
          </w:tcPr>
          <w:p w14:paraId="2530DC8F" w14:textId="315B25FB" w:rsidR="001F3F20" w:rsidRPr="005C0F54" w:rsidRDefault="004F09D6"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Household Expenditure and Savings (5)</w:t>
            </w:r>
          </w:p>
        </w:tc>
        <w:tc>
          <w:tcPr>
            <w:tcW w:w="4569" w:type="dxa"/>
            <w:shd w:val="clear" w:color="auto" w:fill="auto"/>
          </w:tcPr>
          <w:p w14:paraId="5E8A1870" w14:textId="1528363B" w:rsidR="001F3F20" w:rsidRPr="005C0F54" w:rsidRDefault="00B924CF"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plan to make a major purchase in the next six months.</w:t>
            </w:r>
          </w:p>
        </w:tc>
        <w:tc>
          <w:tcPr>
            <w:tcW w:w="1213" w:type="dxa"/>
            <w:shd w:val="clear" w:color="auto" w:fill="auto"/>
            <w:vAlign w:val="center"/>
          </w:tcPr>
          <w:p w14:paraId="72D86D41" w14:textId="42787307"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3.90</w:t>
            </w:r>
          </w:p>
        </w:tc>
        <w:tc>
          <w:tcPr>
            <w:tcW w:w="1372" w:type="dxa"/>
            <w:shd w:val="clear" w:color="auto" w:fill="auto"/>
            <w:vAlign w:val="center"/>
          </w:tcPr>
          <w:p w14:paraId="73E45E61" w14:textId="21E1A6CA"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1.059</w:t>
            </w:r>
          </w:p>
        </w:tc>
      </w:tr>
      <w:tr w:rsidR="00326A6D" w:rsidRPr="005C0F54" w14:paraId="62DDEA67" w14:textId="77777777" w:rsidTr="008D6C05">
        <w:trPr>
          <w:jc w:val="center"/>
        </w:trPr>
        <w:tc>
          <w:tcPr>
            <w:tcW w:w="2088" w:type="dxa"/>
            <w:shd w:val="clear" w:color="auto" w:fill="auto"/>
          </w:tcPr>
          <w:p w14:paraId="4B1B58C9" w14:textId="570419E7" w:rsidR="001F3F20" w:rsidRPr="005C0F54" w:rsidRDefault="00AD7AFA" w:rsidP="005C0F54">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Length of Residence (1)</w:t>
            </w:r>
          </w:p>
        </w:tc>
        <w:tc>
          <w:tcPr>
            <w:tcW w:w="4569" w:type="dxa"/>
            <w:shd w:val="clear" w:color="auto" w:fill="auto"/>
          </w:tcPr>
          <w:p w14:paraId="7329FABF" w14:textId="0786A3A0" w:rsidR="001F3F20" w:rsidRPr="005C0F54" w:rsidRDefault="00AD7AFA"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have been residing in Nilambur Taluk for more than five years.</w:t>
            </w:r>
          </w:p>
        </w:tc>
        <w:tc>
          <w:tcPr>
            <w:tcW w:w="1213" w:type="dxa"/>
            <w:shd w:val="clear" w:color="auto" w:fill="auto"/>
            <w:vAlign w:val="center"/>
          </w:tcPr>
          <w:p w14:paraId="2C856886" w14:textId="68C865A7"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3.85</w:t>
            </w:r>
          </w:p>
        </w:tc>
        <w:tc>
          <w:tcPr>
            <w:tcW w:w="1372" w:type="dxa"/>
            <w:shd w:val="clear" w:color="auto" w:fill="auto"/>
            <w:vAlign w:val="center"/>
          </w:tcPr>
          <w:p w14:paraId="1507AF54" w14:textId="6AF0A270"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1.031</w:t>
            </w:r>
          </w:p>
        </w:tc>
      </w:tr>
      <w:tr w:rsidR="00326A6D" w:rsidRPr="005C0F54" w14:paraId="6EF4A009" w14:textId="77777777" w:rsidTr="008D6C05">
        <w:trPr>
          <w:jc w:val="center"/>
        </w:trPr>
        <w:tc>
          <w:tcPr>
            <w:tcW w:w="2088" w:type="dxa"/>
            <w:shd w:val="clear" w:color="auto" w:fill="auto"/>
          </w:tcPr>
          <w:p w14:paraId="181C25A2" w14:textId="0B1A0DF9" w:rsidR="001F3F20" w:rsidRPr="005C0F54" w:rsidRDefault="00AD7AFA"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lastRenderedPageBreak/>
              <w:t>Length of Residence (1)</w:t>
            </w:r>
          </w:p>
        </w:tc>
        <w:tc>
          <w:tcPr>
            <w:tcW w:w="4569" w:type="dxa"/>
            <w:shd w:val="clear" w:color="auto" w:fill="auto"/>
          </w:tcPr>
          <w:p w14:paraId="0ADC7B84" w14:textId="421B3769" w:rsidR="001F3F20" w:rsidRPr="005C0F54" w:rsidRDefault="00AD7AFA"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feel integrated into the local community.</w:t>
            </w:r>
          </w:p>
        </w:tc>
        <w:tc>
          <w:tcPr>
            <w:tcW w:w="1213" w:type="dxa"/>
            <w:shd w:val="clear" w:color="auto" w:fill="auto"/>
            <w:vAlign w:val="center"/>
          </w:tcPr>
          <w:p w14:paraId="477B2B41" w14:textId="2C949CAC"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3.83</w:t>
            </w:r>
          </w:p>
        </w:tc>
        <w:tc>
          <w:tcPr>
            <w:tcW w:w="1372" w:type="dxa"/>
            <w:shd w:val="clear" w:color="auto" w:fill="auto"/>
            <w:vAlign w:val="center"/>
          </w:tcPr>
          <w:p w14:paraId="5B372E35" w14:textId="5C4B413C"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.967</w:t>
            </w:r>
          </w:p>
        </w:tc>
      </w:tr>
      <w:tr w:rsidR="00326A6D" w:rsidRPr="005C0F54" w14:paraId="5FD9142D" w14:textId="77777777" w:rsidTr="008D6C05">
        <w:trPr>
          <w:jc w:val="center"/>
        </w:trPr>
        <w:tc>
          <w:tcPr>
            <w:tcW w:w="2088" w:type="dxa"/>
            <w:shd w:val="clear" w:color="auto" w:fill="auto"/>
          </w:tcPr>
          <w:p w14:paraId="4201A0E7" w14:textId="2BB4B3C3" w:rsidR="001F3F20" w:rsidRPr="005C0F54" w:rsidRDefault="00AD7AFA"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Length of Residence (1)</w:t>
            </w:r>
          </w:p>
        </w:tc>
        <w:tc>
          <w:tcPr>
            <w:tcW w:w="4569" w:type="dxa"/>
            <w:shd w:val="clear" w:color="auto" w:fill="auto"/>
          </w:tcPr>
          <w:p w14:paraId="53868C98" w14:textId="2C22AB67" w:rsidR="001F3F20" w:rsidRPr="005C0F54" w:rsidRDefault="00AD7AFA"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The length of my residence has influenced my perception of job opportunities.</w:t>
            </w:r>
          </w:p>
        </w:tc>
        <w:tc>
          <w:tcPr>
            <w:tcW w:w="1213" w:type="dxa"/>
            <w:shd w:val="clear" w:color="auto" w:fill="auto"/>
            <w:vAlign w:val="center"/>
          </w:tcPr>
          <w:p w14:paraId="6BCC726A" w14:textId="4E1270F7"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3.91</w:t>
            </w:r>
          </w:p>
        </w:tc>
        <w:tc>
          <w:tcPr>
            <w:tcW w:w="1372" w:type="dxa"/>
            <w:shd w:val="clear" w:color="auto" w:fill="auto"/>
            <w:vAlign w:val="center"/>
          </w:tcPr>
          <w:p w14:paraId="1D4E4C7D" w14:textId="3484893A"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1.064</w:t>
            </w:r>
          </w:p>
        </w:tc>
      </w:tr>
      <w:tr w:rsidR="00326A6D" w:rsidRPr="005C0F54" w14:paraId="3EA24E94" w14:textId="77777777" w:rsidTr="008D6C05">
        <w:trPr>
          <w:jc w:val="center"/>
        </w:trPr>
        <w:tc>
          <w:tcPr>
            <w:tcW w:w="2088" w:type="dxa"/>
            <w:shd w:val="clear" w:color="auto" w:fill="auto"/>
          </w:tcPr>
          <w:p w14:paraId="33D3003C" w14:textId="346716FF" w:rsidR="001F3F20" w:rsidRPr="005C0F54" w:rsidRDefault="00AD7AFA"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Length of Residence (1)</w:t>
            </w:r>
          </w:p>
        </w:tc>
        <w:tc>
          <w:tcPr>
            <w:tcW w:w="4569" w:type="dxa"/>
            <w:shd w:val="clear" w:color="auto" w:fill="auto"/>
          </w:tcPr>
          <w:p w14:paraId="40BCC1C2" w14:textId="2983DB0B" w:rsidR="001F3F20" w:rsidRPr="005C0F54" w:rsidRDefault="00AD7AFA"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plan to continue residing in Nilambur Taluk in the next five years.</w:t>
            </w:r>
          </w:p>
        </w:tc>
        <w:tc>
          <w:tcPr>
            <w:tcW w:w="1213" w:type="dxa"/>
            <w:shd w:val="clear" w:color="auto" w:fill="auto"/>
            <w:vAlign w:val="center"/>
          </w:tcPr>
          <w:p w14:paraId="2461FFA7" w14:textId="5B913336"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3.88</w:t>
            </w:r>
          </w:p>
        </w:tc>
        <w:tc>
          <w:tcPr>
            <w:tcW w:w="1372" w:type="dxa"/>
            <w:shd w:val="clear" w:color="auto" w:fill="auto"/>
            <w:vAlign w:val="center"/>
          </w:tcPr>
          <w:p w14:paraId="5E996AC7" w14:textId="6C6680D9"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.995</w:t>
            </w:r>
          </w:p>
        </w:tc>
      </w:tr>
      <w:tr w:rsidR="00326A6D" w:rsidRPr="005C0F54" w14:paraId="29B549F2" w14:textId="77777777" w:rsidTr="008D6C05">
        <w:trPr>
          <w:jc w:val="center"/>
        </w:trPr>
        <w:tc>
          <w:tcPr>
            <w:tcW w:w="2088" w:type="dxa"/>
            <w:shd w:val="clear" w:color="auto" w:fill="auto"/>
          </w:tcPr>
          <w:p w14:paraId="31403C4B" w14:textId="68C651A0" w:rsidR="001F3F20" w:rsidRPr="005C0F54" w:rsidRDefault="00AD7AFA"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Length of Residence (1)</w:t>
            </w:r>
          </w:p>
        </w:tc>
        <w:tc>
          <w:tcPr>
            <w:tcW w:w="4569" w:type="dxa"/>
            <w:shd w:val="clear" w:color="auto" w:fill="auto"/>
          </w:tcPr>
          <w:p w14:paraId="0855CB09" w14:textId="427704F2" w:rsidR="001F3F20" w:rsidRPr="005C0F54" w:rsidRDefault="00AD7AFA"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The length of my residence has influenced my social interactions and networks</w:t>
            </w:r>
          </w:p>
        </w:tc>
        <w:tc>
          <w:tcPr>
            <w:tcW w:w="1213" w:type="dxa"/>
            <w:shd w:val="clear" w:color="auto" w:fill="auto"/>
            <w:vAlign w:val="center"/>
          </w:tcPr>
          <w:p w14:paraId="5E5ADE2D" w14:textId="3369E3B1"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3.82</w:t>
            </w:r>
          </w:p>
        </w:tc>
        <w:tc>
          <w:tcPr>
            <w:tcW w:w="1372" w:type="dxa"/>
            <w:shd w:val="clear" w:color="auto" w:fill="auto"/>
            <w:vAlign w:val="center"/>
          </w:tcPr>
          <w:p w14:paraId="5F0A503E" w14:textId="0050D5A5"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1.015</w:t>
            </w:r>
          </w:p>
        </w:tc>
      </w:tr>
      <w:tr w:rsidR="00326A6D" w:rsidRPr="005C0F54" w14:paraId="7B3D6092" w14:textId="77777777" w:rsidTr="008D6C05">
        <w:trPr>
          <w:jc w:val="center"/>
        </w:trPr>
        <w:tc>
          <w:tcPr>
            <w:tcW w:w="2088" w:type="dxa"/>
            <w:shd w:val="clear" w:color="auto" w:fill="auto"/>
          </w:tcPr>
          <w:p w14:paraId="38534CC3" w14:textId="1C01BAE9" w:rsidR="001F3F20" w:rsidRPr="005C0F54" w:rsidRDefault="00FA5F93"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Access to Social Welfare Programs (1)</w:t>
            </w:r>
          </w:p>
        </w:tc>
        <w:tc>
          <w:tcPr>
            <w:tcW w:w="4569" w:type="dxa"/>
            <w:shd w:val="clear" w:color="auto" w:fill="auto"/>
          </w:tcPr>
          <w:p w14:paraId="6EB4A144" w14:textId="4CDB6048" w:rsidR="001F3F20" w:rsidRPr="005C0F54" w:rsidRDefault="00FA5F93"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am aware of the social welfare programs available in Nilambur Taluk.</w:t>
            </w:r>
          </w:p>
        </w:tc>
        <w:tc>
          <w:tcPr>
            <w:tcW w:w="1213" w:type="dxa"/>
            <w:shd w:val="clear" w:color="auto" w:fill="auto"/>
            <w:vAlign w:val="center"/>
          </w:tcPr>
          <w:p w14:paraId="229B9209" w14:textId="3820D456"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3.81</w:t>
            </w:r>
          </w:p>
        </w:tc>
        <w:tc>
          <w:tcPr>
            <w:tcW w:w="1372" w:type="dxa"/>
            <w:shd w:val="clear" w:color="auto" w:fill="auto"/>
            <w:vAlign w:val="center"/>
          </w:tcPr>
          <w:p w14:paraId="453E1F23" w14:textId="5E7EC653"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1.018</w:t>
            </w:r>
          </w:p>
        </w:tc>
      </w:tr>
      <w:tr w:rsidR="00326A6D" w:rsidRPr="005C0F54" w14:paraId="6FA9BAF7" w14:textId="77777777" w:rsidTr="008D6C05">
        <w:trPr>
          <w:jc w:val="center"/>
        </w:trPr>
        <w:tc>
          <w:tcPr>
            <w:tcW w:w="2088" w:type="dxa"/>
            <w:shd w:val="clear" w:color="auto" w:fill="auto"/>
          </w:tcPr>
          <w:p w14:paraId="3A18AF56" w14:textId="59DBAA9D" w:rsidR="001F3F20" w:rsidRPr="005C0F54" w:rsidRDefault="00FA5F93"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Access to Social Welfare Programs (2)</w:t>
            </w:r>
          </w:p>
        </w:tc>
        <w:tc>
          <w:tcPr>
            <w:tcW w:w="4569" w:type="dxa"/>
            <w:shd w:val="clear" w:color="auto" w:fill="auto"/>
          </w:tcPr>
          <w:p w14:paraId="600B4E0F" w14:textId="03E4B2B2" w:rsidR="001F3F20" w:rsidRPr="005C0F54" w:rsidRDefault="00FA5F93"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am satisfied with the accessibility of social welfare programs in Nilambur Taluk.</w:t>
            </w:r>
          </w:p>
        </w:tc>
        <w:tc>
          <w:tcPr>
            <w:tcW w:w="1213" w:type="dxa"/>
            <w:shd w:val="clear" w:color="auto" w:fill="auto"/>
            <w:vAlign w:val="center"/>
          </w:tcPr>
          <w:p w14:paraId="2CBE81CC" w14:textId="408B59A2"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3.82</w:t>
            </w:r>
          </w:p>
        </w:tc>
        <w:tc>
          <w:tcPr>
            <w:tcW w:w="1372" w:type="dxa"/>
            <w:shd w:val="clear" w:color="auto" w:fill="auto"/>
            <w:vAlign w:val="center"/>
          </w:tcPr>
          <w:p w14:paraId="23863B9D" w14:textId="3CFA82E1"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.998</w:t>
            </w:r>
          </w:p>
        </w:tc>
      </w:tr>
      <w:tr w:rsidR="00326A6D" w:rsidRPr="005C0F54" w14:paraId="713D15A9" w14:textId="77777777" w:rsidTr="008D6C05">
        <w:trPr>
          <w:jc w:val="center"/>
        </w:trPr>
        <w:tc>
          <w:tcPr>
            <w:tcW w:w="2088" w:type="dxa"/>
            <w:shd w:val="clear" w:color="auto" w:fill="auto"/>
          </w:tcPr>
          <w:p w14:paraId="06D7AC7C" w14:textId="70FE163F" w:rsidR="001F3F20" w:rsidRPr="005C0F54" w:rsidRDefault="00FA5F93"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Access to Social Welfare Programs (3)</w:t>
            </w:r>
          </w:p>
        </w:tc>
        <w:tc>
          <w:tcPr>
            <w:tcW w:w="4569" w:type="dxa"/>
            <w:shd w:val="clear" w:color="auto" w:fill="auto"/>
          </w:tcPr>
          <w:p w14:paraId="1B00C5CD" w14:textId="3F6FA108" w:rsidR="001F3F20" w:rsidRPr="005C0F54" w:rsidRDefault="00FA5F93"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Social welfare programs have helped my household financially.</w:t>
            </w:r>
          </w:p>
        </w:tc>
        <w:tc>
          <w:tcPr>
            <w:tcW w:w="1213" w:type="dxa"/>
            <w:shd w:val="clear" w:color="auto" w:fill="auto"/>
            <w:vAlign w:val="center"/>
          </w:tcPr>
          <w:p w14:paraId="07B0F828" w14:textId="717BC235"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3.85</w:t>
            </w:r>
          </w:p>
        </w:tc>
        <w:tc>
          <w:tcPr>
            <w:tcW w:w="1372" w:type="dxa"/>
            <w:shd w:val="clear" w:color="auto" w:fill="auto"/>
            <w:vAlign w:val="center"/>
          </w:tcPr>
          <w:p w14:paraId="2B2CD03A" w14:textId="33D66E9B"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1.047</w:t>
            </w:r>
          </w:p>
        </w:tc>
      </w:tr>
      <w:tr w:rsidR="00326A6D" w:rsidRPr="005C0F54" w14:paraId="7AC9F3F8" w14:textId="77777777" w:rsidTr="008D6C05">
        <w:trPr>
          <w:jc w:val="center"/>
        </w:trPr>
        <w:tc>
          <w:tcPr>
            <w:tcW w:w="2088" w:type="dxa"/>
            <w:shd w:val="clear" w:color="auto" w:fill="auto"/>
          </w:tcPr>
          <w:p w14:paraId="27CA4D16" w14:textId="7D5BE6E0" w:rsidR="001F3F20" w:rsidRPr="005C0F54" w:rsidRDefault="00FA5F93"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Access to Social Welfare Programs (4)</w:t>
            </w:r>
          </w:p>
        </w:tc>
        <w:tc>
          <w:tcPr>
            <w:tcW w:w="4569" w:type="dxa"/>
            <w:shd w:val="clear" w:color="auto" w:fill="auto"/>
          </w:tcPr>
          <w:p w14:paraId="16FC097B" w14:textId="4121D15D" w:rsidR="001F3F20" w:rsidRPr="005C0F54" w:rsidRDefault="00FA5F93"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would recommend social welfare programs to other migrant households.</w:t>
            </w:r>
          </w:p>
        </w:tc>
        <w:tc>
          <w:tcPr>
            <w:tcW w:w="1213" w:type="dxa"/>
            <w:shd w:val="clear" w:color="auto" w:fill="auto"/>
            <w:vAlign w:val="center"/>
          </w:tcPr>
          <w:p w14:paraId="5E0467E8" w14:textId="445DF3D2"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3.62</w:t>
            </w:r>
          </w:p>
        </w:tc>
        <w:tc>
          <w:tcPr>
            <w:tcW w:w="1372" w:type="dxa"/>
            <w:shd w:val="clear" w:color="auto" w:fill="auto"/>
            <w:vAlign w:val="center"/>
          </w:tcPr>
          <w:p w14:paraId="6A132045" w14:textId="635F8C04"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1.185</w:t>
            </w:r>
          </w:p>
        </w:tc>
      </w:tr>
      <w:tr w:rsidR="00326A6D" w:rsidRPr="005C0F54" w14:paraId="2320DEA0" w14:textId="77777777" w:rsidTr="008D6C05">
        <w:trPr>
          <w:jc w:val="center"/>
        </w:trPr>
        <w:tc>
          <w:tcPr>
            <w:tcW w:w="2088" w:type="dxa"/>
            <w:shd w:val="clear" w:color="auto" w:fill="auto"/>
          </w:tcPr>
          <w:p w14:paraId="1D99D336" w14:textId="461E9034" w:rsidR="001F3F20" w:rsidRPr="005C0F54" w:rsidRDefault="00FA5F93"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Access to Social Welfare Programs (5)</w:t>
            </w:r>
          </w:p>
        </w:tc>
        <w:tc>
          <w:tcPr>
            <w:tcW w:w="4569" w:type="dxa"/>
            <w:shd w:val="clear" w:color="auto" w:fill="auto"/>
          </w:tcPr>
          <w:p w14:paraId="31488114" w14:textId="4B885E7F" w:rsidR="001F3F20" w:rsidRPr="005C0F54" w:rsidRDefault="00FA5F93"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Access to social welfare programs has influenced my decision to migrate or stay in Nilambur Taluk.</w:t>
            </w:r>
          </w:p>
        </w:tc>
        <w:tc>
          <w:tcPr>
            <w:tcW w:w="1213" w:type="dxa"/>
            <w:shd w:val="clear" w:color="auto" w:fill="auto"/>
            <w:vAlign w:val="center"/>
          </w:tcPr>
          <w:p w14:paraId="458CBA87" w14:textId="638B4F4A"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3.84</w:t>
            </w:r>
          </w:p>
        </w:tc>
        <w:tc>
          <w:tcPr>
            <w:tcW w:w="1372" w:type="dxa"/>
            <w:shd w:val="clear" w:color="auto" w:fill="auto"/>
            <w:vAlign w:val="center"/>
          </w:tcPr>
          <w:p w14:paraId="42DC93DA" w14:textId="726DC1EA" w:rsidR="001F3F20" w:rsidRPr="005C0F54" w:rsidRDefault="001F3F20"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1.069</w:t>
            </w:r>
          </w:p>
        </w:tc>
      </w:tr>
      <w:tr w:rsidR="003A7894" w:rsidRPr="005C0F54" w14:paraId="6771E4A4" w14:textId="77777777" w:rsidTr="008D6C05">
        <w:trPr>
          <w:jc w:val="center"/>
        </w:trPr>
        <w:tc>
          <w:tcPr>
            <w:tcW w:w="2088" w:type="dxa"/>
            <w:shd w:val="clear" w:color="auto" w:fill="auto"/>
          </w:tcPr>
          <w:p w14:paraId="70857CC5" w14:textId="34999064" w:rsidR="003A7894" w:rsidRPr="005C0F54" w:rsidRDefault="003A7894" w:rsidP="005C0F54">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lastRenderedPageBreak/>
              <w:t>Access to Financial Services (1)</w:t>
            </w:r>
          </w:p>
        </w:tc>
        <w:tc>
          <w:tcPr>
            <w:tcW w:w="4569" w:type="dxa"/>
            <w:shd w:val="clear" w:color="auto" w:fill="auto"/>
          </w:tcPr>
          <w:p w14:paraId="4C10797E" w14:textId="2D8C02B2"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have access to banking services in Nilambur Taluk.</w:t>
            </w:r>
          </w:p>
        </w:tc>
        <w:tc>
          <w:tcPr>
            <w:tcW w:w="1213" w:type="dxa"/>
            <w:shd w:val="clear" w:color="auto" w:fill="auto"/>
            <w:vAlign w:val="center"/>
          </w:tcPr>
          <w:p w14:paraId="2F11AE37" w14:textId="4F74DE38"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3.85</w:t>
            </w:r>
          </w:p>
        </w:tc>
        <w:tc>
          <w:tcPr>
            <w:tcW w:w="1372" w:type="dxa"/>
            <w:shd w:val="clear" w:color="auto" w:fill="auto"/>
            <w:vAlign w:val="center"/>
          </w:tcPr>
          <w:p w14:paraId="54554CD8" w14:textId="74E9FBFC"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1.039</w:t>
            </w:r>
          </w:p>
        </w:tc>
      </w:tr>
      <w:tr w:rsidR="00326A6D" w:rsidRPr="005C0F54" w14:paraId="4FE636FE" w14:textId="77777777" w:rsidTr="008D6C05">
        <w:trPr>
          <w:jc w:val="center"/>
        </w:trPr>
        <w:tc>
          <w:tcPr>
            <w:tcW w:w="2088" w:type="dxa"/>
            <w:shd w:val="clear" w:color="auto" w:fill="auto"/>
          </w:tcPr>
          <w:p w14:paraId="28118DF2" w14:textId="572B9BB4" w:rsidR="003A7894" w:rsidRPr="005C0F54" w:rsidRDefault="003A7894" w:rsidP="005C0F54">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Access to Financial Services (2)</w:t>
            </w:r>
          </w:p>
        </w:tc>
        <w:tc>
          <w:tcPr>
            <w:tcW w:w="4569" w:type="dxa"/>
            <w:shd w:val="clear" w:color="auto" w:fill="auto"/>
          </w:tcPr>
          <w:p w14:paraId="447F575A" w14:textId="72914635"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am satisfied with the range of financial services available in Nilambur Taluk.</w:t>
            </w:r>
          </w:p>
        </w:tc>
        <w:tc>
          <w:tcPr>
            <w:tcW w:w="1213" w:type="dxa"/>
            <w:shd w:val="clear" w:color="auto" w:fill="auto"/>
            <w:vAlign w:val="center"/>
          </w:tcPr>
          <w:p w14:paraId="6446FAC0" w14:textId="08DA17E1"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3.80</w:t>
            </w:r>
          </w:p>
        </w:tc>
        <w:tc>
          <w:tcPr>
            <w:tcW w:w="1372" w:type="dxa"/>
            <w:shd w:val="clear" w:color="auto" w:fill="auto"/>
            <w:vAlign w:val="center"/>
          </w:tcPr>
          <w:p w14:paraId="120E768A" w14:textId="31D2BB47"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1.017</w:t>
            </w:r>
          </w:p>
        </w:tc>
      </w:tr>
      <w:tr w:rsidR="00326A6D" w:rsidRPr="005C0F54" w14:paraId="6BB8A690" w14:textId="77777777" w:rsidTr="008D6C05">
        <w:trPr>
          <w:jc w:val="center"/>
        </w:trPr>
        <w:tc>
          <w:tcPr>
            <w:tcW w:w="2088" w:type="dxa"/>
            <w:shd w:val="clear" w:color="auto" w:fill="auto"/>
          </w:tcPr>
          <w:p w14:paraId="3D55274B" w14:textId="3F012BAC" w:rsidR="003A7894" w:rsidRPr="005C0F54" w:rsidRDefault="003A7894" w:rsidP="005C0F54">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Access to Financial Services (3)</w:t>
            </w:r>
          </w:p>
        </w:tc>
        <w:tc>
          <w:tcPr>
            <w:tcW w:w="4569" w:type="dxa"/>
            <w:shd w:val="clear" w:color="auto" w:fill="auto"/>
          </w:tcPr>
          <w:p w14:paraId="06D12AA3" w14:textId="16CCE6E7"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Financial services have helped my household manage finances.</w:t>
            </w:r>
          </w:p>
        </w:tc>
        <w:tc>
          <w:tcPr>
            <w:tcW w:w="1213" w:type="dxa"/>
            <w:shd w:val="clear" w:color="auto" w:fill="auto"/>
            <w:vAlign w:val="center"/>
          </w:tcPr>
          <w:p w14:paraId="215D6025" w14:textId="7C675088"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3.81</w:t>
            </w:r>
          </w:p>
        </w:tc>
        <w:tc>
          <w:tcPr>
            <w:tcW w:w="1372" w:type="dxa"/>
            <w:shd w:val="clear" w:color="auto" w:fill="auto"/>
            <w:vAlign w:val="center"/>
          </w:tcPr>
          <w:p w14:paraId="163E365F" w14:textId="22896506"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1.062</w:t>
            </w:r>
          </w:p>
        </w:tc>
      </w:tr>
      <w:tr w:rsidR="00326A6D" w:rsidRPr="005C0F54" w14:paraId="50D269FC" w14:textId="77777777" w:rsidTr="008D6C05">
        <w:trPr>
          <w:jc w:val="center"/>
        </w:trPr>
        <w:tc>
          <w:tcPr>
            <w:tcW w:w="2088" w:type="dxa"/>
            <w:shd w:val="clear" w:color="auto" w:fill="auto"/>
          </w:tcPr>
          <w:p w14:paraId="05BCAEDB" w14:textId="2AF532D0" w:rsidR="003A7894" w:rsidRPr="005C0F54" w:rsidRDefault="003A7894" w:rsidP="005C0F54">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Access to Financial Services (4)</w:t>
            </w:r>
          </w:p>
        </w:tc>
        <w:tc>
          <w:tcPr>
            <w:tcW w:w="4569" w:type="dxa"/>
            <w:shd w:val="clear" w:color="auto" w:fill="auto"/>
          </w:tcPr>
          <w:p w14:paraId="328CC0A8" w14:textId="3D10810A"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would recommend financial services to other migrant households.</w:t>
            </w:r>
          </w:p>
        </w:tc>
        <w:tc>
          <w:tcPr>
            <w:tcW w:w="1213" w:type="dxa"/>
            <w:shd w:val="clear" w:color="auto" w:fill="auto"/>
            <w:vAlign w:val="center"/>
          </w:tcPr>
          <w:p w14:paraId="5CC7B03E" w14:textId="0BF55526"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3.62</w:t>
            </w:r>
          </w:p>
        </w:tc>
        <w:tc>
          <w:tcPr>
            <w:tcW w:w="1372" w:type="dxa"/>
            <w:shd w:val="clear" w:color="auto" w:fill="auto"/>
            <w:vAlign w:val="center"/>
          </w:tcPr>
          <w:p w14:paraId="73C111BD" w14:textId="5DD04E99"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1.185</w:t>
            </w:r>
          </w:p>
        </w:tc>
      </w:tr>
      <w:tr w:rsidR="00326A6D" w:rsidRPr="005C0F54" w14:paraId="5250C556" w14:textId="77777777" w:rsidTr="008D6C05">
        <w:trPr>
          <w:jc w:val="center"/>
        </w:trPr>
        <w:tc>
          <w:tcPr>
            <w:tcW w:w="2088" w:type="dxa"/>
            <w:shd w:val="clear" w:color="auto" w:fill="auto"/>
          </w:tcPr>
          <w:p w14:paraId="3D0E5AA7" w14:textId="1BAB1A6D" w:rsidR="003A7894" w:rsidRPr="005C0F54" w:rsidRDefault="003A7894" w:rsidP="005C0F54">
            <w:pPr>
              <w:spacing w:line="480" w:lineRule="auto"/>
              <w:jc w:val="both"/>
              <w:rPr>
                <w:rFonts w:ascii="Times New Roman" w:hAnsi="Times New Roman" w:cs="Times New Roman"/>
                <w:b/>
                <w:bCs/>
                <w:color w:val="000000" w:themeColor="text1"/>
                <w:sz w:val="24"/>
                <w:szCs w:val="24"/>
              </w:rPr>
            </w:pPr>
            <w:r w:rsidRPr="005C0F54">
              <w:rPr>
                <w:rFonts w:ascii="Times New Roman" w:hAnsi="Times New Roman" w:cs="Times New Roman"/>
                <w:b/>
                <w:bCs/>
                <w:color w:val="000000" w:themeColor="text1"/>
                <w:sz w:val="24"/>
                <w:szCs w:val="24"/>
              </w:rPr>
              <w:t>Access to Financial Services (5)</w:t>
            </w:r>
          </w:p>
        </w:tc>
        <w:tc>
          <w:tcPr>
            <w:tcW w:w="4569" w:type="dxa"/>
            <w:shd w:val="clear" w:color="auto" w:fill="auto"/>
          </w:tcPr>
          <w:p w14:paraId="6AB89D4B" w14:textId="3F45D56A"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Access to financial services has influenced my savings habits.</w:t>
            </w:r>
          </w:p>
        </w:tc>
        <w:tc>
          <w:tcPr>
            <w:tcW w:w="1213" w:type="dxa"/>
            <w:shd w:val="clear" w:color="auto" w:fill="auto"/>
            <w:vAlign w:val="center"/>
          </w:tcPr>
          <w:p w14:paraId="47774446" w14:textId="1B641B7A"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3.94</w:t>
            </w:r>
          </w:p>
        </w:tc>
        <w:tc>
          <w:tcPr>
            <w:tcW w:w="1372" w:type="dxa"/>
            <w:shd w:val="clear" w:color="auto" w:fill="auto"/>
            <w:vAlign w:val="center"/>
          </w:tcPr>
          <w:p w14:paraId="45831F33" w14:textId="6A7ECD44"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1.060</w:t>
            </w:r>
          </w:p>
        </w:tc>
      </w:tr>
      <w:tr w:rsidR="00326A6D" w:rsidRPr="005C0F54" w14:paraId="1FC119B2" w14:textId="77777777" w:rsidTr="008D6C05">
        <w:trPr>
          <w:jc w:val="center"/>
        </w:trPr>
        <w:tc>
          <w:tcPr>
            <w:tcW w:w="2088" w:type="dxa"/>
            <w:shd w:val="clear" w:color="auto" w:fill="auto"/>
          </w:tcPr>
          <w:p w14:paraId="58A76858" w14:textId="2ABE95F1"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Economic Stability and Job Security (1)</w:t>
            </w:r>
          </w:p>
        </w:tc>
        <w:tc>
          <w:tcPr>
            <w:tcW w:w="4569" w:type="dxa"/>
            <w:shd w:val="clear" w:color="auto" w:fill="auto"/>
          </w:tcPr>
          <w:p w14:paraId="295AEE48" w14:textId="1C5FF96B"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consider my current job to be more stable than my job before migrating.</w:t>
            </w:r>
          </w:p>
        </w:tc>
        <w:tc>
          <w:tcPr>
            <w:tcW w:w="1213" w:type="dxa"/>
            <w:shd w:val="clear" w:color="auto" w:fill="auto"/>
            <w:vAlign w:val="center"/>
          </w:tcPr>
          <w:p w14:paraId="207412BB" w14:textId="1D95A184"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3.94</w:t>
            </w:r>
          </w:p>
        </w:tc>
        <w:tc>
          <w:tcPr>
            <w:tcW w:w="1372" w:type="dxa"/>
            <w:shd w:val="clear" w:color="auto" w:fill="auto"/>
            <w:vAlign w:val="center"/>
          </w:tcPr>
          <w:p w14:paraId="1FFF49DB" w14:textId="10620971"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1.024</w:t>
            </w:r>
          </w:p>
        </w:tc>
      </w:tr>
      <w:tr w:rsidR="00326A6D" w:rsidRPr="005C0F54" w14:paraId="1BCEF05D" w14:textId="77777777" w:rsidTr="008D6C05">
        <w:trPr>
          <w:jc w:val="center"/>
        </w:trPr>
        <w:tc>
          <w:tcPr>
            <w:tcW w:w="2088" w:type="dxa"/>
            <w:shd w:val="clear" w:color="auto" w:fill="auto"/>
          </w:tcPr>
          <w:p w14:paraId="14216DAA" w14:textId="514BC232"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Economic Stability and Job Security (2)</w:t>
            </w:r>
          </w:p>
        </w:tc>
        <w:tc>
          <w:tcPr>
            <w:tcW w:w="4569" w:type="dxa"/>
            <w:shd w:val="clear" w:color="auto" w:fill="auto"/>
          </w:tcPr>
          <w:p w14:paraId="6178BC6B" w14:textId="07ADA044"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feel secure in my current job.</w:t>
            </w:r>
          </w:p>
        </w:tc>
        <w:tc>
          <w:tcPr>
            <w:tcW w:w="1213" w:type="dxa"/>
            <w:shd w:val="clear" w:color="auto" w:fill="auto"/>
            <w:vAlign w:val="center"/>
          </w:tcPr>
          <w:p w14:paraId="6FE12E68" w14:textId="1C10E847"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3.84</w:t>
            </w:r>
          </w:p>
        </w:tc>
        <w:tc>
          <w:tcPr>
            <w:tcW w:w="1372" w:type="dxa"/>
            <w:shd w:val="clear" w:color="auto" w:fill="auto"/>
            <w:vAlign w:val="center"/>
          </w:tcPr>
          <w:p w14:paraId="2CBE4E4F" w14:textId="4FABB66C"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1.072</w:t>
            </w:r>
          </w:p>
        </w:tc>
      </w:tr>
      <w:tr w:rsidR="00326A6D" w:rsidRPr="005C0F54" w14:paraId="1CFD9364" w14:textId="77777777" w:rsidTr="008D6C05">
        <w:trPr>
          <w:jc w:val="center"/>
        </w:trPr>
        <w:tc>
          <w:tcPr>
            <w:tcW w:w="2088" w:type="dxa"/>
            <w:shd w:val="clear" w:color="auto" w:fill="auto"/>
          </w:tcPr>
          <w:p w14:paraId="48D37C6E" w14:textId="2EDE23B9"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Economic Stability and Job Security (3)</w:t>
            </w:r>
          </w:p>
        </w:tc>
        <w:tc>
          <w:tcPr>
            <w:tcW w:w="4569" w:type="dxa"/>
            <w:shd w:val="clear" w:color="auto" w:fill="auto"/>
          </w:tcPr>
          <w:p w14:paraId="74596A44" w14:textId="18D514C1"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am satisfied with the economic stability of my household.</w:t>
            </w:r>
          </w:p>
        </w:tc>
        <w:tc>
          <w:tcPr>
            <w:tcW w:w="1213" w:type="dxa"/>
            <w:shd w:val="clear" w:color="auto" w:fill="auto"/>
            <w:vAlign w:val="center"/>
          </w:tcPr>
          <w:p w14:paraId="254E9888" w14:textId="098223C8"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3.61</w:t>
            </w:r>
          </w:p>
        </w:tc>
        <w:tc>
          <w:tcPr>
            <w:tcW w:w="1372" w:type="dxa"/>
            <w:shd w:val="clear" w:color="auto" w:fill="auto"/>
            <w:vAlign w:val="center"/>
          </w:tcPr>
          <w:p w14:paraId="533E6D8D" w14:textId="60A35B43"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1.189</w:t>
            </w:r>
          </w:p>
        </w:tc>
      </w:tr>
      <w:tr w:rsidR="00326A6D" w:rsidRPr="005C0F54" w14:paraId="56FABE93" w14:textId="77777777" w:rsidTr="008D6C05">
        <w:trPr>
          <w:jc w:val="center"/>
        </w:trPr>
        <w:tc>
          <w:tcPr>
            <w:tcW w:w="2088" w:type="dxa"/>
            <w:shd w:val="clear" w:color="auto" w:fill="auto"/>
          </w:tcPr>
          <w:p w14:paraId="525D854A" w14:textId="67B08219"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lastRenderedPageBreak/>
              <w:t>Economic Stability and Job Security (4)</w:t>
            </w:r>
          </w:p>
        </w:tc>
        <w:tc>
          <w:tcPr>
            <w:tcW w:w="4569" w:type="dxa"/>
            <w:shd w:val="clear" w:color="auto" w:fill="auto"/>
          </w:tcPr>
          <w:p w14:paraId="68CF544D" w14:textId="20390469"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I would explore new job opportunities in Nilambur Taluk.</w:t>
            </w:r>
          </w:p>
        </w:tc>
        <w:tc>
          <w:tcPr>
            <w:tcW w:w="1213" w:type="dxa"/>
            <w:shd w:val="clear" w:color="auto" w:fill="auto"/>
            <w:vAlign w:val="center"/>
          </w:tcPr>
          <w:p w14:paraId="74E207CE" w14:textId="75F10E9A"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3.67</w:t>
            </w:r>
          </w:p>
        </w:tc>
        <w:tc>
          <w:tcPr>
            <w:tcW w:w="1372" w:type="dxa"/>
            <w:shd w:val="clear" w:color="auto" w:fill="auto"/>
            <w:vAlign w:val="center"/>
          </w:tcPr>
          <w:p w14:paraId="1E525104" w14:textId="3BCA0E0D"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1.190</w:t>
            </w:r>
          </w:p>
        </w:tc>
      </w:tr>
      <w:tr w:rsidR="00326A6D" w:rsidRPr="005C0F54" w14:paraId="09C0A293" w14:textId="77777777" w:rsidTr="008D6C05">
        <w:trPr>
          <w:jc w:val="center"/>
        </w:trPr>
        <w:tc>
          <w:tcPr>
            <w:tcW w:w="2088" w:type="dxa"/>
            <w:shd w:val="clear" w:color="auto" w:fill="auto"/>
          </w:tcPr>
          <w:p w14:paraId="7795D208" w14:textId="22680A98"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b/>
                <w:bCs/>
                <w:color w:val="000000" w:themeColor="text1"/>
                <w:sz w:val="24"/>
                <w:szCs w:val="24"/>
              </w:rPr>
              <w:t>Economic Stability and Job Security (5)</w:t>
            </w:r>
          </w:p>
        </w:tc>
        <w:tc>
          <w:tcPr>
            <w:tcW w:w="4569" w:type="dxa"/>
            <w:shd w:val="clear" w:color="auto" w:fill="auto"/>
          </w:tcPr>
          <w:p w14:paraId="49A783A1" w14:textId="05E79538"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Job security has influenced my decision to migrate or stay in Nilambur Taluk.</w:t>
            </w:r>
          </w:p>
        </w:tc>
        <w:tc>
          <w:tcPr>
            <w:tcW w:w="1213" w:type="dxa"/>
            <w:shd w:val="clear" w:color="auto" w:fill="auto"/>
            <w:vAlign w:val="center"/>
          </w:tcPr>
          <w:p w14:paraId="3A7181BE" w14:textId="5189D5F9"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3.63</w:t>
            </w:r>
          </w:p>
        </w:tc>
        <w:tc>
          <w:tcPr>
            <w:tcW w:w="1372" w:type="dxa"/>
            <w:shd w:val="clear" w:color="auto" w:fill="auto"/>
            <w:vAlign w:val="center"/>
          </w:tcPr>
          <w:p w14:paraId="2F8B3017" w14:textId="2FE295B6" w:rsidR="003A7894" w:rsidRPr="005C0F54" w:rsidRDefault="003A7894" w:rsidP="005C0F54">
            <w:pPr>
              <w:spacing w:line="480" w:lineRule="auto"/>
              <w:jc w:val="both"/>
              <w:rPr>
                <w:rFonts w:ascii="Times New Roman" w:hAnsi="Times New Roman" w:cs="Times New Roman"/>
                <w:color w:val="000000" w:themeColor="text1"/>
                <w:sz w:val="24"/>
                <w:szCs w:val="24"/>
              </w:rPr>
            </w:pPr>
            <w:r w:rsidRPr="005C0F54">
              <w:rPr>
                <w:rFonts w:ascii="Times New Roman" w:hAnsi="Times New Roman" w:cs="Times New Roman"/>
                <w:color w:val="000000" w:themeColor="text1"/>
                <w:sz w:val="24"/>
                <w:szCs w:val="24"/>
              </w:rPr>
              <w:t>1.191</w:t>
            </w:r>
          </w:p>
        </w:tc>
      </w:tr>
    </w:tbl>
    <w:p w14:paraId="6A9EFA0E" w14:textId="77777777" w:rsidR="00AB46F7" w:rsidRPr="005C0F54" w:rsidRDefault="00AB46F7" w:rsidP="005C0F54">
      <w:pPr>
        <w:spacing w:after="0" w:line="480" w:lineRule="auto"/>
        <w:jc w:val="both"/>
        <w:rPr>
          <w:rFonts w:ascii="Times New Roman" w:hAnsi="Times New Roman" w:cs="Times New Roman"/>
          <w:color w:val="000000" w:themeColor="text1"/>
          <w:sz w:val="24"/>
          <w:szCs w:val="24"/>
        </w:rPr>
      </w:pPr>
    </w:p>
    <w:sectPr w:rsidR="00AB46F7" w:rsidRPr="005C0F5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A2447" w14:textId="77777777" w:rsidR="00A04367" w:rsidRDefault="00A04367" w:rsidP="00AF7B5D">
      <w:pPr>
        <w:spacing w:after="0" w:line="240" w:lineRule="auto"/>
      </w:pPr>
      <w:r>
        <w:separator/>
      </w:r>
    </w:p>
  </w:endnote>
  <w:endnote w:type="continuationSeparator" w:id="0">
    <w:p w14:paraId="769CFA66" w14:textId="77777777" w:rsidR="00A04367" w:rsidRDefault="00A04367" w:rsidP="00AF7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13F3" w14:textId="77777777" w:rsidR="00AF7B5D" w:rsidRDefault="00AF7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DA3EF" w14:textId="77777777" w:rsidR="00AF7B5D" w:rsidRDefault="00AF7B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32D1A" w14:textId="77777777" w:rsidR="00AF7B5D" w:rsidRDefault="00AF7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F8778" w14:textId="77777777" w:rsidR="00A04367" w:rsidRDefault="00A04367" w:rsidP="00AF7B5D">
      <w:pPr>
        <w:spacing w:after="0" w:line="240" w:lineRule="auto"/>
      </w:pPr>
      <w:r>
        <w:separator/>
      </w:r>
    </w:p>
  </w:footnote>
  <w:footnote w:type="continuationSeparator" w:id="0">
    <w:p w14:paraId="61F5AFFD" w14:textId="77777777" w:rsidR="00A04367" w:rsidRDefault="00A04367" w:rsidP="00AF7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42E6F" w14:textId="71A18670" w:rsidR="00AF7B5D" w:rsidRDefault="00AF7B5D">
    <w:pPr>
      <w:pStyle w:val="Header"/>
    </w:pPr>
    <w:r>
      <w:rPr>
        <w:noProof/>
      </w:rPr>
      <w:pict w14:anchorId="324DE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940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2BE22" w14:textId="1181052A" w:rsidR="00AF7B5D" w:rsidRDefault="00AF7B5D">
    <w:pPr>
      <w:pStyle w:val="Header"/>
    </w:pPr>
    <w:r>
      <w:rPr>
        <w:noProof/>
      </w:rPr>
      <w:pict w14:anchorId="7E049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940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3B56F" w14:textId="1162003F" w:rsidR="00AF7B5D" w:rsidRDefault="00AF7B5D">
    <w:pPr>
      <w:pStyle w:val="Header"/>
    </w:pPr>
    <w:r>
      <w:rPr>
        <w:noProof/>
      </w:rPr>
      <w:pict w14:anchorId="29287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940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6E8F"/>
    <w:multiLevelType w:val="hybridMultilevel"/>
    <w:tmpl w:val="63D0C2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0014A36"/>
    <w:multiLevelType w:val="hybridMultilevel"/>
    <w:tmpl w:val="EB5267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BD10E4"/>
    <w:multiLevelType w:val="multilevel"/>
    <w:tmpl w:val="6394B4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FD17A8"/>
    <w:multiLevelType w:val="hybridMultilevel"/>
    <w:tmpl w:val="5730587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50755607"/>
    <w:multiLevelType w:val="hybridMultilevel"/>
    <w:tmpl w:val="2318AA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0F45431"/>
    <w:multiLevelType w:val="hybridMultilevel"/>
    <w:tmpl w:val="05BC7D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511D155F"/>
    <w:multiLevelType w:val="hybridMultilevel"/>
    <w:tmpl w:val="1E7242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1205BC2"/>
    <w:multiLevelType w:val="multilevel"/>
    <w:tmpl w:val="FEA248A8"/>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4C4032"/>
    <w:multiLevelType w:val="hybridMultilevel"/>
    <w:tmpl w:val="66F2CEEE"/>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DB05BB"/>
    <w:multiLevelType w:val="multilevel"/>
    <w:tmpl w:val="213A2A64"/>
    <w:lvl w:ilvl="0">
      <w:start w:val="1"/>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553616"/>
    <w:multiLevelType w:val="hybridMultilevel"/>
    <w:tmpl w:val="4ACE0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0275272">
    <w:abstractNumId w:val="10"/>
  </w:num>
  <w:num w:numId="2" w16cid:durableId="1375884356">
    <w:abstractNumId w:val="8"/>
  </w:num>
  <w:num w:numId="3" w16cid:durableId="1062022832">
    <w:abstractNumId w:val="6"/>
  </w:num>
  <w:num w:numId="4" w16cid:durableId="2069719117">
    <w:abstractNumId w:val="7"/>
  </w:num>
  <w:num w:numId="5" w16cid:durableId="1423916965">
    <w:abstractNumId w:val="1"/>
  </w:num>
  <w:num w:numId="6" w16cid:durableId="455486124">
    <w:abstractNumId w:val="0"/>
  </w:num>
  <w:num w:numId="7" w16cid:durableId="26571133">
    <w:abstractNumId w:val="4"/>
  </w:num>
  <w:num w:numId="8" w16cid:durableId="533277694">
    <w:abstractNumId w:val="2"/>
  </w:num>
  <w:num w:numId="9" w16cid:durableId="1965573425">
    <w:abstractNumId w:val="9"/>
  </w:num>
  <w:num w:numId="10" w16cid:durableId="1103380993">
    <w:abstractNumId w:val="5"/>
  </w:num>
  <w:num w:numId="11" w16cid:durableId="1216502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E24"/>
    <w:rsid w:val="000057AE"/>
    <w:rsid w:val="00020F20"/>
    <w:rsid w:val="0002179A"/>
    <w:rsid w:val="00023D69"/>
    <w:rsid w:val="00023FAD"/>
    <w:rsid w:val="0003100D"/>
    <w:rsid w:val="00043C9B"/>
    <w:rsid w:val="00051675"/>
    <w:rsid w:val="00052690"/>
    <w:rsid w:val="00062063"/>
    <w:rsid w:val="000643DF"/>
    <w:rsid w:val="00095364"/>
    <w:rsid w:val="000A0E50"/>
    <w:rsid w:val="000A23E4"/>
    <w:rsid w:val="000B07B9"/>
    <w:rsid w:val="000B3B24"/>
    <w:rsid w:val="000B7D47"/>
    <w:rsid w:val="000C478F"/>
    <w:rsid w:val="000D12D1"/>
    <w:rsid w:val="000D148F"/>
    <w:rsid w:val="000D483E"/>
    <w:rsid w:val="000D61C2"/>
    <w:rsid w:val="00113E94"/>
    <w:rsid w:val="001164AB"/>
    <w:rsid w:val="0011737E"/>
    <w:rsid w:val="00132B8D"/>
    <w:rsid w:val="001572D3"/>
    <w:rsid w:val="00164CE2"/>
    <w:rsid w:val="001653F9"/>
    <w:rsid w:val="0019649B"/>
    <w:rsid w:val="001A0515"/>
    <w:rsid w:val="001A38C0"/>
    <w:rsid w:val="001A75A3"/>
    <w:rsid w:val="001B428D"/>
    <w:rsid w:val="001C1E4F"/>
    <w:rsid w:val="001C32D4"/>
    <w:rsid w:val="001C675E"/>
    <w:rsid w:val="001F16BC"/>
    <w:rsid w:val="001F1C62"/>
    <w:rsid w:val="001F3194"/>
    <w:rsid w:val="001F3F20"/>
    <w:rsid w:val="001F6AD0"/>
    <w:rsid w:val="001F7C37"/>
    <w:rsid w:val="00220C71"/>
    <w:rsid w:val="002474C2"/>
    <w:rsid w:val="00262004"/>
    <w:rsid w:val="002724C3"/>
    <w:rsid w:val="0027386F"/>
    <w:rsid w:val="0027484F"/>
    <w:rsid w:val="002832A2"/>
    <w:rsid w:val="0029426E"/>
    <w:rsid w:val="002A0A50"/>
    <w:rsid w:val="002C5DB0"/>
    <w:rsid w:val="002D0879"/>
    <w:rsid w:val="002E3C51"/>
    <w:rsid w:val="002E5D2D"/>
    <w:rsid w:val="002E5E9C"/>
    <w:rsid w:val="002F3760"/>
    <w:rsid w:val="002F7466"/>
    <w:rsid w:val="00303EEF"/>
    <w:rsid w:val="00316F1A"/>
    <w:rsid w:val="00326A6D"/>
    <w:rsid w:val="003511C6"/>
    <w:rsid w:val="00364BD5"/>
    <w:rsid w:val="00376B9E"/>
    <w:rsid w:val="003858D8"/>
    <w:rsid w:val="003A5CD8"/>
    <w:rsid w:val="003A7894"/>
    <w:rsid w:val="003A7981"/>
    <w:rsid w:val="003A7EEF"/>
    <w:rsid w:val="003B1407"/>
    <w:rsid w:val="003B27A1"/>
    <w:rsid w:val="003C1C4C"/>
    <w:rsid w:val="003D16AE"/>
    <w:rsid w:val="003E7D7D"/>
    <w:rsid w:val="003F0FC4"/>
    <w:rsid w:val="003F4668"/>
    <w:rsid w:val="004129A2"/>
    <w:rsid w:val="004136E6"/>
    <w:rsid w:val="004231EF"/>
    <w:rsid w:val="00423A3C"/>
    <w:rsid w:val="00430CB0"/>
    <w:rsid w:val="00434080"/>
    <w:rsid w:val="00436201"/>
    <w:rsid w:val="00444659"/>
    <w:rsid w:val="004566FC"/>
    <w:rsid w:val="0047782D"/>
    <w:rsid w:val="00480DCE"/>
    <w:rsid w:val="00481952"/>
    <w:rsid w:val="00483788"/>
    <w:rsid w:val="00496206"/>
    <w:rsid w:val="00497649"/>
    <w:rsid w:val="004A4247"/>
    <w:rsid w:val="004B415A"/>
    <w:rsid w:val="004C6A6A"/>
    <w:rsid w:val="004E4ED8"/>
    <w:rsid w:val="004E7E53"/>
    <w:rsid w:val="004F09D6"/>
    <w:rsid w:val="00500990"/>
    <w:rsid w:val="00505AFB"/>
    <w:rsid w:val="005457AF"/>
    <w:rsid w:val="00550342"/>
    <w:rsid w:val="00562D12"/>
    <w:rsid w:val="005652EB"/>
    <w:rsid w:val="005818C5"/>
    <w:rsid w:val="005C0F54"/>
    <w:rsid w:val="005C78F6"/>
    <w:rsid w:val="005D1A97"/>
    <w:rsid w:val="005D447B"/>
    <w:rsid w:val="005D79D2"/>
    <w:rsid w:val="005E5576"/>
    <w:rsid w:val="005E6E52"/>
    <w:rsid w:val="005F0FB3"/>
    <w:rsid w:val="005F258D"/>
    <w:rsid w:val="005F5C37"/>
    <w:rsid w:val="00600C94"/>
    <w:rsid w:val="006146EA"/>
    <w:rsid w:val="00625E95"/>
    <w:rsid w:val="00627364"/>
    <w:rsid w:val="00642947"/>
    <w:rsid w:val="00643EE9"/>
    <w:rsid w:val="00647FA5"/>
    <w:rsid w:val="00650774"/>
    <w:rsid w:val="00653EFA"/>
    <w:rsid w:val="00656FEC"/>
    <w:rsid w:val="006661F9"/>
    <w:rsid w:val="0066788A"/>
    <w:rsid w:val="0067098F"/>
    <w:rsid w:val="006742BF"/>
    <w:rsid w:val="00682D4B"/>
    <w:rsid w:val="00687D81"/>
    <w:rsid w:val="00693516"/>
    <w:rsid w:val="0069780E"/>
    <w:rsid w:val="006A6A71"/>
    <w:rsid w:val="006B3A1A"/>
    <w:rsid w:val="006C0954"/>
    <w:rsid w:val="006D099D"/>
    <w:rsid w:val="006D5584"/>
    <w:rsid w:val="006D6408"/>
    <w:rsid w:val="006E72F4"/>
    <w:rsid w:val="006F56CB"/>
    <w:rsid w:val="007158CD"/>
    <w:rsid w:val="00730965"/>
    <w:rsid w:val="0073126F"/>
    <w:rsid w:val="00737141"/>
    <w:rsid w:val="00742DEA"/>
    <w:rsid w:val="00742F87"/>
    <w:rsid w:val="0074535D"/>
    <w:rsid w:val="007670F0"/>
    <w:rsid w:val="00784279"/>
    <w:rsid w:val="00787606"/>
    <w:rsid w:val="00794968"/>
    <w:rsid w:val="007D0688"/>
    <w:rsid w:val="007D4E2F"/>
    <w:rsid w:val="007D6A75"/>
    <w:rsid w:val="007F3EE0"/>
    <w:rsid w:val="00832456"/>
    <w:rsid w:val="00834662"/>
    <w:rsid w:val="0084007A"/>
    <w:rsid w:val="008421AA"/>
    <w:rsid w:val="00853967"/>
    <w:rsid w:val="008562F9"/>
    <w:rsid w:val="00863E9B"/>
    <w:rsid w:val="00864EFA"/>
    <w:rsid w:val="00873EEE"/>
    <w:rsid w:val="00885D20"/>
    <w:rsid w:val="00887033"/>
    <w:rsid w:val="008903AE"/>
    <w:rsid w:val="008A0B73"/>
    <w:rsid w:val="008A3DC7"/>
    <w:rsid w:val="008A5066"/>
    <w:rsid w:val="008A7D5F"/>
    <w:rsid w:val="008B2546"/>
    <w:rsid w:val="008B60F2"/>
    <w:rsid w:val="008C11CA"/>
    <w:rsid w:val="008D6C05"/>
    <w:rsid w:val="008E78AB"/>
    <w:rsid w:val="008F40A2"/>
    <w:rsid w:val="00900CDE"/>
    <w:rsid w:val="00906E4A"/>
    <w:rsid w:val="0094338A"/>
    <w:rsid w:val="009465A1"/>
    <w:rsid w:val="00956358"/>
    <w:rsid w:val="00974AC2"/>
    <w:rsid w:val="009809FD"/>
    <w:rsid w:val="009871F3"/>
    <w:rsid w:val="00991E3A"/>
    <w:rsid w:val="009A4D0A"/>
    <w:rsid w:val="009A6FE1"/>
    <w:rsid w:val="009C002F"/>
    <w:rsid w:val="009C2CE5"/>
    <w:rsid w:val="009C3A24"/>
    <w:rsid w:val="009C3EC2"/>
    <w:rsid w:val="009C7303"/>
    <w:rsid w:val="009D15D5"/>
    <w:rsid w:val="009E1743"/>
    <w:rsid w:val="009E5E8A"/>
    <w:rsid w:val="00A01CEA"/>
    <w:rsid w:val="00A04367"/>
    <w:rsid w:val="00A063CB"/>
    <w:rsid w:val="00A14021"/>
    <w:rsid w:val="00A1635E"/>
    <w:rsid w:val="00A27FE3"/>
    <w:rsid w:val="00A3526F"/>
    <w:rsid w:val="00A41AD3"/>
    <w:rsid w:val="00A67BDA"/>
    <w:rsid w:val="00A7442B"/>
    <w:rsid w:val="00A76FBE"/>
    <w:rsid w:val="00A77BBC"/>
    <w:rsid w:val="00A90DB6"/>
    <w:rsid w:val="00A92A26"/>
    <w:rsid w:val="00AA3E5D"/>
    <w:rsid w:val="00AA7005"/>
    <w:rsid w:val="00AB46F7"/>
    <w:rsid w:val="00AB7B7E"/>
    <w:rsid w:val="00AD3ABA"/>
    <w:rsid w:val="00AD7AFA"/>
    <w:rsid w:val="00AE0D27"/>
    <w:rsid w:val="00AE641A"/>
    <w:rsid w:val="00AF107B"/>
    <w:rsid w:val="00AF177B"/>
    <w:rsid w:val="00AF7B5D"/>
    <w:rsid w:val="00B022BD"/>
    <w:rsid w:val="00B2130B"/>
    <w:rsid w:val="00B36E55"/>
    <w:rsid w:val="00B531F5"/>
    <w:rsid w:val="00B55EA9"/>
    <w:rsid w:val="00B85AFF"/>
    <w:rsid w:val="00B924CF"/>
    <w:rsid w:val="00BA2D9C"/>
    <w:rsid w:val="00BB0D1E"/>
    <w:rsid w:val="00BB10CD"/>
    <w:rsid w:val="00BB6BA5"/>
    <w:rsid w:val="00BD0B22"/>
    <w:rsid w:val="00BD1E24"/>
    <w:rsid w:val="00BE013C"/>
    <w:rsid w:val="00BE6B9C"/>
    <w:rsid w:val="00BF266E"/>
    <w:rsid w:val="00C06740"/>
    <w:rsid w:val="00C16403"/>
    <w:rsid w:val="00C335A0"/>
    <w:rsid w:val="00C72AC0"/>
    <w:rsid w:val="00C83E1B"/>
    <w:rsid w:val="00C87719"/>
    <w:rsid w:val="00CA4F07"/>
    <w:rsid w:val="00CC4A91"/>
    <w:rsid w:val="00CC7586"/>
    <w:rsid w:val="00CD0463"/>
    <w:rsid w:val="00CE08BF"/>
    <w:rsid w:val="00CE3749"/>
    <w:rsid w:val="00CE3854"/>
    <w:rsid w:val="00CF06B4"/>
    <w:rsid w:val="00CF4C9A"/>
    <w:rsid w:val="00D02AF2"/>
    <w:rsid w:val="00D06860"/>
    <w:rsid w:val="00D142DF"/>
    <w:rsid w:val="00D16C8F"/>
    <w:rsid w:val="00D33F4D"/>
    <w:rsid w:val="00D37584"/>
    <w:rsid w:val="00D37914"/>
    <w:rsid w:val="00D517A7"/>
    <w:rsid w:val="00D57135"/>
    <w:rsid w:val="00D666CA"/>
    <w:rsid w:val="00D73B37"/>
    <w:rsid w:val="00D74CE8"/>
    <w:rsid w:val="00D8537F"/>
    <w:rsid w:val="00D9079D"/>
    <w:rsid w:val="00DA3A2D"/>
    <w:rsid w:val="00DB07C3"/>
    <w:rsid w:val="00DC07F2"/>
    <w:rsid w:val="00DD623E"/>
    <w:rsid w:val="00DF2D28"/>
    <w:rsid w:val="00DF4D47"/>
    <w:rsid w:val="00E00241"/>
    <w:rsid w:val="00E13F8E"/>
    <w:rsid w:val="00E22E0D"/>
    <w:rsid w:val="00E31AE2"/>
    <w:rsid w:val="00E35652"/>
    <w:rsid w:val="00E36CB1"/>
    <w:rsid w:val="00E379C6"/>
    <w:rsid w:val="00E461DB"/>
    <w:rsid w:val="00E4627F"/>
    <w:rsid w:val="00E46AD3"/>
    <w:rsid w:val="00E673C5"/>
    <w:rsid w:val="00E675BE"/>
    <w:rsid w:val="00E70C6B"/>
    <w:rsid w:val="00E72380"/>
    <w:rsid w:val="00E73049"/>
    <w:rsid w:val="00E73C90"/>
    <w:rsid w:val="00E848AE"/>
    <w:rsid w:val="00E9512D"/>
    <w:rsid w:val="00EC0401"/>
    <w:rsid w:val="00EC54E5"/>
    <w:rsid w:val="00EC7CBE"/>
    <w:rsid w:val="00ED781C"/>
    <w:rsid w:val="00ED7C08"/>
    <w:rsid w:val="00EE5D93"/>
    <w:rsid w:val="00EF174D"/>
    <w:rsid w:val="00EF23E2"/>
    <w:rsid w:val="00F04889"/>
    <w:rsid w:val="00F0630B"/>
    <w:rsid w:val="00F0708D"/>
    <w:rsid w:val="00F20818"/>
    <w:rsid w:val="00F232E7"/>
    <w:rsid w:val="00F2420D"/>
    <w:rsid w:val="00F243EE"/>
    <w:rsid w:val="00F24E8C"/>
    <w:rsid w:val="00F2784E"/>
    <w:rsid w:val="00F32718"/>
    <w:rsid w:val="00F33F11"/>
    <w:rsid w:val="00F36FAB"/>
    <w:rsid w:val="00F40D11"/>
    <w:rsid w:val="00F43047"/>
    <w:rsid w:val="00F43089"/>
    <w:rsid w:val="00F46510"/>
    <w:rsid w:val="00F47137"/>
    <w:rsid w:val="00F5596A"/>
    <w:rsid w:val="00F86C4A"/>
    <w:rsid w:val="00F90274"/>
    <w:rsid w:val="00FA5F93"/>
    <w:rsid w:val="00FB5411"/>
    <w:rsid w:val="00FB7DFC"/>
    <w:rsid w:val="00FC0616"/>
    <w:rsid w:val="00FC6D93"/>
    <w:rsid w:val="00FF1AD1"/>
    <w:rsid w:val="00FF31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85D39"/>
  <w15:docId w15:val="{67F08516-CCAC-4F38-B3C6-E27FBA0F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3FAD"/>
    <w:rPr>
      <w:rFonts w:ascii="Times New Roman" w:hAnsi="Times New Roman" w:cs="Times New Roman"/>
      <w:sz w:val="24"/>
      <w:szCs w:val="24"/>
    </w:rPr>
  </w:style>
  <w:style w:type="paragraph" w:styleId="ListParagraph">
    <w:name w:val="List Paragraph"/>
    <w:basedOn w:val="Normal"/>
    <w:uiPriority w:val="34"/>
    <w:qFormat/>
    <w:rsid w:val="006F56CB"/>
    <w:pPr>
      <w:ind w:left="720"/>
      <w:contextualSpacing/>
    </w:pPr>
  </w:style>
  <w:style w:type="table" w:styleId="TableGrid">
    <w:name w:val="Table Grid"/>
    <w:basedOn w:val="TableNormal"/>
    <w:uiPriority w:val="39"/>
    <w:rsid w:val="00885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97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seone-analysis-result">
    <w:name w:val="wiseone-analysis-result"/>
    <w:basedOn w:val="DefaultParagraphFont"/>
    <w:rsid w:val="008A5066"/>
  </w:style>
  <w:style w:type="character" w:styleId="Hyperlink">
    <w:name w:val="Hyperlink"/>
    <w:basedOn w:val="DefaultParagraphFont"/>
    <w:uiPriority w:val="99"/>
    <w:unhideWhenUsed/>
    <w:rsid w:val="006661F9"/>
    <w:rPr>
      <w:color w:val="0563C1" w:themeColor="hyperlink"/>
      <w:u w:val="single"/>
    </w:rPr>
  </w:style>
  <w:style w:type="character" w:styleId="UnresolvedMention">
    <w:name w:val="Unresolved Mention"/>
    <w:basedOn w:val="DefaultParagraphFont"/>
    <w:uiPriority w:val="99"/>
    <w:semiHidden/>
    <w:unhideWhenUsed/>
    <w:rsid w:val="006661F9"/>
    <w:rPr>
      <w:color w:val="605E5C"/>
      <w:shd w:val="clear" w:color="auto" w:fill="E1DFDD"/>
    </w:rPr>
  </w:style>
  <w:style w:type="paragraph" w:styleId="Header">
    <w:name w:val="header"/>
    <w:basedOn w:val="Normal"/>
    <w:link w:val="HeaderChar"/>
    <w:uiPriority w:val="99"/>
    <w:unhideWhenUsed/>
    <w:rsid w:val="00AF7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B5D"/>
  </w:style>
  <w:style w:type="paragraph" w:styleId="Footer">
    <w:name w:val="footer"/>
    <w:basedOn w:val="Normal"/>
    <w:link w:val="FooterChar"/>
    <w:uiPriority w:val="99"/>
    <w:unhideWhenUsed/>
    <w:rsid w:val="00AF7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902292">
      <w:bodyDiv w:val="1"/>
      <w:marLeft w:val="0"/>
      <w:marRight w:val="0"/>
      <w:marTop w:val="0"/>
      <w:marBottom w:val="0"/>
      <w:divBdr>
        <w:top w:val="none" w:sz="0" w:space="0" w:color="auto"/>
        <w:left w:val="none" w:sz="0" w:space="0" w:color="auto"/>
        <w:bottom w:val="none" w:sz="0" w:space="0" w:color="auto"/>
        <w:right w:val="none" w:sz="0" w:space="0" w:color="auto"/>
      </w:divBdr>
    </w:div>
    <w:div w:id="390233344">
      <w:bodyDiv w:val="1"/>
      <w:marLeft w:val="0"/>
      <w:marRight w:val="0"/>
      <w:marTop w:val="0"/>
      <w:marBottom w:val="0"/>
      <w:divBdr>
        <w:top w:val="none" w:sz="0" w:space="0" w:color="auto"/>
        <w:left w:val="none" w:sz="0" w:space="0" w:color="auto"/>
        <w:bottom w:val="none" w:sz="0" w:space="0" w:color="auto"/>
        <w:right w:val="none" w:sz="0" w:space="0" w:color="auto"/>
      </w:divBdr>
    </w:div>
    <w:div w:id="395785644">
      <w:bodyDiv w:val="1"/>
      <w:marLeft w:val="0"/>
      <w:marRight w:val="0"/>
      <w:marTop w:val="0"/>
      <w:marBottom w:val="0"/>
      <w:divBdr>
        <w:top w:val="none" w:sz="0" w:space="0" w:color="auto"/>
        <w:left w:val="none" w:sz="0" w:space="0" w:color="auto"/>
        <w:bottom w:val="none" w:sz="0" w:space="0" w:color="auto"/>
        <w:right w:val="none" w:sz="0" w:space="0" w:color="auto"/>
      </w:divBdr>
    </w:div>
    <w:div w:id="437288838">
      <w:bodyDiv w:val="1"/>
      <w:marLeft w:val="0"/>
      <w:marRight w:val="0"/>
      <w:marTop w:val="0"/>
      <w:marBottom w:val="0"/>
      <w:divBdr>
        <w:top w:val="none" w:sz="0" w:space="0" w:color="auto"/>
        <w:left w:val="none" w:sz="0" w:space="0" w:color="auto"/>
        <w:bottom w:val="none" w:sz="0" w:space="0" w:color="auto"/>
        <w:right w:val="none" w:sz="0" w:space="0" w:color="auto"/>
      </w:divBdr>
    </w:div>
    <w:div w:id="528614584">
      <w:bodyDiv w:val="1"/>
      <w:marLeft w:val="0"/>
      <w:marRight w:val="0"/>
      <w:marTop w:val="0"/>
      <w:marBottom w:val="0"/>
      <w:divBdr>
        <w:top w:val="none" w:sz="0" w:space="0" w:color="auto"/>
        <w:left w:val="none" w:sz="0" w:space="0" w:color="auto"/>
        <w:bottom w:val="none" w:sz="0" w:space="0" w:color="auto"/>
        <w:right w:val="none" w:sz="0" w:space="0" w:color="auto"/>
      </w:divBdr>
      <w:divsChild>
        <w:div w:id="460420972">
          <w:marLeft w:val="0"/>
          <w:marRight w:val="0"/>
          <w:marTop w:val="0"/>
          <w:marBottom w:val="0"/>
          <w:divBdr>
            <w:top w:val="none" w:sz="0" w:space="0" w:color="auto"/>
            <w:left w:val="none" w:sz="0" w:space="0" w:color="auto"/>
            <w:bottom w:val="none" w:sz="0" w:space="0" w:color="auto"/>
            <w:right w:val="none" w:sz="0" w:space="0" w:color="auto"/>
          </w:divBdr>
        </w:div>
        <w:div w:id="1415475705">
          <w:marLeft w:val="0"/>
          <w:marRight w:val="0"/>
          <w:marTop w:val="0"/>
          <w:marBottom w:val="0"/>
          <w:divBdr>
            <w:top w:val="single" w:sz="2" w:space="0" w:color="E3E3E3"/>
            <w:left w:val="single" w:sz="2" w:space="0" w:color="E3E3E3"/>
            <w:bottom w:val="single" w:sz="2" w:space="0" w:color="E3E3E3"/>
            <w:right w:val="single" w:sz="2" w:space="0" w:color="E3E3E3"/>
          </w:divBdr>
          <w:divsChild>
            <w:div w:id="1697806767">
              <w:marLeft w:val="0"/>
              <w:marRight w:val="0"/>
              <w:marTop w:val="0"/>
              <w:marBottom w:val="0"/>
              <w:divBdr>
                <w:top w:val="single" w:sz="2" w:space="0" w:color="E3E3E3"/>
                <w:left w:val="single" w:sz="2" w:space="0" w:color="E3E3E3"/>
                <w:bottom w:val="single" w:sz="2" w:space="0" w:color="E3E3E3"/>
                <w:right w:val="single" w:sz="2" w:space="0" w:color="E3E3E3"/>
              </w:divBdr>
              <w:divsChild>
                <w:div w:id="487291121">
                  <w:marLeft w:val="0"/>
                  <w:marRight w:val="0"/>
                  <w:marTop w:val="0"/>
                  <w:marBottom w:val="0"/>
                  <w:divBdr>
                    <w:top w:val="single" w:sz="2" w:space="0" w:color="E3E3E3"/>
                    <w:left w:val="single" w:sz="2" w:space="0" w:color="E3E3E3"/>
                    <w:bottom w:val="single" w:sz="2" w:space="0" w:color="E3E3E3"/>
                    <w:right w:val="single" w:sz="2" w:space="0" w:color="E3E3E3"/>
                  </w:divBdr>
                  <w:divsChild>
                    <w:div w:id="2147307309">
                      <w:marLeft w:val="0"/>
                      <w:marRight w:val="0"/>
                      <w:marTop w:val="0"/>
                      <w:marBottom w:val="0"/>
                      <w:divBdr>
                        <w:top w:val="single" w:sz="2" w:space="0" w:color="E3E3E3"/>
                        <w:left w:val="single" w:sz="2" w:space="0" w:color="E3E3E3"/>
                        <w:bottom w:val="single" w:sz="2" w:space="0" w:color="E3E3E3"/>
                        <w:right w:val="single" w:sz="2" w:space="0" w:color="E3E3E3"/>
                      </w:divBdr>
                      <w:divsChild>
                        <w:div w:id="1930696605">
                          <w:marLeft w:val="0"/>
                          <w:marRight w:val="0"/>
                          <w:marTop w:val="0"/>
                          <w:marBottom w:val="0"/>
                          <w:divBdr>
                            <w:top w:val="single" w:sz="2" w:space="0" w:color="E3E3E3"/>
                            <w:left w:val="single" w:sz="2" w:space="0" w:color="E3E3E3"/>
                            <w:bottom w:val="single" w:sz="2" w:space="0" w:color="E3E3E3"/>
                            <w:right w:val="single" w:sz="2" w:space="0" w:color="E3E3E3"/>
                          </w:divBdr>
                          <w:divsChild>
                            <w:div w:id="291255783">
                              <w:marLeft w:val="0"/>
                              <w:marRight w:val="0"/>
                              <w:marTop w:val="100"/>
                              <w:marBottom w:val="100"/>
                              <w:divBdr>
                                <w:top w:val="single" w:sz="2" w:space="0" w:color="E3E3E3"/>
                                <w:left w:val="single" w:sz="2" w:space="0" w:color="E3E3E3"/>
                                <w:bottom w:val="single" w:sz="2" w:space="0" w:color="E3E3E3"/>
                                <w:right w:val="single" w:sz="2" w:space="0" w:color="E3E3E3"/>
                              </w:divBdr>
                              <w:divsChild>
                                <w:div w:id="919800069">
                                  <w:marLeft w:val="0"/>
                                  <w:marRight w:val="0"/>
                                  <w:marTop w:val="0"/>
                                  <w:marBottom w:val="0"/>
                                  <w:divBdr>
                                    <w:top w:val="single" w:sz="2" w:space="0" w:color="E3E3E3"/>
                                    <w:left w:val="single" w:sz="2" w:space="0" w:color="E3E3E3"/>
                                    <w:bottom w:val="single" w:sz="2" w:space="0" w:color="E3E3E3"/>
                                    <w:right w:val="single" w:sz="2" w:space="0" w:color="E3E3E3"/>
                                  </w:divBdr>
                                  <w:divsChild>
                                    <w:div w:id="836575933">
                                      <w:marLeft w:val="0"/>
                                      <w:marRight w:val="0"/>
                                      <w:marTop w:val="0"/>
                                      <w:marBottom w:val="0"/>
                                      <w:divBdr>
                                        <w:top w:val="single" w:sz="2" w:space="0" w:color="E3E3E3"/>
                                        <w:left w:val="single" w:sz="2" w:space="0" w:color="E3E3E3"/>
                                        <w:bottom w:val="single" w:sz="2" w:space="0" w:color="E3E3E3"/>
                                        <w:right w:val="single" w:sz="2" w:space="0" w:color="E3E3E3"/>
                                      </w:divBdr>
                                      <w:divsChild>
                                        <w:div w:id="1441727559">
                                          <w:marLeft w:val="0"/>
                                          <w:marRight w:val="0"/>
                                          <w:marTop w:val="0"/>
                                          <w:marBottom w:val="0"/>
                                          <w:divBdr>
                                            <w:top w:val="single" w:sz="2" w:space="0" w:color="E3E3E3"/>
                                            <w:left w:val="single" w:sz="2" w:space="0" w:color="E3E3E3"/>
                                            <w:bottom w:val="single" w:sz="2" w:space="0" w:color="E3E3E3"/>
                                            <w:right w:val="single" w:sz="2" w:space="0" w:color="E3E3E3"/>
                                          </w:divBdr>
                                          <w:divsChild>
                                            <w:div w:id="754858297">
                                              <w:marLeft w:val="0"/>
                                              <w:marRight w:val="0"/>
                                              <w:marTop w:val="0"/>
                                              <w:marBottom w:val="0"/>
                                              <w:divBdr>
                                                <w:top w:val="single" w:sz="2" w:space="0" w:color="E3E3E3"/>
                                                <w:left w:val="single" w:sz="2" w:space="0" w:color="E3E3E3"/>
                                                <w:bottom w:val="single" w:sz="2" w:space="0" w:color="E3E3E3"/>
                                                <w:right w:val="single" w:sz="2" w:space="0" w:color="E3E3E3"/>
                                              </w:divBdr>
                                              <w:divsChild>
                                                <w:div w:id="1375738546">
                                                  <w:marLeft w:val="0"/>
                                                  <w:marRight w:val="0"/>
                                                  <w:marTop w:val="0"/>
                                                  <w:marBottom w:val="0"/>
                                                  <w:divBdr>
                                                    <w:top w:val="single" w:sz="2" w:space="0" w:color="E3E3E3"/>
                                                    <w:left w:val="single" w:sz="2" w:space="0" w:color="E3E3E3"/>
                                                    <w:bottom w:val="single" w:sz="2" w:space="0" w:color="E3E3E3"/>
                                                    <w:right w:val="single" w:sz="2" w:space="0" w:color="E3E3E3"/>
                                                  </w:divBdr>
                                                  <w:divsChild>
                                                    <w:div w:id="1190818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83341578">
      <w:bodyDiv w:val="1"/>
      <w:marLeft w:val="0"/>
      <w:marRight w:val="0"/>
      <w:marTop w:val="0"/>
      <w:marBottom w:val="0"/>
      <w:divBdr>
        <w:top w:val="none" w:sz="0" w:space="0" w:color="auto"/>
        <w:left w:val="none" w:sz="0" w:space="0" w:color="auto"/>
        <w:bottom w:val="none" w:sz="0" w:space="0" w:color="auto"/>
        <w:right w:val="none" w:sz="0" w:space="0" w:color="auto"/>
      </w:divBdr>
    </w:div>
    <w:div w:id="587620896">
      <w:bodyDiv w:val="1"/>
      <w:marLeft w:val="0"/>
      <w:marRight w:val="0"/>
      <w:marTop w:val="0"/>
      <w:marBottom w:val="0"/>
      <w:divBdr>
        <w:top w:val="none" w:sz="0" w:space="0" w:color="auto"/>
        <w:left w:val="none" w:sz="0" w:space="0" w:color="auto"/>
        <w:bottom w:val="none" w:sz="0" w:space="0" w:color="auto"/>
        <w:right w:val="none" w:sz="0" w:space="0" w:color="auto"/>
      </w:divBdr>
    </w:div>
    <w:div w:id="762144539">
      <w:bodyDiv w:val="1"/>
      <w:marLeft w:val="0"/>
      <w:marRight w:val="0"/>
      <w:marTop w:val="0"/>
      <w:marBottom w:val="0"/>
      <w:divBdr>
        <w:top w:val="none" w:sz="0" w:space="0" w:color="auto"/>
        <w:left w:val="none" w:sz="0" w:space="0" w:color="auto"/>
        <w:bottom w:val="none" w:sz="0" w:space="0" w:color="auto"/>
        <w:right w:val="none" w:sz="0" w:space="0" w:color="auto"/>
      </w:divBdr>
    </w:div>
    <w:div w:id="809249588">
      <w:bodyDiv w:val="1"/>
      <w:marLeft w:val="0"/>
      <w:marRight w:val="0"/>
      <w:marTop w:val="0"/>
      <w:marBottom w:val="0"/>
      <w:divBdr>
        <w:top w:val="none" w:sz="0" w:space="0" w:color="auto"/>
        <w:left w:val="none" w:sz="0" w:space="0" w:color="auto"/>
        <w:bottom w:val="none" w:sz="0" w:space="0" w:color="auto"/>
        <w:right w:val="none" w:sz="0" w:space="0" w:color="auto"/>
      </w:divBdr>
    </w:div>
    <w:div w:id="948586191">
      <w:bodyDiv w:val="1"/>
      <w:marLeft w:val="0"/>
      <w:marRight w:val="0"/>
      <w:marTop w:val="0"/>
      <w:marBottom w:val="0"/>
      <w:divBdr>
        <w:top w:val="none" w:sz="0" w:space="0" w:color="auto"/>
        <w:left w:val="none" w:sz="0" w:space="0" w:color="auto"/>
        <w:bottom w:val="none" w:sz="0" w:space="0" w:color="auto"/>
        <w:right w:val="none" w:sz="0" w:space="0" w:color="auto"/>
      </w:divBdr>
    </w:div>
    <w:div w:id="1187593895">
      <w:bodyDiv w:val="1"/>
      <w:marLeft w:val="0"/>
      <w:marRight w:val="0"/>
      <w:marTop w:val="0"/>
      <w:marBottom w:val="0"/>
      <w:divBdr>
        <w:top w:val="none" w:sz="0" w:space="0" w:color="auto"/>
        <w:left w:val="none" w:sz="0" w:space="0" w:color="auto"/>
        <w:bottom w:val="none" w:sz="0" w:space="0" w:color="auto"/>
        <w:right w:val="none" w:sz="0" w:space="0" w:color="auto"/>
      </w:divBdr>
      <w:divsChild>
        <w:div w:id="855003079">
          <w:marLeft w:val="0"/>
          <w:marRight w:val="0"/>
          <w:marTop w:val="0"/>
          <w:marBottom w:val="0"/>
          <w:divBdr>
            <w:top w:val="single" w:sz="2" w:space="0" w:color="E3E3E3"/>
            <w:left w:val="single" w:sz="2" w:space="0" w:color="E3E3E3"/>
            <w:bottom w:val="single" w:sz="2" w:space="0" w:color="E3E3E3"/>
            <w:right w:val="single" w:sz="2" w:space="0" w:color="E3E3E3"/>
          </w:divBdr>
          <w:divsChild>
            <w:div w:id="1611010467">
              <w:marLeft w:val="0"/>
              <w:marRight w:val="0"/>
              <w:marTop w:val="0"/>
              <w:marBottom w:val="0"/>
              <w:divBdr>
                <w:top w:val="single" w:sz="2" w:space="0" w:color="E3E3E3"/>
                <w:left w:val="single" w:sz="2" w:space="0" w:color="E3E3E3"/>
                <w:bottom w:val="single" w:sz="2" w:space="0" w:color="E3E3E3"/>
                <w:right w:val="single" w:sz="2" w:space="0" w:color="E3E3E3"/>
              </w:divBdr>
              <w:divsChild>
                <w:div w:id="417989821">
                  <w:marLeft w:val="0"/>
                  <w:marRight w:val="0"/>
                  <w:marTop w:val="0"/>
                  <w:marBottom w:val="0"/>
                  <w:divBdr>
                    <w:top w:val="single" w:sz="2" w:space="0" w:color="E3E3E3"/>
                    <w:left w:val="single" w:sz="2" w:space="0" w:color="E3E3E3"/>
                    <w:bottom w:val="single" w:sz="2" w:space="0" w:color="E3E3E3"/>
                    <w:right w:val="single" w:sz="2" w:space="0" w:color="E3E3E3"/>
                  </w:divBdr>
                  <w:divsChild>
                    <w:div w:id="1751196241">
                      <w:marLeft w:val="0"/>
                      <w:marRight w:val="0"/>
                      <w:marTop w:val="0"/>
                      <w:marBottom w:val="0"/>
                      <w:divBdr>
                        <w:top w:val="single" w:sz="2" w:space="0" w:color="E3E3E3"/>
                        <w:left w:val="single" w:sz="2" w:space="0" w:color="E3E3E3"/>
                        <w:bottom w:val="single" w:sz="2" w:space="0" w:color="E3E3E3"/>
                        <w:right w:val="single" w:sz="2" w:space="0" w:color="E3E3E3"/>
                      </w:divBdr>
                      <w:divsChild>
                        <w:div w:id="1989899435">
                          <w:marLeft w:val="0"/>
                          <w:marRight w:val="0"/>
                          <w:marTop w:val="0"/>
                          <w:marBottom w:val="0"/>
                          <w:divBdr>
                            <w:top w:val="single" w:sz="2" w:space="0" w:color="E3E3E3"/>
                            <w:left w:val="single" w:sz="2" w:space="0" w:color="E3E3E3"/>
                            <w:bottom w:val="single" w:sz="2" w:space="0" w:color="E3E3E3"/>
                            <w:right w:val="single" w:sz="2" w:space="0" w:color="E3E3E3"/>
                          </w:divBdr>
                          <w:divsChild>
                            <w:div w:id="1804079068">
                              <w:marLeft w:val="0"/>
                              <w:marRight w:val="0"/>
                              <w:marTop w:val="100"/>
                              <w:marBottom w:val="100"/>
                              <w:divBdr>
                                <w:top w:val="single" w:sz="2" w:space="0" w:color="E3E3E3"/>
                                <w:left w:val="single" w:sz="2" w:space="0" w:color="E3E3E3"/>
                                <w:bottom w:val="single" w:sz="2" w:space="0" w:color="E3E3E3"/>
                                <w:right w:val="single" w:sz="2" w:space="0" w:color="E3E3E3"/>
                              </w:divBdr>
                              <w:divsChild>
                                <w:div w:id="2074623330">
                                  <w:marLeft w:val="0"/>
                                  <w:marRight w:val="0"/>
                                  <w:marTop w:val="0"/>
                                  <w:marBottom w:val="0"/>
                                  <w:divBdr>
                                    <w:top w:val="single" w:sz="2" w:space="0" w:color="E3E3E3"/>
                                    <w:left w:val="single" w:sz="2" w:space="0" w:color="E3E3E3"/>
                                    <w:bottom w:val="single" w:sz="2" w:space="0" w:color="E3E3E3"/>
                                    <w:right w:val="single" w:sz="2" w:space="0" w:color="E3E3E3"/>
                                  </w:divBdr>
                                  <w:divsChild>
                                    <w:div w:id="1217813156">
                                      <w:marLeft w:val="0"/>
                                      <w:marRight w:val="0"/>
                                      <w:marTop w:val="0"/>
                                      <w:marBottom w:val="0"/>
                                      <w:divBdr>
                                        <w:top w:val="single" w:sz="2" w:space="0" w:color="E3E3E3"/>
                                        <w:left w:val="single" w:sz="2" w:space="0" w:color="E3E3E3"/>
                                        <w:bottom w:val="single" w:sz="2" w:space="0" w:color="E3E3E3"/>
                                        <w:right w:val="single" w:sz="2" w:space="0" w:color="E3E3E3"/>
                                      </w:divBdr>
                                      <w:divsChild>
                                        <w:div w:id="301077170">
                                          <w:marLeft w:val="0"/>
                                          <w:marRight w:val="0"/>
                                          <w:marTop w:val="0"/>
                                          <w:marBottom w:val="0"/>
                                          <w:divBdr>
                                            <w:top w:val="single" w:sz="2" w:space="0" w:color="E3E3E3"/>
                                            <w:left w:val="single" w:sz="2" w:space="0" w:color="E3E3E3"/>
                                            <w:bottom w:val="single" w:sz="2" w:space="0" w:color="E3E3E3"/>
                                            <w:right w:val="single" w:sz="2" w:space="0" w:color="E3E3E3"/>
                                          </w:divBdr>
                                          <w:divsChild>
                                            <w:div w:id="324362904">
                                              <w:marLeft w:val="0"/>
                                              <w:marRight w:val="0"/>
                                              <w:marTop w:val="0"/>
                                              <w:marBottom w:val="0"/>
                                              <w:divBdr>
                                                <w:top w:val="single" w:sz="2" w:space="0" w:color="E3E3E3"/>
                                                <w:left w:val="single" w:sz="2" w:space="0" w:color="E3E3E3"/>
                                                <w:bottom w:val="single" w:sz="2" w:space="0" w:color="E3E3E3"/>
                                                <w:right w:val="single" w:sz="2" w:space="0" w:color="E3E3E3"/>
                                              </w:divBdr>
                                              <w:divsChild>
                                                <w:div w:id="37049767">
                                                  <w:marLeft w:val="0"/>
                                                  <w:marRight w:val="0"/>
                                                  <w:marTop w:val="0"/>
                                                  <w:marBottom w:val="0"/>
                                                  <w:divBdr>
                                                    <w:top w:val="single" w:sz="2" w:space="0" w:color="E3E3E3"/>
                                                    <w:left w:val="single" w:sz="2" w:space="0" w:color="E3E3E3"/>
                                                    <w:bottom w:val="single" w:sz="2" w:space="0" w:color="E3E3E3"/>
                                                    <w:right w:val="single" w:sz="2" w:space="0" w:color="E3E3E3"/>
                                                  </w:divBdr>
                                                  <w:divsChild>
                                                    <w:div w:id="4459760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51680762">
          <w:marLeft w:val="0"/>
          <w:marRight w:val="0"/>
          <w:marTop w:val="0"/>
          <w:marBottom w:val="0"/>
          <w:divBdr>
            <w:top w:val="none" w:sz="0" w:space="0" w:color="auto"/>
            <w:left w:val="none" w:sz="0" w:space="0" w:color="auto"/>
            <w:bottom w:val="none" w:sz="0" w:space="0" w:color="auto"/>
            <w:right w:val="none" w:sz="0" w:space="0" w:color="auto"/>
          </w:divBdr>
        </w:div>
      </w:divsChild>
    </w:div>
    <w:div w:id="1341540388">
      <w:bodyDiv w:val="1"/>
      <w:marLeft w:val="0"/>
      <w:marRight w:val="0"/>
      <w:marTop w:val="0"/>
      <w:marBottom w:val="0"/>
      <w:divBdr>
        <w:top w:val="none" w:sz="0" w:space="0" w:color="auto"/>
        <w:left w:val="none" w:sz="0" w:space="0" w:color="auto"/>
        <w:bottom w:val="none" w:sz="0" w:space="0" w:color="auto"/>
        <w:right w:val="none" w:sz="0" w:space="0" w:color="auto"/>
      </w:divBdr>
    </w:div>
    <w:div w:id="1584333241">
      <w:bodyDiv w:val="1"/>
      <w:marLeft w:val="0"/>
      <w:marRight w:val="0"/>
      <w:marTop w:val="0"/>
      <w:marBottom w:val="0"/>
      <w:divBdr>
        <w:top w:val="none" w:sz="0" w:space="0" w:color="auto"/>
        <w:left w:val="none" w:sz="0" w:space="0" w:color="auto"/>
        <w:bottom w:val="none" w:sz="0" w:space="0" w:color="auto"/>
        <w:right w:val="none" w:sz="0" w:space="0" w:color="auto"/>
      </w:divBdr>
    </w:div>
    <w:div w:id="1759593115">
      <w:bodyDiv w:val="1"/>
      <w:marLeft w:val="0"/>
      <w:marRight w:val="0"/>
      <w:marTop w:val="0"/>
      <w:marBottom w:val="0"/>
      <w:divBdr>
        <w:top w:val="none" w:sz="0" w:space="0" w:color="auto"/>
        <w:left w:val="none" w:sz="0" w:space="0" w:color="auto"/>
        <w:bottom w:val="none" w:sz="0" w:space="0" w:color="auto"/>
        <w:right w:val="none" w:sz="0" w:space="0" w:color="auto"/>
      </w:divBdr>
    </w:div>
    <w:div w:id="1890343074">
      <w:bodyDiv w:val="1"/>
      <w:marLeft w:val="0"/>
      <w:marRight w:val="0"/>
      <w:marTop w:val="0"/>
      <w:marBottom w:val="0"/>
      <w:divBdr>
        <w:top w:val="none" w:sz="0" w:space="0" w:color="auto"/>
        <w:left w:val="none" w:sz="0" w:space="0" w:color="auto"/>
        <w:bottom w:val="none" w:sz="0" w:space="0" w:color="auto"/>
        <w:right w:val="none" w:sz="0" w:space="0" w:color="auto"/>
      </w:divBdr>
      <w:divsChild>
        <w:div w:id="20045805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28</Pages>
  <Words>6139</Words>
  <Characters>34996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Editor-22</cp:lastModifiedBy>
  <cp:revision>8</cp:revision>
  <dcterms:created xsi:type="dcterms:W3CDTF">2025-02-04T07:04:00Z</dcterms:created>
  <dcterms:modified xsi:type="dcterms:W3CDTF">2025-06-25T12:49:00Z</dcterms:modified>
</cp:coreProperties>
</file>