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668F" w14:textId="77777777" w:rsidR="00BC7F6E" w:rsidRPr="00BC7F6E" w:rsidRDefault="00BC7F6E" w:rsidP="00BC7F6E">
      <w:pPr>
        <w:spacing w:line="360" w:lineRule="auto"/>
        <w:jc w:val="center"/>
        <w:rPr>
          <w:rFonts w:ascii="Times New Roman" w:hAnsi="Times New Roman" w:cs="Times New Roman"/>
          <w:b/>
          <w:bCs/>
          <w:i/>
          <w:iCs/>
          <w:sz w:val="20"/>
          <w:szCs w:val="20"/>
          <w:u w:val="single"/>
          <w:lang w:val="en-US"/>
        </w:rPr>
      </w:pPr>
      <w:r w:rsidRPr="00BC7F6E">
        <w:rPr>
          <w:rFonts w:ascii="Times New Roman" w:hAnsi="Times New Roman" w:cs="Times New Roman"/>
          <w:b/>
          <w:bCs/>
          <w:i/>
          <w:iCs/>
          <w:sz w:val="20"/>
          <w:szCs w:val="20"/>
          <w:u w:val="single"/>
          <w:lang w:val="en-US"/>
        </w:rPr>
        <w:t>Original Research Article</w:t>
      </w:r>
    </w:p>
    <w:p w14:paraId="2BF71F6E" w14:textId="2978274E" w:rsidR="001F2E21" w:rsidRDefault="00000000">
      <w:pPr>
        <w:spacing w:line="360" w:lineRule="auto"/>
        <w:jc w:val="center"/>
        <w:rPr>
          <w:rFonts w:ascii="Times New Roman" w:hAnsi="Times New Roman" w:cs="Times New Roman"/>
          <w:b/>
          <w:sz w:val="20"/>
          <w:szCs w:val="20"/>
          <w:lang w:val="en-US"/>
        </w:rPr>
      </w:pPr>
      <w:r>
        <w:rPr>
          <w:rFonts w:ascii="Times New Roman" w:hAnsi="Times New Roman" w:cs="Times New Roman"/>
          <w:b/>
          <w:sz w:val="20"/>
          <w:szCs w:val="20"/>
        </w:rPr>
        <w:t xml:space="preserve">Study of endophytic and </w:t>
      </w:r>
      <w:proofErr w:type="spellStart"/>
      <w:r>
        <w:rPr>
          <w:rFonts w:ascii="Times New Roman" w:hAnsi="Times New Roman" w:cs="Times New Roman"/>
          <w:b/>
          <w:sz w:val="20"/>
          <w:szCs w:val="20"/>
        </w:rPr>
        <w:t>rhizospheric</w:t>
      </w:r>
      <w:proofErr w:type="spellEnd"/>
      <w:r>
        <w:rPr>
          <w:rFonts w:ascii="Times New Roman" w:hAnsi="Times New Roman" w:cs="Times New Roman"/>
          <w:b/>
          <w:sz w:val="20"/>
          <w:szCs w:val="20"/>
        </w:rPr>
        <w:t xml:space="preserve"> fungi from </w:t>
      </w:r>
      <w:proofErr w:type="spellStart"/>
      <w:r>
        <w:rPr>
          <w:rFonts w:ascii="Times New Roman" w:hAnsi="Times New Roman" w:cs="Times New Roman"/>
          <w:b/>
          <w:i/>
          <w:sz w:val="20"/>
          <w:szCs w:val="20"/>
        </w:rPr>
        <w:t>Mappia</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nimmoniana</w:t>
      </w:r>
      <w:proofErr w:type="spellEnd"/>
      <w:r>
        <w:rPr>
          <w:rFonts w:ascii="Times New Roman" w:hAnsi="Times New Roman" w:cs="Times New Roman"/>
          <w:b/>
          <w:sz w:val="20"/>
          <w:szCs w:val="20"/>
        </w:rPr>
        <w:t xml:space="preserve"> (</w:t>
      </w:r>
      <w:proofErr w:type="spellStart"/>
      <w:proofErr w:type="gramStart"/>
      <w:r>
        <w:rPr>
          <w:rFonts w:ascii="Times New Roman" w:hAnsi="Times New Roman" w:cs="Times New Roman"/>
          <w:b/>
          <w:sz w:val="20"/>
          <w:szCs w:val="20"/>
        </w:rPr>
        <w:t>J.Graham</w:t>
      </w:r>
      <w:proofErr w:type="spellEnd"/>
      <w:proofErr w:type="gramEnd"/>
      <w:r>
        <w:rPr>
          <w:rFonts w:ascii="Times New Roman" w:hAnsi="Times New Roman" w:cs="Times New Roman"/>
          <w:b/>
          <w:sz w:val="20"/>
          <w:szCs w:val="20"/>
        </w:rPr>
        <w:t xml:space="preserve">) Byng &amp; Stull. </w:t>
      </w:r>
      <w:r>
        <w:rPr>
          <w:rFonts w:ascii="Times New Roman" w:hAnsi="Times New Roman" w:cs="Times New Roman"/>
          <w:b/>
          <w:sz w:val="20"/>
          <w:szCs w:val="20"/>
          <w:lang w:val="en-US"/>
        </w:rPr>
        <w:t>for</w:t>
      </w:r>
      <w:r>
        <w:rPr>
          <w:rFonts w:ascii="Times New Roman" w:hAnsi="Times New Roman" w:cs="Times New Roman"/>
          <w:b/>
          <w:sz w:val="20"/>
          <w:szCs w:val="20"/>
        </w:rPr>
        <w:t xml:space="preserve"> </w:t>
      </w:r>
      <w:proofErr w:type="spellStart"/>
      <w:r>
        <w:rPr>
          <w:rFonts w:ascii="Times New Roman" w:hAnsi="Times New Roman" w:cs="Times New Roman"/>
          <w:b/>
          <w:sz w:val="20"/>
          <w:szCs w:val="20"/>
        </w:rPr>
        <w:t>camptothecin</w:t>
      </w:r>
      <w:proofErr w:type="spellEnd"/>
      <w:r>
        <w:rPr>
          <w:rFonts w:ascii="Times New Roman" w:hAnsi="Times New Roman" w:cs="Times New Roman"/>
          <w:b/>
          <w:sz w:val="20"/>
          <w:szCs w:val="20"/>
        </w:rPr>
        <w:t xml:space="preserve"> analysis</w:t>
      </w:r>
      <w:r>
        <w:rPr>
          <w:rFonts w:ascii="Times New Roman" w:hAnsi="Times New Roman" w:cs="Times New Roman"/>
          <w:b/>
          <w:sz w:val="20"/>
          <w:szCs w:val="20"/>
          <w:lang w:val="en-US"/>
        </w:rPr>
        <w:t xml:space="preserve"> and </w:t>
      </w:r>
      <w:r>
        <w:rPr>
          <w:rFonts w:ascii="Times New Roman" w:hAnsi="Times New Roman" w:cs="Times New Roman"/>
          <w:b/>
          <w:sz w:val="20"/>
          <w:szCs w:val="20"/>
        </w:rPr>
        <w:t xml:space="preserve">antibacterial activity.  </w:t>
      </w:r>
      <w:r>
        <w:rPr>
          <w:rFonts w:ascii="Times New Roman" w:hAnsi="Times New Roman" w:cs="Times New Roman"/>
          <w:b/>
          <w:sz w:val="20"/>
          <w:szCs w:val="20"/>
          <w:lang w:val="en-US"/>
        </w:rPr>
        <w:t xml:space="preserve">        </w:t>
      </w:r>
    </w:p>
    <w:p w14:paraId="3B0FD600" w14:textId="77777777" w:rsidR="00CF1DA7" w:rsidRDefault="00CF1DA7">
      <w:pPr>
        <w:spacing w:line="360" w:lineRule="auto"/>
        <w:rPr>
          <w:rFonts w:ascii="Times New Roman" w:hAnsi="Times New Roman" w:cs="Times New Roman"/>
          <w:b/>
          <w:bCs/>
          <w:sz w:val="20"/>
          <w:szCs w:val="20"/>
        </w:rPr>
      </w:pPr>
    </w:p>
    <w:p w14:paraId="38588EEF" w14:textId="3970E50C" w:rsidR="001F2E21" w:rsidRDefault="00000000">
      <w:pPr>
        <w:spacing w:line="360" w:lineRule="auto"/>
        <w:rPr>
          <w:rFonts w:ascii="Times New Roman" w:hAnsi="Times New Roman" w:cs="Times New Roman"/>
          <w:b/>
          <w:bCs/>
          <w:sz w:val="20"/>
          <w:szCs w:val="20"/>
        </w:rPr>
      </w:pPr>
      <w:r>
        <w:rPr>
          <w:rFonts w:ascii="Times New Roman" w:hAnsi="Times New Roman" w:cs="Times New Roman"/>
          <w:b/>
          <w:bCs/>
          <w:sz w:val="20"/>
          <w:szCs w:val="20"/>
        </w:rPr>
        <w:t xml:space="preserve">Abstract:         </w:t>
      </w:r>
      <w:r>
        <w:rPr>
          <w:rFonts w:ascii="Times New Roman" w:hAnsi="Times New Roman" w:cs="Times New Roman"/>
          <w:b/>
          <w:bCs/>
          <w:sz w:val="20"/>
          <w:szCs w:val="20"/>
          <w:lang w:val="en-US"/>
        </w:rPr>
        <w:t xml:space="preserve">   </w:t>
      </w:r>
      <w:r>
        <w:rPr>
          <w:rFonts w:ascii="Times New Roman" w:hAnsi="Times New Roman" w:cs="Times New Roman"/>
          <w:b/>
          <w:bCs/>
          <w:sz w:val="20"/>
          <w:szCs w:val="20"/>
        </w:rPr>
        <w:t xml:space="preserve">                                 </w:t>
      </w:r>
    </w:p>
    <w:p w14:paraId="387035CD" w14:textId="77777777" w:rsidR="001F2E21" w:rsidRDefault="00000000">
      <w:pPr>
        <w:spacing w:line="360" w:lineRule="auto"/>
        <w:ind w:firstLine="720"/>
        <w:jc w:val="both"/>
        <w:rPr>
          <w:rFonts w:ascii="Times New Roman" w:hAnsi="Times New Roman" w:cs="Times New Roman"/>
          <w:sz w:val="20"/>
          <w:szCs w:val="20"/>
        </w:rPr>
      </w:pP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the third essential and commonly used alkaloid, is derived from the endangered </w:t>
      </w:r>
      <w:proofErr w:type="spellStart"/>
      <w:r>
        <w:rPr>
          <w:rFonts w:ascii="Times New Roman" w:hAnsi="Times New Roman" w:cs="Times New Roman"/>
          <w:i/>
          <w:sz w:val="20"/>
          <w:szCs w:val="20"/>
        </w:rPr>
        <w:t>Mappia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(J. Graham) Byng &amp; Stull plant in India for commercial use. In this study, endophytes from various plant parts (leaf, petiole, and stem) as well as a </w:t>
      </w:r>
      <w:proofErr w:type="spellStart"/>
      <w:r>
        <w:rPr>
          <w:rFonts w:ascii="Times New Roman" w:hAnsi="Times New Roman" w:cs="Times New Roman"/>
          <w:sz w:val="20"/>
          <w:szCs w:val="20"/>
        </w:rPr>
        <w:t>rhizospheric</w:t>
      </w:r>
      <w:proofErr w:type="spellEnd"/>
      <w:r>
        <w:rPr>
          <w:rFonts w:ascii="Times New Roman" w:hAnsi="Times New Roman" w:cs="Times New Roman"/>
          <w:sz w:val="20"/>
          <w:szCs w:val="20"/>
        </w:rPr>
        <w:t xml:space="preserve"> fungus associated with </w:t>
      </w:r>
      <w:proofErr w:type="spellStart"/>
      <w:r>
        <w:rPr>
          <w:rFonts w:ascii="Times New Roman" w:hAnsi="Times New Roman" w:cs="Times New Roman"/>
          <w:i/>
          <w:sz w:val="20"/>
          <w:szCs w:val="20"/>
        </w:rPr>
        <w:t>Mappia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were isolated. Ten fungi were isolated, including six rhizosphere fungi and four endophytic fungi. Out of 10 fungi, two endophytes and one rhizosphere fungus are reported to produce bioactive compounds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which were </w:t>
      </w:r>
      <w:proofErr w:type="spellStart"/>
      <w:r>
        <w:rPr>
          <w:rFonts w:ascii="Times New Roman" w:hAnsi="Times New Roman" w:cs="Times New Roman"/>
          <w:sz w:val="20"/>
          <w:szCs w:val="20"/>
        </w:rPr>
        <w:t>analyzed</w:t>
      </w:r>
      <w:proofErr w:type="spellEnd"/>
      <w:r>
        <w:rPr>
          <w:rFonts w:ascii="Times New Roman" w:hAnsi="Times New Roman" w:cs="Times New Roman"/>
          <w:sz w:val="20"/>
          <w:szCs w:val="20"/>
        </w:rPr>
        <w:t xml:space="preserve"> using HPLC. The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-producing fungus was further identified using the ITS1/ITS4 molecular method. The presence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in fungus was confirmed by LC-HRMS analysis.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levels in two endophytes were found to be 1.957 mg/100 mg and 0.3622 mg/100 mg, respectively, whereas </w:t>
      </w:r>
      <w:proofErr w:type="spellStart"/>
      <w:r>
        <w:rPr>
          <w:rFonts w:ascii="Times New Roman" w:hAnsi="Times New Roman" w:cs="Times New Roman"/>
          <w:sz w:val="20"/>
          <w:szCs w:val="20"/>
        </w:rPr>
        <w:t>rhizospheric</w:t>
      </w:r>
      <w:proofErr w:type="spellEnd"/>
      <w:r>
        <w:rPr>
          <w:rFonts w:ascii="Times New Roman" w:hAnsi="Times New Roman" w:cs="Times New Roman"/>
          <w:sz w:val="20"/>
          <w:szCs w:val="20"/>
        </w:rPr>
        <w:t xml:space="preserve"> fungus recorded 0.1445mg/100mg. In addition to that antibacterial activity of endophyte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and rhizosphere fungi </w:t>
      </w:r>
      <w:r>
        <w:rPr>
          <w:rFonts w:ascii="Times New Roman" w:hAnsi="Times New Roman" w:cs="Times New Roman"/>
          <w:i/>
          <w:sz w:val="20"/>
          <w:szCs w:val="20"/>
        </w:rPr>
        <w:t>Rhizopus</w:t>
      </w:r>
      <w:r>
        <w:rPr>
          <w:rFonts w:ascii="Times New Roman" w:hAnsi="Times New Roman" w:cs="Times New Roman"/>
          <w:i/>
          <w:color w:val="FF0000"/>
          <w:sz w:val="20"/>
          <w:szCs w:val="20"/>
        </w:rPr>
        <w:t xml:space="preserve"> </w:t>
      </w:r>
      <w:proofErr w:type="spellStart"/>
      <w:r>
        <w:rPr>
          <w:rFonts w:ascii="Times New Roman" w:hAnsi="Times New Roman" w:cs="Times New Roman"/>
          <w:i/>
          <w:sz w:val="20"/>
          <w:szCs w:val="20"/>
        </w:rPr>
        <w:t>arrhizus</w:t>
      </w:r>
      <w:proofErr w:type="spellEnd"/>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against </w:t>
      </w:r>
      <w:r>
        <w:rPr>
          <w:rFonts w:ascii="Times New Roman" w:hAnsi="Times New Roman" w:cs="Times New Roman"/>
          <w:i/>
          <w:iCs/>
          <w:sz w:val="20"/>
          <w:szCs w:val="20"/>
          <w:lang w:val="en-US" w:eastAsia="zh-CN"/>
        </w:rPr>
        <w:t>Escherichia coli</w:t>
      </w:r>
      <w:r>
        <w:rPr>
          <w:rFonts w:ascii="Times New Roman" w:hAnsi="Times New Roman" w:cs="Times New Roman"/>
          <w:sz w:val="20"/>
          <w:szCs w:val="20"/>
          <w:lang w:val="en-US" w:eastAsia="zh-CN"/>
        </w:rPr>
        <w:t xml:space="preserve">, </w:t>
      </w:r>
      <w:r>
        <w:rPr>
          <w:rFonts w:ascii="Times New Roman" w:hAnsi="Times New Roman" w:cs="Times New Roman"/>
          <w:i/>
          <w:iCs/>
          <w:sz w:val="20"/>
          <w:szCs w:val="20"/>
          <w:lang w:val="en-US" w:eastAsia="zh-CN"/>
        </w:rPr>
        <w:t>Staphylococcus aureus</w:t>
      </w:r>
      <w:r>
        <w:rPr>
          <w:rFonts w:ascii="Times New Roman" w:hAnsi="Times New Roman" w:cs="Times New Roman"/>
          <w:sz w:val="20"/>
          <w:szCs w:val="20"/>
          <w:lang w:val="en-US" w:eastAsia="zh-CN"/>
        </w:rPr>
        <w:t xml:space="preserve"> and </w:t>
      </w:r>
      <w:r>
        <w:rPr>
          <w:rFonts w:ascii="Times New Roman" w:hAnsi="Times New Roman" w:cs="Times New Roman"/>
          <w:i/>
          <w:iCs/>
          <w:sz w:val="20"/>
          <w:szCs w:val="20"/>
          <w:lang w:val="en-US" w:eastAsia="zh-CN"/>
        </w:rPr>
        <w:t>Bacillus subtilis</w:t>
      </w:r>
      <w:r>
        <w:rPr>
          <w:rFonts w:ascii="Times New Roman" w:hAnsi="Times New Roman" w:cs="Times New Roman"/>
          <w:sz w:val="20"/>
          <w:szCs w:val="20"/>
          <w:lang w:val="en-US" w:eastAsia="zh-CN"/>
        </w:rPr>
        <w:t xml:space="preserve"> were </w:t>
      </w:r>
      <w:r>
        <w:rPr>
          <w:rFonts w:ascii="Times New Roman" w:hAnsi="Times New Roman" w:cs="Times New Roman"/>
          <w:sz w:val="20"/>
          <w:szCs w:val="20"/>
        </w:rPr>
        <w:t xml:space="preserve">studied by disc diffusion method.  It is observed that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show significant antibacterial activity.</w:t>
      </w:r>
    </w:p>
    <w:p w14:paraId="43CCBE2F" w14:textId="77777777" w:rsidR="001F2E21" w:rsidRDefault="00000000">
      <w:pPr>
        <w:spacing w:line="360" w:lineRule="auto"/>
        <w:jc w:val="both"/>
        <w:rPr>
          <w:rFonts w:ascii="Times New Roman" w:hAnsi="Times New Roman" w:cs="Times New Roman"/>
          <w:sz w:val="20"/>
          <w:szCs w:val="20"/>
        </w:rPr>
      </w:pPr>
      <w:r>
        <w:rPr>
          <w:rFonts w:ascii="Times New Roman" w:hAnsi="Times New Roman" w:cs="Times New Roman"/>
          <w:b/>
          <w:bCs/>
          <w:sz w:val="20"/>
          <w:szCs w:val="20"/>
        </w:rPr>
        <w:t>Keyword</w:t>
      </w:r>
      <w:r>
        <w:rPr>
          <w:rFonts w:ascii="Times New Roman" w:hAnsi="Times New Roman" w:cs="Times New Roman"/>
          <w:sz w:val="20"/>
          <w:szCs w:val="20"/>
        </w:rPr>
        <w:t xml:space="preserve">: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Endophyte, </w:t>
      </w:r>
      <w:proofErr w:type="spellStart"/>
      <w:r>
        <w:rPr>
          <w:rFonts w:ascii="Times New Roman" w:hAnsi="Times New Roman" w:cs="Times New Roman"/>
          <w:sz w:val="20"/>
          <w:szCs w:val="20"/>
        </w:rPr>
        <w:t>rhizospheric</w:t>
      </w:r>
      <w:proofErr w:type="spellEnd"/>
      <w:r>
        <w:rPr>
          <w:rFonts w:ascii="Times New Roman" w:hAnsi="Times New Roman" w:cs="Times New Roman"/>
          <w:sz w:val="20"/>
          <w:szCs w:val="20"/>
        </w:rPr>
        <w:t xml:space="preserve"> fungi etc.</w:t>
      </w:r>
    </w:p>
    <w:p w14:paraId="20A8DA35" w14:textId="77777777" w:rsidR="001F2E21" w:rsidRDefault="00000000">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Introduction</w:t>
      </w:r>
      <w:r>
        <w:rPr>
          <w:rFonts w:ascii="Times New Roman" w:hAnsi="Times New Roman" w:cs="Times New Roman"/>
          <w:sz w:val="20"/>
          <w:szCs w:val="20"/>
        </w:rPr>
        <w:t>:</w:t>
      </w:r>
      <w:r>
        <w:rPr>
          <w:rFonts w:ascii="Times New Roman" w:hAnsi="Times New Roman" w:cs="Times New Roman"/>
          <w:b/>
          <w:bCs/>
          <w:sz w:val="20"/>
          <w:szCs w:val="20"/>
        </w:rPr>
        <w:t xml:space="preserve">    </w:t>
      </w:r>
    </w:p>
    <w:p w14:paraId="08C7E186" w14:textId="77777777" w:rsidR="001F2E21" w:rsidRDefault="00000000">
      <w:pPr>
        <w:spacing w:line="360" w:lineRule="auto"/>
        <w:ind w:firstLine="360"/>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FFFFF"/>
        </w:rPr>
        <w:t xml:space="preserve">The zone surrounding the root surface, known as the rhizosphere, is one of the most active associations. According to Bonfante and Anca (2009), the microbiota situated in the rhizosphere of </w:t>
      </w:r>
      <w:proofErr w:type="spellStart"/>
      <w:r>
        <w:rPr>
          <w:rFonts w:ascii="Times New Roman" w:hAnsi="Times New Roman" w:cs="Times New Roman"/>
          <w:color w:val="212529"/>
          <w:sz w:val="20"/>
          <w:szCs w:val="20"/>
          <w:shd w:val="clear" w:color="auto" w:fill="FFFFFF"/>
        </w:rPr>
        <w:t>agro</w:t>
      </w:r>
      <w:proofErr w:type="spellEnd"/>
      <w:r>
        <w:rPr>
          <w:rFonts w:ascii="Times New Roman" w:hAnsi="Times New Roman" w:cs="Times New Roman"/>
          <w:color w:val="212529"/>
          <w:sz w:val="20"/>
          <w:szCs w:val="20"/>
          <w:shd w:val="clear" w:color="auto" w:fill="FFFFFF"/>
        </w:rPr>
        <w:t>-ecosystems can have a significant influence on the development, nutrition, and health of plants. Endophytes are described as microorganisms that inhabit the interior tissues of plants, can be separated from the plant by surface disinfection, and do not pose a threat to plant growth (</w:t>
      </w:r>
      <w:proofErr w:type="spellStart"/>
      <w:r>
        <w:rPr>
          <w:rFonts w:ascii="Times New Roman" w:hAnsi="Times New Roman" w:cs="Times New Roman"/>
          <w:sz w:val="20"/>
          <w:szCs w:val="20"/>
        </w:rPr>
        <w:t>Gaiero</w:t>
      </w:r>
      <w:proofErr w:type="spellEnd"/>
      <w:r>
        <w:rPr>
          <w:rFonts w:ascii="Times New Roman" w:hAnsi="Times New Roman" w:cs="Times New Roman"/>
          <w:sz w:val="20"/>
          <w:szCs w:val="20"/>
        </w:rPr>
        <w:t xml:space="preserve"> et al., 2013)</w:t>
      </w:r>
      <w:r>
        <w:rPr>
          <w:rFonts w:ascii="Times New Roman" w:hAnsi="Times New Roman" w:cs="Times New Roman"/>
          <w:color w:val="212529"/>
          <w:sz w:val="20"/>
          <w:szCs w:val="20"/>
          <w:shd w:val="clear" w:color="auto" w:fill="FFFFFF"/>
        </w:rPr>
        <w:t xml:space="preserve">. Soil being a complex ecosystem, it harbours the fungi belonging to all the major taxonomic groups, with other microbes. Since each species is dependent on certain other species for its survival, any imbalance in the ratio will cause disruption to its survival. Hence, thorough study of plants with their associated microbes likes fungi, bacteria, viruses, MLOs, etc., is essential.       </w:t>
      </w:r>
    </w:p>
    <w:p w14:paraId="772382FB" w14:textId="77777777" w:rsidR="001F2E21" w:rsidRDefault="00000000">
      <w:pPr>
        <w:spacing w:after="0" w:line="360" w:lineRule="auto"/>
        <w:ind w:firstLine="360"/>
        <w:jc w:val="both"/>
        <w:rPr>
          <w:rFonts w:ascii="Times New Roman" w:eastAsia="Times New Roman" w:hAnsi="Times New Roman" w:cs="Times New Roman"/>
          <w:i/>
          <w:iCs/>
          <w:sz w:val="20"/>
          <w:szCs w:val="20"/>
        </w:rPr>
      </w:pPr>
      <w:proofErr w:type="spellStart"/>
      <w:r>
        <w:rPr>
          <w:rFonts w:ascii="Times New Roman" w:eastAsia="Times New Roman" w:hAnsi="Times New Roman" w:cs="Times New Roman"/>
          <w:i/>
          <w:iCs/>
          <w:sz w:val="20"/>
          <w:szCs w:val="20"/>
        </w:rPr>
        <w:t>Mappia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nimmoniana</w:t>
      </w:r>
      <w:proofErr w:type="spellEnd"/>
      <w:r>
        <w:rPr>
          <w:rFonts w:ascii="Times New Roman" w:eastAsia="Times New Roman" w:hAnsi="Times New Roman" w:cs="Times New Roman"/>
          <w:iCs/>
          <w:sz w:val="20"/>
          <w:szCs w:val="20"/>
        </w:rPr>
        <w:t xml:space="preserve"> is an under tree of the </w:t>
      </w:r>
      <w:proofErr w:type="spellStart"/>
      <w:r>
        <w:rPr>
          <w:rFonts w:ascii="Times New Roman" w:eastAsia="Times New Roman" w:hAnsi="Times New Roman" w:cs="Times New Roman"/>
          <w:iCs/>
          <w:sz w:val="20"/>
          <w:szCs w:val="20"/>
        </w:rPr>
        <w:t>Icacinaceae</w:t>
      </w:r>
      <w:proofErr w:type="spellEnd"/>
      <w:r>
        <w:rPr>
          <w:rFonts w:ascii="Times New Roman" w:eastAsia="Times New Roman" w:hAnsi="Times New Roman" w:cs="Times New Roman"/>
          <w:iCs/>
          <w:sz w:val="20"/>
          <w:szCs w:val="20"/>
        </w:rPr>
        <w:t xml:space="preserve"> family that is found in India, Sri Lanka, China, Taiwan, Isabela province, South East Asia, Luzon and Philippines. It is also known by the synonyms </w:t>
      </w:r>
      <w:proofErr w:type="spellStart"/>
      <w:r>
        <w:rPr>
          <w:rFonts w:ascii="Times New Roman" w:eastAsia="Times New Roman" w:hAnsi="Times New Roman" w:cs="Times New Roman"/>
          <w:i/>
          <w:iCs/>
          <w:sz w:val="20"/>
          <w:szCs w:val="20"/>
        </w:rPr>
        <w:t>Nothapodytes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nimmoniana</w:t>
      </w:r>
      <w:proofErr w:type="spellEnd"/>
      <w:r>
        <w:rPr>
          <w:rFonts w:ascii="Times New Roman" w:eastAsia="Times New Roman" w:hAnsi="Times New Roman" w:cs="Times New Roman"/>
          <w:iCs/>
          <w:sz w:val="20"/>
          <w:szCs w:val="20"/>
        </w:rPr>
        <w:t xml:space="preserve">, </w:t>
      </w:r>
      <w:proofErr w:type="spellStart"/>
      <w:r>
        <w:rPr>
          <w:rFonts w:ascii="Times New Roman" w:eastAsia="Times New Roman" w:hAnsi="Times New Roman" w:cs="Times New Roman"/>
          <w:i/>
          <w:iCs/>
          <w:sz w:val="20"/>
          <w:szCs w:val="20"/>
        </w:rPr>
        <w:t>Nothapodytes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foetida</w:t>
      </w:r>
      <w:proofErr w:type="spellEnd"/>
      <w:r>
        <w:rPr>
          <w:rFonts w:ascii="Times New Roman" w:eastAsia="Times New Roman" w:hAnsi="Times New Roman" w:cs="Times New Roman"/>
          <w:iCs/>
          <w:sz w:val="20"/>
          <w:szCs w:val="20"/>
        </w:rPr>
        <w:t xml:space="preserve">, and </w:t>
      </w:r>
      <w:proofErr w:type="spellStart"/>
      <w:r>
        <w:rPr>
          <w:rFonts w:ascii="Times New Roman" w:eastAsia="Times New Roman" w:hAnsi="Times New Roman" w:cs="Times New Roman"/>
          <w:i/>
          <w:iCs/>
          <w:sz w:val="20"/>
          <w:szCs w:val="20"/>
        </w:rPr>
        <w:t>Mappia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foetida</w:t>
      </w:r>
      <w:proofErr w:type="spellEnd"/>
      <w:r>
        <w:rPr>
          <w:rFonts w:ascii="Times New Roman" w:eastAsia="Times New Roman" w:hAnsi="Times New Roman" w:cs="Times New Roman"/>
          <w:iCs/>
          <w:sz w:val="20"/>
          <w:szCs w:val="20"/>
        </w:rPr>
        <w:t xml:space="preserve">. </w:t>
      </w:r>
      <w:proofErr w:type="spellStart"/>
      <w:r>
        <w:rPr>
          <w:rFonts w:ascii="Times New Roman" w:eastAsia="Times New Roman" w:hAnsi="Times New Roman" w:cs="Times New Roman"/>
          <w:iCs/>
          <w:sz w:val="20"/>
          <w:szCs w:val="20"/>
        </w:rPr>
        <w:t>Karehed</w:t>
      </w:r>
      <w:proofErr w:type="spellEnd"/>
      <w:r>
        <w:rPr>
          <w:rFonts w:ascii="Times New Roman" w:eastAsia="Times New Roman" w:hAnsi="Times New Roman" w:cs="Times New Roman"/>
          <w:iCs/>
          <w:sz w:val="20"/>
          <w:szCs w:val="20"/>
        </w:rPr>
        <w:t xml:space="preserve"> investigated and observed species native to the India Western Ghats (</w:t>
      </w:r>
      <w:r>
        <w:rPr>
          <w:rFonts w:ascii="Times New Roman" w:hAnsi="Times New Roman" w:cs="Times New Roman"/>
          <w:sz w:val="20"/>
          <w:szCs w:val="20"/>
        </w:rPr>
        <w:t>Ka ̊</w:t>
      </w:r>
      <w:proofErr w:type="spellStart"/>
      <w:r>
        <w:rPr>
          <w:rFonts w:ascii="Times New Roman" w:hAnsi="Times New Roman" w:cs="Times New Roman"/>
          <w:sz w:val="20"/>
          <w:szCs w:val="20"/>
        </w:rPr>
        <w:t>rehed</w:t>
      </w:r>
      <w:proofErr w:type="spellEnd"/>
      <w:r>
        <w:rPr>
          <w:rFonts w:ascii="Times New Roman" w:eastAsia="Times New Roman" w:hAnsi="Times New Roman" w:cs="Times New Roman"/>
          <w:iCs/>
          <w:sz w:val="20"/>
          <w:szCs w:val="20"/>
        </w:rPr>
        <w:t>, 2001).</w:t>
      </w:r>
    </w:p>
    <w:p w14:paraId="2864C4F5" w14:textId="77777777" w:rsidR="001F2E21" w:rsidRDefault="00000000">
      <w:pPr>
        <w:spacing w:after="0" w:line="360" w:lineRule="auto"/>
        <w:ind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per published literature on flora, it is now also observed in the forest of Odisha, India</w:t>
      </w:r>
      <w:r>
        <w:rPr>
          <w:rFonts w:ascii="Times New Roman" w:hAnsi="Times New Roman" w:cs="Times New Roman"/>
          <w:sz w:val="20"/>
          <w:szCs w:val="20"/>
        </w:rPr>
        <w:t xml:space="preserve"> (Das et al</w:t>
      </w:r>
      <w:r>
        <w:rPr>
          <w:rFonts w:ascii="Times New Roman" w:eastAsia="Times New Roman" w:hAnsi="Times New Roman" w:cs="Times New Roman"/>
          <w:sz w:val="20"/>
          <w:szCs w:val="20"/>
        </w:rPr>
        <w:t xml:space="preserve">., 2020). It is a 3-8 m tall tree with smooth, grey, wrinkled bark and prominent leaf scars. Alternately arranged leaves are slightly leathery, elliptic-oblong, crowded at the end of branches. Flowers in terminal corymbose panicles, </w:t>
      </w:r>
      <w:r>
        <w:rPr>
          <w:rFonts w:ascii="Times New Roman" w:eastAsia="Times New Roman" w:hAnsi="Times New Roman" w:cs="Times New Roman"/>
          <w:sz w:val="20"/>
          <w:szCs w:val="20"/>
        </w:rPr>
        <w:lastRenderedPageBreak/>
        <w:t>densely pubescent. Petals yellow, densely villous. Fruits drupes ellipsoid, purple when ripe. Flowering takes place in the monsoon season (</w:t>
      </w:r>
      <w:r>
        <w:rPr>
          <w:rFonts w:ascii="Times New Roman" w:hAnsi="Times New Roman" w:cs="Times New Roman"/>
          <w:sz w:val="20"/>
          <w:szCs w:val="20"/>
        </w:rPr>
        <w:t>Singh et al</w:t>
      </w:r>
      <w:r>
        <w:rPr>
          <w:rFonts w:ascii="Times New Roman" w:eastAsia="Times New Roman" w:hAnsi="Times New Roman" w:cs="Times New Roman"/>
          <w:sz w:val="20"/>
          <w:szCs w:val="20"/>
        </w:rPr>
        <w:t>., 2001).</w:t>
      </w:r>
    </w:p>
    <w:p w14:paraId="3CE4A287" w14:textId="77777777" w:rsidR="001F2E21" w:rsidRDefault="00000000">
      <w:pPr>
        <w:spacing w:line="360" w:lineRule="auto"/>
        <w:ind w:firstLine="360"/>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FFFFF"/>
        </w:rPr>
        <w:t xml:space="preserve">The cytotoxic, </w:t>
      </w:r>
      <w:proofErr w:type="spellStart"/>
      <w:r>
        <w:rPr>
          <w:rFonts w:ascii="Times New Roman" w:hAnsi="Times New Roman" w:cs="Times New Roman"/>
          <w:color w:val="212529"/>
          <w:sz w:val="20"/>
          <w:szCs w:val="20"/>
          <w:shd w:val="clear" w:color="auto" w:fill="FFFFFF"/>
        </w:rPr>
        <w:t>camptothecin</w:t>
      </w:r>
      <w:proofErr w:type="spellEnd"/>
      <w:r>
        <w:rPr>
          <w:rFonts w:ascii="Times New Roman" w:hAnsi="Times New Roman" w:cs="Times New Roman"/>
          <w:color w:val="212529"/>
          <w:sz w:val="20"/>
          <w:szCs w:val="20"/>
          <w:shd w:val="clear" w:color="auto" w:fill="FFFFFF"/>
        </w:rPr>
        <w:t xml:space="preserve"> is monoterpene pentacyclic quinoline alkaloid and anti-cancer drug isolated from parts of commercial demanded medicinal plant </w:t>
      </w:r>
      <w:r>
        <w:rPr>
          <w:rFonts w:ascii="Times New Roman" w:hAnsi="Times New Roman" w:cs="Times New Roman"/>
          <w:i/>
          <w:iCs/>
          <w:color w:val="212529"/>
          <w:sz w:val="20"/>
          <w:szCs w:val="20"/>
          <w:shd w:val="clear" w:color="auto" w:fill="FFFFFF"/>
        </w:rPr>
        <w:t xml:space="preserve">M. </w:t>
      </w:r>
      <w:proofErr w:type="spellStart"/>
      <w:r>
        <w:rPr>
          <w:rFonts w:ascii="Times New Roman" w:hAnsi="Times New Roman" w:cs="Times New Roman"/>
          <w:i/>
          <w:iCs/>
          <w:color w:val="212529"/>
          <w:sz w:val="20"/>
          <w:szCs w:val="20"/>
          <w:shd w:val="clear" w:color="auto" w:fill="FFFFFF"/>
        </w:rPr>
        <w:t>nimmoniana</w:t>
      </w:r>
      <w:proofErr w:type="spellEnd"/>
      <w:r>
        <w:rPr>
          <w:rFonts w:ascii="Times New Roman" w:hAnsi="Times New Roman" w:cs="Times New Roman"/>
          <w:iCs/>
          <w:color w:val="212529"/>
          <w:sz w:val="20"/>
          <w:szCs w:val="20"/>
          <w:shd w:val="clear" w:color="auto" w:fill="FFFFFF"/>
        </w:rPr>
        <w:t xml:space="preserve">. </w:t>
      </w:r>
      <w:r>
        <w:rPr>
          <w:rFonts w:ascii="Times New Roman" w:hAnsi="Times New Roman" w:cs="Times New Roman"/>
          <w:i/>
          <w:iCs/>
          <w:color w:val="212529"/>
          <w:sz w:val="20"/>
          <w:szCs w:val="20"/>
          <w:shd w:val="clear" w:color="auto" w:fill="FFFFFF"/>
        </w:rPr>
        <w:t xml:space="preserve">M. </w:t>
      </w:r>
      <w:proofErr w:type="spellStart"/>
      <w:r>
        <w:rPr>
          <w:rFonts w:ascii="Times New Roman" w:hAnsi="Times New Roman" w:cs="Times New Roman"/>
          <w:i/>
          <w:iCs/>
          <w:color w:val="212529"/>
          <w:sz w:val="20"/>
          <w:szCs w:val="20"/>
          <w:shd w:val="clear" w:color="auto" w:fill="FFFFFF"/>
        </w:rPr>
        <w:t>nimmoniana</w:t>
      </w:r>
      <w:proofErr w:type="spellEnd"/>
      <w:r>
        <w:rPr>
          <w:rFonts w:ascii="Times New Roman" w:hAnsi="Times New Roman" w:cs="Times New Roman"/>
          <w:iCs/>
          <w:color w:val="212529"/>
          <w:sz w:val="20"/>
          <w:szCs w:val="20"/>
          <w:shd w:val="clear" w:color="auto" w:fill="FFFFFF"/>
        </w:rPr>
        <w:t xml:space="preserve"> was shown to contain varying quantities of </w:t>
      </w:r>
      <w:proofErr w:type="spellStart"/>
      <w:r>
        <w:rPr>
          <w:rFonts w:ascii="Times New Roman" w:hAnsi="Times New Roman" w:cs="Times New Roman"/>
          <w:iCs/>
          <w:color w:val="212529"/>
          <w:sz w:val="20"/>
          <w:szCs w:val="20"/>
          <w:shd w:val="clear" w:color="auto" w:fill="FFFFFF"/>
        </w:rPr>
        <w:t>camptothecin</w:t>
      </w:r>
      <w:proofErr w:type="spellEnd"/>
      <w:r>
        <w:rPr>
          <w:rFonts w:ascii="Times New Roman" w:hAnsi="Times New Roman" w:cs="Times New Roman"/>
          <w:iCs/>
          <w:color w:val="212529"/>
          <w:sz w:val="20"/>
          <w:szCs w:val="20"/>
          <w:shd w:val="clear" w:color="auto" w:fill="FFFFFF"/>
        </w:rPr>
        <w:t xml:space="preserve"> in its stem, roots, leaves and fruits with the roots containing a significant concentration (</w:t>
      </w:r>
      <w:proofErr w:type="spellStart"/>
      <w:r>
        <w:rPr>
          <w:rFonts w:ascii="Times New Roman" w:hAnsi="Times New Roman" w:cs="Times New Roman"/>
          <w:sz w:val="20"/>
          <w:szCs w:val="20"/>
        </w:rPr>
        <w:t>Namdeo</w:t>
      </w:r>
      <w:proofErr w:type="spellEnd"/>
      <w:r>
        <w:rPr>
          <w:rFonts w:ascii="Times New Roman" w:hAnsi="Times New Roman" w:cs="Times New Roman"/>
          <w:sz w:val="20"/>
          <w:szCs w:val="20"/>
        </w:rPr>
        <w:t xml:space="preserve"> and Sharma, 2012; Padmanabha et al., 2006)</w:t>
      </w:r>
      <w:r>
        <w:rPr>
          <w:rFonts w:ascii="Times New Roman" w:hAnsi="Times New Roman" w:cs="Times New Roman"/>
          <w:iCs/>
          <w:color w:val="212529"/>
          <w:sz w:val="20"/>
          <w:szCs w:val="20"/>
          <w:shd w:val="clear" w:color="auto" w:fill="FFFFFF"/>
        </w:rPr>
        <w:t>.</w:t>
      </w:r>
      <w:r>
        <w:rPr>
          <w:rFonts w:ascii="Times New Roman" w:hAnsi="Times New Roman" w:cs="Times New Roman"/>
          <w:color w:val="212529"/>
          <w:sz w:val="20"/>
          <w:szCs w:val="20"/>
          <w:shd w:val="clear" w:color="auto" w:fill="FFFFFF"/>
        </w:rPr>
        <w:t xml:space="preserve"> It is an active inhibitor of HIV replication in vitro and has been shown to be effective in the treatment of cancer malignancies (</w:t>
      </w:r>
      <w:r>
        <w:rPr>
          <w:rFonts w:ascii="Times New Roman" w:hAnsi="Times New Roman" w:cs="Times New Roman"/>
          <w:sz w:val="20"/>
          <w:szCs w:val="20"/>
        </w:rPr>
        <w:t>Pommier</w:t>
      </w:r>
      <w:r>
        <w:rPr>
          <w:rFonts w:ascii="Times New Roman" w:hAnsi="Times New Roman" w:cs="Times New Roman"/>
          <w:color w:val="212529"/>
          <w:sz w:val="20"/>
          <w:szCs w:val="20"/>
          <w:shd w:val="clear" w:color="auto" w:fill="FFFFFF"/>
        </w:rPr>
        <w:t xml:space="preserve">, 2006; </w:t>
      </w:r>
      <w:r>
        <w:rPr>
          <w:rFonts w:ascii="Times New Roman" w:hAnsi="Times New Roman" w:cs="Times New Roman"/>
          <w:sz w:val="20"/>
          <w:szCs w:val="20"/>
        </w:rPr>
        <w:t>Priel et al., 1991</w:t>
      </w:r>
      <w:r>
        <w:rPr>
          <w:rFonts w:ascii="Times New Roman" w:hAnsi="Times New Roman" w:cs="Times New Roman"/>
          <w:color w:val="212529"/>
          <w:sz w:val="20"/>
          <w:szCs w:val="20"/>
          <w:shd w:val="clear" w:color="auto" w:fill="FFFFFF"/>
        </w:rPr>
        <w:t>)</w:t>
      </w:r>
      <w:r>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212529"/>
          <w:sz w:val="20"/>
          <w:szCs w:val="20"/>
          <w:shd w:val="clear" w:color="auto" w:fill="FFFFFF"/>
        </w:rPr>
        <w:t xml:space="preserve">After vinca and </w:t>
      </w:r>
      <w:proofErr w:type="spellStart"/>
      <w:r>
        <w:rPr>
          <w:rFonts w:ascii="Times New Roman" w:hAnsi="Times New Roman" w:cs="Times New Roman"/>
          <w:color w:val="212529"/>
          <w:sz w:val="20"/>
          <w:szCs w:val="20"/>
          <w:shd w:val="clear" w:color="auto" w:fill="FFFFFF"/>
        </w:rPr>
        <w:t>taxol</w:t>
      </w:r>
      <w:proofErr w:type="spellEnd"/>
      <w:r>
        <w:rPr>
          <w:rFonts w:ascii="Times New Roman" w:hAnsi="Times New Roman" w:cs="Times New Roman"/>
          <w:color w:val="212529"/>
          <w:sz w:val="20"/>
          <w:szCs w:val="20"/>
          <w:shd w:val="clear" w:color="auto" w:fill="FFFFFF"/>
        </w:rPr>
        <w:t xml:space="preserve"> alkaloids, </w:t>
      </w:r>
      <w:proofErr w:type="spellStart"/>
      <w:r>
        <w:rPr>
          <w:rFonts w:ascii="Times New Roman" w:hAnsi="Times New Roman" w:cs="Times New Roman"/>
          <w:color w:val="212529"/>
          <w:sz w:val="20"/>
          <w:szCs w:val="20"/>
          <w:shd w:val="clear" w:color="auto" w:fill="FFFFFF"/>
        </w:rPr>
        <w:t>camptothecin</w:t>
      </w:r>
      <w:proofErr w:type="spellEnd"/>
      <w:r>
        <w:rPr>
          <w:rFonts w:ascii="Times New Roman" w:hAnsi="Times New Roman" w:cs="Times New Roman"/>
          <w:color w:val="212529"/>
          <w:sz w:val="20"/>
          <w:szCs w:val="20"/>
          <w:shd w:val="clear" w:color="auto" w:fill="FFFFFF"/>
        </w:rPr>
        <w:t xml:space="preserve"> (CPT) is the third alkaloid that the pharmaceutical sector is searching for worldwide (</w:t>
      </w:r>
      <w:r>
        <w:rPr>
          <w:rFonts w:ascii="Times New Roman" w:hAnsi="Times New Roman" w:cs="Times New Roman"/>
          <w:sz w:val="20"/>
          <w:szCs w:val="20"/>
        </w:rPr>
        <w:t>Lorence and Nessler</w:t>
      </w:r>
      <w:r>
        <w:rPr>
          <w:rFonts w:ascii="Times New Roman" w:hAnsi="Times New Roman" w:cs="Times New Roman"/>
          <w:color w:val="212529"/>
          <w:sz w:val="20"/>
          <w:szCs w:val="20"/>
          <w:shd w:val="clear" w:color="auto" w:fill="FFFFFF"/>
        </w:rPr>
        <w:t xml:space="preserve">, 2004; </w:t>
      </w:r>
      <w:r>
        <w:rPr>
          <w:rFonts w:ascii="Times New Roman" w:hAnsi="Times New Roman" w:cs="Times New Roman"/>
          <w:sz w:val="20"/>
          <w:szCs w:val="20"/>
        </w:rPr>
        <w:t>Panneerselvam et al.</w:t>
      </w:r>
      <w:r>
        <w:rPr>
          <w:rFonts w:ascii="Times New Roman" w:hAnsi="Times New Roman" w:cs="Times New Roman"/>
          <w:color w:val="212529"/>
          <w:sz w:val="20"/>
          <w:szCs w:val="20"/>
          <w:shd w:val="clear" w:color="auto" w:fill="FFFFFF"/>
        </w:rPr>
        <w:t xml:space="preserve">, 2024). The availability of these phytochemicals is primarily depending on plant sources as the raw material. As the demand for plant-derived CPT does not support the requirement of a huge supply from the global market, for this to increase the production of CPT by other options such as in vitro culture method, yield improvement by precursor feeding, elicitation but the success rate is insufficient to meet the demand.        </w:t>
      </w:r>
    </w:p>
    <w:p w14:paraId="2A3BDF60" w14:textId="77777777" w:rsidR="001F2E21" w:rsidRDefault="00000000">
      <w:pPr>
        <w:spacing w:after="0" w:line="360" w:lineRule="auto"/>
        <w:ind w:firstLine="720"/>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FFFFF"/>
        </w:rPr>
        <w:t xml:space="preserve">With stated trade volume estimated to go above thousand tons and unrecorded trade at least twice the stated one. India is the world's top trader of dried </w:t>
      </w:r>
      <w:r>
        <w:rPr>
          <w:rFonts w:ascii="Times New Roman" w:hAnsi="Times New Roman" w:cs="Times New Roman"/>
          <w:i/>
          <w:color w:val="212529"/>
          <w:sz w:val="20"/>
          <w:szCs w:val="20"/>
          <w:shd w:val="clear" w:color="auto" w:fill="FFFFFF"/>
        </w:rPr>
        <w:t xml:space="preserve">M. </w:t>
      </w:r>
      <w:proofErr w:type="spellStart"/>
      <w:r>
        <w:rPr>
          <w:rFonts w:ascii="Times New Roman" w:hAnsi="Times New Roman" w:cs="Times New Roman"/>
          <w:i/>
          <w:color w:val="212529"/>
          <w:sz w:val="20"/>
          <w:szCs w:val="20"/>
          <w:shd w:val="clear" w:color="auto" w:fill="FFFFFF"/>
        </w:rPr>
        <w:t>nimmoniana</w:t>
      </w:r>
      <w:proofErr w:type="spellEnd"/>
      <w:r>
        <w:rPr>
          <w:rFonts w:ascii="Times New Roman" w:hAnsi="Times New Roman" w:cs="Times New Roman"/>
          <w:color w:val="212529"/>
          <w:sz w:val="20"/>
          <w:szCs w:val="20"/>
          <w:shd w:val="clear" w:color="auto" w:fill="FFFFFF"/>
        </w:rPr>
        <w:t xml:space="preserve"> woodchips, which are primarily exported to Japan, USA, and Spain for market (</w:t>
      </w:r>
      <w:r>
        <w:rPr>
          <w:rFonts w:ascii="Times New Roman" w:hAnsi="Times New Roman" w:cs="Times New Roman"/>
          <w:sz w:val="20"/>
          <w:szCs w:val="20"/>
        </w:rPr>
        <w:t>Patwardhan</w:t>
      </w:r>
      <w:r>
        <w:rPr>
          <w:rFonts w:ascii="Times New Roman" w:hAnsi="Times New Roman" w:cs="Times New Roman"/>
          <w:color w:val="212529"/>
          <w:sz w:val="20"/>
          <w:szCs w:val="20"/>
          <w:shd w:val="clear" w:color="auto" w:fill="FFFFFF"/>
        </w:rPr>
        <w:t xml:space="preserve">, 2006). The population of </w:t>
      </w:r>
      <w:r>
        <w:rPr>
          <w:rFonts w:ascii="Times New Roman" w:hAnsi="Times New Roman" w:cs="Times New Roman"/>
          <w:i/>
          <w:color w:val="212529"/>
          <w:sz w:val="20"/>
          <w:szCs w:val="20"/>
          <w:shd w:val="clear" w:color="auto" w:fill="FFFFFF"/>
        </w:rPr>
        <w:t xml:space="preserve">M. </w:t>
      </w:r>
      <w:proofErr w:type="spellStart"/>
      <w:r>
        <w:rPr>
          <w:rFonts w:ascii="Times New Roman" w:hAnsi="Times New Roman" w:cs="Times New Roman"/>
          <w:i/>
          <w:color w:val="212529"/>
          <w:sz w:val="20"/>
          <w:szCs w:val="20"/>
          <w:shd w:val="clear" w:color="auto" w:fill="FFFFFF"/>
        </w:rPr>
        <w:t>nimmoniana</w:t>
      </w:r>
      <w:proofErr w:type="spellEnd"/>
      <w:r>
        <w:rPr>
          <w:rFonts w:ascii="Times New Roman" w:hAnsi="Times New Roman" w:cs="Times New Roman"/>
          <w:color w:val="212529"/>
          <w:sz w:val="20"/>
          <w:szCs w:val="20"/>
          <w:shd w:val="clear" w:color="auto" w:fill="FFFFFF"/>
        </w:rPr>
        <w:t xml:space="preserve"> has been severely exploited in the Western Ghats of India and it has been classified as vulnerable being to the growing demand for the alkaloid and its maximum quantity in </w:t>
      </w:r>
      <w:r>
        <w:rPr>
          <w:rFonts w:ascii="Times New Roman" w:hAnsi="Times New Roman" w:cs="Times New Roman"/>
          <w:i/>
          <w:color w:val="212529"/>
          <w:sz w:val="20"/>
          <w:szCs w:val="20"/>
          <w:shd w:val="clear" w:color="auto" w:fill="FFFFFF"/>
        </w:rPr>
        <w:t xml:space="preserve">M. </w:t>
      </w:r>
      <w:proofErr w:type="spellStart"/>
      <w:r>
        <w:rPr>
          <w:rFonts w:ascii="Times New Roman" w:hAnsi="Times New Roman" w:cs="Times New Roman"/>
          <w:i/>
          <w:color w:val="212529"/>
          <w:sz w:val="20"/>
          <w:szCs w:val="20"/>
          <w:shd w:val="clear" w:color="auto" w:fill="FFFFFF"/>
        </w:rPr>
        <w:t>nimmoniana</w:t>
      </w:r>
      <w:proofErr w:type="spellEnd"/>
      <w:r>
        <w:rPr>
          <w:rFonts w:ascii="Times New Roman" w:hAnsi="Times New Roman" w:cs="Times New Roman"/>
          <w:color w:val="212529"/>
          <w:sz w:val="20"/>
          <w:szCs w:val="20"/>
          <w:shd w:val="clear" w:color="auto" w:fill="FFFFFF"/>
        </w:rPr>
        <w:t xml:space="preserve"> one of the potential </w:t>
      </w:r>
      <w:proofErr w:type="gramStart"/>
      <w:r>
        <w:rPr>
          <w:rFonts w:ascii="Times New Roman" w:hAnsi="Times New Roman" w:cs="Times New Roman"/>
          <w:color w:val="212529"/>
          <w:sz w:val="20"/>
          <w:szCs w:val="20"/>
          <w:shd w:val="clear" w:color="auto" w:fill="FFFFFF"/>
        </w:rPr>
        <w:t>source</w:t>
      </w:r>
      <w:proofErr w:type="gramEnd"/>
      <w:r>
        <w:rPr>
          <w:rFonts w:ascii="Times New Roman" w:hAnsi="Times New Roman" w:cs="Times New Roman"/>
          <w:color w:val="212529"/>
          <w:sz w:val="20"/>
          <w:szCs w:val="20"/>
          <w:shd w:val="clear" w:color="auto" w:fill="FFFFFF"/>
        </w:rPr>
        <w:t xml:space="preserve"> (</w:t>
      </w:r>
      <w:r>
        <w:rPr>
          <w:rFonts w:ascii="Times New Roman" w:hAnsi="Times New Roman" w:cs="Times New Roman"/>
          <w:sz w:val="20"/>
          <w:szCs w:val="20"/>
        </w:rPr>
        <w:t>Suhas et al., 2007; Takeuchi et al., 1991; Takimoto et al., 1998)</w:t>
      </w:r>
      <w:r>
        <w:rPr>
          <w:rFonts w:ascii="Times New Roman" w:hAnsi="Times New Roman" w:cs="Times New Roman"/>
          <w:color w:val="212529"/>
          <w:sz w:val="20"/>
          <w:szCs w:val="20"/>
          <w:shd w:val="clear" w:color="auto" w:fill="FFFFFF"/>
        </w:rPr>
        <w:t xml:space="preserve">. Hence, microbes and their relation and interaction with the natural vegetation are essential. With this background, a study has been undertaken to understand the association between the rhizosphere and endophytic fungi with </w:t>
      </w:r>
      <w:r>
        <w:rPr>
          <w:rFonts w:ascii="Times New Roman" w:hAnsi="Times New Roman" w:cs="Times New Roman"/>
          <w:i/>
          <w:iCs/>
          <w:color w:val="212529"/>
          <w:sz w:val="20"/>
          <w:szCs w:val="20"/>
          <w:shd w:val="clear" w:color="auto" w:fill="FFFFFF"/>
        </w:rPr>
        <w:t xml:space="preserve">M. </w:t>
      </w:r>
      <w:proofErr w:type="spellStart"/>
      <w:r>
        <w:rPr>
          <w:rFonts w:ascii="Times New Roman" w:hAnsi="Times New Roman" w:cs="Times New Roman"/>
          <w:i/>
          <w:iCs/>
          <w:color w:val="212529"/>
          <w:sz w:val="20"/>
          <w:szCs w:val="20"/>
          <w:shd w:val="clear" w:color="auto" w:fill="FFFFFF"/>
        </w:rPr>
        <w:t>nimmoniana</w:t>
      </w:r>
      <w:proofErr w:type="spellEnd"/>
      <w:r>
        <w:rPr>
          <w:rFonts w:ascii="Times New Roman" w:hAnsi="Times New Roman" w:cs="Times New Roman"/>
          <w:color w:val="212529"/>
          <w:sz w:val="20"/>
          <w:szCs w:val="20"/>
          <w:shd w:val="clear" w:color="auto" w:fill="FFFFFF"/>
        </w:rPr>
        <w:t xml:space="preserve"> a demanded medicinal plant. Moreover, the CPT producing endophyte and rhizosphere fungal extract antimicrobial was tested against the </w:t>
      </w:r>
      <w:r>
        <w:rPr>
          <w:rFonts w:ascii="Times New Roman" w:hAnsi="Times New Roman" w:cs="Times New Roman"/>
          <w:i/>
          <w:iCs/>
          <w:sz w:val="20"/>
          <w:szCs w:val="20"/>
          <w:lang w:val="en-US" w:eastAsia="zh-CN"/>
        </w:rPr>
        <w:t>Escherichia coli</w:t>
      </w:r>
      <w:r>
        <w:rPr>
          <w:rFonts w:ascii="Times New Roman" w:hAnsi="Times New Roman" w:cs="Times New Roman"/>
          <w:sz w:val="20"/>
          <w:szCs w:val="20"/>
          <w:lang w:val="en-US" w:eastAsia="zh-CN"/>
        </w:rPr>
        <w:t xml:space="preserve">, </w:t>
      </w:r>
      <w:r>
        <w:rPr>
          <w:rFonts w:ascii="Times New Roman" w:hAnsi="Times New Roman" w:cs="Times New Roman"/>
          <w:i/>
          <w:iCs/>
          <w:sz w:val="20"/>
          <w:szCs w:val="20"/>
          <w:lang w:val="en-US" w:eastAsia="zh-CN"/>
        </w:rPr>
        <w:t>Staphylococcus aureus</w:t>
      </w:r>
      <w:r>
        <w:rPr>
          <w:rFonts w:ascii="Times New Roman" w:hAnsi="Times New Roman" w:cs="Times New Roman"/>
          <w:sz w:val="20"/>
          <w:szCs w:val="20"/>
          <w:lang w:val="en-US" w:eastAsia="zh-CN"/>
        </w:rPr>
        <w:t xml:space="preserve"> and </w:t>
      </w:r>
      <w:r>
        <w:rPr>
          <w:rFonts w:ascii="Times New Roman" w:hAnsi="Times New Roman" w:cs="Times New Roman"/>
          <w:i/>
          <w:iCs/>
          <w:sz w:val="20"/>
          <w:szCs w:val="20"/>
          <w:lang w:val="en-US" w:eastAsia="zh-CN"/>
        </w:rPr>
        <w:t>Bacillus subtilis</w:t>
      </w:r>
      <w:r>
        <w:rPr>
          <w:rFonts w:ascii="Times New Roman" w:hAnsi="Times New Roman" w:cs="Times New Roman"/>
          <w:color w:val="212529"/>
          <w:sz w:val="20"/>
          <w:szCs w:val="20"/>
          <w:shd w:val="clear" w:color="auto" w:fill="FFFFFF"/>
        </w:rPr>
        <w:t xml:space="preserve"> bacterial strain.  </w:t>
      </w:r>
    </w:p>
    <w:p w14:paraId="55F5208B" w14:textId="77777777" w:rsidR="001F2E21" w:rsidRDefault="00000000">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Material and Methods:     </w:t>
      </w:r>
    </w:p>
    <w:p w14:paraId="37EE56F4" w14:textId="77777777" w:rsidR="001F2E21" w:rsidRDefault="00000000">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Collection of plant material</w:t>
      </w:r>
    </w:p>
    <w:p w14:paraId="4D8A9C0B" w14:textId="77777777" w:rsidR="001F2E21" w:rsidRDefault="00000000">
      <w:pPr>
        <w:spacing w:line="360" w:lineRule="auto"/>
        <w:ind w:firstLine="720"/>
        <w:jc w:val="both"/>
        <w:rPr>
          <w:rFonts w:ascii="Times New Roman" w:hAnsi="Times New Roman" w:cs="Times New Roman"/>
          <w:b/>
          <w:bCs/>
          <w:sz w:val="20"/>
          <w:szCs w:val="20"/>
        </w:rPr>
      </w:pPr>
      <w:r>
        <w:rPr>
          <w:rFonts w:ascii="Times New Roman" w:hAnsi="Times New Roman" w:cs="Times New Roman"/>
          <w:sz w:val="20"/>
          <w:szCs w:val="20"/>
        </w:rPr>
        <w:t xml:space="preserve">After taking permission from Maharashtra State Biodiversity Board,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was collected from </w:t>
      </w:r>
      <w:proofErr w:type="spellStart"/>
      <w:r>
        <w:rPr>
          <w:rFonts w:ascii="Times New Roman" w:hAnsi="Times New Roman" w:cs="Times New Roman"/>
          <w:sz w:val="20"/>
          <w:szCs w:val="20"/>
        </w:rPr>
        <w:t>Sawantwadi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Amboli</w:t>
      </w:r>
      <w:proofErr w:type="spellEnd"/>
      <w:r>
        <w:rPr>
          <w:rFonts w:ascii="Times New Roman" w:hAnsi="Times New Roman" w:cs="Times New Roman"/>
          <w:sz w:val="20"/>
          <w:szCs w:val="20"/>
        </w:rPr>
        <w:t>, Sindhudurg, Maharashtra, India (15.9607</w:t>
      </w:r>
      <w:r>
        <w:rPr>
          <w:rFonts w:ascii="Times New Roman" w:hAnsi="Times New Roman" w:cs="Times New Roman"/>
          <w:sz w:val="20"/>
          <w:szCs w:val="20"/>
          <w:vertAlign w:val="superscript"/>
        </w:rPr>
        <w:t xml:space="preserve">0 </w:t>
      </w:r>
      <w:r>
        <w:rPr>
          <w:rFonts w:ascii="Times New Roman" w:hAnsi="Times New Roman" w:cs="Times New Roman"/>
          <w:sz w:val="20"/>
          <w:szCs w:val="20"/>
        </w:rPr>
        <w:t>N, 73.9947</w:t>
      </w:r>
      <w:r>
        <w:rPr>
          <w:rFonts w:ascii="Times New Roman" w:hAnsi="Times New Roman" w:cs="Times New Roman"/>
          <w:sz w:val="20"/>
          <w:szCs w:val="20"/>
          <w:vertAlign w:val="superscript"/>
        </w:rPr>
        <w:t>0</w:t>
      </w:r>
      <w:r>
        <w:rPr>
          <w:rFonts w:ascii="Times New Roman" w:hAnsi="Times New Roman" w:cs="Times New Roman"/>
          <w:sz w:val="20"/>
          <w:szCs w:val="20"/>
        </w:rPr>
        <w:t xml:space="preserve"> E</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as </w:t>
      </w:r>
      <w:r>
        <w:rPr>
          <w:rFonts w:ascii="Times New Roman" w:hAnsi="Times New Roman" w:cs="Times New Roman"/>
          <w:i/>
          <w:iCs/>
          <w:color w:val="212529"/>
          <w:sz w:val="20"/>
          <w:szCs w:val="20"/>
          <w:shd w:val="clear" w:color="auto" w:fill="FFFFFF"/>
        </w:rPr>
        <w:t xml:space="preserve">M. </w:t>
      </w:r>
      <w:proofErr w:type="spellStart"/>
      <w:r>
        <w:rPr>
          <w:rFonts w:ascii="Times New Roman" w:hAnsi="Times New Roman" w:cs="Times New Roman"/>
          <w:i/>
          <w:iCs/>
          <w:color w:val="212529"/>
          <w:sz w:val="20"/>
          <w:szCs w:val="20"/>
          <w:shd w:val="clear" w:color="auto" w:fill="FFFFFF"/>
        </w:rPr>
        <w:t>nimmoniana</w:t>
      </w:r>
      <w:proofErr w:type="spellEnd"/>
      <w:r>
        <w:rPr>
          <w:rFonts w:ascii="Times New Roman" w:hAnsi="Times New Roman" w:cs="Times New Roman"/>
          <w:color w:val="212529"/>
          <w:sz w:val="20"/>
          <w:szCs w:val="20"/>
          <w:shd w:val="clear" w:color="auto" w:fill="FFFFFF"/>
        </w:rPr>
        <w:t xml:space="preserve"> is under endangered category of plant. </w:t>
      </w:r>
      <w:r>
        <w:rPr>
          <w:rFonts w:ascii="Times New Roman" w:hAnsi="Times New Roman" w:cs="Times New Roman"/>
          <w:sz w:val="20"/>
          <w:szCs w:val="20"/>
        </w:rPr>
        <w:t xml:space="preserve">Collection of plant material and rhizosphere soil sample was carried by using the method of Dongmo and </w:t>
      </w:r>
      <w:proofErr w:type="spellStart"/>
      <w:r>
        <w:rPr>
          <w:rFonts w:ascii="Times New Roman" w:hAnsi="Times New Roman" w:cs="Times New Roman"/>
          <w:sz w:val="20"/>
          <w:szCs w:val="20"/>
        </w:rPr>
        <w:t>Oyeyiola</w:t>
      </w:r>
      <w:proofErr w:type="spellEnd"/>
      <w:r>
        <w:rPr>
          <w:rFonts w:ascii="Times New Roman" w:hAnsi="Times New Roman" w:cs="Times New Roman"/>
          <w:sz w:val="20"/>
          <w:szCs w:val="20"/>
        </w:rPr>
        <w:t xml:space="preserve"> (2006). Experts from Savitribai Phule Pune University Department of Botany in Pune, India, identified and verified it. For experimental studies fresh, uninfected leaves and stems segments of the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plant were taken for studies and stored at 4 °C in clean, dry polythene bags. </w:t>
      </w:r>
    </w:p>
    <w:p w14:paraId="59911DD3" w14:textId="77777777" w:rsidR="001F2E21" w:rsidRDefault="00000000">
      <w:pPr>
        <w:spacing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  Isolation </w:t>
      </w:r>
      <w:proofErr w:type="gramStart"/>
      <w:r>
        <w:rPr>
          <w:rFonts w:ascii="Times New Roman" w:hAnsi="Times New Roman" w:cs="Times New Roman"/>
          <w:b/>
          <w:bCs/>
          <w:sz w:val="20"/>
          <w:szCs w:val="20"/>
        </w:rPr>
        <w:t>of  Rhizosphere</w:t>
      </w:r>
      <w:proofErr w:type="gramEnd"/>
      <w:r>
        <w:rPr>
          <w:rFonts w:ascii="Times New Roman" w:hAnsi="Times New Roman" w:cs="Times New Roman"/>
          <w:b/>
          <w:bCs/>
          <w:sz w:val="20"/>
          <w:szCs w:val="20"/>
        </w:rPr>
        <w:t xml:space="preserve"> mycoflora </w:t>
      </w:r>
    </w:p>
    <w:p w14:paraId="2F31FA99" w14:textId="77777777" w:rsidR="001F2E21" w:rsidRDefault="00000000">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Soil from root surface of </w:t>
      </w:r>
      <w:r>
        <w:rPr>
          <w:rFonts w:ascii="Times New Roman" w:hAnsi="Times New Roman" w:cs="Times New Roman"/>
          <w:i/>
          <w:iCs/>
          <w:color w:val="212529"/>
          <w:sz w:val="20"/>
          <w:szCs w:val="20"/>
          <w:shd w:val="clear" w:color="auto" w:fill="FFFFFF"/>
        </w:rPr>
        <w:t xml:space="preserve">M. </w:t>
      </w:r>
      <w:proofErr w:type="spellStart"/>
      <w:r>
        <w:rPr>
          <w:rFonts w:ascii="Times New Roman" w:hAnsi="Times New Roman" w:cs="Times New Roman"/>
          <w:i/>
          <w:iCs/>
          <w:color w:val="212529"/>
          <w:sz w:val="20"/>
          <w:szCs w:val="20"/>
          <w:shd w:val="clear" w:color="auto" w:fill="FFFFFF"/>
        </w:rPr>
        <w:t>nimmoniana</w:t>
      </w:r>
      <w:proofErr w:type="spellEnd"/>
      <w:r>
        <w:rPr>
          <w:rFonts w:ascii="Times New Roman" w:hAnsi="Times New Roman" w:cs="Times New Roman"/>
          <w:color w:val="212529"/>
          <w:sz w:val="20"/>
          <w:szCs w:val="20"/>
          <w:shd w:val="clear" w:color="auto" w:fill="FFFFFF"/>
        </w:rPr>
        <w:t xml:space="preserve"> </w:t>
      </w:r>
      <w:r>
        <w:rPr>
          <w:rFonts w:ascii="Times New Roman" w:hAnsi="Times New Roman" w:cs="Times New Roman"/>
          <w:sz w:val="20"/>
          <w:szCs w:val="20"/>
        </w:rPr>
        <w:t xml:space="preserve">was collected. 1 gm weighted soil mixed in 10 ml of sterile distilled water in sterile condition. The dilution </w:t>
      </w:r>
      <w:proofErr w:type="spellStart"/>
      <w:r>
        <w:rPr>
          <w:rFonts w:ascii="Times New Roman" w:hAnsi="Times New Roman" w:cs="Times New Roman"/>
          <w:sz w:val="20"/>
          <w:szCs w:val="20"/>
        </w:rPr>
        <w:t>upto</w:t>
      </w:r>
      <w:proofErr w:type="spellEnd"/>
      <w:r>
        <w:rPr>
          <w:rFonts w:ascii="Times New Roman" w:hAnsi="Times New Roman" w:cs="Times New Roman"/>
          <w:sz w:val="20"/>
          <w:szCs w:val="20"/>
        </w:rPr>
        <w:t xml:space="preserve"> 10</w:t>
      </w:r>
      <w:r>
        <w:rPr>
          <w:rFonts w:ascii="Times New Roman" w:hAnsi="Times New Roman" w:cs="Times New Roman"/>
          <w:sz w:val="20"/>
          <w:szCs w:val="20"/>
          <w:vertAlign w:val="superscript"/>
        </w:rPr>
        <w:t>-6</w:t>
      </w:r>
      <w:r>
        <w:rPr>
          <w:rFonts w:ascii="Times New Roman" w:hAnsi="Times New Roman" w:cs="Times New Roman"/>
          <w:sz w:val="20"/>
          <w:szCs w:val="20"/>
        </w:rPr>
        <w:t xml:space="preserve"> were performed. From that each dilution three replicates inoculated on PDA medium plates. The PDA plates with soil dilutions were kept at 28 °C for 7 days to allow the rhizosphere fungi to grow (Johnson and Curl, 1972)      </w:t>
      </w:r>
    </w:p>
    <w:p w14:paraId="2B679C58" w14:textId="77777777" w:rsidR="001F2E21" w:rsidRDefault="00000000">
      <w:pPr>
        <w:spacing w:after="0"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   Isolation of Endophyte:</w:t>
      </w:r>
    </w:p>
    <w:p w14:paraId="40E5B0DD" w14:textId="77777777" w:rsidR="001F2E21" w:rsidRDefault="00000000">
      <w:pPr>
        <w:spacing w:after="0" w:line="360" w:lineRule="auto"/>
        <w:ind w:firstLine="567"/>
        <w:jc w:val="both"/>
        <w:rPr>
          <w:rFonts w:ascii="Times New Roman" w:hAnsi="Times New Roman" w:cs="Times New Roman"/>
          <w:sz w:val="20"/>
          <w:szCs w:val="20"/>
        </w:rPr>
      </w:pPr>
      <w:r>
        <w:rPr>
          <w:rFonts w:ascii="Times New Roman" w:hAnsi="Times New Roman" w:cs="Times New Roman"/>
          <w:sz w:val="20"/>
          <w:szCs w:val="20"/>
        </w:rPr>
        <w:lastRenderedPageBreak/>
        <w:t xml:space="preserve">The collected material was cleaned with running tap water and sterile water to get rid of any dust. In order to surface sterilize the explants for one minute, 1% (v/v) </w:t>
      </w:r>
      <w:proofErr w:type="spellStart"/>
      <w:r>
        <w:rPr>
          <w:rFonts w:ascii="Times New Roman" w:hAnsi="Times New Roman" w:cs="Times New Roman"/>
          <w:sz w:val="20"/>
          <w:szCs w:val="20"/>
        </w:rPr>
        <w:t>NaOCl</w:t>
      </w:r>
      <w:proofErr w:type="spellEnd"/>
      <w:r>
        <w:rPr>
          <w:rFonts w:ascii="Times New Roman" w:hAnsi="Times New Roman" w:cs="Times New Roman"/>
          <w:sz w:val="20"/>
          <w:szCs w:val="20"/>
        </w:rPr>
        <w:t xml:space="preserve"> was applied to the petioles and leaves. After giving it a thorough wash in distilled sterile water, the explants had two treatments: one minute of 70% (v/v) ethanol and another minute of sterile distilled water. This was done to ensure that any remaining ethanol was completely removed from the plant components. The sterile plant part section (about 1 cm</w:t>
      </w:r>
      <w:r>
        <w:rPr>
          <w:rFonts w:ascii="Times New Roman" w:hAnsi="Times New Roman" w:cs="Times New Roman"/>
          <w:sz w:val="20"/>
          <w:szCs w:val="20"/>
          <w:vertAlign w:val="superscript"/>
        </w:rPr>
        <w:t>2</w:t>
      </w:r>
      <w:r>
        <w:rPr>
          <w:rFonts w:ascii="Times New Roman" w:hAnsi="Times New Roman" w:cs="Times New Roman"/>
          <w:sz w:val="20"/>
          <w:szCs w:val="20"/>
        </w:rPr>
        <w:t>) put on Petri dishes with PDA medium that had been added with 100 µg/ml of streptomycin to prevent bacterial growth. Negative controls were used on transplants that had not undergone surface sterilization in order to guard against false positives caused by microbial contamination. The plates with explants were incubated at 28 °C for seven days to allow the endophytes to grow. After 5-7 days, the severed ends began to grow endophytes. To get pure colonies, the endophytes were isolated and plated on a fresh medium (Bisht et al., 2016).</w:t>
      </w:r>
    </w:p>
    <w:p w14:paraId="46BEE068" w14:textId="77777777" w:rsidR="001F2E21" w:rsidRDefault="00000000">
      <w:pPr>
        <w:spacing w:after="0"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 Liquid State Fermentation:</w:t>
      </w:r>
    </w:p>
    <w:p w14:paraId="23B3D29F" w14:textId="77777777" w:rsidR="001F2E21" w:rsidRDefault="00000000">
      <w:pPr>
        <w:spacing w:after="0" w:line="360" w:lineRule="auto"/>
        <w:ind w:firstLine="360"/>
        <w:jc w:val="both"/>
        <w:rPr>
          <w:rFonts w:ascii="Times New Roman" w:hAnsi="Times New Roman" w:cs="Times New Roman"/>
          <w:sz w:val="20"/>
          <w:szCs w:val="20"/>
        </w:rPr>
      </w:pPr>
      <w:r>
        <w:rPr>
          <w:rFonts w:ascii="Times New Roman" w:hAnsi="Times New Roman" w:cs="Times New Roman"/>
          <w:sz w:val="20"/>
          <w:szCs w:val="20"/>
        </w:rPr>
        <w:t>Full loops of mycelia were streaked from pure colonies of endophytes onto slants prepared with PDA medium and cultured for seven days at 28 °C. At a pH of 5.6, 250 ml Erlenmeyer flasks were filled with 50 ml of PDB (</w:t>
      </w:r>
      <w:proofErr w:type="spellStart"/>
      <w:r>
        <w:rPr>
          <w:rFonts w:ascii="Times New Roman" w:hAnsi="Times New Roman" w:cs="Times New Roman"/>
          <w:sz w:val="20"/>
          <w:szCs w:val="20"/>
        </w:rPr>
        <w:t>HiMedia</w:t>
      </w:r>
      <w:proofErr w:type="spellEnd"/>
      <w:r>
        <w:rPr>
          <w:rFonts w:ascii="Times New Roman" w:hAnsi="Times New Roman" w:cs="Times New Roman"/>
          <w:sz w:val="20"/>
          <w:szCs w:val="20"/>
        </w:rPr>
        <w:t xml:space="preserve">, Mumbai) to establish suspension cultures (in duplicate). The obtained suspension culture was allowed to develop at 28 °C and 120 rpm in an incubator shaker. Following an 8-day growing period, the shaking flasks (in duplicate) were collected in order to estimate the biomass and yield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w:t>
      </w:r>
    </w:p>
    <w:p w14:paraId="44A3D343" w14:textId="77777777" w:rsidR="001F2E21" w:rsidRDefault="00000000">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Extraction of CPT:  </w:t>
      </w:r>
    </w:p>
    <w:p w14:paraId="5BEC7F57" w14:textId="77777777" w:rsidR="001F2E21" w:rsidRDefault="00000000">
      <w:pPr>
        <w:spacing w:after="0" w:line="360" w:lineRule="auto"/>
        <w:ind w:firstLine="360"/>
        <w:jc w:val="both"/>
        <w:rPr>
          <w:rFonts w:ascii="Times New Roman" w:hAnsi="Times New Roman" w:cs="Times New Roman"/>
          <w:sz w:val="20"/>
          <w:szCs w:val="20"/>
        </w:rPr>
      </w:pPr>
      <w:r>
        <w:rPr>
          <w:rFonts w:ascii="Times New Roman" w:hAnsi="Times New Roman" w:cs="Times New Roman"/>
          <w:sz w:val="20"/>
          <w:szCs w:val="20"/>
        </w:rPr>
        <w:t>After 8 days of cultivation in Potato Dextrose broth, mycelia and culture broth separated by double muslin cloth. Mycelia were air dried after being cleaned in sterile distilled water. Mycelium was crushed in chloroform: methanol (4:1). Centrifuged for 10 min at 10</w:t>
      </w:r>
      <w:r>
        <w:rPr>
          <w:rFonts w:ascii="Times New Roman" w:hAnsi="Times New Roman" w:cs="Times New Roman"/>
          <w:sz w:val="20"/>
          <w:szCs w:val="20"/>
          <w:vertAlign w:val="superscript"/>
        </w:rPr>
        <w:t xml:space="preserve">0 </w:t>
      </w:r>
      <w:r>
        <w:rPr>
          <w:rFonts w:ascii="Times New Roman" w:hAnsi="Times New Roman" w:cs="Times New Roman"/>
          <w:sz w:val="20"/>
          <w:szCs w:val="20"/>
        </w:rPr>
        <w:t xml:space="preserve">C at 10,000 rpm. The upper aqueous part collected and evaporated until it was dry. The residue was diluted in methanol and then filtered through a 0.2 µm filter. These extracted samples were used for HPLC and LC-HRMS analysis (Ran et al., 2017).        </w:t>
      </w:r>
    </w:p>
    <w:p w14:paraId="1ADE09D2" w14:textId="77777777" w:rsidR="001F2E21" w:rsidRDefault="00000000">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HPLC analysis:         </w:t>
      </w:r>
    </w:p>
    <w:p w14:paraId="532B6F44" w14:textId="77777777" w:rsidR="001F2E21" w:rsidRDefault="00000000">
      <w:pPr>
        <w:spacing w:after="0" w:line="360" w:lineRule="auto"/>
        <w:ind w:firstLine="360"/>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 xml:space="preserve">In mobile phase 25% acetonitrile was used, five microliters of </w:t>
      </w:r>
      <w:proofErr w:type="spellStart"/>
      <w:r>
        <w:rPr>
          <w:rFonts w:ascii="Times New Roman" w:eastAsia="Times New Roman" w:hAnsi="Times New Roman" w:cs="Times New Roman"/>
          <w:color w:val="000000"/>
          <w:sz w:val="20"/>
          <w:szCs w:val="20"/>
          <w:lang w:eastAsia="en-IN"/>
        </w:rPr>
        <w:t>camptothecin</w:t>
      </w:r>
      <w:proofErr w:type="spellEnd"/>
      <w:r>
        <w:rPr>
          <w:rFonts w:ascii="Times New Roman" w:eastAsia="Times New Roman" w:hAnsi="Times New Roman" w:cs="Times New Roman"/>
          <w:color w:val="000000"/>
          <w:sz w:val="20"/>
          <w:szCs w:val="20"/>
          <w:lang w:eastAsia="en-IN"/>
        </w:rPr>
        <w:t xml:space="preserve"> extract were injected at 0.8 ml/min. The stationary phase used an Agilent 5 TC-C18 (2) 150 X 4.6 ODS column (Infinitely superior) with a 5 µm particle size at a column temperature of 30°C. The absorbance of </w:t>
      </w:r>
      <w:proofErr w:type="spellStart"/>
      <w:r>
        <w:rPr>
          <w:rFonts w:ascii="Times New Roman" w:eastAsia="Times New Roman" w:hAnsi="Times New Roman" w:cs="Times New Roman"/>
          <w:color w:val="000000"/>
          <w:sz w:val="20"/>
          <w:szCs w:val="20"/>
          <w:lang w:eastAsia="en-IN"/>
        </w:rPr>
        <w:t>camptothecin</w:t>
      </w:r>
      <w:proofErr w:type="spellEnd"/>
      <w:r>
        <w:rPr>
          <w:rFonts w:ascii="Times New Roman" w:eastAsia="Times New Roman" w:hAnsi="Times New Roman" w:cs="Times New Roman"/>
          <w:color w:val="000000"/>
          <w:sz w:val="20"/>
          <w:szCs w:val="20"/>
          <w:lang w:eastAsia="en-IN"/>
        </w:rPr>
        <w:t xml:space="preserve"> was considered at 254 nm using a photodiode array detector (Shweta et al., 2017).</w:t>
      </w:r>
      <w:r>
        <w:rPr>
          <w:rFonts w:ascii="Times New Roman" w:eastAsia="Times New Roman" w:hAnsi="Times New Roman" w:cs="Times New Roman"/>
          <w:color w:val="000000" w:themeColor="text1"/>
          <w:sz w:val="20"/>
          <w:szCs w:val="20"/>
          <w:lang w:eastAsia="en-IN"/>
        </w:rPr>
        <w:t xml:space="preserve"> </w:t>
      </w:r>
      <w:r>
        <w:rPr>
          <w:rFonts w:ascii="Times New Roman" w:eastAsia="Times New Roman" w:hAnsi="Times New Roman" w:cs="Times New Roman"/>
          <w:color w:val="000000"/>
          <w:sz w:val="20"/>
          <w:szCs w:val="20"/>
          <w:lang w:eastAsia="en-IN"/>
        </w:rPr>
        <w:t xml:space="preserve">The region of the peak derived from the fungal isolates at the same retention, in addition to the concentration and yield from the various fungal isolates period in comparison with the standard peak of </w:t>
      </w:r>
      <w:proofErr w:type="spellStart"/>
      <w:r>
        <w:rPr>
          <w:rFonts w:ascii="Times New Roman" w:eastAsia="Times New Roman" w:hAnsi="Times New Roman" w:cs="Times New Roman"/>
          <w:color w:val="000000"/>
          <w:sz w:val="20"/>
          <w:szCs w:val="20"/>
          <w:lang w:eastAsia="en-IN"/>
        </w:rPr>
        <w:t>camptothecin</w:t>
      </w:r>
      <w:proofErr w:type="spellEnd"/>
      <w:r>
        <w:rPr>
          <w:rFonts w:ascii="Times New Roman" w:eastAsia="Times New Roman" w:hAnsi="Times New Roman" w:cs="Times New Roman"/>
          <w:color w:val="000000"/>
          <w:sz w:val="20"/>
          <w:szCs w:val="20"/>
          <w:lang w:eastAsia="en-IN"/>
        </w:rPr>
        <w:t xml:space="preserve"> was determined (3.8 min). The corresponding concentrations from different fungal isolates were calculated.</w:t>
      </w:r>
    </w:p>
    <w:p w14:paraId="44586376" w14:textId="77777777" w:rsidR="001F2E21" w:rsidRDefault="00000000">
      <w:pPr>
        <w:spacing w:after="0" w:line="360" w:lineRule="auto"/>
        <w:ind w:firstLine="360"/>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0DEC84F4" w14:textId="77777777" w:rsidR="001F2E21" w:rsidRDefault="00000000">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LC-HRMS analysis:   </w:t>
      </w:r>
    </w:p>
    <w:p w14:paraId="45B54B5F" w14:textId="77777777" w:rsidR="001F2E21" w:rsidRDefault="00000000">
      <w:pPr>
        <w:spacing w:line="360" w:lineRule="auto"/>
        <w:ind w:firstLine="360"/>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The analysis was succeeded by the introduction of 5 µL aliquots at a rate of 120 µL min−1 into the electrospray ionization (ESI) chamber. The mass spectra were obtained by LC-HRMS. In ESI type 50–1500 m/z; capillary at 4500 V; −500 V at end plate; charging voltage set at 2000 V; corona set at 0 </w:t>
      </w: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 xml:space="preserve">; nebulizer set at 1.7 bar; dry heater set at 200°C and dry gas set at 7.0 L min−1; APCI heater set at 0^C. The Bruker Compass Data Analysis 4.2 software was used to evaluate the baseline-corrected and spectra-visualized data. By comparing the sample's m/z to the reference standard m/z (371.107139), the mass was </w:t>
      </w:r>
      <w:r>
        <w:rPr>
          <w:rFonts w:ascii="Times New Roman" w:hAnsi="Times New Roman" w:cs="Times New Roman"/>
          <w:color w:val="000000" w:themeColor="text1"/>
          <w:sz w:val="20"/>
          <w:szCs w:val="20"/>
        </w:rPr>
        <w:t xml:space="preserve">verified (Ran et al., 2017). </w:t>
      </w:r>
    </w:p>
    <w:p w14:paraId="57196755" w14:textId="77777777" w:rsidR="001F2E21" w:rsidRDefault="00000000">
      <w:pPr>
        <w:spacing w:line="360" w:lineRule="auto"/>
        <w:jc w:val="both"/>
        <w:rPr>
          <w:rFonts w:ascii="Times New Roman" w:hAnsi="Times New Roman" w:cs="Times New Roman"/>
          <w:sz w:val="20"/>
          <w:szCs w:val="20"/>
          <w:lang w:val="en-US"/>
        </w:rPr>
      </w:pPr>
      <w:r>
        <w:rPr>
          <w:rFonts w:ascii="Times New Roman" w:hAnsi="Times New Roman" w:cs="Times New Roman"/>
          <w:b/>
          <w:bCs/>
          <w:sz w:val="20"/>
          <w:szCs w:val="20"/>
        </w:rPr>
        <w:lastRenderedPageBreak/>
        <w:t xml:space="preserve">Molecular Identification of fungi    </w:t>
      </w:r>
      <w:r>
        <w:rPr>
          <w:rFonts w:ascii="Times New Roman" w:hAnsi="Times New Roman" w:cs="Times New Roman"/>
          <w:b/>
          <w:bCs/>
          <w:sz w:val="20"/>
          <w:szCs w:val="20"/>
          <w:lang w:val="en-US"/>
        </w:rPr>
        <w:t xml:space="preserve">     </w:t>
      </w:r>
    </w:p>
    <w:p w14:paraId="049E1055" w14:textId="77777777" w:rsidR="001F2E21" w:rsidRDefault="00000000">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Extraction of DNA  </w:t>
      </w:r>
    </w:p>
    <w:p w14:paraId="3EE5484C" w14:textId="77777777" w:rsidR="001F2E21" w:rsidRDefault="00000000">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By using molecular analysis, the endophytic fungus was further identified. The modified CTAB approach was utilized to extract the genomic DNA from the mycelium (Aamir </w:t>
      </w:r>
      <w:r>
        <w:rPr>
          <w:rFonts w:ascii="Times New Roman" w:hAnsi="Times New Roman" w:cs="Times New Roman"/>
          <w:i/>
          <w:sz w:val="20"/>
          <w:szCs w:val="20"/>
        </w:rPr>
        <w:t>et al</w:t>
      </w:r>
      <w:r>
        <w:rPr>
          <w:rFonts w:ascii="Times New Roman" w:hAnsi="Times New Roman" w:cs="Times New Roman"/>
          <w:sz w:val="20"/>
          <w:szCs w:val="20"/>
        </w:rPr>
        <w:t xml:space="preserve">., 2015). About 300 mg of fungal mycelium from a pure culture of fungus were first extracted for DNA extraction, and they were then crushed into a fine powder under liquid nitrogen. Added one </w:t>
      </w:r>
      <w:proofErr w:type="spellStart"/>
      <w:r>
        <w:rPr>
          <w:rFonts w:ascii="Times New Roman" w:hAnsi="Times New Roman" w:cs="Times New Roman"/>
          <w:sz w:val="20"/>
          <w:szCs w:val="20"/>
        </w:rPr>
        <w:t>milliliter</w:t>
      </w:r>
      <w:proofErr w:type="spellEnd"/>
      <w:r>
        <w:rPr>
          <w:rFonts w:ascii="Times New Roman" w:hAnsi="Times New Roman" w:cs="Times New Roman"/>
          <w:sz w:val="20"/>
          <w:szCs w:val="20"/>
        </w:rPr>
        <w:t xml:space="preserve"> of lysis buffer and centrifuged. After adding chloroform and PCI (Isoamyl alcohol) and shaking vigorously, the mixture was centrifuged once more. Once the upper layer has been separated, mix isoamyl alcohol (CI) with the same volume of chloroform. Repeated the centrifuge and 100% ethanol was added. The pellet was spin at 10,000 rpm for 10 minutes, and the resulting supernatant was washed with 70% ethanol. The pellet was then dissolved in 50–70 µl of 1X TE buffer; with the addition of1 µl RNase. It was kept for 30 minutes at 37 °C. The 2 µl of genomic DNA is electrophoresed on a 0.8% agarose gel and then the gel is seen using a UV transilluminator gel documentation system.        </w:t>
      </w:r>
    </w:p>
    <w:p w14:paraId="7D136705" w14:textId="77777777" w:rsidR="001F2E21" w:rsidRDefault="00000000">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Amplification of DNA by PCR and Purification            </w:t>
      </w:r>
    </w:p>
    <w:p w14:paraId="6C641BBB" w14:textId="77777777" w:rsidR="001F2E21" w:rsidRDefault="00000000">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After observed DNA band of sample, proceed for amplifying DNA using PCR machine (Prima- 96, </w:t>
      </w:r>
      <w:proofErr w:type="spellStart"/>
      <w:r>
        <w:rPr>
          <w:rFonts w:ascii="Times New Roman" w:hAnsi="Times New Roman" w:cs="Times New Roman"/>
          <w:sz w:val="20"/>
          <w:szCs w:val="20"/>
        </w:rPr>
        <w:t>HiMedia</w:t>
      </w:r>
      <w:proofErr w:type="spellEnd"/>
      <w:r>
        <w:rPr>
          <w:rFonts w:ascii="Times New Roman" w:hAnsi="Times New Roman" w:cs="Times New Roman"/>
          <w:sz w:val="20"/>
          <w:szCs w:val="20"/>
        </w:rPr>
        <w:t>). Total 25 µl reaction mixtures were prepared which consist of PCR master mix, nuclease free H</w:t>
      </w:r>
      <w:r>
        <w:rPr>
          <w:rFonts w:ascii="Times New Roman" w:hAnsi="Times New Roman" w:cs="Times New Roman"/>
          <w:sz w:val="20"/>
          <w:szCs w:val="20"/>
          <w:vertAlign w:val="subscript"/>
        </w:rPr>
        <w:t>2</w:t>
      </w:r>
      <w:r>
        <w:rPr>
          <w:rFonts w:ascii="Times New Roman" w:hAnsi="Times New Roman" w:cs="Times New Roman"/>
          <w:sz w:val="20"/>
          <w:szCs w:val="20"/>
        </w:rPr>
        <w:t>O, forward ITS primer, reverse primer and template DNA. With the universal primers ITS 1 and ITS4, the flanking ITS sections that separate the 5.8s rDNA and the large subunit of rRNA were amplified (GeNei, Bengaluru, India). After purification of PCR sample by NT1 and NT3 wash buffer, then again confirmed by gel electrophoresis then observed the gel under UV trans illuminator gel documentation system and it provided for sequencing. Following nucleotide BLAST on the subsequent sequences, phylogenetic analysis was conducted using the homologous sequences of the generated species. The isolates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i/>
          <w:sz w:val="20"/>
          <w:szCs w:val="20"/>
        </w:rPr>
        <w:t xml:space="preserve"> 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xml:space="preserve"> and </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r>
        <w:rPr>
          <w:rFonts w:ascii="Times New Roman" w:hAnsi="Times New Roman" w:cs="Times New Roman"/>
          <w:sz w:val="20"/>
          <w:szCs w:val="20"/>
        </w:rPr>
        <w:t xml:space="preserve">) were deposited to the National Fungal Culture Collection, </w:t>
      </w:r>
      <w:proofErr w:type="spellStart"/>
      <w:r>
        <w:rPr>
          <w:rFonts w:ascii="Times New Roman" w:hAnsi="Times New Roman" w:cs="Times New Roman"/>
          <w:sz w:val="20"/>
          <w:szCs w:val="20"/>
        </w:rPr>
        <w:t>Agharkar</w:t>
      </w:r>
      <w:proofErr w:type="spellEnd"/>
      <w:r>
        <w:rPr>
          <w:rFonts w:ascii="Times New Roman" w:hAnsi="Times New Roman" w:cs="Times New Roman"/>
          <w:sz w:val="20"/>
          <w:szCs w:val="20"/>
        </w:rPr>
        <w:t xml:space="preserve"> Research Institute, Pune, India with accession number 5814, 5815 and 5817 respectively.    </w:t>
      </w:r>
    </w:p>
    <w:p w14:paraId="5788CAF2" w14:textId="77777777" w:rsidR="001F2E21" w:rsidRDefault="00000000">
      <w:p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Antimicrobial activity:   </w:t>
      </w:r>
    </w:p>
    <w:p w14:paraId="35DE830D" w14:textId="77777777" w:rsidR="001F2E21" w:rsidRDefault="00000000">
      <w:pPr>
        <w:spacing w:line="360" w:lineRule="auto"/>
        <w:jc w:val="both"/>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 xml:space="preserve">Test Microorganisms </w:t>
      </w:r>
    </w:p>
    <w:p w14:paraId="34565B19" w14:textId="77777777" w:rsidR="001F2E21" w:rsidRDefault="00000000">
      <w:pPr>
        <w:spacing w:line="360" w:lineRule="auto"/>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To check the antibacterial activity of fungal extract bacterial strains collected from ARI, National Fungal Culture Collection (NFCCI), Pune. 121-</w:t>
      </w:r>
      <w:r>
        <w:rPr>
          <w:rFonts w:ascii="Times New Roman" w:hAnsi="Times New Roman" w:cs="Times New Roman"/>
          <w:i/>
          <w:iCs/>
          <w:sz w:val="20"/>
          <w:szCs w:val="20"/>
          <w:lang w:val="en-US" w:eastAsia="zh-CN"/>
        </w:rPr>
        <w:t>Escherichia coli</w:t>
      </w:r>
      <w:r>
        <w:rPr>
          <w:rFonts w:ascii="Times New Roman" w:hAnsi="Times New Roman" w:cs="Times New Roman"/>
          <w:sz w:val="20"/>
          <w:szCs w:val="20"/>
          <w:lang w:val="en-US" w:eastAsia="zh-CN"/>
        </w:rPr>
        <w:t xml:space="preserve">, 2940- </w:t>
      </w:r>
      <w:r>
        <w:rPr>
          <w:rFonts w:ascii="Times New Roman" w:hAnsi="Times New Roman" w:cs="Times New Roman"/>
          <w:i/>
          <w:iCs/>
          <w:sz w:val="20"/>
          <w:szCs w:val="20"/>
          <w:lang w:val="en-US" w:eastAsia="zh-CN"/>
        </w:rPr>
        <w:t>Staphylococcus aureus</w:t>
      </w:r>
      <w:r>
        <w:rPr>
          <w:rFonts w:ascii="Times New Roman" w:hAnsi="Times New Roman" w:cs="Times New Roman"/>
          <w:sz w:val="20"/>
          <w:szCs w:val="20"/>
          <w:lang w:val="en-US" w:eastAsia="zh-CN"/>
        </w:rPr>
        <w:t>, 739-</w:t>
      </w:r>
      <w:r>
        <w:rPr>
          <w:rFonts w:ascii="Times New Roman" w:hAnsi="Times New Roman" w:cs="Times New Roman"/>
          <w:i/>
          <w:iCs/>
          <w:sz w:val="20"/>
          <w:szCs w:val="20"/>
          <w:lang w:val="en-US" w:eastAsia="zh-CN"/>
        </w:rPr>
        <w:t>Bacillus subtilis</w:t>
      </w:r>
      <w:r>
        <w:rPr>
          <w:rFonts w:ascii="Times New Roman" w:hAnsi="Times New Roman" w:cs="Times New Roman"/>
          <w:sz w:val="20"/>
          <w:szCs w:val="20"/>
          <w:lang w:val="en-US" w:eastAsia="zh-CN"/>
        </w:rPr>
        <w:t xml:space="preserve"> species were used.</w:t>
      </w:r>
    </w:p>
    <w:p w14:paraId="6FF18B98" w14:textId="77777777" w:rsidR="001F2E21" w:rsidRDefault="00000000">
      <w:p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eastAsia="zh-CN"/>
        </w:rPr>
        <w:t>Test Cultures Growth:</w:t>
      </w:r>
    </w:p>
    <w:p w14:paraId="20854B4B" w14:textId="77777777" w:rsidR="001F2E21" w:rsidRDefault="00000000">
      <w:pPr>
        <w:spacing w:line="360" w:lineRule="auto"/>
        <w:jc w:val="both"/>
        <w:rPr>
          <w:rFonts w:ascii="Times New Roman" w:hAnsi="Times New Roman" w:cs="Times New Roman"/>
          <w:sz w:val="20"/>
          <w:szCs w:val="20"/>
          <w:highlight w:val="yellow"/>
          <w:lang w:val="en-US"/>
        </w:rPr>
      </w:pPr>
      <w:r>
        <w:rPr>
          <w:rFonts w:ascii="Times New Roman" w:hAnsi="Times New Roman" w:cs="Times New Roman"/>
          <w:sz w:val="20"/>
          <w:szCs w:val="20"/>
          <w:lang w:val="en-US" w:eastAsia="zh-CN"/>
        </w:rPr>
        <w:t>Bacteria were grown in Nutrient agar (</w:t>
      </w:r>
      <w:proofErr w:type="spellStart"/>
      <w:r>
        <w:rPr>
          <w:rFonts w:ascii="Times New Roman" w:hAnsi="Times New Roman" w:cs="Times New Roman"/>
          <w:sz w:val="20"/>
          <w:szCs w:val="20"/>
          <w:lang w:val="en-US" w:eastAsia="zh-CN"/>
        </w:rPr>
        <w:t>Himedia</w:t>
      </w:r>
      <w:proofErr w:type="spellEnd"/>
      <w:r>
        <w:rPr>
          <w:rFonts w:ascii="Times New Roman" w:hAnsi="Times New Roman" w:cs="Times New Roman"/>
          <w:sz w:val="20"/>
          <w:szCs w:val="20"/>
          <w:lang w:val="en-US" w:eastAsia="zh-CN"/>
        </w:rPr>
        <w:t>, India) at pH 7.2 for 24 h and at 37 °C. Then cells were harvested and suspended in the Nutrient broth at a concentration of approximately 1.2× </w:t>
      </w:r>
      <w:r>
        <w:rPr>
          <w:rFonts w:ascii="Times New Roman" w:hAnsi="Times New Roman" w:cs="Times New Roman"/>
          <w:sz w:val="20"/>
          <w:szCs w:val="20"/>
          <w:lang w:val="en-US" w:eastAsia="zh-CN"/>
        </w:rPr>
        <w:softHyphen/>
        <w:t>10</w:t>
      </w:r>
      <w:r>
        <w:rPr>
          <w:rFonts w:ascii="Times New Roman" w:hAnsi="Times New Roman" w:cs="Times New Roman"/>
          <w:sz w:val="20"/>
          <w:szCs w:val="20"/>
          <w:vertAlign w:val="superscript"/>
          <w:lang w:val="en-US" w:eastAsia="zh-CN"/>
        </w:rPr>
        <w:t>6</w:t>
      </w:r>
      <w:r>
        <w:rPr>
          <w:rFonts w:ascii="Times New Roman" w:hAnsi="Times New Roman" w:cs="Times New Roman"/>
          <w:sz w:val="20"/>
          <w:szCs w:val="20"/>
          <w:lang w:val="en-US" w:eastAsia="zh-CN"/>
        </w:rPr>
        <w:t xml:space="preserve"> CFU/ml. </w:t>
      </w:r>
    </w:p>
    <w:p w14:paraId="34A64680" w14:textId="77777777" w:rsidR="001F2E21" w:rsidRDefault="00000000">
      <w:p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eastAsia="zh-CN"/>
        </w:rPr>
        <w:t>Determination of Antimicrobial Activity by disc diffusion method</w:t>
      </w:r>
    </w:p>
    <w:p w14:paraId="69EB7690" w14:textId="77777777" w:rsidR="001F2E21" w:rsidRDefault="00000000">
      <w:pPr>
        <w:spacing w:line="360" w:lineRule="auto"/>
        <w:jc w:val="both"/>
        <w:rPr>
          <w:rFonts w:ascii="Times New Roman" w:eastAsia="Times New Roman" w:hAnsi="Times New Roman" w:cs="Times New Roman"/>
          <w:sz w:val="20"/>
          <w:szCs w:val="20"/>
          <w:lang w:eastAsia="en-IN"/>
        </w:rPr>
      </w:pPr>
      <w:r>
        <w:rPr>
          <w:rFonts w:ascii="Times New Roman" w:hAnsi="Times New Roman" w:cs="Times New Roman"/>
          <w:sz w:val="20"/>
          <w:szCs w:val="20"/>
          <w:lang w:val="en-US"/>
        </w:rPr>
        <w:t xml:space="preserve">Methanol was added to dried crude extracts to a concentration of 100 mg/ml. Then, 30 µL of the dissolved extract was pipetted to 5 mm diameter sterile circular discs (Whatman Paper No. 1) and was permitted to air dry </w:t>
      </w:r>
      <w:r>
        <w:rPr>
          <w:rFonts w:ascii="Times New Roman" w:hAnsi="Times New Roman" w:cs="Times New Roman"/>
          <w:sz w:val="20"/>
          <w:szCs w:val="20"/>
          <w:lang w:val="en-US"/>
        </w:rPr>
        <w:lastRenderedPageBreak/>
        <w:t>for one hour in the incubator set at 35°C. Three paper discs containing the extract were placed evenly spaced on each inoculated nutrient agar plate. Paper discs eluted with 30 µL of methanol and 300mg standard Streptomycin disc were included in the nutrient agar plate as negative and positive controls, respectively. All plates were incubated at 37</w:t>
      </w:r>
      <w:r>
        <w:rPr>
          <w:rFonts w:ascii="Times New Roman" w:hAnsi="Times New Roman" w:cs="Times New Roman"/>
          <w:sz w:val="20"/>
          <w:szCs w:val="20"/>
          <w:vertAlign w:val="superscript"/>
          <w:lang w:val="en-US"/>
        </w:rPr>
        <w:t>0</w:t>
      </w:r>
      <w:r>
        <w:rPr>
          <w:rFonts w:ascii="Times New Roman" w:hAnsi="Times New Roman" w:cs="Times New Roman"/>
          <w:sz w:val="20"/>
          <w:szCs w:val="20"/>
          <w:lang w:val="en-US"/>
        </w:rPr>
        <w:t xml:space="preserve"> C in incubator for 24 hours and resulting zones of inhibition were measured (</w:t>
      </w:r>
      <w:r>
        <w:rPr>
          <w:rFonts w:ascii="Times New Roman" w:hAnsi="Times New Roman" w:cs="Times New Roman"/>
          <w:sz w:val="20"/>
          <w:szCs w:val="20"/>
        </w:rPr>
        <w:t>Adhikari et al., 2022).</w:t>
      </w:r>
    </w:p>
    <w:p w14:paraId="093058E5" w14:textId="77777777" w:rsidR="001F2E21" w:rsidRDefault="00000000">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Result:     </w:t>
      </w:r>
    </w:p>
    <w:p w14:paraId="1ECEEFDB" w14:textId="77777777" w:rsidR="001F2E21" w:rsidRDefault="00000000">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Plant material was identified and confirmed by expert from the Department of Botany at Savitribai Phule Pune University in Pune, India. The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plant fresh, healthy leaf and stem segments were collected (Fig. 1). After 5-7 days of incubation, endophytes began to emerge from the cut ends. After that, they were plated separately on fresh media to produce pure endophyte colonies (Fig. 2). The pure culture was allowed to grow at 28 °C and 120 rpm. After an 8-day growth phase, the shaking flasks (in duplicate) were collected to measure CPT biomass and yield.</w:t>
      </w:r>
    </w:p>
    <w:p w14:paraId="03D473E9" w14:textId="77777777" w:rsidR="001F2E21" w:rsidRDefault="00000000">
      <w:pPr>
        <w:spacing w:line="360" w:lineRule="auto"/>
        <w:ind w:firstLine="720"/>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114300" distR="114300" wp14:anchorId="2082EE3F" wp14:editId="59FAA873">
            <wp:extent cx="4826635" cy="2039620"/>
            <wp:effectExtent l="0" t="0" r="12065" b="17780"/>
            <wp:docPr id="1" name="Picture 1" descr="Figure 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no.1"/>
                    <pic:cNvPicPr>
                      <a:picLocks noChangeAspect="1"/>
                    </pic:cNvPicPr>
                  </pic:nvPicPr>
                  <pic:blipFill>
                    <a:blip r:embed="rId7"/>
                    <a:stretch>
                      <a:fillRect/>
                    </a:stretch>
                  </pic:blipFill>
                  <pic:spPr>
                    <a:xfrm>
                      <a:off x="0" y="0"/>
                      <a:ext cx="4826635" cy="2039620"/>
                    </a:xfrm>
                    <a:prstGeom prst="rect">
                      <a:avLst/>
                    </a:prstGeom>
                  </pic:spPr>
                </pic:pic>
              </a:graphicData>
            </a:graphic>
          </wp:inline>
        </w:drawing>
      </w:r>
      <w:r>
        <w:rPr>
          <w:rFonts w:ascii="Times New Roman" w:hAnsi="Times New Roman" w:cs="Times New Roman"/>
          <w:sz w:val="20"/>
          <w:szCs w:val="20"/>
          <w:lang w:val="en-US"/>
        </w:rPr>
        <w:t xml:space="preserve">    </w:t>
      </w:r>
    </w:p>
    <w:p w14:paraId="086F72D6" w14:textId="77777777" w:rsidR="001F2E21" w:rsidRDefault="00000000">
      <w:pPr>
        <w:spacing w:line="360" w:lineRule="auto"/>
        <w:ind w:firstLineChars="450" w:firstLine="904"/>
        <w:rPr>
          <w:rFonts w:ascii="Times New Roman" w:hAnsi="Times New Roman" w:cs="Times New Roman"/>
          <w:sz w:val="20"/>
          <w:szCs w:val="20"/>
          <w:lang w:val="en-US"/>
        </w:rPr>
      </w:pPr>
      <w:r>
        <w:rPr>
          <w:rFonts w:ascii="Times New Roman" w:hAnsi="Times New Roman" w:cs="Times New Roman"/>
          <w:b/>
          <w:sz w:val="20"/>
          <w:szCs w:val="20"/>
        </w:rPr>
        <w:t>Figure no. 1</w:t>
      </w:r>
      <w:r>
        <w:rPr>
          <w:rFonts w:ascii="Times New Roman" w:hAnsi="Times New Roman" w:cs="Times New Roman"/>
          <w:sz w:val="20"/>
          <w:szCs w:val="20"/>
        </w:rPr>
        <w:t xml:space="preserve"> (A)-</w:t>
      </w:r>
      <w:proofErr w:type="spellStart"/>
      <w:r>
        <w:rPr>
          <w:rFonts w:ascii="Times New Roman" w:hAnsi="Times New Roman" w:cs="Times New Roman"/>
          <w:i/>
          <w:sz w:val="20"/>
          <w:szCs w:val="20"/>
        </w:rPr>
        <w:t>Mappia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-Leaf, (B)-Plant, (C)- Root with Rhizosphere soil</w:t>
      </w:r>
    </w:p>
    <w:p w14:paraId="36953045" w14:textId="77777777" w:rsidR="001F2E21" w:rsidRDefault="00000000">
      <w:pPr>
        <w:spacing w:line="360" w:lineRule="auto"/>
        <w:ind w:firstLine="720"/>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114300" distR="114300" wp14:anchorId="001D1B26" wp14:editId="77A72C56">
            <wp:extent cx="4914900" cy="1751330"/>
            <wp:effectExtent l="0" t="0" r="0" b="1270"/>
            <wp:docPr id="3" name="Picture 3" descr="Figure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no. 2"/>
                    <pic:cNvPicPr>
                      <a:picLocks noChangeAspect="1"/>
                    </pic:cNvPicPr>
                  </pic:nvPicPr>
                  <pic:blipFill>
                    <a:blip r:embed="rId8"/>
                    <a:stretch>
                      <a:fillRect/>
                    </a:stretch>
                  </pic:blipFill>
                  <pic:spPr>
                    <a:xfrm>
                      <a:off x="0" y="0"/>
                      <a:ext cx="4914900" cy="1751330"/>
                    </a:xfrm>
                    <a:prstGeom prst="rect">
                      <a:avLst/>
                    </a:prstGeom>
                  </pic:spPr>
                </pic:pic>
              </a:graphicData>
            </a:graphic>
          </wp:inline>
        </w:drawing>
      </w:r>
    </w:p>
    <w:p w14:paraId="14698735" w14:textId="77777777" w:rsidR="001F2E21" w:rsidRDefault="00000000">
      <w:pPr>
        <w:spacing w:line="360" w:lineRule="auto"/>
        <w:ind w:firstLineChars="500" w:firstLine="1004"/>
        <w:rPr>
          <w:rFonts w:ascii="Times New Roman" w:hAnsi="Times New Roman" w:cs="Times New Roman"/>
          <w:sz w:val="20"/>
          <w:szCs w:val="20"/>
        </w:rPr>
      </w:pPr>
      <w:r>
        <w:rPr>
          <w:rFonts w:ascii="Times New Roman" w:hAnsi="Times New Roman" w:cs="Times New Roman"/>
          <w:b/>
          <w:sz w:val="20"/>
          <w:szCs w:val="20"/>
        </w:rPr>
        <w:t>Figure no. 2</w:t>
      </w:r>
      <w:r>
        <w:rPr>
          <w:rFonts w:ascii="Times New Roman" w:hAnsi="Times New Roman" w:cs="Times New Roman"/>
          <w:sz w:val="20"/>
          <w:szCs w:val="20"/>
        </w:rPr>
        <w:t xml:space="preserve"> (D)-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(E)-</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(F)-</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p>
    <w:p w14:paraId="2F74C250" w14:textId="77777777" w:rsidR="001F2E21" w:rsidRDefault="001F2E21">
      <w:pPr>
        <w:spacing w:line="360" w:lineRule="auto"/>
        <w:ind w:firstLine="720"/>
        <w:jc w:val="both"/>
        <w:rPr>
          <w:rFonts w:ascii="Times New Roman" w:hAnsi="Times New Roman" w:cs="Times New Roman"/>
          <w:sz w:val="20"/>
          <w:szCs w:val="20"/>
          <w:lang w:val="en-US"/>
        </w:rPr>
      </w:pPr>
    </w:p>
    <w:p w14:paraId="2D4F4A89" w14:textId="77777777" w:rsidR="001F2E21" w:rsidRDefault="001F2E21">
      <w:pPr>
        <w:spacing w:line="360" w:lineRule="auto"/>
        <w:ind w:firstLine="720"/>
        <w:jc w:val="both"/>
        <w:rPr>
          <w:rFonts w:ascii="Times New Roman" w:hAnsi="Times New Roman" w:cs="Times New Roman"/>
          <w:sz w:val="20"/>
          <w:szCs w:val="20"/>
          <w:lang w:val="en-US"/>
        </w:rPr>
      </w:pPr>
    </w:p>
    <w:p w14:paraId="55EB2A95" w14:textId="77777777" w:rsidR="001F2E21" w:rsidRDefault="00000000">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Ten fungi were isolated, including six rhizosphere fungi and four endophytic fungi. Two endophytes and one rhizosphere fungus are known to produce the bioactive metabolite CPT.  The endophyte isolated from the leaf midrib produced a significantly high level of CPT, which was further identified at the molecular level. These three fungi ITS rDNA sequence data were most closely related to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xml:space="preserve">, and </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r>
        <w:rPr>
          <w:rFonts w:ascii="Times New Roman" w:hAnsi="Times New Roman" w:cs="Times New Roman"/>
          <w:sz w:val="20"/>
          <w:szCs w:val="20"/>
        </w:rPr>
        <w:t xml:space="preserve"> in the NCBI GenBank database. A phylogenetic tree was created for these endophyte and rhizosphere fungi (Fig. 3). The AB219373.1 </w:t>
      </w:r>
      <w:proofErr w:type="spellStart"/>
      <w:r>
        <w:rPr>
          <w:rFonts w:ascii="Times New Roman" w:hAnsi="Times New Roman" w:cs="Times New Roman"/>
          <w:i/>
          <w:sz w:val="20"/>
          <w:szCs w:val="20"/>
        </w:rPr>
        <w:t>Achlya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treleaseana</w:t>
      </w:r>
      <w:proofErr w:type="spellEnd"/>
      <w:r>
        <w:rPr>
          <w:rFonts w:ascii="Times New Roman" w:hAnsi="Times New Roman" w:cs="Times New Roman"/>
          <w:sz w:val="20"/>
          <w:szCs w:val="20"/>
        </w:rPr>
        <w:t xml:space="preserve"> and KF420260.1 </w:t>
      </w:r>
      <w:r>
        <w:rPr>
          <w:rFonts w:ascii="Times New Roman" w:hAnsi="Times New Roman" w:cs="Times New Roman"/>
          <w:i/>
          <w:sz w:val="20"/>
          <w:szCs w:val="20"/>
        </w:rPr>
        <w:t>Pythium sp</w:t>
      </w:r>
      <w:r>
        <w:rPr>
          <w:rFonts w:ascii="Times New Roman" w:hAnsi="Times New Roman" w:cs="Times New Roman"/>
          <w:sz w:val="20"/>
          <w:szCs w:val="20"/>
        </w:rPr>
        <w:t xml:space="preserve">. are considered out-groups. The Mega 11 software is used for generating a phylogenetic tree by maximum likelihood method.      </w:t>
      </w:r>
    </w:p>
    <w:p w14:paraId="39CD748A" w14:textId="77777777" w:rsidR="001F2E21" w:rsidRDefault="00000000">
      <w:pPr>
        <w:spacing w:line="36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114300" distR="114300" wp14:anchorId="635CCD89" wp14:editId="7A45F761">
            <wp:extent cx="5118735" cy="4293235"/>
            <wp:effectExtent l="0" t="0" r="5715" b="12065"/>
            <wp:docPr id="4" name="Picture 4" descr="Figure 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no.3"/>
                    <pic:cNvPicPr>
                      <a:picLocks noChangeAspect="1"/>
                    </pic:cNvPicPr>
                  </pic:nvPicPr>
                  <pic:blipFill>
                    <a:blip r:embed="rId9"/>
                    <a:stretch>
                      <a:fillRect/>
                    </a:stretch>
                  </pic:blipFill>
                  <pic:spPr>
                    <a:xfrm>
                      <a:off x="0" y="0"/>
                      <a:ext cx="5118735" cy="4293235"/>
                    </a:xfrm>
                    <a:prstGeom prst="rect">
                      <a:avLst/>
                    </a:prstGeom>
                  </pic:spPr>
                </pic:pic>
              </a:graphicData>
            </a:graphic>
          </wp:inline>
        </w:drawing>
      </w:r>
    </w:p>
    <w:p w14:paraId="19FCA6E1" w14:textId="77777777" w:rsidR="001F2E21" w:rsidRDefault="00000000">
      <w:pPr>
        <w:spacing w:line="360" w:lineRule="auto"/>
        <w:ind w:firstLineChars="1200" w:firstLine="2409"/>
        <w:rPr>
          <w:rFonts w:ascii="Times New Roman" w:hAnsi="Times New Roman" w:cs="Times New Roman"/>
          <w:sz w:val="20"/>
          <w:szCs w:val="20"/>
          <w:lang w:val="en-US"/>
        </w:rPr>
      </w:pPr>
      <w:r>
        <w:rPr>
          <w:rFonts w:ascii="Times New Roman" w:hAnsi="Times New Roman" w:cs="Times New Roman"/>
          <w:b/>
          <w:sz w:val="20"/>
          <w:szCs w:val="20"/>
        </w:rPr>
        <w:t>Figure no. 3</w:t>
      </w:r>
      <w:r>
        <w:rPr>
          <w:rFonts w:ascii="Times New Roman" w:hAnsi="Times New Roman" w:cs="Times New Roman"/>
          <w:sz w:val="20"/>
          <w:szCs w:val="20"/>
        </w:rPr>
        <w:t xml:space="preserve"> (G)- Phylogenetic tree</w:t>
      </w:r>
    </w:p>
    <w:p w14:paraId="0C9AC9ED" w14:textId="77777777" w:rsidR="001F2E21" w:rsidRDefault="00000000">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These three fungus species HPLC studies indicated a peak eluting at retention time that </w:t>
      </w:r>
      <w:proofErr w:type="spellStart"/>
      <w:r>
        <w:rPr>
          <w:rFonts w:ascii="Times New Roman" w:hAnsi="Times New Roman" w:cs="Times New Roman"/>
          <w:sz w:val="20"/>
          <w:szCs w:val="20"/>
        </w:rPr>
        <w:t>corresponde</w:t>
      </w:r>
      <w:proofErr w:type="spellEnd"/>
      <w:r>
        <w:rPr>
          <w:rFonts w:ascii="Times New Roman" w:hAnsi="Times New Roman" w:cs="Times New Roman"/>
          <w:sz w:val="20"/>
          <w:szCs w:val="20"/>
        </w:rPr>
        <w:t xml:space="preserve"> to the standard CPT. CPT from the standard was determined to be at 3.8 minutes by 25% acetonitrile in the mobile phase of 0.8 ml/min flow (Fig. 4). </w:t>
      </w:r>
    </w:p>
    <w:p w14:paraId="294147D0" w14:textId="77777777" w:rsidR="001F2E21" w:rsidRDefault="001F2E21">
      <w:pPr>
        <w:spacing w:line="360" w:lineRule="auto"/>
        <w:ind w:firstLine="360"/>
        <w:jc w:val="both"/>
        <w:rPr>
          <w:rFonts w:ascii="Times New Roman" w:hAnsi="Times New Roman" w:cs="Times New Roman"/>
          <w:sz w:val="20"/>
          <w:szCs w:val="20"/>
          <w:lang w:val="en-US"/>
        </w:rPr>
      </w:pPr>
    </w:p>
    <w:p w14:paraId="486CD1AD" w14:textId="77777777" w:rsidR="001F2E21" w:rsidRDefault="00000000">
      <w:pPr>
        <w:spacing w:line="360" w:lineRule="auto"/>
        <w:ind w:leftChars="180" w:left="396" w:firstLineChars="62" w:firstLine="124"/>
        <w:jc w:val="both"/>
        <w:rPr>
          <w:rFonts w:ascii="Times New Roman" w:hAnsi="Times New Roman" w:cs="Times New Roman"/>
          <w:i/>
          <w:sz w:val="20"/>
          <w:szCs w:val="20"/>
          <w:lang w:val="en-US"/>
        </w:rPr>
      </w:pPr>
      <w:r>
        <w:rPr>
          <w:rFonts w:ascii="Times New Roman" w:hAnsi="Times New Roman" w:cs="Times New Roman"/>
          <w:i/>
          <w:noProof/>
          <w:sz w:val="20"/>
          <w:szCs w:val="20"/>
          <w:lang w:val="en-US"/>
        </w:rPr>
        <w:lastRenderedPageBreak/>
        <w:drawing>
          <wp:inline distT="0" distB="0" distL="114300" distR="114300" wp14:anchorId="693032AE" wp14:editId="79153385">
            <wp:extent cx="5398135" cy="2720340"/>
            <wp:effectExtent l="0" t="0" r="12065" b="3810"/>
            <wp:docPr id="6" name="Picture 6" descr="Figure 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no.5"/>
                    <pic:cNvPicPr>
                      <a:picLocks noChangeAspect="1"/>
                    </pic:cNvPicPr>
                  </pic:nvPicPr>
                  <pic:blipFill>
                    <a:blip r:embed="rId10"/>
                    <a:stretch>
                      <a:fillRect/>
                    </a:stretch>
                  </pic:blipFill>
                  <pic:spPr>
                    <a:xfrm>
                      <a:off x="0" y="0"/>
                      <a:ext cx="5398135" cy="2720340"/>
                    </a:xfrm>
                    <a:prstGeom prst="rect">
                      <a:avLst/>
                    </a:prstGeom>
                  </pic:spPr>
                </pic:pic>
              </a:graphicData>
            </a:graphic>
          </wp:inline>
        </w:drawing>
      </w:r>
    </w:p>
    <w:p w14:paraId="11B4AEE5" w14:textId="77777777" w:rsidR="001F2E21" w:rsidRDefault="00000000">
      <w:pPr>
        <w:spacing w:line="360" w:lineRule="auto"/>
        <w:ind w:leftChars="180" w:left="396" w:firstLineChars="62" w:firstLine="124"/>
        <w:jc w:val="both"/>
        <w:rPr>
          <w:rFonts w:ascii="Times New Roman" w:hAnsi="Times New Roman" w:cs="Times New Roman"/>
          <w:i/>
          <w:sz w:val="20"/>
          <w:szCs w:val="20"/>
        </w:rPr>
      </w:pPr>
      <w:r>
        <w:rPr>
          <w:rFonts w:ascii="Times New Roman" w:hAnsi="Times New Roman" w:cs="Times New Roman"/>
          <w:b/>
          <w:sz w:val="20"/>
          <w:szCs w:val="20"/>
        </w:rPr>
        <w:t>Figure no. 4</w:t>
      </w:r>
      <w:r>
        <w:rPr>
          <w:rFonts w:ascii="Times New Roman" w:hAnsi="Times New Roman" w:cs="Times New Roman"/>
          <w:sz w:val="20"/>
          <w:szCs w:val="20"/>
        </w:rPr>
        <w:t xml:space="preserve"> -HPLC analysis (H)-Standard CPT, (I)-</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(J)- </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xml:space="preserve">, (K)- </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r>
        <w:rPr>
          <w:rFonts w:ascii="Times New Roman" w:hAnsi="Times New Roman" w:cs="Times New Roman"/>
          <w:i/>
          <w:sz w:val="20"/>
          <w:szCs w:val="20"/>
        </w:rPr>
        <w:t xml:space="preserve"> </w:t>
      </w:r>
    </w:p>
    <w:p w14:paraId="5BA640E3" w14:textId="77777777" w:rsidR="001F2E21" w:rsidRDefault="001F2E21">
      <w:pPr>
        <w:spacing w:line="360" w:lineRule="auto"/>
        <w:ind w:leftChars="180" w:left="396" w:firstLineChars="62" w:firstLine="124"/>
        <w:jc w:val="both"/>
        <w:rPr>
          <w:rFonts w:ascii="Times New Roman" w:hAnsi="Times New Roman" w:cs="Times New Roman"/>
          <w:i/>
          <w:sz w:val="20"/>
          <w:szCs w:val="20"/>
          <w:lang w:val="en-US"/>
        </w:rPr>
      </w:pPr>
    </w:p>
    <w:p w14:paraId="14141910" w14:textId="77777777" w:rsidR="001F2E21" w:rsidRDefault="00000000">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The amount of CPT present was determined using the peak's area. Three endophytes revealed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concentration of 1.957mg/100mg, 0.3622mg/100mg, and 0.1445mg/100mg for </w:t>
      </w:r>
      <w:proofErr w:type="spellStart"/>
      <w:r>
        <w:rPr>
          <w:rFonts w:ascii="Times New Roman" w:hAnsi="Times New Roman" w:cs="Times New Roman"/>
          <w:sz w:val="20"/>
          <w:szCs w:val="20"/>
        </w:rPr>
        <w:t>rhizospheric</w:t>
      </w:r>
      <w:proofErr w:type="spellEnd"/>
      <w:r>
        <w:rPr>
          <w:rFonts w:ascii="Times New Roman" w:hAnsi="Times New Roman" w:cs="Times New Roman"/>
          <w:sz w:val="20"/>
          <w:szCs w:val="20"/>
        </w:rPr>
        <w:t xml:space="preserve"> fungi.  Furthermore, LC-HRMS verified the presence of CPT in these four fungal samples.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absorbance at 254 nm was measured using a photodiode array detector. CPT was also detected using LC-HRMS analysis (Fig. 5). By comparing the sample's m/z to the reference standard m/z, the mass was verified (371.107139).</w:t>
      </w:r>
    </w:p>
    <w:p w14:paraId="6212310F" w14:textId="77777777" w:rsidR="001F2E21" w:rsidRDefault="00000000">
      <w:pPr>
        <w:spacing w:line="360" w:lineRule="auto"/>
        <w:ind w:firstLine="360"/>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114300" distR="114300" wp14:anchorId="3D666E40" wp14:editId="1DA06DAF">
            <wp:extent cx="5549900" cy="2628900"/>
            <wp:effectExtent l="0" t="0" r="12700" b="0"/>
            <wp:docPr id="7" name="Picture 7" descr="Figure no.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no.5(1)"/>
                    <pic:cNvPicPr>
                      <a:picLocks noChangeAspect="1"/>
                    </pic:cNvPicPr>
                  </pic:nvPicPr>
                  <pic:blipFill>
                    <a:blip r:embed="rId11"/>
                    <a:stretch>
                      <a:fillRect/>
                    </a:stretch>
                  </pic:blipFill>
                  <pic:spPr>
                    <a:xfrm>
                      <a:off x="0" y="0"/>
                      <a:ext cx="5549900" cy="2628900"/>
                    </a:xfrm>
                    <a:prstGeom prst="rect">
                      <a:avLst/>
                    </a:prstGeom>
                  </pic:spPr>
                </pic:pic>
              </a:graphicData>
            </a:graphic>
          </wp:inline>
        </w:drawing>
      </w:r>
    </w:p>
    <w:p w14:paraId="6EF0F9C4" w14:textId="77777777" w:rsidR="001F2E21" w:rsidRDefault="00000000">
      <w:pPr>
        <w:spacing w:line="360" w:lineRule="auto"/>
        <w:rPr>
          <w:rFonts w:ascii="Times New Roman" w:hAnsi="Times New Roman" w:cs="Times New Roman"/>
          <w:i/>
          <w:sz w:val="20"/>
          <w:szCs w:val="20"/>
        </w:rPr>
      </w:pPr>
      <w:r>
        <w:rPr>
          <w:rFonts w:ascii="Times New Roman" w:hAnsi="Times New Roman" w:cs="Times New Roman"/>
          <w:b/>
          <w:sz w:val="20"/>
          <w:szCs w:val="20"/>
        </w:rPr>
        <w:t>Figure no. 5</w:t>
      </w:r>
      <w:r>
        <w:rPr>
          <w:rFonts w:ascii="Times New Roman" w:hAnsi="Times New Roman" w:cs="Times New Roman"/>
          <w:sz w:val="20"/>
          <w:szCs w:val="20"/>
        </w:rPr>
        <w:t>- LC-HRMS analysis (L)-</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(M)- </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i/>
          <w:sz w:val="20"/>
          <w:szCs w:val="20"/>
        </w:rPr>
        <w:t>,</w:t>
      </w:r>
      <w:r>
        <w:rPr>
          <w:rFonts w:ascii="Times New Roman" w:hAnsi="Times New Roman" w:cs="Times New Roman"/>
          <w:sz w:val="20"/>
          <w:szCs w:val="20"/>
        </w:rPr>
        <w:t xml:space="preserve"> (N)-</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p>
    <w:p w14:paraId="2DAAD4EE" w14:textId="77777777" w:rsidR="001F2E21" w:rsidRDefault="001F2E21">
      <w:pPr>
        <w:spacing w:line="360" w:lineRule="auto"/>
        <w:ind w:firstLine="360"/>
        <w:jc w:val="both"/>
        <w:rPr>
          <w:rFonts w:ascii="Times New Roman" w:hAnsi="Times New Roman" w:cs="Times New Roman"/>
          <w:sz w:val="20"/>
          <w:szCs w:val="20"/>
          <w:lang w:val="en-US"/>
        </w:rPr>
      </w:pPr>
    </w:p>
    <w:p w14:paraId="0DB78AB3" w14:textId="77777777" w:rsidR="001F2E21" w:rsidRDefault="00000000">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In preliminary study of antibacterial activity of fungal </w:t>
      </w:r>
      <w:proofErr w:type="gramStart"/>
      <w:r>
        <w:rPr>
          <w:rFonts w:ascii="Times New Roman" w:hAnsi="Times New Roman" w:cs="Times New Roman"/>
          <w:sz w:val="20"/>
          <w:szCs w:val="20"/>
        </w:rPr>
        <w:t>extract</w:t>
      </w:r>
      <w:proofErr w:type="gramEnd"/>
      <w:r>
        <w:rPr>
          <w:rFonts w:ascii="Times New Roman" w:hAnsi="Times New Roman" w:cs="Times New Roman"/>
          <w:sz w:val="20"/>
          <w:szCs w:val="20"/>
        </w:rPr>
        <w:t xml:space="preserve"> no any activity observed in </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xml:space="preserve">, therefore only two fungal </w:t>
      </w:r>
      <w:proofErr w:type="gramStart"/>
      <w:r>
        <w:rPr>
          <w:rFonts w:ascii="Times New Roman" w:hAnsi="Times New Roman" w:cs="Times New Roman"/>
          <w:sz w:val="20"/>
          <w:szCs w:val="20"/>
        </w:rPr>
        <w:t>extract</w:t>
      </w:r>
      <w:proofErr w:type="gramEnd"/>
      <w:r>
        <w:rPr>
          <w:rFonts w:ascii="Times New Roman" w:hAnsi="Times New Roman" w:cs="Times New Roman"/>
          <w:sz w:val="20"/>
          <w:szCs w:val="20"/>
        </w:rPr>
        <w:t xml:space="preserve"> were proceed for antibacterial activity.</w:t>
      </w:r>
      <w:r>
        <w:rPr>
          <w:rFonts w:ascii="Times New Roman" w:hAnsi="Times New Roman" w:cs="Times New Roman"/>
          <w:i/>
          <w:sz w:val="20"/>
          <w:szCs w:val="20"/>
        </w:rPr>
        <w:t xml:space="preserve"> Fusarium </w:t>
      </w:r>
      <w:proofErr w:type="spellStart"/>
      <w:r>
        <w:rPr>
          <w:rFonts w:ascii="Times New Roman" w:hAnsi="Times New Roman" w:cs="Times New Roman"/>
          <w:i/>
          <w:sz w:val="20"/>
          <w:szCs w:val="20"/>
        </w:rPr>
        <w:t>falciforme</w:t>
      </w:r>
      <w:proofErr w:type="spellEnd"/>
      <w:r>
        <w:rPr>
          <w:rFonts w:ascii="Times New Roman" w:hAnsi="Times New Roman" w:cs="Times New Roman"/>
          <w:i/>
          <w:sz w:val="20"/>
          <w:szCs w:val="20"/>
        </w:rPr>
        <w:t xml:space="preserve"> </w:t>
      </w:r>
      <w:r>
        <w:rPr>
          <w:rFonts w:ascii="Times New Roman" w:hAnsi="Times New Roman" w:cs="Times New Roman"/>
          <w:sz w:val="20"/>
          <w:szCs w:val="20"/>
        </w:rPr>
        <w:t xml:space="preserve">and </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r>
        <w:rPr>
          <w:rFonts w:ascii="Times New Roman" w:hAnsi="Times New Roman" w:cs="Times New Roman"/>
          <w:sz w:val="20"/>
          <w:szCs w:val="20"/>
        </w:rPr>
        <w:t xml:space="preserve"> showed antibacterial activity against </w:t>
      </w:r>
      <w:r>
        <w:rPr>
          <w:rFonts w:ascii="Times New Roman" w:hAnsi="Times New Roman" w:cs="Times New Roman"/>
          <w:i/>
          <w:iCs/>
          <w:sz w:val="20"/>
          <w:szCs w:val="20"/>
          <w:lang w:val="en-US" w:eastAsia="zh-CN"/>
        </w:rPr>
        <w:t>Escherichia coli</w:t>
      </w:r>
      <w:r>
        <w:rPr>
          <w:rFonts w:ascii="Times New Roman" w:hAnsi="Times New Roman" w:cs="Times New Roman"/>
          <w:sz w:val="20"/>
          <w:szCs w:val="20"/>
          <w:lang w:val="en-US" w:eastAsia="zh-CN"/>
        </w:rPr>
        <w:t xml:space="preserve">, </w:t>
      </w:r>
      <w:r>
        <w:rPr>
          <w:rFonts w:ascii="Times New Roman" w:hAnsi="Times New Roman" w:cs="Times New Roman"/>
          <w:i/>
          <w:iCs/>
          <w:sz w:val="20"/>
          <w:szCs w:val="20"/>
          <w:lang w:val="en-US" w:eastAsia="zh-CN"/>
        </w:rPr>
        <w:t>Staphylococcus aureus</w:t>
      </w:r>
      <w:r>
        <w:rPr>
          <w:rFonts w:ascii="Times New Roman" w:hAnsi="Times New Roman" w:cs="Times New Roman"/>
          <w:sz w:val="20"/>
          <w:szCs w:val="20"/>
          <w:lang w:val="en-US" w:eastAsia="zh-CN"/>
        </w:rPr>
        <w:t xml:space="preserve"> and </w:t>
      </w:r>
      <w:r>
        <w:rPr>
          <w:rFonts w:ascii="Times New Roman" w:hAnsi="Times New Roman" w:cs="Times New Roman"/>
          <w:i/>
          <w:iCs/>
          <w:sz w:val="20"/>
          <w:szCs w:val="20"/>
          <w:lang w:val="en-US" w:eastAsia="zh-CN"/>
        </w:rPr>
        <w:t>Bacillus subtilis</w:t>
      </w:r>
      <w:r>
        <w:rPr>
          <w:rFonts w:ascii="Times New Roman" w:hAnsi="Times New Roman" w:cs="Times New Roman"/>
          <w:iCs/>
          <w:sz w:val="20"/>
          <w:szCs w:val="20"/>
          <w:lang w:val="en-US" w:eastAsia="zh-CN"/>
        </w:rPr>
        <w:t xml:space="preserve"> which ranged from 9.3±0.1 to 21.3±0.1, Among them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i/>
          <w:sz w:val="20"/>
          <w:szCs w:val="20"/>
        </w:rPr>
        <w:t xml:space="preserve"> </w:t>
      </w:r>
      <w:r>
        <w:rPr>
          <w:rFonts w:ascii="Times New Roman" w:hAnsi="Times New Roman" w:cs="Times New Roman"/>
          <w:sz w:val="20"/>
          <w:szCs w:val="20"/>
        </w:rPr>
        <w:t xml:space="preserve">was found to be most potential against all the tested pathogens (Fig. 6). </w:t>
      </w:r>
    </w:p>
    <w:p w14:paraId="5550BF81" w14:textId="77777777" w:rsidR="001F2E21" w:rsidRDefault="00000000">
      <w:pPr>
        <w:spacing w:line="360" w:lineRule="auto"/>
        <w:rPr>
          <w:rFonts w:ascii="Times New Roman" w:hAnsi="Times New Roman" w:cs="Times New Roman"/>
          <w:b/>
          <w:sz w:val="20"/>
          <w:szCs w:val="20"/>
        </w:rPr>
      </w:pPr>
      <w:r>
        <w:rPr>
          <w:rFonts w:ascii="Times New Roman" w:hAnsi="Times New Roman" w:cs="Times New Roman"/>
          <w:b/>
          <w:sz w:val="20"/>
          <w:szCs w:val="20"/>
        </w:rPr>
        <w:object w:dxaOrig="8039" w:dyaOrig="5115" w14:anchorId="2E9CA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95pt;height:256pt" o:ole="">
            <v:imagedata r:id="rId12" o:title=""/>
            <o:lock v:ext="edit" aspectratio="f"/>
          </v:shape>
          <o:OLEObject Type="Embed" ProgID="Word.Document.8" ShapeID="_x0000_i1025" DrawAspect="Content" ObjectID="_1812014484" r:id="rId13"/>
        </w:object>
      </w:r>
    </w:p>
    <w:p w14:paraId="15CFA6D6" w14:textId="77777777" w:rsidR="001F2E21" w:rsidRDefault="00000000">
      <w:pPr>
        <w:spacing w:line="360" w:lineRule="auto"/>
        <w:rPr>
          <w:rFonts w:ascii="Times New Roman" w:hAnsi="Times New Roman" w:cs="Times New Roman"/>
          <w:sz w:val="20"/>
          <w:szCs w:val="20"/>
          <w:lang w:val="en-US"/>
        </w:rPr>
      </w:pPr>
      <w:r>
        <w:rPr>
          <w:rFonts w:ascii="Times New Roman" w:hAnsi="Times New Roman" w:cs="Times New Roman"/>
          <w:b/>
          <w:sz w:val="20"/>
          <w:szCs w:val="20"/>
        </w:rPr>
        <w:t xml:space="preserve">Figure no. 6- </w:t>
      </w:r>
      <w:r>
        <w:rPr>
          <w:rFonts w:ascii="Times New Roman" w:hAnsi="Times New Roman" w:cs="Times New Roman"/>
          <w:sz w:val="20"/>
          <w:szCs w:val="20"/>
        </w:rPr>
        <w:t>Antibacterial assay</w:t>
      </w:r>
      <w:r>
        <w:rPr>
          <w:rFonts w:ascii="Times New Roman" w:hAnsi="Times New Roman" w:cs="Times New Roman"/>
          <w:sz w:val="20"/>
          <w:szCs w:val="20"/>
          <w:lang w:val="en-US"/>
        </w:rPr>
        <w:t xml:space="preserve">: </w:t>
      </w:r>
    </w:p>
    <w:p w14:paraId="5A401397" w14:textId="77777777" w:rsidR="001F2E21" w:rsidRDefault="00000000">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The grouped bar chart showed maximum inhibition (mm) of bacterial </w:t>
      </w:r>
      <w:proofErr w:type="spellStart"/>
      <w:r>
        <w:rPr>
          <w:rFonts w:ascii="Times New Roman" w:hAnsi="Times New Roman" w:cs="Times New Roman"/>
          <w:sz w:val="20"/>
          <w:szCs w:val="20"/>
        </w:rPr>
        <w:t>starin</w:t>
      </w:r>
      <w:proofErr w:type="spellEnd"/>
      <w:r>
        <w:rPr>
          <w:rFonts w:ascii="Times New Roman" w:hAnsi="Times New Roman" w:cs="Times New Roman"/>
          <w:sz w:val="20"/>
          <w:szCs w:val="20"/>
        </w:rPr>
        <w:t xml:space="preserve"> by </w:t>
      </w:r>
      <w:r>
        <w:rPr>
          <w:rFonts w:ascii="Times New Roman" w:hAnsi="Times New Roman" w:cs="Times New Roman"/>
          <w:i/>
          <w:sz w:val="20"/>
          <w:szCs w:val="20"/>
        </w:rPr>
        <w:t xml:space="preserve">F.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w:t>
      </w:r>
      <w:r>
        <w:rPr>
          <w:rFonts w:ascii="Times New Roman" w:hAnsi="Times New Roman" w:cs="Times New Roman"/>
          <w:sz w:val="20"/>
          <w:szCs w:val="20"/>
          <w:lang w:val="en-US"/>
        </w:rPr>
        <w:t xml:space="preserve">then </w:t>
      </w:r>
      <w:r>
        <w:rPr>
          <w:rFonts w:ascii="Times New Roman" w:hAnsi="Times New Roman" w:cs="Times New Roman"/>
          <w:i/>
          <w:iCs/>
          <w:sz w:val="20"/>
          <w:szCs w:val="20"/>
          <w:lang w:val="en-US"/>
        </w:rPr>
        <w:t xml:space="preserve">Rhizopus </w:t>
      </w:r>
      <w:proofErr w:type="spellStart"/>
      <w:proofErr w:type="gramStart"/>
      <w:r>
        <w:rPr>
          <w:rFonts w:ascii="Times New Roman" w:hAnsi="Times New Roman" w:cs="Times New Roman"/>
          <w:i/>
          <w:iCs/>
          <w:sz w:val="20"/>
          <w:szCs w:val="20"/>
          <w:lang w:val="en-US"/>
        </w:rPr>
        <w:t>arhizus</w:t>
      </w:r>
      <w:proofErr w:type="spellEnd"/>
      <w:r>
        <w:rPr>
          <w:rFonts w:ascii="Times New Roman" w:hAnsi="Times New Roman" w:cs="Times New Roman"/>
          <w:i/>
          <w:iCs/>
          <w:sz w:val="20"/>
          <w:szCs w:val="20"/>
          <w:lang w:val="en-US"/>
        </w:rPr>
        <w:t xml:space="preserve"> </w:t>
      </w:r>
      <w:r>
        <w:rPr>
          <w:rFonts w:ascii="Times New Roman" w:hAnsi="Times New Roman" w:cs="Times New Roman"/>
          <w:sz w:val="20"/>
          <w:szCs w:val="20"/>
          <w:lang w:val="en-US"/>
        </w:rPr>
        <w:t xml:space="preserve"> </w:t>
      </w:r>
      <w:r>
        <w:rPr>
          <w:rFonts w:ascii="Times New Roman" w:hAnsi="Times New Roman" w:cs="Times New Roman"/>
          <w:sz w:val="20"/>
          <w:szCs w:val="20"/>
        </w:rPr>
        <w:t>(</w:t>
      </w:r>
      <w:proofErr w:type="gramEnd"/>
      <w:r>
        <w:rPr>
          <w:rFonts w:ascii="Times New Roman" w:hAnsi="Times New Roman" w:cs="Times New Roman"/>
          <w:sz w:val="20"/>
          <w:szCs w:val="20"/>
        </w:rPr>
        <w:t>Fig. 7).</w:t>
      </w:r>
    </w:p>
    <w:p w14:paraId="673C7C5E" w14:textId="77777777" w:rsidR="001F2E21" w:rsidRDefault="00000000">
      <w:pPr>
        <w:spacing w:line="360" w:lineRule="auto"/>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114300" distR="114300" wp14:anchorId="4A3EDF4F" wp14:editId="6909C8E4">
            <wp:extent cx="4471035" cy="2083435"/>
            <wp:effectExtent l="0" t="0" r="5715" b="12065"/>
            <wp:docPr id="10" name="Picture 10" descr="Figure n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no. 7"/>
                    <pic:cNvPicPr>
                      <a:picLocks noChangeAspect="1"/>
                    </pic:cNvPicPr>
                  </pic:nvPicPr>
                  <pic:blipFill>
                    <a:blip r:embed="rId14"/>
                    <a:stretch>
                      <a:fillRect/>
                    </a:stretch>
                  </pic:blipFill>
                  <pic:spPr>
                    <a:xfrm>
                      <a:off x="0" y="0"/>
                      <a:ext cx="4471035" cy="2083435"/>
                    </a:xfrm>
                    <a:prstGeom prst="rect">
                      <a:avLst/>
                    </a:prstGeom>
                  </pic:spPr>
                </pic:pic>
              </a:graphicData>
            </a:graphic>
          </wp:inline>
        </w:drawing>
      </w:r>
    </w:p>
    <w:p w14:paraId="167C0D4C" w14:textId="77777777" w:rsidR="001F2E21" w:rsidRDefault="00000000">
      <w:pPr>
        <w:spacing w:line="360" w:lineRule="auto"/>
        <w:rPr>
          <w:rFonts w:ascii="Times New Roman" w:hAnsi="Times New Roman" w:cs="Times New Roman"/>
          <w:sz w:val="20"/>
          <w:szCs w:val="20"/>
        </w:rPr>
      </w:pPr>
      <w:r>
        <w:rPr>
          <w:rFonts w:ascii="Times New Roman" w:hAnsi="Times New Roman" w:cs="Times New Roman"/>
          <w:b/>
          <w:sz w:val="20"/>
          <w:szCs w:val="20"/>
        </w:rPr>
        <w:t>Figure no. 7</w:t>
      </w:r>
      <w:r>
        <w:rPr>
          <w:rFonts w:ascii="Times New Roman" w:hAnsi="Times New Roman" w:cs="Times New Roman"/>
          <w:sz w:val="20"/>
          <w:szCs w:val="20"/>
        </w:rPr>
        <w:t>- Grouped bar chart of Antibacterial assay activity.</w:t>
      </w:r>
    </w:p>
    <w:p w14:paraId="3016ECB6" w14:textId="77777777" w:rsidR="001F2E21" w:rsidRDefault="001F2E21">
      <w:pPr>
        <w:spacing w:line="360" w:lineRule="auto"/>
        <w:jc w:val="both"/>
        <w:rPr>
          <w:rFonts w:ascii="Times New Roman" w:hAnsi="Times New Roman" w:cs="Times New Roman"/>
          <w:b/>
          <w:sz w:val="20"/>
          <w:szCs w:val="20"/>
        </w:rPr>
      </w:pPr>
    </w:p>
    <w:p w14:paraId="7A83BC42" w14:textId="77777777" w:rsidR="001F2E21" w:rsidRDefault="001F2E21">
      <w:pPr>
        <w:spacing w:line="360" w:lineRule="auto"/>
        <w:jc w:val="both"/>
        <w:rPr>
          <w:rFonts w:ascii="Times New Roman" w:hAnsi="Times New Roman" w:cs="Times New Roman"/>
          <w:b/>
          <w:sz w:val="20"/>
          <w:szCs w:val="20"/>
        </w:rPr>
      </w:pPr>
    </w:p>
    <w:p w14:paraId="2ADA2E62" w14:textId="77777777" w:rsidR="001F2E21" w:rsidRDefault="00000000">
      <w:pPr>
        <w:spacing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Discussion:            </w:t>
      </w:r>
    </w:p>
    <w:p w14:paraId="0F322991" w14:textId="77777777" w:rsidR="001F2E21" w:rsidRDefault="00000000">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CPT is a major alkaloid used to treat cancer. It is produced mostly by two overharvested and endangered species, </w:t>
      </w:r>
      <w:proofErr w:type="spellStart"/>
      <w:r>
        <w:rPr>
          <w:rFonts w:ascii="Times New Roman" w:hAnsi="Times New Roman" w:cs="Times New Roman"/>
          <w:i/>
          <w:sz w:val="20"/>
          <w:szCs w:val="20"/>
        </w:rPr>
        <w:t>Camptotheca</w:t>
      </w:r>
      <w:proofErr w:type="spellEnd"/>
      <w:r>
        <w:rPr>
          <w:rFonts w:ascii="Times New Roman" w:hAnsi="Times New Roman" w:cs="Times New Roman"/>
          <w:i/>
          <w:sz w:val="20"/>
          <w:szCs w:val="20"/>
        </w:rPr>
        <w:t xml:space="preserve"> acuminata</w:t>
      </w:r>
      <w:r>
        <w:rPr>
          <w:rFonts w:ascii="Times New Roman" w:hAnsi="Times New Roman" w:cs="Times New Roman"/>
          <w:sz w:val="20"/>
          <w:szCs w:val="20"/>
        </w:rPr>
        <w:t xml:space="preserve"> and </w:t>
      </w:r>
      <w:proofErr w:type="spellStart"/>
      <w:r>
        <w:rPr>
          <w:rFonts w:ascii="Times New Roman" w:hAnsi="Times New Roman" w:cs="Times New Roman"/>
          <w:i/>
          <w:sz w:val="20"/>
          <w:szCs w:val="20"/>
        </w:rPr>
        <w:t>Nothapodytes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nimmoniana</w:t>
      </w:r>
      <w:proofErr w:type="spellEnd"/>
      <w:r>
        <w:rPr>
          <w:rFonts w:ascii="Times New Roman" w:hAnsi="Times New Roman" w:cs="Times New Roman"/>
          <w:i/>
          <w:sz w:val="20"/>
          <w:szCs w:val="20"/>
        </w:rPr>
        <w:t xml:space="preserve"> </w:t>
      </w:r>
      <w:r>
        <w:rPr>
          <w:rFonts w:ascii="Times New Roman" w:hAnsi="Times New Roman" w:cs="Times New Roman"/>
          <w:sz w:val="20"/>
          <w:szCs w:val="20"/>
        </w:rPr>
        <w:t xml:space="preserve">(Suhas et al., 2006; Vladu et al., 2000). Endophytic fungus is a viable replacement for CPT production. In this work, we focused on the bioactive metabolite CPT found in endophytic and </w:t>
      </w:r>
      <w:proofErr w:type="spellStart"/>
      <w:r>
        <w:rPr>
          <w:rFonts w:ascii="Times New Roman" w:hAnsi="Times New Roman" w:cs="Times New Roman"/>
          <w:sz w:val="20"/>
          <w:szCs w:val="20"/>
        </w:rPr>
        <w:t>rhizospheric</w:t>
      </w:r>
      <w:proofErr w:type="spellEnd"/>
      <w:r>
        <w:rPr>
          <w:rFonts w:ascii="Times New Roman" w:hAnsi="Times New Roman" w:cs="Times New Roman"/>
          <w:sz w:val="20"/>
          <w:szCs w:val="20"/>
        </w:rPr>
        <w:t xml:space="preserve"> fungi. The continual harvesting of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over the previous five years has dramatically reduced the tree's population. The same study has been noticed in Sri Lanka. Endophytic fungi were isolated from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leaves, </w:t>
      </w:r>
      <w:proofErr w:type="spellStart"/>
      <w:r>
        <w:rPr>
          <w:rFonts w:ascii="Times New Roman" w:hAnsi="Times New Roman" w:cs="Times New Roman"/>
          <w:i/>
          <w:sz w:val="20"/>
          <w:szCs w:val="20"/>
        </w:rPr>
        <w:t>Diaporthe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guangxiensis</w:t>
      </w:r>
      <w:proofErr w:type="spellEnd"/>
      <w:r>
        <w:rPr>
          <w:rFonts w:ascii="Times New Roman" w:hAnsi="Times New Roman" w:cs="Times New Roman"/>
          <w:sz w:val="20"/>
          <w:szCs w:val="20"/>
        </w:rPr>
        <w:t xml:space="preserve">, an isolated fungus, produced a greater production of CPT when treated with tryptophan in </w:t>
      </w:r>
      <w:proofErr w:type="spellStart"/>
      <w:r>
        <w:rPr>
          <w:rFonts w:ascii="Times New Roman" w:hAnsi="Times New Roman" w:cs="Times New Roman"/>
          <w:sz w:val="20"/>
          <w:szCs w:val="20"/>
        </w:rPr>
        <w:t>Sabouraud</w:t>
      </w:r>
      <w:proofErr w:type="spellEnd"/>
      <w:r>
        <w:rPr>
          <w:rFonts w:ascii="Times New Roman" w:hAnsi="Times New Roman" w:cs="Times New Roman"/>
          <w:sz w:val="20"/>
          <w:szCs w:val="20"/>
        </w:rPr>
        <w:t xml:space="preserve"> Dextrose Broth (</w:t>
      </w:r>
      <w:proofErr w:type="spellStart"/>
      <w:r>
        <w:rPr>
          <w:rFonts w:ascii="Times New Roman" w:hAnsi="Times New Roman" w:cs="Times New Roman"/>
          <w:sz w:val="20"/>
          <w:szCs w:val="20"/>
        </w:rPr>
        <w:t>Degambada</w:t>
      </w:r>
      <w:proofErr w:type="spellEnd"/>
      <w:r>
        <w:rPr>
          <w:rFonts w:ascii="Times New Roman" w:hAnsi="Times New Roman" w:cs="Times New Roman"/>
          <w:sz w:val="20"/>
          <w:szCs w:val="20"/>
        </w:rPr>
        <w:t xml:space="preserve"> et al., 2023).</w:t>
      </w:r>
      <w:r>
        <w:rPr>
          <w:rFonts w:ascii="Times New Roman" w:hAnsi="Times New Roman" w:cs="Times New Roman"/>
          <w:sz w:val="20"/>
          <w:szCs w:val="20"/>
          <w:lang w:val="en-US"/>
        </w:rPr>
        <w:t xml:space="preserve">  </w:t>
      </w:r>
    </w:p>
    <w:p w14:paraId="1271497D" w14:textId="77777777" w:rsidR="001F2E21" w:rsidRDefault="00000000">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The primary obstacle is the fungi's decrease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productivity during storing and subculturing Therefore, one of the most helpful prototypes would be to look for endophytic fungal isolates living in ethnopharmacological plants that have a unique metabolic constancy and efficient for CPT synthesis (Ruan et al., 2021). Endophytes isolated from other medicinal plants are also source of CPT such as </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terreus</w:t>
      </w:r>
      <w:proofErr w:type="spellEnd"/>
      <w:r>
        <w:rPr>
          <w:rFonts w:ascii="Times New Roman" w:hAnsi="Times New Roman" w:cs="Times New Roman"/>
          <w:sz w:val="20"/>
          <w:szCs w:val="20"/>
        </w:rPr>
        <w:t xml:space="preserve">, an endophyte of </w:t>
      </w:r>
      <w:r>
        <w:rPr>
          <w:rFonts w:ascii="Times New Roman" w:hAnsi="Times New Roman" w:cs="Times New Roman"/>
          <w:i/>
          <w:sz w:val="20"/>
          <w:szCs w:val="20"/>
        </w:rPr>
        <w:t xml:space="preserve">Cestrum </w:t>
      </w:r>
      <w:proofErr w:type="spellStart"/>
      <w:r>
        <w:rPr>
          <w:rFonts w:ascii="Times New Roman" w:hAnsi="Times New Roman" w:cs="Times New Roman"/>
          <w:i/>
          <w:sz w:val="20"/>
          <w:szCs w:val="20"/>
        </w:rPr>
        <w:t>parqui</w:t>
      </w:r>
      <w:proofErr w:type="spellEnd"/>
      <w:r>
        <w:rPr>
          <w:rFonts w:ascii="Times New Roman" w:hAnsi="Times New Roman" w:cs="Times New Roman"/>
          <w:sz w:val="20"/>
          <w:szCs w:val="20"/>
        </w:rPr>
        <w:t xml:space="preserve">, exhibited the highest potential for the biosynthesis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(El-Sayed et al., 2023). The study reported on the continuous sub-culturing of these fungi with yield of CPT. Using Plackett-Burman design bioprocessing,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terreus</w:t>
      </w:r>
      <w:proofErr w:type="spellEnd"/>
      <w:r>
        <w:rPr>
          <w:rFonts w:ascii="Times New Roman" w:hAnsi="Times New Roman" w:cs="Times New Roman"/>
          <w:sz w:val="20"/>
          <w:szCs w:val="20"/>
        </w:rPr>
        <w:t xml:space="preserve"> was able to maximize its CPT production, resulting in a total 1.5-fold increase (170.5µg/L) as compared with control cultures (El-Sayed et al., 2022).</w:t>
      </w:r>
    </w:p>
    <w:p w14:paraId="1F1D0186" w14:textId="77777777" w:rsidR="001F2E21" w:rsidRDefault="00000000">
      <w:pPr>
        <w:spacing w:after="0" w:line="36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study found that the endophyte </w:t>
      </w:r>
      <w:proofErr w:type="spellStart"/>
      <w:r>
        <w:rPr>
          <w:rFonts w:ascii="Times New Roman" w:hAnsi="Times New Roman" w:cs="Times New Roman"/>
          <w:i/>
          <w:sz w:val="20"/>
          <w:szCs w:val="20"/>
          <w:lang w:val="en-US"/>
        </w:rPr>
        <w:t>Phyllosticta</w:t>
      </w:r>
      <w:proofErr w:type="spellEnd"/>
      <w:r>
        <w:rPr>
          <w:rFonts w:ascii="Times New Roman" w:hAnsi="Times New Roman" w:cs="Times New Roman"/>
          <w:i/>
          <w:sz w:val="20"/>
          <w:szCs w:val="20"/>
          <w:lang w:val="en-US"/>
        </w:rPr>
        <w:t xml:space="preserve"> elongata</w:t>
      </w:r>
      <w:r>
        <w:rPr>
          <w:rFonts w:ascii="Times New Roman" w:hAnsi="Times New Roman" w:cs="Times New Roman"/>
          <w:sz w:val="20"/>
          <w:szCs w:val="20"/>
          <w:lang w:val="en-US"/>
        </w:rPr>
        <w:t xml:space="preserve"> generated the effective anticancer medication CPT. This endophyte was isolated from </w:t>
      </w:r>
      <w:proofErr w:type="spellStart"/>
      <w:r>
        <w:rPr>
          <w:rFonts w:ascii="Times New Roman" w:hAnsi="Times New Roman" w:cs="Times New Roman"/>
          <w:i/>
          <w:sz w:val="20"/>
          <w:szCs w:val="20"/>
          <w:lang w:val="en-US"/>
        </w:rPr>
        <w:t>Cipadessa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baccifera</w:t>
      </w:r>
      <w:proofErr w:type="spellEnd"/>
      <w:r>
        <w:rPr>
          <w:rFonts w:ascii="Times New Roman" w:hAnsi="Times New Roman" w:cs="Times New Roman"/>
          <w:sz w:val="20"/>
          <w:szCs w:val="20"/>
          <w:lang w:val="en-US"/>
        </w:rPr>
        <w:t xml:space="preserve"> in the </w:t>
      </w:r>
      <w:proofErr w:type="spellStart"/>
      <w:r>
        <w:rPr>
          <w:rFonts w:ascii="Times New Roman" w:hAnsi="Times New Roman" w:cs="Times New Roman"/>
          <w:sz w:val="20"/>
          <w:szCs w:val="20"/>
          <w:lang w:val="en-US"/>
        </w:rPr>
        <w:t>Sathyamangalam</w:t>
      </w:r>
      <w:proofErr w:type="spellEnd"/>
      <w:r>
        <w:rPr>
          <w:rFonts w:ascii="Times New Roman" w:hAnsi="Times New Roman" w:cs="Times New Roman"/>
          <w:sz w:val="20"/>
          <w:szCs w:val="20"/>
          <w:lang w:val="en-US"/>
        </w:rPr>
        <w:t xml:space="preserve"> Tiger </w:t>
      </w:r>
      <w:proofErr w:type="gramStart"/>
      <w:r>
        <w:rPr>
          <w:rFonts w:ascii="Times New Roman" w:hAnsi="Times New Roman" w:cs="Times New Roman"/>
          <w:sz w:val="20"/>
          <w:szCs w:val="20"/>
          <w:lang w:val="en-US"/>
        </w:rPr>
        <w:t>Reserve forest</w:t>
      </w:r>
      <w:proofErr w:type="gramEnd"/>
      <w:r>
        <w:rPr>
          <w:rFonts w:ascii="Times New Roman" w:hAnsi="Times New Roman" w:cs="Times New Roman"/>
          <w:sz w:val="20"/>
          <w:szCs w:val="20"/>
          <w:lang w:val="en-US"/>
        </w:rPr>
        <w:t xml:space="preserve"> in the Western Ghats (</w:t>
      </w:r>
      <w:proofErr w:type="spellStart"/>
      <w:r>
        <w:rPr>
          <w:rFonts w:ascii="Times New Roman" w:hAnsi="Times New Roman" w:cs="Times New Roman"/>
          <w:sz w:val="20"/>
          <w:szCs w:val="20"/>
        </w:rPr>
        <w:t>Dhakshinamoorthy</w:t>
      </w:r>
      <w:proofErr w:type="spellEnd"/>
      <w:r>
        <w:rPr>
          <w:rFonts w:ascii="Times New Roman" w:hAnsi="Times New Roman" w:cs="Times New Roman"/>
          <w:sz w:val="20"/>
          <w:szCs w:val="20"/>
        </w:rPr>
        <w:t xml:space="preserve"> et al., 2021)</w:t>
      </w:r>
      <w:r>
        <w:rPr>
          <w:rFonts w:ascii="Times New Roman" w:hAnsi="Times New Roman" w:cs="Times New Roman"/>
          <w:sz w:val="20"/>
          <w:szCs w:val="20"/>
          <w:lang w:val="en-US"/>
        </w:rPr>
        <w:t xml:space="preserve">. </w:t>
      </w:r>
      <w:r>
        <w:rPr>
          <w:rFonts w:ascii="Times New Roman" w:hAnsi="Times New Roman" w:cs="Times New Roman"/>
          <w:i/>
          <w:sz w:val="20"/>
          <w:szCs w:val="20"/>
          <w:lang w:val="en-US"/>
        </w:rPr>
        <w:t xml:space="preserve">Penicillium </w:t>
      </w:r>
      <w:r>
        <w:rPr>
          <w:rFonts w:ascii="Times New Roman" w:hAnsi="Times New Roman" w:cs="Times New Roman"/>
          <w:sz w:val="20"/>
          <w:szCs w:val="20"/>
          <w:lang w:val="en-US"/>
        </w:rPr>
        <w:t xml:space="preserve">sp. was the only isolated fungus species from </w:t>
      </w:r>
      <w:r>
        <w:rPr>
          <w:rFonts w:ascii="Times New Roman" w:hAnsi="Times New Roman" w:cs="Times New Roman"/>
          <w:i/>
          <w:sz w:val="20"/>
          <w:szCs w:val="20"/>
          <w:lang w:val="en-US"/>
        </w:rPr>
        <w:t>Ixora chinensis</w:t>
      </w:r>
      <w:r>
        <w:rPr>
          <w:rFonts w:ascii="Times New Roman" w:hAnsi="Times New Roman" w:cs="Times New Roman"/>
          <w:sz w:val="20"/>
          <w:szCs w:val="20"/>
          <w:lang w:val="en-US"/>
        </w:rPr>
        <w:t xml:space="preserve"> shown to be a source of CPT (</w:t>
      </w:r>
      <w:r>
        <w:rPr>
          <w:rFonts w:ascii="Times New Roman" w:hAnsi="Times New Roman" w:cs="Times New Roman"/>
          <w:sz w:val="20"/>
          <w:szCs w:val="20"/>
        </w:rPr>
        <w:t>Doan et al., 2024)</w:t>
      </w:r>
      <w:r>
        <w:rPr>
          <w:rFonts w:ascii="Times New Roman" w:hAnsi="Times New Roman" w:cs="Times New Roman"/>
          <w:sz w:val="20"/>
          <w:szCs w:val="20"/>
          <w:lang w:val="en-US"/>
        </w:rPr>
        <w:t>. Although the potential for employing fungi as a platform for the industrial manufacture of CPT is raised by their ability to produce CPT. The problem is that their CPT output is reduced during subculture and preservation.</w:t>
      </w:r>
      <w:r>
        <w:rPr>
          <w:rFonts w:ascii="Times New Roman" w:hAnsi="Times New Roman" w:cs="Times New Roman"/>
          <w:sz w:val="20"/>
          <w:szCs w:val="20"/>
        </w:rPr>
        <w:t xml:space="preserve">       </w:t>
      </w:r>
    </w:p>
    <w:p w14:paraId="36D0459A" w14:textId="77777777" w:rsidR="001F2E21" w:rsidRDefault="00000000">
      <w:pPr>
        <w:spacing w:after="0" w:line="360" w:lineRule="auto"/>
        <w:ind w:firstLine="360"/>
        <w:jc w:val="both"/>
        <w:rPr>
          <w:rFonts w:ascii="Times New Roman" w:hAnsi="Times New Roman" w:cs="Times New Roman"/>
          <w:sz w:val="20"/>
          <w:szCs w:val="20"/>
        </w:rPr>
      </w:pP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terreus</w:t>
      </w:r>
      <w:proofErr w:type="spellEnd"/>
      <w:r>
        <w:rPr>
          <w:rFonts w:ascii="Times New Roman" w:hAnsi="Times New Roman" w:cs="Times New Roman"/>
          <w:sz w:val="20"/>
          <w:szCs w:val="20"/>
        </w:rPr>
        <w:t xml:space="preserve"> was the most productive endophyte from </w:t>
      </w:r>
      <w:r>
        <w:rPr>
          <w:rFonts w:ascii="Times New Roman" w:hAnsi="Times New Roman" w:cs="Times New Roman"/>
          <w:i/>
          <w:sz w:val="20"/>
          <w:szCs w:val="20"/>
        </w:rPr>
        <w:t xml:space="preserve">Cinnamomum </w:t>
      </w:r>
      <w:proofErr w:type="spellStart"/>
      <w:r>
        <w:rPr>
          <w:rFonts w:ascii="Times New Roman" w:hAnsi="Times New Roman" w:cs="Times New Roman"/>
          <w:i/>
          <w:sz w:val="20"/>
          <w:szCs w:val="20"/>
        </w:rPr>
        <w:t>camphora</w:t>
      </w:r>
      <w:proofErr w:type="spellEnd"/>
      <w:r>
        <w:rPr>
          <w:rFonts w:ascii="Times New Roman" w:hAnsi="Times New Roman" w:cs="Times New Roman"/>
          <w:sz w:val="20"/>
          <w:szCs w:val="20"/>
        </w:rPr>
        <w:t xml:space="preserve">, producing 89.4μg/l of CPT. According to the Gel-based DNA assay, the putative CPT significantly impacted cancer cell line and exhibited a high affinity for inhibiting human Topoisomerase 1 (IC50 0.362 </w:t>
      </w:r>
      <w:proofErr w:type="spellStart"/>
      <w:r>
        <w:rPr>
          <w:rFonts w:ascii="Times New Roman" w:hAnsi="Times New Roman" w:cs="Times New Roman"/>
          <w:sz w:val="20"/>
          <w:szCs w:val="20"/>
        </w:rPr>
        <w:t>μg</w:t>
      </w:r>
      <w:proofErr w:type="spellEnd"/>
      <w:r>
        <w:rPr>
          <w:rFonts w:ascii="Times New Roman" w:hAnsi="Times New Roman" w:cs="Times New Roman"/>
          <w:sz w:val="20"/>
          <w:szCs w:val="20"/>
        </w:rPr>
        <w:t xml:space="preserve">/ml). This is the first study to investigate whether the natural </w:t>
      </w:r>
      <w:r>
        <w:rPr>
          <w:rFonts w:ascii="Times New Roman" w:hAnsi="Times New Roman" w:cs="Times New Roman"/>
          <w:i/>
          <w:sz w:val="20"/>
          <w:szCs w:val="20"/>
        </w:rPr>
        <w:t xml:space="preserve">C. </w:t>
      </w:r>
      <w:proofErr w:type="spellStart"/>
      <w:r>
        <w:rPr>
          <w:rFonts w:ascii="Times New Roman" w:hAnsi="Times New Roman" w:cs="Times New Roman"/>
          <w:i/>
          <w:sz w:val="20"/>
          <w:szCs w:val="20"/>
        </w:rPr>
        <w:t>camphora</w:t>
      </w:r>
      <w:proofErr w:type="spellEnd"/>
      <w:r>
        <w:rPr>
          <w:rFonts w:ascii="Times New Roman" w:hAnsi="Times New Roman" w:cs="Times New Roman"/>
          <w:sz w:val="20"/>
          <w:szCs w:val="20"/>
        </w:rPr>
        <w:t xml:space="preserve"> microbiome may be exploited to manufacture CPT commercially, with the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terreus</w:t>
      </w:r>
      <w:proofErr w:type="spellEnd"/>
      <w:r>
        <w:rPr>
          <w:rFonts w:ascii="Times New Roman" w:hAnsi="Times New Roman" w:cs="Times New Roman"/>
          <w:sz w:val="20"/>
          <w:szCs w:val="20"/>
        </w:rPr>
        <w:t xml:space="preserve"> endophyte serving as a fundamental platform for constant sustainability (</w:t>
      </w:r>
      <w:proofErr w:type="spellStart"/>
      <w:r>
        <w:rPr>
          <w:rFonts w:ascii="Times New Roman" w:hAnsi="Times New Roman" w:cs="Times New Roman"/>
          <w:sz w:val="20"/>
          <w:szCs w:val="20"/>
        </w:rPr>
        <w:t>Eldeghidy</w:t>
      </w:r>
      <w:proofErr w:type="spellEnd"/>
      <w:r>
        <w:rPr>
          <w:rFonts w:ascii="Times New Roman" w:hAnsi="Times New Roman" w:cs="Times New Roman"/>
          <w:sz w:val="20"/>
          <w:szCs w:val="20"/>
        </w:rPr>
        <w:t xml:space="preserve"> et al., 2023).     </w:t>
      </w:r>
    </w:p>
    <w:p w14:paraId="6F0AE934" w14:textId="77777777" w:rsidR="001F2E21" w:rsidRDefault="00000000">
      <w:pPr>
        <w:spacing w:after="0" w:line="360" w:lineRule="auto"/>
        <w:ind w:firstLine="360"/>
        <w:jc w:val="both"/>
        <w:rPr>
          <w:rFonts w:ascii="Times New Roman" w:hAnsi="Times New Roman" w:cs="Times New Roman"/>
          <w:sz w:val="20"/>
          <w:szCs w:val="20"/>
        </w:rPr>
      </w:pPr>
      <w:r>
        <w:rPr>
          <w:rFonts w:ascii="Times New Roman" w:hAnsi="Times New Roman" w:cs="Times New Roman"/>
          <w:i/>
          <w:sz w:val="20"/>
          <w:szCs w:val="20"/>
        </w:rPr>
        <w:t xml:space="preserve">Alternaria </w:t>
      </w:r>
      <w:proofErr w:type="spellStart"/>
      <w:r>
        <w:rPr>
          <w:rFonts w:ascii="Times New Roman" w:hAnsi="Times New Roman" w:cs="Times New Roman"/>
          <w:i/>
          <w:sz w:val="20"/>
          <w:szCs w:val="20"/>
        </w:rPr>
        <w:t>brassicicola</w:t>
      </w:r>
      <w:proofErr w:type="spellEnd"/>
      <w:r>
        <w:rPr>
          <w:rFonts w:ascii="Times New Roman" w:hAnsi="Times New Roman" w:cs="Times New Roman"/>
          <w:sz w:val="20"/>
          <w:szCs w:val="20"/>
        </w:rPr>
        <w:t xml:space="preserve"> isolated from the </w:t>
      </w:r>
      <w:r>
        <w:rPr>
          <w:rFonts w:ascii="Times New Roman" w:hAnsi="Times New Roman" w:cs="Times New Roman"/>
          <w:i/>
          <w:sz w:val="20"/>
          <w:szCs w:val="20"/>
        </w:rPr>
        <w:t>Catharanthus roseus</w:t>
      </w:r>
      <w:r>
        <w:rPr>
          <w:rFonts w:ascii="Times New Roman" w:hAnsi="Times New Roman" w:cs="Times New Roman"/>
          <w:sz w:val="20"/>
          <w:szCs w:val="20"/>
        </w:rPr>
        <w:t xml:space="preserve"> produced the highest amount of CPT (96.5 </w:t>
      </w:r>
      <w:proofErr w:type="spellStart"/>
      <w:r>
        <w:rPr>
          <w:rFonts w:ascii="Times New Roman" w:hAnsi="Times New Roman" w:cs="Times New Roman"/>
          <w:sz w:val="20"/>
          <w:szCs w:val="20"/>
        </w:rPr>
        <w:t>μg</w:t>
      </w:r>
      <w:proofErr w:type="spellEnd"/>
      <w:r>
        <w:rPr>
          <w:rFonts w:ascii="Times New Roman" w:hAnsi="Times New Roman" w:cs="Times New Roman"/>
          <w:sz w:val="20"/>
          <w:szCs w:val="20"/>
        </w:rPr>
        <w:t xml:space="preserve">/L) of all the endophytes. The antiproliferative effect of the pure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brassicicola</w:t>
      </w:r>
      <w:proofErr w:type="spellEnd"/>
      <w:r>
        <w:rPr>
          <w:rFonts w:ascii="Times New Roman" w:hAnsi="Times New Roman" w:cs="Times New Roman"/>
          <w:sz w:val="20"/>
          <w:szCs w:val="20"/>
        </w:rPr>
        <w:t xml:space="preserve"> CPT is potent against cancer cell line. The 1% disinfects </w:t>
      </w:r>
      <w:r>
        <w:rPr>
          <w:rFonts w:ascii="Times New Roman" w:hAnsi="Times New Roman" w:cs="Times New Roman"/>
          <w:i/>
          <w:sz w:val="20"/>
          <w:szCs w:val="20"/>
        </w:rPr>
        <w:t>C. roseus</w:t>
      </w:r>
      <w:r>
        <w:rPr>
          <w:rFonts w:ascii="Times New Roman" w:hAnsi="Times New Roman" w:cs="Times New Roman"/>
          <w:sz w:val="20"/>
          <w:szCs w:val="20"/>
        </w:rPr>
        <w:t xml:space="preserve"> leaves restored the CPT productivity of the attenuated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brassicicola</w:t>
      </w:r>
      <w:proofErr w:type="spellEnd"/>
      <w:r>
        <w:rPr>
          <w:rFonts w:ascii="Times New Roman" w:hAnsi="Times New Roman" w:cs="Times New Roman"/>
          <w:sz w:val="20"/>
          <w:szCs w:val="20"/>
        </w:rPr>
        <w:t xml:space="preserve">, indicating that the plant microbiome and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brassicicola</w:t>
      </w:r>
      <w:proofErr w:type="spellEnd"/>
      <w:r>
        <w:rPr>
          <w:rFonts w:ascii="Times New Roman" w:hAnsi="Times New Roman" w:cs="Times New Roman"/>
          <w:sz w:val="20"/>
          <w:szCs w:val="20"/>
        </w:rPr>
        <w:t xml:space="preserve"> link would </w:t>
      </w:r>
      <w:proofErr w:type="gramStart"/>
      <w:r>
        <w:rPr>
          <w:rFonts w:ascii="Times New Roman" w:hAnsi="Times New Roman" w:cs="Times New Roman"/>
          <w:sz w:val="20"/>
          <w:szCs w:val="20"/>
        </w:rPr>
        <w:t>promoted</w:t>
      </w:r>
      <w:proofErr w:type="gramEnd"/>
      <w:r>
        <w:rPr>
          <w:rFonts w:ascii="Times New Roman" w:hAnsi="Times New Roman" w:cs="Times New Roman"/>
          <w:sz w:val="20"/>
          <w:szCs w:val="20"/>
        </w:rPr>
        <w:t xml:space="preserve"> the gene cluster for synthesis of CPT (El-Hady et al., 2024). </w:t>
      </w:r>
      <w:r>
        <w:rPr>
          <w:rFonts w:ascii="Times New Roman" w:hAnsi="Times New Roman" w:cs="Times New Roman"/>
          <w:i/>
          <w:sz w:val="20"/>
          <w:szCs w:val="20"/>
        </w:rPr>
        <w:t xml:space="preserve">Neurospora </w:t>
      </w:r>
      <w:proofErr w:type="spellStart"/>
      <w:r>
        <w:rPr>
          <w:rFonts w:ascii="Times New Roman" w:hAnsi="Times New Roman" w:cs="Times New Roman"/>
          <w:i/>
          <w:sz w:val="20"/>
          <w:szCs w:val="20"/>
        </w:rPr>
        <w:t>crassa</w:t>
      </w:r>
      <w:proofErr w:type="spellEnd"/>
      <w:r>
        <w:rPr>
          <w:rFonts w:ascii="Times New Roman" w:hAnsi="Times New Roman" w:cs="Times New Roman"/>
          <w:sz w:val="20"/>
          <w:szCs w:val="20"/>
        </w:rPr>
        <w:t xml:space="preserve">, an endophyte isolated from the seed of </w:t>
      </w:r>
      <w:proofErr w:type="spellStart"/>
      <w:r>
        <w:rPr>
          <w:rFonts w:ascii="Times New Roman" w:hAnsi="Times New Roman" w:cs="Times New Roman"/>
          <w:i/>
          <w:sz w:val="20"/>
          <w:szCs w:val="20"/>
        </w:rPr>
        <w:t>Nothapodytes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foetida</w:t>
      </w:r>
      <w:proofErr w:type="spellEnd"/>
      <w:r>
        <w:rPr>
          <w:rFonts w:ascii="Times New Roman" w:hAnsi="Times New Roman" w:cs="Times New Roman"/>
          <w:sz w:val="20"/>
          <w:szCs w:val="20"/>
        </w:rPr>
        <w:t xml:space="preserve">, was examined as a potential source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an anticancer medication lead compound. By comparing the contents of this fungus to actual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chromatography and spectroscopy tests confirmed the presence of an anticancer component. In the future, the isolated endophyte </w:t>
      </w:r>
      <w:r>
        <w:rPr>
          <w:rFonts w:ascii="Times New Roman" w:hAnsi="Times New Roman" w:cs="Times New Roman"/>
          <w:i/>
          <w:sz w:val="20"/>
          <w:szCs w:val="20"/>
        </w:rPr>
        <w:t xml:space="preserve">N. </w:t>
      </w:r>
      <w:proofErr w:type="spellStart"/>
      <w:r>
        <w:rPr>
          <w:rFonts w:ascii="Times New Roman" w:hAnsi="Times New Roman" w:cs="Times New Roman"/>
          <w:i/>
          <w:sz w:val="20"/>
          <w:szCs w:val="20"/>
        </w:rPr>
        <w:t>crassa</w:t>
      </w:r>
      <w:proofErr w:type="spellEnd"/>
      <w:r>
        <w:rPr>
          <w:rFonts w:ascii="Times New Roman" w:hAnsi="Times New Roman" w:cs="Times New Roman"/>
          <w:sz w:val="20"/>
          <w:szCs w:val="20"/>
        </w:rPr>
        <w:t xml:space="preserve"> might be a readily available source for large-scale production of a precursor anticancer therapeutic molecule (Rehman et al., 2008).       </w:t>
      </w:r>
    </w:p>
    <w:p w14:paraId="10A15BF1" w14:textId="77777777" w:rsidR="001F2E21" w:rsidRDefault="00000000">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The productions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by fungal endophytes of wild and in vitro cultivated </w:t>
      </w:r>
      <w:r>
        <w:rPr>
          <w:rFonts w:ascii="Times New Roman" w:hAnsi="Times New Roman" w:cs="Times New Roman"/>
          <w:i/>
          <w:sz w:val="20"/>
          <w:szCs w:val="20"/>
        </w:rPr>
        <w:t xml:space="preserve">Astragalus </w:t>
      </w:r>
      <w:proofErr w:type="spellStart"/>
      <w:r>
        <w:rPr>
          <w:rFonts w:ascii="Times New Roman" w:hAnsi="Times New Roman" w:cs="Times New Roman"/>
          <w:i/>
          <w:sz w:val="20"/>
          <w:szCs w:val="20"/>
        </w:rPr>
        <w:t>fruticosus</w:t>
      </w:r>
      <w:proofErr w:type="spellEnd"/>
      <w:r>
        <w:rPr>
          <w:rFonts w:ascii="Times New Roman" w:hAnsi="Times New Roman" w:cs="Times New Roman"/>
          <w:sz w:val="20"/>
          <w:szCs w:val="20"/>
        </w:rPr>
        <w:t xml:space="preserve"> were investigated. </w:t>
      </w:r>
      <w:r>
        <w:rPr>
          <w:rFonts w:ascii="Times New Roman" w:hAnsi="Times New Roman" w:cs="Times New Roman"/>
          <w:i/>
          <w:sz w:val="20"/>
          <w:szCs w:val="20"/>
        </w:rPr>
        <w:t>Aspergillus flavus</w:t>
      </w:r>
      <w:r>
        <w:rPr>
          <w:rFonts w:ascii="Times New Roman" w:hAnsi="Times New Roman" w:cs="Times New Roman"/>
          <w:sz w:val="20"/>
          <w:szCs w:val="20"/>
        </w:rPr>
        <w:t xml:space="preserve">, an endophyte from the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fruticosus</w:t>
      </w:r>
      <w:proofErr w:type="spellEnd"/>
      <w:r>
        <w:rPr>
          <w:rFonts w:ascii="Times New Roman" w:hAnsi="Times New Roman" w:cs="Times New Roman"/>
          <w:sz w:val="20"/>
          <w:szCs w:val="20"/>
        </w:rPr>
        <w:t xml:space="preserve"> explant, produced the highest (51.7µg/l) CPT. The isolated </w:t>
      </w:r>
      <w:r>
        <w:rPr>
          <w:rFonts w:ascii="Times New Roman" w:hAnsi="Times New Roman" w:cs="Times New Roman"/>
          <w:i/>
          <w:sz w:val="20"/>
          <w:szCs w:val="20"/>
        </w:rPr>
        <w:t>A. flavus</w:t>
      </w:r>
      <w:r>
        <w:rPr>
          <w:rFonts w:ascii="Times New Roman" w:hAnsi="Times New Roman" w:cs="Times New Roman"/>
          <w:sz w:val="20"/>
          <w:szCs w:val="20"/>
        </w:rPr>
        <w:t xml:space="preserve">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shown significant effectiveness against MCF7, HCT29, and HEPG-2 (IC50 0.9 mM, 1.2-1.35 mM) cell lines. Methyl </w:t>
      </w:r>
      <w:proofErr w:type="spellStart"/>
      <w:r>
        <w:rPr>
          <w:rFonts w:ascii="Times New Roman" w:hAnsi="Times New Roman" w:cs="Times New Roman"/>
          <w:sz w:val="20"/>
          <w:szCs w:val="20"/>
        </w:rPr>
        <w:t>jasmonate</w:t>
      </w:r>
      <w:proofErr w:type="spellEnd"/>
      <w:r>
        <w:rPr>
          <w:rFonts w:ascii="Times New Roman" w:hAnsi="Times New Roman" w:cs="Times New Roman"/>
          <w:sz w:val="20"/>
          <w:szCs w:val="20"/>
        </w:rPr>
        <w:t xml:space="preserve"> increased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production in </w:t>
      </w:r>
      <w:r>
        <w:rPr>
          <w:rFonts w:ascii="Times New Roman" w:hAnsi="Times New Roman" w:cs="Times New Roman"/>
          <w:i/>
          <w:sz w:val="20"/>
          <w:szCs w:val="20"/>
        </w:rPr>
        <w:t>A. flavus</w:t>
      </w:r>
      <w:r>
        <w:rPr>
          <w:rFonts w:ascii="Times New Roman" w:hAnsi="Times New Roman" w:cs="Times New Roman"/>
          <w:sz w:val="20"/>
          <w:szCs w:val="20"/>
        </w:rPr>
        <w:t xml:space="preserve"> by 1.6 times (El-Sayed et al., 2024).   </w:t>
      </w:r>
    </w:p>
    <w:p w14:paraId="1950DD55" w14:textId="77777777" w:rsidR="001F2E21" w:rsidRDefault="00000000">
      <w:pPr>
        <w:spacing w:line="360" w:lineRule="auto"/>
        <w:ind w:firstLine="720"/>
        <w:jc w:val="both"/>
        <w:rPr>
          <w:rFonts w:ascii="Times New Roman" w:hAnsi="Times New Roman" w:cs="Times New Roman"/>
          <w:sz w:val="20"/>
          <w:szCs w:val="20"/>
        </w:rPr>
      </w:pPr>
      <w:r>
        <w:rPr>
          <w:rFonts w:ascii="Times New Roman" w:eastAsia="Times New Roman" w:hAnsi="Times New Roman" w:cs="Times New Roman"/>
          <w:sz w:val="20"/>
          <w:szCs w:val="20"/>
          <w:lang w:eastAsia="en-IN"/>
        </w:rPr>
        <w:t xml:space="preserve">Several bioactive secondary metabolites produced by endophytic fungus can protect plants against several diseases. Some of them might be the therapeutics for various bacterial and fungal diseases. The disc diffusion methods were used to compare fungal ethyl acetate extracts to the test microorganisms for antibacterial activity. </w:t>
      </w:r>
      <w:r>
        <w:rPr>
          <w:rFonts w:ascii="Times New Roman" w:hAnsi="Times New Roman" w:cs="Times New Roman"/>
          <w:sz w:val="20"/>
          <w:szCs w:val="20"/>
        </w:rPr>
        <w:t xml:space="preserve">In the present study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endophyte isolated from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showed maximum antibacterial activity. The highest inhibition zone measured against </w:t>
      </w:r>
      <w:r>
        <w:rPr>
          <w:rFonts w:ascii="Times New Roman" w:hAnsi="Times New Roman" w:cs="Times New Roman"/>
          <w:i/>
          <w:sz w:val="20"/>
          <w:szCs w:val="20"/>
        </w:rPr>
        <w:t>E. coli</w:t>
      </w:r>
      <w:r>
        <w:rPr>
          <w:rFonts w:ascii="Times New Roman" w:hAnsi="Times New Roman" w:cs="Times New Roman"/>
          <w:sz w:val="20"/>
          <w:szCs w:val="20"/>
        </w:rPr>
        <w:t xml:space="preserve"> (21.3 mm) was recorded using the disc diffusion technique.</w:t>
      </w:r>
    </w:p>
    <w:p w14:paraId="4E47C2DF" w14:textId="77777777" w:rsidR="001F2E21" w:rsidRDefault="00000000">
      <w:pPr>
        <w:spacing w:line="360" w:lineRule="auto"/>
        <w:ind w:firstLine="720"/>
        <w:jc w:val="both"/>
        <w:rPr>
          <w:rFonts w:ascii="Times New Roman" w:hAnsi="Times New Roman" w:cs="Times New Roman"/>
          <w:sz w:val="20"/>
          <w:szCs w:val="20"/>
        </w:rPr>
      </w:pPr>
      <w:r>
        <w:rPr>
          <w:rFonts w:ascii="Times New Roman" w:eastAsia="Times New Roman" w:hAnsi="Times New Roman" w:cs="Times New Roman"/>
          <w:sz w:val="20"/>
          <w:szCs w:val="20"/>
          <w:lang w:eastAsia="en-IN"/>
        </w:rPr>
        <w:t xml:space="preserve"> In some previous literature </w:t>
      </w:r>
      <w:proofErr w:type="gramStart"/>
      <w:r>
        <w:rPr>
          <w:rFonts w:ascii="Times New Roman" w:eastAsia="Times New Roman" w:hAnsi="Times New Roman" w:cs="Times New Roman"/>
          <w:sz w:val="20"/>
          <w:szCs w:val="20"/>
          <w:lang w:eastAsia="en-IN"/>
        </w:rPr>
        <w:t>studies</w:t>
      </w:r>
      <w:proofErr w:type="gramEnd"/>
      <w:r>
        <w:rPr>
          <w:rFonts w:ascii="Times New Roman" w:eastAsia="Times New Roman" w:hAnsi="Times New Roman" w:cs="Times New Roman"/>
          <w:sz w:val="20"/>
          <w:szCs w:val="20"/>
          <w:lang w:eastAsia="en-IN"/>
        </w:rPr>
        <w:t xml:space="preserve"> it has been showed that </w:t>
      </w:r>
      <w:r>
        <w:rPr>
          <w:rFonts w:ascii="Times New Roman" w:hAnsi="Times New Roman" w:cs="Times New Roman"/>
          <w:sz w:val="20"/>
          <w:szCs w:val="20"/>
        </w:rPr>
        <w:t xml:space="preserve">endophyte isolated from </w:t>
      </w:r>
      <w:r>
        <w:rPr>
          <w:rFonts w:ascii="Times New Roman" w:hAnsi="Times New Roman" w:cs="Times New Roman"/>
          <w:i/>
          <w:sz w:val="20"/>
          <w:szCs w:val="20"/>
        </w:rPr>
        <w:t xml:space="preserve">N. </w:t>
      </w:r>
      <w:proofErr w:type="spellStart"/>
      <w:proofErr w:type="gram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w:t>
      </w:r>
      <w:r>
        <w:rPr>
          <w:rFonts w:ascii="Times New Roman" w:hAnsi="Times New Roman" w:cs="Times New Roman"/>
          <w:i/>
          <w:sz w:val="20"/>
          <w:szCs w:val="20"/>
        </w:rPr>
        <w:t>Colletotrichum</w:t>
      </w:r>
      <w:proofErr w:type="gramEnd"/>
      <w:r>
        <w:rPr>
          <w:rFonts w:ascii="Times New Roman" w:hAnsi="Times New Roman" w:cs="Times New Roman"/>
          <w:sz w:val="20"/>
          <w:szCs w:val="20"/>
        </w:rPr>
        <w:t xml:space="preserve"> sp. inhibited </w:t>
      </w:r>
      <w:r>
        <w:rPr>
          <w:rFonts w:ascii="Times New Roman" w:hAnsi="Times New Roman" w:cs="Times New Roman"/>
          <w:i/>
          <w:sz w:val="20"/>
          <w:szCs w:val="20"/>
        </w:rPr>
        <w:t>Staphylococcus aureus</w:t>
      </w:r>
      <w:r>
        <w:rPr>
          <w:rFonts w:ascii="Times New Roman" w:hAnsi="Times New Roman" w:cs="Times New Roman"/>
          <w:sz w:val="20"/>
          <w:szCs w:val="20"/>
        </w:rPr>
        <w:t xml:space="preserve"> strongly. The highest Minimum inhibitory concentration (25mg/disc) was found in </w:t>
      </w:r>
      <w:r>
        <w:rPr>
          <w:rFonts w:ascii="Times New Roman" w:hAnsi="Times New Roman" w:cs="Times New Roman"/>
          <w:i/>
          <w:sz w:val="20"/>
          <w:szCs w:val="20"/>
        </w:rPr>
        <w:t xml:space="preserve">C. </w:t>
      </w:r>
      <w:proofErr w:type="spellStart"/>
      <w:r>
        <w:rPr>
          <w:rFonts w:ascii="Times New Roman" w:hAnsi="Times New Roman" w:cs="Times New Roman"/>
          <w:i/>
          <w:sz w:val="20"/>
          <w:szCs w:val="20"/>
        </w:rPr>
        <w:t>globosum</w:t>
      </w:r>
      <w:proofErr w:type="spellEnd"/>
      <w:r>
        <w:rPr>
          <w:rFonts w:ascii="Times New Roman" w:hAnsi="Times New Roman" w:cs="Times New Roman"/>
          <w:sz w:val="20"/>
          <w:szCs w:val="20"/>
        </w:rPr>
        <w:t xml:space="preserve"> isolates (Nimbalkar &amp; Singh, 2023).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oxysporum</w:t>
      </w:r>
      <w:proofErr w:type="spellEnd"/>
      <w:r>
        <w:rPr>
          <w:rFonts w:ascii="Times New Roman" w:hAnsi="Times New Roman" w:cs="Times New Roman"/>
          <w:sz w:val="20"/>
          <w:szCs w:val="20"/>
        </w:rPr>
        <w:t xml:space="preserve"> isolated from leaf of </w:t>
      </w:r>
      <w:r>
        <w:rPr>
          <w:rFonts w:ascii="Times New Roman" w:hAnsi="Times New Roman" w:cs="Times New Roman"/>
          <w:i/>
          <w:sz w:val="20"/>
          <w:szCs w:val="20"/>
        </w:rPr>
        <w:t xml:space="preserve">N.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has showed considerable antimicrobial activity against </w:t>
      </w:r>
      <w:r>
        <w:rPr>
          <w:rFonts w:ascii="Times New Roman" w:hAnsi="Times New Roman" w:cs="Times New Roman"/>
          <w:i/>
          <w:sz w:val="20"/>
          <w:szCs w:val="20"/>
        </w:rPr>
        <w:t>Staphylococcus aureus</w:t>
      </w:r>
      <w:r>
        <w:rPr>
          <w:rFonts w:ascii="Times New Roman" w:hAnsi="Times New Roman" w:cs="Times New Roman"/>
          <w:sz w:val="20"/>
          <w:szCs w:val="20"/>
        </w:rPr>
        <w:t xml:space="preserve">, </w:t>
      </w:r>
      <w:r>
        <w:rPr>
          <w:rFonts w:ascii="Times New Roman" w:hAnsi="Times New Roman" w:cs="Times New Roman"/>
          <w:i/>
          <w:sz w:val="20"/>
          <w:szCs w:val="20"/>
        </w:rPr>
        <w:t>Pseudomonas aeruginosa</w:t>
      </w:r>
      <w:r>
        <w:rPr>
          <w:rFonts w:ascii="Times New Roman" w:hAnsi="Times New Roman" w:cs="Times New Roman"/>
          <w:sz w:val="20"/>
          <w:szCs w:val="20"/>
        </w:rPr>
        <w:t xml:space="preserve">, </w:t>
      </w:r>
      <w:r>
        <w:rPr>
          <w:rFonts w:ascii="Times New Roman" w:hAnsi="Times New Roman" w:cs="Times New Roman"/>
          <w:i/>
          <w:sz w:val="20"/>
          <w:szCs w:val="20"/>
        </w:rPr>
        <w:t>Escherichia coli</w:t>
      </w:r>
      <w:r>
        <w:rPr>
          <w:rFonts w:ascii="Times New Roman" w:hAnsi="Times New Roman" w:cs="Times New Roman"/>
          <w:sz w:val="20"/>
          <w:szCs w:val="20"/>
        </w:rPr>
        <w:t xml:space="preserve"> and </w:t>
      </w:r>
      <w:r>
        <w:rPr>
          <w:rFonts w:ascii="Times New Roman" w:hAnsi="Times New Roman" w:cs="Times New Roman"/>
          <w:i/>
          <w:sz w:val="20"/>
          <w:szCs w:val="20"/>
        </w:rPr>
        <w:t>Candida albicans</w:t>
      </w:r>
      <w:r>
        <w:rPr>
          <w:rFonts w:ascii="Times New Roman" w:hAnsi="Times New Roman" w:cs="Times New Roman"/>
          <w:sz w:val="20"/>
          <w:szCs w:val="20"/>
        </w:rPr>
        <w:t xml:space="preserve"> test pathogens (Musavi &amp; Balakrishnan 2013). The endophytic actinomycetes found from the </w:t>
      </w:r>
      <w:proofErr w:type="spellStart"/>
      <w:r>
        <w:rPr>
          <w:rFonts w:ascii="Times New Roman" w:hAnsi="Times New Roman" w:cs="Times New Roman"/>
          <w:sz w:val="20"/>
          <w:szCs w:val="20"/>
        </w:rPr>
        <w:t>Panxi</w:t>
      </w:r>
      <w:proofErr w:type="spellEnd"/>
      <w:r>
        <w:rPr>
          <w:rFonts w:ascii="Times New Roman" w:hAnsi="Times New Roman" w:cs="Times New Roman"/>
          <w:sz w:val="20"/>
          <w:szCs w:val="20"/>
        </w:rPr>
        <w:t xml:space="preserve"> plateau and the endophytic </w:t>
      </w:r>
      <w:r>
        <w:rPr>
          <w:rFonts w:ascii="Times New Roman" w:hAnsi="Times New Roman" w:cs="Times New Roman"/>
          <w:i/>
          <w:sz w:val="20"/>
          <w:szCs w:val="20"/>
        </w:rPr>
        <w:t>Streptomyces</w:t>
      </w:r>
      <w:r>
        <w:rPr>
          <w:rFonts w:ascii="Times New Roman" w:hAnsi="Times New Roman" w:cs="Times New Roman"/>
          <w:sz w:val="20"/>
          <w:szCs w:val="20"/>
        </w:rPr>
        <w:t xml:space="preserve"> sp. obtained from Elite </w:t>
      </w:r>
      <w:r>
        <w:rPr>
          <w:rFonts w:ascii="Times New Roman" w:hAnsi="Times New Roman" w:cs="Times New Roman"/>
          <w:i/>
          <w:sz w:val="20"/>
          <w:szCs w:val="20"/>
        </w:rPr>
        <w:t>Citrus nobilis</w:t>
      </w:r>
      <w:r>
        <w:rPr>
          <w:rFonts w:ascii="Times New Roman" w:hAnsi="Times New Roman" w:cs="Times New Roman"/>
          <w:sz w:val="20"/>
          <w:szCs w:val="20"/>
        </w:rPr>
        <w:t xml:space="preserve"> fruit presented the strongest antimicrobial properties, inhibiting pathogens such as </w:t>
      </w:r>
      <w:r>
        <w:rPr>
          <w:rFonts w:ascii="Times New Roman" w:hAnsi="Times New Roman" w:cs="Times New Roman"/>
          <w:i/>
          <w:sz w:val="20"/>
          <w:szCs w:val="20"/>
        </w:rPr>
        <w:t xml:space="preserve">Colletotrichum </w:t>
      </w:r>
      <w:proofErr w:type="spellStart"/>
      <w:r>
        <w:rPr>
          <w:rFonts w:ascii="Times New Roman" w:hAnsi="Times New Roman" w:cs="Times New Roman"/>
          <w:i/>
          <w:sz w:val="20"/>
          <w:szCs w:val="20"/>
        </w:rPr>
        <w:t>truncatum</w:t>
      </w:r>
      <w:proofErr w:type="spellEnd"/>
      <w:r>
        <w:rPr>
          <w:rFonts w:ascii="Times New Roman" w:hAnsi="Times New Roman" w:cs="Times New Roman"/>
          <w:sz w:val="20"/>
          <w:szCs w:val="20"/>
        </w:rPr>
        <w:t xml:space="preserve">, </w:t>
      </w:r>
      <w:proofErr w:type="spellStart"/>
      <w:r>
        <w:rPr>
          <w:rFonts w:ascii="Times New Roman" w:hAnsi="Times New Roman" w:cs="Times New Roman"/>
          <w:i/>
          <w:sz w:val="20"/>
          <w:szCs w:val="20"/>
        </w:rPr>
        <w:t>Geotrichum</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candidum</w:t>
      </w:r>
      <w:proofErr w:type="spellEnd"/>
      <w:r>
        <w:rPr>
          <w:rFonts w:ascii="Times New Roman" w:hAnsi="Times New Roman" w:cs="Times New Roman"/>
          <w:sz w:val="20"/>
          <w:szCs w:val="20"/>
        </w:rPr>
        <w:t xml:space="preserve">, </w:t>
      </w:r>
      <w:r>
        <w:rPr>
          <w:rFonts w:ascii="Times New Roman" w:hAnsi="Times New Roman" w:cs="Times New Roman"/>
          <w:i/>
          <w:sz w:val="20"/>
          <w:szCs w:val="20"/>
        </w:rPr>
        <w:t>Fusarium</w:t>
      </w:r>
      <w:r>
        <w:rPr>
          <w:rFonts w:ascii="Times New Roman" w:hAnsi="Times New Roman" w:cs="Times New Roman"/>
          <w:sz w:val="20"/>
          <w:szCs w:val="20"/>
        </w:rPr>
        <w:t xml:space="preserve"> </w:t>
      </w:r>
      <w:proofErr w:type="spellStart"/>
      <w:r>
        <w:rPr>
          <w:rFonts w:ascii="Times New Roman" w:hAnsi="Times New Roman" w:cs="Times New Roman"/>
          <w:i/>
          <w:sz w:val="20"/>
          <w:szCs w:val="20"/>
        </w:rPr>
        <w:t>oxysporum</w:t>
      </w:r>
      <w:proofErr w:type="spellEnd"/>
      <w:r>
        <w:rPr>
          <w:rFonts w:ascii="Times New Roman" w:hAnsi="Times New Roman" w:cs="Times New Roman"/>
          <w:sz w:val="20"/>
          <w:szCs w:val="20"/>
        </w:rPr>
        <w:t xml:space="preserve">, and </w:t>
      </w:r>
      <w:r>
        <w:rPr>
          <w:rFonts w:ascii="Times New Roman" w:hAnsi="Times New Roman" w:cs="Times New Roman"/>
          <w:i/>
          <w:sz w:val="20"/>
          <w:szCs w:val="20"/>
        </w:rPr>
        <w:t xml:space="preserve">F. </w:t>
      </w:r>
      <w:proofErr w:type="spellStart"/>
      <w:r>
        <w:rPr>
          <w:rFonts w:ascii="Times New Roman" w:hAnsi="Times New Roman" w:cs="Times New Roman"/>
          <w:i/>
          <w:sz w:val="20"/>
          <w:szCs w:val="20"/>
        </w:rPr>
        <w:t>udum</w:t>
      </w:r>
      <w:proofErr w:type="spellEnd"/>
      <w:r>
        <w:rPr>
          <w:rFonts w:ascii="Times New Roman" w:hAnsi="Times New Roman" w:cs="Times New Roman"/>
          <w:sz w:val="20"/>
          <w:szCs w:val="20"/>
        </w:rPr>
        <w:t xml:space="preserve"> (Srivastava &amp; </w:t>
      </w:r>
      <w:proofErr w:type="spellStart"/>
      <w:r>
        <w:rPr>
          <w:rFonts w:ascii="Times New Roman" w:hAnsi="Times New Roman" w:cs="Times New Roman"/>
          <w:sz w:val="20"/>
          <w:szCs w:val="20"/>
        </w:rPr>
        <w:t>Raghuwanshi</w:t>
      </w:r>
      <w:proofErr w:type="spellEnd"/>
      <w:r>
        <w:rPr>
          <w:rFonts w:ascii="Times New Roman" w:hAnsi="Times New Roman" w:cs="Times New Roman"/>
          <w:sz w:val="20"/>
          <w:szCs w:val="20"/>
        </w:rPr>
        <w:t xml:space="preserve">, 2023).                                </w:t>
      </w:r>
    </w:p>
    <w:p w14:paraId="320BB94F" w14:textId="77777777" w:rsidR="001F2E21" w:rsidRDefault="00000000">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Endophyte </w:t>
      </w:r>
      <w:r>
        <w:rPr>
          <w:rFonts w:ascii="Times New Roman" w:hAnsi="Times New Roman" w:cs="Times New Roman"/>
          <w:i/>
          <w:sz w:val="20"/>
          <w:szCs w:val="20"/>
        </w:rPr>
        <w:t>Fusarium</w:t>
      </w:r>
      <w:r>
        <w:rPr>
          <w:rFonts w:ascii="Times New Roman" w:hAnsi="Times New Roman" w:cs="Times New Roman"/>
          <w:sz w:val="20"/>
          <w:szCs w:val="20"/>
        </w:rPr>
        <w:t xml:space="preserve"> sp., was obtained from the bark of yew trees in the eastern Himalayas. Ethyl acetate extract from its fermentation broth revealed substantial antimicrobial activity against pathogenic bacteria and fungi. The metabolite confirmed the largest inhibition zone against </w:t>
      </w:r>
      <w:r>
        <w:rPr>
          <w:rFonts w:ascii="Times New Roman" w:hAnsi="Times New Roman" w:cs="Times New Roman"/>
          <w:i/>
          <w:sz w:val="20"/>
          <w:szCs w:val="20"/>
        </w:rPr>
        <w:t>K. pneumoniae</w:t>
      </w:r>
      <w:r>
        <w:rPr>
          <w:rFonts w:ascii="Times New Roman" w:hAnsi="Times New Roman" w:cs="Times New Roman"/>
          <w:sz w:val="20"/>
          <w:szCs w:val="20"/>
        </w:rPr>
        <w:t xml:space="preserve"> (27 mm) and the smallest against </w:t>
      </w:r>
      <w:r>
        <w:rPr>
          <w:rFonts w:ascii="Times New Roman" w:hAnsi="Times New Roman" w:cs="Times New Roman"/>
          <w:i/>
          <w:sz w:val="20"/>
          <w:szCs w:val="20"/>
        </w:rPr>
        <w:t>C. albicans</w:t>
      </w:r>
      <w:r>
        <w:rPr>
          <w:rFonts w:ascii="Times New Roman" w:hAnsi="Times New Roman" w:cs="Times New Roman"/>
          <w:sz w:val="20"/>
          <w:szCs w:val="20"/>
        </w:rPr>
        <w:t xml:space="preserve"> (10 mm) (</w:t>
      </w:r>
      <w:proofErr w:type="spellStart"/>
      <w:r>
        <w:rPr>
          <w:rFonts w:ascii="Times New Roman" w:hAnsi="Times New Roman" w:cs="Times New Roman"/>
          <w:sz w:val="20"/>
          <w:szCs w:val="20"/>
        </w:rPr>
        <w:t>Tayung</w:t>
      </w:r>
      <w:proofErr w:type="spellEnd"/>
      <w:r>
        <w:rPr>
          <w:rFonts w:ascii="Times New Roman" w:hAnsi="Times New Roman" w:cs="Times New Roman"/>
          <w:sz w:val="20"/>
          <w:szCs w:val="20"/>
        </w:rPr>
        <w:t xml:space="preserve"> et al., 2011). The metabolite extracted from the endophytic </w:t>
      </w:r>
      <w:r>
        <w:rPr>
          <w:rFonts w:ascii="Times New Roman" w:hAnsi="Times New Roman" w:cs="Times New Roman"/>
          <w:i/>
          <w:sz w:val="20"/>
          <w:szCs w:val="20"/>
        </w:rPr>
        <w:t xml:space="preserve">F. </w:t>
      </w:r>
      <w:proofErr w:type="spellStart"/>
      <w:r>
        <w:rPr>
          <w:rFonts w:ascii="Times New Roman" w:hAnsi="Times New Roman" w:cs="Times New Roman"/>
          <w:i/>
          <w:sz w:val="20"/>
          <w:szCs w:val="20"/>
        </w:rPr>
        <w:t>oxysporum</w:t>
      </w:r>
      <w:proofErr w:type="spellEnd"/>
      <w:r>
        <w:rPr>
          <w:rFonts w:ascii="Times New Roman" w:hAnsi="Times New Roman" w:cs="Times New Roman"/>
          <w:sz w:val="20"/>
          <w:szCs w:val="20"/>
        </w:rPr>
        <w:t xml:space="preserve"> sourced from </w:t>
      </w:r>
      <w:r>
        <w:rPr>
          <w:rFonts w:ascii="Times New Roman" w:hAnsi="Times New Roman" w:cs="Times New Roman"/>
          <w:i/>
          <w:sz w:val="20"/>
          <w:szCs w:val="20"/>
        </w:rPr>
        <w:t>Acorus calamus</w:t>
      </w:r>
      <w:r>
        <w:rPr>
          <w:rFonts w:ascii="Times New Roman" w:hAnsi="Times New Roman" w:cs="Times New Roman"/>
          <w:sz w:val="20"/>
          <w:szCs w:val="20"/>
        </w:rPr>
        <w:t xml:space="preserve"> rhizomes exhibited strong inhibitory effects on </w:t>
      </w:r>
      <w:r>
        <w:rPr>
          <w:rFonts w:ascii="Times New Roman" w:hAnsi="Times New Roman" w:cs="Times New Roman"/>
          <w:i/>
          <w:sz w:val="20"/>
          <w:szCs w:val="20"/>
        </w:rPr>
        <w:t>Shigella flexneri</w:t>
      </w:r>
      <w:r>
        <w:rPr>
          <w:rFonts w:ascii="Times New Roman" w:hAnsi="Times New Roman" w:cs="Times New Roman"/>
          <w:sz w:val="20"/>
          <w:szCs w:val="20"/>
        </w:rPr>
        <w:t xml:space="preserve"> (31.3 mm), followed by </w:t>
      </w:r>
      <w:r>
        <w:rPr>
          <w:rFonts w:ascii="Times New Roman" w:hAnsi="Times New Roman" w:cs="Times New Roman"/>
          <w:i/>
          <w:sz w:val="20"/>
          <w:szCs w:val="20"/>
        </w:rPr>
        <w:t>Staphylococcus epidermidis</w:t>
      </w:r>
      <w:r>
        <w:rPr>
          <w:rFonts w:ascii="Times New Roman" w:hAnsi="Times New Roman" w:cs="Times New Roman"/>
          <w:sz w:val="20"/>
          <w:szCs w:val="20"/>
        </w:rPr>
        <w:t xml:space="preserve"> (19.6 mm) and </w:t>
      </w:r>
      <w:r>
        <w:rPr>
          <w:rFonts w:ascii="Times New Roman" w:hAnsi="Times New Roman" w:cs="Times New Roman"/>
          <w:i/>
          <w:sz w:val="20"/>
          <w:szCs w:val="20"/>
        </w:rPr>
        <w:t>Escherichia coli</w:t>
      </w:r>
      <w:r>
        <w:rPr>
          <w:rFonts w:ascii="Times New Roman" w:hAnsi="Times New Roman" w:cs="Times New Roman"/>
          <w:sz w:val="20"/>
          <w:szCs w:val="20"/>
        </w:rPr>
        <w:t xml:space="preserve"> (17.6 mm). Minimal inhibitory zone was observed against </w:t>
      </w:r>
      <w:r>
        <w:rPr>
          <w:rFonts w:ascii="Times New Roman" w:hAnsi="Times New Roman" w:cs="Times New Roman"/>
          <w:i/>
          <w:sz w:val="20"/>
          <w:szCs w:val="20"/>
        </w:rPr>
        <w:t>Staphylococcus aureus</w:t>
      </w:r>
      <w:r>
        <w:rPr>
          <w:rFonts w:ascii="Times New Roman" w:hAnsi="Times New Roman" w:cs="Times New Roman"/>
          <w:sz w:val="20"/>
          <w:szCs w:val="20"/>
        </w:rPr>
        <w:t xml:space="preserve"> (8.6 mm). </w:t>
      </w:r>
      <w:proofErr w:type="spellStart"/>
      <w:r>
        <w:rPr>
          <w:rFonts w:ascii="Times New Roman" w:hAnsi="Times New Roman" w:cs="Times New Roman"/>
          <w:i/>
          <w:sz w:val="20"/>
          <w:szCs w:val="20"/>
        </w:rPr>
        <w:t>Cochliobolus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affinis</w:t>
      </w:r>
      <w:proofErr w:type="spellEnd"/>
      <w:r>
        <w:rPr>
          <w:rFonts w:ascii="Times New Roman" w:hAnsi="Times New Roman" w:cs="Times New Roman"/>
          <w:i/>
          <w:sz w:val="20"/>
          <w:szCs w:val="20"/>
        </w:rPr>
        <w:t xml:space="preserve"> </w:t>
      </w:r>
      <w:r>
        <w:rPr>
          <w:rFonts w:ascii="Times New Roman" w:hAnsi="Times New Roman" w:cs="Times New Roman"/>
          <w:sz w:val="20"/>
          <w:szCs w:val="20"/>
        </w:rPr>
        <w:t>and</w:t>
      </w:r>
      <w:r>
        <w:rPr>
          <w:rFonts w:ascii="Times New Roman" w:hAnsi="Times New Roman" w:cs="Times New Roman"/>
          <w:i/>
          <w:sz w:val="20"/>
          <w:szCs w:val="20"/>
        </w:rPr>
        <w:t xml:space="preserve"> Pestalotiopsis </w:t>
      </w:r>
      <w:proofErr w:type="spellStart"/>
      <w:r>
        <w:rPr>
          <w:rFonts w:ascii="Times New Roman" w:hAnsi="Times New Roman" w:cs="Times New Roman"/>
          <w:i/>
          <w:sz w:val="20"/>
          <w:szCs w:val="20"/>
        </w:rPr>
        <w:t>guepinii</w:t>
      </w:r>
      <w:proofErr w:type="spellEnd"/>
      <w:r>
        <w:rPr>
          <w:rFonts w:ascii="Times New Roman" w:hAnsi="Times New Roman" w:cs="Times New Roman"/>
          <w:i/>
          <w:sz w:val="20"/>
          <w:szCs w:val="20"/>
        </w:rPr>
        <w:t xml:space="preserve"> </w:t>
      </w:r>
      <w:r>
        <w:rPr>
          <w:rFonts w:ascii="Times New Roman" w:hAnsi="Times New Roman" w:cs="Times New Roman"/>
          <w:sz w:val="20"/>
          <w:szCs w:val="20"/>
        </w:rPr>
        <w:t>demonstrated prominent antibacterial activity against various clinical bacterial strains.</w:t>
      </w:r>
      <w:r>
        <w:rPr>
          <w:rFonts w:ascii="Times New Roman" w:hAnsi="Times New Roman" w:cs="Times New Roman"/>
          <w:i/>
          <w:sz w:val="20"/>
          <w:szCs w:val="20"/>
        </w:rPr>
        <w:t xml:space="preserve"> </w:t>
      </w:r>
      <w:r>
        <w:rPr>
          <w:rFonts w:ascii="Times New Roman" w:hAnsi="Times New Roman" w:cs="Times New Roman"/>
          <w:sz w:val="20"/>
          <w:szCs w:val="20"/>
        </w:rPr>
        <w:t xml:space="preserve"> The research specified a rich diversity of endophytic fungi in </w:t>
      </w:r>
      <w:proofErr w:type="spellStart"/>
      <w:r>
        <w:rPr>
          <w:rFonts w:ascii="Times New Roman" w:hAnsi="Times New Roman" w:cs="Times New Roman"/>
          <w:i/>
          <w:sz w:val="20"/>
          <w:szCs w:val="20"/>
        </w:rPr>
        <w:t>Memecylon</w:t>
      </w:r>
      <w:proofErr w:type="spellEnd"/>
      <w:r>
        <w:rPr>
          <w:rFonts w:ascii="Times New Roman" w:hAnsi="Times New Roman" w:cs="Times New Roman"/>
          <w:i/>
          <w:sz w:val="20"/>
          <w:szCs w:val="20"/>
        </w:rPr>
        <w:t xml:space="preserve"> umbellatum</w:t>
      </w:r>
      <w:r>
        <w:rPr>
          <w:rFonts w:ascii="Times New Roman" w:hAnsi="Times New Roman" w:cs="Times New Roman"/>
          <w:sz w:val="20"/>
          <w:szCs w:val="20"/>
        </w:rPr>
        <w:t xml:space="preserve">, which varied based on isolation techniques, seasons, plant parts, and some of these could possibly aid as future sources (Gagana, &amp; </w:t>
      </w:r>
      <w:proofErr w:type="spellStart"/>
      <w:r>
        <w:rPr>
          <w:rFonts w:ascii="Times New Roman" w:hAnsi="Times New Roman" w:cs="Times New Roman"/>
          <w:sz w:val="20"/>
          <w:szCs w:val="20"/>
        </w:rPr>
        <w:t>Shivanna</w:t>
      </w:r>
      <w:proofErr w:type="spellEnd"/>
      <w:r>
        <w:rPr>
          <w:rFonts w:ascii="Times New Roman" w:hAnsi="Times New Roman" w:cs="Times New Roman"/>
          <w:sz w:val="20"/>
          <w:szCs w:val="20"/>
        </w:rPr>
        <w:t>, 2020).</w:t>
      </w:r>
    </w:p>
    <w:p w14:paraId="06D0CC71" w14:textId="77777777" w:rsidR="001F2E21" w:rsidRDefault="00000000">
      <w:pPr>
        <w:spacing w:line="360" w:lineRule="auto"/>
        <w:ind w:firstLine="720"/>
        <w:jc w:val="both"/>
        <w:rPr>
          <w:rFonts w:ascii="Times New Roman" w:hAnsi="Times New Roman" w:cs="Times New Roman"/>
          <w:sz w:val="20"/>
          <w:szCs w:val="20"/>
        </w:rPr>
      </w:pPr>
      <w:proofErr w:type="spellStart"/>
      <w:r>
        <w:rPr>
          <w:rFonts w:ascii="Times New Roman" w:hAnsi="Times New Roman" w:cs="Times New Roman"/>
          <w:i/>
          <w:sz w:val="20"/>
          <w:szCs w:val="20"/>
        </w:rPr>
        <w:t>Diaporthe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caatingaensis</w:t>
      </w:r>
      <w:proofErr w:type="spellEnd"/>
      <w:r>
        <w:rPr>
          <w:rFonts w:ascii="Times New Roman" w:hAnsi="Times New Roman" w:cs="Times New Roman"/>
          <w:sz w:val="20"/>
          <w:szCs w:val="20"/>
        </w:rPr>
        <w:t xml:space="preserve"> is an endophytic fungus obtained from </w:t>
      </w:r>
      <w:proofErr w:type="spellStart"/>
      <w:r>
        <w:rPr>
          <w:rFonts w:ascii="Times New Roman" w:hAnsi="Times New Roman" w:cs="Times New Roman"/>
          <w:i/>
          <w:sz w:val="20"/>
          <w:szCs w:val="20"/>
        </w:rPr>
        <w:t>Buchanania</w:t>
      </w:r>
      <w:proofErr w:type="spellEnd"/>
      <w:r>
        <w:rPr>
          <w:rFonts w:ascii="Times New Roman" w:hAnsi="Times New Roman" w:cs="Times New Roman"/>
          <w:i/>
          <w:sz w:val="20"/>
          <w:szCs w:val="20"/>
        </w:rPr>
        <w:t xml:space="preserve"> axillaris</w:t>
      </w:r>
      <w:r>
        <w:rPr>
          <w:rFonts w:ascii="Times New Roman" w:hAnsi="Times New Roman" w:cs="Times New Roman"/>
          <w:sz w:val="20"/>
          <w:szCs w:val="20"/>
        </w:rPr>
        <w:t xml:space="preserve">. The plant specimens were gathered from the </w:t>
      </w:r>
      <w:proofErr w:type="spellStart"/>
      <w:r>
        <w:rPr>
          <w:rFonts w:ascii="Times New Roman" w:hAnsi="Times New Roman" w:cs="Times New Roman"/>
          <w:sz w:val="20"/>
          <w:szCs w:val="20"/>
        </w:rPr>
        <w:t>Sathyamangalam</w:t>
      </w:r>
      <w:proofErr w:type="spellEnd"/>
      <w:r>
        <w:rPr>
          <w:rFonts w:ascii="Times New Roman" w:hAnsi="Times New Roman" w:cs="Times New Roman"/>
          <w:sz w:val="20"/>
          <w:szCs w:val="20"/>
        </w:rPr>
        <w:t xml:space="preserve"> Tiger Reserve in Tamil Nadu. The extract of the endophytic fungus confirmed a growth inhibition range of 15–22 mm in the antibacterial assay on nutrient agar plates. With all microorganisms examined, the Minimum Inhibitory Concentration demonstrated the antibacterial potential at a lower concentration of 12.5–25 </w:t>
      </w:r>
      <w:proofErr w:type="spellStart"/>
      <w:r>
        <w:rPr>
          <w:rFonts w:ascii="Times New Roman" w:hAnsi="Times New Roman" w:cs="Times New Roman"/>
          <w:sz w:val="20"/>
          <w:szCs w:val="20"/>
        </w:rPr>
        <w:t>μg</w:t>
      </w:r>
      <w:proofErr w:type="spellEnd"/>
      <w:r>
        <w:rPr>
          <w:rFonts w:ascii="Times New Roman" w:hAnsi="Times New Roman" w:cs="Times New Roman"/>
          <w:sz w:val="20"/>
          <w:szCs w:val="20"/>
        </w:rPr>
        <w:t>/ml. (</w:t>
      </w:r>
      <w:proofErr w:type="spellStart"/>
      <w:r>
        <w:rPr>
          <w:rFonts w:ascii="Times New Roman" w:hAnsi="Times New Roman" w:cs="Times New Roman"/>
          <w:sz w:val="20"/>
          <w:szCs w:val="20"/>
        </w:rPr>
        <w:t>Dhakshinamoorthy</w:t>
      </w:r>
      <w:proofErr w:type="spellEnd"/>
      <w:r>
        <w:rPr>
          <w:rFonts w:ascii="Times New Roman" w:hAnsi="Times New Roman" w:cs="Times New Roman"/>
          <w:sz w:val="20"/>
          <w:szCs w:val="20"/>
        </w:rPr>
        <w:t xml:space="preserve"> et al., 2021).  </w:t>
      </w:r>
    </w:p>
    <w:p w14:paraId="133FBC22" w14:textId="77777777" w:rsidR="001F2E21" w:rsidRDefault="00000000">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Conclusion:      </w:t>
      </w:r>
    </w:p>
    <w:p w14:paraId="0F2116DB" w14:textId="77777777" w:rsidR="001F2E21" w:rsidRDefault="00000000">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A total of ten fungi were isolated, including six from the rhizosphere and four endophytic fungi. Out of ten fungi, three endophytes and one rhizosphere fungi are obtained to be producing bioactive metabolites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It will be crucial to create effective and sustainable production techniques as the market for CPT to expand. The endophyte isolated from leaf mid rib result in comparatively high level of CPT. Rhizosphere and endophytic fungi provide encouraging ways to satisfy the need of bioactive metabolites with the least amount of stress on natural populations. Further research on increasing CPT through various treatments will be vital and studies on the ongoing supply of CPT from fungal biomass are also essential factors that need to be taken into account. The antibacterial study revealed that the </w:t>
      </w:r>
      <w:r>
        <w:rPr>
          <w:rFonts w:ascii="Times New Roman" w:hAnsi="Times New Roman" w:cs="Times New Roman"/>
          <w:i/>
          <w:sz w:val="20"/>
          <w:szCs w:val="20"/>
        </w:rPr>
        <w:t xml:space="preserve">F.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is the effective antibacterial agent than other isolated fungal extract from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by disc diffusion method.  </w:t>
      </w:r>
    </w:p>
    <w:p w14:paraId="10CB8CAB" w14:textId="77777777" w:rsidR="00CF1DA7" w:rsidRDefault="00CF1DA7">
      <w:pPr>
        <w:spacing w:line="360" w:lineRule="auto"/>
        <w:rPr>
          <w:rFonts w:ascii="Times New Roman" w:hAnsi="Times New Roman" w:cs="Times New Roman"/>
          <w:b/>
          <w:sz w:val="20"/>
          <w:szCs w:val="20"/>
        </w:rPr>
      </w:pPr>
    </w:p>
    <w:p w14:paraId="5F8215FF" w14:textId="69919344" w:rsidR="001F2E21" w:rsidRDefault="00000000">
      <w:pPr>
        <w:spacing w:line="360" w:lineRule="auto"/>
        <w:rPr>
          <w:rFonts w:ascii="Times New Roman" w:hAnsi="Times New Roman" w:cs="Times New Roman"/>
          <w:b/>
          <w:sz w:val="20"/>
          <w:szCs w:val="20"/>
        </w:rPr>
      </w:pPr>
      <w:r>
        <w:rPr>
          <w:rFonts w:ascii="Times New Roman" w:hAnsi="Times New Roman" w:cs="Times New Roman"/>
          <w:b/>
          <w:sz w:val="20"/>
          <w:szCs w:val="20"/>
        </w:rPr>
        <w:t>Ethical approval</w:t>
      </w:r>
    </w:p>
    <w:p w14:paraId="1C92CCC1" w14:textId="77777777" w:rsidR="001F2E21" w:rsidRDefault="00000000">
      <w:pPr>
        <w:spacing w:line="360" w:lineRule="auto"/>
        <w:rPr>
          <w:rFonts w:ascii="Times New Roman" w:hAnsi="Times New Roman" w:cs="Times New Roman"/>
          <w:sz w:val="20"/>
          <w:szCs w:val="20"/>
        </w:rPr>
      </w:pPr>
      <w:r>
        <w:rPr>
          <w:rFonts w:ascii="Times New Roman" w:hAnsi="Times New Roman" w:cs="Times New Roman"/>
          <w:sz w:val="20"/>
          <w:szCs w:val="20"/>
        </w:rPr>
        <w:t xml:space="preserve">Since this study did not include human subjects, informed permission was not necessary.  </w:t>
      </w:r>
    </w:p>
    <w:p w14:paraId="46C5B7EB" w14:textId="77777777" w:rsidR="001F2E21" w:rsidRDefault="00000000">
      <w:pPr>
        <w:spacing w:line="360" w:lineRule="auto"/>
        <w:rPr>
          <w:rFonts w:ascii="Times New Roman" w:hAnsi="Times New Roman" w:cs="Times New Roman"/>
          <w:b/>
          <w:sz w:val="20"/>
          <w:szCs w:val="20"/>
        </w:rPr>
      </w:pPr>
      <w:r>
        <w:rPr>
          <w:rFonts w:ascii="Times New Roman" w:hAnsi="Times New Roman" w:cs="Times New Roman"/>
          <w:b/>
          <w:sz w:val="20"/>
          <w:szCs w:val="20"/>
        </w:rPr>
        <w:t>Informed consent</w:t>
      </w:r>
    </w:p>
    <w:p w14:paraId="2A2D87DE" w14:textId="77777777" w:rsidR="001F2E21" w:rsidRDefault="00000000">
      <w:pPr>
        <w:spacing w:line="360" w:lineRule="auto"/>
        <w:rPr>
          <w:rFonts w:ascii="Times New Roman" w:hAnsi="Times New Roman" w:cs="Times New Roman"/>
        </w:rPr>
      </w:pPr>
      <w:r>
        <w:rPr>
          <w:rFonts w:ascii="Times New Roman" w:hAnsi="Times New Roman" w:cs="Times New Roman"/>
          <w:sz w:val="20"/>
        </w:rPr>
        <w:t xml:space="preserve">Informed consent was not mandatory for this study, as it did not include human participants.  </w:t>
      </w:r>
    </w:p>
    <w:p w14:paraId="17D2FCE6" w14:textId="77777777" w:rsidR="001F2E21" w:rsidRDefault="00000000">
      <w:pPr>
        <w:spacing w:line="360" w:lineRule="auto"/>
        <w:jc w:val="both"/>
        <w:rPr>
          <w:rFonts w:ascii="Times New Roman" w:hAnsi="Times New Roman" w:cs="Times New Roman"/>
          <w:sz w:val="20"/>
          <w:szCs w:val="20"/>
          <w:lang w:val="en-US"/>
        </w:rPr>
      </w:pPr>
      <w:r>
        <w:rPr>
          <w:rFonts w:ascii="Times New Roman" w:hAnsi="Times New Roman" w:cs="Times New Roman"/>
          <w:b/>
          <w:sz w:val="20"/>
          <w:szCs w:val="20"/>
        </w:rPr>
        <w:t xml:space="preserve">Data Availability Statement: </w:t>
      </w:r>
      <w:r>
        <w:rPr>
          <w:rFonts w:ascii="Times New Roman" w:hAnsi="Times New Roman" w:cs="Times New Roman"/>
          <w:sz w:val="20"/>
          <w:szCs w:val="20"/>
        </w:rPr>
        <w:t xml:space="preserve">Not applicable  </w:t>
      </w:r>
      <w:r>
        <w:rPr>
          <w:rFonts w:ascii="Times New Roman" w:hAnsi="Times New Roman" w:cs="Times New Roman"/>
          <w:sz w:val="20"/>
          <w:szCs w:val="20"/>
          <w:lang w:val="en-US"/>
        </w:rPr>
        <w:t xml:space="preserve">  </w:t>
      </w:r>
    </w:p>
    <w:p w14:paraId="143CB563" w14:textId="77777777" w:rsidR="001F2E21" w:rsidRDefault="001F2E21">
      <w:pPr>
        <w:spacing w:line="360" w:lineRule="auto"/>
        <w:jc w:val="both"/>
        <w:rPr>
          <w:rFonts w:ascii="Times New Roman" w:hAnsi="Times New Roman" w:cs="Times New Roman"/>
          <w:sz w:val="20"/>
          <w:szCs w:val="20"/>
        </w:rPr>
      </w:pPr>
    </w:p>
    <w:p w14:paraId="7807426C" w14:textId="77777777" w:rsidR="001F2E21" w:rsidRDefault="001F2E21">
      <w:pPr>
        <w:spacing w:line="360" w:lineRule="auto"/>
        <w:rPr>
          <w:rFonts w:ascii="Times New Roman" w:hAnsi="Times New Roman" w:cs="Times New Roman"/>
          <w:b/>
          <w:sz w:val="20"/>
          <w:szCs w:val="20"/>
        </w:rPr>
      </w:pPr>
    </w:p>
    <w:p w14:paraId="498C108F" w14:textId="77777777" w:rsidR="001F2E21" w:rsidRDefault="001F2E21">
      <w:pPr>
        <w:spacing w:line="360" w:lineRule="auto"/>
        <w:rPr>
          <w:rFonts w:ascii="Times New Roman" w:hAnsi="Times New Roman" w:cs="Times New Roman"/>
          <w:b/>
          <w:sz w:val="20"/>
          <w:szCs w:val="20"/>
        </w:rPr>
      </w:pPr>
    </w:p>
    <w:p w14:paraId="1D642A5F" w14:textId="77777777" w:rsidR="001F2E21" w:rsidRDefault="00000000">
      <w:pPr>
        <w:spacing w:line="360" w:lineRule="auto"/>
        <w:rPr>
          <w:rFonts w:ascii="Times New Roman" w:hAnsi="Times New Roman" w:cs="Times New Roman"/>
          <w:b/>
          <w:sz w:val="20"/>
          <w:szCs w:val="20"/>
        </w:rPr>
      </w:pPr>
      <w:r>
        <w:rPr>
          <w:rFonts w:ascii="Times New Roman" w:hAnsi="Times New Roman" w:cs="Times New Roman"/>
          <w:b/>
          <w:sz w:val="20"/>
          <w:szCs w:val="20"/>
        </w:rPr>
        <w:t>References:</w:t>
      </w:r>
    </w:p>
    <w:p w14:paraId="26BA51FC"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Aamir, S.; Sutar, S.; Singh, S.K.; </w:t>
      </w:r>
      <w:proofErr w:type="spellStart"/>
      <w:r>
        <w:rPr>
          <w:rFonts w:ascii="Times New Roman" w:hAnsi="Times New Roman" w:cs="Times New Roman"/>
          <w:sz w:val="20"/>
        </w:rPr>
        <w:t>Baghela</w:t>
      </w:r>
      <w:proofErr w:type="spellEnd"/>
      <w:r>
        <w:rPr>
          <w:rFonts w:ascii="Times New Roman" w:hAnsi="Times New Roman" w:cs="Times New Roman"/>
          <w:sz w:val="20"/>
        </w:rPr>
        <w:t xml:space="preserve">, A. A rapid and efficient method of fungal genomic DNA extraction, suitable for PCR based molecular methods. Plant </w:t>
      </w:r>
      <w:proofErr w:type="spellStart"/>
      <w:r>
        <w:rPr>
          <w:rFonts w:ascii="Times New Roman" w:hAnsi="Times New Roman" w:cs="Times New Roman"/>
          <w:sz w:val="20"/>
        </w:rPr>
        <w:t>Pathol</w:t>
      </w:r>
      <w:proofErr w:type="spellEnd"/>
      <w:r>
        <w:rPr>
          <w:rFonts w:ascii="Times New Roman" w:hAnsi="Times New Roman" w:cs="Times New Roman"/>
          <w:sz w:val="20"/>
        </w:rPr>
        <w:t>. Quar. 2015, 5, 74–81.</w:t>
      </w:r>
    </w:p>
    <w:p w14:paraId="54E7F15C"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Adhikari P, Agnihotri V, Suman SK, Pandey A (2022). Deciphering the antimicrobial potential of Taxus </w:t>
      </w:r>
      <w:proofErr w:type="spellStart"/>
      <w:r>
        <w:rPr>
          <w:rFonts w:ascii="Times New Roman" w:hAnsi="Times New Roman" w:cs="Times New Roman"/>
          <w:sz w:val="20"/>
        </w:rPr>
        <w:t>Wallichiana</w:t>
      </w:r>
      <w:proofErr w:type="spellEnd"/>
      <w:r>
        <w:rPr>
          <w:rFonts w:ascii="Times New Roman" w:hAnsi="Times New Roman" w:cs="Times New Roman"/>
          <w:sz w:val="20"/>
        </w:rPr>
        <w:t xml:space="preserve"> </w:t>
      </w:r>
      <w:proofErr w:type="spellStart"/>
      <w:r>
        <w:rPr>
          <w:rFonts w:ascii="Times New Roman" w:hAnsi="Times New Roman" w:cs="Times New Roman"/>
          <w:sz w:val="20"/>
        </w:rPr>
        <w:t>Zucc</w:t>
      </w:r>
      <w:proofErr w:type="spellEnd"/>
      <w:r>
        <w:rPr>
          <w:rFonts w:ascii="Times New Roman" w:hAnsi="Times New Roman" w:cs="Times New Roman"/>
          <w:sz w:val="20"/>
        </w:rPr>
        <w:t xml:space="preserve">: identification and characterization using bioassay-guided fractionation. Chem </w:t>
      </w:r>
      <w:proofErr w:type="spellStart"/>
      <w:r>
        <w:rPr>
          <w:rFonts w:ascii="Times New Roman" w:hAnsi="Times New Roman" w:cs="Times New Roman"/>
          <w:sz w:val="20"/>
        </w:rPr>
        <w:t>Biodivers</w:t>
      </w:r>
      <w:proofErr w:type="spellEnd"/>
      <w:r>
        <w:rPr>
          <w:rFonts w:ascii="Times New Roman" w:hAnsi="Times New Roman" w:cs="Times New Roman"/>
          <w:sz w:val="20"/>
        </w:rPr>
        <w:t xml:space="preserve"> </w:t>
      </w:r>
      <w:proofErr w:type="gramStart"/>
      <w:r>
        <w:rPr>
          <w:rFonts w:ascii="Times New Roman" w:hAnsi="Times New Roman" w:cs="Times New Roman"/>
          <w:sz w:val="20"/>
        </w:rPr>
        <w:t>19:e</w:t>
      </w:r>
      <w:proofErr w:type="gramEnd"/>
      <w:r>
        <w:rPr>
          <w:rFonts w:ascii="Times New Roman" w:hAnsi="Times New Roman" w:cs="Times New Roman"/>
          <w:sz w:val="20"/>
        </w:rPr>
        <w:t>202200572.</w:t>
      </w:r>
    </w:p>
    <w:p w14:paraId="612334D4"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Barik, B. P., </w:t>
      </w:r>
      <w:proofErr w:type="spellStart"/>
      <w:r>
        <w:rPr>
          <w:rFonts w:ascii="Times New Roman" w:hAnsi="Times New Roman" w:cs="Times New Roman"/>
          <w:sz w:val="20"/>
        </w:rPr>
        <w:t>Tayung</w:t>
      </w:r>
      <w:proofErr w:type="spellEnd"/>
      <w:r>
        <w:rPr>
          <w:rFonts w:ascii="Times New Roman" w:hAnsi="Times New Roman" w:cs="Times New Roman"/>
          <w:sz w:val="20"/>
        </w:rPr>
        <w:t xml:space="preserve">, K., Jagadev, P. N., &amp; Dutta, S. K. (2010). Phylogenetic placement of an endophytic fungus </w:t>
      </w:r>
      <w:r>
        <w:rPr>
          <w:rFonts w:ascii="Times New Roman" w:hAnsi="Times New Roman" w:cs="Times New Roman"/>
          <w:i/>
          <w:sz w:val="20"/>
        </w:rPr>
        <w:t xml:space="preserve">Fusarium </w:t>
      </w:r>
      <w:proofErr w:type="spellStart"/>
      <w:r>
        <w:rPr>
          <w:rFonts w:ascii="Times New Roman" w:hAnsi="Times New Roman" w:cs="Times New Roman"/>
          <w:i/>
          <w:sz w:val="20"/>
        </w:rPr>
        <w:t>oxysporum</w:t>
      </w:r>
      <w:proofErr w:type="spellEnd"/>
      <w:r>
        <w:rPr>
          <w:rFonts w:ascii="Times New Roman" w:hAnsi="Times New Roman" w:cs="Times New Roman"/>
          <w:sz w:val="20"/>
        </w:rPr>
        <w:t xml:space="preserve"> isolated from </w:t>
      </w:r>
      <w:r>
        <w:rPr>
          <w:rFonts w:ascii="Times New Roman" w:hAnsi="Times New Roman" w:cs="Times New Roman"/>
          <w:i/>
          <w:sz w:val="20"/>
        </w:rPr>
        <w:t>Acorus calamus</w:t>
      </w:r>
      <w:r>
        <w:rPr>
          <w:rFonts w:ascii="Times New Roman" w:hAnsi="Times New Roman" w:cs="Times New Roman"/>
          <w:sz w:val="20"/>
        </w:rPr>
        <w:t xml:space="preserve"> rhizomes with antimicrobial activity. EJBS, 2(1), 8-16.</w:t>
      </w:r>
    </w:p>
    <w:p w14:paraId="1EAEA420"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Bisht R, Sharma D, Agrawal PK (2016) Antagonistic and antibacterial activity of endophytic fungi isolated from needle of </w:t>
      </w:r>
      <w:r>
        <w:rPr>
          <w:rFonts w:ascii="Times New Roman" w:hAnsi="Times New Roman" w:cs="Times New Roman"/>
          <w:i/>
          <w:sz w:val="20"/>
        </w:rPr>
        <w:t xml:space="preserve">Cupressus </w:t>
      </w:r>
      <w:proofErr w:type="spellStart"/>
      <w:r>
        <w:rPr>
          <w:rFonts w:ascii="Times New Roman" w:hAnsi="Times New Roman" w:cs="Times New Roman"/>
          <w:i/>
          <w:sz w:val="20"/>
        </w:rPr>
        <w:t>torulosa</w:t>
      </w:r>
      <w:proofErr w:type="spellEnd"/>
      <w:r>
        <w:rPr>
          <w:rFonts w:ascii="Times New Roman" w:hAnsi="Times New Roman" w:cs="Times New Roman"/>
          <w:sz w:val="20"/>
        </w:rPr>
        <w:t xml:space="preserve"> D. Don. Asian J Pharm Clin Res 9:282–288</w:t>
      </w:r>
    </w:p>
    <w:p w14:paraId="2CDB23D0"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Bonfante, P., &amp; Anca, I. A. (2009). Plants, mycorrhizal fungi, and bacteria: a network of interactions. Annual review of microbiology, 63(1): 363-383.</w:t>
      </w:r>
    </w:p>
    <w:p w14:paraId="6DF9A146"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Das, P. K., Kamila, P. K., &amp; Panda, P. C. (2020).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(J. Graham) </w:t>
      </w:r>
      <w:proofErr w:type="gramStart"/>
      <w:r>
        <w:rPr>
          <w:rFonts w:ascii="Times New Roman" w:hAnsi="Times New Roman" w:cs="Times New Roman"/>
          <w:sz w:val="20"/>
        </w:rPr>
        <w:t>Mabb.(</w:t>
      </w:r>
      <w:proofErr w:type="spellStart"/>
      <w:proofErr w:type="gramEnd"/>
      <w:r>
        <w:rPr>
          <w:rFonts w:ascii="Times New Roman" w:hAnsi="Times New Roman" w:cs="Times New Roman"/>
          <w:sz w:val="20"/>
        </w:rPr>
        <w:t>Icacinaceae</w:t>
      </w:r>
      <w:proofErr w:type="spellEnd"/>
      <w:r>
        <w:rPr>
          <w:rFonts w:ascii="Times New Roman" w:hAnsi="Times New Roman" w:cs="Times New Roman"/>
          <w:sz w:val="20"/>
        </w:rPr>
        <w:t xml:space="preserve">) - an addition to the forest trees of Odisha, India, 11(2): 63-66.  </w:t>
      </w:r>
    </w:p>
    <w:p w14:paraId="1CACFBE9" w14:textId="77777777" w:rsidR="001F2E21" w:rsidRDefault="00000000">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lastRenderedPageBreak/>
        <w:t>Degambada</w:t>
      </w:r>
      <w:proofErr w:type="spellEnd"/>
      <w:r>
        <w:rPr>
          <w:rFonts w:ascii="Times New Roman" w:hAnsi="Times New Roman" w:cs="Times New Roman"/>
          <w:sz w:val="20"/>
        </w:rPr>
        <w:t xml:space="preserve"> KD, Kumara PA, Salim N, Abeysekera AM, Chandrika UG. </w:t>
      </w:r>
      <w:proofErr w:type="spellStart"/>
      <w:r>
        <w:rPr>
          <w:rFonts w:ascii="Times New Roman" w:hAnsi="Times New Roman" w:cs="Times New Roman"/>
          <w:sz w:val="20"/>
        </w:rPr>
        <w:t>Diaporthe</w:t>
      </w:r>
      <w:proofErr w:type="spellEnd"/>
      <w:r>
        <w:rPr>
          <w:rFonts w:ascii="Times New Roman" w:hAnsi="Times New Roman" w:cs="Times New Roman"/>
          <w:sz w:val="20"/>
        </w:rPr>
        <w:t xml:space="preserve"> sp. F18. (2023). a new source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-producing endophytic fungus from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growing in Sri Lanka. Natural Product Research. Jan 2; 37(1):113-8.</w:t>
      </w:r>
    </w:p>
    <w:p w14:paraId="3348C853" w14:textId="77777777" w:rsidR="001F2E21" w:rsidRDefault="00000000">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Dhakshinamoorthy</w:t>
      </w:r>
      <w:proofErr w:type="spellEnd"/>
      <w:r>
        <w:rPr>
          <w:rFonts w:ascii="Times New Roman" w:hAnsi="Times New Roman" w:cs="Times New Roman"/>
          <w:sz w:val="20"/>
        </w:rPr>
        <w:t xml:space="preserve">, M., </w:t>
      </w:r>
      <w:proofErr w:type="spellStart"/>
      <w:r>
        <w:rPr>
          <w:rFonts w:ascii="Times New Roman" w:hAnsi="Times New Roman" w:cs="Times New Roman"/>
          <w:sz w:val="20"/>
        </w:rPr>
        <w:t>Packiam</w:t>
      </w:r>
      <w:proofErr w:type="spellEnd"/>
      <w:r>
        <w:rPr>
          <w:rFonts w:ascii="Times New Roman" w:hAnsi="Times New Roman" w:cs="Times New Roman"/>
          <w:sz w:val="20"/>
        </w:rPr>
        <w:t xml:space="preserve">, K. K., Kumar, P. S., &amp; Saravanakumar, T. (2021). Endophytic fungus </w:t>
      </w:r>
      <w:proofErr w:type="spellStart"/>
      <w:r>
        <w:rPr>
          <w:rFonts w:ascii="Times New Roman" w:hAnsi="Times New Roman" w:cs="Times New Roman"/>
          <w:i/>
          <w:sz w:val="20"/>
        </w:rPr>
        <w:t>Diaporthe</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caatingaensis</w:t>
      </w:r>
      <w:proofErr w:type="spellEnd"/>
      <w:r>
        <w:rPr>
          <w:rFonts w:ascii="Times New Roman" w:hAnsi="Times New Roman" w:cs="Times New Roman"/>
          <w:sz w:val="20"/>
        </w:rPr>
        <w:t xml:space="preserve"> MT192326 from </w:t>
      </w:r>
      <w:proofErr w:type="spellStart"/>
      <w:r>
        <w:rPr>
          <w:rFonts w:ascii="Times New Roman" w:hAnsi="Times New Roman" w:cs="Times New Roman"/>
          <w:i/>
          <w:sz w:val="20"/>
        </w:rPr>
        <w:t>Buchanania</w:t>
      </w:r>
      <w:proofErr w:type="spellEnd"/>
      <w:r>
        <w:rPr>
          <w:rFonts w:ascii="Times New Roman" w:hAnsi="Times New Roman" w:cs="Times New Roman"/>
          <w:i/>
          <w:sz w:val="20"/>
        </w:rPr>
        <w:t xml:space="preserve"> axillaris</w:t>
      </w:r>
      <w:r>
        <w:rPr>
          <w:rFonts w:ascii="Times New Roman" w:hAnsi="Times New Roman" w:cs="Times New Roman"/>
          <w:sz w:val="20"/>
        </w:rPr>
        <w:t>: An indicator to produce biocontrol agents in plant protection. Environmental Research, 197, 111147.</w:t>
      </w:r>
    </w:p>
    <w:p w14:paraId="0A39F837" w14:textId="77777777" w:rsidR="001F2E21" w:rsidRDefault="00000000">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Dhakshinamoorthy</w:t>
      </w:r>
      <w:proofErr w:type="spellEnd"/>
      <w:r>
        <w:rPr>
          <w:rFonts w:ascii="Times New Roman" w:hAnsi="Times New Roman" w:cs="Times New Roman"/>
          <w:sz w:val="20"/>
        </w:rPr>
        <w:t xml:space="preserve">, M., Ponnusamy, S. K., </w:t>
      </w:r>
      <w:proofErr w:type="spellStart"/>
      <w:r>
        <w:rPr>
          <w:rFonts w:ascii="Times New Roman" w:hAnsi="Times New Roman" w:cs="Times New Roman"/>
          <w:sz w:val="20"/>
        </w:rPr>
        <w:t>Kannaian</w:t>
      </w:r>
      <w:proofErr w:type="spellEnd"/>
      <w:r>
        <w:rPr>
          <w:rFonts w:ascii="Times New Roman" w:hAnsi="Times New Roman" w:cs="Times New Roman"/>
          <w:sz w:val="20"/>
        </w:rPr>
        <w:t xml:space="preserve">, U. P. N., Srinivasan, B., Shankar, S. N., &amp; </w:t>
      </w:r>
      <w:proofErr w:type="spellStart"/>
      <w:r>
        <w:rPr>
          <w:rFonts w:ascii="Times New Roman" w:hAnsi="Times New Roman" w:cs="Times New Roman"/>
          <w:sz w:val="20"/>
        </w:rPr>
        <w:t>Packiam</w:t>
      </w:r>
      <w:proofErr w:type="spellEnd"/>
      <w:r>
        <w:rPr>
          <w:rFonts w:ascii="Times New Roman" w:hAnsi="Times New Roman" w:cs="Times New Roman"/>
          <w:sz w:val="20"/>
        </w:rPr>
        <w:t xml:space="preserve">, K. K. (2021). Plant-microbe interactions implicated in the production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–An anticancer biometabolite from </w:t>
      </w:r>
      <w:proofErr w:type="spellStart"/>
      <w:r>
        <w:rPr>
          <w:rFonts w:ascii="Times New Roman" w:hAnsi="Times New Roman" w:cs="Times New Roman"/>
          <w:i/>
          <w:sz w:val="20"/>
        </w:rPr>
        <w:t>Phyllosticta</w:t>
      </w:r>
      <w:proofErr w:type="spellEnd"/>
      <w:r>
        <w:rPr>
          <w:rFonts w:ascii="Times New Roman" w:hAnsi="Times New Roman" w:cs="Times New Roman"/>
          <w:i/>
          <w:sz w:val="20"/>
        </w:rPr>
        <w:t xml:space="preserve"> elongata</w:t>
      </w:r>
      <w:r>
        <w:rPr>
          <w:rFonts w:ascii="Times New Roman" w:hAnsi="Times New Roman" w:cs="Times New Roman"/>
          <w:sz w:val="20"/>
        </w:rPr>
        <w:t xml:space="preserve"> MH458897 a novel endophytic strain isolated from medicinal plant of Western Ghats of India. Environmental Research, 201, 111564.</w:t>
      </w:r>
    </w:p>
    <w:p w14:paraId="6CF40435"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Doan NT, Le DT, Ho AN, Ho TT, Do TT, Hoang H, Nguyen MH, Bui TM, Chu HH. (2024). Isolation, anticancer potency and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–producing ability of endophytic fungi isolated from </w:t>
      </w:r>
      <w:r>
        <w:rPr>
          <w:rFonts w:ascii="Times New Roman" w:hAnsi="Times New Roman" w:cs="Times New Roman"/>
          <w:i/>
          <w:sz w:val="20"/>
        </w:rPr>
        <w:t>Ixora chinensis</w:t>
      </w:r>
      <w:r>
        <w:rPr>
          <w:rFonts w:ascii="Times New Roman" w:hAnsi="Times New Roman" w:cs="Times New Roman"/>
          <w:sz w:val="20"/>
        </w:rPr>
        <w:t>.</w:t>
      </w:r>
    </w:p>
    <w:p w14:paraId="6852683A"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Dongmo J.C. and </w:t>
      </w:r>
      <w:proofErr w:type="spellStart"/>
      <w:r>
        <w:rPr>
          <w:rFonts w:ascii="Times New Roman" w:hAnsi="Times New Roman" w:cs="Times New Roman"/>
          <w:sz w:val="20"/>
        </w:rPr>
        <w:t>Oyeyiola</w:t>
      </w:r>
      <w:proofErr w:type="spellEnd"/>
      <w:r>
        <w:rPr>
          <w:rFonts w:ascii="Times New Roman" w:hAnsi="Times New Roman" w:cs="Times New Roman"/>
          <w:sz w:val="20"/>
        </w:rPr>
        <w:t xml:space="preserve"> G.P. (2006). </w:t>
      </w:r>
      <w:r>
        <w:rPr>
          <w:rFonts w:ascii="Times New Roman" w:hAnsi="Times New Roman" w:cs="Times New Roman"/>
          <w:i/>
          <w:sz w:val="20"/>
        </w:rPr>
        <w:t>Fusaria</w:t>
      </w:r>
      <w:r>
        <w:rPr>
          <w:rFonts w:ascii="Times New Roman" w:hAnsi="Times New Roman" w:cs="Times New Roman"/>
          <w:sz w:val="20"/>
        </w:rPr>
        <w:t xml:space="preserve"> in the rhizosphere and rhizoplane of groundnut (</w:t>
      </w:r>
      <w:r>
        <w:rPr>
          <w:rFonts w:ascii="Times New Roman" w:hAnsi="Times New Roman" w:cs="Times New Roman"/>
          <w:i/>
          <w:sz w:val="20"/>
        </w:rPr>
        <w:t>Arachis hypogaea</w:t>
      </w:r>
      <w:r>
        <w:rPr>
          <w:rFonts w:ascii="Times New Roman" w:hAnsi="Times New Roman" w:cs="Times New Roman"/>
          <w:sz w:val="20"/>
        </w:rPr>
        <w:t>).  Journal of Agricultural Research and Development, 5(2): 153-164.</w:t>
      </w:r>
    </w:p>
    <w:p w14:paraId="3C756664" w14:textId="77777777" w:rsidR="001F2E21" w:rsidRDefault="00000000">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Eldeghidy</w:t>
      </w:r>
      <w:proofErr w:type="spellEnd"/>
      <w:r>
        <w:rPr>
          <w:rFonts w:ascii="Times New Roman" w:hAnsi="Times New Roman" w:cs="Times New Roman"/>
          <w:sz w:val="20"/>
        </w:rPr>
        <w:t xml:space="preserve"> A, Abdel-Fattah G, El-Sayed AS, Abdel-Fattah GG. (2023). Production, bioprocessing and antiproliferative activity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w:t>
      </w:r>
      <w:r>
        <w:rPr>
          <w:rFonts w:ascii="Times New Roman" w:hAnsi="Times New Roman" w:cs="Times New Roman"/>
          <w:i/>
          <w:sz w:val="20"/>
        </w:rPr>
        <w:t xml:space="preserve">Aspergillus </w:t>
      </w:r>
      <w:proofErr w:type="spellStart"/>
      <w:r>
        <w:rPr>
          <w:rFonts w:ascii="Times New Roman" w:hAnsi="Times New Roman" w:cs="Times New Roman"/>
          <w:i/>
          <w:sz w:val="20"/>
        </w:rPr>
        <w:t>terreus</w:t>
      </w:r>
      <w:proofErr w:type="spellEnd"/>
      <w:r>
        <w:rPr>
          <w:rFonts w:ascii="Times New Roman" w:hAnsi="Times New Roman" w:cs="Times New Roman"/>
          <w:sz w:val="20"/>
        </w:rPr>
        <w:t xml:space="preserve">, endophyte of </w:t>
      </w:r>
      <w:r>
        <w:rPr>
          <w:rFonts w:ascii="Times New Roman" w:hAnsi="Times New Roman" w:cs="Times New Roman"/>
          <w:i/>
          <w:sz w:val="20"/>
        </w:rPr>
        <w:t xml:space="preserve">Cinnamomum </w:t>
      </w:r>
      <w:proofErr w:type="spellStart"/>
      <w:r>
        <w:rPr>
          <w:rFonts w:ascii="Times New Roman" w:hAnsi="Times New Roman" w:cs="Times New Roman"/>
          <w:i/>
          <w:sz w:val="20"/>
        </w:rPr>
        <w:t>camphora</w:t>
      </w:r>
      <w:proofErr w:type="spellEnd"/>
      <w:r>
        <w:rPr>
          <w:rFonts w:ascii="Times New Roman" w:hAnsi="Times New Roman" w:cs="Times New Roman"/>
          <w:sz w:val="20"/>
        </w:rPr>
        <w:t xml:space="preserve">: restoring their biosynthesis by indigenous microbiome of </w:t>
      </w:r>
      <w:r>
        <w:rPr>
          <w:rFonts w:ascii="Times New Roman" w:hAnsi="Times New Roman" w:cs="Times New Roman"/>
          <w:i/>
          <w:sz w:val="20"/>
        </w:rPr>
        <w:t xml:space="preserve">C. </w:t>
      </w:r>
      <w:proofErr w:type="spellStart"/>
      <w:r>
        <w:rPr>
          <w:rFonts w:ascii="Times New Roman" w:hAnsi="Times New Roman" w:cs="Times New Roman"/>
          <w:i/>
          <w:sz w:val="20"/>
        </w:rPr>
        <w:t>camphora</w:t>
      </w:r>
      <w:proofErr w:type="spellEnd"/>
      <w:r>
        <w:rPr>
          <w:rFonts w:ascii="Times New Roman" w:hAnsi="Times New Roman" w:cs="Times New Roman"/>
          <w:sz w:val="20"/>
        </w:rPr>
        <w:t>. Microbial Cell Factories. Aug 3;22(1):143.</w:t>
      </w:r>
    </w:p>
    <w:p w14:paraId="7EE5E4B0"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El-Hady, N. A. A., ElSayed, A. I., Wadan, K. M., El-Saadany, S. S., &amp; El-Sayed, A. S. (2024). Bioprocessing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w:t>
      </w:r>
      <w:r>
        <w:rPr>
          <w:rFonts w:ascii="Times New Roman" w:hAnsi="Times New Roman" w:cs="Times New Roman"/>
          <w:i/>
          <w:sz w:val="20"/>
        </w:rPr>
        <w:t xml:space="preserve">Alternaria </w:t>
      </w:r>
      <w:proofErr w:type="spellStart"/>
      <w:r>
        <w:rPr>
          <w:rFonts w:ascii="Times New Roman" w:hAnsi="Times New Roman" w:cs="Times New Roman"/>
          <w:i/>
          <w:sz w:val="20"/>
        </w:rPr>
        <w:t>brassicicola</w:t>
      </w:r>
      <w:proofErr w:type="spellEnd"/>
      <w:r>
        <w:rPr>
          <w:rFonts w:ascii="Times New Roman" w:hAnsi="Times New Roman" w:cs="Times New Roman"/>
          <w:sz w:val="20"/>
        </w:rPr>
        <w:t xml:space="preserve">, an endophyte of </w:t>
      </w:r>
      <w:r>
        <w:rPr>
          <w:rFonts w:ascii="Times New Roman" w:hAnsi="Times New Roman" w:cs="Times New Roman"/>
          <w:i/>
          <w:sz w:val="20"/>
        </w:rPr>
        <w:t>Catharanthus roseus</w:t>
      </w:r>
      <w:r>
        <w:rPr>
          <w:rFonts w:ascii="Times New Roman" w:hAnsi="Times New Roman" w:cs="Times New Roman"/>
          <w:sz w:val="20"/>
        </w:rPr>
        <w:t>, with a strong antiproliferative activity and inhibition to Topoisomerases. Microbial Cell Factories, 23(1), 214.</w:t>
      </w:r>
    </w:p>
    <w:p w14:paraId="54833663"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El-Sayed AS, George NM, Abou-Elnour A, El-</w:t>
      </w:r>
      <w:proofErr w:type="spellStart"/>
      <w:r>
        <w:rPr>
          <w:rFonts w:ascii="Times New Roman" w:hAnsi="Times New Roman" w:cs="Times New Roman"/>
          <w:sz w:val="20"/>
        </w:rPr>
        <w:t>Mekkawy</w:t>
      </w:r>
      <w:proofErr w:type="spellEnd"/>
      <w:r>
        <w:rPr>
          <w:rFonts w:ascii="Times New Roman" w:hAnsi="Times New Roman" w:cs="Times New Roman"/>
          <w:sz w:val="20"/>
        </w:rPr>
        <w:t xml:space="preserve"> RM, El-</w:t>
      </w:r>
      <w:proofErr w:type="spellStart"/>
      <w:r>
        <w:rPr>
          <w:rFonts w:ascii="Times New Roman" w:hAnsi="Times New Roman" w:cs="Times New Roman"/>
          <w:sz w:val="20"/>
        </w:rPr>
        <w:t>Demerdash</w:t>
      </w:r>
      <w:proofErr w:type="spellEnd"/>
      <w:r>
        <w:rPr>
          <w:rFonts w:ascii="Times New Roman" w:hAnsi="Times New Roman" w:cs="Times New Roman"/>
          <w:sz w:val="20"/>
        </w:rPr>
        <w:t xml:space="preserve"> MM. (2023). Production and bioprocessing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w:t>
      </w:r>
      <w:r>
        <w:rPr>
          <w:rFonts w:ascii="Times New Roman" w:hAnsi="Times New Roman" w:cs="Times New Roman"/>
          <w:i/>
          <w:sz w:val="20"/>
        </w:rPr>
        <w:t xml:space="preserve">Aspergillus </w:t>
      </w:r>
      <w:proofErr w:type="spellStart"/>
      <w:r>
        <w:rPr>
          <w:rFonts w:ascii="Times New Roman" w:hAnsi="Times New Roman" w:cs="Times New Roman"/>
          <w:i/>
          <w:sz w:val="20"/>
        </w:rPr>
        <w:t>terreus</w:t>
      </w:r>
      <w:proofErr w:type="spellEnd"/>
      <w:r>
        <w:rPr>
          <w:rFonts w:ascii="Times New Roman" w:hAnsi="Times New Roman" w:cs="Times New Roman"/>
          <w:sz w:val="20"/>
        </w:rPr>
        <w:t xml:space="preserve">, an endophyte of </w:t>
      </w:r>
      <w:r>
        <w:rPr>
          <w:rFonts w:ascii="Times New Roman" w:hAnsi="Times New Roman" w:cs="Times New Roman"/>
          <w:i/>
          <w:sz w:val="20"/>
        </w:rPr>
        <w:t xml:space="preserve">Cestrum </w:t>
      </w:r>
      <w:proofErr w:type="spellStart"/>
      <w:r>
        <w:rPr>
          <w:rFonts w:ascii="Times New Roman" w:hAnsi="Times New Roman" w:cs="Times New Roman"/>
          <w:i/>
          <w:sz w:val="20"/>
        </w:rPr>
        <w:t>parqui</w:t>
      </w:r>
      <w:proofErr w:type="spellEnd"/>
      <w:r>
        <w:rPr>
          <w:rFonts w:ascii="Times New Roman" w:hAnsi="Times New Roman" w:cs="Times New Roman"/>
          <w:sz w:val="20"/>
        </w:rPr>
        <w:t xml:space="preserve">, restoring their biosynthetic potency by </w:t>
      </w:r>
      <w:r>
        <w:rPr>
          <w:rFonts w:ascii="Times New Roman" w:hAnsi="Times New Roman" w:cs="Times New Roman"/>
          <w:i/>
          <w:sz w:val="20"/>
        </w:rPr>
        <w:t xml:space="preserve">Citrus </w:t>
      </w:r>
      <w:proofErr w:type="spellStart"/>
      <w:r>
        <w:rPr>
          <w:rFonts w:ascii="Times New Roman" w:hAnsi="Times New Roman" w:cs="Times New Roman"/>
          <w:i/>
          <w:sz w:val="20"/>
        </w:rPr>
        <w:t>limonum</w:t>
      </w:r>
      <w:proofErr w:type="spellEnd"/>
      <w:r>
        <w:rPr>
          <w:rFonts w:ascii="Times New Roman" w:hAnsi="Times New Roman" w:cs="Times New Roman"/>
          <w:sz w:val="20"/>
        </w:rPr>
        <w:t xml:space="preserve"> peel extracts. Microbial Cell Factories. Jan 6; 22(1):4.</w:t>
      </w:r>
    </w:p>
    <w:p w14:paraId="48CA56F2"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El-Sayed AS, Zayed RA, El-Baz AF, Ismaeil WM. (2022). Bioprocesses optimization and anticancer activity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w:t>
      </w:r>
      <w:r>
        <w:rPr>
          <w:rFonts w:ascii="Times New Roman" w:hAnsi="Times New Roman" w:cs="Times New Roman"/>
          <w:i/>
          <w:sz w:val="20"/>
        </w:rPr>
        <w:t>Aspergillus flavus</w:t>
      </w:r>
      <w:r>
        <w:rPr>
          <w:rFonts w:ascii="Times New Roman" w:hAnsi="Times New Roman" w:cs="Times New Roman"/>
          <w:sz w:val="20"/>
        </w:rPr>
        <w:t xml:space="preserve">, an endophyte of in vitro cultured </w:t>
      </w:r>
      <w:r>
        <w:rPr>
          <w:rFonts w:ascii="Times New Roman" w:hAnsi="Times New Roman" w:cs="Times New Roman"/>
          <w:i/>
          <w:sz w:val="20"/>
        </w:rPr>
        <w:t xml:space="preserve">Astragalus </w:t>
      </w:r>
      <w:proofErr w:type="spellStart"/>
      <w:r>
        <w:rPr>
          <w:rFonts w:ascii="Times New Roman" w:hAnsi="Times New Roman" w:cs="Times New Roman"/>
          <w:i/>
          <w:sz w:val="20"/>
        </w:rPr>
        <w:t>fruticosus</w:t>
      </w:r>
      <w:proofErr w:type="spellEnd"/>
      <w:r>
        <w:rPr>
          <w:rFonts w:ascii="Times New Roman" w:hAnsi="Times New Roman" w:cs="Times New Roman"/>
          <w:sz w:val="20"/>
        </w:rPr>
        <w:t>. Molecular Biology Reports. Jun; 49(6):4349-64.</w:t>
      </w:r>
    </w:p>
    <w:p w14:paraId="157659BC"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El-Sayed, A. S., ElSayed, A. I., Wadan, K. M., El-Saadany, S. S., &amp; Abd El-Hady, N. A. (2024).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bioprocessing from </w:t>
      </w:r>
      <w:r>
        <w:rPr>
          <w:rFonts w:ascii="Times New Roman" w:hAnsi="Times New Roman" w:cs="Times New Roman"/>
          <w:i/>
          <w:sz w:val="20"/>
        </w:rPr>
        <w:t xml:space="preserve">Aspergillus </w:t>
      </w:r>
      <w:proofErr w:type="spellStart"/>
      <w:r>
        <w:rPr>
          <w:rFonts w:ascii="Times New Roman" w:hAnsi="Times New Roman" w:cs="Times New Roman"/>
          <w:i/>
          <w:sz w:val="20"/>
        </w:rPr>
        <w:t>terreus</w:t>
      </w:r>
      <w:proofErr w:type="spellEnd"/>
      <w:r>
        <w:rPr>
          <w:rFonts w:ascii="Times New Roman" w:hAnsi="Times New Roman" w:cs="Times New Roman"/>
          <w:sz w:val="20"/>
        </w:rPr>
        <w:t xml:space="preserve">, an endophyte of </w:t>
      </w:r>
      <w:r>
        <w:rPr>
          <w:rFonts w:ascii="Times New Roman" w:hAnsi="Times New Roman" w:cs="Times New Roman"/>
          <w:i/>
          <w:sz w:val="20"/>
        </w:rPr>
        <w:t>Catharanthus roseus</w:t>
      </w:r>
      <w:r>
        <w:rPr>
          <w:rFonts w:ascii="Times New Roman" w:hAnsi="Times New Roman" w:cs="Times New Roman"/>
          <w:sz w:val="20"/>
        </w:rPr>
        <w:t>: antiproliferative activity, topoisomerase inhibition and cell cycle analysis. Microbial Cell Factories, 23(1), 15.</w:t>
      </w:r>
    </w:p>
    <w:p w14:paraId="785D3046"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Gagana, S. L., &amp; </w:t>
      </w:r>
      <w:proofErr w:type="spellStart"/>
      <w:r>
        <w:rPr>
          <w:rFonts w:ascii="Times New Roman" w:hAnsi="Times New Roman" w:cs="Times New Roman"/>
          <w:sz w:val="20"/>
        </w:rPr>
        <w:t>Shivanna</w:t>
      </w:r>
      <w:proofErr w:type="spellEnd"/>
      <w:r>
        <w:rPr>
          <w:rFonts w:ascii="Times New Roman" w:hAnsi="Times New Roman" w:cs="Times New Roman"/>
          <w:sz w:val="20"/>
        </w:rPr>
        <w:t xml:space="preserve">, M. B. (2020). Diversity and antibacterial activity of endophytic fungi in </w:t>
      </w:r>
      <w:proofErr w:type="spellStart"/>
      <w:r>
        <w:rPr>
          <w:rFonts w:ascii="Times New Roman" w:hAnsi="Times New Roman" w:cs="Times New Roman"/>
          <w:i/>
          <w:sz w:val="20"/>
        </w:rPr>
        <w:t>Memecylon</w:t>
      </w:r>
      <w:proofErr w:type="spellEnd"/>
      <w:r>
        <w:rPr>
          <w:rFonts w:ascii="Times New Roman" w:hAnsi="Times New Roman" w:cs="Times New Roman"/>
          <w:i/>
          <w:sz w:val="20"/>
        </w:rPr>
        <w:t xml:space="preserve"> umbellatum</w:t>
      </w:r>
      <w:r>
        <w:rPr>
          <w:rFonts w:ascii="Times New Roman" w:hAnsi="Times New Roman" w:cs="Times New Roman"/>
          <w:sz w:val="20"/>
        </w:rPr>
        <w:t xml:space="preserve"> Burm. F.-A medicinal plant in the Western Ghats of Karnataka, India. Indian Journal of Ecology, 47(1), 171-180.</w:t>
      </w:r>
    </w:p>
    <w:p w14:paraId="2A11E95D" w14:textId="77777777" w:rsidR="001F2E21" w:rsidRDefault="00000000">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Gaiero</w:t>
      </w:r>
      <w:proofErr w:type="spellEnd"/>
      <w:r>
        <w:rPr>
          <w:rFonts w:ascii="Times New Roman" w:hAnsi="Times New Roman" w:cs="Times New Roman"/>
          <w:sz w:val="20"/>
        </w:rPr>
        <w:t>, J. R., McCall, C. A., Thompson, K. A., Day, N. J., Best, A. S., &amp; Dunfield, K. E. (2013). Inside the root microbiome: bacterial root endophytes and plant growth promotion. American journal of botany, 100(9): 1738-1750.</w:t>
      </w:r>
    </w:p>
    <w:p w14:paraId="0C32590C"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lastRenderedPageBreak/>
        <w:t xml:space="preserve">Johnson L. F. and Curl. E. A. (1972). Methods for research on the ecology of soil-borne plant pathogens. Methods for research on the Ecology of Soil-Borne Plant Pathogens, 247 pp.  </w:t>
      </w:r>
    </w:p>
    <w:p w14:paraId="028EE70C"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Ka ̊</w:t>
      </w:r>
      <w:proofErr w:type="spellStart"/>
      <w:r>
        <w:rPr>
          <w:rFonts w:ascii="Times New Roman" w:hAnsi="Times New Roman" w:cs="Times New Roman"/>
          <w:sz w:val="20"/>
        </w:rPr>
        <w:t>rehed</w:t>
      </w:r>
      <w:proofErr w:type="spellEnd"/>
      <w:r>
        <w:rPr>
          <w:rFonts w:ascii="Times New Roman" w:hAnsi="Times New Roman" w:cs="Times New Roman"/>
          <w:sz w:val="20"/>
        </w:rPr>
        <w:t xml:space="preserve"> J. (2001). Trees of tropical Asia old </w:t>
      </w:r>
      <w:proofErr w:type="spellStart"/>
      <w:r>
        <w:rPr>
          <w:rFonts w:ascii="Times New Roman" w:hAnsi="Times New Roman" w:cs="Times New Roman"/>
          <w:sz w:val="20"/>
        </w:rPr>
        <w:t>icacinaceae</w:t>
      </w:r>
      <w:proofErr w:type="spellEnd"/>
      <w:r>
        <w:rPr>
          <w:rFonts w:ascii="Times New Roman" w:hAnsi="Times New Roman" w:cs="Times New Roman"/>
          <w:sz w:val="20"/>
        </w:rPr>
        <w:t>.  American Journal of Botany, 88: 2259–2274.</w:t>
      </w:r>
    </w:p>
    <w:p w14:paraId="3F4267FD"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Lorence, A., &amp; Nessler, C. L. (2004).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over four decades of surprising findings. Phytochemistry, 65(20): 2735-2749. </w:t>
      </w:r>
    </w:p>
    <w:p w14:paraId="719C2A54"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Musavi, S. F., &amp; Balakrishnan, R. M. (2013). Biodiversity, antimicrobial potential, and phylogenetic placement of an endophytic </w:t>
      </w:r>
      <w:r>
        <w:rPr>
          <w:rFonts w:ascii="Times New Roman" w:hAnsi="Times New Roman" w:cs="Times New Roman"/>
          <w:i/>
          <w:sz w:val="20"/>
        </w:rPr>
        <w:t xml:space="preserve">Fusarium </w:t>
      </w:r>
      <w:proofErr w:type="spellStart"/>
      <w:r>
        <w:rPr>
          <w:rFonts w:ascii="Times New Roman" w:hAnsi="Times New Roman" w:cs="Times New Roman"/>
          <w:i/>
          <w:sz w:val="20"/>
        </w:rPr>
        <w:t>oxysporum</w:t>
      </w:r>
      <w:proofErr w:type="spellEnd"/>
      <w:r>
        <w:rPr>
          <w:rFonts w:ascii="Times New Roman" w:hAnsi="Times New Roman" w:cs="Times New Roman"/>
          <w:sz w:val="20"/>
        </w:rPr>
        <w:t xml:space="preserve"> NFX 06 isolated from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foetida</w:t>
      </w:r>
      <w:proofErr w:type="spellEnd"/>
      <w:r>
        <w:rPr>
          <w:rFonts w:ascii="Times New Roman" w:hAnsi="Times New Roman" w:cs="Times New Roman"/>
          <w:sz w:val="20"/>
        </w:rPr>
        <w:t>. Journal of Mycology, 2013(1), 172056.</w:t>
      </w:r>
    </w:p>
    <w:p w14:paraId="0F10CC0F" w14:textId="77777777" w:rsidR="001F2E21" w:rsidRDefault="00000000">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Namdeo</w:t>
      </w:r>
      <w:proofErr w:type="spellEnd"/>
      <w:r>
        <w:rPr>
          <w:rFonts w:ascii="Times New Roman" w:hAnsi="Times New Roman" w:cs="Times New Roman"/>
          <w:sz w:val="20"/>
        </w:rPr>
        <w:t xml:space="preserve">, A. G., &amp; Sharma, A. (2012). HPLC analysis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content in various parts of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foetida</w:t>
      </w:r>
      <w:proofErr w:type="spellEnd"/>
      <w:r>
        <w:rPr>
          <w:rFonts w:ascii="Times New Roman" w:hAnsi="Times New Roman" w:cs="Times New Roman"/>
          <w:sz w:val="20"/>
        </w:rPr>
        <w:t xml:space="preserve"> collected on different periods. Asian Pacific Journal of Tropical Biomedicine, 2(5), 389-393.  </w:t>
      </w:r>
    </w:p>
    <w:p w14:paraId="12711286"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Nimbalkar, V. S., &amp; Singh, S. K. (2023). Antimicrobial activities of endophytic fungi isolated from Catharanthus roseus (L.) G. Don, </w:t>
      </w:r>
      <w:proofErr w:type="spellStart"/>
      <w:r>
        <w:rPr>
          <w:rFonts w:ascii="Times New Roman" w:hAnsi="Times New Roman" w:cs="Times New Roman"/>
          <w:sz w:val="20"/>
        </w:rPr>
        <w:t>Nothapodytes</w:t>
      </w:r>
      <w:proofErr w:type="spellEnd"/>
      <w:r>
        <w:rPr>
          <w:rFonts w:ascii="Times New Roman" w:hAnsi="Times New Roman" w:cs="Times New Roman"/>
          <w:sz w:val="20"/>
        </w:rPr>
        <w:t xml:space="preserve"> </w:t>
      </w:r>
      <w:proofErr w:type="spellStart"/>
      <w:r>
        <w:rPr>
          <w:rFonts w:ascii="Times New Roman" w:hAnsi="Times New Roman" w:cs="Times New Roman"/>
          <w:sz w:val="20"/>
        </w:rPr>
        <w:t>nimmoniana</w:t>
      </w:r>
      <w:proofErr w:type="spellEnd"/>
      <w:r>
        <w:rPr>
          <w:rFonts w:ascii="Times New Roman" w:hAnsi="Times New Roman" w:cs="Times New Roman"/>
          <w:sz w:val="20"/>
        </w:rPr>
        <w:t xml:space="preserve"> (Grah.) Mabb. and </w:t>
      </w:r>
      <w:proofErr w:type="spellStart"/>
      <w:r>
        <w:rPr>
          <w:rFonts w:ascii="Times New Roman" w:hAnsi="Times New Roman" w:cs="Times New Roman"/>
          <w:sz w:val="20"/>
        </w:rPr>
        <w:t>Pongamia</w:t>
      </w:r>
      <w:proofErr w:type="spellEnd"/>
      <w:r>
        <w:rPr>
          <w:rFonts w:ascii="Times New Roman" w:hAnsi="Times New Roman" w:cs="Times New Roman"/>
          <w:sz w:val="20"/>
        </w:rPr>
        <w:t xml:space="preserve"> pinnata (L.) Pierre.</w:t>
      </w:r>
    </w:p>
    <w:p w14:paraId="16E06591"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Padmanabha, B. V., Chandrashekar, M., Ramesha, B. T., Gowda, H. H., </w:t>
      </w:r>
      <w:proofErr w:type="spellStart"/>
      <w:r>
        <w:rPr>
          <w:rFonts w:ascii="Times New Roman" w:hAnsi="Times New Roman" w:cs="Times New Roman"/>
          <w:sz w:val="20"/>
        </w:rPr>
        <w:t>Gunaga</w:t>
      </w:r>
      <w:proofErr w:type="spellEnd"/>
      <w:r>
        <w:rPr>
          <w:rFonts w:ascii="Times New Roman" w:hAnsi="Times New Roman" w:cs="Times New Roman"/>
          <w:sz w:val="20"/>
        </w:rPr>
        <w:t xml:space="preserve">, R. P., Suhas, S., &amp; </w:t>
      </w:r>
      <w:proofErr w:type="spellStart"/>
      <w:r>
        <w:rPr>
          <w:rFonts w:ascii="Times New Roman" w:hAnsi="Times New Roman" w:cs="Times New Roman"/>
          <w:sz w:val="20"/>
        </w:rPr>
        <w:t>Shaanker</w:t>
      </w:r>
      <w:proofErr w:type="spellEnd"/>
      <w:r>
        <w:rPr>
          <w:rFonts w:ascii="Times New Roman" w:hAnsi="Times New Roman" w:cs="Times New Roman"/>
          <w:sz w:val="20"/>
        </w:rPr>
        <w:t xml:space="preserve">, R. U. (2006). Patterns of accumulation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an anti-cancer alkaloid in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Graham., in the Western Ghats, India: implications for identifying high-yielding sources of the alkaloid. Current Science, 90(1); 95-100.</w:t>
      </w:r>
    </w:p>
    <w:p w14:paraId="39A518B5"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Panneerselvam, K., </w:t>
      </w:r>
      <w:proofErr w:type="spellStart"/>
      <w:r>
        <w:rPr>
          <w:rFonts w:ascii="Times New Roman" w:hAnsi="Times New Roman" w:cs="Times New Roman"/>
          <w:sz w:val="20"/>
        </w:rPr>
        <w:t>Bhavanisankar</w:t>
      </w:r>
      <w:proofErr w:type="spellEnd"/>
      <w:r>
        <w:rPr>
          <w:rFonts w:ascii="Times New Roman" w:hAnsi="Times New Roman" w:cs="Times New Roman"/>
          <w:sz w:val="20"/>
        </w:rPr>
        <w:t xml:space="preserve">, K., </w:t>
      </w:r>
      <w:proofErr w:type="spellStart"/>
      <w:r>
        <w:rPr>
          <w:rFonts w:ascii="Times New Roman" w:hAnsi="Times New Roman" w:cs="Times New Roman"/>
          <w:sz w:val="20"/>
        </w:rPr>
        <w:t>Jayapragasam</w:t>
      </w:r>
      <w:proofErr w:type="spellEnd"/>
      <w:r>
        <w:rPr>
          <w:rFonts w:ascii="Times New Roman" w:hAnsi="Times New Roman" w:cs="Times New Roman"/>
          <w:sz w:val="20"/>
        </w:rPr>
        <w:t xml:space="preserve">, M., Kumar, A., </w:t>
      </w:r>
      <w:proofErr w:type="spellStart"/>
      <w:r>
        <w:rPr>
          <w:rFonts w:ascii="Times New Roman" w:hAnsi="Times New Roman" w:cs="Times New Roman"/>
          <w:sz w:val="20"/>
        </w:rPr>
        <w:t>Rathakrishnan</w:t>
      </w:r>
      <w:proofErr w:type="spellEnd"/>
      <w:r>
        <w:rPr>
          <w:rFonts w:ascii="Times New Roman" w:hAnsi="Times New Roman" w:cs="Times New Roman"/>
          <w:sz w:val="20"/>
        </w:rPr>
        <w:t xml:space="preserve">, P., Vijayaraghavan, A., &amp; </w:t>
      </w:r>
      <w:proofErr w:type="spellStart"/>
      <w:r>
        <w:rPr>
          <w:rFonts w:ascii="Times New Roman" w:hAnsi="Times New Roman" w:cs="Times New Roman"/>
          <w:sz w:val="20"/>
        </w:rPr>
        <w:t>Adalarasan</w:t>
      </w:r>
      <w:proofErr w:type="spellEnd"/>
      <w:r>
        <w:rPr>
          <w:rFonts w:ascii="Times New Roman" w:hAnsi="Times New Roman" w:cs="Times New Roman"/>
          <w:sz w:val="20"/>
        </w:rPr>
        <w:t xml:space="preserve">, R. (2004). Effect of growth regulators and planting media on rooting of cuttings in </w:t>
      </w:r>
      <w:proofErr w:type="spellStart"/>
      <w:r>
        <w:rPr>
          <w:rFonts w:ascii="Times New Roman" w:hAnsi="Times New Roman" w:cs="Times New Roman"/>
          <w:i/>
          <w:sz w:val="20"/>
        </w:rPr>
        <w:t>Nothopododytes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Mabberly. Indian Journal of Plant Physiology, 9: 308-312.  </w:t>
      </w:r>
    </w:p>
    <w:p w14:paraId="0DB1B7F7"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Patwardhan, A. (2006). Domestication of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w:t>
      </w:r>
      <w:proofErr w:type="spellStart"/>
      <w:r>
        <w:rPr>
          <w:rFonts w:ascii="Times New Roman" w:hAnsi="Times New Roman" w:cs="Times New Roman"/>
          <w:sz w:val="20"/>
        </w:rPr>
        <w:t>grah</w:t>
      </w:r>
      <w:proofErr w:type="spellEnd"/>
      <w:r>
        <w:rPr>
          <w:rFonts w:ascii="Times New Roman" w:hAnsi="Times New Roman" w:cs="Times New Roman"/>
          <w:sz w:val="20"/>
        </w:rPr>
        <w:t xml:space="preserve">.) Mabb. An endangered medicinal tree from Western Ghats of India. The </w:t>
      </w:r>
      <w:proofErr w:type="spellStart"/>
      <w:r>
        <w:rPr>
          <w:rFonts w:ascii="Times New Roman" w:hAnsi="Times New Roman" w:cs="Times New Roman"/>
          <w:sz w:val="20"/>
        </w:rPr>
        <w:t>rufford</w:t>
      </w:r>
      <w:proofErr w:type="spellEnd"/>
      <w:r>
        <w:rPr>
          <w:rFonts w:ascii="Times New Roman" w:hAnsi="Times New Roman" w:cs="Times New Roman"/>
          <w:sz w:val="20"/>
        </w:rPr>
        <w:t xml:space="preserve"> small grants foundation, UK, 7-15.</w:t>
      </w:r>
    </w:p>
    <w:p w14:paraId="75EB3AE5"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Pommier, Y. (2006). Topoisomerase I inhibitors: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and beyond. Nature Reviews Cancer, 6(10), 789-802.</w:t>
      </w:r>
    </w:p>
    <w:p w14:paraId="5C3F5DEC"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Priel E, Showalter SD, Blair DG. (1991). Inhibition of Human </w:t>
      </w:r>
      <w:proofErr w:type="spellStart"/>
      <w:r>
        <w:rPr>
          <w:rFonts w:ascii="Times New Roman" w:hAnsi="Times New Roman" w:cs="Times New Roman"/>
          <w:sz w:val="20"/>
        </w:rPr>
        <w:t>Immuno</w:t>
      </w:r>
      <w:proofErr w:type="spellEnd"/>
      <w:r>
        <w:rPr>
          <w:rFonts w:ascii="Times New Roman" w:hAnsi="Times New Roman" w:cs="Times New Roman"/>
          <w:sz w:val="20"/>
        </w:rPr>
        <w:t xml:space="preserve"> </w:t>
      </w:r>
      <w:proofErr w:type="gramStart"/>
      <w:r>
        <w:rPr>
          <w:rFonts w:ascii="Times New Roman" w:hAnsi="Times New Roman" w:cs="Times New Roman"/>
          <w:sz w:val="20"/>
        </w:rPr>
        <w:t>Deficiency  Virus</w:t>
      </w:r>
      <w:proofErr w:type="gramEnd"/>
      <w:r>
        <w:rPr>
          <w:rFonts w:ascii="Times New Roman" w:hAnsi="Times New Roman" w:cs="Times New Roman"/>
          <w:sz w:val="20"/>
        </w:rPr>
        <w:t xml:space="preserve">  (HIV-l</w:t>
      </w:r>
      <w:proofErr w:type="gramStart"/>
      <w:r>
        <w:rPr>
          <w:rFonts w:ascii="Times New Roman" w:hAnsi="Times New Roman" w:cs="Times New Roman"/>
          <w:sz w:val="20"/>
        </w:rPr>
        <w:t>)  replication</w:t>
      </w:r>
      <w:proofErr w:type="gramEnd"/>
      <w:r>
        <w:rPr>
          <w:rFonts w:ascii="Times New Roman" w:hAnsi="Times New Roman" w:cs="Times New Roman"/>
          <w:sz w:val="20"/>
        </w:rPr>
        <w:t xml:space="preserve">  </w:t>
      </w:r>
      <w:proofErr w:type="gramStart"/>
      <w:r>
        <w:rPr>
          <w:rFonts w:ascii="Times New Roman" w:hAnsi="Times New Roman" w:cs="Times New Roman"/>
          <w:sz w:val="20"/>
        </w:rPr>
        <w:t>in  vitro</w:t>
      </w:r>
      <w:proofErr w:type="gramEnd"/>
      <w:r>
        <w:rPr>
          <w:rFonts w:ascii="Times New Roman" w:hAnsi="Times New Roman" w:cs="Times New Roman"/>
          <w:sz w:val="20"/>
        </w:rPr>
        <w:t xml:space="preserve">  </w:t>
      </w:r>
      <w:proofErr w:type="gramStart"/>
      <w:r>
        <w:rPr>
          <w:rFonts w:ascii="Times New Roman" w:hAnsi="Times New Roman" w:cs="Times New Roman"/>
          <w:sz w:val="20"/>
        </w:rPr>
        <w:t>by  non</w:t>
      </w:r>
      <w:proofErr w:type="gramEnd"/>
      <w:r>
        <w:rPr>
          <w:rFonts w:ascii="Times New Roman" w:hAnsi="Times New Roman" w:cs="Times New Roman"/>
          <w:sz w:val="20"/>
        </w:rPr>
        <w:t>-</w:t>
      </w:r>
      <w:proofErr w:type="spellStart"/>
      <w:proofErr w:type="gramStart"/>
      <w:r>
        <w:rPr>
          <w:rFonts w:ascii="Times New Roman" w:hAnsi="Times New Roman" w:cs="Times New Roman"/>
          <w:sz w:val="20"/>
        </w:rPr>
        <w:t>cytotoxicdoses</w:t>
      </w:r>
      <w:proofErr w:type="spellEnd"/>
      <w:r>
        <w:rPr>
          <w:rFonts w:ascii="Times New Roman" w:hAnsi="Times New Roman" w:cs="Times New Roman"/>
          <w:sz w:val="20"/>
        </w:rPr>
        <w:t xml:space="preserve">  of</w:t>
      </w:r>
      <w:proofErr w:type="gramEnd"/>
      <w:r>
        <w:rPr>
          <w:rFonts w:ascii="Times New Roman" w:hAnsi="Times New Roman" w:cs="Times New Roman"/>
          <w:sz w:val="20"/>
        </w:rPr>
        <w:t xml:space="preserve">  </w:t>
      </w:r>
      <w:proofErr w:type="gramStart"/>
      <w:r>
        <w:rPr>
          <w:rFonts w:ascii="Times New Roman" w:hAnsi="Times New Roman" w:cs="Times New Roman"/>
          <w:sz w:val="20"/>
        </w:rPr>
        <w:t>CPT,  a</w:t>
      </w:r>
      <w:proofErr w:type="gramEnd"/>
      <w:r>
        <w:rPr>
          <w:rFonts w:ascii="Times New Roman" w:hAnsi="Times New Roman" w:cs="Times New Roman"/>
          <w:sz w:val="20"/>
        </w:rPr>
        <w:t xml:space="preserve">  </w:t>
      </w:r>
      <w:proofErr w:type="gramStart"/>
      <w:r>
        <w:rPr>
          <w:rFonts w:ascii="Times New Roman" w:hAnsi="Times New Roman" w:cs="Times New Roman"/>
          <w:sz w:val="20"/>
        </w:rPr>
        <w:t>topoisomerase  inhibitor</w:t>
      </w:r>
      <w:proofErr w:type="gramEnd"/>
      <w:r>
        <w:rPr>
          <w:rFonts w:ascii="Times New Roman" w:hAnsi="Times New Roman" w:cs="Times New Roman"/>
          <w:sz w:val="20"/>
        </w:rPr>
        <w:t xml:space="preserve">.  Aids Research and Human Retrovir, 7,65–72. </w:t>
      </w:r>
    </w:p>
    <w:p w14:paraId="060314F5"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Ran, X., Zhang, G., Li, S., &amp; Wang, J. (2017). Characterization and antitumor activity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endophytic fungus </w:t>
      </w:r>
      <w:r>
        <w:rPr>
          <w:rFonts w:ascii="Times New Roman" w:hAnsi="Times New Roman" w:cs="Times New Roman"/>
          <w:i/>
          <w:sz w:val="20"/>
        </w:rPr>
        <w:t xml:space="preserve">Fusarium </w:t>
      </w:r>
      <w:proofErr w:type="spellStart"/>
      <w:r>
        <w:rPr>
          <w:rFonts w:ascii="Times New Roman" w:hAnsi="Times New Roman" w:cs="Times New Roman"/>
          <w:i/>
          <w:sz w:val="20"/>
        </w:rPr>
        <w:t>solani</w:t>
      </w:r>
      <w:proofErr w:type="spellEnd"/>
      <w:r>
        <w:rPr>
          <w:rFonts w:ascii="Times New Roman" w:hAnsi="Times New Roman" w:cs="Times New Roman"/>
          <w:sz w:val="20"/>
        </w:rPr>
        <w:t xml:space="preserve"> isolated from </w:t>
      </w:r>
      <w:proofErr w:type="spellStart"/>
      <w:r>
        <w:rPr>
          <w:rFonts w:ascii="Times New Roman" w:hAnsi="Times New Roman" w:cs="Times New Roman"/>
          <w:i/>
          <w:sz w:val="20"/>
        </w:rPr>
        <w:t>Camptotheca</w:t>
      </w:r>
      <w:proofErr w:type="spellEnd"/>
      <w:r>
        <w:rPr>
          <w:rFonts w:ascii="Times New Roman" w:hAnsi="Times New Roman" w:cs="Times New Roman"/>
          <w:i/>
          <w:sz w:val="20"/>
        </w:rPr>
        <w:t xml:space="preserve"> acuminate</w:t>
      </w:r>
      <w:r>
        <w:rPr>
          <w:rFonts w:ascii="Times New Roman" w:hAnsi="Times New Roman" w:cs="Times New Roman"/>
          <w:sz w:val="20"/>
        </w:rPr>
        <w:t>. African health sciences, 17(2): 566-574.</w:t>
      </w:r>
    </w:p>
    <w:p w14:paraId="3F47B5E6"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Rehman S, Shawl AS, Kour A, Andrabi R, Sudan P, Sultan P, Verma V, Qazi GN. (2008). An endophytic </w:t>
      </w:r>
      <w:r>
        <w:rPr>
          <w:rFonts w:ascii="Times New Roman" w:hAnsi="Times New Roman" w:cs="Times New Roman"/>
          <w:i/>
          <w:sz w:val="20"/>
        </w:rPr>
        <w:t>Neurospora</w:t>
      </w:r>
      <w:r>
        <w:rPr>
          <w:rFonts w:ascii="Times New Roman" w:hAnsi="Times New Roman" w:cs="Times New Roman"/>
          <w:sz w:val="20"/>
        </w:rPr>
        <w:t xml:space="preserve"> sp. from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foetida</w:t>
      </w:r>
      <w:proofErr w:type="spellEnd"/>
      <w:r>
        <w:rPr>
          <w:rFonts w:ascii="Times New Roman" w:hAnsi="Times New Roman" w:cs="Times New Roman"/>
          <w:sz w:val="20"/>
        </w:rPr>
        <w:t xml:space="preserve"> producing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Applied biochemistry and microbiology. </w:t>
      </w:r>
      <w:proofErr w:type="gramStart"/>
      <w:r>
        <w:rPr>
          <w:rFonts w:ascii="Times New Roman" w:hAnsi="Times New Roman" w:cs="Times New Roman"/>
          <w:sz w:val="20"/>
        </w:rPr>
        <w:t>Mar;44:203</w:t>
      </w:r>
      <w:proofErr w:type="gramEnd"/>
      <w:r>
        <w:rPr>
          <w:rFonts w:ascii="Times New Roman" w:hAnsi="Times New Roman" w:cs="Times New Roman"/>
          <w:sz w:val="20"/>
        </w:rPr>
        <w:t>-9.</w:t>
      </w:r>
    </w:p>
    <w:p w14:paraId="3D1A098D"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Ruan, Q., Patel, G., Wang, J., Luo, E., Zhou, W., </w:t>
      </w:r>
      <w:proofErr w:type="spellStart"/>
      <w:r>
        <w:rPr>
          <w:rFonts w:ascii="Times New Roman" w:hAnsi="Times New Roman" w:cs="Times New Roman"/>
          <w:sz w:val="20"/>
        </w:rPr>
        <w:t>Sieniawska</w:t>
      </w:r>
      <w:proofErr w:type="spellEnd"/>
      <w:r>
        <w:rPr>
          <w:rFonts w:ascii="Times New Roman" w:hAnsi="Times New Roman" w:cs="Times New Roman"/>
          <w:sz w:val="20"/>
        </w:rPr>
        <w:t xml:space="preserve">, E., &amp; Kai, G. (2021). Current advances of endophytes as a platform for production of anti-cancer drug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Food and Chemical Toxicology, 151, 112113. </w:t>
      </w:r>
    </w:p>
    <w:p w14:paraId="2AED4DA0"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lastRenderedPageBreak/>
        <w:t xml:space="preserve">Shweta, S., Gurumurthy, B. R., Ravikanth, G., Ramanan, U. S. &amp; </w:t>
      </w:r>
      <w:proofErr w:type="spellStart"/>
      <w:r>
        <w:rPr>
          <w:rFonts w:ascii="Times New Roman" w:hAnsi="Times New Roman" w:cs="Times New Roman"/>
          <w:sz w:val="20"/>
        </w:rPr>
        <w:t>Shivanna</w:t>
      </w:r>
      <w:proofErr w:type="spellEnd"/>
      <w:r>
        <w:rPr>
          <w:rFonts w:ascii="Times New Roman" w:hAnsi="Times New Roman" w:cs="Times New Roman"/>
          <w:sz w:val="20"/>
        </w:rPr>
        <w:t xml:space="preserve">, M. B. (2013). Endophytic fungi from </w:t>
      </w:r>
      <w:proofErr w:type="spellStart"/>
      <w:r>
        <w:rPr>
          <w:rFonts w:ascii="Times New Roman" w:hAnsi="Times New Roman" w:cs="Times New Roman"/>
          <w:i/>
          <w:sz w:val="20"/>
        </w:rPr>
        <w:t>Miquelia</w:t>
      </w:r>
      <w:proofErr w:type="spellEnd"/>
      <w:r>
        <w:rPr>
          <w:rFonts w:ascii="Times New Roman" w:hAnsi="Times New Roman" w:cs="Times New Roman"/>
          <w:i/>
          <w:sz w:val="20"/>
        </w:rPr>
        <w:t xml:space="preserve"> dentata</w:t>
      </w:r>
      <w:r>
        <w:rPr>
          <w:rFonts w:ascii="Times New Roman" w:hAnsi="Times New Roman" w:cs="Times New Roman"/>
          <w:sz w:val="20"/>
        </w:rPr>
        <w:t xml:space="preserve"> Bedd., produce the anti-cancer alkaloid, </w:t>
      </w:r>
      <w:proofErr w:type="spellStart"/>
      <w:r>
        <w:rPr>
          <w:rFonts w:ascii="Times New Roman" w:hAnsi="Times New Roman" w:cs="Times New Roman"/>
          <w:sz w:val="20"/>
        </w:rPr>
        <w:t>camptothecine</w:t>
      </w:r>
      <w:proofErr w:type="spellEnd"/>
      <w:r>
        <w:rPr>
          <w:rFonts w:ascii="Times New Roman" w:hAnsi="Times New Roman" w:cs="Times New Roman"/>
          <w:sz w:val="20"/>
        </w:rPr>
        <w:t>. Phytomedicine, 20, 337–342.</w:t>
      </w:r>
    </w:p>
    <w:p w14:paraId="6CC7C013"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Singh N.P., </w:t>
      </w:r>
      <w:proofErr w:type="spellStart"/>
      <w:r>
        <w:rPr>
          <w:rFonts w:ascii="Times New Roman" w:hAnsi="Times New Roman" w:cs="Times New Roman"/>
          <w:sz w:val="20"/>
        </w:rPr>
        <w:t>Lakshminarasimhan</w:t>
      </w:r>
      <w:proofErr w:type="spellEnd"/>
      <w:r>
        <w:rPr>
          <w:rFonts w:ascii="Times New Roman" w:hAnsi="Times New Roman" w:cs="Times New Roman"/>
          <w:sz w:val="20"/>
        </w:rPr>
        <w:t xml:space="preserve"> P., Karthikeyan and Prasanna (2001). Flora of Maharashtra state-dicotyledons (flora of India series 2). The director, Botanical Survey of India, Calcutta, 2: 517,518.  </w:t>
      </w:r>
    </w:p>
    <w:p w14:paraId="462087A5"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Srivastava, A., &amp; </w:t>
      </w:r>
      <w:proofErr w:type="spellStart"/>
      <w:r>
        <w:rPr>
          <w:rFonts w:ascii="Times New Roman" w:hAnsi="Times New Roman" w:cs="Times New Roman"/>
          <w:sz w:val="20"/>
        </w:rPr>
        <w:t>Raghuwanshi</w:t>
      </w:r>
      <w:proofErr w:type="spellEnd"/>
      <w:r>
        <w:rPr>
          <w:rFonts w:ascii="Times New Roman" w:hAnsi="Times New Roman" w:cs="Times New Roman"/>
          <w:sz w:val="20"/>
        </w:rPr>
        <w:t xml:space="preserve">, R. (2023). Endophytes and their secondary metabolites against human pathogenic </w:t>
      </w:r>
      <w:proofErr w:type="spellStart"/>
      <w:r>
        <w:rPr>
          <w:rFonts w:ascii="Times New Roman" w:hAnsi="Times New Roman" w:cs="Times New Roman"/>
          <w:sz w:val="20"/>
        </w:rPr>
        <w:t>mdr</w:t>
      </w:r>
      <w:proofErr w:type="spellEnd"/>
      <w:r>
        <w:rPr>
          <w:rFonts w:ascii="Times New Roman" w:hAnsi="Times New Roman" w:cs="Times New Roman"/>
          <w:sz w:val="20"/>
        </w:rPr>
        <w:t xml:space="preserve"> microbes. In Endophytic association: What, why and how (pp. 277-303). Academic Press.</w:t>
      </w:r>
    </w:p>
    <w:p w14:paraId="6900B0C3"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Suhas, S., Ramesha, B. T., Ravikanth, G., </w:t>
      </w:r>
      <w:proofErr w:type="spellStart"/>
      <w:r>
        <w:rPr>
          <w:rFonts w:ascii="Times New Roman" w:hAnsi="Times New Roman" w:cs="Times New Roman"/>
          <w:sz w:val="20"/>
        </w:rPr>
        <w:t>Gunaga</w:t>
      </w:r>
      <w:proofErr w:type="spellEnd"/>
      <w:r>
        <w:rPr>
          <w:rFonts w:ascii="Times New Roman" w:hAnsi="Times New Roman" w:cs="Times New Roman"/>
          <w:sz w:val="20"/>
        </w:rPr>
        <w:t xml:space="preserve">, R. P., Vasudeva, R., </w:t>
      </w:r>
      <w:proofErr w:type="spellStart"/>
      <w:r>
        <w:rPr>
          <w:rFonts w:ascii="Times New Roman" w:hAnsi="Times New Roman" w:cs="Times New Roman"/>
          <w:sz w:val="20"/>
        </w:rPr>
        <w:t>Ganeshaiah</w:t>
      </w:r>
      <w:proofErr w:type="spellEnd"/>
      <w:r>
        <w:rPr>
          <w:rFonts w:ascii="Times New Roman" w:hAnsi="Times New Roman" w:cs="Times New Roman"/>
          <w:sz w:val="20"/>
        </w:rPr>
        <w:t xml:space="preserve">, K. N., &amp; </w:t>
      </w:r>
      <w:proofErr w:type="spellStart"/>
      <w:r>
        <w:rPr>
          <w:rFonts w:ascii="Times New Roman" w:hAnsi="Times New Roman" w:cs="Times New Roman"/>
          <w:sz w:val="20"/>
        </w:rPr>
        <w:t>Shaanker</w:t>
      </w:r>
      <w:proofErr w:type="spellEnd"/>
      <w:r>
        <w:rPr>
          <w:rFonts w:ascii="Times New Roman" w:hAnsi="Times New Roman" w:cs="Times New Roman"/>
          <w:sz w:val="20"/>
        </w:rPr>
        <w:t xml:space="preserve">, R. U. (2007). Chemical profiling of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populations in the Western Ghats, India for anti-cancer compound, </w:t>
      </w:r>
      <w:proofErr w:type="spellStart"/>
      <w:r>
        <w:rPr>
          <w:rFonts w:ascii="Times New Roman" w:hAnsi="Times New Roman" w:cs="Times New Roman"/>
          <w:sz w:val="20"/>
        </w:rPr>
        <w:t>camptothecin</w:t>
      </w:r>
      <w:proofErr w:type="spellEnd"/>
      <w:r>
        <w:rPr>
          <w:rFonts w:ascii="Times New Roman" w:hAnsi="Times New Roman" w:cs="Times New Roman"/>
          <w:sz w:val="20"/>
        </w:rPr>
        <w:t>. Current science, 25: 1142-1147.</w:t>
      </w:r>
    </w:p>
    <w:p w14:paraId="5A8A114A"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Takeuchi, S., Dobashi, K., Fujimoto, S., Tanaka, K., Suzuki, M., Terashima, Y., &amp; Tamaya, T. (1991). A late phase II study of CPT-11 on uterine cervical cancer and ovarian cancer. Research Groups of CPT-11 in </w:t>
      </w:r>
      <w:proofErr w:type="spellStart"/>
      <w:r>
        <w:rPr>
          <w:rFonts w:ascii="Times New Roman" w:hAnsi="Times New Roman" w:cs="Times New Roman"/>
          <w:sz w:val="20"/>
        </w:rPr>
        <w:t>Gynecologic</w:t>
      </w:r>
      <w:proofErr w:type="spellEnd"/>
      <w:r>
        <w:rPr>
          <w:rFonts w:ascii="Times New Roman" w:hAnsi="Times New Roman" w:cs="Times New Roman"/>
          <w:sz w:val="20"/>
        </w:rPr>
        <w:t xml:space="preserve"> Cancers. Gan to </w:t>
      </w:r>
      <w:proofErr w:type="spellStart"/>
      <w:r>
        <w:rPr>
          <w:rFonts w:ascii="Times New Roman" w:hAnsi="Times New Roman" w:cs="Times New Roman"/>
          <w:sz w:val="20"/>
        </w:rPr>
        <w:t>kagaku</w:t>
      </w:r>
      <w:proofErr w:type="spellEnd"/>
      <w:r>
        <w:rPr>
          <w:rFonts w:ascii="Times New Roman" w:hAnsi="Times New Roman" w:cs="Times New Roman"/>
          <w:sz w:val="20"/>
        </w:rPr>
        <w:t xml:space="preserve"> </w:t>
      </w:r>
      <w:proofErr w:type="spellStart"/>
      <w:r>
        <w:rPr>
          <w:rFonts w:ascii="Times New Roman" w:hAnsi="Times New Roman" w:cs="Times New Roman"/>
          <w:sz w:val="20"/>
        </w:rPr>
        <w:t>ryoho</w:t>
      </w:r>
      <w:proofErr w:type="spellEnd"/>
      <w:r>
        <w:rPr>
          <w:rFonts w:ascii="Times New Roman" w:hAnsi="Times New Roman" w:cs="Times New Roman"/>
          <w:sz w:val="20"/>
        </w:rPr>
        <w:t>. Cancer &amp; Chemotherapy, 18(10), 1681-1689.</w:t>
      </w:r>
    </w:p>
    <w:p w14:paraId="7DC625A9"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Takimoto, C. H., Wright, J., &amp; </w:t>
      </w:r>
      <w:proofErr w:type="spellStart"/>
      <w:r>
        <w:rPr>
          <w:rFonts w:ascii="Times New Roman" w:hAnsi="Times New Roman" w:cs="Times New Roman"/>
          <w:sz w:val="20"/>
        </w:rPr>
        <w:t>Arbuck</w:t>
      </w:r>
      <w:proofErr w:type="spellEnd"/>
      <w:r>
        <w:rPr>
          <w:rFonts w:ascii="Times New Roman" w:hAnsi="Times New Roman" w:cs="Times New Roman"/>
          <w:sz w:val="20"/>
        </w:rPr>
        <w:t xml:space="preserve">, S. G. (1998). Clinical applications of the </w:t>
      </w:r>
      <w:proofErr w:type="spellStart"/>
      <w:r>
        <w:rPr>
          <w:rFonts w:ascii="Times New Roman" w:hAnsi="Times New Roman" w:cs="Times New Roman"/>
          <w:sz w:val="20"/>
        </w:rPr>
        <w:t>camptothecins</w:t>
      </w:r>
      <w:proofErr w:type="spellEnd"/>
      <w:r>
        <w:rPr>
          <w:rFonts w:ascii="Times New Roman" w:hAnsi="Times New Roman" w:cs="Times New Roman"/>
          <w:sz w:val="20"/>
        </w:rPr>
        <w:t xml:space="preserve">. </w:t>
      </w:r>
      <w:proofErr w:type="spellStart"/>
      <w:r>
        <w:rPr>
          <w:rFonts w:ascii="Times New Roman" w:hAnsi="Times New Roman" w:cs="Times New Roman"/>
          <w:sz w:val="20"/>
        </w:rPr>
        <w:t>Biochimica</w:t>
      </w:r>
      <w:proofErr w:type="spellEnd"/>
      <w:r>
        <w:rPr>
          <w:rFonts w:ascii="Times New Roman" w:hAnsi="Times New Roman" w:cs="Times New Roman"/>
          <w:sz w:val="20"/>
        </w:rPr>
        <w:t xml:space="preserve"> et </w:t>
      </w:r>
      <w:proofErr w:type="spellStart"/>
      <w:r>
        <w:rPr>
          <w:rFonts w:ascii="Times New Roman" w:hAnsi="Times New Roman" w:cs="Times New Roman"/>
          <w:sz w:val="20"/>
        </w:rPr>
        <w:t>Biophysica</w:t>
      </w:r>
      <w:proofErr w:type="spellEnd"/>
      <w:r>
        <w:rPr>
          <w:rFonts w:ascii="Times New Roman" w:hAnsi="Times New Roman" w:cs="Times New Roman"/>
          <w:sz w:val="20"/>
        </w:rPr>
        <w:t xml:space="preserve"> Acta (BBA)-Gene Structure and Expression, 1400(1-3): 107-119.</w:t>
      </w:r>
    </w:p>
    <w:p w14:paraId="359FC62C" w14:textId="77777777" w:rsidR="001F2E21" w:rsidRDefault="00000000">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Tayung</w:t>
      </w:r>
      <w:proofErr w:type="spellEnd"/>
      <w:r>
        <w:rPr>
          <w:rFonts w:ascii="Times New Roman" w:hAnsi="Times New Roman" w:cs="Times New Roman"/>
          <w:sz w:val="20"/>
        </w:rPr>
        <w:t xml:space="preserve">, K., Barik, B. P., Jagadev, P. N., &amp; Mohapatra, U. B. (2011). Phylogenetic investigation of endophytic </w:t>
      </w:r>
      <w:r>
        <w:rPr>
          <w:rFonts w:ascii="Times New Roman" w:hAnsi="Times New Roman" w:cs="Times New Roman"/>
          <w:i/>
          <w:sz w:val="20"/>
        </w:rPr>
        <w:t>Fusarium</w:t>
      </w:r>
      <w:r>
        <w:rPr>
          <w:rFonts w:ascii="Times New Roman" w:hAnsi="Times New Roman" w:cs="Times New Roman"/>
          <w:sz w:val="20"/>
        </w:rPr>
        <w:t xml:space="preserve"> strain producing antimicrobial metabolite isolated from Himalayan Yew Bark. Malaysian Journal of Microbiology, 7(1), 1-6.</w:t>
      </w:r>
    </w:p>
    <w:p w14:paraId="4D82508A" w14:textId="77777777" w:rsidR="001F2E21" w:rsidRDefault="00000000">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Vladu, B., </w:t>
      </w:r>
      <w:proofErr w:type="spellStart"/>
      <w:r>
        <w:rPr>
          <w:rFonts w:ascii="Times New Roman" w:hAnsi="Times New Roman" w:cs="Times New Roman"/>
          <w:sz w:val="20"/>
        </w:rPr>
        <w:t>Woynarowski</w:t>
      </w:r>
      <w:proofErr w:type="spellEnd"/>
      <w:r>
        <w:rPr>
          <w:rFonts w:ascii="Times New Roman" w:hAnsi="Times New Roman" w:cs="Times New Roman"/>
          <w:sz w:val="20"/>
        </w:rPr>
        <w:t xml:space="preserve">, J. M., Manikumar, G., Wani, M. C., Wall, M. E., Von Hoff, D. D., &amp; Wadkins, R. M. (2000). 7-and 10-substituted </w:t>
      </w:r>
      <w:proofErr w:type="spellStart"/>
      <w:r>
        <w:rPr>
          <w:rFonts w:ascii="Times New Roman" w:hAnsi="Times New Roman" w:cs="Times New Roman"/>
          <w:sz w:val="20"/>
        </w:rPr>
        <w:t>camptothecins</w:t>
      </w:r>
      <w:proofErr w:type="spellEnd"/>
      <w:r>
        <w:rPr>
          <w:rFonts w:ascii="Times New Roman" w:hAnsi="Times New Roman" w:cs="Times New Roman"/>
          <w:sz w:val="20"/>
        </w:rPr>
        <w:t xml:space="preserve">: dependence of topoisomerase I-DNA cleavable complex formation and stability on the 7-and 10-substituents. Molecular Pharmacology, 57(2): 243-251.    </w:t>
      </w:r>
    </w:p>
    <w:p w14:paraId="75DD3AE9" w14:textId="77777777" w:rsidR="00B76880" w:rsidRPr="00B76880" w:rsidRDefault="00B76880" w:rsidP="00B76880">
      <w:pPr>
        <w:spacing w:line="360" w:lineRule="auto"/>
        <w:jc w:val="both"/>
        <w:rPr>
          <w:rFonts w:ascii="Times New Roman" w:hAnsi="Times New Roman" w:cs="Times New Roman"/>
          <w:sz w:val="20"/>
        </w:rPr>
      </w:pPr>
    </w:p>
    <w:p w14:paraId="1B588DB6" w14:textId="4E8F6D0A" w:rsidR="001F2E21" w:rsidRDefault="00B76880">
      <w:pPr>
        <w:pStyle w:val="ListParagraph"/>
        <w:spacing w:line="360" w:lineRule="auto"/>
        <w:ind w:left="1080"/>
        <w:jc w:val="both"/>
        <w:rPr>
          <w:rFonts w:ascii="Times New Roman" w:hAnsi="Times New Roman" w:cs="Times New Roman"/>
          <w:sz w:val="20"/>
        </w:rPr>
      </w:pPr>
      <w:r w:rsidRPr="00B76880">
        <w:rPr>
          <w:rFonts w:ascii="Times New Roman" w:hAnsi="Times New Roman" w:cs="Times New Roman"/>
          <w:sz w:val="20"/>
        </w:rPr>
        <w:t>Supplementary Images:</w:t>
      </w:r>
    </w:p>
    <w:p w14:paraId="4A456F41" w14:textId="77777777" w:rsidR="001F2E21" w:rsidRDefault="00000000">
      <w:pPr>
        <w:spacing w:line="360" w:lineRule="auto"/>
        <w:rPr>
          <w:rFonts w:ascii="Times New Roman" w:hAnsi="Times New Roman" w:cs="Times New Roman"/>
          <w:i/>
          <w:sz w:val="20"/>
          <w:szCs w:val="20"/>
          <w:lang w:val="en-US"/>
        </w:rPr>
      </w:pPr>
      <w:r>
        <w:rPr>
          <w:rFonts w:ascii="Times New Roman" w:hAnsi="Times New Roman" w:cs="Times New Roman"/>
          <w:i/>
          <w:noProof/>
          <w:sz w:val="20"/>
          <w:szCs w:val="20"/>
          <w:lang w:val="en-US"/>
        </w:rPr>
        <w:drawing>
          <wp:inline distT="0" distB="0" distL="114300" distR="114300" wp14:anchorId="376CC1F3" wp14:editId="62594910">
            <wp:extent cx="4076065" cy="1504315"/>
            <wp:effectExtent l="0" t="0" r="635" b="635"/>
            <wp:docPr id="18" name="Picture 18"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1"/>
                    <pic:cNvPicPr>
                      <a:picLocks noChangeAspect="1"/>
                    </pic:cNvPicPr>
                  </pic:nvPicPr>
                  <pic:blipFill>
                    <a:blip r:embed="rId15"/>
                    <a:srcRect b="28029"/>
                    <a:stretch>
                      <a:fillRect/>
                    </a:stretch>
                  </pic:blipFill>
                  <pic:spPr>
                    <a:xfrm>
                      <a:off x="0" y="0"/>
                      <a:ext cx="4076065" cy="1504315"/>
                    </a:xfrm>
                    <a:prstGeom prst="rect">
                      <a:avLst/>
                    </a:prstGeom>
                  </pic:spPr>
                </pic:pic>
              </a:graphicData>
            </a:graphic>
          </wp:inline>
        </w:drawing>
      </w:r>
    </w:p>
    <w:p w14:paraId="64C9E9DA" w14:textId="77777777" w:rsidR="001F2E21" w:rsidRDefault="00000000">
      <w:pPr>
        <w:spacing w:line="360" w:lineRule="auto"/>
        <w:rPr>
          <w:rFonts w:ascii="Times New Roman" w:hAnsi="Times New Roman" w:cs="Times New Roman"/>
          <w:i/>
          <w:sz w:val="20"/>
          <w:szCs w:val="20"/>
          <w:lang w:val="en-US"/>
        </w:rPr>
      </w:pPr>
      <w:r>
        <w:rPr>
          <w:rFonts w:ascii="Times New Roman" w:hAnsi="Times New Roman" w:cs="Times New Roman"/>
          <w:b/>
          <w:sz w:val="20"/>
          <w:szCs w:val="20"/>
        </w:rPr>
        <w:lastRenderedPageBreak/>
        <w:t>Figure S1- DNA Gel-</w:t>
      </w:r>
      <w:r>
        <w:rPr>
          <w:rFonts w:ascii="Times New Roman" w:hAnsi="Times New Roman" w:cs="Times New Roman"/>
          <w:sz w:val="20"/>
          <w:szCs w:val="20"/>
        </w:rPr>
        <w:t xml:space="preserve">(D)-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(E)-</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(F)-</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w:t>
      </w:r>
      <w:proofErr w:type="spellEnd"/>
      <w:r>
        <w:rPr>
          <w:rFonts w:ascii="Times New Roman" w:hAnsi="Times New Roman" w:cs="Times New Roman"/>
          <w:i/>
          <w:sz w:val="20"/>
          <w:szCs w:val="20"/>
          <w:lang w:val="en-US"/>
        </w:rPr>
        <w:t>s</w:t>
      </w:r>
      <w:r>
        <w:rPr>
          <w:rFonts w:ascii="Times New Roman" w:hAnsi="Times New Roman" w:cs="Times New Roman"/>
          <w:i/>
          <w:sz w:val="20"/>
          <w:szCs w:val="20"/>
        </w:rPr>
        <w:t xml:space="preserve"> </w:t>
      </w:r>
      <w:r>
        <w:rPr>
          <w:rFonts w:ascii="Times New Roman" w:hAnsi="Times New Roman" w:cs="Times New Roman"/>
          <w:i/>
          <w:noProof/>
          <w:sz w:val="20"/>
          <w:szCs w:val="20"/>
          <w:lang w:val="en-US"/>
        </w:rPr>
        <w:drawing>
          <wp:inline distT="0" distB="0" distL="114300" distR="114300" wp14:anchorId="1654D716" wp14:editId="4FCC2C86">
            <wp:extent cx="3857625" cy="1419225"/>
            <wp:effectExtent l="0" t="0" r="9525" b="9525"/>
            <wp:docPr id="19" name="Picture 19"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S2"/>
                    <pic:cNvPicPr>
                      <a:picLocks noChangeAspect="1"/>
                    </pic:cNvPicPr>
                  </pic:nvPicPr>
                  <pic:blipFill>
                    <a:blip r:embed="rId16"/>
                    <a:stretch>
                      <a:fillRect/>
                    </a:stretch>
                  </pic:blipFill>
                  <pic:spPr>
                    <a:xfrm>
                      <a:off x="0" y="0"/>
                      <a:ext cx="3857625" cy="1419225"/>
                    </a:xfrm>
                    <a:prstGeom prst="rect">
                      <a:avLst/>
                    </a:prstGeom>
                  </pic:spPr>
                </pic:pic>
              </a:graphicData>
            </a:graphic>
          </wp:inline>
        </w:drawing>
      </w:r>
    </w:p>
    <w:p w14:paraId="311D36D9" w14:textId="77777777" w:rsidR="001F2E21" w:rsidRDefault="00000000">
      <w:pPr>
        <w:spacing w:line="360" w:lineRule="auto"/>
        <w:rPr>
          <w:rFonts w:ascii="Times New Roman" w:hAnsi="Times New Roman" w:cs="Times New Roman"/>
          <w:i/>
          <w:sz w:val="20"/>
          <w:szCs w:val="20"/>
        </w:rPr>
      </w:pPr>
      <w:r>
        <w:rPr>
          <w:rFonts w:ascii="Times New Roman" w:hAnsi="Times New Roman" w:cs="Times New Roman"/>
          <w:b/>
          <w:sz w:val="20"/>
          <w:szCs w:val="20"/>
        </w:rPr>
        <w:t>Figure S2-PCR Gel--</w:t>
      </w:r>
      <w:r>
        <w:rPr>
          <w:rFonts w:ascii="Times New Roman" w:hAnsi="Times New Roman" w:cs="Times New Roman"/>
          <w:sz w:val="20"/>
          <w:szCs w:val="20"/>
        </w:rPr>
        <w:t xml:space="preserve">(D)-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(E)-</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(F)-</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p>
    <w:p w14:paraId="48CDF6D4" w14:textId="77777777" w:rsidR="001F2E21" w:rsidRDefault="001F2E21">
      <w:pPr>
        <w:spacing w:line="360" w:lineRule="auto"/>
        <w:rPr>
          <w:rFonts w:ascii="Times New Roman" w:hAnsi="Times New Roman" w:cs="Times New Roman"/>
          <w:i/>
          <w:sz w:val="20"/>
          <w:szCs w:val="20"/>
          <w:lang w:val="en-US"/>
        </w:rPr>
      </w:pPr>
    </w:p>
    <w:sectPr w:rsidR="001F2E2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9E700" w14:textId="77777777" w:rsidR="008A6E82" w:rsidRDefault="008A6E82">
      <w:pPr>
        <w:spacing w:line="240" w:lineRule="auto"/>
      </w:pPr>
      <w:r>
        <w:separator/>
      </w:r>
    </w:p>
  </w:endnote>
  <w:endnote w:type="continuationSeparator" w:id="0">
    <w:p w14:paraId="388021BB" w14:textId="77777777" w:rsidR="008A6E82" w:rsidRDefault="008A6E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205C" w14:textId="77777777" w:rsidR="00CF1DA7" w:rsidRDefault="00CF1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78D23" w14:textId="77777777" w:rsidR="00CF1DA7" w:rsidRDefault="00CF1D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62AB" w14:textId="77777777" w:rsidR="00CF1DA7" w:rsidRDefault="00CF1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A697D" w14:textId="77777777" w:rsidR="008A6E82" w:rsidRDefault="008A6E82">
      <w:pPr>
        <w:spacing w:after="0"/>
      </w:pPr>
      <w:r>
        <w:separator/>
      </w:r>
    </w:p>
  </w:footnote>
  <w:footnote w:type="continuationSeparator" w:id="0">
    <w:p w14:paraId="31F82151" w14:textId="77777777" w:rsidR="008A6E82" w:rsidRDefault="008A6E8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FE26" w14:textId="478D90E4" w:rsidR="00CF1DA7" w:rsidRDefault="00CF1DA7">
    <w:pPr>
      <w:pStyle w:val="Header"/>
    </w:pPr>
    <w:r>
      <w:rPr>
        <w:noProof/>
      </w:rPr>
      <w:pict w14:anchorId="4E8B0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6632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0CE6" w14:textId="7E17239A" w:rsidR="00CF1DA7" w:rsidRDefault="00CF1DA7">
    <w:pPr>
      <w:pStyle w:val="Header"/>
    </w:pPr>
    <w:r>
      <w:rPr>
        <w:noProof/>
      </w:rPr>
      <w:pict w14:anchorId="0A29B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6632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9AF3" w14:textId="277C4109" w:rsidR="00CF1DA7" w:rsidRDefault="00CF1DA7">
    <w:pPr>
      <w:pStyle w:val="Header"/>
    </w:pPr>
    <w:r>
      <w:rPr>
        <w:noProof/>
      </w:rPr>
      <w:pict w14:anchorId="029BA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6632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76185B"/>
    <w:multiLevelType w:val="multilevel"/>
    <w:tmpl w:val="6676185B"/>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9473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0D73"/>
    <w:rsid w:val="000029F6"/>
    <w:rsid w:val="000044FB"/>
    <w:rsid w:val="00012C4B"/>
    <w:rsid w:val="00014B18"/>
    <w:rsid w:val="00016800"/>
    <w:rsid w:val="00024803"/>
    <w:rsid w:val="000251B0"/>
    <w:rsid w:val="00025257"/>
    <w:rsid w:val="00026DB0"/>
    <w:rsid w:val="00032BAC"/>
    <w:rsid w:val="0003394F"/>
    <w:rsid w:val="00035B2C"/>
    <w:rsid w:val="000456E1"/>
    <w:rsid w:val="000469F7"/>
    <w:rsid w:val="00046A28"/>
    <w:rsid w:val="00047956"/>
    <w:rsid w:val="00064EB9"/>
    <w:rsid w:val="00067BBD"/>
    <w:rsid w:val="0007132C"/>
    <w:rsid w:val="00071C45"/>
    <w:rsid w:val="00071F3C"/>
    <w:rsid w:val="000806F7"/>
    <w:rsid w:val="0008143E"/>
    <w:rsid w:val="0008475B"/>
    <w:rsid w:val="000911AE"/>
    <w:rsid w:val="00093183"/>
    <w:rsid w:val="000A33AB"/>
    <w:rsid w:val="000A38E6"/>
    <w:rsid w:val="000A6611"/>
    <w:rsid w:val="000B02F7"/>
    <w:rsid w:val="000B1789"/>
    <w:rsid w:val="000B322E"/>
    <w:rsid w:val="000C0A0F"/>
    <w:rsid w:val="000C2E17"/>
    <w:rsid w:val="000C332A"/>
    <w:rsid w:val="000C6266"/>
    <w:rsid w:val="000D2D3C"/>
    <w:rsid w:val="000E13E6"/>
    <w:rsid w:val="000E1688"/>
    <w:rsid w:val="000E293B"/>
    <w:rsid w:val="000E3975"/>
    <w:rsid w:val="000E54E2"/>
    <w:rsid w:val="000F587D"/>
    <w:rsid w:val="00101445"/>
    <w:rsid w:val="0010422E"/>
    <w:rsid w:val="001049FA"/>
    <w:rsid w:val="001149DD"/>
    <w:rsid w:val="00117579"/>
    <w:rsid w:val="001203E3"/>
    <w:rsid w:val="00120DDC"/>
    <w:rsid w:val="00121100"/>
    <w:rsid w:val="001213AB"/>
    <w:rsid w:val="0012161A"/>
    <w:rsid w:val="00122866"/>
    <w:rsid w:val="00123427"/>
    <w:rsid w:val="0012526A"/>
    <w:rsid w:val="001265A6"/>
    <w:rsid w:val="00126E0C"/>
    <w:rsid w:val="00126ECF"/>
    <w:rsid w:val="001270FE"/>
    <w:rsid w:val="001317DC"/>
    <w:rsid w:val="00134BC9"/>
    <w:rsid w:val="00135C17"/>
    <w:rsid w:val="001369E9"/>
    <w:rsid w:val="00140E11"/>
    <w:rsid w:val="00141F28"/>
    <w:rsid w:val="001446D9"/>
    <w:rsid w:val="00144C6D"/>
    <w:rsid w:val="00147B15"/>
    <w:rsid w:val="00156B2D"/>
    <w:rsid w:val="0016090D"/>
    <w:rsid w:val="001659B9"/>
    <w:rsid w:val="00166730"/>
    <w:rsid w:val="001679EA"/>
    <w:rsid w:val="00175D15"/>
    <w:rsid w:val="001849AC"/>
    <w:rsid w:val="00185DC5"/>
    <w:rsid w:val="00186276"/>
    <w:rsid w:val="00190F42"/>
    <w:rsid w:val="0019682B"/>
    <w:rsid w:val="00197271"/>
    <w:rsid w:val="001A0E89"/>
    <w:rsid w:val="001A4063"/>
    <w:rsid w:val="001A4A06"/>
    <w:rsid w:val="001B1194"/>
    <w:rsid w:val="001B3879"/>
    <w:rsid w:val="001B3D9E"/>
    <w:rsid w:val="001B71AC"/>
    <w:rsid w:val="001C0CCC"/>
    <w:rsid w:val="001C27A8"/>
    <w:rsid w:val="001C29A3"/>
    <w:rsid w:val="001C415E"/>
    <w:rsid w:val="001C4428"/>
    <w:rsid w:val="001C5797"/>
    <w:rsid w:val="001C6159"/>
    <w:rsid w:val="001C77EC"/>
    <w:rsid w:val="001D1209"/>
    <w:rsid w:val="001D3E5B"/>
    <w:rsid w:val="001E0931"/>
    <w:rsid w:val="001E4333"/>
    <w:rsid w:val="001E591D"/>
    <w:rsid w:val="001E6EA7"/>
    <w:rsid w:val="001F1EC3"/>
    <w:rsid w:val="001F2E21"/>
    <w:rsid w:val="001F3428"/>
    <w:rsid w:val="001F3869"/>
    <w:rsid w:val="002060B2"/>
    <w:rsid w:val="00211B5B"/>
    <w:rsid w:val="00211BA0"/>
    <w:rsid w:val="00213922"/>
    <w:rsid w:val="0021457A"/>
    <w:rsid w:val="00215184"/>
    <w:rsid w:val="00221AC6"/>
    <w:rsid w:val="00223948"/>
    <w:rsid w:val="00225DDF"/>
    <w:rsid w:val="00225F18"/>
    <w:rsid w:val="00231214"/>
    <w:rsid w:val="00233123"/>
    <w:rsid w:val="002379A4"/>
    <w:rsid w:val="00242E88"/>
    <w:rsid w:val="00244EF3"/>
    <w:rsid w:val="002450F0"/>
    <w:rsid w:val="0024537B"/>
    <w:rsid w:val="00246AD5"/>
    <w:rsid w:val="00252BF1"/>
    <w:rsid w:val="002559A1"/>
    <w:rsid w:val="00256244"/>
    <w:rsid w:val="002578E7"/>
    <w:rsid w:val="002650C9"/>
    <w:rsid w:val="00270090"/>
    <w:rsid w:val="0027067A"/>
    <w:rsid w:val="00271115"/>
    <w:rsid w:val="002728A2"/>
    <w:rsid w:val="0027444E"/>
    <w:rsid w:val="00280D46"/>
    <w:rsid w:val="00282C46"/>
    <w:rsid w:val="0028377A"/>
    <w:rsid w:val="0028477E"/>
    <w:rsid w:val="002869F4"/>
    <w:rsid w:val="00293DF7"/>
    <w:rsid w:val="002A073F"/>
    <w:rsid w:val="002A3B3F"/>
    <w:rsid w:val="002A6E0A"/>
    <w:rsid w:val="002B0085"/>
    <w:rsid w:val="002B3718"/>
    <w:rsid w:val="002B693E"/>
    <w:rsid w:val="002C0778"/>
    <w:rsid w:val="002C1CC2"/>
    <w:rsid w:val="002C7CB6"/>
    <w:rsid w:val="002C7CD9"/>
    <w:rsid w:val="002D65A5"/>
    <w:rsid w:val="002E1F42"/>
    <w:rsid w:val="002E3985"/>
    <w:rsid w:val="002E6FD6"/>
    <w:rsid w:val="002E76D2"/>
    <w:rsid w:val="002F044D"/>
    <w:rsid w:val="002F23BC"/>
    <w:rsid w:val="002F63B5"/>
    <w:rsid w:val="00307325"/>
    <w:rsid w:val="00312835"/>
    <w:rsid w:val="00313D2E"/>
    <w:rsid w:val="00316DCF"/>
    <w:rsid w:val="0032325F"/>
    <w:rsid w:val="00324A12"/>
    <w:rsid w:val="003262DB"/>
    <w:rsid w:val="00327764"/>
    <w:rsid w:val="003278C9"/>
    <w:rsid w:val="00334360"/>
    <w:rsid w:val="00334C56"/>
    <w:rsid w:val="00337F96"/>
    <w:rsid w:val="00345F3E"/>
    <w:rsid w:val="00347E3F"/>
    <w:rsid w:val="003507C6"/>
    <w:rsid w:val="00352F83"/>
    <w:rsid w:val="003572B3"/>
    <w:rsid w:val="00360173"/>
    <w:rsid w:val="00362F09"/>
    <w:rsid w:val="00363273"/>
    <w:rsid w:val="003634B6"/>
    <w:rsid w:val="00364AB2"/>
    <w:rsid w:val="003676C9"/>
    <w:rsid w:val="003706C3"/>
    <w:rsid w:val="003734BB"/>
    <w:rsid w:val="003740FF"/>
    <w:rsid w:val="00374DFF"/>
    <w:rsid w:val="00377534"/>
    <w:rsid w:val="00380413"/>
    <w:rsid w:val="00383DA6"/>
    <w:rsid w:val="00384B1E"/>
    <w:rsid w:val="0038733F"/>
    <w:rsid w:val="003920BB"/>
    <w:rsid w:val="0039588A"/>
    <w:rsid w:val="00396064"/>
    <w:rsid w:val="00396E5C"/>
    <w:rsid w:val="003A3AF4"/>
    <w:rsid w:val="003A40B6"/>
    <w:rsid w:val="003A422D"/>
    <w:rsid w:val="003B099C"/>
    <w:rsid w:val="003B3358"/>
    <w:rsid w:val="003B641C"/>
    <w:rsid w:val="003B65F8"/>
    <w:rsid w:val="003C1238"/>
    <w:rsid w:val="003C2031"/>
    <w:rsid w:val="003C2A74"/>
    <w:rsid w:val="003C3A62"/>
    <w:rsid w:val="003C40B4"/>
    <w:rsid w:val="003C5CBF"/>
    <w:rsid w:val="003C7293"/>
    <w:rsid w:val="003D0232"/>
    <w:rsid w:val="003D2312"/>
    <w:rsid w:val="003E012C"/>
    <w:rsid w:val="003E5622"/>
    <w:rsid w:val="003F66FF"/>
    <w:rsid w:val="003F69A9"/>
    <w:rsid w:val="00402D6C"/>
    <w:rsid w:val="0040656D"/>
    <w:rsid w:val="00406BB9"/>
    <w:rsid w:val="00412E50"/>
    <w:rsid w:val="004133FF"/>
    <w:rsid w:val="00414091"/>
    <w:rsid w:val="00420DCF"/>
    <w:rsid w:val="00422782"/>
    <w:rsid w:val="00423773"/>
    <w:rsid w:val="00427BEC"/>
    <w:rsid w:val="00433B14"/>
    <w:rsid w:val="0044091E"/>
    <w:rsid w:val="00442940"/>
    <w:rsid w:val="004434B3"/>
    <w:rsid w:val="0044461D"/>
    <w:rsid w:val="004450DB"/>
    <w:rsid w:val="00445793"/>
    <w:rsid w:val="0044584E"/>
    <w:rsid w:val="00447634"/>
    <w:rsid w:val="0045450B"/>
    <w:rsid w:val="004668A8"/>
    <w:rsid w:val="00471CC7"/>
    <w:rsid w:val="0047371D"/>
    <w:rsid w:val="004847C3"/>
    <w:rsid w:val="004866BE"/>
    <w:rsid w:val="00490B28"/>
    <w:rsid w:val="00492669"/>
    <w:rsid w:val="00494094"/>
    <w:rsid w:val="00496304"/>
    <w:rsid w:val="004A129E"/>
    <w:rsid w:val="004B05AE"/>
    <w:rsid w:val="004B5BA2"/>
    <w:rsid w:val="004C07CF"/>
    <w:rsid w:val="004C5460"/>
    <w:rsid w:val="004C5CF8"/>
    <w:rsid w:val="004D1B71"/>
    <w:rsid w:val="004D1D10"/>
    <w:rsid w:val="004D285F"/>
    <w:rsid w:val="004D41D5"/>
    <w:rsid w:val="004D7D18"/>
    <w:rsid w:val="004E0057"/>
    <w:rsid w:val="004E35C5"/>
    <w:rsid w:val="004E571E"/>
    <w:rsid w:val="004E687E"/>
    <w:rsid w:val="004F12E3"/>
    <w:rsid w:val="004F4FED"/>
    <w:rsid w:val="00500841"/>
    <w:rsid w:val="00500C02"/>
    <w:rsid w:val="00504A65"/>
    <w:rsid w:val="005218FB"/>
    <w:rsid w:val="00521F33"/>
    <w:rsid w:val="00523D0F"/>
    <w:rsid w:val="005251AB"/>
    <w:rsid w:val="00525AB8"/>
    <w:rsid w:val="005306B9"/>
    <w:rsid w:val="00530B84"/>
    <w:rsid w:val="00536308"/>
    <w:rsid w:val="005364DF"/>
    <w:rsid w:val="00541259"/>
    <w:rsid w:val="00546436"/>
    <w:rsid w:val="0054671C"/>
    <w:rsid w:val="00546F11"/>
    <w:rsid w:val="00554328"/>
    <w:rsid w:val="00554350"/>
    <w:rsid w:val="00555C46"/>
    <w:rsid w:val="00557C7A"/>
    <w:rsid w:val="00562479"/>
    <w:rsid w:val="005643A4"/>
    <w:rsid w:val="005702CB"/>
    <w:rsid w:val="00570C0A"/>
    <w:rsid w:val="00572D80"/>
    <w:rsid w:val="0057352F"/>
    <w:rsid w:val="005740D4"/>
    <w:rsid w:val="00575A84"/>
    <w:rsid w:val="00582CD5"/>
    <w:rsid w:val="00585EA5"/>
    <w:rsid w:val="00587661"/>
    <w:rsid w:val="00593013"/>
    <w:rsid w:val="005930C1"/>
    <w:rsid w:val="00593184"/>
    <w:rsid w:val="00593D31"/>
    <w:rsid w:val="005949BA"/>
    <w:rsid w:val="00595B62"/>
    <w:rsid w:val="005B5AE6"/>
    <w:rsid w:val="005B7A97"/>
    <w:rsid w:val="005C3E9F"/>
    <w:rsid w:val="005C57CD"/>
    <w:rsid w:val="005C7231"/>
    <w:rsid w:val="005C7CDC"/>
    <w:rsid w:val="005D0FA4"/>
    <w:rsid w:val="005D37C7"/>
    <w:rsid w:val="005E2270"/>
    <w:rsid w:val="005F3B37"/>
    <w:rsid w:val="005F44E3"/>
    <w:rsid w:val="005F6DED"/>
    <w:rsid w:val="005F704E"/>
    <w:rsid w:val="005F76AF"/>
    <w:rsid w:val="00602B93"/>
    <w:rsid w:val="00604B8D"/>
    <w:rsid w:val="00605509"/>
    <w:rsid w:val="00606ECF"/>
    <w:rsid w:val="00607EAB"/>
    <w:rsid w:val="0061161B"/>
    <w:rsid w:val="006153E0"/>
    <w:rsid w:val="00621EEC"/>
    <w:rsid w:val="006244A1"/>
    <w:rsid w:val="006273F9"/>
    <w:rsid w:val="00630187"/>
    <w:rsid w:val="00632830"/>
    <w:rsid w:val="006356C0"/>
    <w:rsid w:val="0064096A"/>
    <w:rsid w:val="00642358"/>
    <w:rsid w:val="0064412C"/>
    <w:rsid w:val="00644E2B"/>
    <w:rsid w:val="00652079"/>
    <w:rsid w:val="00655033"/>
    <w:rsid w:val="006556B3"/>
    <w:rsid w:val="006607E3"/>
    <w:rsid w:val="00667DE5"/>
    <w:rsid w:val="006746A1"/>
    <w:rsid w:val="006755C9"/>
    <w:rsid w:val="00675A8C"/>
    <w:rsid w:val="00677E9F"/>
    <w:rsid w:val="00680F7B"/>
    <w:rsid w:val="006868FE"/>
    <w:rsid w:val="00686B25"/>
    <w:rsid w:val="0069054C"/>
    <w:rsid w:val="00696DB5"/>
    <w:rsid w:val="006A3540"/>
    <w:rsid w:val="006B0F40"/>
    <w:rsid w:val="006B43AC"/>
    <w:rsid w:val="006B5CDE"/>
    <w:rsid w:val="006C34EC"/>
    <w:rsid w:val="006C44BD"/>
    <w:rsid w:val="006C5750"/>
    <w:rsid w:val="006D1275"/>
    <w:rsid w:val="006E1C30"/>
    <w:rsid w:val="006E24A1"/>
    <w:rsid w:val="006E287F"/>
    <w:rsid w:val="006E6524"/>
    <w:rsid w:val="006F41D9"/>
    <w:rsid w:val="006F7137"/>
    <w:rsid w:val="007012F1"/>
    <w:rsid w:val="00705A96"/>
    <w:rsid w:val="007069C5"/>
    <w:rsid w:val="007114B0"/>
    <w:rsid w:val="00720088"/>
    <w:rsid w:val="007243C4"/>
    <w:rsid w:val="00734AE0"/>
    <w:rsid w:val="007413FC"/>
    <w:rsid w:val="00742BC9"/>
    <w:rsid w:val="00743541"/>
    <w:rsid w:val="00745E8A"/>
    <w:rsid w:val="00750982"/>
    <w:rsid w:val="00754A96"/>
    <w:rsid w:val="0076497C"/>
    <w:rsid w:val="00773C63"/>
    <w:rsid w:val="007742FC"/>
    <w:rsid w:val="0077520C"/>
    <w:rsid w:val="007752C3"/>
    <w:rsid w:val="00775B89"/>
    <w:rsid w:val="00775BE3"/>
    <w:rsid w:val="007767BA"/>
    <w:rsid w:val="00781C70"/>
    <w:rsid w:val="0078428A"/>
    <w:rsid w:val="00784E85"/>
    <w:rsid w:val="007877A2"/>
    <w:rsid w:val="00794B28"/>
    <w:rsid w:val="00796711"/>
    <w:rsid w:val="00797121"/>
    <w:rsid w:val="007B09B5"/>
    <w:rsid w:val="007C19D1"/>
    <w:rsid w:val="007C3359"/>
    <w:rsid w:val="007C4F5A"/>
    <w:rsid w:val="007C74B1"/>
    <w:rsid w:val="007D4E36"/>
    <w:rsid w:val="007E48C0"/>
    <w:rsid w:val="007F02B1"/>
    <w:rsid w:val="007F02B4"/>
    <w:rsid w:val="007F0719"/>
    <w:rsid w:val="007F155D"/>
    <w:rsid w:val="007F17FC"/>
    <w:rsid w:val="007F20D6"/>
    <w:rsid w:val="008033F0"/>
    <w:rsid w:val="00803F01"/>
    <w:rsid w:val="008074D4"/>
    <w:rsid w:val="00814611"/>
    <w:rsid w:val="00820840"/>
    <w:rsid w:val="00820FEA"/>
    <w:rsid w:val="0082169E"/>
    <w:rsid w:val="008338D0"/>
    <w:rsid w:val="00836C11"/>
    <w:rsid w:val="00840B5B"/>
    <w:rsid w:val="00841C36"/>
    <w:rsid w:val="00843ED6"/>
    <w:rsid w:val="00845302"/>
    <w:rsid w:val="00845E3C"/>
    <w:rsid w:val="00846140"/>
    <w:rsid w:val="008464F2"/>
    <w:rsid w:val="008626BB"/>
    <w:rsid w:val="00865558"/>
    <w:rsid w:val="00871892"/>
    <w:rsid w:val="008774BF"/>
    <w:rsid w:val="00880CC9"/>
    <w:rsid w:val="00884E57"/>
    <w:rsid w:val="0088595C"/>
    <w:rsid w:val="00887DAF"/>
    <w:rsid w:val="00894264"/>
    <w:rsid w:val="0089627D"/>
    <w:rsid w:val="00896402"/>
    <w:rsid w:val="008A4EFA"/>
    <w:rsid w:val="008A6E82"/>
    <w:rsid w:val="008C0429"/>
    <w:rsid w:val="008C2B76"/>
    <w:rsid w:val="008C4C68"/>
    <w:rsid w:val="008D18C4"/>
    <w:rsid w:val="008D2BF5"/>
    <w:rsid w:val="008E1EB9"/>
    <w:rsid w:val="008E5485"/>
    <w:rsid w:val="008E6A54"/>
    <w:rsid w:val="008F3CCE"/>
    <w:rsid w:val="008F61C4"/>
    <w:rsid w:val="008F740D"/>
    <w:rsid w:val="00901ED2"/>
    <w:rsid w:val="00903F22"/>
    <w:rsid w:val="00904EC9"/>
    <w:rsid w:val="009067E5"/>
    <w:rsid w:val="00907ECD"/>
    <w:rsid w:val="00914AC8"/>
    <w:rsid w:val="009150C3"/>
    <w:rsid w:val="00920F9E"/>
    <w:rsid w:val="00923EE3"/>
    <w:rsid w:val="00927A93"/>
    <w:rsid w:val="009311A0"/>
    <w:rsid w:val="0093297A"/>
    <w:rsid w:val="00940B94"/>
    <w:rsid w:val="009415F9"/>
    <w:rsid w:val="0094481D"/>
    <w:rsid w:val="00945594"/>
    <w:rsid w:val="00946798"/>
    <w:rsid w:val="00950D87"/>
    <w:rsid w:val="0095396E"/>
    <w:rsid w:val="00955237"/>
    <w:rsid w:val="0095687F"/>
    <w:rsid w:val="00960301"/>
    <w:rsid w:val="009712F5"/>
    <w:rsid w:val="009729BD"/>
    <w:rsid w:val="00973054"/>
    <w:rsid w:val="00975501"/>
    <w:rsid w:val="00983666"/>
    <w:rsid w:val="0098674D"/>
    <w:rsid w:val="00992C14"/>
    <w:rsid w:val="00994FBF"/>
    <w:rsid w:val="009A1742"/>
    <w:rsid w:val="009A1904"/>
    <w:rsid w:val="009A59DD"/>
    <w:rsid w:val="009A5BAB"/>
    <w:rsid w:val="009A7BDA"/>
    <w:rsid w:val="009B0BB3"/>
    <w:rsid w:val="009B5027"/>
    <w:rsid w:val="009B77AC"/>
    <w:rsid w:val="009C1AB8"/>
    <w:rsid w:val="009C678B"/>
    <w:rsid w:val="009D2C69"/>
    <w:rsid w:val="009D4226"/>
    <w:rsid w:val="009D5BF4"/>
    <w:rsid w:val="009E029F"/>
    <w:rsid w:val="009E2FF1"/>
    <w:rsid w:val="009F73E3"/>
    <w:rsid w:val="00A0068F"/>
    <w:rsid w:val="00A00CDA"/>
    <w:rsid w:val="00A01670"/>
    <w:rsid w:val="00A020F8"/>
    <w:rsid w:val="00A06D05"/>
    <w:rsid w:val="00A12439"/>
    <w:rsid w:val="00A1310C"/>
    <w:rsid w:val="00A1386D"/>
    <w:rsid w:val="00A13F80"/>
    <w:rsid w:val="00A1545B"/>
    <w:rsid w:val="00A21F03"/>
    <w:rsid w:val="00A23924"/>
    <w:rsid w:val="00A308AF"/>
    <w:rsid w:val="00A30D8A"/>
    <w:rsid w:val="00A32EB6"/>
    <w:rsid w:val="00A36AF3"/>
    <w:rsid w:val="00A416F9"/>
    <w:rsid w:val="00A41E66"/>
    <w:rsid w:val="00A42339"/>
    <w:rsid w:val="00A51F0A"/>
    <w:rsid w:val="00A61B17"/>
    <w:rsid w:val="00A620B7"/>
    <w:rsid w:val="00A64BD2"/>
    <w:rsid w:val="00A65DAC"/>
    <w:rsid w:val="00A670CF"/>
    <w:rsid w:val="00A748BD"/>
    <w:rsid w:val="00A80093"/>
    <w:rsid w:val="00A84BD3"/>
    <w:rsid w:val="00A86023"/>
    <w:rsid w:val="00A9012E"/>
    <w:rsid w:val="00A907B1"/>
    <w:rsid w:val="00A91D2E"/>
    <w:rsid w:val="00A97F02"/>
    <w:rsid w:val="00AA0B4F"/>
    <w:rsid w:val="00AA36CA"/>
    <w:rsid w:val="00AA3AE2"/>
    <w:rsid w:val="00AA6EB8"/>
    <w:rsid w:val="00AA72A2"/>
    <w:rsid w:val="00AB0078"/>
    <w:rsid w:val="00AB0104"/>
    <w:rsid w:val="00AB0785"/>
    <w:rsid w:val="00AB37C3"/>
    <w:rsid w:val="00AB3F93"/>
    <w:rsid w:val="00AB45B1"/>
    <w:rsid w:val="00AB5CED"/>
    <w:rsid w:val="00AC1AD8"/>
    <w:rsid w:val="00AC386E"/>
    <w:rsid w:val="00AC59BC"/>
    <w:rsid w:val="00AC7CB0"/>
    <w:rsid w:val="00AD1D5F"/>
    <w:rsid w:val="00AD450D"/>
    <w:rsid w:val="00AD7227"/>
    <w:rsid w:val="00AE0942"/>
    <w:rsid w:val="00AF1FDC"/>
    <w:rsid w:val="00AF4D93"/>
    <w:rsid w:val="00AF75B9"/>
    <w:rsid w:val="00B032B6"/>
    <w:rsid w:val="00B03A4A"/>
    <w:rsid w:val="00B05615"/>
    <w:rsid w:val="00B070E7"/>
    <w:rsid w:val="00B07A5B"/>
    <w:rsid w:val="00B10DAE"/>
    <w:rsid w:val="00B15B29"/>
    <w:rsid w:val="00B16BFB"/>
    <w:rsid w:val="00B17CA6"/>
    <w:rsid w:val="00B17DA6"/>
    <w:rsid w:val="00B21EA3"/>
    <w:rsid w:val="00B23B17"/>
    <w:rsid w:val="00B243E6"/>
    <w:rsid w:val="00B27CD3"/>
    <w:rsid w:val="00B32D9A"/>
    <w:rsid w:val="00B3504A"/>
    <w:rsid w:val="00B36B40"/>
    <w:rsid w:val="00B37506"/>
    <w:rsid w:val="00B52060"/>
    <w:rsid w:val="00B5283A"/>
    <w:rsid w:val="00B6159D"/>
    <w:rsid w:val="00B712BA"/>
    <w:rsid w:val="00B72766"/>
    <w:rsid w:val="00B72EC2"/>
    <w:rsid w:val="00B73F3C"/>
    <w:rsid w:val="00B753D4"/>
    <w:rsid w:val="00B76880"/>
    <w:rsid w:val="00B76A42"/>
    <w:rsid w:val="00B77F92"/>
    <w:rsid w:val="00B83638"/>
    <w:rsid w:val="00B87C4D"/>
    <w:rsid w:val="00B95810"/>
    <w:rsid w:val="00B96DF5"/>
    <w:rsid w:val="00B97340"/>
    <w:rsid w:val="00BA0268"/>
    <w:rsid w:val="00BA09BF"/>
    <w:rsid w:val="00BC1699"/>
    <w:rsid w:val="00BC58D2"/>
    <w:rsid w:val="00BC6259"/>
    <w:rsid w:val="00BC7537"/>
    <w:rsid w:val="00BC7F6E"/>
    <w:rsid w:val="00BE48F5"/>
    <w:rsid w:val="00BE684C"/>
    <w:rsid w:val="00BF3EC5"/>
    <w:rsid w:val="00BF59F6"/>
    <w:rsid w:val="00C01083"/>
    <w:rsid w:val="00C25067"/>
    <w:rsid w:val="00C32CC6"/>
    <w:rsid w:val="00C33613"/>
    <w:rsid w:val="00C34FA1"/>
    <w:rsid w:val="00C375C1"/>
    <w:rsid w:val="00C41490"/>
    <w:rsid w:val="00C424B8"/>
    <w:rsid w:val="00C43F9A"/>
    <w:rsid w:val="00C4629A"/>
    <w:rsid w:val="00C51064"/>
    <w:rsid w:val="00C526DB"/>
    <w:rsid w:val="00C55196"/>
    <w:rsid w:val="00C57580"/>
    <w:rsid w:val="00C60483"/>
    <w:rsid w:val="00C61ACB"/>
    <w:rsid w:val="00C76893"/>
    <w:rsid w:val="00C82584"/>
    <w:rsid w:val="00C83DA1"/>
    <w:rsid w:val="00C85577"/>
    <w:rsid w:val="00C97541"/>
    <w:rsid w:val="00CA0435"/>
    <w:rsid w:val="00CA1A3D"/>
    <w:rsid w:val="00CA1B01"/>
    <w:rsid w:val="00CA2C9B"/>
    <w:rsid w:val="00CA2FC6"/>
    <w:rsid w:val="00CA3863"/>
    <w:rsid w:val="00CA67EC"/>
    <w:rsid w:val="00CB4B32"/>
    <w:rsid w:val="00CC1ED5"/>
    <w:rsid w:val="00CC52D3"/>
    <w:rsid w:val="00CD156A"/>
    <w:rsid w:val="00CD60D6"/>
    <w:rsid w:val="00CD7CE9"/>
    <w:rsid w:val="00CE4C24"/>
    <w:rsid w:val="00CE54CC"/>
    <w:rsid w:val="00CE6762"/>
    <w:rsid w:val="00CE728B"/>
    <w:rsid w:val="00CF0120"/>
    <w:rsid w:val="00CF0225"/>
    <w:rsid w:val="00CF07BE"/>
    <w:rsid w:val="00CF1DA7"/>
    <w:rsid w:val="00CF4272"/>
    <w:rsid w:val="00CF53C9"/>
    <w:rsid w:val="00CF6478"/>
    <w:rsid w:val="00CF6A8E"/>
    <w:rsid w:val="00D005D1"/>
    <w:rsid w:val="00D0561C"/>
    <w:rsid w:val="00D06657"/>
    <w:rsid w:val="00D079B0"/>
    <w:rsid w:val="00D137F6"/>
    <w:rsid w:val="00D1667E"/>
    <w:rsid w:val="00D1762E"/>
    <w:rsid w:val="00D2491E"/>
    <w:rsid w:val="00D2548E"/>
    <w:rsid w:val="00D25522"/>
    <w:rsid w:val="00D266D9"/>
    <w:rsid w:val="00D31E47"/>
    <w:rsid w:val="00D33ECD"/>
    <w:rsid w:val="00D35430"/>
    <w:rsid w:val="00D448AC"/>
    <w:rsid w:val="00D44F84"/>
    <w:rsid w:val="00D4517E"/>
    <w:rsid w:val="00D47CD0"/>
    <w:rsid w:val="00D524FF"/>
    <w:rsid w:val="00D5266D"/>
    <w:rsid w:val="00D52F71"/>
    <w:rsid w:val="00D625A8"/>
    <w:rsid w:val="00D70143"/>
    <w:rsid w:val="00D75421"/>
    <w:rsid w:val="00D82DA7"/>
    <w:rsid w:val="00D85F01"/>
    <w:rsid w:val="00D92998"/>
    <w:rsid w:val="00DA5427"/>
    <w:rsid w:val="00DA5D91"/>
    <w:rsid w:val="00DB3F65"/>
    <w:rsid w:val="00DB48C4"/>
    <w:rsid w:val="00DB6D3F"/>
    <w:rsid w:val="00DC1A9C"/>
    <w:rsid w:val="00DC485D"/>
    <w:rsid w:val="00DC4CEB"/>
    <w:rsid w:val="00DC7718"/>
    <w:rsid w:val="00DD1ED7"/>
    <w:rsid w:val="00DD4012"/>
    <w:rsid w:val="00DD5F9F"/>
    <w:rsid w:val="00DE389A"/>
    <w:rsid w:val="00DE52F4"/>
    <w:rsid w:val="00DF032E"/>
    <w:rsid w:val="00DF03C8"/>
    <w:rsid w:val="00DF24E4"/>
    <w:rsid w:val="00DF3220"/>
    <w:rsid w:val="00DF6552"/>
    <w:rsid w:val="00DF746E"/>
    <w:rsid w:val="00E0034C"/>
    <w:rsid w:val="00E01A98"/>
    <w:rsid w:val="00E05938"/>
    <w:rsid w:val="00E10839"/>
    <w:rsid w:val="00E15FCD"/>
    <w:rsid w:val="00E20E74"/>
    <w:rsid w:val="00E2121E"/>
    <w:rsid w:val="00E21BAF"/>
    <w:rsid w:val="00E22DB1"/>
    <w:rsid w:val="00E27760"/>
    <w:rsid w:val="00E3036C"/>
    <w:rsid w:val="00E33659"/>
    <w:rsid w:val="00E348FF"/>
    <w:rsid w:val="00E36A8D"/>
    <w:rsid w:val="00E376EA"/>
    <w:rsid w:val="00E4600B"/>
    <w:rsid w:val="00E46A76"/>
    <w:rsid w:val="00E47D57"/>
    <w:rsid w:val="00E50685"/>
    <w:rsid w:val="00E506E2"/>
    <w:rsid w:val="00E52EFF"/>
    <w:rsid w:val="00E540D5"/>
    <w:rsid w:val="00E55798"/>
    <w:rsid w:val="00E62A39"/>
    <w:rsid w:val="00E65896"/>
    <w:rsid w:val="00E65E80"/>
    <w:rsid w:val="00E67A1E"/>
    <w:rsid w:val="00E7417F"/>
    <w:rsid w:val="00E76590"/>
    <w:rsid w:val="00E81123"/>
    <w:rsid w:val="00E81640"/>
    <w:rsid w:val="00E82ADA"/>
    <w:rsid w:val="00E832A4"/>
    <w:rsid w:val="00E84F94"/>
    <w:rsid w:val="00E861F7"/>
    <w:rsid w:val="00E86624"/>
    <w:rsid w:val="00E86896"/>
    <w:rsid w:val="00E90657"/>
    <w:rsid w:val="00E94F8B"/>
    <w:rsid w:val="00EA155B"/>
    <w:rsid w:val="00EA3237"/>
    <w:rsid w:val="00EA6413"/>
    <w:rsid w:val="00EB1695"/>
    <w:rsid w:val="00EB4B3F"/>
    <w:rsid w:val="00EB6BB8"/>
    <w:rsid w:val="00EC02CD"/>
    <w:rsid w:val="00EC4A69"/>
    <w:rsid w:val="00ED5280"/>
    <w:rsid w:val="00EE37B6"/>
    <w:rsid w:val="00EE556B"/>
    <w:rsid w:val="00EE59FC"/>
    <w:rsid w:val="00EE600A"/>
    <w:rsid w:val="00EF23BF"/>
    <w:rsid w:val="00EF3FC2"/>
    <w:rsid w:val="00F02DB1"/>
    <w:rsid w:val="00F037C0"/>
    <w:rsid w:val="00F0387F"/>
    <w:rsid w:val="00F04A0C"/>
    <w:rsid w:val="00F07989"/>
    <w:rsid w:val="00F127D1"/>
    <w:rsid w:val="00F22BE5"/>
    <w:rsid w:val="00F26BD7"/>
    <w:rsid w:val="00F30B71"/>
    <w:rsid w:val="00F32340"/>
    <w:rsid w:val="00F32C2C"/>
    <w:rsid w:val="00F424E6"/>
    <w:rsid w:val="00F42825"/>
    <w:rsid w:val="00F42833"/>
    <w:rsid w:val="00F47ACF"/>
    <w:rsid w:val="00F55100"/>
    <w:rsid w:val="00F5639C"/>
    <w:rsid w:val="00F6187A"/>
    <w:rsid w:val="00F72394"/>
    <w:rsid w:val="00F74F3D"/>
    <w:rsid w:val="00F80D73"/>
    <w:rsid w:val="00F817DD"/>
    <w:rsid w:val="00F85EDD"/>
    <w:rsid w:val="00F93244"/>
    <w:rsid w:val="00F94040"/>
    <w:rsid w:val="00F97892"/>
    <w:rsid w:val="00FB06DF"/>
    <w:rsid w:val="00FB1CC1"/>
    <w:rsid w:val="00FB1D7B"/>
    <w:rsid w:val="00FB62FE"/>
    <w:rsid w:val="00FB6A9B"/>
    <w:rsid w:val="00FB79CE"/>
    <w:rsid w:val="00FC0437"/>
    <w:rsid w:val="00FC20BB"/>
    <w:rsid w:val="00FC2718"/>
    <w:rsid w:val="00FC3ABC"/>
    <w:rsid w:val="00FC4913"/>
    <w:rsid w:val="00FC6A7E"/>
    <w:rsid w:val="00FC6C11"/>
    <w:rsid w:val="00FC7E6C"/>
    <w:rsid w:val="00FD0E6B"/>
    <w:rsid w:val="00FD2A54"/>
    <w:rsid w:val="00FD5CAA"/>
    <w:rsid w:val="00FD7E1D"/>
    <w:rsid w:val="00FE0681"/>
    <w:rsid w:val="00FE5374"/>
    <w:rsid w:val="00FE67E4"/>
    <w:rsid w:val="00FF6413"/>
    <w:rsid w:val="00FF67A6"/>
    <w:rsid w:val="00FF71D2"/>
    <w:rsid w:val="0A1B1122"/>
    <w:rsid w:val="0E5E0E21"/>
    <w:rsid w:val="1477464F"/>
    <w:rsid w:val="1A7F394E"/>
    <w:rsid w:val="21470C8B"/>
    <w:rsid w:val="21B22658"/>
    <w:rsid w:val="2398424A"/>
    <w:rsid w:val="2B180942"/>
    <w:rsid w:val="312915B6"/>
    <w:rsid w:val="37AC4F7F"/>
    <w:rsid w:val="38B479A7"/>
    <w:rsid w:val="38B550A2"/>
    <w:rsid w:val="3C1B5D54"/>
    <w:rsid w:val="3CD90016"/>
    <w:rsid w:val="3E0D055A"/>
    <w:rsid w:val="3E2B4A05"/>
    <w:rsid w:val="48E6754A"/>
    <w:rsid w:val="4ECA392E"/>
    <w:rsid w:val="4F4E2BBB"/>
    <w:rsid w:val="55975C02"/>
    <w:rsid w:val="5A29098A"/>
    <w:rsid w:val="64C53815"/>
    <w:rsid w:val="680B10C1"/>
    <w:rsid w:val="6B72296A"/>
    <w:rsid w:val="71DC0007"/>
    <w:rsid w:val="776A7FE3"/>
    <w:rsid w:val="79944586"/>
    <w:rsid w:val="7A4D17B6"/>
    <w:rsid w:val="7B7F0C2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53D32"/>
  <w15:docId w15:val="{716A5E82-B916-4EA2-8F4D-D9B298868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szCs w:val="20"/>
      <w:lang w:bidi="mr-IN"/>
    </w:rPr>
  </w:style>
  <w:style w:type="paragraph" w:styleId="Header">
    <w:name w:val="header"/>
    <w:basedOn w:val="Normal"/>
    <w:link w:val="HeaderChar"/>
    <w:uiPriority w:val="99"/>
    <w:unhideWhenUsed/>
    <w:rsid w:val="00CF1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DA7"/>
    <w:rPr>
      <w:rFonts w:asciiTheme="minorHAnsi" w:eastAsiaTheme="minorHAnsi" w:hAnsiTheme="minorHAnsi" w:cstheme="minorBidi"/>
      <w:sz w:val="22"/>
      <w:szCs w:val="22"/>
      <w:lang w:val="en-IN" w:eastAsia="en-US"/>
    </w:rPr>
  </w:style>
  <w:style w:type="paragraph" w:styleId="Footer">
    <w:name w:val="footer"/>
    <w:basedOn w:val="Normal"/>
    <w:link w:val="FooterChar"/>
    <w:uiPriority w:val="99"/>
    <w:unhideWhenUsed/>
    <w:rsid w:val="00CF1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DA7"/>
    <w:rPr>
      <w:rFonts w:asciiTheme="minorHAnsi" w:eastAsiaTheme="minorHAnsi" w:hAnsiTheme="minorHAnsi" w:cstheme="minorBidi"/>
      <w:sz w:val="22"/>
      <w:szCs w:val="22"/>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Microsoft_Word_97_-_2003_Document.doc"/><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Pages>
  <Words>5175</Words>
  <Characters>29500</Characters>
  <Application>Microsoft Office Word</Application>
  <DocSecurity>0</DocSecurity>
  <Lines>245</Lines>
  <Paragraphs>69</Paragraphs>
  <ScaleCrop>false</ScaleCrop>
  <Company/>
  <LinksUpToDate>false</LinksUpToDate>
  <CharactersWithSpaces>34606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Editor-22</cp:lastModifiedBy>
  <cp:revision>29</cp:revision>
  <cp:lastPrinted>2024-06-24T09:28:00Z</cp:lastPrinted>
  <dcterms:created xsi:type="dcterms:W3CDTF">2025-05-06T07:54:00Z</dcterms:created>
  <dcterms:modified xsi:type="dcterms:W3CDTF">2025-06-21T07:05:00Z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F41509A33F9D48FFA7A909EDD3B26655_13</vt:lpwstr>
  </property>
</Properties>
</file>