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9722" w14:textId="77777777" w:rsidR="001655ED" w:rsidRPr="001655ED" w:rsidRDefault="001655ED" w:rsidP="001655ED">
      <w:pPr>
        <w:pStyle w:val="Title"/>
        <w:jc w:val="both"/>
        <w:rPr>
          <w:rFonts w:ascii="Arial" w:hAnsi="Arial" w:cs="Arial"/>
          <w:bCs/>
          <w:i/>
          <w:iCs/>
          <w:u w:val="single"/>
        </w:rPr>
      </w:pPr>
      <w:r w:rsidRPr="001655ED">
        <w:rPr>
          <w:rFonts w:ascii="Arial" w:hAnsi="Arial" w:cs="Arial"/>
          <w:bCs/>
          <w:i/>
          <w:iCs/>
          <w:u w:val="single"/>
        </w:rPr>
        <w:t>Original Research Article</w:t>
      </w:r>
    </w:p>
    <w:p w14:paraId="23C4D29B" w14:textId="77777777" w:rsidR="00754C9A" w:rsidRDefault="00754C9A" w:rsidP="00441B6F">
      <w:pPr>
        <w:pStyle w:val="Title"/>
        <w:spacing w:after="0"/>
        <w:jc w:val="both"/>
        <w:rPr>
          <w:rFonts w:ascii="Arial" w:hAnsi="Arial" w:cs="Arial"/>
        </w:rPr>
      </w:pPr>
    </w:p>
    <w:p w14:paraId="4523E5D2" w14:textId="77777777" w:rsidR="001655ED" w:rsidRDefault="001655ED" w:rsidP="00441B6F">
      <w:pPr>
        <w:pStyle w:val="Title"/>
        <w:spacing w:after="0"/>
        <w:jc w:val="both"/>
        <w:rPr>
          <w:rFonts w:ascii="Arial" w:hAnsi="Arial" w:cs="Arial"/>
        </w:rPr>
      </w:pPr>
    </w:p>
    <w:p w14:paraId="6E117921" w14:textId="77777777" w:rsidR="004A1F56" w:rsidRPr="00587F14" w:rsidRDefault="004A1F56" w:rsidP="00C54B9D">
      <w:pPr>
        <w:jc w:val="right"/>
        <w:rPr>
          <w:rFonts w:ascii="Arial" w:hAnsi="Arial" w:cs="Arial"/>
          <w:b/>
          <w:bCs/>
        </w:rPr>
      </w:pPr>
      <w:r w:rsidRPr="000D29E4">
        <w:rPr>
          <w:rFonts w:ascii="Arial" w:hAnsi="Arial" w:cs="Arial"/>
          <w:b/>
          <w:bCs/>
          <w:lang w:val="en-IN"/>
        </w:rPr>
        <w:t>Multivariate Analysis for Enhancing Seed Yield and Oil Quality in Sunflower (</w:t>
      </w:r>
      <w:r w:rsidRPr="000D29E4">
        <w:rPr>
          <w:rFonts w:ascii="Arial" w:hAnsi="Arial" w:cs="Arial"/>
          <w:b/>
          <w:bCs/>
          <w:i/>
          <w:iCs/>
          <w:lang w:val="en-IN"/>
        </w:rPr>
        <w:t>Helianthus annuus</w:t>
      </w:r>
      <w:r w:rsidRPr="000D29E4">
        <w:rPr>
          <w:rFonts w:ascii="Arial" w:hAnsi="Arial" w:cs="Arial"/>
          <w:b/>
          <w:bCs/>
          <w:lang w:val="en-IN"/>
        </w:rPr>
        <w:t xml:space="preserve"> L.): Correlation Dynamics and Principal Component Dissection of Oil Content and Fatty Acid Profiles</w:t>
      </w:r>
    </w:p>
    <w:p w14:paraId="255B67CD" w14:textId="77777777" w:rsidR="00681FF5" w:rsidRPr="00FB3A86" w:rsidRDefault="00681FF5" w:rsidP="00C54B9D">
      <w:pPr>
        <w:pStyle w:val="Affiliation"/>
        <w:spacing w:after="80" w:line="240" w:lineRule="auto"/>
        <w:jc w:val="both"/>
        <w:rPr>
          <w:rFonts w:ascii="Arial" w:hAnsi="Arial" w:cs="Arial"/>
        </w:rPr>
      </w:pPr>
    </w:p>
    <w:p w14:paraId="644B0D25" w14:textId="77777777" w:rsidR="00B01FCD" w:rsidRPr="00FB3A86" w:rsidRDefault="009911F6" w:rsidP="00C54B9D">
      <w:pPr>
        <w:pStyle w:val="Copyright"/>
        <w:spacing w:after="80" w:line="240" w:lineRule="auto"/>
        <w:jc w:val="both"/>
        <w:rPr>
          <w:rFonts w:ascii="Arial" w:hAnsi="Arial" w:cs="Arial"/>
        </w:rPr>
        <w:sectPr w:rsidR="00B01FCD" w:rsidRPr="00FB3A86" w:rsidSect="00681F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0689B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856CF88" w14:textId="77777777" w:rsidR="00681FF5" w:rsidRDefault="00681FF5" w:rsidP="00C54B9D">
      <w:pPr>
        <w:pStyle w:val="AbstHead"/>
        <w:spacing w:after="80"/>
        <w:jc w:val="both"/>
        <w:rPr>
          <w:rFonts w:ascii="Arial" w:hAnsi="Arial" w:cs="Arial"/>
        </w:rPr>
      </w:pPr>
    </w:p>
    <w:p w14:paraId="077C08DB" w14:textId="77777777" w:rsidR="00681FF5" w:rsidRDefault="00681FF5" w:rsidP="00C54B9D">
      <w:pPr>
        <w:pStyle w:val="AbstHead"/>
        <w:spacing w:after="80"/>
        <w:jc w:val="both"/>
        <w:rPr>
          <w:rFonts w:ascii="Arial" w:hAnsi="Arial" w:cs="Arial"/>
        </w:rPr>
      </w:pPr>
    </w:p>
    <w:p w14:paraId="29A22149" w14:textId="77777777" w:rsidR="00681FF5" w:rsidRDefault="00681FF5" w:rsidP="00C54B9D">
      <w:pPr>
        <w:pStyle w:val="AbstHead"/>
        <w:spacing w:after="80"/>
        <w:jc w:val="both"/>
        <w:rPr>
          <w:rFonts w:ascii="Arial" w:hAnsi="Arial" w:cs="Arial"/>
        </w:rPr>
      </w:pPr>
    </w:p>
    <w:p w14:paraId="77C95B1D" w14:textId="77777777" w:rsidR="00681FF5" w:rsidRDefault="00681FF5" w:rsidP="00C54B9D">
      <w:pPr>
        <w:pStyle w:val="AbstHead"/>
        <w:spacing w:after="80"/>
        <w:jc w:val="both"/>
        <w:rPr>
          <w:rFonts w:ascii="Arial" w:hAnsi="Arial" w:cs="Arial"/>
        </w:rPr>
      </w:pPr>
    </w:p>
    <w:p w14:paraId="1DFB8D57" w14:textId="77777777" w:rsidR="00681FF5" w:rsidRDefault="00681FF5" w:rsidP="00C54B9D">
      <w:pPr>
        <w:pStyle w:val="AbstHead"/>
        <w:spacing w:after="80"/>
        <w:jc w:val="both"/>
        <w:rPr>
          <w:rFonts w:ascii="Arial" w:hAnsi="Arial" w:cs="Arial"/>
        </w:rPr>
      </w:pPr>
    </w:p>
    <w:p w14:paraId="2E442ED8" w14:textId="02B968F1" w:rsidR="00B01FCD" w:rsidRDefault="00B01FCD" w:rsidP="00C54B9D">
      <w:pPr>
        <w:pStyle w:val="AbstHead"/>
        <w:spacing w:after="80"/>
        <w:jc w:val="both"/>
        <w:rPr>
          <w:rFonts w:ascii="Arial" w:hAnsi="Arial" w:cs="Arial"/>
        </w:rPr>
      </w:pPr>
      <w:r w:rsidRPr="00FB3A86">
        <w:rPr>
          <w:rFonts w:ascii="Arial" w:hAnsi="Arial" w:cs="Arial"/>
        </w:rPr>
        <w:t>ABSTRACT</w:t>
      </w:r>
    </w:p>
    <w:p w14:paraId="08C5D0B7" w14:textId="77777777" w:rsidR="00790ADA" w:rsidRPr="00FB3A86" w:rsidRDefault="00790ADA" w:rsidP="00C54B9D">
      <w:pPr>
        <w:pStyle w:val="AbstHead"/>
        <w:spacing w:after="8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01C9BD7" w14:textId="77777777" w:rsidTr="001E44FE">
        <w:tc>
          <w:tcPr>
            <w:tcW w:w="9576" w:type="dxa"/>
            <w:shd w:val="clear" w:color="auto" w:fill="F2F2F2"/>
          </w:tcPr>
          <w:p w14:paraId="7230B12F" w14:textId="35F6EFE9" w:rsidR="004A1F56" w:rsidRPr="00587F14" w:rsidRDefault="004A1F56" w:rsidP="00C54B9D">
            <w:pPr>
              <w:spacing w:after="80"/>
              <w:ind w:firstLine="720"/>
              <w:jc w:val="both"/>
              <w:rPr>
                <w:rFonts w:ascii="Arial" w:hAnsi="Arial" w:cs="Arial"/>
                <w:color w:val="202124"/>
                <w:shd w:val="clear" w:color="auto" w:fill="FFFFFF"/>
              </w:rPr>
            </w:pPr>
            <w:r w:rsidRPr="00587F14">
              <w:rPr>
                <w:rFonts w:ascii="Arial" w:hAnsi="Arial" w:cs="Arial"/>
                <w:lang w:val="en-GB"/>
              </w:rPr>
              <w:t xml:space="preserve">To investigate the complex relationships between seed yield and oil content, with their related agronomic traits in sunflower, this correlation analysis study was done at Punjab Agricultural University (30.9010º N and 75.85.73º E) using 113 genotypes, which were grown in spring 2022 in randomised block design with three replications. Eighteen quantitative traits were analysed, revealing key correlations, like seed yield per plant (economic yield) positively associated with structural traits like </w:t>
            </w:r>
            <w:r w:rsidRPr="00587F14">
              <w:rPr>
                <w:rFonts w:ascii="Arial" w:hAnsi="Arial" w:cs="Arial"/>
                <w:color w:val="202124"/>
                <w:shd w:val="clear" w:color="auto" w:fill="FFFFFF"/>
              </w:rPr>
              <w:t xml:space="preserve">plant height, head diameter, stem girth, number of leaves per plant, days to maturity, biological yield per plant, number of seeds per head, hundred seed weight and seed volume weight, while oil content was positively correlated with seed volume weight and inversely correlated with hundred seed weight, indicating a trade-off between yield and oil content. Additionally, oleic acid content demonstrated strong positive correlations with palmitic and linoleic acid content. These insights provide direction for breeding programs aiming to </w:t>
            </w:r>
            <w:proofErr w:type="spellStart"/>
            <w:r w:rsidRPr="00587F14">
              <w:rPr>
                <w:rFonts w:ascii="Arial" w:hAnsi="Arial" w:cs="Arial"/>
                <w:color w:val="202124"/>
                <w:shd w:val="clear" w:color="auto" w:fill="FFFFFF"/>
              </w:rPr>
              <w:t>optimise</w:t>
            </w:r>
            <w:proofErr w:type="spellEnd"/>
            <w:r w:rsidRPr="00587F14">
              <w:rPr>
                <w:rFonts w:ascii="Arial" w:hAnsi="Arial" w:cs="Arial"/>
                <w:color w:val="202124"/>
                <w:shd w:val="clear" w:color="auto" w:fill="FFFFFF"/>
              </w:rPr>
              <w:t xml:space="preserve"> sunflower yield and quality.</w:t>
            </w:r>
          </w:p>
          <w:p w14:paraId="772B473F" w14:textId="77777777" w:rsidR="004A1F56" w:rsidRDefault="004A1F56" w:rsidP="00C54B9D">
            <w:pPr>
              <w:spacing w:after="80"/>
              <w:ind w:firstLine="720"/>
              <w:jc w:val="both"/>
              <w:rPr>
                <w:rFonts w:ascii="Arial" w:hAnsi="Arial" w:cs="Arial"/>
              </w:rPr>
            </w:pPr>
            <w:r w:rsidRPr="00587F14">
              <w:rPr>
                <w:rFonts w:ascii="Arial" w:hAnsi="Arial" w:cs="Arial"/>
              </w:rPr>
              <w:t xml:space="preserve">Furthermore, this research applied principal component analysis (PCA) to elucidate the genetic and phenotypic interrelations influencing oil content and fatty acid composition, the results of which identified five principal components, with the first three accounting for 93% of the total variation, out of which first two components capturing about 77% of the variation. The scatter plot and biplot analysis revealed that oleic acid and linoleic acids dominate the first component with a strong inverse correlation, while the second component is significantly influenced by the positive correlations of palmitic and stearic acids, thereby explaining 77% of variations in oil parameters, and offering actionable insights for enhancing sunflower breeding programs targeting oil quality </w:t>
            </w:r>
            <w:proofErr w:type="spellStart"/>
            <w:r w:rsidRPr="00587F14">
              <w:rPr>
                <w:rFonts w:ascii="Arial" w:hAnsi="Arial" w:cs="Arial"/>
              </w:rPr>
              <w:t>optimisation</w:t>
            </w:r>
            <w:proofErr w:type="spellEnd"/>
            <w:r w:rsidRPr="00587F14">
              <w:rPr>
                <w:rFonts w:ascii="Arial" w:hAnsi="Arial" w:cs="Arial"/>
              </w:rPr>
              <w:t>.</w:t>
            </w:r>
          </w:p>
          <w:p w14:paraId="29417B1C" w14:textId="1A7FC422" w:rsidR="00505F06" w:rsidRPr="00BA1B01" w:rsidRDefault="00505F06" w:rsidP="00C54B9D">
            <w:pPr>
              <w:pStyle w:val="Body"/>
              <w:spacing w:after="80"/>
              <w:rPr>
                <w:rFonts w:ascii="Arial" w:eastAsia="Calibri" w:hAnsi="Arial" w:cs="Arial"/>
                <w:szCs w:val="22"/>
              </w:rPr>
            </w:pPr>
          </w:p>
        </w:tc>
      </w:tr>
    </w:tbl>
    <w:p w14:paraId="7493698F" w14:textId="77777777" w:rsidR="00636EB2" w:rsidRDefault="00636EB2" w:rsidP="00C54B9D">
      <w:pPr>
        <w:pStyle w:val="Body"/>
        <w:spacing w:after="80"/>
        <w:rPr>
          <w:rFonts w:ascii="Arial" w:hAnsi="Arial" w:cs="Arial"/>
          <w:i/>
        </w:rPr>
      </w:pPr>
    </w:p>
    <w:p w14:paraId="0EA92A37" w14:textId="3F7E8B34" w:rsidR="00505F06" w:rsidRDefault="00A24E7E" w:rsidP="00C54B9D">
      <w:pPr>
        <w:spacing w:after="80"/>
        <w:jc w:val="both"/>
        <w:rPr>
          <w:rFonts w:ascii="Arial" w:hAnsi="Arial" w:cs="Arial"/>
        </w:rPr>
      </w:pPr>
      <w:r>
        <w:rPr>
          <w:rFonts w:ascii="Arial" w:hAnsi="Arial" w:cs="Arial"/>
          <w:i/>
        </w:rPr>
        <w:t xml:space="preserve">Keywords: </w:t>
      </w:r>
      <w:r w:rsidR="004A1F56" w:rsidRPr="00587F14">
        <w:rPr>
          <w:rFonts w:ascii="Arial" w:hAnsi="Arial" w:cs="Arial"/>
        </w:rPr>
        <w:t>Sunflower, correlation analysis, principal component analysis, yield, oil parameters, scatter-plot, biplot</w:t>
      </w:r>
    </w:p>
    <w:p w14:paraId="7D8CAE8E" w14:textId="77777777" w:rsidR="00C54B9D" w:rsidRPr="00C54B9D" w:rsidRDefault="00C54B9D" w:rsidP="00C54B9D">
      <w:pPr>
        <w:spacing w:after="80"/>
        <w:jc w:val="both"/>
        <w:rPr>
          <w:rFonts w:ascii="Arial" w:hAnsi="Arial" w:cs="Arial"/>
        </w:rPr>
      </w:pPr>
    </w:p>
    <w:p w14:paraId="4AF7B9CE" w14:textId="147DBCAF" w:rsidR="00790ADA" w:rsidRPr="00FB3A86" w:rsidRDefault="00902823" w:rsidP="00C54B9D">
      <w:pPr>
        <w:pStyle w:val="AbstHead"/>
        <w:spacing w:after="16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4B57FB7" w14:textId="353B3929" w:rsidR="004A1F56" w:rsidRPr="00587F14" w:rsidRDefault="004A1F56" w:rsidP="00C54B9D">
      <w:pPr>
        <w:spacing w:after="80"/>
        <w:ind w:firstLine="720"/>
        <w:jc w:val="both"/>
        <w:rPr>
          <w:rFonts w:ascii="Arial" w:hAnsi="Arial" w:cs="Arial"/>
          <w:lang w:val="en-GB"/>
        </w:rPr>
      </w:pPr>
      <w:r w:rsidRPr="00587F14">
        <w:rPr>
          <w:rFonts w:ascii="Arial" w:hAnsi="Arial" w:cs="Arial"/>
        </w:rPr>
        <w:t>Sunflower (</w:t>
      </w:r>
      <w:r w:rsidRPr="00587F14">
        <w:rPr>
          <w:rFonts w:ascii="Arial" w:hAnsi="Arial" w:cs="Arial"/>
          <w:i/>
          <w:iCs/>
        </w:rPr>
        <w:t>Helianthus annuus</w:t>
      </w:r>
      <w:r w:rsidRPr="00587F14">
        <w:rPr>
          <w:rFonts w:ascii="Arial" w:hAnsi="Arial" w:cs="Arial"/>
        </w:rPr>
        <w:t xml:space="preserve"> L.) is an oilseed crop belonging to the family Asteraceae, with a significant contribution to edible oil production and biofuel industries. Therefore, enhancing seed yield and oil content is a critical goal for breeders, </w:t>
      </w:r>
      <w:r w:rsidRPr="00587F14">
        <w:rPr>
          <w:rFonts w:ascii="Arial" w:hAnsi="Arial" w:cs="Arial"/>
          <w:lang w:val="en-GB"/>
        </w:rPr>
        <w:t xml:space="preserve">particularly in the face of rising, here, correlation analysis serves as a pivotal tool for breeders, facilitating the comprehension of relationships between diverse traits inherent in sunflower and guiding breeders to gain invaluable insights into the associations among traits such as yield, disease resistance, flowering patterns, and seed quality through meticulous correlation scrutiny. This understanding guides the selection of optimal parental lines by emphasizing combinations that exhibit favourable correlations, thereby enhancing the probability of yielding progeny with desired traits. Moreover, correlation analysis expedites the breeding process by focusing on traits strongly correlated with improved sunflower performance, leading to the development of superior varieties. </w:t>
      </w:r>
    </w:p>
    <w:p w14:paraId="750169FC" w14:textId="0F5E58DD" w:rsidR="00790ADA" w:rsidRPr="00FB3A86" w:rsidRDefault="004A1F56" w:rsidP="00C54B9D">
      <w:pPr>
        <w:spacing w:after="80"/>
        <w:ind w:firstLine="720"/>
        <w:jc w:val="both"/>
        <w:rPr>
          <w:rFonts w:ascii="Arial" w:hAnsi="Arial" w:cs="Arial"/>
        </w:rPr>
      </w:pPr>
      <w:r w:rsidRPr="00587F14">
        <w:rPr>
          <w:rFonts w:ascii="Arial" w:hAnsi="Arial" w:cs="Arial"/>
          <w:lang w:val="en-GB"/>
        </w:rPr>
        <w:t xml:space="preserve">The oil accounts for 80% value of this crop and is </w:t>
      </w:r>
      <w:r w:rsidRPr="00587F14">
        <w:rPr>
          <w:rFonts w:ascii="Arial" w:hAnsi="Arial" w:cs="Arial"/>
        </w:rPr>
        <w:t>considered to be of superior quality because it contains about 90% fatty acid, 9% phytosterols and 1% vitamin E (alpha-tocopherol), and oleic and linoleic (typically 90% unsaturated fatty acids) are the primary fatty acids present in sunflower oil along with 10% saturated fatty acids like palmitic and stearic acid (Škorić and Sakač</w:t>
      </w:r>
      <w:r w:rsidR="0024390F">
        <w:rPr>
          <w:rFonts w:ascii="Arial" w:hAnsi="Arial" w:cs="Arial"/>
        </w:rPr>
        <w:t>,</w:t>
      </w:r>
      <w:r w:rsidRPr="00587F14">
        <w:rPr>
          <w:rFonts w:ascii="Arial" w:hAnsi="Arial" w:cs="Arial"/>
        </w:rPr>
        <w:t xml:space="preserve"> 2013). This is primarily used in the form of salad dressings, cooking oil or in preparation of margarine and non-dairy creamers, bakery applications, and spray coating oils for cereal, crackers and dried fruit, thereby it has huge market demand. However, the complexity of sunflower traits, influenced by genetic and environmental factors, poses challenges in breeding programs aimed at improving the oil content and oil quality of this crop. Therefore, principal component analysis (PCA), a multivariate technique that simplifies the complexity by reducing the dimensionality of the data and highlights the most influential traits, has been used in this experiment to understand, which fatty acids significantly contribute to overall oil content and how different acids interrelate.</w:t>
      </w:r>
    </w:p>
    <w:p w14:paraId="7370994B" w14:textId="78A21D2D" w:rsidR="00C54B9D" w:rsidRPr="00FB3A86" w:rsidRDefault="00902823" w:rsidP="00C54B9D">
      <w:pPr>
        <w:pStyle w:val="AbstHead"/>
        <w:spacing w:before="160" w:after="160"/>
        <w:jc w:val="both"/>
        <w:rPr>
          <w:rFonts w:ascii="Arial" w:hAnsi="Arial" w:cs="Arial"/>
        </w:rPr>
      </w:pPr>
      <w:r>
        <w:rPr>
          <w:rFonts w:ascii="Arial" w:hAnsi="Arial" w:cs="Arial"/>
        </w:rPr>
        <w:t>2. material and method</w:t>
      </w:r>
      <w:r w:rsidR="00000F8F">
        <w:rPr>
          <w:rFonts w:ascii="Arial" w:hAnsi="Arial" w:cs="Arial"/>
        </w:rPr>
        <w:t>s</w:t>
      </w:r>
    </w:p>
    <w:p w14:paraId="4581723A" w14:textId="060F7904" w:rsidR="004A1F56" w:rsidRPr="00587F14" w:rsidRDefault="004A1F56" w:rsidP="00C54B9D">
      <w:pPr>
        <w:spacing w:after="80"/>
        <w:ind w:firstLine="720"/>
        <w:jc w:val="both"/>
        <w:rPr>
          <w:rFonts w:ascii="Arial" w:hAnsi="Arial" w:cs="Arial"/>
          <w:lang w:val="en-GB"/>
        </w:rPr>
      </w:pPr>
      <w:r w:rsidRPr="00587F14">
        <w:rPr>
          <w:rFonts w:ascii="Arial" w:hAnsi="Arial" w:cs="Arial"/>
        </w:rPr>
        <w:t xml:space="preserve">In this experiment, seven inbred lines (CMS 67A, CMS 73A, CMS 82A, CMS 84A, CMS 86A, CMS 88A and CMS 103A), thirteen tester lines (HOHAL-17-1, HOAL-2-Pɜ, HOHAL-11-4, HOAL-30-2, HOAL-21-2, HOHAL-75-4, HOHAL-85-1, HOHAL-28-1, HOHAL-21-1, HOHAL-70-2, HOAL-41-2, HOHAL-85-3 and HOAL-17-2) and their ninety-one hybrids (crossed in Line × Tester fashion), and two commercial checks (PSH 1962 and PSH 2080), i.e., a total of 113 genotypes were sown in spring 2022 in three replications in randomized complete block (RCB) design at sunflower breeding area of the department of plant breeding and genetics at Punjab Agricultural University </w:t>
      </w:r>
      <w:r w:rsidRPr="00587F14">
        <w:rPr>
          <w:rFonts w:ascii="Arial" w:hAnsi="Arial" w:cs="Arial"/>
          <w:lang w:val="en-GB"/>
        </w:rPr>
        <w:t>(30.9010º N and 75.85.73º E).</w:t>
      </w:r>
    </w:p>
    <w:p w14:paraId="3B08E9F4" w14:textId="3BBCAF61" w:rsidR="004A1F56" w:rsidRPr="00C54B9D" w:rsidRDefault="004A1F56" w:rsidP="00C54B9D">
      <w:pPr>
        <w:spacing w:after="80"/>
        <w:ind w:firstLine="720"/>
        <w:jc w:val="both"/>
        <w:rPr>
          <w:rFonts w:ascii="Arial" w:hAnsi="Arial" w:cs="Arial"/>
        </w:rPr>
      </w:pPr>
      <w:r w:rsidRPr="00587F14">
        <w:rPr>
          <w:rFonts w:ascii="Arial" w:hAnsi="Arial" w:cs="Arial"/>
          <w:lang w:val="en-GB"/>
        </w:rPr>
        <w:t>The five randomly selected plants from each treatment were tagged for recording the observations for the quantitative characters like:  days to flowering initiation, days to 50% flowering, plant height, plant diameter, stem girth, number of leaves per plant, days to maturity, biological yield per plant, seed yield per plant (economic yield), number of seeds per head, hundred seed weight, seed volume weight and harvest index.)</w:t>
      </w:r>
      <w:r w:rsidRPr="00587F14">
        <w:rPr>
          <w:rFonts w:ascii="Arial" w:hAnsi="Arial" w:cs="Arial"/>
        </w:rPr>
        <w:t>. The oil content of the seed samples was calibrated using Nuclear Magnetic Resonance Spectrometry (NMR), and fatty acid composition (stearic acid (C18:0), palmitic acid (C16:0), linoleic acid (C18:2) and oleic acid (C18:1) was calibrated using Gas Liquid Chromatography (GLC)</w:t>
      </w:r>
    </w:p>
    <w:p w14:paraId="13A7CC1C" w14:textId="0F0CD406" w:rsidR="00C54B9D" w:rsidRPr="00C54B9D" w:rsidRDefault="004A1F56" w:rsidP="00C54B9D">
      <w:pPr>
        <w:pStyle w:val="ListParagraph"/>
        <w:numPr>
          <w:ilvl w:val="1"/>
          <w:numId w:val="33"/>
        </w:numPr>
        <w:spacing w:before="160" w:line="240" w:lineRule="auto"/>
        <w:ind w:left="720"/>
        <w:jc w:val="both"/>
        <w:rPr>
          <w:rFonts w:ascii="Arial" w:eastAsia="Times New Roman" w:hAnsi="Arial" w:cs="Arial"/>
        </w:rPr>
      </w:pPr>
      <w:r w:rsidRPr="00587F14">
        <w:rPr>
          <w:rFonts w:ascii="Arial" w:hAnsi="Arial" w:cs="Arial"/>
          <w:b/>
          <w:bCs/>
        </w:rPr>
        <w:t>Correlation coefficient analysis</w:t>
      </w:r>
    </w:p>
    <w:p w14:paraId="692C809F" w14:textId="51F7348C" w:rsidR="004A1F56" w:rsidRPr="004A1F56" w:rsidRDefault="004A1F56" w:rsidP="00C54B9D">
      <w:pPr>
        <w:pStyle w:val="ListParagraph"/>
        <w:spacing w:after="80" w:line="240" w:lineRule="auto"/>
        <w:ind w:left="0" w:firstLine="720"/>
        <w:jc w:val="both"/>
        <w:rPr>
          <w:rFonts w:ascii="Arial" w:eastAsia="Times New Roman" w:hAnsi="Arial" w:cs="Arial"/>
          <w:sz w:val="20"/>
          <w:szCs w:val="20"/>
        </w:rPr>
      </w:pPr>
      <w:r w:rsidRPr="004A1F56">
        <w:rPr>
          <w:rFonts w:ascii="Arial" w:hAnsi="Arial" w:cs="Arial"/>
          <w:sz w:val="20"/>
          <w:szCs w:val="20"/>
        </w:rPr>
        <w:t>The correlation coefficient of eighteen</w:t>
      </w:r>
      <w:r w:rsidRPr="004A1F56">
        <w:rPr>
          <w:rFonts w:ascii="Arial" w:eastAsia="Times New Roman" w:hAnsi="Arial" w:cs="Arial"/>
          <w:sz w:val="20"/>
          <w:szCs w:val="20"/>
        </w:rPr>
        <w:t xml:space="preserve"> agronomic and biochemical characters was calibrated statistically among themselves, as per the procedure given by Pearson (1901) mathematically and Al-</w:t>
      </w:r>
      <w:proofErr w:type="spellStart"/>
      <w:r w:rsidRPr="004A1F56">
        <w:rPr>
          <w:rFonts w:ascii="Arial" w:eastAsia="Times New Roman" w:hAnsi="Arial" w:cs="Arial"/>
          <w:sz w:val="20"/>
          <w:szCs w:val="20"/>
        </w:rPr>
        <w:t>Jibouri</w:t>
      </w:r>
      <w:proofErr w:type="spellEnd"/>
      <w:r w:rsidRPr="004A1F56">
        <w:rPr>
          <w:rFonts w:ascii="Arial" w:eastAsia="Times New Roman" w:hAnsi="Arial" w:cs="Arial"/>
          <w:sz w:val="20"/>
          <w:szCs w:val="20"/>
        </w:rPr>
        <w:t xml:space="preserve"> </w:t>
      </w:r>
      <w:r w:rsidRPr="004A1F56">
        <w:rPr>
          <w:rFonts w:ascii="Arial" w:eastAsia="Times New Roman" w:hAnsi="Arial" w:cs="Arial"/>
          <w:i/>
          <w:sz w:val="20"/>
          <w:szCs w:val="20"/>
        </w:rPr>
        <w:t>et al</w:t>
      </w:r>
      <w:r w:rsidR="0024390F">
        <w:rPr>
          <w:rFonts w:ascii="Arial" w:eastAsia="Times New Roman" w:hAnsi="Arial" w:cs="Arial"/>
          <w:i/>
          <w:sz w:val="20"/>
          <w:szCs w:val="20"/>
        </w:rPr>
        <w:t>.,</w:t>
      </w:r>
      <w:r w:rsidRPr="004A1F56">
        <w:rPr>
          <w:rFonts w:ascii="Arial" w:eastAsia="Times New Roman" w:hAnsi="Arial" w:cs="Arial"/>
          <w:sz w:val="20"/>
          <w:szCs w:val="20"/>
        </w:rPr>
        <w:t xml:space="preserve"> (1958) and Singh and Chaudhary</w:t>
      </w:r>
      <w:r w:rsidR="0024390F">
        <w:rPr>
          <w:rFonts w:ascii="Arial" w:eastAsia="Times New Roman" w:hAnsi="Arial" w:cs="Arial"/>
          <w:sz w:val="20"/>
          <w:szCs w:val="20"/>
        </w:rPr>
        <w:t>,</w:t>
      </w:r>
      <w:r w:rsidRPr="004A1F56">
        <w:rPr>
          <w:rFonts w:ascii="Arial" w:eastAsia="Times New Roman" w:hAnsi="Arial" w:cs="Arial"/>
          <w:sz w:val="20"/>
          <w:szCs w:val="20"/>
        </w:rPr>
        <w:t xml:space="preserve"> (1977), who explained its usage in plant breeding. and its significance was calculated using a t-test (</w:t>
      </w:r>
      <w:proofErr w:type="spellStart"/>
      <w:r w:rsidRPr="004A1F56">
        <w:rPr>
          <w:rFonts w:ascii="Arial" w:eastAsia="Times New Roman" w:hAnsi="Arial" w:cs="Arial"/>
          <w:sz w:val="20"/>
          <w:szCs w:val="20"/>
          <w:highlight w:val="white"/>
        </w:rPr>
        <w:t>Panse</w:t>
      </w:r>
      <w:proofErr w:type="spellEnd"/>
      <w:r w:rsidRPr="004A1F56">
        <w:rPr>
          <w:rFonts w:ascii="Arial" w:eastAsia="Times New Roman" w:hAnsi="Arial" w:cs="Arial"/>
          <w:sz w:val="20"/>
          <w:szCs w:val="20"/>
          <w:highlight w:val="white"/>
        </w:rPr>
        <w:t xml:space="preserve"> and </w:t>
      </w:r>
      <w:proofErr w:type="spellStart"/>
      <w:r w:rsidRPr="004A1F56">
        <w:rPr>
          <w:rFonts w:ascii="Arial" w:eastAsia="Times New Roman" w:hAnsi="Arial" w:cs="Arial"/>
          <w:sz w:val="20"/>
          <w:szCs w:val="20"/>
          <w:highlight w:val="white"/>
        </w:rPr>
        <w:t>Sukhatme</w:t>
      </w:r>
      <w:proofErr w:type="spellEnd"/>
      <w:r w:rsidR="0024390F">
        <w:rPr>
          <w:rFonts w:ascii="Arial" w:eastAsia="Times New Roman" w:hAnsi="Arial" w:cs="Arial"/>
          <w:sz w:val="20"/>
          <w:szCs w:val="20"/>
          <w:highlight w:val="white"/>
        </w:rPr>
        <w:t xml:space="preserve">, </w:t>
      </w:r>
      <w:r w:rsidRPr="004A1F56">
        <w:rPr>
          <w:rFonts w:ascii="Arial" w:eastAsia="Times New Roman" w:hAnsi="Arial" w:cs="Arial"/>
          <w:sz w:val="20"/>
          <w:szCs w:val="20"/>
          <w:highlight w:val="white"/>
        </w:rPr>
        <w:t>1985)</w:t>
      </w:r>
      <w:r w:rsidRPr="004A1F56">
        <w:rPr>
          <w:rFonts w:ascii="Arial" w:eastAsia="Times New Roman" w:hAnsi="Arial" w:cs="Arial"/>
          <w:sz w:val="20"/>
          <w:szCs w:val="20"/>
        </w:rPr>
        <w:t xml:space="preserve">. The R software was used in this experiment to calibrate the correlation coefficient, which explained the degree of the linear relationship between various </w:t>
      </w:r>
      <w:r w:rsidRPr="004A1F56">
        <w:rPr>
          <w:rFonts w:ascii="Arial" w:eastAsia="Times New Roman" w:hAnsi="Arial" w:cs="Arial"/>
          <w:sz w:val="20"/>
          <w:szCs w:val="20"/>
        </w:rPr>
        <w:lastRenderedPageBreak/>
        <w:t>variables, thereby a positive value indicating the direct or similar relationship between two variables, while a negative value means inverse relations between variables. The equation for the same is:</w:t>
      </w:r>
    </w:p>
    <w:p w14:paraId="6B4F33E4" w14:textId="77777777" w:rsidR="004A1F56" w:rsidRPr="004A1F56" w:rsidRDefault="004A1F56" w:rsidP="00C54B9D">
      <w:pPr>
        <w:widowControl w:val="0"/>
        <w:shd w:val="clear" w:color="auto" w:fill="FFFFFF"/>
        <w:spacing w:after="80"/>
        <w:ind w:firstLine="720"/>
        <w:jc w:val="both"/>
        <w:rPr>
          <w:rFonts w:ascii="Arial" w:hAnsi="Arial" w:cs="Arial"/>
        </w:rPr>
      </w:pPr>
      <w:r w:rsidRPr="004A1F56">
        <w:rPr>
          <w:rFonts w:ascii="Arial" w:hAnsi="Arial" w:cs="Arial"/>
        </w:rPr>
        <w:t xml:space="preserve">Karl Pearson correlation coefficient </w:t>
      </w:r>
      <w:proofErr w:type="gramStart"/>
      <w:r w:rsidRPr="004A1F56">
        <w:rPr>
          <w:rFonts w:ascii="Arial" w:hAnsi="Arial" w:cs="Arial"/>
        </w:rPr>
        <w:t xml:space="preserve">( </w:t>
      </w:r>
      <w:proofErr w:type="spellStart"/>
      <w:r w:rsidRPr="004A1F56">
        <w:rPr>
          <w:rFonts w:ascii="Arial" w:hAnsi="Arial" w:cs="Arial"/>
        </w:rPr>
        <w:t>r</w:t>
      </w:r>
      <w:r w:rsidRPr="004A1F56">
        <w:rPr>
          <w:rFonts w:ascii="Arial" w:hAnsi="Arial" w:cs="Arial"/>
          <w:vertAlign w:val="subscript"/>
        </w:rPr>
        <w:t>xy</w:t>
      </w:r>
      <w:proofErr w:type="spellEnd"/>
      <w:proofErr w:type="gramEnd"/>
      <w:r w:rsidRPr="004A1F56">
        <w:rPr>
          <w:rFonts w:ascii="Arial" w:hAnsi="Arial" w:cs="Arial"/>
        </w:rPr>
        <w:t xml:space="preserve"> or r) = </w:t>
      </w:r>
      <m:oMath>
        <m:f>
          <m:fPr>
            <m:ctrlPr>
              <w:rPr>
                <w:rFonts w:ascii="Cambria Math" w:eastAsia="Cambria Math" w:hAnsi="Cambria Math" w:cs="Arial"/>
              </w:rPr>
            </m:ctrlPr>
          </m:fPr>
          <m:num>
            <m:r>
              <w:rPr>
                <w:rFonts w:ascii="Cambria Math" w:eastAsia="Cambria Math" w:hAnsi="Cambria Math" w:cs="Arial"/>
              </w:rPr>
              <m:t xml:space="preserve"> Cov xy  </m:t>
            </m:r>
          </m:num>
          <m:den>
            <m:rad>
              <m:radPr>
                <m:degHide m:val="1"/>
                <m:ctrlPr>
                  <w:rPr>
                    <w:rFonts w:ascii="Cambria Math" w:eastAsia="Cambria Math" w:hAnsi="Cambria Math" w:cs="Arial"/>
                  </w:rPr>
                </m:ctrlPr>
              </m:radPr>
              <m:deg/>
              <m:e>
                <m:r>
                  <w:rPr>
                    <w:rFonts w:ascii="Cambria Math" w:eastAsia="Cambria Math" w:hAnsi="Cambria Math" w:cs="Arial"/>
                  </w:rPr>
                  <m:t>Vx × Vy</m:t>
                </m:r>
              </m:e>
            </m:rad>
            <m:r>
              <w:rPr>
                <w:rFonts w:ascii="Cambria Math" w:eastAsia="Cambria Math" w:hAnsi="Cambria Math" w:cs="Arial"/>
              </w:rPr>
              <m:t xml:space="preserve">  </m:t>
            </m:r>
          </m:den>
        </m:f>
      </m:oMath>
    </w:p>
    <w:p w14:paraId="5886B3C1" w14:textId="77777777" w:rsidR="004A1F56" w:rsidRPr="004A1F56" w:rsidRDefault="004A1F56" w:rsidP="00C54B9D">
      <w:pPr>
        <w:widowControl w:val="0"/>
        <w:shd w:val="clear" w:color="auto" w:fill="FFFFFF"/>
        <w:spacing w:after="80"/>
        <w:ind w:firstLine="720"/>
        <w:jc w:val="both"/>
        <w:rPr>
          <w:rFonts w:ascii="Arial" w:hAnsi="Arial" w:cs="Arial"/>
        </w:rPr>
      </w:pPr>
      <w:r w:rsidRPr="004A1F56">
        <w:rPr>
          <w:rFonts w:ascii="Arial" w:hAnsi="Arial" w:cs="Arial"/>
        </w:rPr>
        <w:t xml:space="preserve">= </w:t>
      </w:r>
      <m:oMath>
        <m:f>
          <m:fPr>
            <m:ctrlPr>
              <w:rPr>
                <w:rFonts w:ascii="Cambria Math" w:eastAsia="Cambria Math" w:hAnsi="Cambria Math" w:cs="Arial"/>
              </w:rPr>
            </m:ctrlPr>
          </m:fPr>
          <m:num>
            <m:r>
              <w:rPr>
                <w:rFonts w:ascii="Cambria Math" w:eastAsia="Cambria Math" w:hAnsi="Cambria Math" w:cs="Arial"/>
              </w:rPr>
              <m:t xml:space="preserve">N </m:t>
            </m:r>
            <m:nary>
              <m:naryPr>
                <m:chr m:val="∑"/>
                <m:ctrlPr>
                  <w:rPr>
                    <w:rFonts w:ascii="Cambria Math" w:eastAsia="Cambria Math" w:hAnsi="Cambria Math" w:cs="Arial"/>
                  </w:rPr>
                </m:ctrlPr>
              </m:naryPr>
              <m:sub>
                <m:r>
                  <w:rPr>
                    <w:rFonts w:ascii="Cambria Math" w:eastAsia="Cambria Math" w:hAnsi="Cambria Math" w:cs="Arial"/>
                  </w:rPr>
                  <m:t xml:space="preserve">i=1 </m:t>
                </m:r>
              </m:sub>
              <m:sup>
                <m:r>
                  <w:rPr>
                    <w:rFonts w:ascii="Cambria Math" w:eastAsia="Cambria Math" w:hAnsi="Cambria Math" w:cs="Arial"/>
                  </w:rPr>
                  <m:t>N</m:t>
                </m:r>
              </m:sup>
              <m:e>
                <m:sSub>
                  <m:sSubPr>
                    <m:ctrlPr>
                      <w:rPr>
                        <w:rFonts w:ascii="Cambria Math" w:eastAsia="Cambria Math" w:hAnsi="Cambria Math" w:cs="Arial"/>
                        <w:i/>
                      </w:rPr>
                    </m:ctrlPr>
                  </m:sSubPr>
                  <m:e>
                    <m:r>
                      <w:rPr>
                        <w:rFonts w:ascii="Cambria Math" w:eastAsia="Cambria Math" w:hAnsi="Cambria Math" w:cs="Arial"/>
                      </w:rPr>
                      <m:t>X</m:t>
                    </m:r>
                  </m:e>
                  <m:sub>
                    <m:r>
                      <w:rPr>
                        <w:rFonts w:ascii="Cambria Math" w:eastAsia="Cambria Math" w:hAnsi="Cambria Math" w:cs="Arial"/>
                      </w:rPr>
                      <m:t>1</m:t>
                    </m:r>
                  </m:sub>
                </m:sSub>
              </m:e>
            </m:nary>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1</m:t>
                </m:r>
              </m:sub>
            </m:sSub>
            <m:r>
              <w:rPr>
                <w:rFonts w:ascii="Cambria Math" w:eastAsia="Cambria Math" w:hAnsi="Cambria Math" w:cs="Arial"/>
              </w:rPr>
              <m:t xml:space="preserve">- </m:t>
            </m:r>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X</m:t>
                    </m:r>
                  </m:e>
                </m:acc>
              </m:e>
            </m:nary>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Y</m:t>
                    </m:r>
                  </m:e>
                </m:acc>
              </m:e>
            </m:nary>
          </m:num>
          <m:den>
            <m:rad>
              <m:radPr>
                <m:degHide m:val="1"/>
                <m:ctrlPr>
                  <w:rPr>
                    <w:rFonts w:ascii="Cambria Math" w:eastAsia="Cambria Math" w:hAnsi="Cambria Math" w:cs="Arial"/>
                  </w:rPr>
                </m:ctrlPr>
              </m:radPr>
              <m:deg/>
              <m:e>
                <m:r>
                  <w:rPr>
                    <w:rFonts w:ascii="Cambria Math" w:eastAsia="Cambria Math" w:hAnsi="Cambria Math" w:cs="Arial"/>
                  </w:rPr>
                  <m:t>N</m:t>
                </m:r>
                <m:d>
                  <m:dPr>
                    <m:ctrlPr>
                      <w:rPr>
                        <w:rFonts w:ascii="Cambria Math" w:eastAsia="Cambria Math" w:hAnsi="Cambria Math" w:cs="Arial"/>
                      </w:rPr>
                    </m:ctrlPr>
                  </m:dPr>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bSup>
                          <m:sSubSupPr>
                            <m:ctrlPr>
                              <w:rPr>
                                <w:rFonts w:ascii="Cambria Math" w:eastAsia="Cambria Math" w:hAnsi="Cambria Math" w:cs="Arial"/>
                                <w:i/>
                              </w:rPr>
                            </m:ctrlPr>
                          </m:sSubSupPr>
                          <m:e>
                            <m:r>
                              <w:rPr>
                                <w:rFonts w:ascii="Cambria Math" w:eastAsia="Cambria Math" w:hAnsi="Cambria Math" w:cs="Arial"/>
                              </w:rPr>
                              <m:t>X</m:t>
                            </m:r>
                          </m:e>
                          <m:sub>
                            <m:r>
                              <w:rPr>
                                <w:rFonts w:ascii="Cambria Math" w:eastAsia="Cambria Math" w:hAnsi="Cambria Math" w:cs="Arial"/>
                              </w:rPr>
                              <m:t>i</m:t>
                            </m:r>
                          </m:sub>
                          <m:sup>
                            <m:r>
                              <w:rPr>
                                <w:rFonts w:ascii="Cambria Math" w:eastAsia="Cambria Math" w:hAnsi="Cambria Math" w:cs="Arial"/>
                              </w:rPr>
                              <m:t>2</m:t>
                            </m:r>
                          </m:sup>
                        </m:sSubSup>
                      </m:e>
                    </m:nary>
                    <m:r>
                      <w:rPr>
                        <w:rFonts w:ascii="Cambria Math" w:eastAsia="Cambria Math" w:hAnsi="Cambria Math" w:cs="Arial"/>
                      </w:rPr>
                      <m:t xml:space="preserve">- </m:t>
                    </m:r>
                    <m:sSup>
                      <m:sSupPr>
                        <m:ctrlPr>
                          <w:rPr>
                            <w:rFonts w:ascii="Cambria Math" w:eastAsia="Cambria Math" w:hAnsi="Cambria Math" w:cs="Arial"/>
                          </w:rPr>
                        </m:ctrlPr>
                      </m:sSupPr>
                      <m:e>
                        <m:d>
                          <m:dPr>
                            <m:ctrlPr>
                              <w:rPr>
                                <w:rFonts w:ascii="Cambria Math" w:eastAsia="Cambria Math" w:hAnsi="Cambria Math" w:cs="Arial"/>
                              </w:rPr>
                            </m:ctrlPr>
                          </m:dPr>
                          <m:e>
                            <m:r>
                              <w:rPr>
                                <w:rFonts w:ascii="Cambria Math" w:eastAsia="Cambria Math" w:hAnsi="Cambria Math" w:cs="Arial"/>
                              </w:rPr>
                              <m:t xml:space="preserve"> </m:t>
                            </m:r>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X</m:t>
                                    </m:r>
                                  </m:e>
                                </m:acc>
                              </m:e>
                            </m:nary>
                          </m:e>
                        </m:d>
                      </m:e>
                      <m:sup>
                        <m:r>
                          <w:rPr>
                            <w:rFonts w:ascii="Cambria Math" w:eastAsia="Cambria Math" w:hAnsi="Cambria Math" w:cs="Arial"/>
                          </w:rPr>
                          <m:t>2</m:t>
                        </m:r>
                      </m:sup>
                    </m:sSup>
                  </m:e>
                </m:d>
                <m:d>
                  <m:dPr>
                    <m:ctrlPr>
                      <w:rPr>
                        <w:rFonts w:ascii="Cambria Math" w:eastAsia="Cambria Math" w:hAnsi="Cambria Math" w:cs="Arial"/>
                      </w:rPr>
                    </m:ctrlPr>
                  </m:dPr>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bSup>
                          <m:sSubSupPr>
                            <m:ctrlPr>
                              <w:rPr>
                                <w:rFonts w:ascii="Cambria Math" w:eastAsia="Cambria Math" w:hAnsi="Cambria Math" w:cs="Arial"/>
                              </w:rPr>
                            </m:ctrlPr>
                          </m:sSubSupPr>
                          <m:e>
                            <m:r>
                              <w:rPr>
                                <w:rFonts w:ascii="Cambria Math" w:eastAsia="Cambria Math" w:hAnsi="Cambria Math" w:cs="Arial"/>
                              </w:rPr>
                              <m:t>Y</m:t>
                            </m:r>
                          </m:e>
                          <m:sub>
                            <m:r>
                              <w:rPr>
                                <w:rFonts w:ascii="Cambria Math" w:eastAsia="Cambria Math" w:hAnsi="Cambria Math" w:cs="Arial"/>
                              </w:rPr>
                              <m:t>i</m:t>
                            </m:r>
                          </m:sub>
                          <m:sup>
                            <m:r>
                              <w:rPr>
                                <w:rFonts w:ascii="Cambria Math" w:eastAsia="Cambria Math" w:hAnsi="Cambria Math" w:cs="Arial"/>
                              </w:rPr>
                              <m:t>2</m:t>
                            </m:r>
                          </m:sup>
                        </m:sSubSup>
                      </m:e>
                    </m:nary>
                    <m:r>
                      <w:rPr>
                        <w:rFonts w:ascii="Cambria Math" w:eastAsia="Cambria Math" w:hAnsi="Cambria Math" w:cs="Arial"/>
                      </w:rPr>
                      <m:t xml:space="preserve">- </m:t>
                    </m:r>
                    <m:sSup>
                      <m:sSupPr>
                        <m:ctrlPr>
                          <w:rPr>
                            <w:rFonts w:ascii="Cambria Math" w:eastAsia="Cambria Math" w:hAnsi="Cambria Math" w:cs="Arial"/>
                          </w:rPr>
                        </m:ctrlPr>
                      </m:sSupPr>
                      <m:e>
                        <m:d>
                          <m:dPr>
                            <m:ctrlPr>
                              <w:rPr>
                                <w:rFonts w:ascii="Cambria Math" w:eastAsia="Cambria Math" w:hAnsi="Cambria Math" w:cs="Arial"/>
                              </w:rPr>
                            </m:ctrlPr>
                          </m:dPr>
                          <m:e>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Y</m:t>
                                    </m:r>
                                  </m:e>
                                </m:acc>
                              </m:e>
                            </m:nary>
                          </m:e>
                        </m:d>
                      </m:e>
                      <m:sup>
                        <m:r>
                          <w:rPr>
                            <w:rFonts w:ascii="Cambria Math" w:eastAsia="Cambria Math" w:hAnsi="Cambria Math" w:cs="Arial"/>
                          </w:rPr>
                          <m:t>2</m:t>
                        </m:r>
                      </m:sup>
                    </m:sSup>
                  </m:e>
                </m:d>
              </m:e>
            </m:rad>
          </m:den>
        </m:f>
      </m:oMath>
      <w:r w:rsidRPr="004A1F56">
        <w:rPr>
          <w:rFonts w:ascii="Arial" w:hAnsi="Arial" w:cs="Arial"/>
        </w:rPr>
        <w:t xml:space="preserve"> </w:t>
      </w:r>
    </w:p>
    <w:p w14:paraId="42AACBC1" w14:textId="77777777" w:rsidR="004A1F56" w:rsidRPr="004A1F56" w:rsidRDefault="004A1F56" w:rsidP="00C54B9D">
      <w:pPr>
        <w:widowControl w:val="0"/>
        <w:shd w:val="clear" w:color="auto" w:fill="FFFFFF"/>
        <w:spacing w:after="80"/>
        <w:ind w:firstLine="720"/>
        <w:jc w:val="both"/>
        <w:rPr>
          <w:rFonts w:ascii="Arial" w:hAnsi="Arial" w:cs="Arial"/>
        </w:rPr>
      </w:pPr>
      <w:r w:rsidRPr="004A1F56">
        <w:rPr>
          <w:rFonts w:ascii="Arial" w:hAnsi="Arial" w:cs="Arial"/>
        </w:rPr>
        <w:t xml:space="preserve">= </w:t>
      </w:r>
      <m:oMath>
        <m:f>
          <m:fPr>
            <m:ctrlPr>
              <w:rPr>
                <w:rFonts w:ascii="Cambria Math" w:hAnsi="Cambria Math" w:cs="Arial"/>
              </w:rPr>
            </m:ctrlPr>
          </m:fPr>
          <m:num>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X</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X</m:t>
                        </m:r>
                      </m:e>
                    </m:acc>
                  </m:e>
                </m:d>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Y</m:t>
                        </m:r>
                      </m:e>
                    </m:acc>
                  </m:e>
                </m:d>
              </m:e>
            </m:nary>
          </m:num>
          <m:den>
            <m:rad>
              <m:radPr>
                <m:degHide m:val="1"/>
                <m:ctrlPr>
                  <w:rPr>
                    <w:rFonts w:ascii="Cambria Math" w:eastAsia="Cambria Math" w:hAnsi="Cambria Math" w:cs="Arial"/>
                  </w:rPr>
                </m:ctrlPr>
              </m:radPr>
              <m:deg/>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X</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X</m:t>
                                </m:r>
                              </m:e>
                            </m:acc>
                          </m:e>
                        </m:d>
                      </m:e>
                      <m:sup>
                        <m:r>
                          <w:rPr>
                            <w:rFonts w:ascii="Cambria Math" w:eastAsia="Cambria Math" w:hAnsi="Cambria Math" w:cs="Arial"/>
                          </w:rPr>
                          <m:t>2</m:t>
                        </m:r>
                      </m:sup>
                    </m:sSup>
                  </m:e>
                </m:nary>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Y</m:t>
                                </m:r>
                              </m:e>
                            </m:acc>
                          </m:e>
                        </m:d>
                      </m:e>
                      <m:sup>
                        <m:r>
                          <w:rPr>
                            <w:rFonts w:ascii="Cambria Math" w:eastAsia="Cambria Math" w:hAnsi="Cambria Math" w:cs="Arial"/>
                          </w:rPr>
                          <m:t>2</m:t>
                        </m:r>
                      </m:sup>
                    </m:sSup>
                  </m:e>
                </m:nary>
              </m:e>
            </m:rad>
          </m:den>
        </m:f>
      </m:oMath>
    </w:p>
    <w:p w14:paraId="2D578062"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where, </w:t>
      </w:r>
    </w:p>
    <w:p w14:paraId="10E4FE34" w14:textId="77777777" w:rsidR="004A1F56" w:rsidRPr="004A1F56" w:rsidRDefault="004A1F56" w:rsidP="00C54B9D">
      <w:pPr>
        <w:widowControl w:val="0"/>
        <w:shd w:val="clear" w:color="auto" w:fill="FFFFFF"/>
        <w:spacing w:after="80"/>
        <w:jc w:val="both"/>
        <w:rPr>
          <w:rFonts w:ascii="Arial" w:hAnsi="Arial" w:cs="Arial"/>
        </w:rPr>
      </w:pPr>
      <w:proofErr w:type="spellStart"/>
      <w:r w:rsidRPr="004A1F56">
        <w:rPr>
          <w:rFonts w:ascii="Arial" w:hAnsi="Arial" w:cs="Arial"/>
        </w:rPr>
        <w:t>Cov</w:t>
      </w:r>
      <w:r w:rsidRPr="004A1F56">
        <w:rPr>
          <w:rFonts w:ascii="Arial" w:hAnsi="Arial" w:cs="Arial"/>
          <w:vertAlign w:val="subscript"/>
        </w:rPr>
        <w:t>xy</w:t>
      </w:r>
      <w:proofErr w:type="spellEnd"/>
      <w:r w:rsidRPr="004A1F56">
        <w:rPr>
          <w:rFonts w:ascii="Arial" w:hAnsi="Arial" w:cs="Arial"/>
        </w:rPr>
        <w:t xml:space="preserve"> = correlation coefficient between characters X and Y</w:t>
      </w:r>
    </w:p>
    <w:p w14:paraId="3BF8D91F"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Vx = variance for character X</w:t>
      </w:r>
    </w:p>
    <w:p w14:paraId="54AE57FF"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Vy = variance for character Y </w:t>
      </w:r>
    </w:p>
    <w:p w14:paraId="3F72B464"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N = total number of Samples</w:t>
      </w:r>
    </w:p>
    <w:p w14:paraId="2E7F499B"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X</w:t>
      </w:r>
      <w:r w:rsidRPr="004A1F56">
        <w:rPr>
          <w:rFonts w:ascii="Arial" w:hAnsi="Arial" w:cs="Arial"/>
          <w:vertAlign w:val="subscript"/>
        </w:rPr>
        <w:t>i</w:t>
      </w:r>
      <w:r w:rsidRPr="004A1F56">
        <w:rPr>
          <w:rFonts w:ascii="Arial" w:hAnsi="Arial" w:cs="Arial"/>
        </w:rPr>
        <w:t xml:space="preserve"> = X variable samples</w:t>
      </w:r>
    </w:p>
    <w:p w14:paraId="64377AA6"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Y</w:t>
      </w:r>
      <w:r w:rsidRPr="004A1F56">
        <w:rPr>
          <w:rFonts w:ascii="Arial" w:hAnsi="Arial" w:cs="Arial"/>
          <w:vertAlign w:val="subscript"/>
        </w:rPr>
        <w:t>i</w:t>
      </w:r>
      <w:r w:rsidRPr="004A1F56">
        <w:rPr>
          <w:rFonts w:ascii="Arial" w:hAnsi="Arial" w:cs="Arial"/>
        </w:rPr>
        <w:t xml:space="preserve"> = Y variable samples</w:t>
      </w:r>
    </w:p>
    <w:p w14:paraId="3F692D1D" w14:textId="77777777" w:rsidR="004A1F56" w:rsidRPr="004A1F56" w:rsidRDefault="009911F6" w:rsidP="00C54B9D">
      <w:pPr>
        <w:widowControl w:val="0"/>
        <w:shd w:val="clear" w:color="auto" w:fill="FFFFFF"/>
        <w:spacing w:after="80"/>
        <w:jc w:val="both"/>
        <w:rPr>
          <w:rFonts w:ascii="Arial" w:hAnsi="Arial" w:cs="Arial"/>
        </w:rPr>
      </w:pPr>
      <m:oMath>
        <m:bar>
          <m:barPr>
            <m:ctrlPr>
              <w:rPr>
                <w:rFonts w:ascii="Cambria Math" w:eastAsia="Cambria Math" w:hAnsi="Cambria Math" w:cs="Arial"/>
              </w:rPr>
            </m:ctrlPr>
          </m:barPr>
          <m:e>
            <m:r>
              <w:rPr>
                <w:rFonts w:ascii="Cambria Math" w:eastAsia="Cambria Math" w:hAnsi="Cambria Math" w:cs="Arial"/>
              </w:rPr>
              <m:t>X</m:t>
            </m:r>
          </m:e>
        </m:bar>
      </m:oMath>
      <w:r w:rsidR="004A1F56" w:rsidRPr="004A1F56">
        <w:rPr>
          <w:rFonts w:ascii="Arial" w:hAnsi="Arial" w:cs="Arial"/>
        </w:rPr>
        <w:t xml:space="preserve"> = mean of values in X variables</w:t>
      </w:r>
    </w:p>
    <w:p w14:paraId="40F48036" w14:textId="77777777" w:rsidR="004A1F56" w:rsidRPr="004A1F56" w:rsidRDefault="009911F6" w:rsidP="00C54B9D">
      <w:pPr>
        <w:widowControl w:val="0"/>
        <w:shd w:val="clear" w:color="auto" w:fill="FFFFFF"/>
        <w:spacing w:after="80"/>
        <w:jc w:val="both"/>
        <w:rPr>
          <w:rFonts w:ascii="Arial" w:hAnsi="Arial" w:cs="Arial"/>
        </w:rPr>
      </w:pPr>
      <m:oMath>
        <m:bar>
          <m:barPr>
            <m:ctrlPr>
              <w:rPr>
                <w:rFonts w:ascii="Cambria Math" w:eastAsia="Cambria Math" w:hAnsi="Cambria Math" w:cs="Arial"/>
              </w:rPr>
            </m:ctrlPr>
          </m:barPr>
          <m:e>
            <m:r>
              <w:rPr>
                <w:rFonts w:ascii="Cambria Math" w:eastAsia="Cambria Math" w:hAnsi="Cambria Math" w:cs="Arial"/>
              </w:rPr>
              <m:t>Y</m:t>
            </m:r>
          </m:e>
        </m:bar>
      </m:oMath>
      <w:r w:rsidR="004A1F56" w:rsidRPr="004A1F56">
        <w:rPr>
          <w:rFonts w:ascii="Arial" w:hAnsi="Arial" w:cs="Arial"/>
        </w:rPr>
        <w:t xml:space="preserve"> = mean of values in Y variables</w:t>
      </w:r>
    </w:p>
    <w:p w14:paraId="7EE766D0"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The correlation coefficient is tested against the t-test value, as follows:</w:t>
      </w:r>
    </w:p>
    <w:p w14:paraId="0E60398B"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H0: </w:t>
      </w:r>
      <m:oMath>
        <m:r>
          <w:rPr>
            <w:rFonts w:ascii="Cambria Math" w:hAnsi="Cambria Math" w:cs="Arial"/>
          </w:rPr>
          <m:t>ρ</m:t>
        </m:r>
        <m:r>
          <w:rPr>
            <w:rFonts w:ascii="Cambria Math" w:eastAsia="Cambria Math" w:hAnsi="Cambria Math" w:cs="Arial"/>
          </w:rPr>
          <m:t xml:space="preserve"> = 0</m:t>
        </m:r>
      </m:oMath>
      <w:r w:rsidRPr="004A1F56">
        <w:rPr>
          <w:rFonts w:ascii="Arial" w:hAnsi="Arial" w:cs="Arial"/>
        </w:rPr>
        <w:t xml:space="preserve"> (no correlation)</w:t>
      </w:r>
    </w:p>
    <w:p w14:paraId="1C8C4644"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H1: </w:t>
      </w:r>
      <m:oMath>
        <m:r>
          <w:rPr>
            <w:rFonts w:ascii="Cambria Math" w:hAnsi="Cambria Math" w:cs="Arial"/>
          </w:rPr>
          <m:t>ρ</m:t>
        </m:r>
        <m:r>
          <w:rPr>
            <w:rFonts w:ascii="Cambria Math" w:eastAsia="Cambria Math" w:hAnsi="Cambria Math" w:cs="Arial"/>
          </w:rPr>
          <m:t xml:space="preserve"> ≠ 0</m:t>
        </m:r>
      </m:oMath>
      <w:r w:rsidRPr="004A1F56">
        <w:rPr>
          <w:rFonts w:ascii="Arial" w:hAnsi="Arial" w:cs="Arial"/>
        </w:rPr>
        <w:t xml:space="preserve"> (There is a correlation)</w:t>
      </w:r>
    </w:p>
    <w:p w14:paraId="4C705E18"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Standard Error (SE) = </w:t>
      </w:r>
      <m:oMath>
        <m:rad>
          <m:radPr>
            <m:degHide m:val="1"/>
            <m:ctrlPr>
              <w:rPr>
                <w:rFonts w:ascii="Cambria Math" w:hAnsi="Cambria Math" w:cs="Arial"/>
              </w:rPr>
            </m:ctrlPr>
          </m:radPr>
          <m:deg/>
          <m:e>
            <m:f>
              <m:fPr>
                <m:ctrlPr>
                  <w:rPr>
                    <w:rFonts w:ascii="Cambria Math" w:eastAsia="Cambria Math" w:hAnsi="Cambria Math" w:cs="Arial"/>
                  </w:rPr>
                </m:ctrlPr>
              </m:fPr>
              <m:num>
                <m:r>
                  <w:rPr>
                    <w:rFonts w:ascii="Cambria Math" w:eastAsia="Cambria Math" w:hAnsi="Cambria Math" w:cs="Arial"/>
                  </w:rPr>
                  <m:t xml:space="preserve">1 - </m:t>
                </m:r>
                <m:sSup>
                  <m:sSupPr>
                    <m:ctrlPr>
                      <w:rPr>
                        <w:rFonts w:ascii="Cambria Math" w:eastAsia="Cambria Math" w:hAnsi="Cambria Math" w:cs="Arial"/>
                      </w:rPr>
                    </m:ctrlPr>
                  </m:sSupPr>
                  <m:e>
                    <m:r>
                      <w:rPr>
                        <w:rFonts w:ascii="Cambria Math" w:eastAsia="Cambria Math" w:hAnsi="Cambria Math" w:cs="Arial"/>
                      </w:rPr>
                      <m:t>r</m:t>
                    </m:r>
                  </m:e>
                  <m:sup>
                    <m:r>
                      <w:rPr>
                        <w:rFonts w:ascii="Cambria Math" w:eastAsia="Cambria Math" w:hAnsi="Cambria Math" w:cs="Arial"/>
                      </w:rPr>
                      <m:t>2</m:t>
                    </m:r>
                  </m:sup>
                </m:sSup>
              </m:num>
              <m:den>
                <m:r>
                  <w:rPr>
                    <w:rFonts w:ascii="Cambria Math" w:eastAsia="Cambria Math" w:hAnsi="Cambria Math" w:cs="Arial"/>
                  </w:rPr>
                  <m:t>n - 2</m:t>
                </m:r>
              </m:den>
            </m:f>
          </m:e>
        </m:rad>
      </m:oMath>
    </w:p>
    <w:p w14:paraId="0DD68BD3"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t = </w:t>
      </w:r>
      <m:oMath>
        <m:f>
          <m:fPr>
            <m:ctrlPr>
              <w:rPr>
                <w:rFonts w:ascii="Cambria Math" w:eastAsia="Cambria Math" w:hAnsi="Cambria Math" w:cs="Arial"/>
              </w:rPr>
            </m:ctrlPr>
          </m:fPr>
          <m:num>
            <m:r>
              <w:rPr>
                <w:rFonts w:ascii="Cambria Math" w:eastAsia="Cambria Math" w:hAnsi="Cambria Math" w:cs="Arial"/>
              </w:rPr>
              <m:t>r</m:t>
            </m:r>
          </m:num>
          <m:den>
            <m:r>
              <w:rPr>
                <w:rFonts w:ascii="Cambria Math" w:eastAsia="Cambria Math" w:hAnsi="Cambria Math" w:cs="Arial"/>
              </w:rPr>
              <m:t>SE</m:t>
            </m:r>
          </m:den>
        </m:f>
      </m:oMath>
      <w:r w:rsidRPr="004A1F56">
        <w:rPr>
          <w:rFonts w:ascii="Arial" w:hAnsi="Arial" w:cs="Arial"/>
        </w:rPr>
        <w:t xml:space="preserve"> , d.f = n - 2</w:t>
      </w:r>
    </w:p>
    <w:p w14:paraId="7ABECD9A"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where, </w:t>
      </w:r>
    </w:p>
    <w:p w14:paraId="04E296BE"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r = sample correlation coefficient</w:t>
      </w:r>
    </w:p>
    <w:p w14:paraId="660A38F1" w14:textId="1D398731" w:rsidR="004A1F56" w:rsidRPr="00587F14" w:rsidRDefault="004A1F56" w:rsidP="00C54B9D">
      <w:pPr>
        <w:spacing w:after="80"/>
        <w:jc w:val="both"/>
        <w:rPr>
          <w:rFonts w:ascii="Arial" w:hAnsi="Arial" w:cs="Arial"/>
        </w:rPr>
      </w:pPr>
      <w:r w:rsidRPr="004A1F56">
        <w:rPr>
          <w:rFonts w:ascii="Arial" w:hAnsi="Arial" w:cs="Arial"/>
        </w:rPr>
        <w:t>n = number of observations</w:t>
      </w:r>
    </w:p>
    <w:p w14:paraId="117AE0AC" w14:textId="26073071" w:rsidR="00C54B9D" w:rsidRPr="00C54B9D" w:rsidRDefault="004A1F56" w:rsidP="00C54B9D">
      <w:pPr>
        <w:pStyle w:val="ListParagraph"/>
        <w:numPr>
          <w:ilvl w:val="1"/>
          <w:numId w:val="33"/>
        </w:numPr>
        <w:spacing w:before="160"/>
        <w:ind w:left="720"/>
        <w:jc w:val="both"/>
        <w:rPr>
          <w:rFonts w:ascii="Arial" w:hAnsi="Arial" w:cs="Arial"/>
        </w:rPr>
      </w:pPr>
      <w:r w:rsidRPr="004A1F56">
        <w:rPr>
          <w:rFonts w:ascii="Arial" w:hAnsi="Arial" w:cs="Arial"/>
          <w:b/>
          <w:bCs/>
        </w:rPr>
        <w:t>Principal component analysis</w:t>
      </w:r>
    </w:p>
    <w:p w14:paraId="1E7C3F96" w14:textId="27A52EF1" w:rsidR="004A1F56" w:rsidRPr="004A1F56" w:rsidRDefault="004A1F56" w:rsidP="00C54B9D">
      <w:pPr>
        <w:pStyle w:val="ListParagraph"/>
        <w:spacing w:after="80"/>
        <w:ind w:left="0" w:firstLine="720"/>
        <w:jc w:val="both"/>
        <w:rPr>
          <w:rFonts w:ascii="Arial" w:hAnsi="Arial" w:cs="Arial"/>
          <w:sz w:val="20"/>
          <w:szCs w:val="20"/>
        </w:rPr>
      </w:pPr>
      <w:r w:rsidRPr="004A1F56">
        <w:rPr>
          <w:rFonts w:ascii="Arial" w:hAnsi="Arial" w:cs="Arial"/>
          <w:sz w:val="20"/>
          <w:szCs w:val="20"/>
        </w:rPr>
        <w:t xml:space="preserve">PCA was used for oil quality parameters for germplasm characterisation and categorising them according to their traits, by calculating the eigenvectors and eigenvalues of the covariance matrix. The eigenvectors represent the principal component and the eigenvalues represent the variance explained by each component. For this R software package was used, and a biplot was generated using </w:t>
      </w:r>
      <w:r w:rsidRPr="004A1F56">
        <w:rPr>
          <w:rFonts w:ascii="Arial" w:hAnsi="Arial" w:cs="Arial"/>
          <w:sz w:val="20"/>
          <w:szCs w:val="20"/>
          <w:shd w:val="clear" w:color="auto" w:fill="FFFFFF"/>
        </w:rPr>
        <w:t>the '</w:t>
      </w:r>
      <w:proofErr w:type="spellStart"/>
      <w:r w:rsidRPr="004A1F56">
        <w:rPr>
          <w:rFonts w:ascii="Arial" w:hAnsi="Arial" w:cs="Arial"/>
          <w:sz w:val="20"/>
          <w:szCs w:val="20"/>
          <w:shd w:val="clear" w:color="auto" w:fill="FFFFFF"/>
        </w:rPr>
        <w:t>FactoMineR</w:t>
      </w:r>
      <w:proofErr w:type="spellEnd"/>
      <w:r w:rsidRPr="004A1F56">
        <w:rPr>
          <w:rFonts w:ascii="Arial" w:hAnsi="Arial" w:cs="Arial"/>
          <w:sz w:val="20"/>
          <w:szCs w:val="20"/>
          <w:shd w:val="clear" w:color="auto" w:fill="FFFFFF"/>
        </w:rPr>
        <w:t>' (Factor analysis and data mining with R) package with the command 'biplot (Husson et al.</w:t>
      </w:r>
      <w:r w:rsidR="0024390F">
        <w:rPr>
          <w:rFonts w:ascii="Arial" w:hAnsi="Arial" w:cs="Arial"/>
          <w:sz w:val="20"/>
          <w:szCs w:val="20"/>
          <w:shd w:val="clear" w:color="auto" w:fill="FFFFFF"/>
        </w:rPr>
        <w:t>,</w:t>
      </w:r>
      <w:r w:rsidRPr="004A1F56">
        <w:rPr>
          <w:rFonts w:ascii="Arial" w:hAnsi="Arial" w:cs="Arial"/>
          <w:sz w:val="20"/>
          <w:szCs w:val="20"/>
          <w:shd w:val="clear" w:color="auto" w:fill="FFFFFF"/>
        </w:rPr>
        <w:t xml:space="preserve"> 2009 and R Core Team</w:t>
      </w:r>
      <w:r w:rsidR="0024390F">
        <w:rPr>
          <w:rFonts w:ascii="Arial" w:hAnsi="Arial" w:cs="Arial"/>
          <w:sz w:val="20"/>
          <w:szCs w:val="20"/>
          <w:shd w:val="clear" w:color="auto" w:fill="FFFFFF"/>
        </w:rPr>
        <w:t>,</w:t>
      </w:r>
      <w:r w:rsidRPr="004A1F56">
        <w:rPr>
          <w:rFonts w:ascii="Arial" w:hAnsi="Arial" w:cs="Arial"/>
          <w:sz w:val="20"/>
          <w:szCs w:val="20"/>
          <w:shd w:val="clear" w:color="auto" w:fill="FFFFFF"/>
        </w:rPr>
        <w:t xml:space="preserve"> 2013). The equation for the same is;</w:t>
      </w:r>
    </w:p>
    <w:p w14:paraId="1FA03130" w14:textId="77777777" w:rsidR="004A1F56" w:rsidRPr="004A1F56" w:rsidRDefault="004A1F56" w:rsidP="00C54B9D">
      <w:pPr>
        <w:spacing w:after="80"/>
        <w:jc w:val="both"/>
        <w:rPr>
          <w:rFonts w:ascii="Arial" w:hAnsi="Arial" w:cs="Arial"/>
          <w:iCs/>
        </w:rPr>
      </w:pPr>
      <m:oMathPara>
        <m:oMath>
          <m:r>
            <m:rPr>
              <m:sty m:val="p"/>
            </m:rPr>
            <w:rPr>
              <w:rFonts w:ascii="Cambria Math" w:hAnsi="Cambria Math" w:cs="Arial"/>
            </w:rPr>
            <m:t xml:space="preserve">Eigenvalues </m:t>
          </m:r>
          <m:d>
            <m:dPr>
              <m:ctrlPr>
                <w:rPr>
                  <w:rFonts w:ascii="Cambria Math" w:hAnsi="Cambria Math" w:cs="Arial"/>
                  <w:iCs/>
                </w:rPr>
              </m:ctrlPr>
            </m:dPr>
            <m:e>
              <m:r>
                <m:rPr>
                  <m:sty m:val="p"/>
                </m:rPr>
                <w:rPr>
                  <w:rFonts w:ascii="Cambria Math" w:hAnsi="Cambria Math" w:cs="Arial"/>
                </w:rPr>
                <m:t>PCi</m:t>
              </m:r>
            </m:e>
          </m:d>
          <m:r>
            <m:rPr>
              <m:sty m:val="p"/>
            </m:rPr>
            <w:rPr>
              <w:rFonts w:ascii="Cambria Math" w:hAnsi="Cambria Math" w:cs="Arial"/>
            </w:rPr>
            <m:t>=</m:t>
          </m:r>
          <m:d>
            <m:dPr>
              <m:ctrlPr>
                <w:rPr>
                  <w:rFonts w:ascii="Cambria Math" w:hAnsi="Cambria Math" w:cs="Arial"/>
                  <w:iCs/>
                </w:rPr>
              </m:ctrlPr>
            </m:dPr>
            <m:e>
              <m:r>
                <m:rPr>
                  <m:sty m:val="p"/>
                </m:rPr>
                <w:rPr>
                  <w:rFonts w:ascii="Cambria Math" w:hAnsi="Cambria Math" w:cs="Arial"/>
                </w:rPr>
                <m:t xml:space="preserve">X- </m:t>
              </m:r>
              <m:acc>
                <m:accPr>
                  <m:chr m:val="̅"/>
                  <m:ctrlPr>
                    <w:rPr>
                      <w:rFonts w:ascii="Cambria Math" w:hAnsi="Cambria Math" w:cs="Arial"/>
                      <w:iCs/>
                    </w:rPr>
                  </m:ctrlPr>
                </m:accPr>
                <m:e>
                  <m:r>
                    <m:rPr>
                      <m:sty m:val="p"/>
                    </m:rPr>
                    <w:rPr>
                      <w:rFonts w:ascii="Cambria Math" w:hAnsi="Cambria Math" w:cs="Arial"/>
                    </w:rPr>
                    <m:t>X</m:t>
                  </m:r>
                </m:e>
              </m:acc>
            </m:e>
          </m:d>
          <m:r>
            <m:rPr>
              <m:sty m:val="p"/>
            </m:rPr>
            <w:rPr>
              <w:rFonts w:ascii="Cambria Math" w:hAnsi="Cambria Math" w:cs="Arial"/>
            </w:rPr>
            <m:t>×Wi</m:t>
          </m:r>
        </m:oMath>
      </m:oMathPara>
    </w:p>
    <w:p w14:paraId="5F8BD427" w14:textId="77777777" w:rsidR="004A1F56" w:rsidRPr="004A1F56" w:rsidRDefault="004A1F56" w:rsidP="00C54B9D">
      <w:pPr>
        <w:spacing w:after="80"/>
        <w:jc w:val="both"/>
        <w:rPr>
          <w:rFonts w:ascii="Arial" w:hAnsi="Arial" w:cs="Arial"/>
          <w:iCs/>
        </w:rPr>
      </w:pPr>
      <w:r w:rsidRPr="004A1F56">
        <w:rPr>
          <w:rFonts w:ascii="Arial" w:hAnsi="Arial" w:cs="Arial"/>
          <w:iCs/>
        </w:rPr>
        <w:t>Where,</w:t>
      </w:r>
    </w:p>
    <w:p w14:paraId="1256D495" w14:textId="77777777" w:rsidR="004A1F56" w:rsidRPr="004A1F56" w:rsidRDefault="004A1F56" w:rsidP="00C54B9D">
      <w:pPr>
        <w:spacing w:after="80"/>
        <w:jc w:val="both"/>
        <w:rPr>
          <w:rFonts w:ascii="Arial" w:hAnsi="Arial" w:cs="Arial"/>
        </w:rPr>
      </w:pPr>
      <w:r w:rsidRPr="004A1F56">
        <w:rPr>
          <w:rFonts w:ascii="Arial" w:hAnsi="Arial" w:cs="Arial"/>
        </w:rPr>
        <w:t>X = original data matrix for each plant genotype and for each recorded value of a trait</w:t>
      </w:r>
    </w:p>
    <w:p w14:paraId="282607A3" w14:textId="77777777" w:rsidR="004A1F56" w:rsidRPr="004A1F56" w:rsidRDefault="009911F6" w:rsidP="00C54B9D">
      <w:pPr>
        <w:spacing w:after="80"/>
        <w:jc w:val="both"/>
        <w:rPr>
          <w:rFonts w:ascii="Arial" w:eastAsiaTheme="minorEastAsia" w:hAnsi="Arial" w:cs="Arial"/>
        </w:rPr>
      </w:pPr>
      <m:oMath>
        <m:acc>
          <m:accPr>
            <m:chr m:val="̅"/>
            <m:ctrlPr>
              <w:rPr>
                <w:rFonts w:ascii="Cambria Math" w:hAnsi="Cambria Math" w:cs="Arial"/>
                <w:i/>
              </w:rPr>
            </m:ctrlPr>
          </m:accPr>
          <m:e>
            <m:r>
              <w:rPr>
                <w:rFonts w:ascii="Cambria Math" w:hAnsi="Cambria Math" w:cs="Arial"/>
              </w:rPr>
              <m:t>X</m:t>
            </m:r>
          </m:e>
        </m:acc>
      </m:oMath>
      <w:r w:rsidR="004A1F56" w:rsidRPr="004A1F56">
        <w:rPr>
          <w:rFonts w:ascii="Arial" w:eastAsiaTheme="minorEastAsia" w:hAnsi="Arial" w:cs="Arial"/>
        </w:rPr>
        <w:t xml:space="preserve"> = mean vector for each trait in the data matrix</w:t>
      </w:r>
    </w:p>
    <w:p w14:paraId="42CC7188" w14:textId="6CD41C56" w:rsidR="004A1F56" w:rsidRPr="00C54B9D" w:rsidRDefault="004A1F56" w:rsidP="00C54B9D">
      <w:pPr>
        <w:spacing w:after="80"/>
        <w:jc w:val="both"/>
        <w:rPr>
          <w:rFonts w:ascii="Arial" w:eastAsiaTheme="minorEastAsia" w:hAnsi="Arial" w:cs="Arial"/>
        </w:rPr>
      </w:pPr>
      <w:r w:rsidRPr="004A1F56">
        <w:rPr>
          <w:rFonts w:ascii="Arial" w:eastAsiaTheme="minorEastAsia" w:hAnsi="Arial" w:cs="Arial"/>
        </w:rPr>
        <w:t xml:space="preserve">Wi = </w:t>
      </w:r>
      <m:oMath>
        <m:sSup>
          <m:sSupPr>
            <m:ctrlPr>
              <w:rPr>
                <w:rFonts w:ascii="Cambria Math" w:eastAsiaTheme="minorEastAsia" w:hAnsi="Cambria Math" w:cs="Arial"/>
                <w:i/>
              </w:rPr>
            </m:ctrlPr>
          </m:sSupPr>
          <m:e>
            <m:r>
              <w:rPr>
                <w:rFonts w:ascii="Cambria Math" w:eastAsiaTheme="minorEastAsia" w:hAnsi="Cambria Math" w:cs="Arial"/>
              </w:rPr>
              <m:t>i</m:t>
            </m:r>
          </m:e>
          <m:sup>
            <m:r>
              <w:rPr>
                <w:rFonts w:ascii="Cambria Math" w:eastAsiaTheme="minorEastAsia" w:hAnsi="Cambria Math" w:cs="Arial"/>
              </w:rPr>
              <m:t>th</m:t>
            </m:r>
          </m:sup>
        </m:sSup>
      </m:oMath>
      <w:r w:rsidRPr="004A1F56">
        <w:rPr>
          <w:rFonts w:ascii="Arial" w:eastAsiaTheme="minorEastAsia" w:hAnsi="Arial" w:cs="Arial"/>
        </w:rPr>
        <w:t xml:space="preserve">  eigenvector of the covariance matrix (represents the direction of the principal component)</w:t>
      </w:r>
    </w:p>
    <w:p w14:paraId="31A95B30" w14:textId="3A956054" w:rsidR="001816F4" w:rsidRPr="00C54B9D" w:rsidRDefault="00000F8F" w:rsidP="00C54B9D">
      <w:pPr>
        <w:pStyle w:val="Head1"/>
        <w:numPr>
          <w:ilvl w:val="0"/>
          <w:numId w:val="34"/>
        </w:numPr>
        <w:spacing w:before="160" w:after="160"/>
        <w:jc w:val="both"/>
        <w:rPr>
          <w:rFonts w:ascii="Arial" w:hAnsi="Arial" w:cs="Arial"/>
        </w:rPr>
      </w:pPr>
      <w:r>
        <w:rPr>
          <w:rFonts w:ascii="Arial" w:hAnsi="Arial" w:cs="Arial"/>
        </w:rPr>
        <w:lastRenderedPageBreak/>
        <w:t>results and discussion</w:t>
      </w:r>
    </w:p>
    <w:p w14:paraId="3F11A19B" w14:textId="60791528" w:rsidR="00C54B9D" w:rsidRPr="00C54B9D" w:rsidRDefault="004A1F56" w:rsidP="00C54B9D">
      <w:pPr>
        <w:pStyle w:val="ListParagraph"/>
        <w:numPr>
          <w:ilvl w:val="1"/>
          <w:numId w:val="34"/>
        </w:numPr>
        <w:spacing w:before="160"/>
        <w:jc w:val="both"/>
        <w:rPr>
          <w:rFonts w:ascii="Arial" w:hAnsi="Arial" w:cs="Arial"/>
        </w:rPr>
      </w:pPr>
      <w:r w:rsidRPr="004A1F56">
        <w:rPr>
          <w:rFonts w:ascii="Arial" w:hAnsi="Arial" w:cs="Arial"/>
          <w:b/>
          <w:bCs/>
        </w:rPr>
        <w:t>Correlation analysis of agronomic and biochemical traits</w:t>
      </w:r>
    </w:p>
    <w:p w14:paraId="2FCDBD7B" w14:textId="77777777" w:rsidR="001816F4" w:rsidRDefault="004A1F56" w:rsidP="00C54B9D">
      <w:pPr>
        <w:spacing w:after="80"/>
        <w:ind w:firstLine="360"/>
        <w:jc w:val="both"/>
        <w:rPr>
          <w:rFonts w:ascii="Arial" w:hAnsi="Arial" w:cs="Arial"/>
        </w:rPr>
      </w:pPr>
      <w:r w:rsidRPr="00687D80">
        <w:rPr>
          <w:rFonts w:ascii="Arial" w:hAnsi="Arial" w:cs="Arial"/>
          <w:lang w:val="en-GB"/>
        </w:rPr>
        <w:t xml:space="preserve">The correlation analysis of various agronomic traits and oil content among themselves is depicted </w:t>
      </w:r>
      <w:r w:rsidRPr="001816F4">
        <w:rPr>
          <w:rFonts w:ascii="Arial" w:hAnsi="Arial" w:cs="Arial"/>
          <w:lang w:val="en-GB"/>
        </w:rPr>
        <w:t xml:space="preserve">in Table 1, while the correlation of fatty acid composition with oil content is presented in Table 2. </w:t>
      </w:r>
      <w:r w:rsidRPr="001816F4">
        <w:rPr>
          <w:rFonts w:ascii="Arial" w:hAnsi="Arial" w:cs="Arial"/>
        </w:rPr>
        <w:t>Correlation analysis becomes important as the positively correlated traits directly affect each</w:t>
      </w:r>
      <w:r w:rsidRPr="00687D80">
        <w:rPr>
          <w:rFonts w:ascii="Arial" w:hAnsi="Arial" w:cs="Arial"/>
        </w:rPr>
        <w:t xml:space="preserve"> other while negatively correlated traits have an inversely proportional relationship. Moreover, correlation gives a clear picture of whether the characters are associated, which may be through linkage, pleiotropy, or physiological and biochemical pathways followed by the plant during growth and development. Therefore, a change in one character will cause variation in the other character</w:t>
      </w:r>
    </w:p>
    <w:p w14:paraId="688B69F6" w14:textId="77777777" w:rsidR="001816F4" w:rsidRDefault="001816F4" w:rsidP="00687D80">
      <w:pPr>
        <w:ind w:firstLine="360"/>
        <w:jc w:val="both"/>
        <w:rPr>
          <w:rFonts w:ascii="Arial" w:hAnsi="Arial" w:cs="Arial"/>
        </w:rPr>
      </w:pPr>
    </w:p>
    <w:p w14:paraId="7A7063A3" w14:textId="77777777" w:rsidR="001816F4" w:rsidRPr="001816F4" w:rsidRDefault="001816F4" w:rsidP="00C54B9D">
      <w:pPr>
        <w:widowControl w:val="0"/>
        <w:spacing w:after="80"/>
        <w:jc w:val="both"/>
        <w:rPr>
          <w:rFonts w:ascii="Arial" w:hAnsi="Arial" w:cs="Arial"/>
          <w:sz w:val="22"/>
          <w:szCs w:val="22"/>
        </w:rPr>
      </w:pPr>
      <w:r w:rsidRPr="001816F4">
        <w:rPr>
          <w:rFonts w:ascii="Arial" w:hAnsi="Arial" w:cs="Arial"/>
          <w:b/>
          <w:sz w:val="22"/>
          <w:szCs w:val="22"/>
        </w:rPr>
        <w:t>Table 1.: Correlation coefficient for various agronomic traits and oil content</w:t>
      </w:r>
    </w:p>
    <w:tbl>
      <w:tblPr>
        <w:tblStyle w:val="3"/>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743"/>
        <w:gridCol w:w="541"/>
        <w:gridCol w:w="541"/>
        <w:gridCol w:w="541"/>
        <w:gridCol w:w="541"/>
        <w:gridCol w:w="541"/>
        <w:gridCol w:w="541"/>
        <w:gridCol w:w="541"/>
        <w:gridCol w:w="541"/>
        <w:gridCol w:w="542"/>
        <w:gridCol w:w="542"/>
        <w:gridCol w:w="542"/>
        <w:gridCol w:w="542"/>
        <w:gridCol w:w="542"/>
        <w:gridCol w:w="485"/>
      </w:tblGrid>
      <w:tr w:rsidR="001816F4" w:rsidRPr="001816F4" w14:paraId="705CFBE2" w14:textId="77777777" w:rsidTr="001832EB">
        <w:trPr>
          <w:trHeight w:val="20"/>
          <w:tblHeader/>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AB4DF0"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Traits of Variation</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D9D5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1DD2C8F"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D0336E6"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F5E044D"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D7C36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4713B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010CE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E59BB8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7B5B26"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646A17"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D46D1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0DCC047"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FC9256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ADCB4C"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OC</w:t>
            </w:r>
          </w:p>
        </w:tc>
      </w:tr>
      <w:tr w:rsidR="001816F4" w:rsidRPr="001816F4" w14:paraId="4C817049"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380A6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2F3200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21736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254363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3B0BDF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755CD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7786ED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240FEC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27BF0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C0FD3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BF3A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37864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26257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B77DC0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4119A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-0.009</w:t>
            </w:r>
          </w:p>
        </w:tc>
      </w:tr>
      <w:tr w:rsidR="001816F4" w:rsidRPr="001816F4" w14:paraId="4AACD71D"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BD73D8"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B11D85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6A58E9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5D3DC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1706B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690F5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B7D6DC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E9D6A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6DC3FF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8E161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F2F8E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F44844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92512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4057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66E00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r>
      <w:tr w:rsidR="001816F4" w:rsidRPr="001816F4" w14:paraId="3277696F"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3C54F5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80EA3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A4EE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5AE3C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EDFF9A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79E27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F11A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B97B65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63BA4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222AA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CBEB7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150C0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7BFDB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9C0B7F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-0.209***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5E1C7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r>
      <w:tr w:rsidR="001816F4" w:rsidRPr="001816F4" w14:paraId="735474A1"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A149D7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EAC04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FDED43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7FD77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7A8EE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C9329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A7DD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EA166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6A342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05F81A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FCBF9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4E4C2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CD829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169FD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0FEA03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-0.078</w:t>
            </w:r>
          </w:p>
        </w:tc>
      </w:tr>
      <w:tr w:rsidR="001816F4" w:rsidRPr="001816F4" w14:paraId="45AA8E47"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0B360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23A5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8CF62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CBDD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F7C5D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66CFA5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CD529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E578E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65B921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00D00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4397B8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45B65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71644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E20B98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796F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r>
      <w:tr w:rsidR="001816F4" w:rsidRPr="001816F4" w14:paraId="2F5D29A9"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B210279"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68BD2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2CD81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86B6F5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C9ADC7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08406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9BAFB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6B0184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A13D9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C531E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187FE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EE921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681EE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77535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C6454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1816F4" w:rsidRPr="001816F4" w14:paraId="7E99F682"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41402F3"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C1F3D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B4C84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748D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561B6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09F95B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53F507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FECE0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33CD5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59962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FE1AF8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016CC3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A4560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854FC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51EA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-0.077</w:t>
            </w:r>
          </w:p>
        </w:tc>
      </w:tr>
      <w:tr w:rsidR="001816F4" w:rsidRPr="001816F4" w14:paraId="3A13B3CE"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92E6E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5B18B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73ECE8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85190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1D3C0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943AA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9AB9F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DBF88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DAA3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6BEFF3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512CF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D3770C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2EE42C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985C1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B662E8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-0.057</w:t>
            </w:r>
          </w:p>
        </w:tc>
      </w:tr>
      <w:tr w:rsidR="001816F4" w:rsidRPr="001816F4" w14:paraId="2304FAA5"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E5B99C"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80E4BF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86439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4DAC18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40410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0C48B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D4F83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7992D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02929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BEF1A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48F64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1D93A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B669E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09938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6E000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r>
      <w:tr w:rsidR="001816F4" w:rsidRPr="001816F4" w14:paraId="12A3E08B"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110529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3D9C7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A73AE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8B449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3D3808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3F6273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4A311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4ABC6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2A0B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FB24F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C7233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9E503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6773A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0CEE8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627DF0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1816F4" w:rsidRPr="001816F4" w14:paraId="1E59D9BA"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3E9F589"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17D55B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4E62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A2900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F825C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CDE0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2DDB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4B4EE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1F39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6EB034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EAB92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7CDE3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A2AF3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28CA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E8358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-0.149**</w:t>
            </w:r>
          </w:p>
        </w:tc>
      </w:tr>
      <w:tr w:rsidR="001816F4" w:rsidRPr="001816F4" w14:paraId="5E954582"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028710"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0470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5C590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6D057C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C45F4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874B6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63B15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598108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5BFF44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0B06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FFC4A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28DEB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F5D3D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CD07E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B5A5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0.112*</w:t>
            </w:r>
          </w:p>
        </w:tc>
      </w:tr>
      <w:tr w:rsidR="001816F4" w:rsidRPr="001816F4" w14:paraId="1281F200"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F9887EF"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A3B1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D933C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A51D9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36CBC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D83107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1B15B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1D1D0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F009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B249D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C871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C019F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B08BC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EECE2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6749A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r>
      <w:tr w:rsidR="001816F4" w:rsidRPr="001816F4" w14:paraId="0E06D065"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2DAB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OC</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15CAF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417335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918E4B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B0A6FE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A74F39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B305C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5F0CC0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CF04C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F6110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F89DE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CF592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49BEEA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1F739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AA1D8C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r>
    </w:tbl>
    <w:p w14:paraId="367574B4" w14:textId="77777777" w:rsidR="001816F4" w:rsidRPr="001816F4" w:rsidRDefault="001816F4" w:rsidP="001816F4">
      <w:pPr>
        <w:widowControl w:val="0"/>
        <w:jc w:val="both"/>
        <w:rPr>
          <w:rFonts w:ascii="Arial" w:hAnsi="Arial" w:cs="Arial"/>
          <w:i/>
          <w:iCs/>
        </w:rPr>
      </w:pPr>
      <w:r w:rsidRPr="001816F4">
        <w:rPr>
          <w:rFonts w:ascii="Arial" w:hAnsi="Arial" w:cs="Arial"/>
          <w:i/>
          <w:iCs/>
        </w:rPr>
        <w:t>*, ** and *** means significant at 1%, 5% and 10% level of significance respectively.</w:t>
      </w:r>
    </w:p>
    <w:p w14:paraId="530AF834" w14:textId="77777777" w:rsidR="001816F4" w:rsidRPr="001816F4" w:rsidRDefault="001816F4" w:rsidP="001816F4">
      <w:pPr>
        <w:widowControl w:val="0"/>
        <w:jc w:val="both"/>
        <w:rPr>
          <w:rFonts w:ascii="Arial" w:hAnsi="Arial" w:cs="Arial"/>
          <w:i/>
          <w:iCs/>
        </w:rPr>
      </w:pPr>
      <w:r w:rsidRPr="001816F4">
        <w:rPr>
          <w:rFonts w:ascii="Arial" w:hAnsi="Arial" w:cs="Arial"/>
          <w:i/>
          <w:iCs/>
        </w:rPr>
        <w:t xml:space="preserve">where, </w:t>
      </w:r>
      <w:r w:rsidRPr="001816F4">
        <w:rPr>
          <w:rFonts w:ascii="Arial" w:hAnsi="Arial" w:cs="Arial"/>
          <w:b/>
          <w:i/>
          <w:iCs/>
        </w:rPr>
        <w:t>DFI</w:t>
      </w:r>
      <w:r w:rsidRPr="001816F4">
        <w:rPr>
          <w:rFonts w:ascii="Arial" w:hAnsi="Arial" w:cs="Arial"/>
          <w:i/>
          <w:iCs/>
        </w:rPr>
        <w:t xml:space="preserve"> = days to flowering initiation (in days),</w:t>
      </w:r>
      <w:r w:rsidRPr="001816F4">
        <w:rPr>
          <w:rFonts w:ascii="Arial" w:hAnsi="Arial" w:cs="Arial"/>
          <w:b/>
          <w:i/>
          <w:iCs/>
        </w:rPr>
        <w:t xml:space="preserve"> DTF</w:t>
      </w:r>
      <w:r w:rsidRPr="001816F4">
        <w:rPr>
          <w:rFonts w:ascii="Arial" w:hAnsi="Arial" w:cs="Arial"/>
          <w:i/>
          <w:iCs/>
        </w:rPr>
        <w:t xml:space="preserve"> = days to fifty percent flowering (in days),</w:t>
      </w:r>
      <w:r w:rsidRPr="001816F4">
        <w:rPr>
          <w:rFonts w:ascii="Arial" w:hAnsi="Arial" w:cs="Arial"/>
          <w:b/>
          <w:i/>
          <w:iCs/>
        </w:rPr>
        <w:t xml:space="preserve"> HGT</w:t>
      </w:r>
      <w:r w:rsidRPr="001816F4">
        <w:rPr>
          <w:rFonts w:ascii="Arial" w:hAnsi="Arial" w:cs="Arial"/>
          <w:i/>
          <w:iCs/>
        </w:rPr>
        <w:t xml:space="preserve"> = plant height (in cm),</w:t>
      </w:r>
      <w:r w:rsidRPr="001816F4">
        <w:rPr>
          <w:rFonts w:ascii="Arial" w:hAnsi="Arial" w:cs="Arial"/>
          <w:b/>
          <w:i/>
          <w:iCs/>
        </w:rPr>
        <w:t xml:space="preserve"> HDIA</w:t>
      </w:r>
      <w:r w:rsidRPr="001816F4">
        <w:rPr>
          <w:rFonts w:ascii="Arial" w:hAnsi="Arial" w:cs="Arial"/>
          <w:i/>
          <w:iCs/>
        </w:rPr>
        <w:t xml:space="preserve"> = head diameter (in cm), </w:t>
      </w:r>
      <w:r w:rsidRPr="001816F4">
        <w:rPr>
          <w:rFonts w:ascii="Arial" w:hAnsi="Arial" w:cs="Arial"/>
          <w:b/>
          <w:i/>
          <w:iCs/>
        </w:rPr>
        <w:t>STG</w:t>
      </w:r>
      <w:r w:rsidRPr="001816F4">
        <w:rPr>
          <w:rFonts w:ascii="Arial" w:hAnsi="Arial" w:cs="Arial"/>
          <w:i/>
          <w:iCs/>
        </w:rPr>
        <w:t xml:space="preserve"> = stem girth (in cm),</w:t>
      </w:r>
      <w:r w:rsidRPr="001816F4">
        <w:rPr>
          <w:rFonts w:ascii="Arial" w:hAnsi="Arial" w:cs="Arial"/>
          <w:b/>
          <w:i/>
          <w:iCs/>
        </w:rPr>
        <w:t xml:space="preserve"> NLPP</w:t>
      </w:r>
      <w:r w:rsidRPr="001816F4">
        <w:rPr>
          <w:rFonts w:ascii="Arial" w:hAnsi="Arial" w:cs="Arial"/>
          <w:i/>
          <w:iCs/>
        </w:rPr>
        <w:t xml:space="preserve"> = number of leaves per plant, </w:t>
      </w:r>
      <w:r w:rsidRPr="001816F4">
        <w:rPr>
          <w:rFonts w:ascii="Arial" w:hAnsi="Arial" w:cs="Arial"/>
          <w:b/>
          <w:i/>
          <w:iCs/>
        </w:rPr>
        <w:t>DTM</w:t>
      </w:r>
      <w:r w:rsidRPr="001816F4">
        <w:rPr>
          <w:rFonts w:ascii="Arial" w:hAnsi="Arial" w:cs="Arial"/>
          <w:i/>
          <w:iCs/>
        </w:rPr>
        <w:t xml:space="preserve"> = days to maturity (in days), </w:t>
      </w:r>
      <w:r w:rsidRPr="001816F4">
        <w:rPr>
          <w:rFonts w:ascii="Arial" w:hAnsi="Arial" w:cs="Arial"/>
          <w:b/>
          <w:i/>
          <w:iCs/>
        </w:rPr>
        <w:t xml:space="preserve">BYLD </w:t>
      </w:r>
      <w:r w:rsidRPr="001816F4">
        <w:rPr>
          <w:rFonts w:ascii="Arial" w:hAnsi="Arial" w:cs="Arial"/>
          <w:i/>
          <w:iCs/>
        </w:rPr>
        <w:t xml:space="preserve">= biological yield per plant (in grams), </w:t>
      </w:r>
      <w:r w:rsidRPr="001816F4">
        <w:rPr>
          <w:rFonts w:ascii="Arial" w:hAnsi="Arial" w:cs="Arial"/>
          <w:b/>
          <w:i/>
          <w:iCs/>
        </w:rPr>
        <w:t>SYP</w:t>
      </w:r>
      <w:r w:rsidRPr="001816F4">
        <w:rPr>
          <w:rFonts w:ascii="Arial" w:hAnsi="Arial" w:cs="Arial"/>
          <w:i/>
          <w:iCs/>
        </w:rPr>
        <w:t xml:space="preserve"> = seed yield per plant or economic yield per plant (in grams), </w:t>
      </w:r>
      <w:r w:rsidRPr="001816F4">
        <w:rPr>
          <w:rFonts w:ascii="Arial" w:hAnsi="Arial" w:cs="Arial"/>
          <w:b/>
          <w:i/>
          <w:iCs/>
        </w:rPr>
        <w:t xml:space="preserve">NSH </w:t>
      </w:r>
      <w:r w:rsidRPr="001816F4">
        <w:rPr>
          <w:rFonts w:ascii="Arial" w:hAnsi="Arial" w:cs="Arial"/>
          <w:i/>
          <w:iCs/>
        </w:rPr>
        <w:t>= number of seeds per head,</w:t>
      </w:r>
      <w:r w:rsidRPr="001816F4">
        <w:rPr>
          <w:rFonts w:ascii="Arial" w:hAnsi="Arial" w:cs="Arial"/>
          <w:b/>
          <w:i/>
          <w:iCs/>
        </w:rPr>
        <w:t xml:space="preserve"> HSW </w:t>
      </w:r>
      <w:r w:rsidRPr="001816F4">
        <w:rPr>
          <w:rFonts w:ascii="Arial" w:hAnsi="Arial" w:cs="Arial"/>
          <w:i/>
          <w:iCs/>
        </w:rPr>
        <w:t xml:space="preserve">= hundred seed weight (in grams), </w:t>
      </w:r>
      <w:r w:rsidRPr="001816F4">
        <w:rPr>
          <w:rFonts w:ascii="Arial" w:hAnsi="Arial" w:cs="Arial"/>
          <w:b/>
          <w:i/>
          <w:iCs/>
        </w:rPr>
        <w:t>VWT</w:t>
      </w:r>
      <w:r w:rsidRPr="001816F4">
        <w:rPr>
          <w:rFonts w:ascii="Arial" w:hAnsi="Arial" w:cs="Arial"/>
          <w:i/>
          <w:iCs/>
        </w:rPr>
        <w:t xml:space="preserve"> = seed volume weight (in grams /100ml),</w:t>
      </w:r>
      <w:r w:rsidRPr="001816F4">
        <w:rPr>
          <w:rFonts w:ascii="Arial" w:hAnsi="Arial" w:cs="Arial"/>
          <w:b/>
          <w:i/>
          <w:iCs/>
        </w:rPr>
        <w:t xml:space="preserve"> HI</w:t>
      </w:r>
      <w:r w:rsidRPr="001816F4">
        <w:rPr>
          <w:rFonts w:ascii="Arial" w:hAnsi="Arial" w:cs="Arial"/>
          <w:i/>
          <w:iCs/>
        </w:rPr>
        <w:t xml:space="preserve"> = harvest index (in %), </w:t>
      </w:r>
      <w:r w:rsidRPr="001816F4">
        <w:rPr>
          <w:rFonts w:ascii="Arial" w:hAnsi="Arial" w:cs="Arial"/>
          <w:b/>
          <w:i/>
          <w:iCs/>
        </w:rPr>
        <w:t>OC</w:t>
      </w:r>
      <w:r w:rsidRPr="001816F4">
        <w:rPr>
          <w:rFonts w:ascii="Arial" w:hAnsi="Arial" w:cs="Arial"/>
          <w:i/>
          <w:iCs/>
        </w:rPr>
        <w:t xml:space="preserve"> = oil content (in %).</w:t>
      </w:r>
    </w:p>
    <w:p w14:paraId="100A3762" w14:textId="5303E442" w:rsidR="004A1F56" w:rsidRDefault="004A1F56" w:rsidP="001816F4">
      <w:pPr>
        <w:jc w:val="both"/>
        <w:rPr>
          <w:rFonts w:ascii="Arial" w:hAnsi="Arial" w:cs="Arial"/>
        </w:rPr>
      </w:pPr>
      <w:r w:rsidRPr="00687D80">
        <w:rPr>
          <w:rFonts w:ascii="Arial" w:hAnsi="Arial" w:cs="Arial"/>
        </w:rPr>
        <w:t xml:space="preserve"> </w:t>
      </w:r>
    </w:p>
    <w:p w14:paraId="2D390D83" w14:textId="09E74829" w:rsidR="00687D80" w:rsidRPr="00587F14" w:rsidRDefault="004A1F56" w:rsidP="00C54B9D">
      <w:pPr>
        <w:spacing w:after="80"/>
        <w:ind w:firstLine="360"/>
        <w:jc w:val="both"/>
        <w:rPr>
          <w:rFonts w:ascii="Arial" w:hAnsi="Arial" w:cs="Arial"/>
        </w:rPr>
      </w:pPr>
      <w:r w:rsidRPr="00587F14">
        <w:rPr>
          <w:rFonts w:ascii="Arial" w:hAnsi="Arial" w:cs="Arial"/>
        </w:rPr>
        <w:t>In this study, days to flowering initiation exhibited a strong positive correlation with days to fifty per cent flowering (0.709), aligning with the previous findings of Rao</w:t>
      </w:r>
      <w:r w:rsidR="0024390F">
        <w:rPr>
          <w:rFonts w:ascii="Arial" w:hAnsi="Arial" w:cs="Arial"/>
        </w:rPr>
        <w:t>,</w:t>
      </w:r>
      <w:r w:rsidRPr="00587F14">
        <w:rPr>
          <w:rFonts w:ascii="Arial" w:hAnsi="Arial" w:cs="Arial"/>
        </w:rPr>
        <w:t xml:space="preserve"> (1987) and Tariq et al.</w:t>
      </w:r>
      <w:r w:rsidR="0024390F">
        <w:rPr>
          <w:rFonts w:ascii="Arial" w:hAnsi="Arial" w:cs="Arial"/>
        </w:rPr>
        <w:t>,</w:t>
      </w:r>
      <w:r w:rsidRPr="00587F14">
        <w:rPr>
          <w:rFonts w:ascii="Arial" w:hAnsi="Arial" w:cs="Arial"/>
        </w:rPr>
        <w:t xml:space="preserve"> (1992) while it was negatively associated with plant height (-0.237), head diameter (-0.184), number of leaves per plant (-0.196) and hundred seed weight (-0.15). These findings suggest that earlier flowering genotypes tend to have smaller plant structures, which is in opposition to the findings of Reddy and Kumar</w:t>
      </w:r>
      <w:r w:rsidR="0024390F">
        <w:rPr>
          <w:rFonts w:ascii="Arial" w:hAnsi="Arial" w:cs="Arial"/>
        </w:rPr>
        <w:t xml:space="preserve">, </w:t>
      </w:r>
      <w:r w:rsidRPr="00587F14">
        <w:rPr>
          <w:rFonts w:ascii="Arial" w:hAnsi="Arial" w:cs="Arial"/>
        </w:rPr>
        <w:t xml:space="preserve">(1996). </w:t>
      </w:r>
    </w:p>
    <w:p w14:paraId="7325CE83" w14:textId="4C4047B3" w:rsidR="00687D80" w:rsidRPr="00587F14" w:rsidRDefault="004A1F56" w:rsidP="00C54B9D">
      <w:pPr>
        <w:spacing w:after="80"/>
        <w:ind w:firstLine="720"/>
        <w:jc w:val="both"/>
        <w:rPr>
          <w:rFonts w:ascii="Arial" w:hAnsi="Arial" w:cs="Arial"/>
        </w:rPr>
      </w:pPr>
      <w:r w:rsidRPr="00587F14">
        <w:rPr>
          <w:rFonts w:ascii="Arial" w:hAnsi="Arial" w:cs="Arial"/>
        </w:rPr>
        <w:t xml:space="preserve">Similarly, days to fifty per cent flowering showed a positive correlation with days to maturity (0.227) and seed volume weight (0.134), which shows that delayed flowering might </w:t>
      </w:r>
      <w:r w:rsidRPr="00587F14">
        <w:rPr>
          <w:rFonts w:ascii="Arial" w:hAnsi="Arial" w:cs="Arial"/>
        </w:rPr>
        <w:lastRenderedPageBreak/>
        <w:t xml:space="preserve">enhance the yield potential, in accordance with the findings of </w:t>
      </w:r>
      <w:proofErr w:type="spellStart"/>
      <w:r w:rsidRPr="00587F14">
        <w:rPr>
          <w:rFonts w:ascii="Arial" w:hAnsi="Arial" w:cs="Arial"/>
        </w:rPr>
        <w:t>Chikkadevaiah</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(2002) and Kaya et al.</w:t>
      </w:r>
      <w:r w:rsidR="0024390F">
        <w:rPr>
          <w:rFonts w:ascii="Arial" w:hAnsi="Arial" w:cs="Arial"/>
        </w:rPr>
        <w:t>,</w:t>
      </w:r>
      <w:r w:rsidRPr="00587F14">
        <w:rPr>
          <w:rFonts w:ascii="Arial" w:hAnsi="Arial" w:cs="Arial"/>
        </w:rPr>
        <w:t xml:space="preserve"> (2007). But still, this character shows a negative association with key structural traits like plant height (-0.144), head diameter (-0.144), stem girth (-0.154) number of leaves per plant (-0.161), hundred seed weight (-0.164), reinforcing that early flowering genotypes have smaller plant structure, similar to the findings of Singh and Kakar</w:t>
      </w:r>
      <w:r w:rsidR="0024390F">
        <w:rPr>
          <w:rFonts w:ascii="Arial" w:hAnsi="Arial" w:cs="Arial"/>
        </w:rPr>
        <w:t>,</w:t>
      </w:r>
      <w:r w:rsidRPr="00587F14">
        <w:rPr>
          <w:rFonts w:ascii="Arial" w:hAnsi="Arial" w:cs="Arial"/>
        </w:rPr>
        <w:t xml:space="preserve"> (1997) and Habib et al.</w:t>
      </w:r>
      <w:r w:rsidR="0024390F">
        <w:rPr>
          <w:rFonts w:ascii="Arial" w:hAnsi="Arial" w:cs="Arial"/>
        </w:rPr>
        <w:t>,</w:t>
      </w:r>
      <w:r w:rsidRPr="00587F14">
        <w:rPr>
          <w:rFonts w:ascii="Arial" w:hAnsi="Arial" w:cs="Arial"/>
        </w:rPr>
        <w:t xml:space="preserve"> (2007)</w:t>
      </w:r>
      <w:r w:rsidR="00687D80">
        <w:rPr>
          <w:rFonts w:ascii="Arial" w:hAnsi="Arial" w:cs="Arial"/>
        </w:rPr>
        <w:t>.</w:t>
      </w:r>
    </w:p>
    <w:p w14:paraId="27FD913A" w14:textId="38E5DF08" w:rsidR="00687D80" w:rsidRPr="00587F14" w:rsidRDefault="004A1F56" w:rsidP="00C54B9D">
      <w:pPr>
        <w:spacing w:after="80"/>
        <w:ind w:firstLine="720"/>
        <w:jc w:val="both"/>
        <w:rPr>
          <w:rFonts w:ascii="Arial" w:hAnsi="Arial" w:cs="Arial"/>
        </w:rPr>
      </w:pPr>
      <w:r w:rsidRPr="00587F14">
        <w:rPr>
          <w:rFonts w:ascii="Arial" w:hAnsi="Arial" w:cs="Arial"/>
        </w:rPr>
        <w:t>Plant height was further a key determinant of yield-related traits, showing a positive correlation with the head diameter (0.788), stem girth (0.476), number of leaves per plant (0.51), days to maturity (0.39), biological yield per plant (0.473), seed yield per plant (0.505), number of seeds per head (0.448), hundred seed weight (0.248) and seed volume weight (0.243). These results align with the reports of Gill et al.</w:t>
      </w:r>
      <w:r w:rsidR="0024390F">
        <w:rPr>
          <w:rFonts w:ascii="Arial" w:hAnsi="Arial" w:cs="Arial"/>
        </w:rPr>
        <w:t>,</w:t>
      </w:r>
      <w:r w:rsidRPr="00587F14">
        <w:rPr>
          <w:rFonts w:ascii="Arial" w:hAnsi="Arial" w:cs="Arial"/>
        </w:rPr>
        <w:t xml:space="preserve"> (1997), Khan et al</w:t>
      </w:r>
      <w:r w:rsidR="0024390F">
        <w:rPr>
          <w:rFonts w:ascii="Arial" w:hAnsi="Arial" w:cs="Arial"/>
        </w:rPr>
        <w:t xml:space="preserve">., </w:t>
      </w:r>
      <w:r w:rsidRPr="00587F14">
        <w:rPr>
          <w:rFonts w:ascii="Arial" w:hAnsi="Arial" w:cs="Arial"/>
        </w:rPr>
        <w:t>(2007), Ilahi et al</w:t>
      </w:r>
      <w:r w:rsidR="0024390F">
        <w:rPr>
          <w:rFonts w:ascii="Arial" w:hAnsi="Arial" w:cs="Arial"/>
        </w:rPr>
        <w:t>.,</w:t>
      </w:r>
      <w:r w:rsidRPr="00587F14">
        <w:rPr>
          <w:rFonts w:ascii="Arial" w:hAnsi="Arial" w:cs="Arial"/>
        </w:rPr>
        <w:t xml:space="preserve"> (2009), Patil</w:t>
      </w:r>
      <w:r w:rsidR="0024390F">
        <w:rPr>
          <w:rFonts w:ascii="Arial" w:hAnsi="Arial" w:cs="Arial"/>
        </w:rPr>
        <w:t>,</w:t>
      </w:r>
      <w:r w:rsidRPr="00587F14">
        <w:rPr>
          <w:rFonts w:ascii="Arial" w:hAnsi="Arial" w:cs="Arial"/>
        </w:rPr>
        <w:t xml:space="preserve"> (2011), Rao</w:t>
      </w:r>
      <w:r w:rsidR="0024390F">
        <w:rPr>
          <w:rFonts w:ascii="Arial" w:hAnsi="Arial" w:cs="Arial"/>
        </w:rPr>
        <w:t>,</w:t>
      </w:r>
      <w:r w:rsidRPr="00587F14">
        <w:rPr>
          <w:rFonts w:ascii="Arial" w:hAnsi="Arial" w:cs="Arial"/>
        </w:rPr>
        <w:t xml:space="preserve"> (2013), Kumari et al</w:t>
      </w:r>
      <w:r w:rsidR="0024390F">
        <w:rPr>
          <w:rFonts w:ascii="Arial" w:hAnsi="Arial" w:cs="Arial"/>
        </w:rPr>
        <w:t>.,</w:t>
      </w:r>
      <w:r w:rsidRPr="00587F14">
        <w:rPr>
          <w:rFonts w:ascii="Arial" w:hAnsi="Arial" w:cs="Arial"/>
        </w:rPr>
        <w:t xml:space="preserve"> (2012), Iqbal et al</w:t>
      </w:r>
      <w:r w:rsidR="0024390F">
        <w:rPr>
          <w:rFonts w:ascii="Arial" w:hAnsi="Arial" w:cs="Arial"/>
        </w:rPr>
        <w:t>.,</w:t>
      </w:r>
      <w:r w:rsidRPr="00587F14">
        <w:rPr>
          <w:rFonts w:ascii="Arial" w:hAnsi="Arial" w:cs="Arial"/>
        </w:rPr>
        <w:t xml:space="preserve"> (2013) and </w:t>
      </w:r>
      <w:proofErr w:type="spellStart"/>
      <w:r w:rsidRPr="00587F14">
        <w:rPr>
          <w:rFonts w:ascii="Arial" w:hAnsi="Arial" w:cs="Arial"/>
        </w:rPr>
        <w:t>Sincik</w:t>
      </w:r>
      <w:proofErr w:type="spellEnd"/>
      <w:r w:rsidRPr="00587F14">
        <w:rPr>
          <w:rFonts w:ascii="Arial" w:hAnsi="Arial" w:cs="Arial"/>
        </w:rPr>
        <w:t xml:space="preserve"> and </w:t>
      </w:r>
      <w:proofErr w:type="spellStart"/>
      <w:r w:rsidRPr="00587F14">
        <w:rPr>
          <w:rFonts w:ascii="Arial" w:hAnsi="Arial" w:cs="Arial"/>
        </w:rPr>
        <w:t>Goksoy</w:t>
      </w:r>
      <w:proofErr w:type="spellEnd"/>
      <w:r w:rsidR="0024390F">
        <w:rPr>
          <w:rFonts w:ascii="Arial" w:hAnsi="Arial" w:cs="Arial"/>
        </w:rPr>
        <w:t>,</w:t>
      </w:r>
      <w:r w:rsidRPr="00587F14">
        <w:rPr>
          <w:rFonts w:ascii="Arial" w:hAnsi="Arial" w:cs="Arial"/>
        </w:rPr>
        <w:t xml:space="preserve"> (2014) who also identified that positive relationships of plant height with these traits indicate that taller plants with robust structural features contribute directly to higher yield, however, it did show a negative correlation with harvest index (-0.012), due to increasing in biological yield with increase in plant height. However, this character had no significant correlation with oil content as opposed to the study of Arshad et al</w:t>
      </w:r>
      <w:r w:rsidR="0024390F">
        <w:rPr>
          <w:rFonts w:ascii="Arial" w:hAnsi="Arial" w:cs="Arial"/>
        </w:rPr>
        <w:t>.,</w:t>
      </w:r>
      <w:r w:rsidRPr="00587F14">
        <w:rPr>
          <w:rFonts w:ascii="Arial" w:hAnsi="Arial" w:cs="Arial"/>
        </w:rPr>
        <w:t xml:space="preserve"> (2019). </w:t>
      </w:r>
    </w:p>
    <w:p w14:paraId="3BD2BF65" w14:textId="46E1445C" w:rsidR="00687D80" w:rsidRPr="00587F14" w:rsidRDefault="004A1F56" w:rsidP="00C54B9D">
      <w:pPr>
        <w:spacing w:after="80"/>
        <w:ind w:firstLine="720"/>
        <w:jc w:val="both"/>
        <w:rPr>
          <w:rFonts w:ascii="Arial" w:hAnsi="Arial" w:cs="Arial"/>
        </w:rPr>
      </w:pPr>
      <w:r w:rsidRPr="00587F14">
        <w:rPr>
          <w:rFonts w:ascii="Arial" w:hAnsi="Arial" w:cs="Arial"/>
        </w:rPr>
        <w:t>Similarly, head diameter had a positive influence on plant height (0.788), stem girth (0.543), number of leaves per plant (0.467), days to maturity (0.416), biological yield per plant (0.57), seed yield per plant (0.607), number of seeds per head (0.507), hundred seed weight (0.366) and seed volume weight (0.162), but negative influence on days to flowering initiation (-0.184), days to fifty per cent flowering (-0.144) and harvest index (-0.225), reinforcing its role as a critical yield parameter, similar to the reports of Doddamani et al.</w:t>
      </w:r>
      <w:r w:rsidR="0024390F">
        <w:rPr>
          <w:rFonts w:ascii="Arial" w:hAnsi="Arial" w:cs="Arial"/>
        </w:rPr>
        <w:t>,</w:t>
      </w:r>
      <w:r w:rsidRPr="00587F14">
        <w:rPr>
          <w:rFonts w:ascii="Arial" w:hAnsi="Arial" w:cs="Arial"/>
        </w:rPr>
        <w:t xml:space="preserve"> (1997), Lal et al.</w:t>
      </w:r>
      <w:r w:rsidR="0024390F">
        <w:rPr>
          <w:rFonts w:ascii="Arial" w:hAnsi="Arial" w:cs="Arial"/>
        </w:rPr>
        <w:t>,</w:t>
      </w:r>
      <w:r w:rsidRPr="00587F14">
        <w:rPr>
          <w:rFonts w:ascii="Arial" w:hAnsi="Arial" w:cs="Arial"/>
        </w:rPr>
        <w:t xml:space="preserve"> (1997) Amorim et al</w:t>
      </w:r>
      <w:r w:rsidR="0024390F">
        <w:rPr>
          <w:rFonts w:ascii="Arial" w:hAnsi="Arial" w:cs="Arial"/>
        </w:rPr>
        <w:t>.,</w:t>
      </w:r>
      <w:r w:rsidRPr="00587F14">
        <w:rPr>
          <w:rFonts w:ascii="Arial" w:hAnsi="Arial" w:cs="Arial"/>
        </w:rPr>
        <w:t xml:space="preserve"> (2008), </w:t>
      </w:r>
      <w:proofErr w:type="spellStart"/>
      <w:r w:rsidRPr="00587F14">
        <w:rPr>
          <w:rFonts w:ascii="Arial" w:hAnsi="Arial" w:cs="Arial"/>
        </w:rPr>
        <w:t>Machikowa</w:t>
      </w:r>
      <w:proofErr w:type="spellEnd"/>
      <w:r w:rsidRPr="00587F14">
        <w:rPr>
          <w:rFonts w:ascii="Arial" w:hAnsi="Arial" w:cs="Arial"/>
        </w:rPr>
        <w:t xml:space="preserve"> and </w:t>
      </w:r>
      <w:proofErr w:type="spellStart"/>
      <w:r w:rsidRPr="00587F14">
        <w:rPr>
          <w:rFonts w:ascii="Arial" w:hAnsi="Arial" w:cs="Arial"/>
        </w:rPr>
        <w:t>Saetang</w:t>
      </w:r>
      <w:proofErr w:type="spellEnd"/>
      <w:r w:rsidR="0024390F">
        <w:rPr>
          <w:rFonts w:ascii="Arial" w:hAnsi="Arial" w:cs="Arial"/>
        </w:rPr>
        <w:t>,</w:t>
      </w:r>
      <w:r w:rsidRPr="00587F14">
        <w:rPr>
          <w:rFonts w:ascii="Arial" w:hAnsi="Arial" w:cs="Arial"/>
        </w:rPr>
        <w:t xml:space="preserve"> (2008), </w:t>
      </w:r>
      <w:proofErr w:type="spellStart"/>
      <w:r w:rsidRPr="00587F14">
        <w:rPr>
          <w:rFonts w:ascii="Arial" w:hAnsi="Arial" w:cs="Arial"/>
        </w:rPr>
        <w:t>Darvishzadeh</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(2011) and Sujatha and Nadaf</w:t>
      </w:r>
      <w:r w:rsidR="0024390F">
        <w:rPr>
          <w:rFonts w:ascii="Arial" w:hAnsi="Arial" w:cs="Arial"/>
        </w:rPr>
        <w:t>,</w:t>
      </w:r>
      <w:r w:rsidRPr="00587F14">
        <w:rPr>
          <w:rFonts w:ascii="Arial" w:hAnsi="Arial" w:cs="Arial"/>
        </w:rPr>
        <w:t xml:space="preserve"> (2013). </w:t>
      </w:r>
    </w:p>
    <w:p w14:paraId="13351E28" w14:textId="5F37C22C" w:rsidR="00687D80" w:rsidRPr="00587F14" w:rsidRDefault="004A1F56" w:rsidP="00C54B9D">
      <w:pPr>
        <w:spacing w:after="80"/>
        <w:ind w:firstLine="720"/>
        <w:jc w:val="both"/>
        <w:rPr>
          <w:rFonts w:ascii="Arial" w:hAnsi="Arial" w:cs="Arial"/>
        </w:rPr>
      </w:pPr>
      <w:r w:rsidRPr="00587F14">
        <w:rPr>
          <w:rFonts w:ascii="Arial" w:hAnsi="Arial" w:cs="Arial"/>
        </w:rPr>
        <w:t xml:space="preserve">Further, stem girth was another vital structural trait showing a significant positive association with yield parameters like biological yield per plant (0.526), seed yield per plant (0.435), number of seeds per head (0.385) and hundred seed weight (0.145), in accordance to the findings of </w:t>
      </w:r>
      <w:proofErr w:type="spellStart"/>
      <w:r w:rsidRPr="00587F14">
        <w:rPr>
          <w:rFonts w:ascii="Arial" w:hAnsi="Arial" w:cs="Arial"/>
        </w:rPr>
        <w:t>Behradfar</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(2009) and </w:t>
      </w:r>
      <w:proofErr w:type="spellStart"/>
      <w:r w:rsidRPr="00587F14">
        <w:rPr>
          <w:rFonts w:ascii="Arial" w:hAnsi="Arial" w:cs="Arial"/>
        </w:rPr>
        <w:t>Jockovic</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(2015) but negative correlation with harvest index (0.215). </w:t>
      </w:r>
    </w:p>
    <w:p w14:paraId="3E9C29A8" w14:textId="3CC6A68C" w:rsidR="00687D80" w:rsidRPr="00587F14" w:rsidRDefault="004A1F56" w:rsidP="00C54B9D">
      <w:pPr>
        <w:spacing w:after="80"/>
        <w:ind w:firstLine="720"/>
        <w:jc w:val="both"/>
        <w:rPr>
          <w:rFonts w:ascii="Arial" w:hAnsi="Arial" w:cs="Arial"/>
        </w:rPr>
      </w:pPr>
      <w:r w:rsidRPr="00587F14">
        <w:rPr>
          <w:rFonts w:ascii="Arial" w:hAnsi="Arial" w:cs="Arial"/>
        </w:rPr>
        <w:t xml:space="preserve">Number of leaves on the main stem correlated positively with traits such as plant height (0.51), head diameter (0.467), stem girth (0.185), days to maturity (0.2), biological yield per plant (0.326), seed yield per plant (0.297), number of seeds per head (0.233), hundred seed weight (0.306) and seed volume weight (0.145) and negatively correlated with harvest index (-0.175), further underscoring its importance in sunflower growth and yield, and reinforcing the conclusions of </w:t>
      </w:r>
      <w:proofErr w:type="spellStart"/>
      <w:r w:rsidRPr="00587F14">
        <w:rPr>
          <w:rFonts w:ascii="Arial" w:hAnsi="Arial" w:cs="Arial"/>
        </w:rPr>
        <w:t>Teklewold</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(2000) and Vidhyavathi et al.</w:t>
      </w:r>
      <w:r w:rsidR="0024390F">
        <w:rPr>
          <w:rFonts w:ascii="Arial" w:hAnsi="Arial" w:cs="Arial"/>
        </w:rPr>
        <w:t>,</w:t>
      </w:r>
      <w:r w:rsidRPr="00587F14">
        <w:rPr>
          <w:rFonts w:ascii="Arial" w:hAnsi="Arial" w:cs="Arial"/>
        </w:rPr>
        <w:t xml:space="preserve"> (2005).</w:t>
      </w:r>
    </w:p>
    <w:p w14:paraId="67771A8C" w14:textId="0BA4DF84" w:rsidR="00687D80" w:rsidRPr="00587F14" w:rsidRDefault="004A1F56" w:rsidP="00C54B9D">
      <w:pPr>
        <w:spacing w:after="80"/>
        <w:ind w:firstLine="720"/>
        <w:jc w:val="both"/>
        <w:rPr>
          <w:rFonts w:ascii="Arial" w:hAnsi="Arial" w:cs="Arial"/>
        </w:rPr>
      </w:pPr>
      <w:r w:rsidRPr="00587F14">
        <w:rPr>
          <w:rFonts w:ascii="Arial" w:hAnsi="Arial" w:cs="Arial"/>
        </w:rPr>
        <w:t>On the other hand, days to maturity exhibited strong positive correlations with biological yield per plant (0.313), seed yield per plant (0.661), number of seeds per head (0.584), hundred seed weight (0.237) and seed volume weight (0.29), suggesting that genotypes with extended growth periods can achieve better yields, as supported by Arshad et al.</w:t>
      </w:r>
      <w:r w:rsidR="0024390F">
        <w:rPr>
          <w:rFonts w:ascii="Arial" w:hAnsi="Arial" w:cs="Arial"/>
        </w:rPr>
        <w:t>,</w:t>
      </w:r>
      <w:r w:rsidRPr="00587F14">
        <w:rPr>
          <w:rFonts w:ascii="Arial" w:hAnsi="Arial" w:cs="Arial"/>
        </w:rPr>
        <w:t xml:space="preserve"> (2007), who linked extended maturity to enhanced seed yield. </w:t>
      </w:r>
    </w:p>
    <w:p w14:paraId="5CDB5842" w14:textId="56527AEA" w:rsidR="00687D80" w:rsidRPr="00587F14" w:rsidRDefault="004A1F56" w:rsidP="00C54B9D">
      <w:pPr>
        <w:spacing w:after="80"/>
        <w:ind w:firstLine="720"/>
        <w:jc w:val="both"/>
        <w:rPr>
          <w:rFonts w:ascii="Arial" w:hAnsi="Arial" w:cs="Arial"/>
        </w:rPr>
      </w:pPr>
      <w:r w:rsidRPr="00587F14">
        <w:rPr>
          <w:rFonts w:ascii="Arial" w:hAnsi="Arial" w:cs="Arial"/>
        </w:rPr>
        <w:t>Biological Yield per plant, a significant yield determinant, showed robust association with seed yield per plant (0.661), number of seeds per head (0.584), hundred seed weight (0.237) and seed volume weight (0.158). While, Seed yield per plant (economic yield) was positively correlated with plant height (0.505), head diameter (0.607), stem girth (0.435), biological yield per plant (0.661), number of seeds per head (0.922), hundred seed weight (0.301) and seed volume weight (0.156), indicating that these traits contribute significantly to economic yield and so improvement in these traits will lead direct improvement in the complex character like seed yield. A similar trend was also followed by the trait number of seeds per head. These associations align with studies by Yasin and Singh</w:t>
      </w:r>
      <w:r w:rsidR="0024390F">
        <w:rPr>
          <w:rFonts w:ascii="Arial" w:hAnsi="Arial" w:cs="Arial"/>
        </w:rPr>
        <w:t>,</w:t>
      </w:r>
      <w:r w:rsidRPr="00587F14">
        <w:rPr>
          <w:rFonts w:ascii="Arial" w:hAnsi="Arial" w:cs="Arial"/>
        </w:rPr>
        <w:t xml:space="preserve"> (2010), Dan et </w:t>
      </w:r>
      <w:r w:rsidRPr="00587F14">
        <w:rPr>
          <w:rFonts w:ascii="Arial" w:hAnsi="Arial" w:cs="Arial"/>
        </w:rPr>
        <w:lastRenderedPageBreak/>
        <w:t>al.</w:t>
      </w:r>
      <w:r w:rsidR="0024390F">
        <w:rPr>
          <w:rFonts w:ascii="Arial" w:hAnsi="Arial" w:cs="Arial"/>
        </w:rPr>
        <w:t>,</w:t>
      </w:r>
      <w:r w:rsidRPr="00587F14">
        <w:rPr>
          <w:rFonts w:ascii="Arial" w:hAnsi="Arial" w:cs="Arial"/>
        </w:rPr>
        <w:t xml:space="preserve"> (2012) and Akcay and Tekin</w:t>
      </w:r>
      <w:r w:rsidR="0024390F">
        <w:rPr>
          <w:rFonts w:ascii="Arial" w:hAnsi="Arial" w:cs="Arial"/>
        </w:rPr>
        <w:t>,</w:t>
      </w:r>
      <w:r w:rsidRPr="00587F14">
        <w:rPr>
          <w:rFonts w:ascii="Arial" w:hAnsi="Arial" w:cs="Arial"/>
        </w:rPr>
        <w:t xml:space="preserve"> (2018), emphasizing the contribution of structural and yield components to productivity.</w:t>
      </w:r>
    </w:p>
    <w:p w14:paraId="7E1DBD05" w14:textId="7810A1D5" w:rsidR="00687D80" w:rsidRPr="00587F14" w:rsidRDefault="004A1F56" w:rsidP="00C54B9D">
      <w:pPr>
        <w:spacing w:after="80"/>
        <w:ind w:firstLine="720"/>
        <w:jc w:val="both"/>
        <w:rPr>
          <w:rFonts w:ascii="Arial" w:hAnsi="Arial" w:cs="Arial"/>
        </w:rPr>
      </w:pPr>
      <w:r w:rsidRPr="00587F14">
        <w:rPr>
          <w:rFonts w:ascii="Arial" w:hAnsi="Arial" w:cs="Arial"/>
        </w:rPr>
        <w:t xml:space="preserve">However, traits like hundred seed weight showed a trade-off, being positively correlated with the yield parameters but negatively associated with oil content (-0.149), as also reported by </w:t>
      </w:r>
      <w:proofErr w:type="spellStart"/>
      <w:r w:rsidRPr="00587F14">
        <w:rPr>
          <w:rFonts w:ascii="Arial" w:hAnsi="Arial" w:cs="Arial"/>
        </w:rPr>
        <w:t>Gjorgjieva</w:t>
      </w:r>
      <w:proofErr w:type="spellEnd"/>
      <w:r w:rsidRPr="00587F14">
        <w:rPr>
          <w:rFonts w:ascii="Arial" w:hAnsi="Arial" w:cs="Arial"/>
        </w:rPr>
        <w:t xml:space="preserve"> et al.</w:t>
      </w:r>
      <w:r w:rsidR="00505CD7">
        <w:rPr>
          <w:rFonts w:ascii="Arial" w:hAnsi="Arial" w:cs="Arial"/>
        </w:rPr>
        <w:t>,</w:t>
      </w:r>
      <w:r w:rsidRPr="00587F14">
        <w:rPr>
          <w:rFonts w:ascii="Arial" w:hAnsi="Arial" w:cs="Arial"/>
        </w:rPr>
        <w:t xml:space="preserve"> (2015). While seed volume weight, an indicator of seed density, was positively associated with all the yield parameters and oil content (0.112)</w:t>
      </w:r>
      <w:r w:rsidR="00687D80">
        <w:rPr>
          <w:rFonts w:ascii="Arial" w:hAnsi="Arial" w:cs="Arial"/>
        </w:rPr>
        <w:t>.</w:t>
      </w:r>
    </w:p>
    <w:p w14:paraId="7E798B61" w14:textId="7CE6B157" w:rsidR="00687D80" w:rsidRDefault="004A1F56" w:rsidP="00C54B9D">
      <w:pPr>
        <w:spacing w:after="80"/>
        <w:ind w:firstLine="720"/>
        <w:jc w:val="both"/>
        <w:rPr>
          <w:rFonts w:ascii="Arial" w:hAnsi="Arial" w:cs="Arial"/>
        </w:rPr>
      </w:pPr>
      <w:r w:rsidRPr="00587F14">
        <w:rPr>
          <w:rFonts w:ascii="Arial" w:hAnsi="Arial" w:cs="Arial"/>
        </w:rPr>
        <w:t>Oil content showed a moderate positive correlation with seed volume weight (0.112) but was negatively associated with head seed weight (-0.149), highlighting the inherent trade-offs between seed size and oil yield, as presented in a similar study by Zia et al.</w:t>
      </w:r>
      <w:r w:rsidR="00505CD7">
        <w:rPr>
          <w:rFonts w:ascii="Arial" w:hAnsi="Arial" w:cs="Arial"/>
        </w:rPr>
        <w:t>,</w:t>
      </w:r>
      <w:r w:rsidRPr="00587F14">
        <w:rPr>
          <w:rFonts w:ascii="Arial" w:hAnsi="Arial" w:cs="Arial"/>
        </w:rPr>
        <w:t xml:space="preserve"> (2013), Kaya and Atakisi</w:t>
      </w:r>
      <w:r w:rsidR="00505CD7">
        <w:rPr>
          <w:rFonts w:ascii="Arial" w:hAnsi="Arial" w:cs="Arial"/>
        </w:rPr>
        <w:t>,</w:t>
      </w:r>
      <w:r w:rsidRPr="00587F14">
        <w:rPr>
          <w:rFonts w:ascii="Arial" w:hAnsi="Arial" w:cs="Arial"/>
        </w:rPr>
        <w:t xml:space="preserve"> (2016), Singh et al.</w:t>
      </w:r>
      <w:r w:rsidR="00505CD7">
        <w:rPr>
          <w:rFonts w:ascii="Arial" w:hAnsi="Arial" w:cs="Arial"/>
        </w:rPr>
        <w:t>,</w:t>
      </w:r>
      <w:r w:rsidRPr="00587F14">
        <w:rPr>
          <w:rFonts w:ascii="Arial" w:hAnsi="Arial" w:cs="Arial"/>
        </w:rPr>
        <w:t xml:space="preserve"> (2018) and Liu et al</w:t>
      </w:r>
      <w:r w:rsidR="00505CD7">
        <w:rPr>
          <w:rFonts w:ascii="Arial" w:hAnsi="Arial" w:cs="Arial"/>
        </w:rPr>
        <w:t>.,</w:t>
      </w:r>
      <w:r w:rsidRPr="00587F14">
        <w:rPr>
          <w:rFonts w:ascii="Arial" w:hAnsi="Arial" w:cs="Arial"/>
        </w:rPr>
        <w:t xml:space="preserve"> (2020)</w:t>
      </w:r>
      <w:r w:rsidR="00687D80">
        <w:rPr>
          <w:rFonts w:ascii="Arial" w:hAnsi="Arial" w:cs="Arial"/>
        </w:rPr>
        <w:t>.</w:t>
      </w:r>
    </w:p>
    <w:p w14:paraId="1C4505A4" w14:textId="77777777" w:rsidR="001816F4" w:rsidRDefault="001816F4" w:rsidP="004A1F56">
      <w:pPr>
        <w:ind w:firstLine="720"/>
        <w:jc w:val="both"/>
        <w:rPr>
          <w:rFonts w:ascii="Arial" w:hAnsi="Arial" w:cs="Arial"/>
        </w:rPr>
      </w:pPr>
    </w:p>
    <w:p w14:paraId="0A6A8A09" w14:textId="693BB172" w:rsidR="001816F4" w:rsidRPr="00C54B9D" w:rsidRDefault="001816F4" w:rsidP="00C54B9D">
      <w:pPr>
        <w:widowControl w:val="0"/>
        <w:spacing w:after="80"/>
        <w:rPr>
          <w:rFonts w:ascii="Arial" w:hAnsi="Arial" w:cs="Arial"/>
          <w:b/>
          <w:sz w:val="22"/>
          <w:szCs w:val="22"/>
        </w:rPr>
      </w:pPr>
      <w:r w:rsidRPr="001816F4">
        <w:rPr>
          <w:rFonts w:ascii="Arial" w:hAnsi="Arial" w:cs="Arial"/>
          <w:b/>
          <w:sz w:val="22"/>
          <w:szCs w:val="22"/>
        </w:rPr>
        <w:t>Table 2.: Correlation coefficient among oil content various fatty acid parameters</w:t>
      </w:r>
    </w:p>
    <w:tbl>
      <w:tblPr>
        <w:tblStyle w:val="2"/>
        <w:tblW w:w="838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2043"/>
        <w:gridCol w:w="1270"/>
        <w:gridCol w:w="1330"/>
        <w:gridCol w:w="1228"/>
        <w:gridCol w:w="1218"/>
        <w:gridCol w:w="1300"/>
      </w:tblGrid>
      <w:tr w:rsidR="001816F4" w:rsidRPr="001816F4" w14:paraId="1C9F224D"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0AD4BF"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Traits of Variation</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909AE5"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93389B"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 xml:space="preserve"> Palmitic Acid (%)</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EF5E10"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F857C9"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4CC143"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r>
      <w:tr w:rsidR="001816F4" w:rsidRPr="001816F4" w14:paraId="4D80A837"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F39A4C"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73238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27150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5DF08C"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E2309C"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6F8CFD"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0.05</w:t>
            </w:r>
          </w:p>
        </w:tc>
      </w:tr>
      <w:tr w:rsidR="001816F4" w:rsidRPr="001816F4" w14:paraId="28B7BC57"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C22BCF"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Palmitic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77845"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6DC142"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9C0B24"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4622E"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17738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0.34***</w:t>
            </w:r>
          </w:p>
        </w:tc>
      </w:tr>
      <w:tr w:rsidR="001816F4" w:rsidRPr="001816F4" w14:paraId="20189452"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C11539"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57E75A"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5331A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A491DD"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7C759E"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B9204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r>
      <w:tr w:rsidR="001816F4" w:rsidRPr="001816F4" w14:paraId="1F6EA040"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FED4BE"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347DBF"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C90AD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B196B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F00F0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D2E86"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0.99***</w:t>
            </w:r>
          </w:p>
        </w:tc>
      </w:tr>
      <w:tr w:rsidR="001816F4" w:rsidRPr="001816F4" w14:paraId="5D5DF0CB"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067B5B"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B7568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0.05</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7F7EA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0.34***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2A2E5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3FEA6A"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0.99***</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10AA32"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r>
    </w:tbl>
    <w:p w14:paraId="77EB7129" w14:textId="77777777" w:rsidR="001816F4" w:rsidRPr="001816F4" w:rsidRDefault="001816F4" w:rsidP="001816F4">
      <w:pPr>
        <w:widowControl w:val="0"/>
        <w:jc w:val="both"/>
        <w:rPr>
          <w:rFonts w:ascii="Arial" w:hAnsi="Arial" w:cs="Arial"/>
          <w:i/>
          <w:iCs/>
        </w:rPr>
      </w:pPr>
      <w:r w:rsidRPr="001816F4">
        <w:rPr>
          <w:rFonts w:ascii="Arial" w:hAnsi="Arial" w:cs="Arial"/>
          <w:i/>
          <w:iCs/>
        </w:rPr>
        <w:t>*, ** and *** means significant at 1%, 5% and 10% level of significance respectively.</w:t>
      </w:r>
    </w:p>
    <w:p w14:paraId="03745B81" w14:textId="77777777" w:rsidR="001816F4" w:rsidRPr="00587F14" w:rsidRDefault="001816F4" w:rsidP="004A1F56">
      <w:pPr>
        <w:ind w:firstLine="720"/>
        <w:jc w:val="both"/>
        <w:rPr>
          <w:rFonts w:ascii="Arial" w:hAnsi="Arial" w:cs="Arial"/>
        </w:rPr>
      </w:pPr>
    </w:p>
    <w:p w14:paraId="036A1DA5" w14:textId="5D0B340A" w:rsidR="00687D80" w:rsidRPr="00587F14" w:rsidRDefault="004A1F56" w:rsidP="00C54B9D">
      <w:pPr>
        <w:spacing w:after="80"/>
        <w:ind w:firstLine="720"/>
        <w:jc w:val="both"/>
        <w:rPr>
          <w:rFonts w:ascii="Arial" w:hAnsi="Arial" w:cs="Arial"/>
        </w:rPr>
      </w:pPr>
      <w:r w:rsidRPr="00587F14">
        <w:rPr>
          <w:rFonts w:ascii="Arial" w:hAnsi="Arial" w:cs="Arial"/>
        </w:rPr>
        <w:t xml:space="preserve"> Fatty acid composition analysis revealed intricate interrelations among the components, while no correlation between oil content and fatty acid profile was observed. Palmitic acid was positively correlated with stearic acid (0.12), oleic acid (0.4), and linoleic acid (0.34), while stearic acid was positively correlated with palmitic acid (0.12), oleic acid (0.14) and linoleic acid (0.03). These relationships reflect similar trends reported by Rather et al.</w:t>
      </w:r>
      <w:r w:rsidR="00505CD7">
        <w:rPr>
          <w:rFonts w:ascii="Arial" w:hAnsi="Arial" w:cs="Arial"/>
        </w:rPr>
        <w:t>,</w:t>
      </w:r>
      <w:r w:rsidRPr="00587F14">
        <w:rPr>
          <w:rFonts w:ascii="Arial" w:hAnsi="Arial" w:cs="Arial"/>
        </w:rPr>
        <w:t xml:space="preserve"> (1998) and Tilak et al.</w:t>
      </w:r>
      <w:r w:rsidR="00505CD7">
        <w:rPr>
          <w:rFonts w:ascii="Arial" w:hAnsi="Arial" w:cs="Arial"/>
        </w:rPr>
        <w:t>,</w:t>
      </w:r>
      <w:r w:rsidRPr="00587F14">
        <w:rPr>
          <w:rFonts w:ascii="Arial" w:hAnsi="Arial" w:cs="Arial"/>
        </w:rPr>
        <w:t xml:space="preserve"> (2016).</w:t>
      </w:r>
    </w:p>
    <w:p w14:paraId="5EA69BAA" w14:textId="670A12CE" w:rsidR="00687D80" w:rsidRPr="00587F14" w:rsidRDefault="004A1F56" w:rsidP="00C54B9D">
      <w:pPr>
        <w:spacing w:after="80"/>
        <w:ind w:firstLine="720"/>
        <w:jc w:val="both"/>
        <w:rPr>
          <w:rFonts w:ascii="Arial" w:hAnsi="Arial" w:cs="Arial"/>
        </w:rPr>
      </w:pPr>
      <w:r w:rsidRPr="00587F14">
        <w:rPr>
          <w:rFonts w:ascii="Arial" w:hAnsi="Arial" w:cs="Arial"/>
        </w:rPr>
        <w:t>The strongest correlation was observed between oleic acid and linoleic acid (0.99), indicating a tight relationship between these two key unsaturated fatty acids. This finding aligns with studies by Hladni et al.</w:t>
      </w:r>
      <w:r w:rsidR="00505CD7">
        <w:rPr>
          <w:rFonts w:ascii="Arial" w:hAnsi="Arial" w:cs="Arial"/>
        </w:rPr>
        <w:t>,</w:t>
      </w:r>
      <w:r w:rsidRPr="00587F14">
        <w:rPr>
          <w:rFonts w:ascii="Arial" w:hAnsi="Arial" w:cs="Arial"/>
        </w:rPr>
        <w:t xml:space="preserve"> (2011) and </w:t>
      </w:r>
      <w:proofErr w:type="spellStart"/>
      <w:r w:rsidRPr="00587F14">
        <w:rPr>
          <w:rFonts w:ascii="Arial" w:hAnsi="Arial" w:cs="Arial"/>
        </w:rPr>
        <w:t>Kholghi</w:t>
      </w:r>
      <w:proofErr w:type="spellEnd"/>
      <w:r w:rsidRPr="00587F14">
        <w:rPr>
          <w:rFonts w:ascii="Arial" w:hAnsi="Arial" w:cs="Arial"/>
        </w:rPr>
        <w:t xml:space="preserve"> et al.</w:t>
      </w:r>
      <w:r w:rsidR="00505CD7">
        <w:rPr>
          <w:rFonts w:ascii="Arial" w:hAnsi="Arial" w:cs="Arial"/>
        </w:rPr>
        <w:t>,</w:t>
      </w:r>
      <w:r w:rsidRPr="00587F14">
        <w:rPr>
          <w:rFonts w:ascii="Arial" w:hAnsi="Arial" w:cs="Arial"/>
        </w:rPr>
        <w:t xml:space="preserve"> (2011), who emphasized that the balance between oleic acid and linoleic acid is a critical factor in determining sunflower oil quality, as high oleic acid content typically corresponds to low linoleic acid levels and vice versa. These findings provide valuable insights into breeding strategies aimed at optimizing both oil content and fatty acid profiles in sunflower genotypes.</w:t>
      </w:r>
    </w:p>
    <w:p w14:paraId="6568B8EE" w14:textId="5B549CB7" w:rsidR="00505CD7" w:rsidRPr="00C54B9D" w:rsidRDefault="004A1F56" w:rsidP="00C54B9D">
      <w:pPr>
        <w:pStyle w:val="ListParagraph"/>
        <w:numPr>
          <w:ilvl w:val="1"/>
          <w:numId w:val="34"/>
        </w:numPr>
        <w:spacing w:before="160"/>
        <w:jc w:val="both"/>
        <w:rPr>
          <w:rFonts w:ascii="Arial" w:hAnsi="Arial" w:cs="Arial"/>
        </w:rPr>
      </w:pPr>
      <w:r w:rsidRPr="00687D80">
        <w:rPr>
          <w:rFonts w:ascii="Arial" w:hAnsi="Arial" w:cs="Arial"/>
          <w:b/>
          <w:bCs/>
        </w:rPr>
        <w:t>Principal component analysis of oil content and other fatty acids</w:t>
      </w:r>
    </w:p>
    <w:p w14:paraId="2875CB4F" w14:textId="14BD31C5" w:rsidR="001816F4" w:rsidRPr="001816F4" w:rsidRDefault="004A1F56" w:rsidP="00C54B9D">
      <w:pPr>
        <w:pStyle w:val="ListParagraph"/>
        <w:spacing w:after="80"/>
        <w:ind w:left="0" w:firstLine="360"/>
        <w:jc w:val="both"/>
        <w:rPr>
          <w:rFonts w:ascii="Arial" w:hAnsi="Arial" w:cs="Arial"/>
          <w:sz w:val="20"/>
          <w:szCs w:val="20"/>
        </w:rPr>
      </w:pPr>
      <w:r w:rsidRPr="00687D80">
        <w:rPr>
          <w:rFonts w:ascii="Arial" w:hAnsi="Arial" w:cs="Arial"/>
          <w:sz w:val="20"/>
          <w:szCs w:val="20"/>
        </w:rPr>
        <w:t xml:space="preserve">The principal component analysis revealed that the eigenvalue of the first three components is more than 0.827, thereby contributing to about 93% of the variability in 113 genotypes, for five traits. Thereby, these three components capture the majority of the information present in the original variables, making them suitable for dimensional reduction while retaining most of the dataset’s variability. Similar studies on sunflower oil composition and PCA analyses </w:t>
      </w:r>
      <w:proofErr w:type="spellStart"/>
      <w:r w:rsidRPr="00687D80">
        <w:rPr>
          <w:rFonts w:ascii="Arial" w:hAnsi="Arial" w:cs="Arial"/>
          <w:sz w:val="20"/>
          <w:szCs w:val="20"/>
        </w:rPr>
        <w:t>haave</w:t>
      </w:r>
      <w:proofErr w:type="spellEnd"/>
      <w:r w:rsidRPr="00687D80">
        <w:rPr>
          <w:rFonts w:ascii="Arial" w:hAnsi="Arial" w:cs="Arial"/>
          <w:sz w:val="20"/>
          <w:szCs w:val="20"/>
        </w:rPr>
        <w:t xml:space="preserve"> confirmed the effectiveness of this method in identifying the key traits (</w:t>
      </w:r>
      <w:proofErr w:type="spellStart"/>
      <w:r w:rsidRPr="00687D80">
        <w:rPr>
          <w:rFonts w:ascii="Arial" w:hAnsi="Arial" w:cs="Arial"/>
          <w:sz w:val="20"/>
          <w:szCs w:val="20"/>
        </w:rPr>
        <w:t>Pérez-Vich</w:t>
      </w:r>
      <w:proofErr w:type="spellEnd"/>
      <w:r w:rsidRPr="00687D80">
        <w:rPr>
          <w:rFonts w:ascii="Arial" w:hAnsi="Arial" w:cs="Arial"/>
          <w:sz w:val="20"/>
          <w:szCs w:val="20"/>
        </w:rPr>
        <w:t xml:space="preserve"> et al.</w:t>
      </w:r>
      <w:r w:rsidR="00505CD7">
        <w:rPr>
          <w:rFonts w:ascii="Arial" w:hAnsi="Arial" w:cs="Arial"/>
          <w:sz w:val="20"/>
          <w:szCs w:val="20"/>
        </w:rPr>
        <w:t>,</w:t>
      </w:r>
      <w:r w:rsidRPr="00687D80">
        <w:rPr>
          <w:rFonts w:ascii="Arial" w:hAnsi="Arial" w:cs="Arial"/>
          <w:sz w:val="20"/>
          <w:szCs w:val="20"/>
        </w:rPr>
        <w:t xml:space="preserve"> 1998 and Manin et al.</w:t>
      </w:r>
      <w:r w:rsidR="00505CD7">
        <w:rPr>
          <w:rFonts w:ascii="Arial" w:hAnsi="Arial" w:cs="Arial"/>
          <w:sz w:val="20"/>
          <w:szCs w:val="20"/>
        </w:rPr>
        <w:t>,</w:t>
      </w:r>
      <w:r w:rsidRPr="00687D80">
        <w:rPr>
          <w:rFonts w:ascii="Arial" w:hAnsi="Arial" w:cs="Arial"/>
          <w:sz w:val="20"/>
          <w:szCs w:val="20"/>
        </w:rPr>
        <w:t xml:space="preserve"> 2021).</w:t>
      </w:r>
    </w:p>
    <w:p w14:paraId="1251F62C" w14:textId="42D2D9A0" w:rsidR="00E53F91" w:rsidRPr="00C54B9D" w:rsidRDefault="001816F4" w:rsidP="00C54B9D">
      <w:pPr>
        <w:spacing w:after="80"/>
        <w:jc w:val="both"/>
        <w:rPr>
          <w:rFonts w:ascii="Arial" w:hAnsi="Arial" w:cs="Arial"/>
          <w:b/>
          <w:color w:val="202124"/>
          <w:sz w:val="22"/>
          <w:szCs w:val="22"/>
          <w:highlight w:val="white"/>
        </w:rPr>
      </w:pPr>
      <w:r w:rsidRPr="00E53F91">
        <w:rPr>
          <w:rFonts w:ascii="Arial" w:hAnsi="Arial" w:cs="Arial"/>
          <w:b/>
          <w:color w:val="202124"/>
          <w:sz w:val="22"/>
          <w:szCs w:val="22"/>
          <w:highlight w:val="white"/>
        </w:rPr>
        <w:t>Table 3.: EIGEN values of 5 Principal components</w:t>
      </w:r>
    </w:p>
    <w:tbl>
      <w:tblPr>
        <w:tblW w:w="5000" w:type="pct"/>
        <w:jc w:val="center"/>
        <w:tblLook w:val="0600" w:firstRow="0" w:lastRow="0" w:firstColumn="0" w:lastColumn="0" w:noHBand="1" w:noVBand="1"/>
      </w:tblPr>
      <w:tblGrid>
        <w:gridCol w:w="2639"/>
        <w:gridCol w:w="953"/>
        <w:gridCol w:w="1036"/>
        <w:gridCol w:w="1464"/>
        <w:gridCol w:w="1049"/>
        <w:gridCol w:w="1147"/>
      </w:tblGrid>
      <w:tr w:rsidR="001816F4" w:rsidRPr="001816F4" w14:paraId="12DA5EDF" w14:textId="77777777" w:rsidTr="001832EB">
        <w:trPr>
          <w:trHeight w:val="20"/>
          <w:jc w:val="center"/>
        </w:trPr>
        <w:tc>
          <w:tcPr>
            <w:tcW w:w="15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CAED87C" w14:textId="77777777" w:rsidR="001816F4" w:rsidRPr="00E53F91" w:rsidRDefault="001816F4" w:rsidP="001832EB">
            <w:pPr>
              <w:widowControl w:val="0"/>
              <w:jc w:val="center"/>
              <w:rPr>
                <w:rFonts w:ascii="Arial" w:hAnsi="Arial" w:cs="Arial"/>
              </w:rPr>
            </w:pPr>
            <w:r w:rsidRPr="00E53F91">
              <w:rPr>
                <w:rFonts w:ascii="Arial" w:hAnsi="Arial" w:cs="Arial"/>
                <w:b/>
              </w:rPr>
              <w:t>Principal Components</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AB41890" w14:textId="77777777" w:rsidR="001816F4" w:rsidRPr="00E53F91" w:rsidRDefault="001816F4" w:rsidP="001832EB">
            <w:pPr>
              <w:widowControl w:val="0"/>
              <w:jc w:val="center"/>
              <w:rPr>
                <w:rFonts w:ascii="Arial" w:hAnsi="Arial" w:cs="Arial"/>
                <w:b/>
              </w:rPr>
            </w:pPr>
            <w:r w:rsidRPr="00E53F91">
              <w:rPr>
                <w:rFonts w:ascii="Arial" w:hAnsi="Arial" w:cs="Arial"/>
                <w:b/>
              </w:rPr>
              <w:t>Dim.1</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A1F2E8B" w14:textId="77777777" w:rsidR="001816F4" w:rsidRPr="00E53F91" w:rsidRDefault="001816F4" w:rsidP="001832EB">
            <w:pPr>
              <w:widowControl w:val="0"/>
              <w:jc w:val="center"/>
              <w:rPr>
                <w:rFonts w:ascii="Arial" w:hAnsi="Arial" w:cs="Arial"/>
                <w:b/>
              </w:rPr>
            </w:pPr>
            <w:r w:rsidRPr="00E53F91">
              <w:rPr>
                <w:rFonts w:ascii="Arial" w:hAnsi="Arial" w:cs="Arial"/>
                <w:b/>
              </w:rPr>
              <w:t>Dim.2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949695B" w14:textId="77777777" w:rsidR="001816F4" w:rsidRPr="00E53F91" w:rsidRDefault="001816F4" w:rsidP="001832EB">
            <w:pPr>
              <w:widowControl w:val="0"/>
              <w:jc w:val="center"/>
              <w:rPr>
                <w:rFonts w:ascii="Arial" w:hAnsi="Arial" w:cs="Arial"/>
                <w:b/>
              </w:rPr>
            </w:pPr>
            <w:r w:rsidRPr="00E53F91">
              <w:rPr>
                <w:rFonts w:ascii="Arial" w:hAnsi="Arial" w:cs="Arial"/>
                <w:b/>
              </w:rPr>
              <w:t>Dim.3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5BA041" w14:textId="77777777" w:rsidR="001816F4" w:rsidRPr="00E53F91" w:rsidRDefault="001816F4" w:rsidP="001832EB">
            <w:pPr>
              <w:widowControl w:val="0"/>
              <w:jc w:val="center"/>
              <w:rPr>
                <w:rFonts w:ascii="Arial" w:hAnsi="Arial" w:cs="Arial"/>
                <w:b/>
              </w:rPr>
            </w:pPr>
            <w:r w:rsidRPr="00E53F91">
              <w:rPr>
                <w:rFonts w:ascii="Arial" w:hAnsi="Arial" w:cs="Arial"/>
                <w:b/>
              </w:rPr>
              <w:t>Dim.4</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61F8912" w14:textId="77777777" w:rsidR="001816F4" w:rsidRPr="00E53F91" w:rsidRDefault="001816F4" w:rsidP="001832EB">
            <w:pPr>
              <w:widowControl w:val="0"/>
              <w:jc w:val="center"/>
              <w:rPr>
                <w:rFonts w:ascii="Arial" w:hAnsi="Arial" w:cs="Arial"/>
                <w:b/>
              </w:rPr>
            </w:pPr>
            <w:r w:rsidRPr="00E53F91">
              <w:rPr>
                <w:rFonts w:ascii="Arial" w:hAnsi="Arial" w:cs="Arial"/>
                <w:b/>
              </w:rPr>
              <w:t>Dim.5</w:t>
            </w:r>
          </w:p>
        </w:tc>
      </w:tr>
      <w:tr w:rsidR="001816F4" w:rsidRPr="001816F4" w14:paraId="15113CFF"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763F04" w14:textId="77777777" w:rsidR="001816F4" w:rsidRPr="00E53F91" w:rsidRDefault="001816F4" w:rsidP="001832EB">
            <w:pPr>
              <w:widowControl w:val="0"/>
              <w:jc w:val="center"/>
              <w:rPr>
                <w:rFonts w:ascii="Arial" w:hAnsi="Arial" w:cs="Arial"/>
                <w:bCs/>
              </w:rPr>
            </w:pPr>
            <w:r w:rsidRPr="00E53F91">
              <w:rPr>
                <w:rFonts w:ascii="Arial" w:hAnsi="Arial" w:cs="Arial"/>
                <w:bCs/>
              </w:rPr>
              <w:t xml:space="preserve">Oil Content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95C6A85" w14:textId="77777777" w:rsidR="001816F4" w:rsidRPr="00E53F91" w:rsidRDefault="001816F4" w:rsidP="001832EB">
            <w:pPr>
              <w:widowControl w:val="0"/>
              <w:jc w:val="center"/>
              <w:rPr>
                <w:rFonts w:ascii="Arial" w:hAnsi="Arial" w:cs="Arial"/>
              </w:rPr>
            </w:pPr>
            <w:r w:rsidRPr="00E53F91">
              <w:rPr>
                <w:rFonts w:ascii="Arial" w:hAnsi="Arial" w:cs="Arial"/>
              </w:rPr>
              <w:t>0.236</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96F69FF" w14:textId="77777777" w:rsidR="001816F4" w:rsidRPr="00E53F91" w:rsidRDefault="001816F4" w:rsidP="001832EB">
            <w:pPr>
              <w:widowControl w:val="0"/>
              <w:jc w:val="center"/>
              <w:rPr>
                <w:rFonts w:ascii="Arial" w:hAnsi="Arial" w:cs="Arial"/>
              </w:rPr>
            </w:pPr>
            <w:r w:rsidRPr="00E53F91">
              <w:rPr>
                <w:rFonts w:ascii="Arial" w:hAnsi="Arial" w:cs="Arial"/>
              </w:rPr>
              <w:t>-0.782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2425B3D" w14:textId="77777777" w:rsidR="001816F4" w:rsidRPr="00E53F91" w:rsidRDefault="001816F4" w:rsidP="001832EB">
            <w:pPr>
              <w:widowControl w:val="0"/>
              <w:jc w:val="center"/>
              <w:rPr>
                <w:rFonts w:ascii="Arial" w:hAnsi="Arial" w:cs="Arial"/>
              </w:rPr>
            </w:pPr>
            <w:r w:rsidRPr="00E53F91">
              <w:rPr>
                <w:rFonts w:ascii="Arial" w:hAnsi="Arial" w:cs="Arial"/>
              </w:rPr>
              <w:t>0.490</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6B319CF" w14:textId="77777777" w:rsidR="001816F4" w:rsidRPr="00E53F91" w:rsidRDefault="001816F4" w:rsidP="001832EB">
            <w:pPr>
              <w:widowControl w:val="0"/>
              <w:jc w:val="center"/>
              <w:rPr>
                <w:rFonts w:ascii="Arial" w:hAnsi="Arial" w:cs="Arial"/>
              </w:rPr>
            </w:pPr>
            <w:r w:rsidRPr="00E53F91">
              <w:rPr>
                <w:rFonts w:ascii="Arial" w:hAnsi="Arial" w:cs="Arial"/>
              </w:rPr>
              <w:t>0.305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FF214B5" w14:textId="77777777" w:rsidR="001816F4" w:rsidRPr="00E53F91" w:rsidRDefault="001816F4" w:rsidP="001832EB">
            <w:pPr>
              <w:widowControl w:val="0"/>
              <w:jc w:val="center"/>
              <w:rPr>
                <w:rFonts w:ascii="Arial" w:hAnsi="Arial" w:cs="Arial"/>
              </w:rPr>
            </w:pPr>
            <w:r w:rsidRPr="00E53F91">
              <w:rPr>
                <w:rFonts w:ascii="Arial" w:hAnsi="Arial" w:cs="Arial"/>
              </w:rPr>
              <w:t>-0.003</w:t>
            </w:r>
          </w:p>
        </w:tc>
      </w:tr>
      <w:tr w:rsidR="001816F4" w:rsidRPr="001816F4" w14:paraId="339687B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DC2ED" w14:textId="77777777" w:rsidR="001816F4" w:rsidRPr="00E53F91" w:rsidRDefault="001816F4" w:rsidP="001832EB">
            <w:pPr>
              <w:widowControl w:val="0"/>
              <w:jc w:val="center"/>
              <w:rPr>
                <w:rFonts w:ascii="Arial" w:hAnsi="Arial" w:cs="Arial"/>
                <w:bCs/>
              </w:rPr>
            </w:pPr>
            <w:r w:rsidRPr="00E53F91">
              <w:rPr>
                <w:rFonts w:ascii="Arial" w:hAnsi="Arial" w:cs="Arial"/>
                <w:bCs/>
              </w:rPr>
              <w:lastRenderedPageBreak/>
              <w:t>Palmitic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50BD218" w14:textId="77777777" w:rsidR="001816F4" w:rsidRPr="00E53F91" w:rsidRDefault="001816F4" w:rsidP="001832EB">
            <w:pPr>
              <w:widowControl w:val="0"/>
              <w:jc w:val="center"/>
              <w:rPr>
                <w:rFonts w:ascii="Arial" w:hAnsi="Arial" w:cs="Arial"/>
              </w:rPr>
            </w:pPr>
            <w:r w:rsidRPr="00E53F91">
              <w:rPr>
                <w:rFonts w:ascii="Arial" w:hAnsi="Arial" w:cs="Arial"/>
              </w:rPr>
              <w:t>-0.199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187ADF3" w14:textId="77777777" w:rsidR="001816F4" w:rsidRPr="00E53F91" w:rsidRDefault="001816F4" w:rsidP="001832EB">
            <w:pPr>
              <w:widowControl w:val="0"/>
              <w:jc w:val="center"/>
              <w:rPr>
                <w:rFonts w:ascii="Arial" w:hAnsi="Arial" w:cs="Arial"/>
              </w:rPr>
            </w:pPr>
            <w:r w:rsidRPr="00E53F91">
              <w:rPr>
                <w:rFonts w:ascii="Arial" w:hAnsi="Arial" w:cs="Arial"/>
              </w:rPr>
              <w:t>0.615</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D2904D7" w14:textId="77777777" w:rsidR="001816F4" w:rsidRPr="00E53F91" w:rsidRDefault="001816F4" w:rsidP="001832EB">
            <w:pPr>
              <w:widowControl w:val="0"/>
              <w:jc w:val="center"/>
              <w:rPr>
                <w:rFonts w:ascii="Arial" w:hAnsi="Arial" w:cs="Arial"/>
              </w:rPr>
            </w:pPr>
            <w:r w:rsidRPr="00E53F91">
              <w:rPr>
                <w:rFonts w:ascii="Arial" w:hAnsi="Arial" w:cs="Arial"/>
              </w:rPr>
              <w:t>0.753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9AB8379" w14:textId="77777777" w:rsidR="001816F4" w:rsidRPr="00E53F91" w:rsidRDefault="001816F4" w:rsidP="001832EB">
            <w:pPr>
              <w:widowControl w:val="0"/>
              <w:jc w:val="center"/>
              <w:rPr>
                <w:rFonts w:ascii="Arial" w:hAnsi="Arial" w:cs="Arial"/>
              </w:rPr>
            </w:pPr>
            <w:r w:rsidRPr="00E53F91">
              <w:rPr>
                <w:rFonts w:ascii="Arial" w:hAnsi="Arial" w:cs="Arial"/>
              </w:rPr>
              <w:t>-0.119</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3DF9652" w14:textId="77777777" w:rsidR="001816F4" w:rsidRPr="00E53F91" w:rsidRDefault="001816F4" w:rsidP="001832EB">
            <w:pPr>
              <w:widowControl w:val="0"/>
              <w:jc w:val="center"/>
              <w:rPr>
                <w:rFonts w:ascii="Arial" w:hAnsi="Arial" w:cs="Arial"/>
              </w:rPr>
            </w:pPr>
            <w:r w:rsidRPr="00E53F91">
              <w:rPr>
                <w:rFonts w:ascii="Arial" w:hAnsi="Arial" w:cs="Arial"/>
              </w:rPr>
              <w:t>0.011</w:t>
            </w:r>
          </w:p>
        </w:tc>
      </w:tr>
      <w:tr w:rsidR="001816F4" w:rsidRPr="001816F4" w14:paraId="377C72B9"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E0DBE8" w14:textId="77777777" w:rsidR="001816F4" w:rsidRPr="00E53F91" w:rsidRDefault="001816F4" w:rsidP="001832EB">
            <w:pPr>
              <w:widowControl w:val="0"/>
              <w:jc w:val="center"/>
              <w:rPr>
                <w:rFonts w:ascii="Arial" w:hAnsi="Arial" w:cs="Arial"/>
                <w:bCs/>
              </w:rPr>
            </w:pPr>
            <w:r w:rsidRPr="00E53F91">
              <w:rPr>
                <w:rFonts w:ascii="Arial" w:hAnsi="Arial" w:cs="Arial"/>
                <w:bCs/>
              </w:rPr>
              <w:t>Stearic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D61331D" w14:textId="77777777" w:rsidR="001816F4" w:rsidRPr="00E53F91" w:rsidRDefault="001816F4" w:rsidP="001832EB">
            <w:pPr>
              <w:widowControl w:val="0"/>
              <w:jc w:val="center"/>
              <w:rPr>
                <w:rFonts w:ascii="Arial" w:hAnsi="Arial" w:cs="Arial"/>
              </w:rPr>
            </w:pPr>
            <w:r w:rsidRPr="00E53F91">
              <w:rPr>
                <w:rFonts w:ascii="Arial" w:hAnsi="Arial" w:cs="Arial"/>
              </w:rPr>
              <w:t>0.534</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4F2C596" w14:textId="77777777" w:rsidR="001816F4" w:rsidRPr="00E53F91" w:rsidRDefault="001816F4" w:rsidP="001832EB">
            <w:pPr>
              <w:widowControl w:val="0"/>
              <w:jc w:val="center"/>
              <w:rPr>
                <w:rFonts w:ascii="Arial" w:hAnsi="Arial" w:cs="Arial"/>
              </w:rPr>
            </w:pPr>
            <w:r w:rsidRPr="00E53F91">
              <w:rPr>
                <w:rFonts w:ascii="Arial" w:hAnsi="Arial" w:cs="Arial"/>
              </w:rPr>
              <w:t>0.734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92F479" w14:textId="77777777" w:rsidR="001816F4" w:rsidRPr="00E53F91" w:rsidRDefault="001816F4" w:rsidP="001832EB">
            <w:pPr>
              <w:widowControl w:val="0"/>
              <w:jc w:val="center"/>
              <w:rPr>
                <w:rFonts w:ascii="Arial" w:hAnsi="Arial" w:cs="Arial"/>
              </w:rPr>
            </w:pPr>
            <w:r w:rsidRPr="00E53F91">
              <w:rPr>
                <w:rFonts w:ascii="Arial" w:hAnsi="Arial" w:cs="Arial"/>
              </w:rPr>
              <w:t>-0.111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0B9656E" w14:textId="77777777" w:rsidR="001816F4" w:rsidRPr="00E53F91" w:rsidRDefault="001816F4" w:rsidP="001832EB">
            <w:pPr>
              <w:widowControl w:val="0"/>
              <w:jc w:val="center"/>
              <w:rPr>
                <w:rFonts w:ascii="Arial" w:hAnsi="Arial" w:cs="Arial"/>
              </w:rPr>
            </w:pPr>
            <w:r w:rsidRPr="00E53F91">
              <w:rPr>
                <w:rFonts w:ascii="Arial" w:hAnsi="Arial" w:cs="Arial"/>
              </w:rPr>
              <w:t>0.405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374EB88" w14:textId="77777777" w:rsidR="001816F4" w:rsidRPr="00E53F91" w:rsidRDefault="001816F4" w:rsidP="001832EB">
            <w:pPr>
              <w:widowControl w:val="0"/>
              <w:jc w:val="center"/>
              <w:rPr>
                <w:rFonts w:ascii="Arial" w:hAnsi="Arial" w:cs="Arial"/>
              </w:rPr>
            </w:pPr>
            <w:r w:rsidRPr="00E53F91">
              <w:rPr>
                <w:rFonts w:ascii="Arial" w:hAnsi="Arial" w:cs="Arial"/>
              </w:rPr>
              <w:t>0.007</w:t>
            </w:r>
          </w:p>
        </w:tc>
      </w:tr>
      <w:tr w:rsidR="001816F4" w:rsidRPr="001816F4" w14:paraId="4DF4E64B"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49E8C7" w14:textId="77777777" w:rsidR="001816F4" w:rsidRPr="00E53F91" w:rsidRDefault="001816F4" w:rsidP="001832EB">
            <w:pPr>
              <w:widowControl w:val="0"/>
              <w:jc w:val="center"/>
              <w:rPr>
                <w:rFonts w:ascii="Arial" w:hAnsi="Arial" w:cs="Arial"/>
                <w:bCs/>
              </w:rPr>
            </w:pPr>
            <w:r w:rsidRPr="00E53F91">
              <w:rPr>
                <w:rFonts w:ascii="Arial" w:hAnsi="Arial" w:cs="Arial"/>
                <w:bCs/>
              </w:rPr>
              <w:t xml:space="preserve">Oleic Acid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A73FA0C" w14:textId="77777777" w:rsidR="001816F4" w:rsidRPr="00E53F91" w:rsidRDefault="001816F4" w:rsidP="001832EB">
            <w:pPr>
              <w:widowControl w:val="0"/>
              <w:jc w:val="center"/>
              <w:rPr>
                <w:rFonts w:ascii="Arial" w:hAnsi="Arial" w:cs="Arial"/>
              </w:rPr>
            </w:pPr>
            <w:r w:rsidRPr="00E53F91">
              <w:rPr>
                <w:rFonts w:ascii="Arial" w:hAnsi="Arial" w:cs="Arial"/>
              </w:rPr>
              <w:t>0.975</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E4CA3CE" w14:textId="77777777" w:rsidR="001816F4" w:rsidRPr="00E53F91" w:rsidRDefault="001816F4" w:rsidP="001832EB">
            <w:pPr>
              <w:widowControl w:val="0"/>
              <w:jc w:val="center"/>
              <w:rPr>
                <w:rFonts w:ascii="Arial" w:hAnsi="Arial" w:cs="Arial"/>
              </w:rPr>
            </w:pPr>
            <w:r w:rsidRPr="00E53F91">
              <w:rPr>
                <w:rFonts w:ascii="Arial" w:hAnsi="Arial" w:cs="Arial"/>
              </w:rPr>
              <w:t>-0.122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D350301" w14:textId="77777777" w:rsidR="001816F4" w:rsidRPr="00E53F91" w:rsidRDefault="001816F4" w:rsidP="001832EB">
            <w:pPr>
              <w:widowControl w:val="0"/>
              <w:jc w:val="center"/>
              <w:rPr>
                <w:rFonts w:ascii="Arial" w:hAnsi="Arial" w:cs="Arial"/>
              </w:rPr>
            </w:pPr>
            <w:r w:rsidRPr="00E53F91">
              <w:rPr>
                <w:rFonts w:ascii="Arial" w:hAnsi="Arial" w:cs="Arial"/>
              </w:rPr>
              <w:t>0.013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5C13028" w14:textId="77777777" w:rsidR="001816F4" w:rsidRPr="00E53F91" w:rsidRDefault="001816F4" w:rsidP="001832EB">
            <w:pPr>
              <w:widowControl w:val="0"/>
              <w:jc w:val="center"/>
              <w:rPr>
                <w:rFonts w:ascii="Arial" w:hAnsi="Arial" w:cs="Arial"/>
              </w:rPr>
            </w:pPr>
            <w:r w:rsidRPr="00E53F91">
              <w:rPr>
                <w:rFonts w:ascii="Arial" w:hAnsi="Arial" w:cs="Arial"/>
              </w:rPr>
              <w:t>-0.163</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F612C7E" w14:textId="77777777" w:rsidR="001816F4" w:rsidRPr="00E53F91" w:rsidRDefault="001816F4" w:rsidP="001832EB">
            <w:pPr>
              <w:widowControl w:val="0"/>
              <w:jc w:val="center"/>
              <w:rPr>
                <w:rFonts w:ascii="Arial" w:hAnsi="Arial" w:cs="Arial"/>
              </w:rPr>
            </w:pPr>
            <w:r w:rsidRPr="00E53F91">
              <w:rPr>
                <w:rFonts w:ascii="Arial" w:hAnsi="Arial" w:cs="Arial"/>
              </w:rPr>
              <w:t>0.091</w:t>
            </w:r>
          </w:p>
        </w:tc>
      </w:tr>
      <w:tr w:rsidR="001816F4" w:rsidRPr="001816F4" w14:paraId="587C03B0"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33A349" w14:textId="77777777" w:rsidR="001816F4" w:rsidRPr="00E53F91" w:rsidRDefault="001816F4" w:rsidP="001832EB">
            <w:pPr>
              <w:widowControl w:val="0"/>
              <w:jc w:val="center"/>
              <w:rPr>
                <w:rFonts w:ascii="Arial" w:hAnsi="Arial" w:cs="Arial"/>
                <w:bCs/>
              </w:rPr>
            </w:pPr>
            <w:r w:rsidRPr="00E53F91">
              <w:rPr>
                <w:rFonts w:ascii="Arial" w:hAnsi="Arial" w:cs="Arial"/>
                <w:bCs/>
              </w:rPr>
              <w:t>Linoleic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30C11C5" w14:textId="77777777" w:rsidR="001816F4" w:rsidRPr="00E53F91" w:rsidRDefault="001816F4" w:rsidP="001832EB">
            <w:pPr>
              <w:widowControl w:val="0"/>
              <w:jc w:val="center"/>
              <w:rPr>
                <w:rFonts w:ascii="Arial" w:hAnsi="Arial" w:cs="Arial"/>
              </w:rPr>
            </w:pPr>
            <w:r w:rsidRPr="00E53F91">
              <w:rPr>
                <w:rFonts w:ascii="Arial" w:hAnsi="Arial" w:cs="Arial"/>
              </w:rPr>
              <w:t>-0.979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1127BC6" w14:textId="77777777" w:rsidR="001816F4" w:rsidRPr="00E53F91" w:rsidRDefault="001816F4" w:rsidP="001832EB">
            <w:pPr>
              <w:widowControl w:val="0"/>
              <w:jc w:val="center"/>
              <w:rPr>
                <w:rFonts w:ascii="Arial" w:hAnsi="Arial" w:cs="Arial"/>
              </w:rPr>
            </w:pPr>
            <w:r w:rsidRPr="00E53F91">
              <w:rPr>
                <w:rFonts w:ascii="Arial" w:hAnsi="Arial" w:cs="Arial"/>
              </w:rPr>
              <w:t>-0.034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D232029" w14:textId="77777777" w:rsidR="001816F4" w:rsidRPr="00E53F91" w:rsidRDefault="001816F4" w:rsidP="001832EB">
            <w:pPr>
              <w:widowControl w:val="0"/>
              <w:jc w:val="center"/>
              <w:rPr>
                <w:rFonts w:ascii="Arial" w:hAnsi="Arial" w:cs="Arial"/>
              </w:rPr>
            </w:pPr>
            <w:r w:rsidRPr="00E53F91">
              <w:rPr>
                <w:rFonts w:ascii="Arial" w:hAnsi="Arial" w:cs="Arial"/>
              </w:rPr>
              <w:t>-0.083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795BECE" w14:textId="77777777" w:rsidR="001816F4" w:rsidRPr="00E53F91" w:rsidRDefault="001816F4" w:rsidP="001832EB">
            <w:pPr>
              <w:widowControl w:val="0"/>
              <w:jc w:val="center"/>
              <w:rPr>
                <w:rFonts w:ascii="Arial" w:hAnsi="Arial" w:cs="Arial"/>
              </w:rPr>
            </w:pPr>
            <w:r w:rsidRPr="00E53F91">
              <w:rPr>
                <w:rFonts w:ascii="Arial" w:hAnsi="Arial" w:cs="Arial"/>
              </w:rPr>
              <w:t>0.156</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6C5AC9E" w14:textId="77777777" w:rsidR="001816F4" w:rsidRPr="00E53F91" w:rsidRDefault="001816F4" w:rsidP="001832EB">
            <w:pPr>
              <w:widowControl w:val="0"/>
              <w:jc w:val="center"/>
              <w:rPr>
                <w:rFonts w:ascii="Arial" w:hAnsi="Arial" w:cs="Arial"/>
              </w:rPr>
            </w:pPr>
            <w:r w:rsidRPr="00E53F91">
              <w:rPr>
                <w:rFonts w:ascii="Arial" w:hAnsi="Arial" w:cs="Arial"/>
              </w:rPr>
              <w:t>0.091</w:t>
            </w:r>
          </w:p>
        </w:tc>
      </w:tr>
      <w:tr w:rsidR="001816F4" w:rsidRPr="001816F4" w14:paraId="06FA51F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A64C0F" w14:textId="77777777" w:rsidR="001816F4" w:rsidRPr="00E53F91" w:rsidRDefault="001816F4" w:rsidP="001832EB">
            <w:pPr>
              <w:widowControl w:val="0"/>
              <w:jc w:val="center"/>
              <w:rPr>
                <w:rFonts w:ascii="Arial" w:hAnsi="Arial" w:cs="Arial"/>
                <w:b/>
              </w:rPr>
            </w:pPr>
            <w:r w:rsidRPr="00E53F91">
              <w:rPr>
                <w:rFonts w:ascii="Arial" w:hAnsi="Arial" w:cs="Arial"/>
                <w:b/>
              </w:rPr>
              <w:t>EIGEN value</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EC09C1E" w14:textId="77777777" w:rsidR="001816F4" w:rsidRPr="00E53F91" w:rsidRDefault="001816F4" w:rsidP="001832EB">
            <w:pPr>
              <w:widowControl w:val="0"/>
              <w:jc w:val="center"/>
              <w:rPr>
                <w:rFonts w:ascii="Arial" w:hAnsi="Arial" w:cs="Arial"/>
              </w:rPr>
            </w:pPr>
            <w:r w:rsidRPr="00E53F91">
              <w:rPr>
                <w:rFonts w:ascii="Arial" w:hAnsi="Arial" w:cs="Arial"/>
              </w:rPr>
              <w:t>2.290</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E31D503" w14:textId="77777777" w:rsidR="001816F4" w:rsidRPr="00E53F91" w:rsidRDefault="001816F4" w:rsidP="001832EB">
            <w:pPr>
              <w:widowControl w:val="0"/>
              <w:jc w:val="center"/>
              <w:rPr>
                <w:rFonts w:ascii="Arial" w:hAnsi="Arial" w:cs="Arial"/>
              </w:rPr>
            </w:pPr>
            <w:r w:rsidRPr="00E53F91">
              <w:rPr>
                <w:rFonts w:ascii="Arial" w:hAnsi="Arial" w:cs="Arial"/>
              </w:rPr>
              <w:t>1.545</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8C58AB7" w14:textId="77777777" w:rsidR="001816F4" w:rsidRPr="00E53F91" w:rsidRDefault="001816F4" w:rsidP="001832EB">
            <w:pPr>
              <w:widowControl w:val="0"/>
              <w:jc w:val="center"/>
              <w:rPr>
                <w:rFonts w:ascii="Arial" w:hAnsi="Arial" w:cs="Arial"/>
              </w:rPr>
            </w:pPr>
            <w:r w:rsidRPr="00E53F91">
              <w:rPr>
                <w:rFonts w:ascii="Arial" w:hAnsi="Arial" w:cs="Arial"/>
              </w:rPr>
              <w:t>0.827</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D6751EB" w14:textId="77777777" w:rsidR="001816F4" w:rsidRPr="00E53F91" w:rsidRDefault="001816F4" w:rsidP="001832EB">
            <w:pPr>
              <w:widowControl w:val="0"/>
              <w:jc w:val="center"/>
              <w:rPr>
                <w:rFonts w:ascii="Arial" w:hAnsi="Arial" w:cs="Arial"/>
              </w:rPr>
            </w:pPr>
            <w:r w:rsidRPr="00E53F91">
              <w:rPr>
                <w:rFonts w:ascii="Arial" w:hAnsi="Arial" w:cs="Arial"/>
              </w:rPr>
              <w:t>0.322</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FBE6A21" w14:textId="77777777" w:rsidR="001816F4" w:rsidRPr="00E53F91" w:rsidRDefault="001816F4" w:rsidP="001832EB">
            <w:pPr>
              <w:widowControl w:val="0"/>
              <w:jc w:val="center"/>
              <w:rPr>
                <w:rFonts w:ascii="Arial" w:hAnsi="Arial" w:cs="Arial"/>
              </w:rPr>
            </w:pPr>
            <w:r w:rsidRPr="00E53F91">
              <w:rPr>
                <w:rFonts w:ascii="Arial" w:hAnsi="Arial" w:cs="Arial"/>
              </w:rPr>
              <w:t>0.017</w:t>
            </w:r>
          </w:p>
        </w:tc>
      </w:tr>
      <w:tr w:rsidR="001816F4" w:rsidRPr="001816F4" w14:paraId="674C1F13"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26A893" w14:textId="77777777" w:rsidR="001816F4" w:rsidRPr="00E53F91" w:rsidRDefault="001816F4" w:rsidP="001832EB">
            <w:pPr>
              <w:widowControl w:val="0"/>
              <w:jc w:val="center"/>
              <w:rPr>
                <w:rFonts w:ascii="Arial" w:hAnsi="Arial" w:cs="Arial"/>
                <w:b/>
              </w:rPr>
            </w:pPr>
            <w:r w:rsidRPr="00E53F91">
              <w:rPr>
                <w:rFonts w:ascii="Arial" w:hAnsi="Arial" w:cs="Arial"/>
                <w:b/>
              </w:rPr>
              <w:t>variance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21DEC51" w14:textId="77777777" w:rsidR="001816F4" w:rsidRPr="00E53F91" w:rsidRDefault="001816F4" w:rsidP="001832EB">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0FF9BE4" w14:textId="77777777" w:rsidR="001816F4" w:rsidRPr="00E53F91" w:rsidRDefault="001816F4" w:rsidP="001832EB">
            <w:pPr>
              <w:widowControl w:val="0"/>
              <w:jc w:val="center"/>
              <w:rPr>
                <w:rFonts w:ascii="Arial" w:hAnsi="Arial" w:cs="Arial"/>
              </w:rPr>
            </w:pPr>
            <w:r w:rsidRPr="00E53F91">
              <w:rPr>
                <w:rFonts w:ascii="Arial" w:hAnsi="Arial" w:cs="Arial"/>
              </w:rPr>
              <w:t>30.890</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90C6A12" w14:textId="77777777" w:rsidR="001816F4" w:rsidRPr="00E53F91" w:rsidRDefault="001816F4" w:rsidP="001832EB">
            <w:pPr>
              <w:widowControl w:val="0"/>
              <w:jc w:val="center"/>
              <w:rPr>
                <w:rFonts w:ascii="Arial" w:hAnsi="Arial" w:cs="Arial"/>
              </w:rPr>
            </w:pPr>
            <w:r w:rsidRPr="00E53F91">
              <w:rPr>
                <w:rFonts w:ascii="Arial" w:hAnsi="Arial" w:cs="Arial"/>
              </w:rPr>
              <w:t>16.541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C4E2920" w14:textId="77777777" w:rsidR="001816F4" w:rsidRPr="00E53F91" w:rsidRDefault="001816F4" w:rsidP="001832EB">
            <w:pPr>
              <w:widowControl w:val="0"/>
              <w:jc w:val="center"/>
              <w:rPr>
                <w:rFonts w:ascii="Arial" w:hAnsi="Arial" w:cs="Arial"/>
              </w:rPr>
            </w:pPr>
            <w:r w:rsidRPr="00E53F91">
              <w:rPr>
                <w:rFonts w:ascii="Arial" w:hAnsi="Arial" w:cs="Arial"/>
              </w:rPr>
              <w:t>6.431</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D8CA2BF" w14:textId="77777777" w:rsidR="001816F4" w:rsidRPr="00E53F91" w:rsidRDefault="001816F4" w:rsidP="001832EB">
            <w:pPr>
              <w:widowControl w:val="0"/>
              <w:jc w:val="center"/>
              <w:rPr>
                <w:rFonts w:ascii="Arial" w:hAnsi="Arial" w:cs="Arial"/>
              </w:rPr>
            </w:pPr>
            <w:r w:rsidRPr="00E53F91">
              <w:rPr>
                <w:rFonts w:ascii="Arial" w:hAnsi="Arial" w:cs="Arial"/>
              </w:rPr>
              <w:t>0.335</w:t>
            </w:r>
          </w:p>
        </w:tc>
      </w:tr>
      <w:tr w:rsidR="001816F4" w:rsidRPr="001816F4" w14:paraId="3BE49C3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5103C0" w14:textId="77777777" w:rsidR="001816F4" w:rsidRPr="00E53F91" w:rsidRDefault="001816F4" w:rsidP="001832EB">
            <w:pPr>
              <w:widowControl w:val="0"/>
              <w:jc w:val="center"/>
              <w:rPr>
                <w:rFonts w:ascii="Arial" w:hAnsi="Arial" w:cs="Arial"/>
                <w:b/>
              </w:rPr>
            </w:pPr>
            <w:r w:rsidRPr="00E53F91">
              <w:rPr>
                <w:rFonts w:ascii="Arial" w:hAnsi="Arial" w:cs="Arial"/>
                <w:b/>
              </w:rPr>
              <w:t>cumulative variance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509D383" w14:textId="77777777" w:rsidR="001816F4" w:rsidRPr="00E53F91" w:rsidRDefault="001816F4" w:rsidP="001832EB">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5041EAE" w14:textId="77777777" w:rsidR="001816F4" w:rsidRPr="00E53F91" w:rsidRDefault="001816F4" w:rsidP="001832EB">
            <w:pPr>
              <w:widowControl w:val="0"/>
              <w:jc w:val="center"/>
              <w:rPr>
                <w:rFonts w:ascii="Arial" w:hAnsi="Arial" w:cs="Arial"/>
              </w:rPr>
            </w:pPr>
            <w:r w:rsidRPr="00E53F91">
              <w:rPr>
                <w:rFonts w:ascii="Arial" w:hAnsi="Arial" w:cs="Arial"/>
              </w:rPr>
              <w:t>76.693</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A19EE1A" w14:textId="77777777" w:rsidR="001816F4" w:rsidRPr="00E53F91" w:rsidRDefault="001816F4" w:rsidP="001832EB">
            <w:pPr>
              <w:widowControl w:val="0"/>
              <w:jc w:val="center"/>
              <w:rPr>
                <w:rFonts w:ascii="Arial" w:hAnsi="Arial" w:cs="Arial"/>
              </w:rPr>
            </w:pPr>
            <w:r w:rsidRPr="00E53F91">
              <w:rPr>
                <w:rFonts w:ascii="Arial" w:hAnsi="Arial" w:cs="Arial"/>
              </w:rPr>
              <w:t>93.234</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FD01CB5" w14:textId="77777777" w:rsidR="001816F4" w:rsidRPr="00E53F91" w:rsidRDefault="001816F4" w:rsidP="001832EB">
            <w:pPr>
              <w:widowControl w:val="0"/>
              <w:jc w:val="center"/>
              <w:rPr>
                <w:rFonts w:ascii="Arial" w:hAnsi="Arial" w:cs="Arial"/>
              </w:rPr>
            </w:pPr>
            <w:r w:rsidRPr="00E53F91">
              <w:rPr>
                <w:rFonts w:ascii="Arial" w:hAnsi="Arial" w:cs="Arial"/>
              </w:rPr>
              <w:t>99.665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DEA2D9D" w14:textId="77777777" w:rsidR="001816F4" w:rsidRPr="00E53F91" w:rsidRDefault="001816F4" w:rsidP="001832EB">
            <w:pPr>
              <w:widowControl w:val="0"/>
              <w:jc w:val="center"/>
              <w:rPr>
                <w:rFonts w:ascii="Arial" w:hAnsi="Arial" w:cs="Arial"/>
              </w:rPr>
            </w:pPr>
            <w:r w:rsidRPr="00E53F91">
              <w:rPr>
                <w:rFonts w:ascii="Arial" w:hAnsi="Arial" w:cs="Arial"/>
              </w:rPr>
              <w:t>100.000</w:t>
            </w:r>
          </w:p>
        </w:tc>
      </w:tr>
    </w:tbl>
    <w:p w14:paraId="0FB92C61" w14:textId="77777777" w:rsidR="001816F4" w:rsidRPr="00C54B9D" w:rsidRDefault="001816F4" w:rsidP="00C54B9D">
      <w:pPr>
        <w:jc w:val="both"/>
        <w:rPr>
          <w:rFonts w:ascii="Arial" w:hAnsi="Arial" w:cs="Arial"/>
        </w:rPr>
      </w:pPr>
    </w:p>
    <w:p w14:paraId="6A4F604F" w14:textId="665C38A2" w:rsidR="004A1F56" w:rsidRPr="00687D80" w:rsidRDefault="004A1F56" w:rsidP="00C54B9D">
      <w:pPr>
        <w:spacing w:after="80"/>
        <w:ind w:firstLine="720"/>
        <w:jc w:val="both"/>
        <w:rPr>
          <w:rFonts w:ascii="Arial" w:hAnsi="Arial" w:cs="Arial"/>
        </w:rPr>
      </w:pPr>
      <w:r w:rsidRPr="00687D80">
        <w:rPr>
          <w:rFonts w:ascii="Arial" w:hAnsi="Arial" w:cs="Arial"/>
        </w:rPr>
        <w:t xml:space="preserve">The significance of characteristics related to the principal </w:t>
      </w:r>
      <w:r w:rsidRPr="001816F4">
        <w:rPr>
          <w:rFonts w:ascii="Arial" w:hAnsi="Arial" w:cs="Arial"/>
        </w:rPr>
        <w:t>components becomes apparent when examining the associated eigenvalues as outlined in Table 3.</w:t>
      </w:r>
      <w:r w:rsidRPr="00687D80">
        <w:rPr>
          <w:rFonts w:ascii="Arial" w:hAnsi="Arial" w:cs="Arial"/>
        </w:rPr>
        <w:t xml:space="preserve"> The eigenvalues, thereby variability decreases gradually in association with each principal component, and the first principal component (Dim.1) captures the highest variance (45.802%) and is the most significant component in explaining the variance in data, and it strongly shows high negative correlations with linoleic Acid and high positive correlations with oleic Acid, followed by stearic acid. This indicates that the primary axis of variation is driven by the balance between oleic acid and linoleic acid, with contribution from stearic acid in this component. These findings are consistent with the work of the Acuña and Natera</w:t>
      </w:r>
      <w:r w:rsidR="00505CD7">
        <w:rPr>
          <w:rFonts w:ascii="Arial" w:hAnsi="Arial" w:cs="Arial"/>
        </w:rPr>
        <w:t>,</w:t>
      </w:r>
      <w:r w:rsidRPr="00687D80">
        <w:rPr>
          <w:rFonts w:ascii="Arial" w:hAnsi="Arial" w:cs="Arial"/>
        </w:rPr>
        <w:t xml:space="preserve"> (2007) and Ullah</w:t>
      </w:r>
      <w:r w:rsidR="00505CD7">
        <w:rPr>
          <w:rFonts w:ascii="Arial" w:hAnsi="Arial" w:cs="Arial"/>
        </w:rPr>
        <w:t>,</w:t>
      </w:r>
      <w:r w:rsidRPr="00687D80">
        <w:rPr>
          <w:rFonts w:ascii="Arial" w:hAnsi="Arial" w:cs="Arial"/>
        </w:rPr>
        <w:t xml:space="preserve"> (2018), who also identified that oleic acid and linoleic acid are key determinants of first principal component, however, it contradicts the results of Ahmadian et al.</w:t>
      </w:r>
      <w:r w:rsidR="00505CD7">
        <w:rPr>
          <w:rFonts w:ascii="Arial" w:hAnsi="Arial" w:cs="Arial"/>
        </w:rPr>
        <w:t>,</w:t>
      </w:r>
      <w:r w:rsidRPr="00687D80">
        <w:rPr>
          <w:rFonts w:ascii="Arial" w:hAnsi="Arial" w:cs="Arial"/>
        </w:rPr>
        <w:t xml:space="preserve"> (2019), who found that palmitic and stearic acid were primary contributors to the first principal component, while oleic and linoleic acid dominated the second component. Moreover, strong negative correlation of linoleic acid with saturated acids like palmitic, stearic and arachidic acid was also explained by Hosni et al.</w:t>
      </w:r>
      <w:r w:rsidR="00505CD7">
        <w:rPr>
          <w:rFonts w:ascii="Arial" w:hAnsi="Arial" w:cs="Arial"/>
        </w:rPr>
        <w:t>,</w:t>
      </w:r>
      <w:r w:rsidRPr="00687D80">
        <w:rPr>
          <w:rFonts w:ascii="Arial" w:hAnsi="Arial" w:cs="Arial"/>
        </w:rPr>
        <w:t xml:space="preserve"> (2022) through PCA.</w:t>
      </w:r>
    </w:p>
    <w:p w14:paraId="022EB867" w14:textId="59D72CE9" w:rsidR="004A1F56" w:rsidRPr="00687D80" w:rsidRDefault="004A1F56" w:rsidP="00C54B9D">
      <w:pPr>
        <w:spacing w:after="80"/>
        <w:ind w:firstLine="720"/>
        <w:jc w:val="both"/>
        <w:rPr>
          <w:rFonts w:ascii="Arial" w:hAnsi="Arial" w:cs="Arial"/>
        </w:rPr>
      </w:pPr>
      <w:r w:rsidRPr="00687D80">
        <w:rPr>
          <w:rFonts w:ascii="Arial" w:hAnsi="Arial" w:cs="Arial"/>
        </w:rPr>
        <w:t>While, the second principal component (Dim.2) captures the second-highest variance (30.890%) and contributes to a cumulative variance of 76.693% when combined with Dim.1, and indicates a high negative correlation with oil content and positive correlations with palmitic acid and stearic acid. When compared with Dim.1, the Dim.2 represents an entirely different set of combinations of variables of being positively or negatively correlated with the trait, therefore, capturing another significant aspect of the data variation, and suggesting that the axis of variation is dominated by the contrast between oil content and a combination of palmitic and stearic acid, in accordance to the pattern suggested by Chernova et al.</w:t>
      </w:r>
      <w:r w:rsidR="00505CD7">
        <w:rPr>
          <w:rFonts w:ascii="Arial" w:hAnsi="Arial" w:cs="Arial"/>
        </w:rPr>
        <w:t>,</w:t>
      </w:r>
      <w:r w:rsidRPr="00687D80">
        <w:rPr>
          <w:rFonts w:ascii="Arial" w:hAnsi="Arial" w:cs="Arial"/>
        </w:rPr>
        <w:t xml:space="preserve"> (2021). </w:t>
      </w:r>
    </w:p>
    <w:p w14:paraId="55650B01" w14:textId="77777777" w:rsidR="004A1F56" w:rsidRDefault="004A1F56" w:rsidP="00C54B9D">
      <w:pPr>
        <w:spacing w:after="80"/>
        <w:ind w:firstLine="720"/>
        <w:jc w:val="both"/>
        <w:rPr>
          <w:rFonts w:ascii="Arial" w:hAnsi="Arial" w:cs="Arial"/>
        </w:rPr>
      </w:pPr>
      <w:r w:rsidRPr="00687D80">
        <w:rPr>
          <w:rFonts w:ascii="Arial" w:hAnsi="Arial" w:cs="Arial"/>
        </w:rPr>
        <w:t xml:space="preserve">The third principal component (Dim.3) explains 16.541% of the variance and, when combined with the first two components, accounts for 93.234% of the total variance, and is influenced particularly by positive correlations with oil content and palmitic acid, therefore axis of variation is focused on their relationship. Additionally, the fourth principal component (Dim.4) seems to have very little variability when compared with the first three components and shows relatively lower correlations with these traits, however, it also represents an aspect of data that these traits contribute. The fifth principal component (Dim.5) might not significantly contribute to explaining the variance compared to the others and seems to have very low correlations with all traits except for a small positive correlation with oleic acid and linoleic acid. </w:t>
      </w:r>
    </w:p>
    <w:p w14:paraId="25F879D4" w14:textId="77777777" w:rsidR="00E53F91" w:rsidRPr="00E53F91" w:rsidRDefault="00E53F91" w:rsidP="004A1F56">
      <w:pPr>
        <w:ind w:firstLine="720"/>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086"/>
      </w:tblGrid>
      <w:tr w:rsidR="00E53F91" w:rsidRPr="00E53F91" w14:paraId="689FD4AC" w14:textId="77777777" w:rsidTr="001832EB">
        <w:tc>
          <w:tcPr>
            <w:tcW w:w="4621" w:type="dxa"/>
          </w:tcPr>
          <w:p w14:paraId="05513E77" w14:textId="77777777" w:rsidR="00E53F91" w:rsidRPr="00E53F91" w:rsidRDefault="00E53F91" w:rsidP="001832EB">
            <w:pPr>
              <w:jc w:val="both"/>
              <w:rPr>
                <w:rFonts w:ascii="Times New Roman" w:eastAsia="Times New Roman" w:hAnsi="Times New Roman"/>
                <w:b/>
              </w:rPr>
            </w:pPr>
            <w:r w:rsidRPr="00E53F91">
              <w:rPr>
                <w:rFonts w:ascii="Times New Roman" w:eastAsia="Times New Roman" w:hAnsi="Times New Roman"/>
                <w:b/>
                <w:color w:val="202124"/>
                <w:highlight w:val="white"/>
              </w:rPr>
              <w:t xml:space="preserve">Figure 1.: Scatter - Plot between </w:t>
            </w:r>
            <w:r w:rsidRPr="00E53F91">
              <w:rPr>
                <w:rFonts w:ascii="Times New Roman" w:eastAsia="Times New Roman" w:hAnsi="Times New Roman"/>
                <w:b/>
              </w:rPr>
              <w:t>first principal component (Dim.1) and second principal component (Dim.2)</w:t>
            </w:r>
          </w:p>
        </w:tc>
        <w:tc>
          <w:tcPr>
            <w:tcW w:w="4621" w:type="dxa"/>
          </w:tcPr>
          <w:p w14:paraId="18D61993" w14:textId="77777777" w:rsidR="00E53F91" w:rsidRPr="00E53F91" w:rsidRDefault="00E53F91" w:rsidP="001832EB">
            <w:pPr>
              <w:jc w:val="both"/>
              <w:rPr>
                <w:rFonts w:ascii="Times New Roman" w:eastAsia="Times New Roman" w:hAnsi="Times New Roman"/>
                <w:b/>
              </w:rPr>
            </w:pPr>
            <w:r w:rsidRPr="00E53F91">
              <w:rPr>
                <w:rFonts w:ascii="Times New Roman" w:eastAsia="Times New Roman" w:hAnsi="Times New Roman"/>
                <w:b/>
                <w:color w:val="202124"/>
                <w:highlight w:val="white"/>
              </w:rPr>
              <w:t xml:space="preserve">Figure 2.: Biplot between </w:t>
            </w:r>
            <w:r w:rsidRPr="00E53F91">
              <w:rPr>
                <w:rFonts w:ascii="Times New Roman" w:eastAsia="Times New Roman" w:hAnsi="Times New Roman"/>
                <w:b/>
              </w:rPr>
              <w:t>first principal component (Dim.1) and second principal component (Dim.2)</w:t>
            </w:r>
          </w:p>
        </w:tc>
      </w:tr>
      <w:tr w:rsidR="00E53F91" w:rsidRPr="001E73DF" w14:paraId="713B1FF8" w14:textId="77777777" w:rsidTr="001832EB">
        <w:trPr>
          <w:trHeight w:val="3278"/>
        </w:trPr>
        <w:tc>
          <w:tcPr>
            <w:tcW w:w="4621" w:type="dxa"/>
          </w:tcPr>
          <w:p w14:paraId="56AEB422" w14:textId="77777777" w:rsidR="00E53F91" w:rsidRPr="001E73DF" w:rsidRDefault="00E53F91" w:rsidP="001832EB">
            <w:pPr>
              <w:jc w:val="both"/>
              <w:rPr>
                <w:rFonts w:ascii="Times New Roman" w:hAnsi="Times New Roman"/>
                <w:sz w:val="20"/>
                <w:szCs w:val="20"/>
              </w:rPr>
            </w:pPr>
            <w:r w:rsidRPr="001E73DF">
              <w:rPr>
                <w:rFonts w:ascii="Times New Roman" w:hAnsi="Times New Roman"/>
                <w:b/>
                <w:noProof/>
              </w:rPr>
              <w:lastRenderedPageBreak/>
              <w:drawing>
                <wp:inline distT="114300" distB="114300" distL="114300" distR="114300" wp14:anchorId="04466402" wp14:editId="1B775E65">
                  <wp:extent cx="2880360" cy="2514600"/>
                  <wp:effectExtent l="0" t="0" r="0" b="0"/>
                  <wp:docPr id="158603746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4"/>
                          <a:srcRect/>
                          <a:stretch>
                            <a:fillRect/>
                          </a:stretch>
                        </pic:blipFill>
                        <pic:spPr>
                          <a:xfrm>
                            <a:off x="0" y="0"/>
                            <a:ext cx="2880560" cy="2514775"/>
                          </a:xfrm>
                          <a:prstGeom prst="rect">
                            <a:avLst/>
                          </a:prstGeom>
                          <a:ln/>
                        </pic:spPr>
                      </pic:pic>
                    </a:graphicData>
                  </a:graphic>
                </wp:inline>
              </w:drawing>
            </w:r>
          </w:p>
        </w:tc>
        <w:tc>
          <w:tcPr>
            <w:tcW w:w="4621" w:type="dxa"/>
          </w:tcPr>
          <w:p w14:paraId="07415A8A" w14:textId="77777777" w:rsidR="00E53F91" w:rsidRPr="001E73DF" w:rsidRDefault="00E53F91" w:rsidP="001832EB">
            <w:pPr>
              <w:jc w:val="both"/>
              <w:rPr>
                <w:rFonts w:ascii="Times New Roman" w:hAnsi="Times New Roman"/>
                <w:sz w:val="20"/>
                <w:szCs w:val="20"/>
              </w:rPr>
            </w:pPr>
            <w:r w:rsidRPr="001E73DF">
              <w:rPr>
                <w:rFonts w:ascii="Times New Roman" w:hAnsi="Times New Roman"/>
                <w:noProof/>
              </w:rPr>
              <w:drawing>
                <wp:inline distT="114300" distB="114300" distL="114300" distR="114300" wp14:anchorId="4D6D0EF9" wp14:editId="6BE44ED4">
                  <wp:extent cx="2704351" cy="2491740"/>
                  <wp:effectExtent l="0" t="0" r="0" b="0"/>
                  <wp:docPr id="15146933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725958" cy="2511648"/>
                          </a:xfrm>
                          <a:prstGeom prst="rect">
                            <a:avLst/>
                          </a:prstGeom>
                          <a:ln/>
                        </pic:spPr>
                      </pic:pic>
                    </a:graphicData>
                  </a:graphic>
                </wp:inline>
              </w:drawing>
            </w:r>
          </w:p>
        </w:tc>
      </w:tr>
    </w:tbl>
    <w:p w14:paraId="425E2402" w14:textId="77777777" w:rsidR="00E53F91" w:rsidRPr="00687D80" w:rsidRDefault="00E53F91" w:rsidP="004A1F56">
      <w:pPr>
        <w:ind w:firstLine="720"/>
        <w:jc w:val="both"/>
        <w:rPr>
          <w:rFonts w:ascii="Arial" w:hAnsi="Arial" w:cs="Arial"/>
        </w:rPr>
      </w:pPr>
    </w:p>
    <w:p w14:paraId="7368A454" w14:textId="77777777" w:rsidR="00E53F91" w:rsidRDefault="00E53F91" w:rsidP="004A1F56">
      <w:pPr>
        <w:ind w:firstLine="720"/>
        <w:jc w:val="both"/>
        <w:rPr>
          <w:rFonts w:ascii="Arial" w:hAnsi="Arial" w:cs="Arial"/>
        </w:rPr>
      </w:pPr>
    </w:p>
    <w:p w14:paraId="2063F910" w14:textId="62DA52B7" w:rsidR="004A1F56" w:rsidRPr="00687D80" w:rsidRDefault="004A1F56" w:rsidP="00C54B9D">
      <w:pPr>
        <w:spacing w:after="80"/>
        <w:ind w:firstLine="720"/>
        <w:jc w:val="both"/>
        <w:rPr>
          <w:rFonts w:ascii="Arial" w:hAnsi="Arial" w:cs="Arial"/>
        </w:rPr>
      </w:pPr>
      <w:r w:rsidRPr="00687D80">
        <w:rPr>
          <w:rFonts w:ascii="Arial" w:hAnsi="Arial" w:cs="Arial"/>
        </w:rPr>
        <w:t>Further, as the first two principal components capture about 76.7% of the variance, the scatter-plot analysis (Figure 1) and bi-plot analysis (Figure 2) is being done to indicate the strength and the type of correlation of each variable with these two principal components. In the scatter plot, the variable oil content (OC) and linoleic acid (LA) point towards the left, showing a strong negative correlation with Dim.2, and oleic acid (OA) points towards the right, showing a positive correlation with Dim.1, while the arrow for the palmitic acid (PA) points towards top-left, showing a negative correlation with the Dim.1 and positive correlation with the Dim.2. Similarly, variable stearic acid (SA) points toward the top right, thereby, suggesting positive correlation with both the components. Moreover, data points for 113 genotypes show that the data points closer to the origin have a low score for both these components, thereby they have a closer average to the original variables, while data points away from the origin have a high score for both the components, thereby they have extreme values of the original variable. From this, the inference can be drawn that genotypes (or datatypes) at the right of the plot (positive Dim.1) are associated with high oleic acid and lower linoleic acid content, while at the left of the plot (negative Dim.1) are associated with high linoleic acid content and low oleic acid content. Similarly, genotypes (or datatypes) at the top of the plot (positive Dim.2) are associated with high palmitic and stearic acid content, while at the bottom of the plot (negative Dim.2) are associated with low oil content and varied levels of other fatty acids. Similarly, Zimmerman and Fick</w:t>
      </w:r>
      <w:r w:rsidR="00505CD7">
        <w:rPr>
          <w:rFonts w:ascii="Arial" w:hAnsi="Arial" w:cs="Arial"/>
        </w:rPr>
        <w:t>,</w:t>
      </w:r>
      <w:r w:rsidRPr="00687D80">
        <w:rPr>
          <w:rFonts w:ascii="Arial" w:hAnsi="Arial" w:cs="Arial"/>
        </w:rPr>
        <w:t xml:space="preserve"> (1973) also explained that decrease in oleic acid content with increasing linoleic and palmitic acid content, through this method. </w:t>
      </w:r>
    </w:p>
    <w:p w14:paraId="37F9274E" w14:textId="7C04CA18" w:rsidR="00231920" w:rsidRDefault="004A1F56" w:rsidP="00C54B9D">
      <w:pPr>
        <w:spacing w:after="80"/>
        <w:ind w:firstLine="720"/>
        <w:jc w:val="both"/>
        <w:rPr>
          <w:rFonts w:ascii="Arial" w:hAnsi="Arial" w:cs="Arial"/>
        </w:rPr>
      </w:pPr>
      <w:r w:rsidRPr="00687D80">
        <w:rPr>
          <w:rFonts w:ascii="Arial" w:hAnsi="Arial" w:cs="Arial"/>
        </w:rPr>
        <w:t xml:space="preserve">Similar, to the above biplot analysis describes the relation of various components with the first two principal components, where the direction and </w:t>
      </w:r>
      <w:proofErr w:type="spellStart"/>
      <w:r w:rsidRPr="00687D80">
        <w:rPr>
          <w:rFonts w:ascii="Arial" w:hAnsi="Arial" w:cs="Arial"/>
        </w:rPr>
        <w:t>colour</w:t>
      </w:r>
      <w:proofErr w:type="spellEnd"/>
      <w:r w:rsidRPr="00687D80">
        <w:rPr>
          <w:rFonts w:ascii="Arial" w:hAnsi="Arial" w:cs="Arial"/>
        </w:rPr>
        <w:t xml:space="preserve"> of the arrow show the type and strength of correlation, thereby similar to the above results oleic acid (OA) has strong positive correlation, linoleic acid (LA) has strong negative correlation and oil content (OC) has moderate negative correlation with the first principal component (Dim.1), indicating that high oleic acid and high linoleic acid have reverse relationship i.e., high oleic acid will be accompanied by low linoleic acid and vice versa. While both, palmitic acid (PA) and stearic acid (SA) have a positive correlation with the second principal component (Dim.2), thereby, indicating that genotypes with high palmitic acid will have high stearic acid also. </w:t>
      </w:r>
    </w:p>
    <w:p w14:paraId="1748475B" w14:textId="77777777" w:rsidR="00B01FCD" w:rsidRDefault="00000F8F" w:rsidP="00C54B9D">
      <w:pPr>
        <w:pStyle w:val="ConcHead"/>
        <w:spacing w:before="160" w:after="16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67A26BE8" w14:textId="77777777" w:rsidR="00687D80" w:rsidRPr="00587F14" w:rsidRDefault="00687D80" w:rsidP="00C54B9D">
      <w:pPr>
        <w:spacing w:after="80"/>
        <w:ind w:firstLine="720"/>
        <w:jc w:val="both"/>
        <w:rPr>
          <w:rFonts w:ascii="Arial" w:hAnsi="Arial" w:cs="Arial"/>
          <w:lang w:val="en-GB"/>
        </w:rPr>
      </w:pPr>
      <w:r w:rsidRPr="00587F14">
        <w:rPr>
          <w:rFonts w:ascii="Arial" w:hAnsi="Arial" w:cs="Arial"/>
          <w:lang w:val="en-GB"/>
        </w:rPr>
        <w:t>This study elucidates the interrelationship among yield, oil content and fatty acid composition in sunflower, emphasizing the importance of selecting structural traits like plant height, head diameter and biological yield to be reliable indicators of advanced seed yield while addressing the trade-off with the oil quality. The fatty acid composition analysis underscored the critical balance between oleic acid and linoleic acid. The principal component analysis further streamlined trait evaluation by identifying the most influential variables, with the first two components accounting for 76.7% of the variation in oil-quality traits, thereby reinforcing the utility of multivariate techniques in simplifying complex datasets.</w:t>
      </w:r>
    </w:p>
    <w:p w14:paraId="12310FC1" w14:textId="061B8B05" w:rsidR="00790ADA" w:rsidRPr="00C54B9D" w:rsidRDefault="00687D80" w:rsidP="00C54B9D">
      <w:pPr>
        <w:spacing w:after="80"/>
        <w:ind w:firstLine="720"/>
        <w:jc w:val="both"/>
        <w:rPr>
          <w:rFonts w:ascii="Arial" w:hAnsi="Arial" w:cs="Arial"/>
          <w:lang w:val="en-GB"/>
        </w:rPr>
      </w:pPr>
      <w:r w:rsidRPr="00587F14">
        <w:rPr>
          <w:rFonts w:ascii="Arial" w:hAnsi="Arial" w:cs="Arial"/>
          <w:lang w:val="en-GB"/>
        </w:rPr>
        <w:t>In conclusion, the combined use of correlation analysis and PCA offers a robust framework for understanding sunflower trait relationships, enabling the development of genotypes that balance yield, oil content and oil quality.</w:t>
      </w:r>
    </w:p>
    <w:p w14:paraId="3CAA6E6E" w14:textId="77777777" w:rsidR="00681FF5" w:rsidRDefault="00681FF5" w:rsidP="001120FF">
      <w:pPr>
        <w:pStyle w:val="ReferHead"/>
        <w:spacing w:before="160" w:after="160"/>
        <w:jc w:val="both"/>
        <w:rPr>
          <w:rFonts w:ascii="Arial" w:hAnsi="Arial" w:cs="Arial"/>
          <w:bCs/>
        </w:rPr>
      </w:pPr>
    </w:p>
    <w:p w14:paraId="4C7E91F9" w14:textId="566A0764" w:rsidR="002B685A" w:rsidRPr="002B685A" w:rsidRDefault="002B685A" w:rsidP="001120FF">
      <w:pPr>
        <w:pStyle w:val="ReferHead"/>
        <w:spacing w:before="160" w:after="160"/>
        <w:jc w:val="both"/>
        <w:rPr>
          <w:rFonts w:ascii="Arial" w:hAnsi="Arial" w:cs="Arial"/>
          <w:bCs/>
        </w:rPr>
      </w:pPr>
      <w:bookmarkStart w:id="0" w:name="_GoBack"/>
      <w:bookmarkEnd w:id="0"/>
      <w:r w:rsidRPr="002B685A">
        <w:rPr>
          <w:rFonts w:ascii="Arial" w:hAnsi="Arial" w:cs="Arial"/>
          <w:bCs/>
        </w:rPr>
        <w:t>Consent</w:t>
      </w:r>
    </w:p>
    <w:p w14:paraId="7123BB51" w14:textId="660F7D98" w:rsidR="005C784C" w:rsidRPr="00AE15CC" w:rsidRDefault="001816F4" w:rsidP="00E4625A">
      <w:pPr>
        <w:pStyle w:val="ReferHead"/>
        <w:spacing w:after="80"/>
        <w:ind w:firstLine="720"/>
        <w:jc w:val="both"/>
        <w:rPr>
          <w:rFonts w:ascii="Arial" w:hAnsi="Arial" w:cs="Arial"/>
          <w:b w:val="0"/>
          <w:caps w:val="0"/>
          <w:sz w:val="20"/>
          <w:u w:val="single"/>
        </w:rPr>
      </w:pPr>
      <w:r>
        <w:rPr>
          <w:rFonts w:ascii="Arial" w:hAnsi="Arial" w:cs="Arial"/>
          <w:b w:val="0"/>
          <w:caps w:val="0"/>
          <w:sz w:val="20"/>
        </w:rPr>
        <w:t>Not applicable</w:t>
      </w:r>
      <w:r w:rsidR="002B685A" w:rsidRPr="002B685A">
        <w:rPr>
          <w:rFonts w:ascii="Arial" w:hAnsi="Arial" w:cs="Arial"/>
          <w:b w:val="0"/>
          <w:caps w:val="0"/>
          <w:sz w:val="20"/>
        </w:rPr>
        <w:t xml:space="preserve"> </w:t>
      </w:r>
    </w:p>
    <w:p w14:paraId="6905C2B3" w14:textId="273677A7" w:rsidR="005C784C" w:rsidRPr="002B685A" w:rsidRDefault="005C784C" w:rsidP="001120FF">
      <w:pPr>
        <w:pStyle w:val="ReferHead"/>
        <w:spacing w:before="160" w:after="160"/>
        <w:jc w:val="both"/>
        <w:rPr>
          <w:rFonts w:ascii="Arial" w:hAnsi="Arial" w:cs="Arial"/>
          <w:bCs/>
        </w:rPr>
      </w:pPr>
      <w:r>
        <w:rPr>
          <w:rFonts w:ascii="Arial" w:hAnsi="Arial" w:cs="Arial"/>
          <w:bCs/>
        </w:rPr>
        <w:t xml:space="preserve">Ethical approval </w:t>
      </w:r>
    </w:p>
    <w:p w14:paraId="3FE9F2C6" w14:textId="157AD9F2" w:rsidR="00860000" w:rsidRPr="00AE15CC" w:rsidRDefault="001816F4" w:rsidP="00E4625A">
      <w:pPr>
        <w:pStyle w:val="ReferHead"/>
        <w:spacing w:after="80"/>
        <w:ind w:firstLine="720"/>
        <w:jc w:val="both"/>
        <w:rPr>
          <w:rFonts w:ascii="Arial" w:hAnsi="Arial" w:cs="Arial"/>
          <w:b w:val="0"/>
          <w:caps w:val="0"/>
          <w:sz w:val="20"/>
          <w:u w:val="single"/>
        </w:rPr>
      </w:pPr>
      <w:r>
        <w:rPr>
          <w:rFonts w:ascii="Arial" w:hAnsi="Arial" w:cs="Arial"/>
          <w:b w:val="0"/>
          <w:caps w:val="0"/>
          <w:sz w:val="20"/>
        </w:rPr>
        <w:t>Not applicable</w:t>
      </w:r>
      <w:r w:rsidR="005C784C" w:rsidRPr="002B685A">
        <w:rPr>
          <w:rFonts w:ascii="Arial" w:hAnsi="Arial" w:cs="Arial"/>
          <w:b w:val="0"/>
          <w:caps w:val="0"/>
          <w:sz w:val="20"/>
        </w:rPr>
        <w:t xml:space="preserve"> </w:t>
      </w:r>
    </w:p>
    <w:p w14:paraId="3A806F19" w14:textId="6263956D" w:rsidR="00790ADA" w:rsidRPr="00FB3A86" w:rsidRDefault="00B01FCD" w:rsidP="001120FF">
      <w:pPr>
        <w:pStyle w:val="ReferHead"/>
        <w:spacing w:before="160" w:after="160"/>
        <w:jc w:val="both"/>
        <w:rPr>
          <w:rFonts w:ascii="Arial" w:hAnsi="Arial" w:cs="Arial"/>
        </w:rPr>
      </w:pPr>
      <w:r w:rsidRPr="00FB3A86">
        <w:rPr>
          <w:rFonts w:ascii="Arial" w:hAnsi="Arial" w:cs="Arial"/>
        </w:rPr>
        <w:t>References</w:t>
      </w:r>
    </w:p>
    <w:p w14:paraId="5733688A" w14:textId="45F56B1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 w:name="_Ref191112623"/>
      <w:r w:rsidRPr="007C2900">
        <w:rPr>
          <w:rFonts w:ascii="Arial" w:hAnsi="Arial" w:cs="Arial"/>
          <w:sz w:val="20"/>
          <w:szCs w:val="20"/>
        </w:rPr>
        <w:t>Acuña</w:t>
      </w:r>
      <w:r w:rsidR="007E57EF" w:rsidRPr="007C2900">
        <w:rPr>
          <w:rFonts w:ascii="Arial" w:hAnsi="Arial" w:cs="Arial"/>
          <w:sz w:val="20"/>
          <w:szCs w:val="20"/>
        </w:rPr>
        <w:t>,</w:t>
      </w:r>
      <w:r w:rsidRPr="007C2900">
        <w:rPr>
          <w:rFonts w:ascii="Arial" w:hAnsi="Arial" w:cs="Arial"/>
          <w:sz w:val="20"/>
          <w:szCs w:val="20"/>
        </w:rPr>
        <w:t xml:space="preserve"> Auristela</w:t>
      </w:r>
      <w:r w:rsidR="007E57EF" w:rsidRPr="007C2900">
        <w:rPr>
          <w:rFonts w:ascii="Arial" w:hAnsi="Arial" w:cs="Arial"/>
          <w:sz w:val="20"/>
          <w:szCs w:val="20"/>
        </w:rPr>
        <w:t>.</w:t>
      </w:r>
      <w:r w:rsidRPr="007C2900">
        <w:rPr>
          <w:rFonts w:ascii="Arial" w:hAnsi="Arial" w:cs="Arial"/>
          <w:sz w:val="20"/>
          <w:szCs w:val="20"/>
        </w:rPr>
        <w:t xml:space="preserve"> Malavé</w:t>
      </w:r>
      <w:r w:rsidR="007E57EF" w:rsidRPr="007C2900">
        <w:rPr>
          <w:rFonts w:ascii="Arial" w:hAnsi="Arial" w:cs="Arial"/>
          <w:sz w:val="20"/>
          <w:szCs w:val="20"/>
        </w:rPr>
        <w:t>., &amp;</w:t>
      </w:r>
      <w:r w:rsidRPr="007C2900">
        <w:rPr>
          <w:rFonts w:ascii="Arial" w:hAnsi="Arial" w:cs="Arial"/>
          <w:sz w:val="20"/>
          <w:szCs w:val="20"/>
        </w:rPr>
        <w:t xml:space="preserve"> Natera</w:t>
      </w:r>
      <w:r w:rsidR="007E57EF" w:rsidRPr="007C2900">
        <w:rPr>
          <w:rFonts w:ascii="Arial" w:hAnsi="Arial" w:cs="Arial"/>
          <w:sz w:val="20"/>
          <w:szCs w:val="20"/>
        </w:rPr>
        <w:t>,</w:t>
      </w:r>
      <w:r w:rsidRPr="007C2900">
        <w:rPr>
          <w:rFonts w:ascii="Arial" w:hAnsi="Arial" w:cs="Arial"/>
          <w:sz w:val="20"/>
          <w:szCs w:val="20"/>
        </w:rPr>
        <w:t xml:space="preserve"> Jesús</w:t>
      </w:r>
      <w:r w:rsidR="007E57EF" w:rsidRPr="007C2900">
        <w:rPr>
          <w:rFonts w:ascii="Arial" w:hAnsi="Arial" w:cs="Arial"/>
          <w:sz w:val="20"/>
          <w:szCs w:val="20"/>
        </w:rPr>
        <w:t>.</w:t>
      </w:r>
      <w:r w:rsidRPr="007C2900">
        <w:rPr>
          <w:rFonts w:ascii="Arial" w:hAnsi="Arial" w:cs="Arial"/>
          <w:sz w:val="20"/>
          <w:szCs w:val="20"/>
        </w:rPr>
        <w:t xml:space="preserve"> Rafael</w:t>
      </w:r>
      <w:r w:rsidR="007E57EF" w:rsidRPr="007C2900">
        <w:rPr>
          <w:rFonts w:ascii="Arial" w:hAnsi="Arial" w:cs="Arial"/>
          <w:sz w:val="20"/>
          <w:szCs w:val="20"/>
        </w:rPr>
        <w:t>.</w:t>
      </w:r>
      <w:r w:rsidRPr="007C2900">
        <w:rPr>
          <w:rFonts w:ascii="Arial" w:hAnsi="Arial" w:cs="Arial"/>
          <w:sz w:val="20"/>
          <w:szCs w:val="20"/>
        </w:rPr>
        <w:t xml:space="preserve"> Méndez</w:t>
      </w:r>
      <w:r w:rsidR="007E57EF" w:rsidRPr="007C2900">
        <w:rPr>
          <w:rFonts w:ascii="Arial" w:hAnsi="Arial" w:cs="Arial"/>
          <w:sz w:val="20"/>
          <w:szCs w:val="20"/>
        </w:rPr>
        <w:t>.</w:t>
      </w:r>
      <w:r w:rsidRPr="007C2900">
        <w:rPr>
          <w:rFonts w:ascii="Arial" w:hAnsi="Arial" w:cs="Arial"/>
          <w:sz w:val="20"/>
          <w:szCs w:val="20"/>
        </w:rPr>
        <w:t xml:space="preserve"> (2007)</w:t>
      </w:r>
      <w:r w:rsidR="007E57EF" w:rsidRPr="007C2900">
        <w:rPr>
          <w:rFonts w:ascii="Arial" w:hAnsi="Arial" w:cs="Arial"/>
          <w:sz w:val="20"/>
          <w:szCs w:val="20"/>
        </w:rPr>
        <w:t>.</w:t>
      </w:r>
      <w:r w:rsidRPr="007C2900">
        <w:rPr>
          <w:rFonts w:ascii="Arial" w:hAnsi="Arial" w:cs="Arial"/>
          <w:sz w:val="20"/>
          <w:szCs w:val="20"/>
        </w:rPr>
        <w:t xml:space="preserve"> Lipid Composition of Sunflower Seeds (</w:t>
      </w:r>
      <w:r w:rsidRPr="007C2900">
        <w:rPr>
          <w:rFonts w:ascii="Arial" w:hAnsi="Arial" w:cs="Arial"/>
          <w:i/>
          <w:iCs/>
          <w:sz w:val="20"/>
          <w:szCs w:val="20"/>
        </w:rPr>
        <w:t>Helianthus Annuus</w:t>
      </w:r>
      <w:r w:rsidRPr="007C2900">
        <w:rPr>
          <w:rFonts w:ascii="Arial" w:hAnsi="Arial" w:cs="Arial"/>
          <w:sz w:val="20"/>
          <w:szCs w:val="20"/>
        </w:rPr>
        <w:t xml:space="preserve"> L.) Using Multivariate Analysis.</w:t>
      </w:r>
      <w:bookmarkEnd w:id="1"/>
      <w:r w:rsidRPr="007C2900">
        <w:rPr>
          <w:rFonts w:ascii="Arial" w:hAnsi="Arial" w:cs="Arial"/>
          <w:sz w:val="20"/>
          <w:szCs w:val="20"/>
        </w:rPr>
        <w:t xml:space="preserve"> </w:t>
      </w:r>
      <w:r w:rsidRPr="007C2900">
        <w:rPr>
          <w:rFonts w:ascii="Arial" w:hAnsi="Arial" w:cs="Arial"/>
          <w:i/>
          <w:iCs/>
          <w:sz w:val="20"/>
          <w:szCs w:val="20"/>
        </w:rPr>
        <w:t>UDO Agricultural Review</w:t>
      </w:r>
      <w:r w:rsidR="007E7E79" w:rsidRPr="007C2900">
        <w:rPr>
          <w:rFonts w:ascii="Arial" w:hAnsi="Arial" w:cs="Arial"/>
          <w:sz w:val="20"/>
          <w:szCs w:val="20"/>
        </w:rPr>
        <w:t xml:space="preserve">, </w:t>
      </w:r>
      <w:r w:rsidRPr="007C2900">
        <w:rPr>
          <w:rFonts w:ascii="Arial" w:hAnsi="Arial" w:cs="Arial"/>
          <w:sz w:val="20"/>
          <w:szCs w:val="20"/>
        </w:rPr>
        <w:t>6 (1)</w:t>
      </w:r>
      <w:r w:rsidR="007E57EF" w:rsidRPr="007C2900">
        <w:rPr>
          <w:rFonts w:ascii="Arial" w:hAnsi="Arial" w:cs="Arial"/>
          <w:sz w:val="20"/>
          <w:szCs w:val="20"/>
        </w:rPr>
        <w:t>,</w:t>
      </w:r>
      <w:r w:rsidRPr="007C2900">
        <w:rPr>
          <w:rFonts w:ascii="Arial" w:hAnsi="Arial" w:cs="Arial"/>
          <w:sz w:val="20"/>
          <w:szCs w:val="20"/>
        </w:rPr>
        <w:t xml:space="preserve"> 27-32. </w:t>
      </w:r>
      <w:hyperlink r:id="rId16" w:history="1">
        <w:r w:rsidRPr="007C2900">
          <w:rPr>
            <w:rStyle w:val="Hyperlink"/>
            <w:rFonts w:ascii="Arial" w:hAnsi="Arial" w:cs="Arial"/>
            <w:sz w:val="20"/>
            <w:szCs w:val="20"/>
          </w:rPr>
          <w:t>http://hdl.handle.net/1807/45363</w:t>
        </w:r>
      </w:hyperlink>
      <w:r w:rsidRPr="007C2900">
        <w:rPr>
          <w:rFonts w:ascii="Arial" w:hAnsi="Arial" w:cs="Arial"/>
          <w:sz w:val="20"/>
          <w:szCs w:val="20"/>
        </w:rPr>
        <w:t xml:space="preserve">. </w:t>
      </w:r>
    </w:p>
    <w:p w14:paraId="6A3E6BEB" w14:textId="274CAD0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 w:name="_Ref191112675"/>
      <w:r w:rsidRPr="007C2900">
        <w:rPr>
          <w:rFonts w:ascii="Arial" w:hAnsi="Arial" w:cs="Arial"/>
          <w:sz w:val="20"/>
          <w:szCs w:val="20"/>
        </w:rPr>
        <w:t>Ahmadian</w:t>
      </w:r>
      <w:r w:rsidR="00A70183" w:rsidRPr="007C2900">
        <w:rPr>
          <w:rFonts w:ascii="Arial" w:hAnsi="Arial" w:cs="Arial"/>
          <w:sz w:val="20"/>
          <w:szCs w:val="20"/>
        </w:rPr>
        <w:t>,</w:t>
      </w:r>
      <w:r w:rsidRPr="007C2900">
        <w:rPr>
          <w:rFonts w:ascii="Arial" w:hAnsi="Arial" w:cs="Arial"/>
          <w:sz w:val="20"/>
          <w:szCs w:val="20"/>
        </w:rPr>
        <w:t xml:space="preserve"> S</w:t>
      </w:r>
      <w:r w:rsidR="00A70183"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Enferadi</w:t>
      </w:r>
      <w:proofErr w:type="spellEnd"/>
      <w:r w:rsidR="00A70183" w:rsidRPr="007C2900">
        <w:rPr>
          <w:rFonts w:ascii="Arial" w:hAnsi="Arial" w:cs="Arial"/>
          <w:sz w:val="20"/>
          <w:szCs w:val="20"/>
        </w:rPr>
        <w:t>,</w:t>
      </w:r>
      <w:r w:rsidRPr="007C2900">
        <w:rPr>
          <w:rFonts w:ascii="Arial" w:hAnsi="Arial" w:cs="Arial"/>
          <w:sz w:val="20"/>
          <w:szCs w:val="20"/>
        </w:rPr>
        <w:t xml:space="preserve"> T</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 xml:space="preserve">&amp; </w:t>
      </w:r>
      <w:proofErr w:type="spellStart"/>
      <w:r w:rsidRPr="007C2900">
        <w:rPr>
          <w:rFonts w:ascii="Arial" w:hAnsi="Arial" w:cs="Arial"/>
          <w:sz w:val="20"/>
          <w:szCs w:val="20"/>
        </w:rPr>
        <w:t>Alemzadeh</w:t>
      </w:r>
      <w:proofErr w:type="spellEnd"/>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w:t>
      </w:r>
      <w:r w:rsidRPr="007C2900">
        <w:rPr>
          <w:rFonts w:ascii="Arial" w:hAnsi="Arial" w:cs="Arial"/>
          <w:sz w:val="20"/>
          <w:szCs w:val="20"/>
        </w:rPr>
        <w:t xml:space="preserve"> (2019)</w:t>
      </w:r>
      <w:r w:rsidR="00A70183" w:rsidRPr="007C2900">
        <w:rPr>
          <w:rFonts w:ascii="Arial" w:hAnsi="Arial" w:cs="Arial"/>
          <w:sz w:val="20"/>
          <w:szCs w:val="20"/>
        </w:rPr>
        <w:t>.</w:t>
      </w:r>
      <w:r w:rsidRPr="007C2900">
        <w:rPr>
          <w:rFonts w:ascii="Arial" w:hAnsi="Arial" w:cs="Arial"/>
          <w:sz w:val="20"/>
          <w:szCs w:val="20"/>
        </w:rPr>
        <w:t xml:space="preserve"> Assessment of Genetic Diversity of Cultivated Sunflower in Terms of Oil Content, Fatty Acid Compositions and Seed Traits. </w:t>
      </w:r>
      <w:r w:rsidRPr="007C2900">
        <w:rPr>
          <w:rFonts w:ascii="Arial" w:hAnsi="Arial" w:cs="Arial"/>
          <w:i/>
          <w:iCs/>
          <w:sz w:val="20"/>
          <w:szCs w:val="20"/>
        </w:rPr>
        <w:t>Helia</w:t>
      </w:r>
      <w:r w:rsidR="007E7E79" w:rsidRPr="007C2900">
        <w:rPr>
          <w:rFonts w:ascii="Arial" w:hAnsi="Arial" w:cs="Arial"/>
          <w:i/>
          <w:iCs/>
          <w:sz w:val="20"/>
          <w:szCs w:val="20"/>
        </w:rPr>
        <w:t>,</w:t>
      </w:r>
      <w:r w:rsidRPr="007C2900">
        <w:rPr>
          <w:rFonts w:ascii="Arial" w:hAnsi="Arial" w:cs="Arial"/>
          <w:i/>
          <w:iCs/>
          <w:sz w:val="20"/>
          <w:szCs w:val="20"/>
        </w:rPr>
        <w:t xml:space="preserve"> </w:t>
      </w:r>
      <w:r w:rsidRPr="007C2900">
        <w:rPr>
          <w:rFonts w:ascii="Arial" w:hAnsi="Arial" w:cs="Arial"/>
          <w:sz w:val="20"/>
          <w:szCs w:val="20"/>
        </w:rPr>
        <w:t>42</w:t>
      </w:r>
      <w:r w:rsidR="00A70183" w:rsidRPr="007C2900">
        <w:rPr>
          <w:rFonts w:ascii="Arial" w:hAnsi="Arial" w:cs="Arial"/>
          <w:sz w:val="20"/>
          <w:szCs w:val="20"/>
        </w:rPr>
        <w:t>,</w:t>
      </w:r>
      <w:r w:rsidRPr="007C2900">
        <w:rPr>
          <w:rFonts w:ascii="Arial" w:hAnsi="Arial" w:cs="Arial"/>
          <w:sz w:val="20"/>
          <w:szCs w:val="20"/>
        </w:rPr>
        <w:t xml:space="preserve"> 229 - 246. </w:t>
      </w:r>
      <w:hyperlink r:id="rId17" w:tgtFrame="_blank" w:history="1">
        <w:r w:rsidRPr="007C2900">
          <w:rPr>
            <w:rStyle w:val="Hyperlink"/>
            <w:rFonts w:ascii="Arial" w:hAnsi="Arial" w:cs="Arial"/>
            <w:sz w:val="20"/>
            <w:szCs w:val="20"/>
          </w:rPr>
          <w:t>https://doi.org/10.1515/helia-2019-0009</w:t>
        </w:r>
      </w:hyperlink>
      <w:r w:rsidRPr="007C2900">
        <w:rPr>
          <w:rFonts w:ascii="Arial" w:hAnsi="Arial" w:cs="Arial"/>
          <w:sz w:val="20"/>
          <w:szCs w:val="20"/>
        </w:rPr>
        <w:t>.</w:t>
      </w:r>
      <w:bookmarkEnd w:id="2"/>
    </w:p>
    <w:p w14:paraId="77BF04E3" w14:textId="0E48DBA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 w:name="_Ref191108641"/>
      <w:r w:rsidRPr="007C2900">
        <w:rPr>
          <w:rFonts w:ascii="Arial" w:hAnsi="Arial" w:cs="Arial"/>
          <w:sz w:val="20"/>
          <w:szCs w:val="20"/>
        </w:rPr>
        <w:t>Akcay</w:t>
      </w:r>
      <w:r w:rsidR="00A70183" w:rsidRPr="007C2900">
        <w:rPr>
          <w:rFonts w:ascii="Arial" w:hAnsi="Arial" w:cs="Arial"/>
          <w:sz w:val="20"/>
          <w:szCs w:val="20"/>
        </w:rPr>
        <w:t>,</w:t>
      </w:r>
      <w:r w:rsidRPr="007C2900">
        <w:rPr>
          <w:rFonts w:ascii="Arial" w:hAnsi="Arial" w:cs="Arial"/>
          <w:sz w:val="20"/>
          <w:szCs w:val="20"/>
        </w:rPr>
        <w:t xml:space="preserve"> S</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&amp;</w:t>
      </w:r>
      <w:r w:rsidRPr="007C2900">
        <w:rPr>
          <w:rFonts w:ascii="Arial" w:hAnsi="Arial" w:cs="Arial"/>
          <w:sz w:val="20"/>
          <w:szCs w:val="20"/>
        </w:rPr>
        <w:t xml:space="preserve"> Tekin</w:t>
      </w:r>
      <w:r w:rsidR="00A70183" w:rsidRPr="007C2900">
        <w:rPr>
          <w:rFonts w:ascii="Arial" w:hAnsi="Arial" w:cs="Arial"/>
          <w:sz w:val="20"/>
          <w:szCs w:val="20"/>
        </w:rPr>
        <w:t>,</w:t>
      </w:r>
      <w:r w:rsidRPr="007C2900">
        <w:rPr>
          <w:rFonts w:ascii="Arial" w:hAnsi="Arial" w:cs="Arial"/>
          <w:sz w:val="20"/>
          <w:szCs w:val="20"/>
        </w:rPr>
        <w:t xml:space="preserve"> M</w:t>
      </w:r>
      <w:r w:rsidR="00A70183" w:rsidRPr="007C2900">
        <w:rPr>
          <w:rFonts w:ascii="Arial" w:hAnsi="Arial" w:cs="Arial"/>
          <w:sz w:val="20"/>
          <w:szCs w:val="20"/>
        </w:rPr>
        <w:t>.,</w:t>
      </w:r>
      <w:r w:rsidRPr="007C2900">
        <w:rPr>
          <w:rFonts w:ascii="Arial" w:hAnsi="Arial" w:cs="Arial"/>
          <w:sz w:val="20"/>
          <w:szCs w:val="20"/>
        </w:rPr>
        <w:t xml:space="preserve"> (2018)</w:t>
      </w:r>
      <w:r w:rsidR="00A70183" w:rsidRPr="007C2900">
        <w:rPr>
          <w:rFonts w:ascii="Arial" w:hAnsi="Arial" w:cs="Arial"/>
          <w:sz w:val="20"/>
          <w:szCs w:val="20"/>
        </w:rPr>
        <w:t>.</w:t>
      </w:r>
      <w:r w:rsidRPr="007C2900">
        <w:rPr>
          <w:rFonts w:ascii="Arial" w:hAnsi="Arial" w:cs="Arial"/>
          <w:sz w:val="20"/>
          <w:szCs w:val="20"/>
        </w:rPr>
        <w:t xml:space="preserve"> Evaluation of relationships between yield and yield components in sunflower (</w:t>
      </w:r>
      <w:r w:rsidRPr="007C2900">
        <w:rPr>
          <w:rFonts w:ascii="Arial" w:hAnsi="Arial" w:cs="Arial"/>
          <w:i/>
          <w:iCs/>
          <w:sz w:val="20"/>
          <w:szCs w:val="20"/>
        </w:rPr>
        <w:t>Helianthus annuus L</w:t>
      </w:r>
      <w:r w:rsidRPr="007C2900">
        <w:rPr>
          <w:rFonts w:ascii="Arial" w:hAnsi="Arial" w:cs="Arial"/>
          <w:sz w:val="20"/>
          <w:szCs w:val="20"/>
        </w:rPr>
        <w:t xml:space="preserve">.). </w:t>
      </w:r>
      <w:r w:rsidRPr="007C2900">
        <w:rPr>
          <w:rFonts w:ascii="Arial" w:hAnsi="Arial" w:cs="Arial"/>
          <w:i/>
          <w:iCs/>
          <w:sz w:val="20"/>
          <w:szCs w:val="20"/>
        </w:rPr>
        <w:t>Turk</w:t>
      </w:r>
      <w:r w:rsidR="00A70183" w:rsidRPr="007C2900">
        <w:rPr>
          <w:rFonts w:ascii="Arial" w:hAnsi="Arial" w:cs="Arial"/>
          <w:i/>
          <w:iCs/>
          <w:sz w:val="20"/>
          <w:szCs w:val="20"/>
        </w:rPr>
        <w:t>ish</w:t>
      </w:r>
      <w:r w:rsidRPr="007C2900">
        <w:rPr>
          <w:rFonts w:ascii="Arial" w:hAnsi="Arial" w:cs="Arial"/>
          <w:i/>
          <w:iCs/>
          <w:sz w:val="20"/>
          <w:szCs w:val="20"/>
        </w:rPr>
        <w:t xml:space="preserve"> J</w:t>
      </w:r>
      <w:r w:rsidR="00A70183" w:rsidRPr="007C2900">
        <w:rPr>
          <w:rFonts w:ascii="Arial" w:hAnsi="Arial" w:cs="Arial"/>
          <w:i/>
          <w:iCs/>
          <w:sz w:val="20"/>
          <w:szCs w:val="20"/>
        </w:rPr>
        <w:t>ournal of</w:t>
      </w:r>
      <w:r w:rsidRPr="007C2900">
        <w:rPr>
          <w:rFonts w:ascii="Arial" w:hAnsi="Arial" w:cs="Arial"/>
          <w:i/>
          <w:iCs/>
          <w:sz w:val="20"/>
          <w:szCs w:val="20"/>
        </w:rPr>
        <w:t xml:space="preserve"> Field Crops</w:t>
      </w:r>
      <w:r w:rsidR="007E7E79" w:rsidRPr="007C2900">
        <w:rPr>
          <w:rFonts w:ascii="Arial" w:hAnsi="Arial" w:cs="Arial"/>
          <w:i/>
          <w:iCs/>
          <w:sz w:val="20"/>
          <w:szCs w:val="20"/>
        </w:rPr>
        <w:t>,</w:t>
      </w:r>
      <w:r w:rsidRPr="007C2900">
        <w:rPr>
          <w:rFonts w:ascii="Arial" w:hAnsi="Arial" w:cs="Arial"/>
          <w:sz w:val="20"/>
          <w:szCs w:val="20"/>
        </w:rPr>
        <w:t xml:space="preserve"> 23(1)</w:t>
      </w:r>
      <w:r w:rsidR="00A70183" w:rsidRPr="007C2900">
        <w:rPr>
          <w:rFonts w:ascii="Arial" w:hAnsi="Arial" w:cs="Arial"/>
          <w:sz w:val="20"/>
          <w:szCs w:val="20"/>
        </w:rPr>
        <w:t>,</w:t>
      </w:r>
      <w:r w:rsidRPr="007C2900">
        <w:rPr>
          <w:rFonts w:ascii="Arial" w:hAnsi="Arial" w:cs="Arial"/>
          <w:sz w:val="20"/>
          <w:szCs w:val="20"/>
        </w:rPr>
        <w:t xml:space="preserve"> 54-62.</w:t>
      </w:r>
      <w:bookmarkEnd w:id="3"/>
    </w:p>
    <w:p w14:paraId="762B7598" w14:textId="6DDCE2D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 w:name="_Ref191105828"/>
      <w:r w:rsidRPr="007C2900">
        <w:rPr>
          <w:rFonts w:ascii="Arial" w:hAnsi="Arial" w:cs="Arial"/>
          <w:sz w:val="20"/>
          <w:szCs w:val="20"/>
        </w:rPr>
        <w:t>Al-Jibouri</w:t>
      </w:r>
      <w:r w:rsidR="00A70183" w:rsidRPr="007C2900">
        <w:rPr>
          <w:rFonts w:ascii="Arial" w:hAnsi="Arial" w:cs="Arial"/>
          <w:sz w:val="20"/>
          <w:szCs w:val="20"/>
        </w:rPr>
        <w:t xml:space="preserve">, </w:t>
      </w:r>
      <w:r w:rsidRPr="007C2900">
        <w:rPr>
          <w:rFonts w:ascii="Arial" w:hAnsi="Arial" w:cs="Arial"/>
          <w:sz w:val="20"/>
          <w:szCs w:val="20"/>
        </w:rPr>
        <w:t>H</w:t>
      </w:r>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w:t>
      </w:r>
      <w:r w:rsidRPr="007C2900">
        <w:rPr>
          <w:rFonts w:ascii="Arial" w:hAnsi="Arial" w:cs="Arial"/>
          <w:sz w:val="20"/>
          <w:szCs w:val="20"/>
        </w:rPr>
        <w:t>, Miller</w:t>
      </w:r>
      <w:r w:rsidR="00A70183" w:rsidRPr="007C2900">
        <w:rPr>
          <w:rFonts w:ascii="Arial" w:hAnsi="Arial" w:cs="Arial"/>
          <w:sz w:val="20"/>
          <w:szCs w:val="20"/>
        </w:rPr>
        <w:t>,</w:t>
      </w:r>
      <w:r w:rsidRPr="007C2900">
        <w:rPr>
          <w:rFonts w:ascii="Arial" w:hAnsi="Arial" w:cs="Arial"/>
          <w:sz w:val="20"/>
          <w:szCs w:val="20"/>
        </w:rPr>
        <w:t xml:space="preserve"> P</w:t>
      </w:r>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 xml:space="preserve">., &amp; </w:t>
      </w:r>
      <w:r w:rsidRPr="007C2900">
        <w:rPr>
          <w:rFonts w:ascii="Arial" w:hAnsi="Arial" w:cs="Arial"/>
          <w:sz w:val="20"/>
          <w:szCs w:val="20"/>
        </w:rPr>
        <w:t>Robinson</w:t>
      </w:r>
      <w:r w:rsidR="00A70183" w:rsidRPr="007C2900">
        <w:rPr>
          <w:rFonts w:ascii="Arial" w:hAnsi="Arial" w:cs="Arial"/>
          <w:sz w:val="20"/>
          <w:szCs w:val="20"/>
        </w:rPr>
        <w:t>,</w:t>
      </w:r>
      <w:r w:rsidRPr="007C2900">
        <w:rPr>
          <w:rFonts w:ascii="Arial" w:hAnsi="Arial" w:cs="Arial"/>
          <w:sz w:val="20"/>
          <w:szCs w:val="20"/>
        </w:rPr>
        <w:t xml:space="preserve"> H</w:t>
      </w:r>
      <w:r w:rsidR="00A70183" w:rsidRPr="007C2900">
        <w:rPr>
          <w:rFonts w:ascii="Arial" w:hAnsi="Arial" w:cs="Arial"/>
          <w:sz w:val="20"/>
          <w:szCs w:val="20"/>
        </w:rPr>
        <w:t>.</w:t>
      </w:r>
      <w:r w:rsidRPr="007C2900">
        <w:rPr>
          <w:rFonts w:ascii="Arial" w:hAnsi="Arial" w:cs="Arial"/>
          <w:sz w:val="20"/>
          <w:szCs w:val="20"/>
        </w:rPr>
        <w:t xml:space="preserve"> F</w:t>
      </w:r>
      <w:r w:rsidR="00A70183" w:rsidRPr="007C2900">
        <w:rPr>
          <w:rFonts w:ascii="Arial" w:hAnsi="Arial" w:cs="Arial"/>
          <w:sz w:val="20"/>
          <w:szCs w:val="20"/>
        </w:rPr>
        <w:t>.,</w:t>
      </w:r>
      <w:r w:rsidRPr="007C2900">
        <w:rPr>
          <w:rFonts w:ascii="Arial" w:hAnsi="Arial" w:cs="Arial"/>
          <w:sz w:val="20"/>
          <w:szCs w:val="20"/>
        </w:rPr>
        <w:t xml:space="preserve"> (1958)</w:t>
      </w:r>
      <w:r w:rsidR="00A70183" w:rsidRPr="007C2900">
        <w:rPr>
          <w:rFonts w:ascii="Arial" w:hAnsi="Arial" w:cs="Arial"/>
          <w:sz w:val="20"/>
          <w:szCs w:val="20"/>
        </w:rPr>
        <w:t>.</w:t>
      </w:r>
      <w:r w:rsidRPr="007C2900">
        <w:rPr>
          <w:rFonts w:ascii="Arial" w:hAnsi="Arial" w:cs="Arial"/>
          <w:sz w:val="20"/>
          <w:szCs w:val="20"/>
        </w:rPr>
        <w:t xml:space="preserve"> Genotypic and Environmental Variances and Covariances in an Upland Cotton Cross of Interspecific Origin. </w:t>
      </w:r>
      <w:r w:rsidR="00A70183" w:rsidRPr="007C2900">
        <w:rPr>
          <w:rFonts w:ascii="Arial" w:hAnsi="Arial" w:cs="Arial"/>
          <w:i/>
          <w:iCs/>
          <w:sz w:val="20"/>
          <w:szCs w:val="20"/>
        </w:rPr>
        <w:t>Journal of Agronomy</w:t>
      </w:r>
      <w:r w:rsidR="007E7E79" w:rsidRPr="007C2900">
        <w:rPr>
          <w:rFonts w:ascii="Arial" w:hAnsi="Arial" w:cs="Arial"/>
          <w:i/>
          <w:iCs/>
          <w:sz w:val="20"/>
          <w:szCs w:val="20"/>
        </w:rPr>
        <w:t>,</w:t>
      </w:r>
      <w:r w:rsidR="00A70183" w:rsidRPr="007C2900">
        <w:rPr>
          <w:rFonts w:ascii="Arial" w:hAnsi="Arial" w:cs="Arial"/>
          <w:sz w:val="20"/>
          <w:szCs w:val="20"/>
        </w:rPr>
        <w:t xml:space="preserve"> </w:t>
      </w:r>
      <w:r w:rsidRPr="007C2900">
        <w:rPr>
          <w:rFonts w:ascii="Arial" w:hAnsi="Arial" w:cs="Arial"/>
          <w:sz w:val="20"/>
          <w:szCs w:val="20"/>
        </w:rPr>
        <w:t>50(10)</w:t>
      </w:r>
      <w:r w:rsidR="00A70183" w:rsidRPr="007C2900">
        <w:rPr>
          <w:rFonts w:ascii="Arial" w:hAnsi="Arial" w:cs="Arial"/>
          <w:sz w:val="20"/>
          <w:szCs w:val="20"/>
        </w:rPr>
        <w:t>,</w:t>
      </w:r>
      <w:r w:rsidRPr="007C2900">
        <w:rPr>
          <w:rFonts w:ascii="Arial" w:hAnsi="Arial" w:cs="Arial"/>
          <w:sz w:val="20"/>
          <w:szCs w:val="20"/>
        </w:rPr>
        <w:t xml:space="preserve"> 633-36. </w:t>
      </w:r>
      <w:hyperlink r:id="rId18" w:history="1">
        <w:r w:rsidRPr="007C2900">
          <w:rPr>
            <w:rStyle w:val="Hyperlink"/>
            <w:rFonts w:ascii="Arial" w:hAnsi="Arial" w:cs="Arial"/>
            <w:sz w:val="20"/>
            <w:szCs w:val="20"/>
          </w:rPr>
          <w:t>https://doi.org/10.2134/agronj1958.00021962005000100020x</w:t>
        </w:r>
      </w:hyperlink>
      <w:bookmarkEnd w:id="4"/>
    </w:p>
    <w:p w14:paraId="7C4B2F3E" w14:textId="688622D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 w:name="_Ref191107958"/>
      <w:r w:rsidRPr="007C2900">
        <w:rPr>
          <w:rFonts w:ascii="Arial" w:hAnsi="Arial" w:cs="Arial"/>
          <w:sz w:val="20"/>
          <w:szCs w:val="20"/>
        </w:rPr>
        <w:t>Amorim</w:t>
      </w:r>
      <w:r w:rsidR="00A70183" w:rsidRPr="007C2900">
        <w:rPr>
          <w:rFonts w:ascii="Arial" w:hAnsi="Arial" w:cs="Arial"/>
          <w:sz w:val="20"/>
          <w:szCs w:val="20"/>
        </w:rPr>
        <w:t>,</w:t>
      </w:r>
      <w:r w:rsidRPr="007C2900">
        <w:rPr>
          <w:rFonts w:ascii="Arial" w:hAnsi="Arial" w:cs="Arial"/>
          <w:sz w:val="20"/>
          <w:szCs w:val="20"/>
        </w:rPr>
        <w:t xml:space="preserve"> E</w:t>
      </w:r>
      <w:r w:rsidR="00A70183" w:rsidRPr="007C2900">
        <w:rPr>
          <w:rFonts w:ascii="Arial" w:hAnsi="Arial" w:cs="Arial"/>
          <w:sz w:val="20"/>
          <w:szCs w:val="20"/>
        </w:rPr>
        <w:t>.</w:t>
      </w:r>
      <w:r w:rsidRPr="007C2900">
        <w:rPr>
          <w:rFonts w:ascii="Arial" w:hAnsi="Arial" w:cs="Arial"/>
          <w:sz w:val="20"/>
          <w:szCs w:val="20"/>
        </w:rPr>
        <w:t xml:space="preserve"> P</w:t>
      </w:r>
      <w:r w:rsidR="00A70183" w:rsidRPr="007C2900">
        <w:rPr>
          <w:rFonts w:ascii="Arial" w:hAnsi="Arial" w:cs="Arial"/>
          <w:sz w:val="20"/>
          <w:szCs w:val="20"/>
        </w:rPr>
        <w:t>.</w:t>
      </w:r>
      <w:r w:rsidRPr="007C2900">
        <w:rPr>
          <w:rFonts w:ascii="Arial" w:hAnsi="Arial" w:cs="Arial"/>
          <w:sz w:val="20"/>
          <w:szCs w:val="20"/>
        </w:rPr>
        <w:t>, Ramos</w:t>
      </w:r>
      <w:r w:rsidR="00A70183" w:rsidRPr="007C2900">
        <w:rPr>
          <w:rFonts w:ascii="Arial" w:hAnsi="Arial" w:cs="Arial"/>
          <w:sz w:val="20"/>
          <w:szCs w:val="20"/>
        </w:rPr>
        <w:t>,</w:t>
      </w:r>
      <w:r w:rsidRPr="007C2900">
        <w:rPr>
          <w:rFonts w:ascii="Arial" w:hAnsi="Arial" w:cs="Arial"/>
          <w:sz w:val="20"/>
          <w:szCs w:val="20"/>
        </w:rPr>
        <w:t xml:space="preserve"> N</w:t>
      </w:r>
      <w:r w:rsidR="00A70183" w:rsidRPr="007C2900">
        <w:rPr>
          <w:rFonts w:ascii="Arial" w:hAnsi="Arial" w:cs="Arial"/>
          <w:sz w:val="20"/>
          <w:szCs w:val="20"/>
        </w:rPr>
        <w:t>.</w:t>
      </w:r>
      <w:r w:rsidRPr="007C2900">
        <w:rPr>
          <w:rFonts w:ascii="Arial" w:hAnsi="Arial" w:cs="Arial"/>
          <w:sz w:val="20"/>
          <w:szCs w:val="20"/>
        </w:rPr>
        <w:t xml:space="preserve"> P</w:t>
      </w:r>
      <w:r w:rsidR="00A70183" w:rsidRPr="007C2900">
        <w:rPr>
          <w:rFonts w:ascii="Arial" w:hAnsi="Arial" w:cs="Arial"/>
          <w:sz w:val="20"/>
          <w:szCs w:val="20"/>
        </w:rPr>
        <w:t>.</w:t>
      </w:r>
      <w:r w:rsidRPr="007C2900">
        <w:rPr>
          <w:rFonts w:ascii="Arial" w:hAnsi="Arial" w:cs="Arial"/>
          <w:sz w:val="20"/>
          <w:szCs w:val="20"/>
        </w:rPr>
        <w:t>, Ungaro</w:t>
      </w:r>
      <w:r w:rsidR="00A70183" w:rsidRPr="007C2900">
        <w:rPr>
          <w:rFonts w:ascii="Arial" w:hAnsi="Arial" w:cs="Arial"/>
          <w:sz w:val="20"/>
          <w:szCs w:val="20"/>
        </w:rPr>
        <w:t>,</w:t>
      </w:r>
      <w:r w:rsidRPr="007C2900">
        <w:rPr>
          <w:rFonts w:ascii="Arial" w:hAnsi="Arial" w:cs="Arial"/>
          <w:sz w:val="20"/>
          <w:szCs w:val="20"/>
        </w:rPr>
        <w:t xml:space="preserve"> M</w:t>
      </w:r>
      <w:r w:rsidR="00A70183" w:rsidRPr="007C2900">
        <w:rPr>
          <w:rFonts w:ascii="Arial" w:hAnsi="Arial" w:cs="Arial"/>
          <w:sz w:val="20"/>
          <w:szCs w:val="20"/>
        </w:rPr>
        <w:t>.</w:t>
      </w:r>
      <w:r w:rsidRPr="007C2900">
        <w:rPr>
          <w:rFonts w:ascii="Arial" w:hAnsi="Arial" w:cs="Arial"/>
          <w:sz w:val="20"/>
          <w:szCs w:val="20"/>
        </w:rPr>
        <w:t xml:space="preserve"> R</w:t>
      </w:r>
      <w:r w:rsidR="00A70183" w:rsidRPr="007C2900">
        <w:rPr>
          <w:rFonts w:ascii="Arial" w:hAnsi="Arial" w:cs="Arial"/>
          <w:sz w:val="20"/>
          <w:szCs w:val="20"/>
        </w:rPr>
        <w:t>.</w:t>
      </w:r>
      <w:r w:rsidRPr="007C2900">
        <w:rPr>
          <w:rFonts w:ascii="Arial" w:hAnsi="Arial" w:cs="Arial"/>
          <w:sz w:val="20"/>
          <w:szCs w:val="20"/>
        </w:rPr>
        <w:t xml:space="preserve"> G</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Kiihl</w:t>
      </w:r>
      <w:proofErr w:type="spellEnd"/>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w:t>
      </w:r>
      <w:r w:rsidRPr="007C2900">
        <w:rPr>
          <w:rFonts w:ascii="Arial" w:hAnsi="Arial" w:cs="Arial"/>
          <w:sz w:val="20"/>
          <w:szCs w:val="20"/>
        </w:rPr>
        <w:t xml:space="preserve"> (2008)</w:t>
      </w:r>
      <w:r w:rsidR="00A70183" w:rsidRPr="007C2900">
        <w:rPr>
          <w:rFonts w:ascii="Arial" w:hAnsi="Arial" w:cs="Arial"/>
          <w:sz w:val="20"/>
          <w:szCs w:val="20"/>
        </w:rPr>
        <w:t>.</w:t>
      </w:r>
      <w:r w:rsidRPr="007C2900">
        <w:rPr>
          <w:rFonts w:ascii="Arial" w:hAnsi="Arial" w:cs="Arial"/>
          <w:sz w:val="20"/>
          <w:szCs w:val="20"/>
        </w:rPr>
        <w:t xml:space="preserve"> Correlation and path analysis in sunflower. </w:t>
      </w:r>
      <w:proofErr w:type="spellStart"/>
      <w:r w:rsidRPr="007C2900">
        <w:rPr>
          <w:rFonts w:ascii="Arial" w:hAnsi="Arial" w:cs="Arial"/>
          <w:sz w:val="20"/>
          <w:szCs w:val="20"/>
        </w:rPr>
        <w:t>Bragontia</w:t>
      </w:r>
      <w:proofErr w:type="spellEnd"/>
      <w:r w:rsidRPr="007C2900">
        <w:rPr>
          <w:rFonts w:ascii="Arial" w:hAnsi="Arial" w:cs="Arial"/>
          <w:sz w:val="20"/>
          <w:szCs w:val="20"/>
        </w:rPr>
        <w:t xml:space="preserve">, </w:t>
      </w:r>
      <w:r w:rsidRPr="007C2900">
        <w:rPr>
          <w:rFonts w:ascii="Arial" w:hAnsi="Arial" w:cs="Arial"/>
          <w:i/>
          <w:iCs/>
          <w:sz w:val="20"/>
          <w:szCs w:val="20"/>
        </w:rPr>
        <w:t>Campions</w:t>
      </w:r>
      <w:r w:rsidR="007E7E79" w:rsidRPr="007C2900">
        <w:rPr>
          <w:rFonts w:ascii="Arial" w:hAnsi="Arial" w:cs="Arial"/>
          <w:i/>
          <w:iCs/>
          <w:sz w:val="20"/>
          <w:szCs w:val="20"/>
        </w:rPr>
        <w:t>,</w:t>
      </w:r>
      <w:r w:rsidRPr="007C2900">
        <w:rPr>
          <w:rFonts w:ascii="Arial" w:hAnsi="Arial" w:cs="Arial"/>
          <w:sz w:val="20"/>
          <w:szCs w:val="20"/>
        </w:rPr>
        <w:t xml:space="preserve"> 67(2)</w:t>
      </w:r>
      <w:r w:rsidR="00A70183" w:rsidRPr="007C2900">
        <w:rPr>
          <w:rFonts w:ascii="Arial" w:hAnsi="Arial" w:cs="Arial"/>
          <w:sz w:val="20"/>
          <w:szCs w:val="20"/>
        </w:rPr>
        <w:t>,</w:t>
      </w:r>
      <w:r w:rsidRPr="007C2900">
        <w:rPr>
          <w:rFonts w:ascii="Arial" w:hAnsi="Arial" w:cs="Arial"/>
          <w:sz w:val="20"/>
          <w:szCs w:val="20"/>
        </w:rPr>
        <w:t xml:space="preserve"> 307-16.</w:t>
      </w:r>
      <w:bookmarkEnd w:id="5"/>
    </w:p>
    <w:p w14:paraId="6B60546F" w14:textId="14054B1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 w:name="_Ref191107783"/>
      <w:r w:rsidRPr="007C2900">
        <w:rPr>
          <w:rFonts w:ascii="Arial" w:hAnsi="Arial" w:cs="Arial"/>
          <w:sz w:val="20"/>
          <w:szCs w:val="20"/>
        </w:rPr>
        <w:t>Arshad</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Jan</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Awan</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Azam</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Khalid</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Khan</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(2019)</w:t>
      </w:r>
      <w:r w:rsidR="007E7E79" w:rsidRPr="007C2900">
        <w:rPr>
          <w:rFonts w:ascii="Arial" w:hAnsi="Arial" w:cs="Arial"/>
          <w:sz w:val="20"/>
          <w:szCs w:val="20"/>
        </w:rPr>
        <w:t>.</w:t>
      </w:r>
      <w:r w:rsidRPr="007C2900">
        <w:rPr>
          <w:rFonts w:ascii="Arial" w:hAnsi="Arial" w:cs="Arial"/>
          <w:sz w:val="20"/>
          <w:szCs w:val="20"/>
        </w:rPr>
        <w:t xml:space="preserve"> Investigation of genetics divergence in newly developed local sunflower (</w:t>
      </w:r>
      <w:r w:rsidRPr="007C2900">
        <w:rPr>
          <w:rFonts w:ascii="Arial" w:hAnsi="Arial" w:cs="Arial"/>
          <w:i/>
          <w:iCs/>
          <w:sz w:val="20"/>
          <w:szCs w:val="20"/>
        </w:rPr>
        <w:t>Helianthus annuus</w:t>
      </w:r>
      <w:r w:rsidRPr="007C2900">
        <w:rPr>
          <w:rFonts w:ascii="Arial" w:hAnsi="Arial" w:cs="Arial"/>
          <w:sz w:val="20"/>
          <w:szCs w:val="20"/>
        </w:rPr>
        <w:t xml:space="preserve"> L.) hybrids. </w:t>
      </w:r>
      <w:r w:rsidR="007E7E79" w:rsidRPr="007C2900">
        <w:rPr>
          <w:rFonts w:ascii="Arial" w:hAnsi="Arial" w:cs="Arial"/>
          <w:i/>
          <w:iCs/>
          <w:sz w:val="20"/>
          <w:szCs w:val="20"/>
          <w:lang w:val="en-US"/>
        </w:rPr>
        <w:t>Pakistan Journal of Agriculture Research,</w:t>
      </w:r>
      <w:r w:rsidR="007E7E79" w:rsidRPr="007C2900">
        <w:rPr>
          <w:rFonts w:ascii="Arial" w:hAnsi="Arial" w:cs="Arial"/>
          <w:sz w:val="20"/>
          <w:szCs w:val="20"/>
          <w:lang w:val="en-US"/>
        </w:rPr>
        <w:t xml:space="preserve"> </w:t>
      </w:r>
      <w:r w:rsidRPr="007C2900">
        <w:rPr>
          <w:rFonts w:ascii="Arial" w:hAnsi="Arial" w:cs="Arial"/>
          <w:sz w:val="20"/>
          <w:szCs w:val="20"/>
        </w:rPr>
        <w:t>32(1)</w:t>
      </w:r>
      <w:r w:rsidR="007E7E79" w:rsidRPr="007C2900">
        <w:rPr>
          <w:rFonts w:ascii="Arial" w:hAnsi="Arial" w:cs="Arial"/>
          <w:sz w:val="20"/>
          <w:szCs w:val="20"/>
        </w:rPr>
        <w:t>,</w:t>
      </w:r>
      <w:r w:rsidRPr="007C2900">
        <w:rPr>
          <w:rFonts w:ascii="Arial" w:hAnsi="Arial" w:cs="Arial"/>
          <w:sz w:val="20"/>
          <w:szCs w:val="20"/>
        </w:rPr>
        <w:t xml:space="preserve"> 33-40.</w:t>
      </w:r>
      <w:bookmarkEnd w:id="6"/>
      <w:r w:rsidRPr="007C2900">
        <w:rPr>
          <w:rFonts w:ascii="Arial" w:hAnsi="Arial" w:cs="Arial"/>
          <w:sz w:val="20"/>
          <w:szCs w:val="20"/>
        </w:rPr>
        <w:t xml:space="preserve"> </w:t>
      </w:r>
      <w:hyperlink r:id="rId19" w:history="1">
        <w:r w:rsidRPr="007C2900">
          <w:rPr>
            <w:rStyle w:val="Hyperlink"/>
            <w:rFonts w:ascii="Arial" w:hAnsi="Arial" w:cs="Arial"/>
            <w:sz w:val="20"/>
            <w:szCs w:val="20"/>
          </w:rPr>
          <w:t>http://dx.doi.org/10.17582/journal.pjar/2019/32.1.33.40</w:t>
        </w:r>
      </w:hyperlink>
      <w:r w:rsidRPr="007C2900">
        <w:rPr>
          <w:rFonts w:ascii="Arial" w:hAnsi="Arial" w:cs="Arial"/>
          <w:sz w:val="20"/>
          <w:szCs w:val="20"/>
        </w:rPr>
        <w:t xml:space="preserve">. </w:t>
      </w:r>
    </w:p>
    <w:p w14:paraId="69940A5A" w14:textId="5A3F70E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 w:name="_Ref191108576"/>
      <w:r w:rsidRPr="007C2900">
        <w:rPr>
          <w:rFonts w:ascii="Arial" w:hAnsi="Arial" w:cs="Arial"/>
          <w:sz w:val="20"/>
          <w:szCs w:val="20"/>
        </w:rPr>
        <w:t>Arshad</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Kashif</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Ayub</w:t>
      </w:r>
      <w:r w:rsidR="007E7E79" w:rsidRPr="007C2900">
        <w:rPr>
          <w:rFonts w:ascii="Arial" w:hAnsi="Arial" w:cs="Arial"/>
          <w:sz w:val="20"/>
          <w:szCs w:val="20"/>
        </w:rPr>
        <w:t>,</w:t>
      </w:r>
      <w:r w:rsidRPr="007C2900">
        <w:rPr>
          <w:rFonts w:ascii="Arial" w:hAnsi="Arial" w:cs="Arial"/>
          <w:sz w:val="20"/>
          <w:szCs w:val="20"/>
        </w:rPr>
        <w:t xml:space="preserve"> Khan</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(2007)</w:t>
      </w:r>
      <w:r w:rsidR="007E7E79" w:rsidRPr="007C2900">
        <w:rPr>
          <w:rFonts w:ascii="Arial" w:hAnsi="Arial" w:cs="Arial"/>
          <w:sz w:val="20"/>
          <w:szCs w:val="20"/>
        </w:rPr>
        <w:t>.</w:t>
      </w:r>
      <w:r w:rsidRPr="007C2900">
        <w:rPr>
          <w:rFonts w:ascii="Arial" w:hAnsi="Arial" w:cs="Arial"/>
          <w:sz w:val="20"/>
          <w:szCs w:val="20"/>
        </w:rPr>
        <w:t xml:space="preserve"> Genetic Divergence and Path Coefficient Analysis </w:t>
      </w:r>
      <w:proofErr w:type="gramStart"/>
      <w:r w:rsidRPr="007C2900">
        <w:rPr>
          <w:rFonts w:ascii="Arial" w:hAnsi="Arial" w:cs="Arial"/>
          <w:sz w:val="20"/>
          <w:szCs w:val="20"/>
        </w:rPr>
        <w:t>For</w:t>
      </w:r>
      <w:proofErr w:type="gramEnd"/>
      <w:r w:rsidRPr="007C2900">
        <w:rPr>
          <w:rFonts w:ascii="Arial" w:hAnsi="Arial" w:cs="Arial"/>
          <w:sz w:val="20"/>
          <w:szCs w:val="20"/>
        </w:rPr>
        <w:t xml:space="preserve"> Seed Yield Traits In Sunflower (</w:t>
      </w:r>
      <w:r w:rsidRPr="007C2900">
        <w:rPr>
          <w:rFonts w:ascii="Arial" w:hAnsi="Arial" w:cs="Arial"/>
          <w:i/>
          <w:iCs/>
          <w:sz w:val="20"/>
          <w:szCs w:val="20"/>
        </w:rPr>
        <w:t>Helianthus annuus</w:t>
      </w:r>
      <w:r w:rsidRPr="007C2900">
        <w:rPr>
          <w:rFonts w:ascii="Arial" w:hAnsi="Arial" w:cs="Arial"/>
          <w:sz w:val="20"/>
          <w:szCs w:val="20"/>
        </w:rPr>
        <w:t xml:space="preserve"> L.) Hybrids. </w:t>
      </w:r>
      <w:r w:rsidRPr="007C2900">
        <w:rPr>
          <w:rFonts w:ascii="Arial" w:hAnsi="Arial" w:cs="Arial"/>
          <w:i/>
          <w:iCs/>
          <w:sz w:val="20"/>
          <w:szCs w:val="20"/>
        </w:rPr>
        <w:t>Pak</w:t>
      </w:r>
      <w:r w:rsidR="007E7E79" w:rsidRPr="007C2900">
        <w:rPr>
          <w:rFonts w:ascii="Arial" w:hAnsi="Arial" w:cs="Arial"/>
          <w:i/>
          <w:iCs/>
          <w:sz w:val="20"/>
          <w:szCs w:val="20"/>
        </w:rPr>
        <w:t>istan</w:t>
      </w:r>
      <w:r w:rsidRPr="007C2900">
        <w:rPr>
          <w:rFonts w:ascii="Arial" w:hAnsi="Arial" w:cs="Arial"/>
          <w:i/>
          <w:iCs/>
          <w:sz w:val="20"/>
          <w:szCs w:val="20"/>
        </w:rPr>
        <w:t xml:space="preserve"> J</w:t>
      </w:r>
      <w:r w:rsidR="007E7E79" w:rsidRPr="007C2900">
        <w:rPr>
          <w:rFonts w:ascii="Arial" w:hAnsi="Arial" w:cs="Arial"/>
          <w:i/>
          <w:iCs/>
          <w:sz w:val="20"/>
          <w:szCs w:val="20"/>
        </w:rPr>
        <w:t>ournal of</w:t>
      </w:r>
      <w:r w:rsidRPr="007C2900">
        <w:rPr>
          <w:rFonts w:ascii="Arial" w:hAnsi="Arial" w:cs="Arial"/>
          <w:i/>
          <w:iCs/>
          <w:sz w:val="20"/>
          <w:szCs w:val="20"/>
        </w:rPr>
        <w:t xml:space="preserve"> Bot</w:t>
      </w:r>
      <w:r w:rsidR="007E7E79" w:rsidRPr="007C2900">
        <w:rPr>
          <w:rFonts w:ascii="Arial" w:hAnsi="Arial" w:cs="Arial"/>
          <w:i/>
          <w:iCs/>
          <w:sz w:val="20"/>
          <w:szCs w:val="20"/>
        </w:rPr>
        <w:t>any</w:t>
      </w:r>
      <w:r w:rsidR="007E7E79" w:rsidRPr="007C2900">
        <w:rPr>
          <w:rFonts w:ascii="Arial" w:hAnsi="Arial" w:cs="Arial"/>
          <w:sz w:val="20"/>
          <w:szCs w:val="20"/>
        </w:rPr>
        <w:t>,</w:t>
      </w:r>
      <w:r w:rsidRPr="007C2900">
        <w:rPr>
          <w:rFonts w:ascii="Arial" w:hAnsi="Arial" w:cs="Arial"/>
          <w:sz w:val="20"/>
          <w:szCs w:val="20"/>
        </w:rPr>
        <w:t xml:space="preserve"> 39(6)</w:t>
      </w:r>
      <w:r w:rsidR="007E7E79" w:rsidRPr="007C2900">
        <w:rPr>
          <w:rFonts w:ascii="Arial" w:hAnsi="Arial" w:cs="Arial"/>
          <w:sz w:val="20"/>
          <w:szCs w:val="20"/>
        </w:rPr>
        <w:t>,</w:t>
      </w:r>
      <w:r w:rsidRPr="007C2900">
        <w:rPr>
          <w:rFonts w:ascii="Arial" w:hAnsi="Arial" w:cs="Arial"/>
          <w:sz w:val="20"/>
          <w:szCs w:val="20"/>
        </w:rPr>
        <w:t xml:space="preserve"> 2009-2015. </w:t>
      </w:r>
      <w:hyperlink r:id="rId20" w:history="1">
        <w:r w:rsidRPr="007C2900">
          <w:rPr>
            <w:rStyle w:val="Hyperlink"/>
            <w:rFonts w:ascii="Arial" w:hAnsi="Arial" w:cs="Arial"/>
            <w:sz w:val="20"/>
            <w:szCs w:val="20"/>
          </w:rPr>
          <w:t>http://www.pakbs.org/pjbot/PDFs/39(6)/PJB39(6)2009.pdf</w:t>
        </w:r>
      </w:hyperlink>
      <w:bookmarkEnd w:id="7"/>
    </w:p>
    <w:p w14:paraId="6F5E0B6A" w14:textId="1A96EC7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8" w:name="_Ref191108097"/>
      <w:proofErr w:type="spellStart"/>
      <w:r w:rsidRPr="007C2900">
        <w:rPr>
          <w:rFonts w:ascii="Arial" w:hAnsi="Arial" w:cs="Arial"/>
          <w:sz w:val="20"/>
          <w:szCs w:val="20"/>
        </w:rPr>
        <w:t>Behradfar</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Gorttapeh</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Zardashty</w:t>
      </w:r>
      <w:proofErr w:type="spellEnd"/>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Talat</w:t>
      </w:r>
      <w:r w:rsidR="007E7E79" w:rsidRPr="007C2900">
        <w:rPr>
          <w:rFonts w:ascii="Arial" w:hAnsi="Arial" w:cs="Arial"/>
          <w:sz w:val="20"/>
          <w:szCs w:val="20"/>
        </w:rPr>
        <w:t>,</w:t>
      </w:r>
      <w:r w:rsidRPr="007C2900">
        <w:rPr>
          <w:rFonts w:ascii="Arial" w:hAnsi="Arial" w:cs="Arial"/>
          <w:sz w:val="20"/>
          <w:szCs w:val="20"/>
        </w:rPr>
        <w:t xml:space="preserve"> F</w:t>
      </w:r>
      <w:r w:rsidR="007E7E79" w:rsidRPr="007C2900">
        <w:rPr>
          <w:rFonts w:ascii="Arial" w:hAnsi="Arial" w:cs="Arial"/>
          <w:sz w:val="20"/>
          <w:szCs w:val="20"/>
        </w:rPr>
        <w:t>.</w:t>
      </w:r>
      <w:r w:rsidRPr="007C2900">
        <w:rPr>
          <w:rFonts w:ascii="Arial" w:hAnsi="Arial" w:cs="Arial"/>
          <w:sz w:val="20"/>
          <w:szCs w:val="20"/>
        </w:rPr>
        <w:t xml:space="preserve"> (2009)</w:t>
      </w:r>
      <w:r w:rsidR="007E7E79" w:rsidRPr="007C2900">
        <w:rPr>
          <w:rFonts w:ascii="Arial" w:hAnsi="Arial" w:cs="Arial"/>
          <w:sz w:val="20"/>
          <w:szCs w:val="20"/>
        </w:rPr>
        <w:t>.</w:t>
      </w:r>
      <w:r w:rsidRPr="007C2900">
        <w:rPr>
          <w:rFonts w:ascii="Arial" w:hAnsi="Arial" w:cs="Arial"/>
          <w:sz w:val="20"/>
          <w:szCs w:val="20"/>
        </w:rPr>
        <w:t xml:space="preserve"> Evaluation Correlated Traits for Seed and Oil Yield in Sunflower (</w:t>
      </w:r>
      <w:r w:rsidRPr="007C2900">
        <w:rPr>
          <w:rFonts w:ascii="Arial" w:hAnsi="Arial" w:cs="Arial"/>
          <w:i/>
          <w:iCs/>
          <w:sz w:val="20"/>
          <w:szCs w:val="20"/>
        </w:rPr>
        <w:t>Helianthus annuus</w:t>
      </w:r>
      <w:r w:rsidRPr="007C2900">
        <w:rPr>
          <w:rFonts w:ascii="Arial" w:hAnsi="Arial" w:cs="Arial"/>
          <w:sz w:val="20"/>
          <w:szCs w:val="20"/>
        </w:rPr>
        <w:t xml:space="preserve"> L.) Through Path Analysis in under Condition Relay Cropping</w:t>
      </w:r>
      <w:r w:rsidRPr="007C2900">
        <w:rPr>
          <w:rFonts w:ascii="Arial" w:hAnsi="Arial" w:cs="Arial"/>
          <w:i/>
          <w:iCs/>
          <w:sz w:val="20"/>
          <w:szCs w:val="20"/>
        </w:rPr>
        <w:t xml:space="preserve">. MEDWELL Research </w:t>
      </w:r>
      <w:r w:rsidR="007E7E79" w:rsidRPr="007C2900">
        <w:rPr>
          <w:rFonts w:ascii="Arial" w:hAnsi="Arial" w:cs="Arial"/>
          <w:i/>
          <w:iCs/>
          <w:sz w:val="20"/>
          <w:szCs w:val="20"/>
          <w:lang w:val="en-US"/>
        </w:rPr>
        <w:t>Journal of Biological Sciences,</w:t>
      </w:r>
      <w:r w:rsidR="007E7E79" w:rsidRPr="007C2900">
        <w:rPr>
          <w:rFonts w:ascii="Arial" w:hAnsi="Arial" w:cs="Arial"/>
          <w:sz w:val="20"/>
          <w:szCs w:val="20"/>
          <w:lang w:val="en-US"/>
        </w:rPr>
        <w:t xml:space="preserve"> </w:t>
      </w:r>
      <w:r w:rsidRPr="007C2900">
        <w:rPr>
          <w:rFonts w:ascii="Arial" w:hAnsi="Arial" w:cs="Arial"/>
          <w:sz w:val="20"/>
          <w:szCs w:val="20"/>
        </w:rPr>
        <w:t>4(1)</w:t>
      </w:r>
      <w:r w:rsidR="007E7E79" w:rsidRPr="007C2900">
        <w:rPr>
          <w:rFonts w:ascii="Arial" w:hAnsi="Arial" w:cs="Arial"/>
          <w:sz w:val="20"/>
          <w:szCs w:val="20"/>
        </w:rPr>
        <w:t>,</w:t>
      </w:r>
      <w:r w:rsidRPr="007C2900">
        <w:rPr>
          <w:rFonts w:ascii="Arial" w:hAnsi="Arial" w:cs="Arial"/>
          <w:sz w:val="20"/>
          <w:szCs w:val="20"/>
        </w:rPr>
        <w:t xml:space="preserve"> 82-85. </w:t>
      </w:r>
      <w:hyperlink r:id="rId21" w:history="1">
        <w:r w:rsidRPr="007C2900">
          <w:rPr>
            <w:rStyle w:val="Hyperlink"/>
            <w:rFonts w:ascii="Arial" w:hAnsi="Arial" w:cs="Arial"/>
            <w:sz w:val="20"/>
            <w:szCs w:val="20"/>
          </w:rPr>
          <w:t>https://www.researchgate.net/publication/259383353</w:t>
        </w:r>
      </w:hyperlink>
      <w:bookmarkEnd w:id="8"/>
    </w:p>
    <w:p w14:paraId="05E8D0DB" w14:textId="632B367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9" w:name="_Ref191112761"/>
      <w:r w:rsidRPr="007C2900">
        <w:rPr>
          <w:rFonts w:ascii="Arial" w:hAnsi="Arial" w:cs="Arial"/>
          <w:sz w:val="20"/>
          <w:szCs w:val="20"/>
        </w:rPr>
        <w:lastRenderedPageBreak/>
        <w:t>Chernova</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Gubaev</w:t>
      </w:r>
      <w:proofErr w:type="spellEnd"/>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F</w:t>
      </w:r>
      <w:r w:rsidR="007E7E79" w:rsidRPr="007C2900">
        <w:rPr>
          <w:rFonts w:ascii="Arial" w:hAnsi="Arial" w:cs="Arial"/>
          <w:sz w:val="20"/>
          <w:szCs w:val="20"/>
        </w:rPr>
        <w:t>.</w:t>
      </w:r>
      <w:r w:rsidRPr="007C2900">
        <w:rPr>
          <w:rFonts w:ascii="Arial" w:hAnsi="Arial" w:cs="Arial"/>
          <w:sz w:val="20"/>
          <w:szCs w:val="20"/>
        </w:rPr>
        <w:t>, Singh</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Sherbina</w:t>
      </w:r>
      <w:proofErr w:type="spellEnd"/>
      <w:r w:rsidR="007E7E79" w:rsidRPr="007C2900">
        <w:rPr>
          <w:rFonts w:ascii="Arial" w:hAnsi="Arial" w:cs="Arial"/>
          <w:sz w:val="20"/>
          <w:szCs w:val="20"/>
        </w:rPr>
        <w:t>,</w:t>
      </w:r>
      <w:r w:rsidRPr="007C2900">
        <w:rPr>
          <w:rFonts w:ascii="Arial" w:hAnsi="Arial" w:cs="Arial"/>
          <w:sz w:val="20"/>
          <w:szCs w:val="20"/>
        </w:rPr>
        <w:t xml:space="preserve"> K</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Goryunova</w:t>
      </w:r>
      <w:proofErr w:type="spellEnd"/>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Martynova</w:t>
      </w:r>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U</w:t>
      </w:r>
      <w:r w:rsidR="007E7E79" w:rsidRPr="007C2900">
        <w:rPr>
          <w:rFonts w:ascii="Arial" w:hAnsi="Arial" w:cs="Arial"/>
          <w:sz w:val="20"/>
          <w:szCs w:val="20"/>
        </w:rPr>
        <w:t>.</w:t>
      </w:r>
      <w:r w:rsidRPr="007C2900">
        <w:rPr>
          <w:rFonts w:ascii="Arial" w:hAnsi="Arial" w:cs="Arial"/>
          <w:sz w:val="20"/>
          <w:szCs w:val="20"/>
        </w:rPr>
        <w:t>, Goryunov</w:t>
      </w:r>
      <w:r w:rsidR="007E7E79" w:rsidRPr="007C2900">
        <w:rPr>
          <w:rFonts w:ascii="Arial" w:hAnsi="Arial" w:cs="Arial"/>
          <w:sz w:val="20"/>
          <w:szCs w:val="20"/>
        </w:rPr>
        <w:t>,</w:t>
      </w:r>
      <w:r w:rsidRPr="007C2900">
        <w:rPr>
          <w:rFonts w:ascii="Arial" w:hAnsi="Arial" w:cs="Arial"/>
          <w:sz w:val="20"/>
          <w:szCs w:val="20"/>
        </w:rPr>
        <w:t xml:space="preserve"> D</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Boldyrev</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Vanyushkina</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Anikanov</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Stekolshchikova</w:t>
      </w:r>
      <w:proofErr w:type="spellEnd"/>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Yushina</w:t>
      </w:r>
      <w:proofErr w:type="spellEnd"/>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Demurin</w:t>
      </w:r>
      <w:proofErr w:type="spellEnd"/>
      <w:r w:rsidR="007E7E79" w:rsidRPr="007C2900">
        <w:rPr>
          <w:rFonts w:ascii="Arial" w:hAnsi="Arial" w:cs="Arial"/>
          <w:sz w:val="20"/>
          <w:szCs w:val="20"/>
        </w:rPr>
        <w:t>,</w:t>
      </w:r>
      <w:r w:rsidRPr="007C2900">
        <w:rPr>
          <w:rFonts w:ascii="Arial" w:hAnsi="Arial" w:cs="Arial"/>
          <w:sz w:val="20"/>
          <w:szCs w:val="20"/>
        </w:rPr>
        <w:t xml:space="preserve"> Y</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Mukhina</w:t>
      </w:r>
      <w:r w:rsidR="007E7E79" w:rsidRPr="007C2900">
        <w:rPr>
          <w:rFonts w:ascii="Arial" w:hAnsi="Arial" w:cs="Arial"/>
          <w:sz w:val="20"/>
          <w:szCs w:val="20"/>
        </w:rPr>
        <w:t>,</w:t>
      </w:r>
      <w:r w:rsidRPr="007C2900">
        <w:rPr>
          <w:rFonts w:ascii="Arial" w:hAnsi="Arial" w:cs="Arial"/>
          <w:sz w:val="20"/>
          <w:szCs w:val="20"/>
        </w:rPr>
        <w:t xml:space="preserve"> Z</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Gavrilova</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Anisimova</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Karabitsina</w:t>
      </w:r>
      <w:proofErr w:type="spellEnd"/>
      <w:r w:rsidR="007E7E79" w:rsidRPr="007C2900">
        <w:rPr>
          <w:rFonts w:ascii="Arial" w:hAnsi="Arial" w:cs="Arial"/>
          <w:sz w:val="20"/>
          <w:szCs w:val="20"/>
        </w:rPr>
        <w:t>,</w:t>
      </w:r>
      <w:r w:rsidRPr="007C2900">
        <w:rPr>
          <w:rFonts w:ascii="Arial" w:hAnsi="Arial" w:cs="Arial"/>
          <w:sz w:val="20"/>
          <w:szCs w:val="20"/>
        </w:rPr>
        <w:t xml:space="preserve"> Y</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Alpatieva</w:t>
      </w:r>
      <w:proofErr w:type="spellEnd"/>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Chang</w:t>
      </w:r>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xml:space="preserve"> L</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Khaitovich</w:t>
      </w:r>
      <w:proofErr w:type="spellEnd"/>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Mazin</w:t>
      </w:r>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Nuzhdin</w:t>
      </w:r>
      <w:proofErr w:type="spellEnd"/>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(2021)</w:t>
      </w:r>
      <w:r w:rsidR="007E7E79" w:rsidRPr="007C2900">
        <w:rPr>
          <w:rFonts w:ascii="Arial" w:hAnsi="Arial" w:cs="Arial"/>
          <w:sz w:val="20"/>
          <w:szCs w:val="20"/>
        </w:rPr>
        <w:t>.</w:t>
      </w:r>
      <w:r w:rsidRPr="007C2900">
        <w:rPr>
          <w:rFonts w:ascii="Arial" w:hAnsi="Arial" w:cs="Arial"/>
          <w:sz w:val="20"/>
          <w:szCs w:val="20"/>
        </w:rPr>
        <w:t xml:space="preserve"> Genotyping and lipid profiling of 601 cultivated sunflower lines reveals novel genetic determinants of oil fatty acid content. </w:t>
      </w:r>
      <w:r w:rsidRPr="007C2900">
        <w:rPr>
          <w:rFonts w:ascii="Arial" w:hAnsi="Arial" w:cs="Arial"/>
          <w:i/>
          <w:iCs/>
          <w:sz w:val="20"/>
          <w:szCs w:val="20"/>
        </w:rPr>
        <w:t>BMC Genomics</w:t>
      </w:r>
      <w:r w:rsidR="007E7E79" w:rsidRPr="007C2900">
        <w:rPr>
          <w:rFonts w:ascii="Arial" w:hAnsi="Arial" w:cs="Arial"/>
          <w:i/>
          <w:iCs/>
          <w:sz w:val="20"/>
          <w:szCs w:val="20"/>
        </w:rPr>
        <w:t>,</w:t>
      </w:r>
      <w:r w:rsidRPr="007C2900">
        <w:rPr>
          <w:rFonts w:ascii="Arial" w:hAnsi="Arial" w:cs="Arial"/>
          <w:sz w:val="20"/>
          <w:szCs w:val="20"/>
        </w:rPr>
        <w:t xml:space="preserve"> 22</w:t>
      </w:r>
      <w:r w:rsidR="007E7E79" w:rsidRPr="007C2900">
        <w:rPr>
          <w:rFonts w:ascii="Arial" w:hAnsi="Arial" w:cs="Arial"/>
          <w:sz w:val="20"/>
          <w:szCs w:val="20"/>
        </w:rPr>
        <w:t>,</w:t>
      </w:r>
      <w:r w:rsidRPr="007C2900">
        <w:rPr>
          <w:rFonts w:ascii="Arial" w:hAnsi="Arial" w:cs="Arial"/>
          <w:sz w:val="20"/>
          <w:szCs w:val="20"/>
        </w:rPr>
        <w:t xml:space="preserve"> 505 </w:t>
      </w:r>
      <w:hyperlink r:id="rId22" w:tgtFrame="_blank" w:history="1">
        <w:r w:rsidRPr="007C2900">
          <w:rPr>
            <w:rStyle w:val="Hyperlink"/>
            <w:rFonts w:ascii="Arial" w:hAnsi="Arial" w:cs="Arial"/>
            <w:sz w:val="20"/>
            <w:szCs w:val="20"/>
          </w:rPr>
          <w:t>https://doi.org/10.1186/s12864-021-07768-y</w:t>
        </w:r>
      </w:hyperlink>
      <w:r w:rsidRPr="007C2900">
        <w:rPr>
          <w:rFonts w:ascii="Arial" w:hAnsi="Arial" w:cs="Arial"/>
          <w:sz w:val="20"/>
          <w:szCs w:val="20"/>
        </w:rPr>
        <w:t>.</w:t>
      </w:r>
      <w:bookmarkEnd w:id="9"/>
    </w:p>
    <w:p w14:paraId="4FA11209" w14:textId="47F25EE0"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0" w:name="_Ref191107161"/>
      <w:proofErr w:type="spellStart"/>
      <w:r w:rsidRPr="007C2900">
        <w:rPr>
          <w:rFonts w:ascii="Arial" w:hAnsi="Arial" w:cs="Arial"/>
          <w:sz w:val="20"/>
          <w:szCs w:val="20"/>
        </w:rPr>
        <w:t>Chikkadevaiah</w:t>
      </w:r>
      <w:proofErr w:type="spellEnd"/>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C</w:t>
      </w:r>
      <w:r w:rsidR="007E7E79" w:rsidRPr="007C2900">
        <w:rPr>
          <w:rFonts w:ascii="Arial" w:hAnsi="Arial" w:cs="Arial"/>
          <w:sz w:val="20"/>
          <w:szCs w:val="20"/>
        </w:rPr>
        <w:t>.</w:t>
      </w:r>
      <w:r w:rsidRPr="007C2900">
        <w:rPr>
          <w:rFonts w:ascii="Arial" w:hAnsi="Arial" w:cs="Arial"/>
          <w:sz w:val="20"/>
          <w:szCs w:val="20"/>
        </w:rPr>
        <w:t>, Sujatha</w:t>
      </w:r>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L</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Nandini</w:t>
      </w:r>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C</w:t>
      </w:r>
      <w:r w:rsidR="007E7E79" w:rsidRPr="007C2900">
        <w:rPr>
          <w:rFonts w:ascii="Arial" w:hAnsi="Arial" w:cs="Arial"/>
          <w:sz w:val="20"/>
          <w:szCs w:val="20"/>
        </w:rPr>
        <w:t>.</w:t>
      </w:r>
      <w:r w:rsidRPr="007C2900">
        <w:rPr>
          <w:rFonts w:ascii="Arial" w:hAnsi="Arial" w:cs="Arial"/>
          <w:sz w:val="20"/>
          <w:szCs w:val="20"/>
        </w:rPr>
        <w:t xml:space="preserve"> (2002)</w:t>
      </w:r>
      <w:r w:rsidR="007E7E79"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w:t>
      </w:r>
      <w:r w:rsidR="007E7E79" w:rsidRPr="007C2900">
        <w:rPr>
          <w:rFonts w:ascii="Arial" w:hAnsi="Arial" w:cs="Arial"/>
          <w:sz w:val="20"/>
          <w:szCs w:val="20"/>
        </w:rPr>
        <w:t xml:space="preserve">, </w:t>
      </w:r>
      <w:r w:rsidRPr="007C2900">
        <w:rPr>
          <w:rFonts w:ascii="Arial" w:hAnsi="Arial" w:cs="Arial"/>
          <w:sz w:val="20"/>
          <w:szCs w:val="20"/>
        </w:rPr>
        <w:t>25(37)</w:t>
      </w:r>
      <w:r w:rsidR="007E7E79" w:rsidRPr="007C2900">
        <w:rPr>
          <w:rFonts w:ascii="Arial" w:hAnsi="Arial" w:cs="Arial"/>
          <w:sz w:val="20"/>
          <w:szCs w:val="20"/>
        </w:rPr>
        <w:t>,</w:t>
      </w:r>
      <w:r w:rsidRPr="007C2900">
        <w:rPr>
          <w:rFonts w:ascii="Arial" w:hAnsi="Arial" w:cs="Arial"/>
          <w:sz w:val="20"/>
          <w:szCs w:val="20"/>
        </w:rPr>
        <w:t xml:space="preserve"> 109-118. </w:t>
      </w:r>
      <w:hyperlink r:id="rId23" w:history="1">
        <w:r w:rsidRPr="007C2900">
          <w:rPr>
            <w:rStyle w:val="Hyperlink"/>
            <w:rFonts w:ascii="Arial" w:hAnsi="Arial" w:cs="Arial"/>
            <w:sz w:val="20"/>
            <w:szCs w:val="20"/>
          </w:rPr>
          <w:t>https://doi.org/10.2298/hel0237109c</w:t>
        </w:r>
      </w:hyperlink>
      <w:bookmarkEnd w:id="10"/>
      <w:r w:rsidRPr="007C2900">
        <w:rPr>
          <w:rFonts w:ascii="Arial" w:hAnsi="Arial" w:cs="Arial"/>
          <w:sz w:val="20"/>
          <w:szCs w:val="20"/>
        </w:rPr>
        <w:t xml:space="preserve">. </w:t>
      </w:r>
    </w:p>
    <w:p w14:paraId="713DD11D" w14:textId="6163197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1" w:name="_Ref191108652"/>
      <w:r w:rsidRPr="007C2900">
        <w:rPr>
          <w:rFonts w:ascii="Arial" w:hAnsi="Arial" w:cs="Arial"/>
          <w:sz w:val="20"/>
          <w:szCs w:val="20"/>
        </w:rPr>
        <w:t>Dan</w:t>
      </w:r>
      <w:r w:rsidR="007E7E79" w:rsidRPr="007C2900">
        <w:rPr>
          <w:rFonts w:ascii="Arial" w:hAnsi="Arial" w:cs="Arial"/>
          <w:sz w:val="20"/>
          <w:szCs w:val="20"/>
        </w:rPr>
        <w:t>,</w:t>
      </w:r>
      <w:r w:rsidRPr="007C2900">
        <w:rPr>
          <w:rFonts w:ascii="Arial" w:hAnsi="Arial" w:cs="Arial"/>
          <w:sz w:val="20"/>
          <w:szCs w:val="20"/>
        </w:rPr>
        <w:t xml:space="preserve"> G</w:t>
      </w:r>
      <w:r w:rsidR="007E7E79" w:rsidRPr="007C2900">
        <w:rPr>
          <w:rFonts w:ascii="Arial" w:hAnsi="Arial" w:cs="Arial"/>
          <w:sz w:val="20"/>
          <w:szCs w:val="20"/>
        </w:rPr>
        <w:t>.</w:t>
      </w:r>
      <w:r w:rsidRPr="007C2900">
        <w:rPr>
          <w:rFonts w:ascii="Arial" w:hAnsi="Arial" w:cs="Arial"/>
          <w:sz w:val="20"/>
          <w:szCs w:val="20"/>
        </w:rPr>
        <w:t>, Manivannan</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Vindhiyavarman</w:t>
      </w:r>
      <w:proofErr w:type="spellEnd"/>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xml:space="preserve"> (2012)</w:t>
      </w:r>
      <w:r w:rsidR="007E7E79" w:rsidRPr="007C2900">
        <w:rPr>
          <w:rFonts w:ascii="Arial" w:hAnsi="Arial" w:cs="Arial"/>
          <w:sz w:val="20"/>
          <w:szCs w:val="20"/>
        </w:rPr>
        <w:t>.</w:t>
      </w:r>
      <w:r w:rsidRPr="007C2900">
        <w:rPr>
          <w:rFonts w:ascii="Arial" w:hAnsi="Arial" w:cs="Arial"/>
          <w:sz w:val="20"/>
          <w:szCs w:val="20"/>
        </w:rPr>
        <w:t xml:space="preserve"> Genetic divergence of inbred lines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008F30A4" w:rsidRPr="007C2900">
        <w:rPr>
          <w:rFonts w:ascii="Arial" w:hAnsi="Arial" w:cs="Arial"/>
          <w:i/>
          <w:iCs/>
          <w:sz w:val="20"/>
          <w:szCs w:val="20"/>
          <w:lang w:val="en-US"/>
        </w:rPr>
        <w:t>Electronic Journal of Plant Breeding</w:t>
      </w:r>
      <w:r w:rsidR="008F30A4" w:rsidRPr="007C2900">
        <w:rPr>
          <w:rFonts w:ascii="Arial" w:hAnsi="Arial" w:cs="Arial"/>
          <w:sz w:val="20"/>
          <w:szCs w:val="20"/>
          <w:lang w:val="en-US"/>
        </w:rPr>
        <w:t xml:space="preserve">, </w:t>
      </w:r>
      <w:r w:rsidRPr="007C2900">
        <w:rPr>
          <w:rFonts w:ascii="Arial" w:hAnsi="Arial" w:cs="Arial"/>
          <w:sz w:val="20"/>
          <w:szCs w:val="20"/>
        </w:rPr>
        <w:t>3(1)</w:t>
      </w:r>
      <w:r w:rsidR="008F30A4" w:rsidRPr="007C2900">
        <w:rPr>
          <w:rFonts w:ascii="Arial" w:hAnsi="Arial" w:cs="Arial"/>
          <w:sz w:val="20"/>
          <w:szCs w:val="20"/>
        </w:rPr>
        <w:t>,</w:t>
      </w:r>
      <w:r w:rsidRPr="007C2900">
        <w:rPr>
          <w:rFonts w:ascii="Arial" w:hAnsi="Arial" w:cs="Arial"/>
          <w:sz w:val="20"/>
          <w:szCs w:val="20"/>
        </w:rPr>
        <w:t xml:space="preserve"> 652-56.</w:t>
      </w:r>
      <w:bookmarkEnd w:id="11"/>
      <w:r w:rsidRPr="007C2900">
        <w:rPr>
          <w:rFonts w:ascii="Arial" w:hAnsi="Arial" w:cs="Arial"/>
          <w:sz w:val="20"/>
          <w:szCs w:val="20"/>
        </w:rPr>
        <w:t xml:space="preserve"> </w:t>
      </w:r>
      <w:hyperlink r:id="rId24" w:history="1">
        <w:r w:rsidRPr="007C2900">
          <w:rPr>
            <w:rStyle w:val="Hyperlink"/>
            <w:rFonts w:ascii="Arial" w:hAnsi="Arial" w:cs="Arial"/>
            <w:i/>
            <w:iCs/>
            <w:sz w:val="20"/>
            <w:szCs w:val="20"/>
          </w:rPr>
          <w:t>https://www.ejplantbreeding.org/index.php/EJPB/article/view/523</w:t>
        </w:r>
      </w:hyperlink>
      <w:r w:rsidRPr="007C2900">
        <w:rPr>
          <w:rFonts w:ascii="Arial" w:hAnsi="Arial" w:cs="Arial"/>
          <w:i/>
          <w:iCs/>
          <w:sz w:val="20"/>
          <w:szCs w:val="20"/>
        </w:rPr>
        <w:t xml:space="preserve">. </w:t>
      </w:r>
    </w:p>
    <w:p w14:paraId="6B8C2A50" w14:textId="4979BD2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2" w:name="_Ref191107972"/>
      <w:proofErr w:type="spellStart"/>
      <w:r w:rsidRPr="007C2900">
        <w:rPr>
          <w:rFonts w:ascii="Arial" w:hAnsi="Arial" w:cs="Arial"/>
          <w:sz w:val="20"/>
          <w:szCs w:val="20"/>
        </w:rPr>
        <w:t>Darvishzadeh</w:t>
      </w:r>
      <w:proofErr w:type="spellEnd"/>
      <w:r w:rsidR="008F30A4" w:rsidRPr="007C2900">
        <w:rPr>
          <w:rFonts w:ascii="Arial" w:hAnsi="Arial" w:cs="Arial"/>
          <w:sz w:val="20"/>
          <w:szCs w:val="20"/>
        </w:rPr>
        <w:t>,</w:t>
      </w:r>
      <w:r w:rsidRPr="007C2900">
        <w:rPr>
          <w:rFonts w:ascii="Arial" w:hAnsi="Arial" w:cs="Arial"/>
          <w:sz w:val="20"/>
          <w:szCs w:val="20"/>
        </w:rPr>
        <w:t xml:space="preserve"> R</w:t>
      </w:r>
      <w:r w:rsidR="008F30A4" w:rsidRPr="007C2900">
        <w:rPr>
          <w:rFonts w:ascii="Arial" w:hAnsi="Arial" w:cs="Arial"/>
          <w:sz w:val="20"/>
          <w:szCs w:val="20"/>
        </w:rPr>
        <w:t>.</w:t>
      </w:r>
      <w:r w:rsidRPr="007C2900">
        <w:rPr>
          <w:rFonts w:ascii="Arial" w:hAnsi="Arial" w:cs="Arial"/>
          <w:sz w:val="20"/>
          <w:szCs w:val="20"/>
        </w:rPr>
        <w:t>, Maleki</w:t>
      </w:r>
      <w:r w:rsidR="008F30A4" w:rsidRPr="007C2900">
        <w:rPr>
          <w:rFonts w:ascii="Arial" w:hAnsi="Arial" w:cs="Arial"/>
          <w:sz w:val="20"/>
          <w:szCs w:val="20"/>
        </w:rPr>
        <w:t>,</w:t>
      </w:r>
      <w:r w:rsidRPr="007C2900">
        <w:rPr>
          <w:rFonts w:ascii="Arial" w:hAnsi="Arial" w:cs="Arial"/>
          <w:sz w:val="20"/>
          <w:szCs w:val="20"/>
        </w:rPr>
        <w:t xml:space="preserve"> H</w:t>
      </w:r>
      <w:r w:rsidR="008F30A4" w:rsidRPr="007C2900">
        <w:rPr>
          <w:rFonts w:ascii="Arial" w:hAnsi="Arial" w:cs="Arial"/>
          <w:sz w:val="20"/>
          <w:szCs w:val="20"/>
        </w:rPr>
        <w:t>.</w:t>
      </w:r>
      <w:r w:rsidRPr="007C2900">
        <w:rPr>
          <w:rFonts w:ascii="Arial" w:hAnsi="Arial" w:cs="Arial"/>
          <w:sz w:val="20"/>
          <w:szCs w:val="20"/>
        </w:rPr>
        <w:t xml:space="preserve"> H</w:t>
      </w:r>
      <w:r w:rsidR="008F30A4" w:rsidRPr="007C2900">
        <w:rPr>
          <w:rFonts w:ascii="Arial" w:hAnsi="Arial" w:cs="Arial"/>
          <w:sz w:val="20"/>
          <w:szCs w:val="20"/>
        </w:rPr>
        <w:t>.,</w:t>
      </w:r>
      <w:r w:rsidRPr="007C2900">
        <w:rPr>
          <w:rFonts w:ascii="Arial" w:hAnsi="Arial" w:cs="Arial"/>
          <w:sz w:val="20"/>
          <w:szCs w:val="20"/>
        </w:rPr>
        <w:t xml:space="preserve"> </w:t>
      </w:r>
      <w:r w:rsidR="008F30A4"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Sarrafi</w:t>
      </w:r>
      <w:proofErr w:type="spellEnd"/>
      <w:r w:rsidR="008F30A4" w:rsidRPr="007C2900">
        <w:rPr>
          <w:rFonts w:ascii="Arial" w:hAnsi="Arial" w:cs="Arial"/>
          <w:sz w:val="20"/>
          <w:szCs w:val="20"/>
        </w:rPr>
        <w:t>,</w:t>
      </w:r>
      <w:r w:rsidRPr="007C2900">
        <w:rPr>
          <w:rFonts w:ascii="Arial" w:hAnsi="Arial" w:cs="Arial"/>
          <w:sz w:val="20"/>
          <w:szCs w:val="20"/>
        </w:rPr>
        <w:t xml:space="preserve"> A</w:t>
      </w:r>
      <w:r w:rsidR="008F30A4" w:rsidRPr="007C2900">
        <w:rPr>
          <w:rFonts w:ascii="Arial" w:hAnsi="Arial" w:cs="Arial"/>
          <w:sz w:val="20"/>
          <w:szCs w:val="20"/>
        </w:rPr>
        <w:t>.</w:t>
      </w:r>
      <w:r w:rsidRPr="007C2900">
        <w:rPr>
          <w:rFonts w:ascii="Arial" w:hAnsi="Arial" w:cs="Arial"/>
          <w:sz w:val="20"/>
          <w:szCs w:val="20"/>
        </w:rPr>
        <w:t xml:space="preserve"> (2011)</w:t>
      </w:r>
      <w:r w:rsidR="008F30A4" w:rsidRPr="007C2900">
        <w:rPr>
          <w:rFonts w:ascii="Arial" w:hAnsi="Arial" w:cs="Arial"/>
          <w:sz w:val="20"/>
          <w:szCs w:val="20"/>
        </w:rPr>
        <w:t xml:space="preserve">. </w:t>
      </w:r>
      <w:r w:rsidRPr="007C2900">
        <w:rPr>
          <w:rFonts w:ascii="Arial" w:hAnsi="Arial" w:cs="Arial"/>
          <w:sz w:val="20"/>
          <w:szCs w:val="20"/>
        </w:rPr>
        <w:t>Path Analysis of the Relationships between Yield and Some Related Traits in Diallel Population of Sunflower (</w:t>
      </w:r>
      <w:r w:rsidRPr="007C2900">
        <w:rPr>
          <w:rFonts w:ascii="Arial" w:hAnsi="Arial" w:cs="Arial"/>
          <w:i/>
          <w:iCs/>
          <w:sz w:val="20"/>
          <w:szCs w:val="20"/>
        </w:rPr>
        <w:t>Helianthus annuus</w:t>
      </w:r>
      <w:r w:rsidRPr="007C2900">
        <w:rPr>
          <w:rFonts w:ascii="Arial" w:hAnsi="Arial" w:cs="Arial"/>
          <w:sz w:val="20"/>
          <w:szCs w:val="20"/>
        </w:rPr>
        <w:t xml:space="preserve"> L.) under Well-Watered and Water-Stressed Conditions. </w:t>
      </w:r>
      <w:r w:rsidRPr="007C2900">
        <w:rPr>
          <w:rFonts w:ascii="Arial" w:hAnsi="Arial" w:cs="Arial"/>
          <w:i/>
          <w:iCs/>
          <w:sz w:val="20"/>
          <w:szCs w:val="20"/>
        </w:rPr>
        <w:t>Aus</w:t>
      </w:r>
      <w:r w:rsidR="008F30A4" w:rsidRPr="007C2900">
        <w:rPr>
          <w:rFonts w:ascii="Arial" w:hAnsi="Arial" w:cs="Arial"/>
          <w:i/>
          <w:iCs/>
          <w:sz w:val="20"/>
          <w:szCs w:val="20"/>
        </w:rPr>
        <w:t>tralian Journal of</w:t>
      </w:r>
      <w:r w:rsidRPr="007C2900">
        <w:rPr>
          <w:rFonts w:ascii="Arial" w:hAnsi="Arial" w:cs="Arial"/>
          <w:i/>
          <w:iCs/>
          <w:sz w:val="20"/>
          <w:szCs w:val="20"/>
        </w:rPr>
        <w:t xml:space="preserve"> Crop Sci</w:t>
      </w:r>
      <w:r w:rsidR="008F30A4" w:rsidRPr="007C2900">
        <w:rPr>
          <w:rFonts w:ascii="Arial" w:hAnsi="Arial" w:cs="Arial"/>
          <w:i/>
          <w:iCs/>
          <w:sz w:val="20"/>
          <w:szCs w:val="20"/>
        </w:rPr>
        <w:t>ence</w:t>
      </w:r>
      <w:r w:rsidRPr="007C2900">
        <w:rPr>
          <w:rFonts w:ascii="Arial" w:hAnsi="Arial" w:cs="Arial"/>
          <w:sz w:val="20"/>
          <w:szCs w:val="20"/>
        </w:rPr>
        <w:t xml:space="preserve"> 5(6)</w:t>
      </w:r>
      <w:r w:rsidR="008F30A4" w:rsidRPr="007C2900">
        <w:rPr>
          <w:rFonts w:ascii="Arial" w:hAnsi="Arial" w:cs="Arial"/>
          <w:sz w:val="20"/>
          <w:szCs w:val="20"/>
        </w:rPr>
        <w:t>,</w:t>
      </w:r>
      <w:r w:rsidRPr="007C2900">
        <w:rPr>
          <w:rFonts w:ascii="Arial" w:hAnsi="Arial" w:cs="Arial"/>
          <w:sz w:val="20"/>
          <w:szCs w:val="20"/>
        </w:rPr>
        <w:t xml:space="preserve"> 674-80. </w:t>
      </w:r>
      <w:hyperlink r:id="rId25" w:history="1">
        <w:r w:rsidRPr="007C2900">
          <w:rPr>
            <w:rStyle w:val="Hyperlink"/>
            <w:rFonts w:ascii="Arial" w:hAnsi="Arial" w:cs="Arial"/>
            <w:sz w:val="20"/>
            <w:szCs w:val="20"/>
          </w:rPr>
          <w:t>https://search.informit.org/doi/abs/10.3316/informit. 281912150560452</w:t>
        </w:r>
      </w:hyperlink>
      <w:bookmarkEnd w:id="12"/>
    </w:p>
    <w:p w14:paraId="7B4024BD" w14:textId="72E1176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3" w:name="_Ref191107984"/>
      <w:r w:rsidRPr="007C2900">
        <w:rPr>
          <w:rFonts w:ascii="Arial" w:hAnsi="Arial" w:cs="Arial"/>
          <w:sz w:val="20"/>
          <w:szCs w:val="20"/>
        </w:rPr>
        <w:t>Doddamani</w:t>
      </w:r>
      <w:r w:rsidR="008F30A4" w:rsidRPr="007C2900">
        <w:rPr>
          <w:rFonts w:ascii="Arial" w:hAnsi="Arial" w:cs="Arial"/>
          <w:sz w:val="20"/>
          <w:szCs w:val="20"/>
        </w:rPr>
        <w:t xml:space="preserve">, </w:t>
      </w:r>
      <w:r w:rsidRPr="007C2900">
        <w:rPr>
          <w:rFonts w:ascii="Arial" w:hAnsi="Arial" w:cs="Arial"/>
          <w:sz w:val="20"/>
          <w:szCs w:val="20"/>
        </w:rPr>
        <w:t>I</w:t>
      </w:r>
      <w:r w:rsidR="008F30A4" w:rsidRPr="007C2900">
        <w:rPr>
          <w:rFonts w:ascii="Arial" w:hAnsi="Arial" w:cs="Arial"/>
          <w:sz w:val="20"/>
          <w:szCs w:val="20"/>
        </w:rPr>
        <w:t>.</w:t>
      </w:r>
      <w:r w:rsidRPr="007C2900">
        <w:rPr>
          <w:rFonts w:ascii="Arial" w:hAnsi="Arial" w:cs="Arial"/>
          <w:sz w:val="20"/>
          <w:szCs w:val="20"/>
        </w:rPr>
        <w:t xml:space="preserve"> K</w:t>
      </w:r>
      <w:r w:rsidR="008F30A4" w:rsidRPr="007C2900">
        <w:rPr>
          <w:rFonts w:ascii="Arial" w:hAnsi="Arial" w:cs="Arial"/>
          <w:sz w:val="20"/>
          <w:szCs w:val="20"/>
        </w:rPr>
        <w:t>.</w:t>
      </w:r>
      <w:r w:rsidRPr="007C2900">
        <w:rPr>
          <w:rFonts w:ascii="Arial" w:hAnsi="Arial" w:cs="Arial"/>
          <w:sz w:val="20"/>
          <w:szCs w:val="20"/>
        </w:rPr>
        <w:t>, Patil</w:t>
      </w:r>
      <w:r w:rsidR="008F30A4" w:rsidRPr="007C2900">
        <w:rPr>
          <w:rFonts w:ascii="Arial" w:hAnsi="Arial" w:cs="Arial"/>
          <w:sz w:val="20"/>
          <w:szCs w:val="20"/>
        </w:rPr>
        <w:t>,</w:t>
      </w:r>
      <w:r w:rsidRPr="007C2900">
        <w:rPr>
          <w:rFonts w:ascii="Arial" w:hAnsi="Arial" w:cs="Arial"/>
          <w:sz w:val="20"/>
          <w:szCs w:val="20"/>
        </w:rPr>
        <w:t xml:space="preserve"> S</w:t>
      </w:r>
      <w:r w:rsidR="008F30A4" w:rsidRPr="007C2900">
        <w:rPr>
          <w:rFonts w:ascii="Arial" w:hAnsi="Arial" w:cs="Arial"/>
          <w:sz w:val="20"/>
          <w:szCs w:val="20"/>
        </w:rPr>
        <w:t>.</w:t>
      </w:r>
      <w:r w:rsidRPr="007C2900">
        <w:rPr>
          <w:rFonts w:ascii="Arial" w:hAnsi="Arial" w:cs="Arial"/>
          <w:sz w:val="20"/>
          <w:szCs w:val="20"/>
        </w:rPr>
        <w:t xml:space="preserve"> A</w:t>
      </w:r>
      <w:r w:rsidR="008F30A4" w:rsidRPr="007C2900">
        <w:rPr>
          <w:rFonts w:ascii="Arial" w:hAnsi="Arial" w:cs="Arial"/>
          <w:sz w:val="20"/>
          <w:szCs w:val="20"/>
        </w:rPr>
        <w:t>.</w:t>
      </w:r>
      <w:r w:rsidRPr="007C2900">
        <w:rPr>
          <w:rFonts w:ascii="Arial" w:hAnsi="Arial" w:cs="Arial"/>
          <w:sz w:val="20"/>
          <w:szCs w:val="20"/>
        </w:rPr>
        <w:t xml:space="preserve">, </w:t>
      </w:r>
      <w:r w:rsidR="008F30A4" w:rsidRPr="007C2900">
        <w:rPr>
          <w:rFonts w:ascii="Arial" w:hAnsi="Arial" w:cs="Arial"/>
          <w:sz w:val="20"/>
          <w:szCs w:val="20"/>
        </w:rPr>
        <w:t>&amp;</w:t>
      </w:r>
      <w:r w:rsidRPr="007C2900">
        <w:rPr>
          <w:rFonts w:ascii="Arial" w:hAnsi="Arial" w:cs="Arial"/>
          <w:sz w:val="20"/>
          <w:szCs w:val="20"/>
        </w:rPr>
        <w:t xml:space="preserve"> Ravikumar</w:t>
      </w:r>
      <w:r w:rsidR="008F30A4" w:rsidRPr="007C2900">
        <w:rPr>
          <w:rFonts w:ascii="Arial" w:hAnsi="Arial" w:cs="Arial"/>
          <w:sz w:val="20"/>
          <w:szCs w:val="20"/>
        </w:rPr>
        <w:t>,</w:t>
      </w:r>
      <w:r w:rsidRPr="007C2900">
        <w:rPr>
          <w:rFonts w:ascii="Arial" w:hAnsi="Arial" w:cs="Arial"/>
          <w:sz w:val="20"/>
          <w:szCs w:val="20"/>
        </w:rPr>
        <w:t xml:space="preserve"> R</w:t>
      </w:r>
      <w:r w:rsidR="008F30A4" w:rsidRPr="007C2900">
        <w:rPr>
          <w:rFonts w:ascii="Arial" w:hAnsi="Arial" w:cs="Arial"/>
          <w:sz w:val="20"/>
          <w:szCs w:val="20"/>
        </w:rPr>
        <w:t>.</w:t>
      </w:r>
      <w:r w:rsidRPr="007C2900">
        <w:rPr>
          <w:rFonts w:ascii="Arial" w:hAnsi="Arial" w:cs="Arial"/>
          <w:sz w:val="20"/>
          <w:szCs w:val="20"/>
        </w:rPr>
        <w:t xml:space="preserve"> L</w:t>
      </w:r>
      <w:r w:rsidR="008F30A4" w:rsidRPr="007C2900">
        <w:rPr>
          <w:rFonts w:ascii="Arial" w:hAnsi="Arial" w:cs="Arial"/>
          <w:sz w:val="20"/>
          <w:szCs w:val="20"/>
        </w:rPr>
        <w:t>.</w:t>
      </w:r>
      <w:r w:rsidRPr="007C2900">
        <w:rPr>
          <w:rFonts w:ascii="Arial" w:hAnsi="Arial" w:cs="Arial"/>
          <w:sz w:val="20"/>
          <w:szCs w:val="20"/>
        </w:rPr>
        <w:t xml:space="preserve"> (1997)</w:t>
      </w:r>
      <w:r w:rsidR="008F30A4" w:rsidRPr="007C2900">
        <w:rPr>
          <w:rFonts w:ascii="Arial" w:hAnsi="Arial" w:cs="Arial"/>
          <w:sz w:val="20"/>
          <w:szCs w:val="20"/>
        </w:rPr>
        <w:t>.</w:t>
      </w:r>
      <w:r w:rsidRPr="007C2900">
        <w:rPr>
          <w:rFonts w:ascii="Arial" w:hAnsi="Arial" w:cs="Arial"/>
          <w:sz w:val="20"/>
          <w:szCs w:val="20"/>
        </w:rPr>
        <w:t xml:space="preserve"> Relationship of autogamy and </w:t>
      </w:r>
      <w:proofErr w:type="spellStart"/>
      <w:r w:rsidRPr="007C2900">
        <w:rPr>
          <w:rFonts w:ascii="Arial" w:hAnsi="Arial" w:cs="Arial"/>
          <w:sz w:val="20"/>
          <w:szCs w:val="20"/>
        </w:rPr>
        <w:t>self fertility</w:t>
      </w:r>
      <w:proofErr w:type="spellEnd"/>
      <w:r w:rsidRPr="007C2900">
        <w:rPr>
          <w:rFonts w:ascii="Arial" w:hAnsi="Arial" w:cs="Arial"/>
          <w:sz w:val="20"/>
          <w:szCs w:val="20"/>
        </w:rPr>
        <w:t xml:space="preserve"> with seed yield and yield components in sunflower (</w:t>
      </w:r>
      <w:r w:rsidRPr="007C2900">
        <w:rPr>
          <w:rFonts w:ascii="Arial" w:hAnsi="Arial" w:cs="Arial"/>
          <w:i/>
          <w:iCs/>
          <w:sz w:val="20"/>
          <w:szCs w:val="20"/>
        </w:rPr>
        <w:t xml:space="preserve">Helianthus annuus </w:t>
      </w:r>
      <w:r w:rsidRPr="007C2900">
        <w:rPr>
          <w:rFonts w:ascii="Arial" w:hAnsi="Arial" w:cs="Arial"/>
          <w:sz w:val="20"/>
          <w:szCs w:val="20"/>
        </w:rPr>
        <w:t>L.).</w:t>
      </w:r>
      <w:r w:rsidRPr="007C2900">
        <w:rPr>
          <w:rFonts w:ascii="Arial" w:hAnsi="Arial" w:cs="Arial"/>
          <w:i/>
          <w:iCs/>
          <w:sz w:val="20"/>
          <w:szCs w:val="20"/>
        </w:rPr>
        <w:t xml:space="preserve"> Helia</w:t>
      </w:r>
      <w:r w:rsidRPr="007C2900">
        <w:rPr>
          <w:rFonts w:ascii="Arial" w:hAnsi="Arial" w:cs="Arial"/>
          <w:sz w:val="20"/>
          <w:szCs w:val="20"/>
        </w:rPr>
        <w:t xml:space="preserve"> 20(26)</w:t>
      </w:r>
      <w:r w:rsidR="008F30A4" w:rsidRPr="007C2900">
        <w:rPr>
          <w:rFonts w:ascii="Arial" w:hAnsi="Arial" w:cs="Arial"/>
          <w:sz w:val="20"/>
          <w:szCs w:val="20"/>
        </w:rPr>
        <w:t>,</w:t>
      </w:r>
      <w:r w:rsidRPr="007C2900">
        <w:rPr>
          <w:rFonts w:ascii="Arial" w:hAnsi="Arial" w:cs="Arial"/>
          <w:sz w:val="20"/>
          <w:szCs w:val="20"/>
        </w:rPr>
        <w:t xml:space="preserve"> 95-102. </w:t>
      </w:r>
      <w:hyperlink r:id="rId26" w:history="1">
        <w:r w:rsidRPr="007C2900">
          <w:rPr>
            <w:rStyle w:val="Hyperlink"/>
            <w:rFonts w:ascii="Arial" w:hAnsi="Arial" w:cs="Arial"/>
            <w:sz w:val="20"/>
            <w:szCs w:val="20"/>
          </w:rPr>
          <w:t>https://agris.fao.org/agris-search/search.do?recordID=YU1998000021</w:t>
        </w:r>
      </w:hyperlink>
      <w:bookmarkEnd w:id="13"/>
      <w:r w:rsidRPr="007C2900">
        <w:rPr>
          <w:rFonts w:ascii="Arial" w:hAnsi="Arial" w:cs="Arial"/>
          <w:sz w:val="20"/>
          <w:szCs w:val="20"/>
        </w:rPr>
        <w:t xml:space="preserve">.  </w:t>
      </w:r>
    </w:p>
    <w:p w14:paraId="66CE533B" w14:textId="3BD5DEC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4" w:name="_Ref191107400"/>
      <w:r w:rsidRPr="007C2900">
        <w:rPr>
          <w:rFonts w:ascii="Arial" w:hAnsi="Arial" w:cs="Arial"/>
          <w:sz w:val="20"/>
          <w:szCs w:val="20"/>
        </w:rPr>
        <w:t>Gill</w:t>
      </w:r>
      <w:r w:rsidR="008F30A4" w:rsidRPr="007C2900">
        <w:rPr>
          <w:rFonts w:ascii="Arial" w:hAnsi="Arial" w:cs="Arial"/>
          <w:sz w:val="20"/>
          <w:szCs w:val="20"/>
        </w:rPr>
        <w:t>,</w:t>
      </w:r>
      <w:r w:rsidRPr="007C2900">
        <w:rPr>
          <w:rFonts w:ascii="Arial" w:hAnsi="Arial" w:cs="Arial"/>
          <w:sz w:val="20"/>
          <w:szCs w:val="20"/>
        </w:rPr>
        <w:t xml:space="preserve"> H</w:t>
      </w:r>
      <w:r w:rsidR="008F30A4" w:rsidRPr="007C2900">
        <w:rPr>
          <w:rFonts w:ascii="Arial" w:hAnsi="Arial" w:cs="Arial"/>
          <w:sz w:val="20"/>
          <w:szCs w:val="20"/>
        </w:rPr>
        <w:t>.</w:t>
      </w:r>
      <w:r w:rsidRPr="007C2900">
        <w:rPr>
          <w:rFonts w:ascii="Arial" w:hAnsi="Arial" w:cs="Arial"/>
          <w:sz w:val="20"/>
          <w:szCs w:val="20"/>
        </w:rPr>
        <w:t xml:space="preserve"> S</w:t>
      </w:r>
      <w:r w:rsidR="008F30A4"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Sheoran</w:t>
      </w:r>
      <w:proofErr w:type="spellEnd"/>
      <w:r w:rsidR="008F30A4" w:rsidRPr="007C2900">
        <w:rPr>
          <w:rFonts w:ascii="Arial" w:hAnsi="Arial" w:cs="Arial"/>
          <w:sz w:val="20"/>
          <w:szCs w:val="20"/>
        </w:rPr>
        <w:t>,</w:t>
      </w:r>
      <w:r w:rsidRPr="007C2900">
        <w:rPr>
          <w:rFonts w:ascii="Arial" w:hAnsi="Arial" w:cs="Arial"/>
          <w:sz w:val="20"/>
          <w:szCs w:val="20"/>
        </w:rPr>
        <w:t xml:space="preserve"> R</w:t>
      </w:r>
      <w:r w:rsidR="008F30A4" w:rsidRPr="007C2900">
        <w:rPr>
          <w:rFonts w:ascii="Arial" w:hAnsi="Arial" w:cs="Arial"/>
          <w:sz w:val="20"/>
          <w:szCs w:val="20"/>
        </w:rPr>
        <w:t>.</w:t>
      </w:r>
      <w:r w:rsidRPr="007C2900">
        <w:rPr>
          <w:rFonts w:ascii="Arial" w:hAnsi="Arial" w:cs="Arial"/>
          <w:sz w:val="20"/>
          <w:szCs w:val="20"/>
        </w:rPr>
        <w:t xml:space="preserve"> K</w:t>
      </w:r>
      <w:r w:rsidR="008F30A4" w:rsidRPr="007C2900">
        <w:rPr>
          <w:rFonts w:ascii="Arial" w:hAnsi="Arial" w:cs="Arial"/>
          <w:sz w:val="20"/>
          <w:szCs w:val="20"/>
        </w:rPr>
        <w:t>.</w:t>
      </w:r>
      <w:r w:rsidRPr="007C2900">
        <w:rPr>
          <w:rFonts w:ascii="Arial" w:hAnsi="Arial" w:cs="Arial"/>
          <w:sz w:val="20"/>
          <w:szCs w:val="20"/>
        </w:rPr>
        <w:t>, Chandra</w:t>
      </w:r>
      <w:r w:rsidR="008F30A4" w:rsidRPr="007C2900">
        <w:rPr>
          <w:rFonts w:ascii="Arial" w:hAnsi="Arial" w:cs="Arial"/>
          <w:sz w:val="20"/>
          <w:szCs w:val="20"/>
        </w:rPr>
        <w:t>,</w:t>
      </w:r>
      <w:r w:rsidRPr="007C2900">
        <w:rPr>
          <w:rFonts w:ascii="Arial" w:hAnsi="Arial" w:cs="Arial"/>
          <w:sz w:val="20"/>
          <w:szCs w:val="20"/>
        </w:rPr>
        <w:t xml:space="preserve"> N</w:t>
      </w:r>
      <w:r w:rsidR="008F30A4" w:rsidRPr="007C2900">
        <w:rPr>
          <w:rFonts w:ascii="Arial" w:hAnsi="Arial" w:cs="Arial"/>
          <w:sz w:val="20"/>
          <w:szCs w:val="20"/>
        </w:rPr>
        <w:t>.</w:t>
      </w:r>
      <w:r w:rsidRPr="007C2900">
        <w:rPr>
          <w:rFonts w:ascii="Arial" w:hAnsi="Arial" w:cs="Arial"/>
          <w:sz w:val="20"/>
          <w:szCs w:val="20"/>
        </w:rPr>
        <w:t xml:space="preserve"> </w:t>
      </w:r>
      <w:r w:rsidR="008F30A4" w:rsidRPr="007C2900">
        <w:rPr>
          <w:rFonts w:ascii="Arial" w:hAnsi="Arial" w:cs="Arial"/>
          <w:sz w:val="20"/>
          <w:szCs w:val="20"/>
        </w:rPr>
        <w:t>&amp;</w:t>
      </w:r>
      <w:r w:rsidRPr="007C2900">
        <w:rPr>
          <w:rFonts w:ascii="Arial" w:hAnsi="Arial" w:cs="Arial"/>
          <w:sz w:val="20"/>
          <w:szCs w:val="20"/>
        </w:rPr>
        <w:t xml:space="preserve"> Kumar</w:t>
      </w:r>
      <w:r w:rsidR="008F30A4" w:rsidRPr="007C2900">
        <w:rPr>
          <w:rFonts w:ascii="Arial" w:hAnsi="Arial" w:cs="Arial"/>
          <w:sz w:val="20"/>
          <w:szCs w:val="20"/>
        </w:rPr>
        <w:t>,</w:t>
      </w:r>
      <w:r w:rsidRPr="007C2900">
        <w:rPr>
          <w:rFonts w:ascii="Arial" w:hAnsi="Arial" w:cs="Arial"/>
          <w:sz w:val="20"/>
          <w:szCs w:val="20"/>
        </w:rPr>
        <w:t xml:space="preserve"> L</w:t>
      </w:r>
      <w:r w:rsidR="008F30A4" w:rsidRPr="007C2900">
        <w:rPr>
          <w:rFonts w:ascii="Arial" w:hAnsi="Arial" w:cs="Arial"/>
          <w:sz w:val="20"/>
          <w:szCs w:val="20"/>
        </w:rPr>
        <w:t>.</w:t>
      </w:r>
      <w:r w:rsidRPr="007C2900">
        <w:rPr>
          <w:rFonts w:ascii="Arial" w:hAnsi="Arial" w:cs="Arial"/>
          <w:sz w:val="20"/>
          <w:szCs w:val="20"/>
        </w:rPr>
        <w:t xml:space="preserve"> (1997)</w:t>
      </w:r>
      <w:r w:rsidR="008F30A4" w:rsidRPr="007C2900">
        <w:rPr>
          <w:rFonts w:ascii="Arial" w:hAnsi="Arial" w:cs="Arial"/>
          <w:sz w:val="20"/>
          <w:szCs w:val="20"/>
        </w:rPr>
        <w:t>.</w:t>
      </w:r>
      <w:r w:rsidRPr="007C2900">
        <w:rPr>
          <w:rFonts w:ascii="Arial" w:hAnsi="Arial" w:cs="Arial"/>
          <w:sz w:val="20"/>
          <w:szCs w:val="20"/>
        </w:rPr>
        <w:t xml:space="preserve"> Inter-character association and path coefficient analysis in sunflower (</w:t>
      </w:r>
      <w:r w:rsidRPr="007C2900">
        <w:rPr>
          <w:rFonts w:ascii="Arial" w:hAnsi="Arial" w:cs="Arial"/>
          <w:i/>
          <w:iCs/>
          <w:sz w:val="20"/>
          <w:szCs w:val="20"/>
        </w:rPr>
        <w:t>H. annuus</w:t>
      </w:r>
      <w:r w:rsidRPr="007C2900">
        <w:rPr>
          <w:rFonts w:ascii="Arial" w:hAnsi="Arial" w:cs="Arial"/>
          <w:sz w:val="20"/>
          <w:szCs w:val="20"/>
        </w:rPr>
        <w:t xml:space="preserve"> L.). </w:t>
      </w:r>
      <w:r w:rsidRPr="007C2900">
        <w:rPr>
          <w:rFonts w:ascii="Arial" w:hAnsi="Arial" w:cs="Arial"/>
          <w:i/>
          <w:iCs/>
          <w:sz w:val="20"/>
          <w:szCs w:val="20"/>
        </w:rPr>
        <w:t>Ann</w:t>
      </w:r>
      <w:r w:rsidR="008F30A4" w:rsidRPr="007C2900">
        <w:rPr>
          <w:rFonts w:ascii="Arial" w:hAnsi="Arial" w:cs="Arial"/>
          <w:i/>
          <w:iCs/>
          <w:sz w:val="20"/>
          <w:szCs w:val="20"/>
        </w:rPr>
        <w:t>als of</w:t>
      </w:r>
      <w:r w:rsidRPr="007C2900">
        <w:rPr>
          <w:rFonts w:ascii="Arial" w:hAnsi="Arial" w:cs="Arial"/>
          <w:i/>
          <w:iCs/>
          <w:sz w:val="20"/>
          <w:szCs w:val="20"/>
        </w:rPr>
        <w:t xml:space="preserve"> Bio</w:t>
      </w:r>
      <w:r w:rsidR="008F30A4" w:rsidRPr="007C2900">
        <w:rPr>
          <w:rFonts w:ascii="Arial" w:hAnsi="Arial" w:cs="Arial"/>
          <w:i/>
          <w:iCs/>
          <w:sz w:val="20"/>
          <w:szCs w:val="20"/>
        </w:rPr>
        <w:t>logy,</w:t>
      </w:r>
      <w:r w:rsidRPr="007C2900">
        <w:rPr>
          <w:rFonts w:ascii="Arial" w:hAnsi="Arial" w:cs="Arial"/>
          <w:sz w:val="20"/>
          <w:szCs w:val="20"/>
        </w:rPr>
        <w:t xml:space="preserve"> 13(2)</w:t>
      </w:r>
      <w:r w:rsidR="008F30A4" w:rsidRPr="007C2900">
        <w:rPr>
          <w:rFonts w:ascii="Arial" w:hAnsi="Arial" w:cs="Arial"/>
          <w:sz w:val="20"/>
          <w:szCs w:val="20"/>
        </w:rPr>
        <w:t>,</w:t>
      </w:r>
      <w:r w:rsidRPr="007C2900">
        <w:rPr>
          <w:rFonts w:ascii="Arial" w:hAnsi="Arial" w:cs="Arial"/>
          <w:sz w:val="20"/>
          <w:szCs w:val="20"/>
        </w:rPr>
        <w:t xml:space="preserve"> 275-277.</w:t>
      </w:r>
      <w:bookmarkEnd w:id="14"/>
    </w:p>
    <w:p w14:paraId="145BDFEB" w14:textId="2813B98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5" w:name="_Ref191108776"/>
      <w:proofErr w:type="spellStart"/>
      <w:r w:rsidRPr="007C2900">
        <w:rPr>
          <w:rFonts w:ascii="Arial" w:hAnsi="Arial" w:cs="Arial"/>
          <w:sz w:val="20"/>
          <w:szCs w:val="20"/>
        </w:rPr>
        <w:t>Gjorgjieva</w:t>
      </w:r>
      <w:proofErr w:type="spellEnd"/>
      <w:r w:rsidR="00167754" w:rsidRPr="007C2900">
        <w:rPr>
          <w:rFonts w:ascii="Arial" w:hAnsi="Arial" w:cs="Arial"/>
          <w:sz w:val="20"/>
          <w:szCs w:val="20"/>
        </w:rPr>
        <w:t>,</w:t>
      </w:r>
      <w:r w:rsidRPr="007C2900">
        <w:rPr>
          <w:rFonts w:ascii="Arial" w:hAnsi="Arial" w:cs="Arial"/>
          <w:sz w:val="20"/>
          <w:szCs w:val="20"/>
        </w:rPr>
        <w:t xml:space="preserve"> B</w:t>
      </w:r>
      <w:r w:rsidR="00167754" w:rsidRPr="007C2900">
        <w:rPr>
          <w:rFonts w:ascii="Arial" w:hAnsi="Arial" w:cs="Arial"/>
          <w:sz w:val="20"/>
          <w:szCs w:val="20"/>
        </w:rPr>
        <w:t>.</w:t>
      </w:r>
      <w:r w:rsidRPr="007C2900">
        <w:rPr>
          <w:rFonts w:ascii="Arial" w:hAnsi="Arial" w:cs="Arial"/>
          <w:sz w:val="20"/>
          <w:szCs w:val="20"/>
        </w:rPr>
        <w:t>, Karov</w:t>
      </w:r>
      <w:r w:rsidR="00EE19FF" w:rsidRPr="007C2900">
        <w:rPr>
          <w:rFonts w:ascii="Arial" w:hAnsi="Arial" w:cs="Arial"/>
          <w:sz w:val="20"/>
          <w:szCs w:val="20"/>
        </w:rPr>
        <w:t>,</w:t>
      </w:r>
      <w:r w:rsidRPr="007C2900">
        <w:rPr>
          <w:rFonts w:ascii="Arial" w:hAnsi="Arial" w:cs="Arial"/>
          <w:sz w:val="20"/>
          <w:szCs w:val="20"/>
        </w:rPr>
        <w:t xml:space="preserve"> I</w:t>
      </w:r>
      <w:r w:rsidR="00EE19FF" w:rsidRPr="007C2900">
        <w:rPr>
          <w:rFonts w:ascii="Arial" w:hAnsi="Arial" w:cs="Arial"/>
          <w:sz w:val="20"/>
          <w:szCs w:val="20"/>
        </w:rPr>
        <w:t>.</w:t>
      </w:r>
      <w:r w:rsidRPr="007C2900">
        <w:rPr>
          <w:rFonts w:ascii="Arial" w:hAnsi="Arial" w:cs="Arial"/>
          <w:sz w:val="20"/>
          <w:szCs w:val="20"/>
        </w:rPr>
        <w:t>, Mitrev</w:t>
      </w:r>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Ruzdik</w:t>
      </w:r>
      <w:proofErr w:type="spellEnd"/>
      <w:r w:rsidR="00EE19FF" w:rsidRPr="007C2900">
        <w:rPr>
          <w:rFonts w:ascii="Arial" w:hAnsi="Arial" w:cs="Arial"/>
          <w:sz w:val="20"/>
          <w:szCs w:val="20"/>
        </w:rPr>
        <w:t>,</w:t>
      </w:r>
      <w:r w:rsidRPr="007C2900">
        <w:rPr>
          <w:rFonts w:ascii="Arial" w:hAnsi="Arial" w:cs="Arial"/>
          <w:sz w:val="20"/>
          <w:szCs w:val="20"/>
        </w:rPr>
        <w:t xml:space="preserve"> N</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Kostadinovska</w:t>
      </w:r>
      <w:proofErr w:type="spellEnd"/>
      <w:r w:rsidR="00EE19FF" w:rsidRPr="007C2900">
        <w:rPr>
          <w:rFonts w:ascii="Arial" w:hAnsi="Arial" w:cs="Arial"/>
          <w:sz w:val="20"/>
          <w:szCs w:val="20"/>
        </w:rPr>
        <w:t>,</w:t>
      </w:r>
      <w:r w:rsidRPr="007C2900">
        <w:rPr>
          <w:rFonts w:ascii="Arial" w:hAnsi="Arial" w:cs="Arial"/>
          <w:sz w:val="20"/>
          <w:szCs w:val="20"/>
        </w:rPr>
        <w:t xml:space="preserve"> E</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Kovacevik</w:t>
      </w:r>
      <w:proofErr w:type="spellEnd"/>
      <w:r w:rsidR="00EE19FF" w:rsidRPr="007C2900">
        <w:rPr>
          <w:rFonts w:ascii="Arial" w:hAnsi="Arial" w:cs="Arial"/>
          <w:sz w:val="20"/>
          <w:szCs w:val="20"/>
        </w:rPr>
        <w:t>,</w:t>
      </w:r>
      <w:r w:rsidRPr="007C2900">
        <w:rPr>
          <w:rFonts w:ascii="Arial" w:hAnsi="Arial" w:cs="Arial"/>
          <w:sz w:val="20"/>
          <w:szCs w:val="20"/>
        </w:rPr>
        <w:t xml:space="preserve"> B</w:t>
      </w:r>
      <w:r w:rsidR="00EE19FF" w:rsidRPr="007C2900">
        <w:rPr>
          <w:rFonts w:ascii="Arial" w:hAnsi="Arial" w:cs="Arial"/>
          <w:sz w:val="20"/>
          <w:szCs w:val="20"/>
        </w:rPr>
        <w:t>.</w:t>
      </w:r>
      <w:r w:rsidRPr="007C2900">
        <w:rPr>
          <w:rFonts w:ascii="Arial" w:hAnsi="Arial" w:cs="Arial"/>
          <w:sz w:val="20"/>
          <w:szCs w:val="20"/>
        </w:rPr>
        <w:t xml:space="preserve"> (2015)</w:t>
      </w:r>
      <w:r w:rsidR="00EE19FF"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Helia</w:t>
      </w:r>
      <w:r w:rsidRPr="007C2900">
        <w:rPr>
          <w:rFonts w:ascii="Arial" w:hAnsi="Arial" w:cs="Arial"/>
          <w:sz w:val="20"/>
          <w:szCs w:val="20"/>
        </w:rPr>
        <w:t xml:space="preserve"> 38(63)</w:t>
      </w:r>
      <w:r w:rsidR="00EE19FF" w:rsidRPr="007C2900">
        <w:rPr>
          <w:rFonts w:ascii="Arial" w:hAnsi="Arial" w:cs="Arial"/>
          <w:sz w:val="20"/>
          <w:szCs w:val="20"/>
        </w:rPr>
        <w:t>,</w:t>
      </w:r>
      <w:r w:rsidRPr="007C2900">
        <w:rPr>
          <w:rFonts w:ascii="Arial" w:hAnsi="Arial" w:cs="Arial"/>
          <w:sz w:val="20"/>
          <w:szCs w:val="20"/>
        </w:rPr>
        <w:t xml:space="preserve"> 201-10. </w:t>
      </w:r>
      <w:hyperlink r:id="rId27" w:history="1">
        <w:r w:rsidRPr="007C2900">
          <w:rPr>
            <w:rStyle w:val="Hyperlink"/>
            <w:rFonts w:ascii="Arial" w:hAnsi="Arial" w:cs="Arial"/>
            <w:sz w:val="20"/>
            <w:szCs w:val="20"/>
          </w:rPr>
          <w:t>https://doi.org/10.1515/helia-2015-0008</w:t>
        </w:r>
      </w:hyperlink>
      <w:bookmarkEnd w:id="15"/>
      <w:r w:rsidRPr="007C2900">
        <w:rPr>
          <w:rFonts w:ascii="Arial" w:hAnsi="Arial" w:cs="Arial"/>
          <w:sz w:val="20"/>
          <w:szCs w:val="20"/>
        </w:rPr>
        <w:t xml:space="preserve">. </w:t>
      </w:r>
    </w:p>
    <w:p w14:paraId="23A9F9EA" w14:textId="69E9F18D"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16" w:name="_Ref191107247"/>
      <w:r w:rsidRPr="007C2900">
        <w:rPr>
          <w:rFonts w:ascii="Arial" w:hAnsi="Arial" w:cs="Arial"/>
          <w:sz w:val="20"/>
          <w:szCs w:val="20"/>
        </w:rPr>
        <w:t>Habib</w:t>
      </w:r>
      <w:r w:rsidR="00EE19FF" w:rsidRPr="007C2900">
        <w:rPr>
          <w:rFonts w:ascii="Arial" w:hAnsi="Arial" w:cs="Arial"/>
          <w:sz w:val="20"/>
          <w:szCs w:val="20"/>
        </w:rPr>
        <w:t xml:space="preserve">, </w:t>
      </w:r>
      <w:r w:rsidRPr="007C2900">
        <w:rPr>
          <w:rFonts w:ascii="Arial" w:hAnsi="Arial" w:cs="Arial"/>
          <w:sz w:val="20"/>
          <w:szCs w:val="20"/>
        </w:rPr>
        <w:t>H</w:t>
      </w:r>
      <w:r w:rsidR="00EE19FF" w:rsidRPr="007C2900">
        <w:rPr>
          <w:rFonts w:ascii="Arial" w:hAnsi="Arial" w:cs="Arial"/>
          <w:sz w:val="20"/>
          <w:szCs w:val="20"/>
        </w:rPr>
        <w:t>.</w:t>
      </w:r>
      <w:r w:rsidRPr="007C2900">
        <w:rPr>
          <w:rFonts w:ascii="Arial" w:hAnsi="Arial" w:cs="Arial"/>
          <w:sz w:val="20"/>
          <w:szCs w:val="20"/>
        </w:rPr>
        <w:t>, Sadaqat</w:t>
      </w:r>
      <w:r w:rsidR="00EE19FF" w:rsidRPr="007C2900">
        <w:rPr>
          <w:rFonts w:ascii="Arial" w:hAnsi="Arial" w:cs="Arial"/>
          <w:sz w:val="20"/>
          <w:szCs w:val="20"/>
        </w:rPr>
        <w:t>,</w:t>
      </w:r>
      <w:r w:rsidRPr="007C2900">
        <w:rPr>
          <w:rFonts w:ascii="Arial" w:hAnsi="Arial" w:cs="Arial"/>
          <w:sz w:val="20"/>
          <w:szCs w:val="20"/>
        </w:rPr>
        <w:t xml:space="preserve"> Mehdi</w:t>
      </w:r>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Ashfaq</w:t>
      </w:r>
      <w:r w:rsidR="00EE19FF" w:rsidRPr="007C2900">
        <w:rPr>
          <w:rFonts w:ascii="Arial" w:hAnsi="Arial" w:cs="Arial"/>
          <w:sz w:val="20"/>
          <w:szCs w:val="20"/>
        </w:rPr>
        <w:t>,</w:t>
      </w:r>
      <w:r w:rsidRPr="007C2900">
        <w:rPr>
          <w:rFonts w:ascii="Arial" w:hAnsi="Arial" w:cs="Arial"/>
          <w:sz w:val="20"/>
          <w:szCs w:val="20"/>
        </w:rPr>
        <w:t xml:space="preserve"> Anjum</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Ahmad</w:t>
      </w:r>
      <w:r w:rsidR="00EE19FF" w:rsidRPr="007C2900">
        <w:rPr>
          <w:rFonts w:ascii="Arial" w:hAnsi="Arial" w:cs="Arial"/>
          <w:sz w:val="20"/>
          <w:szCs w:val="20"/>
        </w:rPr>
        <w:t>,</w:t>
      </w:r>
      <w:r w:rsidRPr="007C2900">
        <w:rPr>
          <w:rFonts w:ascii="Arial" w:hAnsi="Arial" w:cs="Arial"/>
          <w:sz w:val="20"/>
          <w:szCs w:val="20"/>
        </w:rPr>
        <w:t xml:space="preserve"> R</w:t>
      </w:r>
      <w:r w:rsidR="00EE19FF" w:rsidRPr="007C2900">
        <w:rPr>
          <w:rFonts w:ascii="Arial" w:hAnsi="Arial" w:cs="Arial"/>
          <w:sz w:val="20"/>
          <w:szCs w:val="20"/>
        </w:rPr>
        <w:t>.</w:t>
      </w:r>
      <w:r w:rsidRPr="007C2900">
        <w:rPr>
          <w:rFonts w:ascii="Arial" w:hAnsi="Arial" w:cs="Arial"/>
          <w:sz w:val="20"/>
          <w:szCs w:val="20"/>
        </w:rPr>
        <w:t xml:space="preserve"> (2007)</w:t>
      </w:r>
      <w:r w:rsidR="00EE19FF" w:rsidRPr="007C2900">
        <w:rPr>
          <w:rFonts w:ascii="Arial" w:hAnsi="Arial" w:cs="Arial"/>
          <w:sz w:val="20"/>
          <w:szCs w:val="20"/>
        </w:rPr>
        <w:t>.</w:t>
      </w:r>
      <w:r w:rsidRPr="007C2900">
        <w:rPr>
          <w:rFonts w:ascii="Arial" w:hAnsi="Arial" w:cs="Arial"/>
          <w:sz w:val="20"/>
          <w:szCs w:val="20"/>
        </w:rPr>
        <w:t xml:space="preserve"> Genetic Association and Path Analysis for Oil Yield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Int</w:t>
      </w:r>
      <w:r w:rsidR="00EE19FF" w:rsidRPr="007C2900">
        <w:rPr>
          <w:rFonts w:ascii="Arial" w:hAnsi="Arial" w:cs="Arial"/>
          <w:i/>
          <w:iCs/>
          <w:sz w:val="20"/>
          <w:szCs w:val="20"/>
        </w:rPr>
        <w:t>ernational Journal of Agriculture and Biology</w:t>
      </w:r>
      <w:r w:rsidRPr="007C2900">
        <w:rPr>
          <w:rFonts w:ascii="Arial" w:hAnsi="Arial" w:cs="Arial"/>
          <w:sz w:val="20"/>
          <w:szCs w:val="20"/>
        </w:rPr>
        <w:t xml:space="preserve"> 9(2)</w:t>
      </w:r>
      <w:r w:rsidR="00EE19FF" w:rsidRPr="007C2900">
        <w:rPr>
          <w:rFonts w:ascii="Arial" w:hAnsi="Arial" w:cs="Arial"/>
          <w:sz w:val="20"/>
          <w:szCs w:val="20"/>
        </w:rPr>
        <w:t>,</w:t>
      </w:r>
      <w:r w:rsidRPr="007C2900">
        <w:rPr>
          <w:rFonts w:ascii="Arial" w:hAnsi="Arial" w:cs="Arial"/>
          <w:sz w:val="20"/>
          <w:szCs w:val="20"/>
        </w:rPr>
        <w:t xml:space="preserve"> 359-61. </w:t>
      </w:r>
      <w:hyperlink r:id="rId28" w:history="1">
        <w:r w:rsidRPr="007C2900">
          <w:rPr>
            <w:rStyle w:val="Hyperlink"/>
            <w:rFonts w:ascii="Arial" w:hAnsi="Arial" w:cs="Arial"/>
            <w:sz w:val="20"/>
            <w:szCs w:val="20"/>
          </w:rPr>
          <w:t>http://www.fspublishers.org</w:t>
        </w:r>
      </w:hyperlink>
      <w:bookmarkEnd w:id="16"/>
      <w:r w:rsidRPr="007C2900">
        <w:rPr>
          <w:rFonts w:ascii="Arial" w:hAnsi="Arial" w:cs="Arial"/>
          <w:sz w:val="20"/>
          <w:szCs w:val="20"/>
        </w:rPr>
        <w:t xml:space="preserve">. </w:t>
      </w:r>
    </w:p>
    <w:p w14:paraId="4AE53AAF" w14:textId="6B6EC3F0"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7" w:name="_Ref191109682"/>
      <w:r w:rsidRPr="007C2900">
        <w:rPr>
          <w:rFonts w:ascii="Arial" w:hAnsi="Arial" w:cs="Arial"/>
          <w:sz w:val="20"/>
          <w:szCs w:val="20"/>
        </w:rPr>
        <w:t>Hladni</w:t>
      </w:r>
      <w:r w:rsidR="00EE19FF" w:rsidRPr="007C2900">
        <w:rPr>
          <w:rFonts w:ascii="Arial" w:hAnsi="Arial" w:cs="Arial"/>
          <w:sz w:val="20"/>
          <w:szCs w:val="20"/>
        </w:rPr>
        <w:t>,</w:t>
      </w:r>
      <w:r w:rsidRPr="007C2900">
        <w:rPr>
          <w:rFonts w:ascii="Arial" w:hAnsi="Arial" w:cs="Arial"/>
          <w:sz w:val="20"/>
          <w:szCs w:val="20"/>
        </w:rPr>
        <w:t xml:space="preserve"> N</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Jocic</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Miklic</w:t>
      </w:r>
      <w:r w:rsidR="00EE19FF" w:rsidRPr="007C2900">
        <w:rPr>
          <w:rFonts w:ascii="Arial" w:hAnsi="Arial" w:cs="Arial"/>
          <w:sz w:val="20"/>
          <w:szCs w:val="20"/>
        </w:rPr>
        <w:t>,</w:t>
      </w:r>
      <w:r w:rsidRPr="007C2900">
        <w:rPr>
          <w:rFonts w:ascii="Arial" w:hAnsi="Arial" w:cs="Arial"/>
          <w:sz w:val="20"/>
          <w:szCs w:val="20"/>
        </w:rPr>
        <w:t xml:space="preserve"> V</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Saftic-Pankovic</w:t>
      </w:r>
      <w:proofErr w:type="spellEnd"/>
      <w:r w:rsidR="00EE19FF" w:rsidRPr="007C2900">
        <w:rPr>
          <w:rFonts w:ascii="Arial" w:hAnsi="Arial" w:cs="Arial"/>
          <w:sz w:val="20"/>
          <w:szCs w:val="20"/>
        </w:rPr>
        <w:t>,</w:t>
      </w:r>
      <w:r w:rsidRPr="007C2900">
        <w:rPr>
          <w:rFonts w:ascii="Arial" w:hAnsi="Arial" w:cs="Arial"/>
          <w:sz w:val="20"/>
          <w:szCs w:val="20"/>
        </w:rPr>
        <w:t xml:space="preserve"> D</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Kraljevic-Balalic</w:t>
      </w:r>
      <w:proofErr w:type="spellEnd"/>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(2011)</w:t>
      </w:r>
      <w:r w:rsidR="00EE19FF" w:rsidRPr="007C2900">
        <w:rPr>
          <w:rFonts w:ascii="Arial" w:hAnsi="Arial" w:cs="Arial"/>
          <w:sz w:val="20"/>
          <w:szCs w:val="20"/>
        </w:rPr>
        <w:t>.</w:t>
      </w:r>
      <w:r w:rsidRPr="007C2900">
        <w:rPr>
          <w:rFonts w:ascii="Arial" w:hAnsi="Arial" w:cs="Arial"/>
          <w:sz w:val="20"/>
          <w:szCs w:val="20"/>
        </w:rPr>
        <w:t xml:space="preserve"> Interdependence of yield and yield components of confectionary sunflower hybrid. </w:t>
      </w:r>
      <w:proofErr w:type="spellStart"/>
      <w:r w:rsidRPr="007C2900">
        <w:rPr>
          <w:rFonts w:ascii="Arial" w:hAnsi="Arial" w:cs="Arial"/>
          <w:i/>
          <w:iCs/>
          <w:sz w:val="20"/>
          <w:szCs w:val="20"/>
        </w:rPr>
        <w:t>Genetika</w:t>
      </w:r>
      <w:proofErr w:type="spellEnd"/>
      <w:r w:rsidR="00EE19FF" w:rsidRPr="007C2900">
        <w:rPr>
          <w:rFonts w:ascii="Arial" w:hAnsi="Arial" w:cs="Arial"/>
          <w:sz w:val="20"/>
          <w:szCs w:val="20"/>
        </w:rPr>
        <w:t>,</w:t>
      </w:r>
      <w:r w:rsidRPr="007C2900">
        <w:rPr>
          <w:rFonts w:ascii="Arial" w:hAnsi="Arial" w:cs="Arial"/>
          <w:sz w:val="20"/>
          <w:szCs w:val="20"/>
        </w:rPr>
        <w:t xml:space="preserve"> 43(3)</w:t>
      </w:r>
      <w:r w:rsidR="00EE19FF" w:rsidRPr="007C2900">
        <w:rPr>
          <w:rFonts w:ascii="Arial" w:hAnsi="Arial" w:cs="Arial"/>
          <w:sz w:val="20"/>
          <w:szCs w:val="20"/>
        </w:rPr>
        <w:t>,</w:t>
      </w:r>
      <w:r w:rsidRPr="007C2900">
        <w:rPr>
          <w:rFonts w:ascii="Arial" w:hAnsi="Arial" w:cs="Arial"/>
          <w:sz w:val="20"/>
          <w:szCs w:val="20"/>
        </w:rPr>
        <w:t xml:space="preserve"> 583-94.</w:t>
      </w:r>
      <w:bookmarkEnd w:id="17"/>
      <w:r w:rsidRPr="007C2900">
        <w:rPr>
          <w:rFonts w:ascii="Arial" w:hAnsi="Arial" w:cs="Arial"/>
          <w:sz w:val="20"/>
          <w:szCs w:val="20"/>
        </w:rPr>
        <w:t xml:space="preserve"> </w:t>
      </w:r>
    </w:p>
    <w:p w14:paraId="570919A6" w14:textId="7DDB082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8" w:name="_Ref191112705"/>
      <w:r w:rsidRPr="007C2900">
        <w:rPr>
          <w:rFonts w:ascii="Arial" w:hAnsi="Arial" w:cs="Arial"/>
          <w:sz w:val="20"/>
          <w:szCs w:val="20"/>
        </w:rPr>
        <w:t>Hosni</w:t>
      </w:r>
      <w:r w:rsidR="00EE19FF" w:rsidRPr="007C2900">
        <w:rPr>
          <w:rFonts w:ascii="Arial" w:hAnsi="Arial" w:cs="Arial"/>
          <w:sz w:val="20"/>
          <w:szCs w:val="20"/>
        </w:rPr>
        <w:t>,</w:t>
      </w:r>
      <w:r w:rsidRPr="007C2900">
        <w:rPr>
          <w:rFonts w:ascii="Arial" w:hAnsi="Arial" w:cs="Arial"/>
          <w:sz w:val="20"/>
          <w:szCs w:val="20"/>
        </w:rPr>
        <w:t xml:space="preserve"> T</w:t>
      </w:r>
      <w:r w:rsidR="00EE19FF" w:rsidRPr="007C2900">
        <w:rPr>
          <w:rFonts w:ascii="Arial" w:hAnsi="Arial" w:cs="Arial"/>
          <w:sz w:val="20"/>
          <w:szCs w:val="20"/>
        </w:rPr>
        <w:t>.</w:t>
      </w:r>
      <w:r w:rsidRPr="007C2900">
        <w:rPr>
          <w:rFonts w:ascii="Arial" w:hAnsi="Arial" w:cs="Arial"/>
          <w:sz w:val="20"/>
          <w:szCs w:val="20"/>
        </w:rPr>
        <w:t>, Abbes</w:t>
      </w:r>
      <w:r w:rsidR="00EE19FF" w:rsidRPr="007C2900">
        <w:rPr>
          <w:rFonts w:ascii="Arial" w:hAnsi="Arial" w:cs="Arial"/>
          <w:sz w:val="20"/>
          <w:szCs w:val="20"/>
        </w:rPr>
        <w:t>,</w:t>
      </w:r>
      <w:r w:rsidRPr="007C2900">
        <w:rPr>
          <w:rFonts w:ascii="Arial" w:hAnsi="Arial" w:cs="Arial"/>
          <w:sz w:val="20"/>
          <w:szCs w:val="20"/>
        </w:rPr>
        <w:t xml:space="preserve"> Z</w:t>
      </w:r>
      <w:r w:rsidR="00EE19FF" w:rsidRPr="007C2900">
        <w:rPr>
          <w:rFonts w:ascii="Arial" w:hAnsi="Arial" w:cs="Arial"/>
          <w:sz w:val="20"/>
          <w:szCs w:val="20"/>
        </w:rPr>
        <w:t>.</w:t>
      </w:r>
      <w:r w:rsidRPr="007C2900">
        <w:rPr>
          <w:rFonts w:ascii="Arial" w:hAnsi="Arial" w:cs="Arial"/>
          <w:sz w:val="20"/>
          <w:szCs w:val="20"/>
        </w:rPr>
        <w:t>, Abaza</w:t>
      </w:r>
      <w:r w:rsidR="00EE19FF" w:rsidRPr="007C2900">
        <w:rPr>
          <w:rFonts w:ascii="Arial" w:hAnsi="Arial" w:cs="Arial"/>
          <w:sz w:val="20"/>
          <w:szCs w:val="20"/>
        </w:rPr>
        <w:t>,</w:t>
      </w:r>
      <w:r w:rsidRPr="007C2900">
        <w:rPr>
          <w:rFonts w:ascii="Arial" w:hAnsi="Arial" w:cs="Arial"/>
          <w:sz w:val="20"/>
          <w:szCs w:val="20"/>
        </w:rPr>
        <w:t xml:space="preserve"> L</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Medimagh</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Salah</w:t>
      </w:r>
      <w:r w:rsidR="00EE19FF" w:rsidRPr="007C2900">
        <w:rPr>
          <w:rFonts w:ascii="Arial" w:hAnsi="Arial" w:cs="Arial"/>
          <w:sz w:val="20"/>
          <w:szCs w:val="20"/>
        </w:rPr>
        <w:t>,</w:t>
      </w:r>
      <w:r w:rsidRPr="007C2900">
        <w:rPr>
          <w:rFonts w:ascii="Arial" w:hAnsi="Arial" w:cs="Arial"/>
          <w:sz w:val="20"/>
          <w:szCs w:val="20"/>
        </w:rPr>
        <w:t xml:space="preserve"> B</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Kharrat</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(2022)</w:t>
      </w:r>
      <w:r w:rsidR="00EE19FF" w:rsidRPr="007C2900">
        <w:rPr>
          <w:rFonts w:ascii="Arial" w:hAnsi="Arial" w:cs="Arial"/>
          <w:sz w:val="20"/>
          <w:szCs w:val="20"/>
        </w:rPr>
        <w:t>.</w:t>
      </w:r>
      <w:r w:rsidRPr="007C2900">
        <w:rPr>
          <w:rFonts w:ascii="Arial" w:hAnsi="Arial" w:cs="Arial"/>
          <w:sz w:val="20"/>
          <w:szCs w:val="20"/>
        </w:rPr>
        <w:t xml:space="preserve"> Biochemical Characterization of Seed Oil of Tunisian Sunflower (</w:t>
      </w:r>
      <w:r w:rsidRPr="007C2900">
        <w:rPr>
          <w:rFonts w:ascii="Arial" w:hAnsi="Arial" w:cs="Arial"/>
          <w:i/>
          <w:iCs/>
          <w:sz w:val="20"/>
          <w:szCs w:val="20"/>
        </w:rPr>
        <w:t>Helianthus annuus</w:t>
      </w:r>
      <w:r w:rsidRPr="007C2900">
        <w:rPr>
          <w:rFonts w:ascii="Arial" w:hAnsi="Arial" w:cs="Arial"/>
          <w:sz w:val="20"/>
          <w:szCs w:val="20"/>
        </w:rPr>
        <w:t xml:space="preserve"> L.) Accessions with Special Reference to Its Fatty Acid Composition and Oil Content</w:t>
      </w:r>
      <w:r w:rsidRPr="007C2900">
        <w:rPr>
          <w:rFonts w:ascii="Arial" w:hAnsi="Arial" w:cs="Arial"/>
          <w:i/>
          <w:iCs/>
          <w:sz w:val="20"/>
          <w:szCs w:val="20"/>
        </w:rPr>
        <w:t>. J</w:t>
      </w:r>
      <w:r w:rsidR="00EE19FF" w:rsidRPr="007C2900">
        <w:rPr>
          <w:rFonts w:ascii="Arial" w:hAnsi="Arial" w:cs="Arial"/>
          <w:i/>
          <w:iCs/>
          <w:sz w:val="20"/>
          <w:szCs w:val="20"/>
        </w:rPr>
        <w:t>ournal of</w:t>
      </w:r>
      <w:r w:rsidRPr="007C2900">
        <w:rPr>
          <w:rFonts w:ascii="Arial" w:hAnsi="Arial" w:cs="Arial"/>
          <w:i/>
          <w:iCs/>
          <w:sz w:val="20"/>
          <w:szCs w:val="20"/>
        </w:rPr>
        <w:t> Food Qual</w:t>
      </w:r>
      <w:r w:rsidR="00EE19FF" w:rsidRPr="007C2900">
        <w:rPr>
          <w:rFonts w:ascii="Arial" w:hAnsi="Arial" w:cs="Arial"/>
          <w:i/>
          <w:iCs/>
          <w:sz w:val="20"/>
          <w:szCs w:val="20"/>
        </w:rPr>
        <w:t>ity</w:t>
      </w:r>
      <w:r w:rsidRPr="007C2900">
        <w:rPr>
          <w:rFonts w:ascii="Arial" w:hAnsi="Arial" w:cs="Arial"/>
          <w:sz w:val="20"/>
          <w:szCs w:val="20"/>
        </w:rPr>
        <w:t>. </w:t>
      </w:r>
      <w:hyperlink r:id="rId29" w:tgtFrame="_blank" w:history="1">
        <w:r w:rsidRPr="007C2900">
          <w:rPr>
            <w:rStyle w:val="Hyperlink"/>
            <w:rFonts w:ascii="Arial" w:hAnsi="Arial" w:cs="Arial"/>
            <w:sz w:val="20"/>
            <w:szCs w:val="20"/>
          </w:rPr>
          <w:t>https://doi.org/10.1155/2022/2875072</w:t>
        </w:r>
      </w:hyperlink>
      <w:r w:rsidRPr="007C2900">
        <w:rPr>
          <w:rFonts w:ascii="Arial" w:hAnsi="Arial" w:cs="Arial"/>
          <w:sz w:val="20"/>
          <w:szCs w:val="20"/>
        </w:rPr>
        <w:t>.</w:t>
      </w:r>
      <w:bookmarkEnd w:id="18"/>
    </w:p>
    <w:p w14:paraId="1329D97D" w14:textId="2630D90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19" w:name="_Ref191105941"/>
      <w:r w:rsidRPr="007C2900">
        <w:rPr>
          <w:rFonts w:ascii="Arial" w:hAnsi="Arial" w:cs="Arial"/>
          <w:sz w:val="20"/>
          <w:szCs w:val="20"/>
        </w:rPr>
        <w:t>Husson</w:t>
      </w:r>
      <w:r w:rsidR="00EE19FF" w:rsidRPr="007C2900">
        <w:rPr>
          <w:rFonts w:ascii="Arial" w:hAnsi="Arial" w:cs="Arial"/>
          <w:sz w:val="20"/>
          <w:szCs w:val="20"/>
        </w:rPr>
        <w:t>,</w:t>
      </w:r>
      <w:r w:rsidRPr="007C2900">
        <w:rPr>
          <w:rFonts w:ascii="Arial" w:hAnsi="Arial" w:cs="Arial"/>
          <w:sz w:val="20"/>
          <w:szCs w:val="20"/>
        </w:rPr>
        <w:t xml:space="preserve"> F</w:t>
      </w:r>
      <w:r w:rsidR="00EE19FF" w:rsidRPr="007C2900">
        <w:rPr>
          <w:rFonts w:ascii="Arial" w:hAnsi="Arial" w:cs="Arial"/>
          <w:sz w:val="20"/>
          <w:szCs w:val="20"/>
        </w:rPr>
        <w:t>.</w:t>
      </w:r>
      <w:r w:rsidRPr="007C2900">
        <w:rPr>
          <w:rFonts w:ascii="Arial" w:hAnsi="Arial" w:cs="Arial"/>
          <w:sz w:val="20"/>
          <w:szCs w:val="20"/>
        </w:rPr>
        <w:t>, Josse</w:t>
      </w:r>
      <w:r w:rsidR="00EE19FF" w:rsidRPr="007C2900">
        <w:rPr>
          <w:rFonts w:ascii="Arial" w:hAnsi="Arial" w:cs="Arial"/>
          <w:sz w:val="20"/>
          <w:szCs w:val="20"/>
        </w:rPr>
        <w:t>,</w:t>
      </w:r>
      <w:r w:rsidRPr="007C2900">
        <w:rPr>
          <w:rFonts w:ascii="Arial" w:hAnsi="Arial" w:cs="Arial"/>
          <w:sz w:val="20"/>
          <w:szCs w:val="20"/>
        </w:rPr>
        <w:t xml:space="preserve"> J</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Lˆe</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Mazet</w:t>
      </w:r>
      <w:r w:rsidR="00EE19FF" w:rsidRPr="007C2900">
        <w:rPr>
          <w:rFonts w:ascii="Arial" w:hAnsi="Arial" w:cs="Arial"/>
          <w:sz w:val="20"/>
          <w:szCs w:val="20"/>
        </w:rPr>
        <w:t>,</w:t>
      </w:r>
      <w:r w:rsidRPr="007C2900">
        <w:rPr>
          <w:rFonts w:ascii="Arial" w:hAnsi="Arial" w:cs="Arial"/>
          <w:sz w:val="20"/>
          <w:szCs w:val="20"/>
        </w:rPr>
        <w:t xml:space="preserve"> J. (2009)</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FactoMineR</w:t>
      </w:r>
      <w:proofErr w:type="spellEnd"/>
      <w:r w:rsidRPr="007C2900">
        <w:rPr>
          <w:rFonts w:ascii="Arial" w:hAnsi="Arial" w:cs="Arial"/>
          <w:sz w:val="20"/>
          <w:szCs w:val="20"/>
        </w:rPr>
        <w:t xml:space="preserve">: </w:t>
      </w:r>
      <w:proofErr w:type="spellStart"/>
      <w:r w:rsidRPr="007C2900">
        <w:rPr>
          <w:rFonts w:ascii="Arial" w:hAnsi="Arial" w:cs="Arial"/>
          <w:sz w:val="20"/>
          <w:szCs w:val="20"/>
        </w:rPr>
        <w:t>Multivariateexploratory</w:t>
      </w:r>
      <w:proofErr w:type="spellEnd"/>
      <w:r w:rsidRPr="007C2900">
        <w:rPr>
          <w:rFonts w:ascii="Arial" w:hAnsi="Arial" w:cs="Arial"/>
          <w:sz w:val="20"/>
          <w:szCs w:val="20"/>
        </w:rPr>
        <w:t xml:space="preserve"> data analysis and data mining with R. R package version 1.12, URL http://factominer.free.fr.</w:t>
      </w:r>
      <w:bookmarkEnd w:id="19"/>
    </w:p>
    <w:p w14:paraId="47893E44" w14:textId="39BAF219"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20" w:name="_Ref191107436"/>
      <w:r w:rsidRPr="007C2900">
        <w:rPr>
          <w:rFonts w:ascii="Arial" w:hAnsi="Arial" w:cs="Arial"/>
          <w:sz w:val="20"/>
          <w:szCs w:val="20"/>
        </w:rPr>
        <w:t>Ilahi</w:t>
      </w:r>
      <w:r w:rsidR="00EE19FF" w:rsidRPr="007C2900">
        <w:rPr>
          <w:rFonts w:ascii="Arial" w:hAnsi="Arial" w:cs="Arial"/>
          <w:sz w:val="20"/>
          <w:szCs w:val="20"/>
        </w:rPr>
        <w:t>,</w:t>
      </w:r>
      <w:r w:rsidRPr="007C2900">
        <w:rPr>
          <w:rFonts w:ascii="Arial" w:hAnsi="Arial" w:cs="Arial"/>
          <w:sz w:val="20"/>
          <w:szCs w:val="20"/>
        </w:rPr>
        <w:t xml:space="preserve"> F</w:t>
      </w:r>
      <w:r w:rsidR="00EE19FF" w:rsidRPr="007C2900">
        <w:rPr>
          <w:rFonts w:ascii="Arial" w:hAnsi="Arial" w:cs="Arial"/>
          <w:sz w:val="20"/>
          <w:szCs w:val="20"/>
        </w:rPr>
        <w:t>.</w:t>
      </w:r>
      <w:r w:rsidRPr="007C2900">
        <w:rPr>
          <w:rFonts w:ascii="Arial" w:hAnsi="Arial" w:cs="Arial"/>
          <w:sz w:val="20"/>
          <w:szCs w:val="20"/>
        </w:rPr>
        <w:t>, Nadeem</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H</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Sadaqat</w:t>
      </w:r>
      <w:r w:rsidR="00EE19FF" w:rsidRPr="007C2900">
        <w:rPr>
          <w:rFonts w:ascii="Arial" w:hAnsi="Arial" w:cs="Arial"/>
          <w:sz w:val="20"/>
          <w:szCs w:val="20"/>
        </w:rPr>
        <w:t>,</w:t>
      </w:r>
      <w:r w:rsidRPr="007C2900">
        <w:rPr>
          <w:rFonts w:ascii="Arial" w:hAnsi="Arial" w:cs="Arial"/>
          <w:sz w:val="20"/>
          <w:szCs w:val="20"/>
        </w:rPr>
        <w:t xml:space="preserve"> H</w:t>
      </w:r>
      <w:r w:rsidR="00EE19FF" w:rsidRPr="007C2900">
        <w:rPr>
          <w:rFonts w:ascii="Arial" w:hAnsi="Arial" w:cs="Arial"/>
          <w:sz w:val="20"/>
          <w:szCs w:val="20"/>
        </w:rPr>
        <w:t>.</w:t>
      </w:r>
      <w:r w:rsidRPr="007C2900">
        <w:rPr>
          <w:rFonts w:ascii="Arial" w:hAnsi="Arial" w:cs="Arial"/>
          <w:sz w:val="20"/>
          <w:szCs w:val="20"/>
        </w:rPr>
        <w:t xml:space="preserve"> A</w:t>
      </w:r>
      <w:r w:rsidR="00EE19FF" w:rsidRPr="007C2900">
        <w:rPr>
          <w:rFonts w:ascii="Arial" w:hAnsi="Arial" w:cs="Arial"/>
          <w:sz w:val="20"/>
          <w:szCs w:val="20"/>
        </w:rPr>
        <w:t>.</w:t>
      </w:r>
      <w:r w:rsidRPr="007C2900">
        <w:rPr>
          <w:rFonts w:ascii="Arial" w:hAnsi="Arial" w:cs="Arial"/>
          <w:sz w:val="20"/>
          <w:szCs w:val="20"/>
        </w:rPr>
        <w:t xml:space="preserve"> (2009)</w:t>
      </w:r>
      <w:r w:rsidR="00EE19FF" w:rsidRPr="007C2900">
        <w:rPr>
          <w:rFonts w:ascii="Arial" w:hAnsi="Arial" w:cs="Arial"/>
          <w:sz w:val="20"/>
          <w:szCs w:val="20"/>
        </w:rPr>
        <w:t>.</w:t>
      </w:r>
      <w:r w:rsidRPr="007C2900">
        <w:rPr>
          <w:rFonts w:ascii="Arial" w:hAnsi="Arial" w:cs="Arial"/>
          <w:sz w:val="20"/>
          <w:szCs w:val="20"/>
        </w:rPr>
        <w:t xml:space="preserve"> Correlation and path co-efficient analysis for achene yield and yield components in sunflower. </w:t>
      </w:r>
      <w:r w:rsidR="00EE19FF" w:rsidRPr="007C2900">
        <w:rPr>
          <w:rFonts w:ascii="Arial" w:hAnsi="Arial" w:cs="Arial"/>
          <w:i/>
          <w:iCs/>
          <w:sz w:val="20"/>
          <w:szCs w:val="20"/>
          <w:lang w:val="en-US"/>
        </w:rPr>
        <w:t xml:space="preserve">Pakistan Journal of Agricultural Science </w:t>
      </w:r>
      <w:r w:rsidRPr="007C2900">
        <w:rPr>
          <w:rFonts w:ascii="Arial" w:hAnsi="Arial" w:cs="Arial"/>
          <w:sz w:val="20"/>
          <w:szCs w:val="20"/>
        </w:rPr>
        <w:t>46(1</w:t>
      </w:r>
      <w:r w:rsidR="00EE19FF" w:rsidRPr="007C2900">
        <w:rPr>
          <w:rFonts w:ascii="Arial" w:hAnsi="Arial" w:cs="Arial"/>
          <w:sz w:val="20"/>
          <w:szCs w:val="20"/>
        </w:rPr>
        <w:t>),</w:t>
      </w:r>
      <w:r w:rsidRPr="007C2900">
        <w:rPr>
          <w:rFonts w:ascii="Arial" w:hAnsi="Arial" w:cs="Arial"/>
          <w:sz w:val="20"/>
          <w:szCs w:val="20"/>
        </w:rPr>
        <w:t xml:space="preserve"> 20-24.</w:t>
      </w:r>
      <w:bookmarkEnd w:id="20"/>
    </w:p>
    <w:p w14:paraId="772696D5" w14:textId="1E702118"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21" w:name="_Ref191107519"/>
      <w:r w:rsidRPr="007C2900">
        <w:rPr>
          <w:rFonts w:ascii="Arial" w:hAnsi="Arial" w:cs="Arial"/>
          <w:sz w:val="20"/>
          <w:szCs w:val="20"/>
        </w:rPr>
        <w:t>Iqbal</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Ijaz</w:t>
      </w:r>
      <w:r w:rsidR="00EE19FF" w:rsidRPr="007C2900">
        <w:rPr>
          <w:rFonts w:ascii="Arial" w:hAnsi="Arial" w:cs="Arial"/>
          <w:sz w:val="20"/>
          <w:szCs w:val="20"/>
        </w:rPr>
        <w:t>,</w:t>
      </w:r>
      <w:r w:rsidRPr="007C2900">
        <w:rPr>
          <w:rFonts w:ascii="Arial" w:hAnsi="Arial" w:cs="Arial"/>
          <w:sz w:val="20"/>
          <w:szCs w:val="20"/>
        </w:rPr>
        <w:t xml:space="preserve"> U</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Smiullah</w:t>
      </w:r>
      <w:proofErr w:type="spellEnd"/>
      <w:r w:rsidR="00EE19FF" w:rsidRPr="007C2900">
        <w:rPr>
          <w:rFonts w:ascii="Arial" w:hAnsi="Arial" w:cs="Arial"/>
          <w:sz w:val="20"/>
          <w:szCs w:val="20"/>
        </w:rPr>
        <w:t>,</w:t>
      </w:r>
      <w:r w:rsidRPr="007C2900">
        <w:rPr>
          <w:rFonts w:ascii="Arial" w:hAnsi="Arial" w:cs="Arial"/>
          <w:sz w:val="20"/>
          <w:szCs w:val="20"/>
        </w:rPr>
        <w:t xml:space="preserve"> I</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Mahmood</w:t>
      </w:r>
      <w:r w:rsidR="00EE19FF" w:rsidRPr="007C2900">
        <w:rPr>
          <w:rFonts w:ascii="Arial" w:hAnsi="Arial" w:cs="Arial"/>
          <w:sz w:val="20"/>
          <w:szCs w:val="20"/>
        </w:rPr>
        <w:t>,</w:t>
      </w:r>
      <w:r w:rsidRPr="007C2900">
        <w:rPr>
          <w:rFonts w:ascii="Arial" w:hAnsi="Arial" w:cs="Arial"/>
          <w:sz w:val="20"/>
          <w:szCs w:val="20"/>
        </w:rPr>
        <w:t xml:space="preserve"> K</w:t>
      </w:r>
      <w:r w:rsidR="00EE19FF" w:rsidRPr="007C2900">
        <w:rPr>
          <w:rFonts w:ascii="Arial" w:hAnsi="Arial" w:cs="Arial"/>
          <w:sz w:val="20"/>
          <w:szCs w:val="20"/>
        </w:rPr>
        <w:t>.</w:t>
      </w:r>
      <w:r w:rsidRPr="007C2900">
        <w:rPr>
          <w:rFonts w:ascii="Arial" w:hAnsi="Arial" w:cs="Arial"/>
          <w:sz w:val="20"/>
          <w:szCs w:val="20"/>
        </w:rPr>
        <w:t>, Najeebullah</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Abdullah</w:t>
      </w:r>
      <w:r w:rsidR="00B279C5" w:rsidRPr="007C2900">
        <w:rPr>
          <w:rFonts w:ascii="Arial" w:hAnsi="Arial" w:cs="Arial"/>
          <w:sz w:val="20"/>
          <w:szCs w:val="20"/>
        </w:rPr>
        <w:t>,</w:t>
      </w:r>
      <w:r w:rsidRPr="007C2900">
        <w:rPr>
          <w:rFonts w:ascii="Arial" w:hAnsi="Arial" w:cs="Arial"/>
          <w:sz w:val="20"/>
          <w:szCs w:val="20"/>
        </w:rPr>
        <w:t xml:space="preserve"> N</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Sadaqat</w:t>
      </w:r>
      <w:r w:rsidR="00B279C5" w:rsidRPr="007C2900">
        <w:rPr>
          <w:rFonts w:ascii="Arial" w:hAnsi="Arial" w:cs="Arial"/>
          <w:sz w:val="20"/>
          <w:szCs w:val="20"/>
        </w:rPr>
        <w:t>,</w:t>
      </w:r>
      <w:r w:rsidRPr="007C2900">
        <w:rPr>
          <w:rFonts w:ascii="Arial" w:hAnsi="Arial" w:cs="Arial"/>
          <w:sz w:val="20"/>
          <w:szCs w:val="20"/>
        </w:rPr>
        <w:t xml:space="preserve"> H</w:t>
      </w:r>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(2013)</w:t>
      </w:r>
      <w:r w:rsidR="00B279C5" w:rsidRPr="007C2900">
        <w:rPr>
          <w:rFonts w:ascii="Arial" w:hAnsi="Arial" w:cs="Arial"/>
          <w:sz w:val="20"/>
          <w:szCs w:val="20"/>
        </w:rPr>
        <w:t>.</w:t>
      </w:r>
      <w:r w:rsidRPr="007C2900">
        <w:rPr>
          <w:rFonts w:ascii="Arial" w:hAnsi="Arial" w:cs="Arial"/>
          <w:sz w:val="20"/>
          <w:szCs w:val="20"/>
        </w:rPr>
        <w:t xml:space="preserve"> Genetic divergence and path coefficient analysis for yield related attributes in sunflower (</w:t>
      </w:r>
      <w:r w:rsidRPr="007C2900">
        <w:rPr>
          <w:rFonts w:ascii="Arial" w:hAnsi="Arial" w:cs="Arial"/>
          <w:i/>
          <w:iCs/>
          <w:sz w:val="20"/>
          <w:szCs w:val="20"/>
        </w:rPr>
        <w:t>Helianthus annuus</w:t>
      </w:r>
      <w:r w:rsidRPr="007C2900">
        <w:rPr>
          <w:rFonts w:ascii="Arial" w:hAnsi="Arial" w:cs="Arial"/>
          <w:sz w:val="20"/>
          <w:szCs w:val="20"/>
        </w:rPr>
        <w:t xml:space="preserve"> l.) Under less water conditions at productive phase. </w:t>
      </w:r>
      <w:r w:rsidRPr="007C2900">
        <w:rPr>
          <w:rFonts w:ascii="Arial" w:hAnsi="Arial" w:cs="Arial"/>
          <w:i/>
          <w:iCs/>
          <w:sz w:val="20"/>
          <w:szCs w:val="20"/>
        </w:rPr>
        <w:t>Plant Knowledge J</w:t>
      </w:r>
      <w:r w:rsidR="00B279C5" w:rsidRPr="007C2900">
        <w:rPr>
          <w:rFonts w:ascii="Arial" w:hAnsi="Arial" w:cs="Arial"/>
          <w:i/>
          <w:iCs/>
          <w:sz w:val="20"/>
          <w:szCs w:val="20"/>
        </w:rPr>
        <w:t>ournal</w:t>
      </w:r>
      <w:r w:rsidRPr="007C2900">
        <w:rPr>
          <w:rFonts w:ascii="Arial" w:hAnsi="Arial" w:cs="Arial"/>
          <w:sz w:val="20"/>
          <w:szCs w:val="20"/>
        </w:rPr>
        <w:t xml:space="preserve"> 2(1)</w:t>
      </w:r>
      <w:r w:rsidR="00B279C5" w:rsidRPr="007C2900">
        <w:rPr>
          <w:rFonts w:ascii="Arial" w:hAnsi="Arial" w:cs="Arial"/>
          <w:sz w:val="20"/>
          <w:szCs w:val="20"/>
        </w:rPr>
        <w:t>,</w:t>
      </w:r>
      <w:r w:rsidRPr="007C2900">
        <w:rPr>
          <w:rFonts w:ascii="Arial" w:hAnsi="Arial" w:cs="Arial"/>
          <w:sz w:val="20"/>
          <w:szCs w:val="20"/>
        </w:rPr>
        <w:t xml:space="preserve"> 20-23.</w:t>
      </w:r>
      <w:bookmarkEnd w:id="21"/>
    </w:p>
    <w:p w14:paraId="1E756B4F" w14:textId="1AC7693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2" w:name="_Ref191108117"/>
      <w:r w:rsidRPr="007C2900">
        <w:rPr>
          <w:rFonts w:ascii="Arial" w:hAnsi="Arial" w:cs="Arial"/>
          <w:sz w:val="20"/>
          <w:szCs w:val="20"/>
        </w:rPr>
        <w:t>Jockovic</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Jocic</w:t>
      </w:r>
      <w:proofErr w:type="spellEnd"/>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Jeromela</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Ciric</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Canak</w:t>
      </w:r>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Miklic</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Cvejic</w:t>
      </w:r>
      <w:proofErr w:type="spellEnd"/>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(2015)</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Biomorphological</w:t>
      </w:r>
      <w:proofErr w:type="spellEnd"/>
      <w:r w:rsidRPr="007C2900">
        <w:rPr>
          <w:rFonts w:ascii="Arial" w:hAnsi="Arial" w:cs="Arial"/>
          <w:sz w:val="20"/>
          <w:szCs w:val="20"/>
        </w:rPr>
        <w:t xml:space="preserve"> association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 xml:space="preserve">Helia </w:t>
      </w:r>
      <w:r w:rsidRPr="007C2900">
        <w:rPr>
          <w:rFonts w:ascii="Arial" w:hAnsi="Arial" w:cs="Arial"/>
          <w:sz w:val="20"/>
          <w:szCs w:val="20"/>
        </w:rPr>
        <w:t>38(63)</w:t>
      </w:r>
      <w:r w:rsidR="00B279C5" w:rsidRPr="007C2900">
        <w:rPr>
          <w:rFonts w:ascii="Arial" w:hAnsi="Arial" w:cs="Arial"/>
          <w:sz w:val="20"/>
          <w:szCs w:val="20"/>
        </w:rPr>
        <w:t>,</w:t>
      </w:r>
      <w:r w:rsidRPr="007C2900">
        <w:rPr>
          <w:rFonts w:ascii="Arial" w:hAnsi="Arial" w:cs="Arial"/>
          <w:sz w:val="20"/>
          <w:szCs w:val="20"/>
        </w:rPr>
        <w:t xml:space="preserve"> 189-99.</w:t>
      </w:r>
      <w:bookmarkEnd w:id="22"/>
      <w:r w:rsidRPr="007C2900">
        <w:rPr>
          <w:rFonts w:ascii="Arial" w:hAnsi="Arial" w:cs="Arial"/>
          <w:sz w:val="20"/>
          <w:szCs w:val="20"/>
        </w:rPr>
        <w:t xml:space="preserve"> </w:t>
      </w:r>
      <w:hyperlink r:id="rId30" w:history="1">
        <w:r w:rsidRPr="007C2900">
          <w:rPr>
            <w:rStyle w:val="Hyperlink"/>
            <w:rFonts w:ascii="Arial" w:hAnsi="Arial" w:cs="Arial"/>
            <w:sz w:val="20"/>
            <w:szCs w:val="20"/>
          </w:rPr>
          <w:t>https://doi.org/10.1515/helia-2015-0004</w:t>
        </w:r>
      </w:hyperlink>
      <w:r w:rsidRPr="007C2900">
        <w:rPr>
          <w:rFonts w:ascii="Arial" w:hAnsi="Arial" w:cs="Arial"/>
          <w:sz w:val="20"/>
          <w:szCs w:val="20"/>
        </w:rPr>
        <w:t xml:space="preserve">. </w:t>
      </w:r>
    </w:p>
    <w:p w14:paraId="19A267FB" w14:textId="16C46C16"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3" w:name="_Ref191108840"/>
      <w:r w:rsidRPr="007C2900">
        <w:rPr>
          <w:rFonts w:ascii="Arial" w:hAnsi="Arial" w:cs="Arial"/>
          <w:sz w:val="20"/>
          <w:szCs w:val="20"/>
        </w:rPr>
        <w:t>Kaya</w:t>
      </w:r>
      <w:r w:rsidR="00B279C5" w:rsidRPr="007C2900">
        <w:rPr>
          <w:rFonts w:ascii="Arial" w:hAnsi="Arial" w:cs="Arial"/>
          <w:sz w:val="20"/>
          <w:szCs w:val="20"/>
        </w:rPr>
        <w:t>,</w:t>
      </w:r>
      <w:r w:rsidRPr="007C2900">
        <w:rPr>
          <w:rFonts w:ascii="Arial" w:hAnsi="Arial" w:cs="Arial"/>
          <w:sz w:val="20"/>
          <w:szCs w:val="20"/>
        </w:rPr>
        <w:t xml:space="preserve"> Y</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Atakisi</w:t>
      </w:r>
      <w:r w:rsidR="00B279C5" w:rsidRPr="007C2900">
        <w:rPr>
          <w:rFonts w:ascii="Arial" w:hAnsi="Arial" w:cs="Arial"/>
          <w:sz w:val="20"/>
          <w:szCs w:val="20"/>
        </w:rPr>
        <w:t>,</w:t>
      </w:r>
      <w:r w:rsidRPr="007C2900">
        <w:rPr>
          <w:rFonts w:ascii="Arial" w:hAnsi="Arial" w:cs="Arial"/>
          <w:sz w:val="20"/>
          <w:szCs w:val="20"/>
        </w:rPr>
        <w:t xml:space="preserve"> I</w:t>
      </w:r>
      <w:r w:rsidR="00B279C5" w:rsidRPr="007C2900">
        <w:rPr>
          <w:rFonts w:ascii="Arial" w:hAnsi="Arial" w:cs="Arial"/>
          <w:sz w:val="20"/>
          <w:szCs w:val="20"/>
        </w:rPr>
        <w:t>.</w:t>
      </w:r>
      <w:r w:rsidRPr="007C2900">
        <w:rPr>
          <w:rFonts w:ascii="Arial" w:hAnsi="Arial" w:cs="Arial"/>
          <w:sz w:val="20"/>
          <w:szCs w:val="20"/>
        </w:rPr>
        <w:t xml:space="preserve"> K</w:t>
      </w:r>
      <w:r w:rsidR="00B279C5" w:rsidRPr="007C2900">
        <w:rPr>
          <w:rFonts w:ascii="Arial" w:hAnsi="Arial" w:cs="Arial"/>
          <w:sz w:val="20"/>
          <w:szCs w:val="20"/>
        </w:rPr>
        <w:t>.</w:t>
      </w:r>
      <w:r w:rsidRPr="007C2900">
        <w:rPr>
          <w:rFonts w:ascii="Arial" w:hAnsi="Arial" w:cs="Arial"/>
          <w:sz w:val="20"/>
          <w:szCs w:val="20"/>
        </w:rPr>
        <w:t xml:space="preserve"> (2016). The effects of seed weight on the yield and yield components of sunflower (</w:t>
      </w:r>
      <w:r w:rsidRPr="007C2900">
        <w:rPr>
          <w:rFonts w:ascii="Arial" w:hAnsi="Arial" w:cs="Arial"/>
          <w:i/>
          <w:iCs/>
          <w:sz w:val="20"/>
          <w:szCs w:val="20"/>
        </w:rPr>
        <w:t>Helianthus annuus L.).</w:t>
      </w:r>
      <w:r w:rsidRPr="007C2900">
        <w:rPr>
          <w:rFonts w:ascii="Arial" w:hAnsi="Arial" w:cs="Arial"/>
          <w:sz w:val="20"/>
          <w:szCs w:val="20"/>
        </w:rPr>
        <w:t xml:space="preserve"> </w:t>
      </w:r>
      <w:r w:rsidRPr="007C2900">
        <w:rPr>
          <w:rFonts w:ascii="Arial" w:hAnsi="Arial" w:cs="Arial"/>
          <w:i/>
          <w:iCs/>
          <w:sz w:val="20"/>
          <w:szCs w:val="20"/>
        </w:rPr>
        <w:t>Helia</w:t>
      </w:r>
      <w:r w:rsidR="00B279C5" w:rsidRPr="007C2900">
        <w:rPr>
          <w:rFonts w:ascii="Arial" w:hAnsi="Arial" w:cs="Arial"/>
          <w:i/>
          <w:iCs/>
          <w:sz w:val="20"/>
          <w:szCs w:val="20"/>
        </w:rPr>
        <w:t>,</w:t>
      </w:r>
      <w:r w:rsidRPr="007C2900">
        <w:rPr>
          <w:rFonts w:ascii="Arial" w:hAnsi="Arial" w:cs="Arial"/>
          <w:sz w:val="20"/>
          <w:szCs w:val="20"/>
        </w:rPr>
        <w:t xml:space="preserve"> 39(65): 87-98.</w:t>
      </w:r>
      <w:bookmarkEnd w:id="23"/>
    </w:p>
    <w:p w14:paraId="067BB718" w14:textId="5015F57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4" w:name="_Ref191107175"/>
      <w:r w:rsidRPr="007C2900">
        <w:rPr>
          <w:rFonts w:ascii="Arial" w:hAnsi="Arial" w:cs="Arial"/>
          <w:sz w:val="20"/>
          <w:szCs w:val="20"/>
        </w:rPr>
        <w:lastRenderedPageBreak/>
        <w:t>Kaya</w:t>
      </w:r>
      <w:r w:rsidR="00B279C5" w:rsidRPr="007C2900">
        <w:rPr>
          <w:rFonts w:ascii="Arial" w:hAnsi="Arial" w:cs="Arial"/>
          <w:sz w:val="20"/>
          <w:szCs w:val="20"/>
        </w:rPr>
        <w:t>,</w:t>
      </w:r>
      <w:r w:rsidRPr="007C2900">
        <w:rPr>
          <w:rFonts w:ascii="Arial" w:hAnsi="Arial" w:cs="Arial"/>
          <w:sz w:val="20"/>
          <w:szCs w:val="20"/>
        </w:rPr>
        <w:t xml:space="preserve"> Y</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Evc</w:t>
      </w:r>
      <w:proofErr w:type="spellEnd"/>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Durak</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Pekcan</w:t>
      </w:r>
      <w:proofErr w:type="spellEnd"/>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G </w:t>
      </w:r>
      <w:proofErr w:type="spellStart"/>
      <w:proofErr w:type="gramStart"/>
      <w:r w:rsidRPr="007C2900">
        <w:rPr>
          <w:rFonts w:ascii="Arial" w:hAnsi="Arial" w:cs="Arial"/>
          <w:sz w:val="20"/>
          <w:szCs w:val="20"/>
        </w:rPr>
        <w:t>cer</w:t>
      </w:r>
      <w:r w:rsidR="00B279C5" w:rsidRPr="007C2900">
        <w:rPr>
          <w:rFonts w:ascii="Arial" w:hAnsi="Arial" w:cs="Arial"/>
          <w:sz w:val="20"/>
          <w:szCs w:val="20"/>
        </w:rPr>
        <w:t>,</w:t>
      </w:r>
      <w:r w:rsidRPr="007C2900">
        <w:rPr>
          <w:rFonts w:ascii="Arial" w:hAnsi="Arial" w:cs="Arial"/>
          <w:sz w:val="20"/>
          <w:szCs w:val="20"/>
        </w:rPr>
        <w:t>T</w:t>
      </w:r>
      <w:proofErr w:type="spellEnd"/>
      <w:r w:rsidR="00B279C5" w:rsidRPr="007C2900">
        <w:rPr>
          <w:rFonts w:ascii="Arial" w:hAnsi="Arial" w:cs="Arial"/>
          <w:sz w:val="20"/>
          <w:szCs w:val="20"/>
        </w:rPr>
        <w:t>.</w:t>
      </w:r>
      <w:proofErr w:type="gramEnd"/>
      <w:r w:rsidRPr="007C2900">
        <w:rPr>
          <w:rFonts w:ascii="Arial" w:hAnsi="Arial" w:cs="Arial"/>
          <w:sz w:val="20"/>
          <w:szCs w:val="20"/>
        </w:rPr>
        <w:t xml:space="preserve"> (2007)</w:t>
      </w:r>
      <w:r w:rsidR="00B279C5" w:rsidRPr="007C2900">
        <w:rPr>
          <w:rFonts w:ascii="Arial" w:hAnsi="Arial" w:cs="Arial"/>
          <w:sz w:val="20"/>
          <w:szCs w:val="20"/>
        </w:rPr>
        <w:t>.</w:t>
      </w:r>
      <w:r w:rsidRPr="007C2900">
        <w:rPr>
          <w:rFonts w:ascii="Arial" w:hAnsi="Arial" w:cs="Arial"/>
          <w:sz w:val="20"/>
          <w:szCs w:val="20"/>
        </w:rPr>
        <w:t xml:space="preserve"> Determining the Relationships between Yield and Yield Attributes in Sunflower. </w:t>
      </w:r>
      <w:r w:rsidRPr="007C2900">
        <w:rPr>
          <w:rFonts w:ascii="Arial" w:hAnsi="Arial" w:cs="Arial"/>
          <w:i/>
          <w:iCs/>
          <w:sz w:val="20"/>
          <w:szCs w:val="20"/>
        </w:rPr>
        <w:t>Turk</w:t>
      </w:r>
      <w:r w:rsidR="00B279C5" w:rsidRPr="007C2900">
        <w:rPr>
          <w:rFonts w:ascii="Arial" w:hAnsi="Arial" w:cs="Arial"/>
          <w:i/>
          <w:iCs/>
          <w:sz w:val="20"/>
          <w:szCs w:val="20"/>
        </w:rPr>
        <w:t>ish</w:t>
      </w:r>
      <w:r w:rsidRPr="007C2900">
        <w:rPr>
          <w:rFonts w:ascii="Arial" w:hAnsi="Arial" w:cs="Arial"/>
          <w:i/>
          <w:iCs/>
          <w:sz w:val="20"/>
          <w:szCs w:val="20"/>
        </w:rPr>
        <w:t xml:space="preserve"> J</w:t>
      </w:r>
      <w:r w:rsidR="00B279C5" w:rsidRPr="007C2900">
        <w:rPr>
          <w:rFonts w:ascii="Arial" w:hAnsi="Arial" w:cs="Arial"/>
          <w:i/>
          <w:iCs/>
          <w:sz w:val="20"/>
          <w:szCs w:val="20"/>
        </w:rPr>
        <w:t>ournal of</w:t>
      </w:r>
      <w:r w:rsidRPr="007C2900">
        <w:rPr>
          <w:rFonts w:ascii="Arial" w:hAnsi="Arial" w:cs="Arial"/>
          <w:i/>
          <w:iCs/>
          <w:sz w:val="20"/>
          <w:szCs w:val="20"/>
        </w:rPr>
        <w:t xml:space="preserve"> Agric</w:t>
      </w:r>
      <w:r w:rsidR="00B279C5" w:rsidRPr="007C2900">
        <w:rPr>
          <w:rFonts w:ascii="Arial" w:hAnsi="Arial" w:cs="Arial"/>
          <w:i/>
          <w:iCs/>
          <w:sz w:val="20"/>
          <w:szCs w:val="20"/>
        </w:rPr>
        <w:t>ulture</w:t>
      </w:r>
      <w:r w:rsidR="00B279C5" w:rsidRPr="007C2900">
        <w:rPr>
          <w:rFonts w:ascii="Arial" w:hAnsi="Arial" w:cs="Arial"/>
          <w:sz w:val="20"/>
          <w:szCs w:val="20"/>
        </w:rPr>
        <w:t>,</w:t>
      </w:r>
      <w:r w:rsidRPr="007C2900">
        <w:rPr>
          <w:rFonts w:ascii="Arial" w:hAnsi="Arial" w:cs="Arial"/>
          <w:sz w:val="20"/>
          <w:szCs w:val="20"/>
        </w:rPr>
        <w:t xml:space="preserve"> 31(4)</w:t>
      </w:r>
      <w:r w:rsidR="00B279C5" w:rsidRPr="007C2900">
        <w:rPr>
          <w:rFonts w:ascii="Arial" w:hAnsi="Arial" w:cs="Arial"/>
          <w:sz w:val="20"/>
          <w:szCs w:val="20"/>
        </w:rPr>
        <w:t>,</w:t>
      </w:r>
      <w:r w:rsidRPr="007C2900">
        <w:rPr>
          <w:rFonts w:ascii="Arial" w:hAnsi="Arial" w:cs="Arial"/>
          <w:sz w:val="20"/>
          <w:szCs w:val="20"/>
        </w:rPr>
        <w:t xml:space="preserve"> 237-44. </w:t>
      </w:r>
      <w:hyperlink r:id="rId31" w:history="1">
        <w:r w:rsidRPr="007C2900">
          <w:rPr>
            <w:rStyle w:val="Hyperlink"/>
            <w:rFonts w:ascii="Arial" w:hAnsi="Arial" w:cs="Arial"/>
            <w:sz w:val="20"/>
            <w:szCs w:val="20"/>
          </w:rPr>
          <w:t>https://journals.tubitak.gov.tr/cgi/viewcontent.cgi?article=2009andcontext=agriculture</w:t>
        </w:r>
      </w:hyperlink>
      <w:bookmarkEnd w:id="24"/>
      <w:r w:rsidRPr="007C2900">
        <w:rPr>
          <w:rFonts w:ascii="Arial" w:hAnsi="Arial" w:cs="Arial"/>
          <w:sz w:val="20"/>
          <w:szCs w:val="20"/>
        </w:rPr>
        <w:t xml:space="preserve">. </w:t>
      </w:r>
    </w:p>
    <w:p w14:paraId="532BBBF4" w14:textId="495E556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5" w:name="_Ref191107416"/>
      <w:r w:rsidRPr="007C2900">
        <w:rPr>
          <w:rFonts w:ascii="Arial" w:hAnsi="Arial" w:cs="Arial"/>
          <w:sz w:val="20"/>
          <w:szCs w:val="20"/>
        </w:rPr>
        <w:t>Khan</w:t>
      </w:r>
      <w:r w:rsidR="00B279C5" w:rsidRPr="007C2900">
        <w:rPr>
          <w:rFonts w:ascii="Arial" w:hAnsi="Arial" w:cs="Arial"/>
          <w:sz w:val="20"/>
          <w:szCs w:val="20"/>
        </w:rPr>
        <w:t>,</w:t>
      </w:r>
      <w:r w:rsidRPr="007C2900">
        <w:rPr>
          <w:rFonts w:ascii="Arial" w:hAnsi="Arial" w:cs="Arial"/>
          <w:sz w:val="20"/>
          <w:szCs w:val="20"/>
        </w:rPr>
        <w:t xml:space="preserve"> H</w:t>
      </w:r>
      <w:r w:rsidR="00B279C5" w:rsidRPr="007C2900">
        <w:rPr>
          <w:rFonts w:ascii="Arial" w:hAnsi="Arial" w:cs="Arial"/>
          <w:sz w:val="20"/>
          <w:szCs w:val="20"/>
        </w:rPr>
        <w:t>.</w:t>
      </w:r>
      <w:r w:rsidRPr="007C2900">
        <w:rPr>
          <w:rFonts w:ascii="Arial" w:hAnsi="Arial" w:cs="Arial"/>
          <w:sz w:val="20"/>
          <w:szCs w:val="20"/>
        </w:rPr>
        <w:t>, Muhammad</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Shah</w:t>
      </w:r>
      <w:r w:rsidR="00B279C5" w:rsidRPr="007C2900">
        <w:rPr>
          <w:rFonts w:ascii="Arial" w:hAnsi="Arial" w:cs="Arial"/>
          <w:sz w:val="20"/>
          <w:szCs w:val="20"/>
        </w:rPr>
        <w:t>,</w:t>
      </w:r>
      <w:r w:rsidRPr="007C2900">
        <w:rPr>
          <w:rFonts w:ascii="Arial" w:hAnsi="Arial" w:cs="Arial"/>
          <w:sz w:val="20"/>
          <w:szCs w:val="20"/>
        </w:rPr>
        <w:t xml:space="preserve"> R</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Iqbal</w:t>
      </w:r>
      <w:r w:rsidR="00B279C5" w:rsidRPr="007C2900">
        <w:rPr>
          <w:rFonts w:ascii="Arial" w:hAnsi="Arial" w:cs="Arial"/>
          <w:sz w:val="20"/>
          <w:szCs w:val="20"/>
        </w:rPr>
        <w:t>,</w:t>
      </w:r>
      <w:r w:rsidRPr="007C2900">
        <w:rPr>
          <w:rFonts w:ascii="Arial" w:hAnsi="Arial" w:cs="Arial"/>
          <w:sz w:val="20"/>
          <w:szCs w:val="20"/>
        </w:rPr>
        <w:t xml:space="preserve"> N</w:t>
      </w:r>
      <w:r w:rsidR="00B279C5" w:rsidRPr="007C2900">
        <w:rPr>
          <w:rFonts w:ascii="Arial" w:hAnsi="Arial" w:cs="Arial"/>
          <w:sz w:val="20"/>
          <w:szCs w:val="20"/>
        </w:rPr>
        <w:t>.</w:t>
      </w:r>
      <w:r w:rsidRPr="007C2900">
        <w:rPr>
          <w:rFonts w:ascii="Arial" w:hAnsi="Arial" w:cs="Arial"/>
          <w:sz w:val="20"/>
          <w:szCs w:val="20"/>
        </w:rPr>
        <w:t xml:space="preserve"> (2007)</w:t>
      </w:r>
      <w:r w:rsidR="00B279C5" w:rsidRPr="007C2900">
        <w:rPr>
          <w:rFonts w:ascii="Arial" w:hAnsi="Arial" w:cs="Arial"/>
          <w:sz w:val="20"/>
          <w:szCs w:val="20"/>
        </w:rPr>
        <w:t>.</w:t>
      </w:r>
      <w:r w:rsidRPr="007C2900">
        <w:rPr>
          <w:rFonts w:ascii="Arial" w:hAnsi="Arial" w:cs="Arial"/>
          <w:sz w:val="20"/>
          <w:szCs w:val="20"/>
        </w:rPr>
        <w:t xml:space="preserve"> Genetic analysis of yield and some yield components in sunflower. </w:t>
      </w:r>
      <w:r w:rsidRPr="007C2900">
        <w:rPr>
          <w:rFonts w:ascii="Arial" w:hAnsi="Arial" w:cs="Arial"/>
          <w:i/>
          <w:iCs/>
          <w:sz w:val="20"/>
          <w:szCs w:val="20"/>
        </w:rPr>
        <w:t>Sarhad J</w:t>
      </w:r>
      <w:r w:rsidR="00B279C5" w:rsidRPr="007C2900">
        <w:rPr>
          <w:rFonts w:ascii="Arial" w:hAnsi="Arial" w:cs="Arial"/>
          <w:i/>
          <w:iCs/>
          <w:sz w:val="20"/>
          <w:szCs w:val="20"/>
        </w:rPr>
        <w:t>ournal of</w:t>
      </w:r>
      <w:r w:rsidRPr="007C2900">
        <w:rPr>
          <w:rFonts w:ascii="Arial" w:hAnsi="Arial" w:cs="Arial"/>
          <w:i/>
          <w:iCs/>
          <w:sz w:val="20"/>
          <w:szCs w:val="20"/>
        </w:rPr>
        <w:t xml:space="preserve"> Agric</w:t>
      </w:r>
      <w:r w:rsidR="00B279C5" w:rsidRPr="007C2900">
        <w:rPr>
          <w:rFonts w:ascii="Arial" w:hAnsi="Arial" w:cs="Arial"/>
          <w:i/>
          <w:iCs/>
          <w:sz w:val="20"/>
          <w:szCs w:val="20"/>
        </w:rPr>
        <w:t>ulture</w:t>
      </w:r>
      <w:r w:rsidR="00B279C5" w:rsidRPr="007C2900">
        <w:rPr>
          <w:rFonts w:ascii="Arial" w:hAnsi="Arial" w:cs="Arial"/>
          <w:sz w:val="20"/>
          <w:szCs w:val="20"/>
        </w:rPr>
        <w:t>,</w:t>
      </w:r>
      <w:r w:rsidRPr="007C2900">
        <w:rPr>
          <w:rFonts w:ascii="Arial" w:hAnsi="Arial" w:cs="Arial"/>
          <w:sz w:val="20"/>
          <w:szCs w:val="20"/>
        </w:rPr>
        <w:t xml:space="preserve"> 23(4)</w:t>
      </w:r>
      <w:r w:rsidR="00B279C5" w:rsidRPr="007C2900">
        <w:rPr>
          <w:rFonts w:ascii="Arial" w:hAnsi="Arial" w:cs="Arial"/>
          <w:sz w:val="20"/>
          <w:szCs w:val="20"/>
        </w:rPr>
        <w:t>,</w:t>
      </w:r>
      <w:r w:rsidRPr="007C2900">
        <w:rPr>
          <w:rFonts w:ascii="Arial" w:hAnsi="Arial" w:cs="Arial"/>
          <w:sz w:val="20"/>
          <w:szCs w:val="20"/>
        </w:rPr>
        <w:t xml:space="preserve"> 985-90.</w:t>
      </w:r>
      <w:bookmarkEnd w:id="25"/>
    </w:p>
    <w:p w14:paraId="4FD66E3C" w14:textId="076AE78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6" w:name="_Ref191109690"/>
      <w:proofErr w:type="spellStart"/>
      <w:r w:rsidRPr="007C2900">
        <w:rPr>
          <w:rFonts w:ascii="Arial" w:hAnsi="Arial" w:cs="Arial"/>
          <w:sz w:val="20"/>
          <w:szCs w:val="20"/>
        </w:rPr>
        <w:t>Kholghi</w:t>
      </w:r>
      <w:proofErr w:type="spellEnd"/>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Bernoussi</w:t>
      </w:r>
      <w:proofErr w:type="spellEnd"/>
      <w:r w:rsidR="00B279C5" w:rsidRPr="007C2900">
        <w:rPr>
          <w:rFonts w:ascii="Arial" w:hAnsi="Arial" w:cs="Arial"/>
          <w:sz w:val="20"/>
          <w:szCs w:val="20"/>
        </w:rPr>
        <w:t>,</w:t>
      </w:r>
      <w:r w:rsidRPr="007C2900">
        <w:rPr>
          <w:rFonts w:ascii="Arial" w:hAnsi="Arial" w:cs="Arial"/>
          <w:sz w:val="20"/>
          <w:szCs w:val="20"/>
        </w:rPr>
        <w:t xml:space="preserve"> I</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Darvishzadeh</w:t>
      </w:r>
      <w:proofErr w:type="spellEnd"/>
      <w:r w:rsidR="00B279C5" w:rsidRPr="007C2900">
        <w:rPr>
          <w:rFonts w:ascii="Arial" w:hAnsi="Arial" w:cs="Arial"/>
          <w:sz w:val="20"/>
          <w:szCs w:val="20"/>
        </w:rPr>
        <w:t>,</w:t>
      </w:r>
      <w:r w:rsidRPr="007C2900">
        <w:rPr>
          <w:rFonts w:ascii="Arial" w:hAnsi="Arial" w:cs="Arial"/>
          <w:sz w:val="20"/>
          <w:szCs w:val="20"/>
        </w:rPr>
        <w:t xml:space="preserve"> R</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Pirzad</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(2011)</w:t>
      </w:r>
      <w:r w:rsidR="00B279C5" w:rsidRPr="007C2900">
        <w:rPr>
          <w:rFonts w:ascii="Arial" w:hAnsi="Arial" w:cs="Arial"/>
          <w:sz w:val="20"/>
          <w:szCs w:val="20"/>
        </w:rPr>
        <w:t>.</w:t>
      </w:r>
      <w:r w:rsidRPr="007C2900">
        <w:rPr>
          <w:rFonts w:ascii="Arial" w:hAnsi="Arial" w:cs="Arial"/>
          <w:sz w:val="20"/>
          <w:szCs w:val="20"/>
        </w:rPr>
        <w:t xml:space="preserve"> Correlation and path coefficient analysis of seed yield and yield related trait in Iranian confectionery sunflower populations. </w:t>
      </w:r>
      <w:r w:rsidR="00B279C5" w:rsidRPr="007C2900">
        <w:rPr>
          <w:rFonts w:ascii="Arial" w:hAnsi="Arial" w:cs="Arial"/>
          <w:i/>
          <w:iCs/>
          <w:sz w:val="20"/>
          <w:szCs w:val="20"/>
        </w:rPr>
        <w:t>African journal of Biotechnology,</w:t>
      </w:r>
      <w:r w:rsidR="00B279C5" w:rsidRPr="007C2900">
        <w:rPr>
          <w:rFonts w:ascii="Arial" w:hAnsi="Arial" w:cs="Arial"/>
          <w:sz w:val="20"/>
          <w:szCs w:val="20"/>
        </w:rPr>
        <w:t xml:space="preserve"> </w:t>
      </w:r>
      <w:r w:rsidRPr="007C2900">
        <w:rPr>
          <w:rFonts w:ascii="Arial" w:hAnsi="Arial" w:cs="Arial"/>
          <w:sz w:val="20"/>
          <w:szCs w:val="20"/>
        </w:rPr>
        <w:t>10(61)</w:t>
      </w:r>
      <w:r w:rsidR="00B279C5" w:rsidRPr="007C2900">
        <w:rPr>
          <w:rFonts w:ascii="Arial" w:hAnsi="Arial" w:cs="Arial"/>
          <w:sz w:val="20"/>
          <w:szCs w:val="20"/>
        </w:rPr>
        <w:t>,</w:t>
      </w:r>
      <w:r w:rsidRPr="007C2900">
        <w:rPr>
          <w:rFonts w:ascii="Arial" w:hAnsi="Arial" w:cs="Arial"/>
          <w:sz w:val="20"/>
          <w:szCs w:val="20"/>
        </w:rPr>
        <w:t xml:space="preserve"> 13058-63. </w:t>
      </w:r>
      <w:hyperlink r:id="rId32" w:history="1">
        <w:r w:rsidRPr="007C2900">
          <w:rPr>
            <w:rStyle w:val="Hyperlink"/>
            <w:rFonts w:ascii="Arial" w:hAnsi="Arial" w:cs="Arial"/>
            <w:sz w:val="20"/>
            <w:szCs w:val="20"/>
          </w:rPr>
          <w:t>https://doi.org/10.5897/AJB11.1452</w:t>
        </w:r>
      </w:hyperlink>
      <w:bookmarkEnd w:id="26"/>
      <w:r w:rsidRPr="007C2900">
        <w:rPr>
          <w:rFonts w:ascii="Arial" w:hAnsi="Arial" w:cs="Arial"/>
          <w:sz w:val="20"/>
          <w:szCs w:val="20"/>
        </w:rPr>
        <w:t xml:space="preserve">.  </w:t>
      </w:r>
    </w:p>
    <w:p w14:paraId="704FD188" w14:textId="6A52DE5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7" w:name="_Ref191107504"/>
      <w:r w:rsidRPr="007C2900">
        <w:rPr>
          <w:rFonts w:ascii="Arial" w:hAnsi="Arial" w:cs="Arial"/>
          <w:sz w:val="20"/>
          <w:szCs w:val="20"/>
        </w:rPr>
        <w:t>Kumari</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Soni</w:t>
      </w:r>
      <w:proofErr w:type="spellEnd"/>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Sheoran</w:t>
      </w:r>
      <w:proofErr w:type="spellEnd"/>
      <w:r w:rsidR="00B279C5" w:rsidRPr="007C2900">
        <w:rPr>
          <w:rFonts w:ascii="Arial" w:hAnsi="Arial" w:cs="Arial"/>
          <w:sz w:val="20"/>
          <w:szCs w:val="20"/>
        </w:rPr>
        <w:t>,</w:t>
      </w:r>
      <w:r w:rsidRPr="007C2900">
        <w:rPr>
          <w:rFonts w:ascii="Arial" w:hAnsi="Arial" w:cs="Arial"/>
          <w:sz w:val="20"/>
          <w:szCs w:val="20"/>
        </w:rPr>
        <w:t xml:space="preserve"> R</w:t>
      </w:r>
      <w:r w:rsidR="00B279C5" w:rsidRPr="007C2900">
        <w:rPr>
          <w:rFonts w:ascii="Arial" w:hAnsi="Arial" w:cs="Arial"/>
          <w:sz w:val="20"/>
          <w:szCs w:val="20"/>
        </w:rPr>
        <w:t>.</w:t>
      </w:r>
      <w:r w:rsidRPr="007C2900">
        <w:rPr>
          <w:rFonts w:ascii="Arial" w:hAnsi="Arial" w:cs="Arial"/>
          <w:sz w:val="20"/>
          <w:szCs w:val="20"/>
        </w:rPr>
        <w:t xml:space="preserve"> K</w:t>
      </w:r>
      <w:r w:rsidR="00B279C5" w:rsidRPr="007C2900">
        <w:rPr>
          <w:rFonts w:ascii="Arial" w:hAnsi="Arial" w:cs="Arial"/>
          <w:sz w:val="20"/>
          <w:szCs w:val="20"/>
        </w:rPr>
        <w:t>.</w:t>
      </w:r>
      <w:r w:rsidRPr="007C2900">
        <w:rPr>
          <w:rFonts w:ascii="Arial" w:hAnsi="Arial" w:cs="Arial"/>
          <w:sz w:val="20"/>
          <w:szCs w:val="20"/>
        </w:rPr>
        <w:t>, Singh</w:t>
      </w:r>
      <w:r w:rsidR="00B279C5" w:rsidRPr="007C2900">
        <w:rPr>
          <w:rFonts w:ascii="Arial" w:hAnsi="Arial" w:cs="Arial"/>
          <w:sz w:val="20"/>
          <w:szCs w:val="20"/>
        </w:rPr>
        <w:t>,</w:t>
      </w:r>
      <w:r w:rsidRPr="007C2900">
        <w:rPr>
          <w:rFonts w:ascii="Arial" w:hAnsi="Arial" w:cs="Arial"/>
          <w:sz w:val="20"/>
          <w:szCs w:val="20"/>
        </w:rPr>
        <w:t xml:space="preserve"> Amit</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Avtar</w:t>
      </w:r>
      <w:r w:rsidR="00B279C5" w:rsidRPr="007C2900">
        <w:rPr>
          <w:rFonts w:ascii="Arial" w:hAnsi="Arial" w:cs="Arial"/>
          <w:sz w:val="20"/>
          <w:szCs w:val="20"/>
        </w:rPr>
        <w:t>,</w:t>
      </w:r>
      <w:r w:rsidRPr="007C2900">
        <w:rPr>
          <w:rFonts w:ascii="Arial" w:hAnsi="Arial" w:cs="Arial"/>
          <w:sz w:val="20"/>
          <w:szCs w:val="20"/>
        </w:rPr>
        <w:t xml:space="preserve"> Ram</w:t>
      </w:r>
      <w:r w:rsidR="00B279C5" w:rsidRPr="007C2900">
        <w:rPr>
          <w:rFonts w:ascii="Arial" w:hAnsi="Arial" w:cs="Arial"/>
          <w:sz w:val="20"/>
          <w:szCs w:val="20"/>
        </w:rPr>
        <w:t>.</w:t>
      </w:r>
      <w:r w:rsidRPr="007C2900">
        <w:rPr>
          <w:rFonts w:ascii="Arial" w:hAnsi="Arial" w:cs="Arial"/>
          <w:sz w:val="20"/>
          <w:szCs w:val="20"/>
        </w:rPr>
        <w:t xml:space="preserve"> (2012)</w:t>
      </w:r>
      <w:r w:rsidR="00B279C5" w:rsidRPr="007C2900">
        <w:rPr>
          <w:rFonts w:ascii="Arial" w:hAnsi="Arial" w:cs="Arial"/>
          <w:sz w:val="20"/>
          <w:szCs w:val="20"/>
        </w:rPr>
        <w:t>.</w:t>
      </w:r>
      <w:r w:rsidRPr="007C2900">
        <w:rPr>
          <w:rFonts w:ascii="Arial" w:hAnsi="Arial" w:cs="Arial"/>
          <w:sz w:val="20"/>
          <w:szCs w:val="20"/>
        </w:rPr>
        <w:t xml:space="preserve"> Genetic variability, heritability and character association in sunflower. </w:t>
      </w:r>
      <w:r w:rsidRPr="007C2900">
        <w:rPr>
          <w:rFonts w:ascii="Arial" w:hAnsi="Arial" w:cs="Arial"/>
          <w:i/>
          <w:iCs/>
          <w:sz w:val="20"/>
          <w:szCs w:val="20"/>
        </w:rPr>
        <w:t>Res</w:t>
      </w:r>
      <w:r w:rsidR="00B279C5" w:rsidRPr="007C2900">
        <w:rPr>
          <w:rFonts w:ascii="Arial" w:hAnsi="Arial" w:cs="Arial"/>
          <w:i/>
          <w:iCs/>
          <w:sz w:val="20"/>
          <w:szCs w:val="20"/>
        </w:rPr>
        <w:t>earch</w:t>
      </w:r>
      <w:r w:rsidRPr="007C2900">
        <w:rPr>
          <w:rFonts w:ascii="Arial" w:hAnsi="Arial" w:cs="Arial"/>
          <w:i/>
          <w:iCs/>
          <w:sz w:val="20"/>
          <w:szCs w:val="20"/>
        </w:rPr>
        <w:t xml:space="preserve"> on Crops</w:t>
      </w:r>
      <w:r w:rsidR="00B279C5" w:rsidRPr="007C2900">
        <w:rPr>
          <w:rFonts w:ascii="Arial" w:hAnsi="Arial" w:cs="Arial"/>
          <w:sz w:val="20"/>
          <w:szCs w:val="20"/>
        </w:rPr>
        <w:t>,</w:t>
      </w:r>
      <w:r w:rsidRPr="007C2900">
        <w:rPr>
          <w:rFonts w:ascii="Arial" w:hAnsi="Arial" w:cs="Arial"/>
          <w:sz w:val="20"/>
          <w:szCs w:val="20"/>
        </w:rPr>
        <w:t xml:space="preserve"> 13(2)</w:t>
      </w:r>
      <w:r w:rsidR="00B279C5" w:rsidRPr="007C2900">
        <w:rPr>
          <w:rFonts w:ascii="Arial" w:hAnsi="Arial" w:cs="Arial"/>
          <w:sz w:val="20"/>
          <w:szCs w:val="20"/>
        </w:rPr>
        <w:t>,</w:t>
      </w:r>
      <w:r w:rsidRPr="007C2900">
        <w:rPr>
          <w:rFonts w:ascii="Arial" w:hAnsi="Arial" w:cs="Arial"/>
          <w:sz w:val="20"/>
          <w:szCs w:val="20"/>
        </w:rPr>
        <w:t xml:space="preserve"> 566-72. </w:t>
      </w:r>
      <w:hyperlink r:id="rId33" w:history="1">
        <w:r w:rsidRPr="007C2900">
          <w:rPr>
            <w:rStyle w:val="Hyperlink"/>
            <w:rFonts w:ascii="Arial" w:hAnsi="Arial" w:cs="Arial"/>
            <w:sz w:val="20"/>
            <w:szCs w:val="20"/>
          </w:rPr>
          <w:t>http://www.cropresearch.org</w:t>
        </w:r>
      </w:hyperlink>
      <w:bookmarkEnd w:id="27"/>
    </w:p>
    <w:p w14:paraId="41263129" w14:textId="555D9DF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8" w:name="_Ref191108023"/>
      <w:r w:rsidRPr="007C2900">
        <w:rPr>
          <w:rFonts w:ascii="Arial" w:hAnsi="Arial" w:cs="Arial"/>
          <w:sz w:val="20"/>
          <w:szCs w:val="20"/>
        </w:rPr>
        <w:t>Lal</w:t>
      </w:r>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Bhadoriya</w:t>
      </w:r>
      <w:proofErr w:type="spellEnd"/>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Singh</w:t>
      </w:r>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K</w:t>
      </w:r>
      <w:r w:rsidR="00B279C5" w:rsidRPr="007C2900">
        <w:rPr>
          <w:rFonts w:ascii="Arial" w:hAnsi="Arial" w:cs="Arial"/>
          <w:sz w:val="20"/>
          <w:szCs w:val="20"/>
        </w:rPr>
        <w:t>.</w:t>
      </w:r>
      <w:r w:rsidRPr="007C2900">
        <w:rPr>
          <w:rFonts w:ascii="Arial" w:hAnsi="Arial" w:cs="Arial"/>
          <w:sz w:val="20"/>
          <w:szCs w:val="20"/>
        </w:rPr>
        <w:t xml:space="preserve"> (1997)</w:t>
      </w:r>
      <w:r w:rsidR="00B279C5" w:rsidRPr="007C2900">
        <w:rPr>
          <w:rFonts w:ascii="Arial" w:hAnsi="Arial" w:cs="Arial"/>
          <w:sz w:val="20"/>
          <w:szCs w:val="20"/>
        </w:rPr>
        <w:t>.</w:t>
      </w:r>
      <w:r w:rsidRPr="007C2900">
        <w:rPr>
          <w:rFonts w:ascii="Arial" w:hAnsi="Arial" w:cs="Arial"/>
          <w:sz w:val="20"/>
          <w:szCs w:val="20"/>
        </w:rPr>
        <w:t xml:space="preserve"> Genetic association and path analysis in elite lines of sunflower. </w:t>
      </w:r>
      <w:r w:rsidRPr="007C2900">
        <w:rPr>
          <w:rFonts w:ascii="Arial" w:hAnsi="Arial" w:cs="Arial"/>
          <w:i/>
          <w:iCs/>
          <w:sz w:val="20"/>
          <w:szCs w:val="20"/>
        </w:rPr>
        <w:t>Crop Res</w:t>
      </w:r>
      <w:r w:rsidR="00B279C5" w:rsidRPr="007C2900">
        <w:rPr>
          <w:rFonts w:ascii="Arial" w:hAnsi="Arial" w:cs="Arial"/>
          <w:i/>
          <w:iCs/>
          <w:sz w:val="20"/>
          <w:szCs w:val="20"/>
        </w:rPr>
        <w:t>earch,</w:t>
      </w:r>
      <w:r w:rsidRPr="007C2900">
        <w:rPr>
          <w:rFonts w:ascii="Arial" w:hAnsi="Arial" w:cs="Arial"/>
          <w:sz w:val="20"/>
          <w:szCs w:val="20"/>
        </w:rPr>
        <w:t xml:space="preserve"> 13(3)</w:t>
      </w:r>
      <w:r w:rsidR="00B279C5" w:rsidRPr="007C2900">
        <w:rPr>
          <w:rFonts w:ascii="Arial" w:hAnsi="Arial" w:cs="Arial"/>
          <w:sz w:val="20"/>
          <w:szCs w:val="20"/>
        </w:rPr>
        <w:t>,</w:t>
      </w:r>
      <w:r w:rsidRPr="007C2900">
        <w:rPr>
          <w:rFonts w:ascii="Arial" w:hAnsi="Arial" w:cs="Arial"/>
          <w:sz w:val="20"/>
          <w:szCs w:val="20"/>
        </w:rPr>
        <w:t xml:space="preserve"> 6.</w:t>
      </w:r>
      <w:bookmarkEnd w:id="28"/>
      <w:r w:rsidRPr="007C2900">
        <w:rPr>
          <w:rFonts w:ascii="Arial" w:hAnsi="Arial" w:cs="Arial"/>
          <w:sz w:val="20"/>
          <w:szCs w:val="20"/>
        </w:rPr>
        <w:t xml:space="preserve"> </w:t>
      </w:r>
      <w:hyperlink r:id="rId34" w:history="1">
        <w:r w:rsidRPr="007C2900">
          <w:rPr>
            <w:rStyle w:val="Hyperlink"/>
            <w:rFonts w:ascii="Arial" w:hAnsi="Arial" w:cs="Arial"/>
            <w:sz w:val="20"/>
            <w:szCs w:val="20"/>
          </w:rPr>
          <w:t>https://www.cabidigitallibrary.org/doi/full/10.5555/19981604778</w:t>
        </w:r>
      </w:hyperlink>
      <w:r w:rsidRPr="007C2900">
        <w:rPr>
          <w:rFonts w:ascii="Arial" w:hAnsi="Arial" w:cs="Arial"/>
          <w:sz w:val="20"/>
          <w:szCs w:val="20"/>
        </w:rPr>
        <w:t xml:space="preserve">. </w:t>
      </w:r>
    </w:p>
    <w:p w14:paraId="7138DB51" w14:textId="46B9E2F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9" w:name="_Ref191108912"/>
      <w:r w:rsidRPr="007C2900">
        <w:rPr>
          <w:rFonts w:ascii="Arial" w:hAnsi="Arial" w:cs="Arial"/>
          <w:sz w:val="20"/>
          <w:szCs w:val="20"/>
        </w:rPr>
        <w:t>Liu</w:t>
      </w:r>
      <w:r w:rsidR="00B279C5" w:rsidRPr="007C2900">
        <w:rPr>
          <w:rFonts w:ascii="Arial" w:hAnsi="Arial" w:cs="Arial"/>
          <w:sz w:val="20"/>
          <w:szCs w:val="20"/>
        </w:rPr>
        <w:t>,</w:t>
      </w:r>
      <w:r w:rsidRPr="007C2900">
        <w:rPr>
          <w:rFonts w:ascii="Arial" w:hAnsi="Arial" w:cs="Arial"/>
          <w:sz w:val="20"/>
          <w:szCs w:val="20"/>
        </w:rPr>
        <w:t xml:space="preserve"> Z</w:t>
      </w:r>
      <w:r w:rsidR="00B279C5" w:rsidRPr="007C2900">
        <w:rPr>
          <w:rFonts w:ascii="Arial" w:hAnsi="Arial" w:cs="Arial"/>
          <w:sz w:val="20"/>
          <w:szCs w:val="20"/>
        </w:rPr>
        <w:t>.</w:t>
      </w:r>
      <w:r w:rsidRPr="007C2900">
        <w:rPr>
          <w:rFonts w:ascii="Arial" w:hAnsi="Arial" w:cs="Arial"/>
          <w:sz w:val="20"/>
          <w:szCs w:val="20"/>
        </w:rPr>
        <w:t>, Zhang</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 xml:space="preserve">&amp; </w:t>
      </w:r>
      <w:r w:rsidRPr="007C2900">
        <w:rPr>
          <w:rFonts w:ascii="Arial" w:hAnsi="Arial" w:cs="Arial"/>
          <w:sz w:val="20"/>
          <w:szCs w:val="20"/>
        </w:rPr>
        <w:t>Su</w:t>
      </w:r>
      <w:r w:rsidR="00B279C5" w:rsidRPr="007C2900">
        <w:rPr>
          <w:rFonts w:ascii="Arial" w:hAnsi="Arial" w:cs="Arial"/>
          <w:sz w:val="20"/>
          <w:szCs w:val="20"/>
        </w:rPr>
        <w:t>,</w:t>
      </w:r>
      <w:r w:rsidRPr="007C2900">
        <w:rPr>
          <w:rFonts w:ascii="Arial" w:hAnsi="Arial" w:cs="Arial"/>
          <w:sz w:val="20"/>
          <w:szCs w:val="20"/>
        </w:rPr>
        <w:t xml:space="preserve"> Y</w:t>
      </w:r>
      <w:r w:rsidR="00B279C5" w:rsidRPr="007C2900">
        <w:rPr>
          <w:rFonts w:ascii="Arial" w:hAnsi="Arial" w:cs="Arial"/>
          <w:sz w:val="20"/>
          <w:szCs w:val="20"/>
        </w:rPr>
        <w:t>.</w:t>
      </w:r>
      <w:r w:rsidRPr="007C2900">
        <w:rPr>
          <w:rFonts w:ascii="Arial" w:hAnsi="Arial" w:cs="Arial"/>
          <w:sz w:val="20"/>
          <w:szCs w:val="20"/>
        </w:rPr>
        <w:t xml:space="preserve"> (2020)</w:t>
      </w:r>
      <w:r w:rsidR="00B279C5" w:rsidRPr="007C2900">
        <w:rPr>
          <w:rFonts w:ascii="Arial" w:hAnsi="Arial" w:cs="Arial"/>
          <w:sz w:val="20"/>
          <w:szCs w:val="20"/>
        </w:rPr>
        <w:t>.</w:t>
      </w:r>
      <w:r w:rsidRPr="007C2900">
        <w:rPr>
          <w:rFonts w:ascii="Arial" w:hAnsi="Arial" w:cs="Arial"/>
          <w:sz w:val="20"/>
          <w:szCs w:val="20"/>
        </w:rPr>
        <w:t xml:space="preserve"> Genetic analysis of oil content and fatty acid composition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Industrial Crops and Products</w:t>
      </w:r>
      <w:r w:rsidRPr="007C2900">
        <w:rPr>
          <w:rFonts w:ascii="Arial" w:hAnsi="Arial" w:cs="Arial"/>
          <w:sz w:val="20"/>
          <w:szCs w:val="20"/>
        </w:rPr>
        <w:t xml:space="preserve"> 145</w:t>
      </w:r>
      <w:r w:rsidR="00B279C5" w:rsidRPr="007C2900">
        <w:rPr>
          <w:rFonts w:ascii="Arial" w:hAnsi="Arial" w:cs="Arial"/>
          <w:sz w:val="20"/>
          <w:szCs w:val="20"/>
        </w:rPr>
        <w:t xml:space="preserve">, </w:t>
      </w:r>
      <w:r w:rsidRPr="007C2900">
        <w:rPr>
          <w:rFonts w:ascii="Arial" w:hAnsi="Arial" w:cs="Arial"/>
          <w:sz w:val="20"/>
          <w:szCs w:val="20"/>
        </w:rPr>
        <w:t>112101.</w:t>
      </w:r>
      <w:bookmarkEnd w:id="29"/>
    </w:p>
    <w:p w14:paraId="2D42A212" w14:textId="4292733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0" w:name="_Ref191108033"/>
      <w:proofErr w:type="spellStart"/>
      <w:r w:rsidRPr="007C2900">
        <w:rPr>
          <w:rFonts w:ascii="Arial" w:hAnsi="Arial" w:cs="Arial"/>
          <w:sz w:val="20"/>
          <w:szCs w:val="20"/>
        </w:rPr>
        <w:t>Machikowa</w:t>
      </w:r>
      <w:proofErr w:type="spellEnd"/>
      <w:r w:rsidR="00B279C5" w:rsidRPr="007C2900">
        <w:rPr>
          <w:rFonts w:ascii="Arial" w:hAnsi="Arial" w:cs="Arial"/>
          <w:sz w:val="20"/>
          <w:szCs w:val="20"/>
        </w:rPr>
        <w:t>,</w:t>
      </w:r>
      <w:r w:rsidRPr="007C2900">
        <w:rPr>
          <w:rFonts w:ascii="Arial" w:hAnsi="Arial" w:cs="Arial"/>
          <w:sz w:val="20"/>
          <w:szCs w:val="20"/>
        </w:rPr>
        <w:t xml:space="preserve"> T</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Saetang</w:t>
      </w:r>
      <w:proofErr w:type="spellEnd"/>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Chirporn</w:t>
      </w:r>
      <w:proofErr w:type="spellEnd"/>
      <w:r w:rsidR="00B279C5" w:rsidRPr="007C2900">
        <w:rPr>
          <w:rFonts w:ascii="Arial" w:hAnsi="Arial" w:cs="Arial"/>
          <w:sz w:val="20"/>
          <w:szCs w:val="20"/>
        </w:rPr>
        <w:t>.</w:t>
      </w:r>
      <w:r w:rsidRPr="007C2900">
        <w:rPr>
          <w:rFonts w:ascii="Arial" w:hAnsi="Arial" w:cs="Arial"/>
          <w:sz w:val="20"/>
          <w:szCs w:val="20"/>
        </w:rPr>
        <w:t xml:space="preserve"> (2008)</w:t>
      </w:r>
      <w:r w:rsidR="00B279C5" w:rsidRPr="007C2900">
        <w:rPr>
          <w:rFonts w:ascii="Arial" w:hAnsi="Arial" w:cs="Arial"/>
          <w:sz w:val="20"/>
          <w:szCs w:val="20"/>
        </w:rPr>
        <w:t>.</w:t>
      </w:r>
      <w:r w:rsidRPr="007C2900">
        <w:rPr>
          <w:rFonts w:ascii="Arial" w:hAnsi="Arial" w:cs="Arial"/>
          <w:sz w:val="20"/>
          <w:szCs w:val="20"/>
        </w:rPr>
        <w:t xml:space="preserve"> Correlation and path coefficient analysis on seed yield in sunflower. </w:t>
      </w:r>
      <w:proofErr w:type="spellStart"/>
      <w:r w:rsidRPr="007C2900">
        <w:rPr>
          <w:rFonts w:ascii="Arial" w:hAnsi="Arial" w:cs="Arial"/>
          <w:i/>
          <w:iCs/>
          <w:sz w:val="20"/>
          <w:szCs w:val="20"/>
        </w:rPr>
        <w:t>Suranaree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J</w:t>
      </w:r>
      <w:r w:rsidR="00B279C5" w:rsidRPr="007C2900">
        <w:rPr>
          <w:rFonts w:ascii="Arial" w:hAnsi="Arial" w:cs="Arial"/>
          <w:i/>
          <w:iCs/>
          <w:sz w:val="20"/>
          <w:szCs w:val="20"/>
        </w:rPr>
        <w:t>ouranl</w:t>
      </w:r>
      <w:proofErr w:type="spellEnd"/>
      <w:r w:rsidR="00B279C5" w:rsidRPr="007C2900">
        <w:rPr>
          <w:rFonts w:ascii="Arial" w:hAnsi="Arial" w:cs="Arial"/>
          <w:i/>
          <w:iCs/>
          <w:sz w:val="20"/>
          <w:szCs w:val="20"/>
        </w:rPr>
        <w:t xml:space="preserve"> of </w:t>
      </w:r>
      <w:r w:rsidRPr="007C2900">
        <w:rPr>
          <w:rFonts w:ascii="Arial" w:hAnsi="Arial" w:cs="Arial"/>
          <w:i/>
          <w:iCs/>
          <w:sz w:val="20"/>
          <w:szCs w:val="20"/>
        </w:rPr>
        <w:t>Sci</w:t>
      </w:r>
      <w:r w:rsidR="00B279C5" w:rsidRPr="007C2900">
        <w:rPr>
          <w:rFonts w:ascii="Arial" w:hAnsi="Arial" w:cs="Arial"/>
          <w:i/>
          <w:iCs/>
          <w:sz w:val="20"/>
          <w:szCs w:val="20"/>
        </w:rPr>
        <w:t>ence</w:t>
      </w:r>
      <w:r w:rsidRPr="007C2900">
        <w:rPr>
          <w:rFonts w:ascii="Arial" w:hAnsi="Arial" w:cs="Arial"/>
          <w:i/>
          <w:iCs/>
          <w:sz w:val="20"/>
          <w:szCs w:val="20"/>
        </w:rPr>
        <w:t xml:space="preserve"> and Tech</w:t>
      </w:r>
      <w:r w:rsidR="00B279C5" w:rsidRPr="007C2900">
        <w:rPr>
          <w:rFonts w:ascii="Arial" w:hAnsi="Arial" w:cs="Arial"/>
          <w:i/>
          <w:iCs/>
          <w:sz w:val="20"/>
          <w:szCs w:val="20"/>
        </w:rPr>
        <w:t>nology</w:t>
      </w:r>
      <w:r w:rsidR="00B279C5" w:rsidRPr="007C2900">
        <w:rPr>
          <w:rFonts w:ascii="Arial" w:hAnsi="Arial" w:cs="Arial"/>
          <w:sz w:val="20"/>
          <w:szCs w:val="20"/>
        </w:rPr>
        <w:t>,</w:t>
      </w:r>
      <w:r w:rsidRPr="007C2900">
        <w:rPr>
          <w:rFonts w:ascii="Arial" w:hAnsi="Arial" w:cs="Arial"/>
          <w:sz w:val="20"/>
          <w:szCs w:val="20"/>
        </w:rPr>
        <w:t xml:space="preserve"> 13(2)</w:t>
      </w:r>
      <w:r w:rsidR="00B279C5" w:rsidRPr="007C2900">
        <w:rPr>
          <w:rFonts w:ascii="Arial" w:hAnsi="Arial" w:cs="Arial"/>
          <w:sz w:val="20"/>
          <w:szCs w:val="20"/>
        </w:rPr>
        <w:t>,</w:t>
      </w:r>
      <w:r w:rsidRPr="007C2900">
        <w:rPr>
          <w:rFonts w:ascii="Arial" w:hAnsi="Arial" w:cs="Arial"/>
          <w:sz w:val="20"/>
          <w:szCs w:val="20"/>
        </w:rPr>
        <w:t xml:space="preserve"> 243-48. </w:t>
      </w:r>
      <w:hyperlink r:id="rId35" w:history="1">
        <w:r w:rsidRPr="007C2900">
          <w:rPr>
            <w:rStyle w:val="Hyperlink"/>
            <w:rFonts w:ascii="Arial" w:hAnsi="Arial" w:cs="Arial"/>
            <w:sz w:val="20"/>
            <w:szCs w:val="20"/>
          </w:rPr>
          <w:t>https://www.researchgate.net/publication/242390885</w:t>
        </w:r>
      </w:hyperlink>
      <w:bookmarkEnd w:id="30"/>
      <w:r w:rsidRPr="007C2900">
        <w:rPr>
          <w:rFonts w:ascii="Arial" w:hAnsi="Arial" w:cs="Arial"/>
          <w:sz w:val="20"/>
          <w:szCs w:val="20"/>
        </w:rPr>
        <w:t xml:space="preserve">.  </w:t>
      </w:r>
    </w:p>
    <w:p w14:paraId="705058E3" w14:textId="3107477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1" w:name="_Ref191112383"/>
      <w:r w:rsidRPr="007C2900">
        <w:rPr>
          <w:rFonts w:ascii="Arial" w:hAnsi="Arial" w:cs="Arial"/>
          <w:sz w:val="20"/>
          <w:szCs w:val="20"/>
        </w:rPr>
        <w:t>Manin</w:t>
      </w:r>
      <w:r w:rsidR="00B279C5" w:rsidRPr="007C2900">
        <w:rPr>
          <w:rFonts w:ascii="Arial" w:hAnsi="Arial" w:cs="Arial"/>
          <w:sz w:val="20"/>
          <w:szCs w:val="20"/>
        </w:rPr>
        <w:t>,</w:t>
      </w:r>
      <w:r w:rsidRPr="007C2900">
        <w:rPr>
          <w:rFonts w:ascii="Arial" w:hAnsi="Arial" w:cs="Arial"/>
          <w:sz w:val="20"/>
          <w:szCs w:val="20"/>
        </w:rPr>
        <w:t xml:space="preserve"> L</w:t>
      </w:r>
      <w:r w:rsidR="00B279C5" w:rsidRPr="007C2900">
        <w:rPr>
          <w:rFonts w:ascii="Arial" w:hAnsi="Arial" w:cs="Arial"/>
          <w:sz w:val="20"/>
          <w:szCs w:val="20"/>
        </w:rPr>
        <w:t>.</w:t>
      </w:r>
      <w:r w:rsidRPr="007C2900">
        <w:rPr>
          <w:rFonts w:ascii="Arial" w:hAnsi="Arial" w:cs="Arial"/>
          <w:sz w:val="20"/>
          <w:szCs w:val="20"/>
        </w:rPr>
        <w:t>, Pizzo</w:t>
      </w:r>
      <w:r w:rsidR="00B279C5" w:rsidRPr="007C2900">
        <w:rPr>
          <w:rFonts w:ascii="Arial" w:hAnsi="Arial" w:cs="Arial"/>
          <w:sz w:val="20"/>
          <w:szCs w:val="20"/>
        </w:rPr>
        <w:t>,</w:t>
      </w:r>
      <w:r w:rsidRPr="007C2900">
        <w:rPr>
          <w:rFonts w:ascii="Arial" w:hAnsi="Arial" w:cs="Arial"/>
          <w:sz w:val="20"/>
          <w:szCs w:val="20"/>
        </w:rPr>
        <w:t xml:space="preserve"> J</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Rydlewski</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Santos</w:t>
      </w:r>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Galuch</w:t>
      </w:r>
      <w:proofErr w:type="spellEnd"/>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Zappielo</w:t>
      </w:r>
      <w:proofErr w:type="spellEnd"/>
      <w:r w:rsidR="00B279C5" w:rsidRPr="007C2900">
        <w:rPr>
          <w:rFonts w:ascii="Arial" w:hAnsi="Arial" w:cs="Arial"/>
          <w:sz w:val="20"/>
          <w:szCs w:val="20"/>
        </w:rPr>
        <w:t>,</w:t>
      </w:r>
      <w:r w:rsidRPr="007C2900">
        <w:rPr>
          <w:rFonts w:ascii="Arial" w:hAnsi="Arial" w:cs="Arial"/>
          <w:sz w:val="20"/>
          <w:szCs w:val="20"/>
        </w:rPr>
        <w:t xml:space="preserve"> C</w:t>
      </w:r>
      <w:r w:rsidR="00B279C5" w:rsidRPr="007C2900">
        <w:rPr>
          <w:rFonts w:ascii="Arial" w:hAnsi="Arial" w:cs="Arial"/>
          <w:sz w:val="20"/>
          <w:szCs w:val="20"/>
        </w:rPr>
        <w:t>.</w:t>
      </w:r>
      <w:r w:rsidRPr="007C2900">
        <w:rPr>
          <w:rFonts w:ascii="Arial" w:hAnsi="Arial" w:cs="Arial"/>
          <w:sz w:val="20"/>
          <w:szCs w:val="20"/>
        </w:rPr>
        <w:t>, Santos</w:t>
      </w:r>
      <w:r w:rsidR="00B279C5" w:rsidRPr="007C2900">
        <w:rPr>
          <w:rFonts w:ascii="Arial" w:hAnsi="Arial" w:cs="Arial"/>
          <w:sz w:val="20"/>
          <w:szCs w:val="20"/>
        </w:rPr>
        <w:t>,</w:t>
      </w:r>
      <w:r w:rsidRPr="007C2900">
        <w:rPr>
          <w:rFonts w:ascii="Arial" w:hAnsi="Arial" w:cs="Arial"/>
          <w:sz w:val="20"/>
          <w:szCs w:val="20"/>
        </w:rPr>
        <w:t xml:space="preserve"> O</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Visentainer</w:t>
      </w:r>
      <w:proofErr w:type="spellEnd"/>
      <w:r w:rsidR="00B279C5" w:rsidRPr="007C2900">
        <w:rPr>
          <w:rFonts w:ascii="Arial" w:hAnsi="Arial" w:cs="Arial"/>
          <w:sz w:val="20"/>
          <w:szCs w:val="20"/>
        </w:rPr>
        <w:t>,</w:t>
      </w:r>
      <w:r w:rsidRPr="007C2900">
        <w:rPr>
          <w:rFonts w:ascii="Arial" w:hAnsi="Arial" w:cs="Arial"/>
          <w:sz w:val="20"/>
          <w:szCs w:val="20"/>
        </w:rPr>
        <w:t xml:space="preserve"> J</w:t>
      </w:r>
      <w:r w:rsidR="00B279C5" w:rsidRPr="007C2900">
        <w:rPr>
          <w:rFonts w:ascii="Arial" w:hAnsi="Arial" w:cs="Arial"/>
          <w:sz w:val="20"/>
          <w:szCs w:val="20"/>
        </w:rPr>
        <w:t>.</w:t>
      </w:r>
      <w:r w:rsidRPr="007C2900">
        <w:rPr>
          <w:rFonts w:ascii="Arial" w:hAnsi="Arial" w:cs="Arial"/>
          <w:sz w:val="20"/>
          <w:szCs w:val="20"/>
        </w:rPr>
        <w:t xml:space="preserve"> (2021)</w:t>
      </w:r>
      <w:r w:rsidR="00B279C5" w:rsidRPr="007C2900">
        <w:rPr>
          <w:rFonts w:ascii="Arial" w:hAnsi="Arial" w:cs="Arial"/>
          <w:sz w:val="20"/>
          <w:szCs w:val="20"/>
        </w:rPr>
        <w:t>.</w:t>
      </w:r>
      <w:r w:rsidRPr="007C2900">
        <w:rPr>
          <w:rFonts w:ascii="Arial" w:hAnsi="Arial" w:cs="Arial"/>
          <w:sz w:val="20"/>
          <w:szCs w:val="20"/>
        </w:rPr>
        <w:t xml:space="preserve"> Evaluation of the Adulteration of Edible and Cosmetic Sunflower Oils by GC-FID and ESI-MS. </w:t>
      </w:r>
      <w:r w:rsidR="00B279C5" w:rsidRPr="007C2900">
        <w:rPr>
          <w:rFonts w:ascii="Arial" w:hAnsi="Arial" w:cs="Arial"/>
          <w:i/>
          <w:iCs/>
          <w:sz w:val="20"/>
          <w:szCs w:val="20"/>
        </w:rPr>
        <w:t>Research on Crops</w:t>
      </w:r>
      <w:r w:rsidR="00B279C5" w:rsidRPr="007C2900">
        <w:rPr>
          <w:rFonts w:ascii="Arial" w:hAnsi="Arial" w:cs="Arial"/>
          <w:sz w:val="20"/>
          <w:szCs w:val="20"/>
        </w:rPr>
        <w:t>,</w:t>
      </w:r>
      <w:r w:rsidRPr="007C2900">
        <w:rPr>
          <w:rFonts w:ascii="Arial" w:hAnsi="Arial" w:cs="Arial"/>
          <w:sz w:val="20"/>
          <w:szCs w:val="20"/>
        </w:rPr>
        <w:t xml:space="preserve"> 32 (11)</w:t>
      </w:r>
      <w:r w:rsidR="00B279C5" w:rsidRPr="007C2900">
        <w:rPr>
          <w:rFonts w:ascii="Arial" w:hAnsi="Arial" w:cs="Arial"/>
          <w:sz w:val="20"/>
          <w:szCs w:val="20"/>
        </w:rPr>
        <w:t xml:space="preserve">, </w:t>
      </w:r>
      <w:r w:rsidRPr="007C2900">
        <w:rPr>
          <w:rFonts w:ascii="Arial" w:hAnsi="Arial" w:cs="Arial"/>
          <w:sz w:val="20"/>
          <w:szCs w:val="20"/>
        </w:rPr>
        <w:t>2086-2094. </w:t>
      </w:r>
      <w:hyperlink r:id="rId36" w:tgtFrame="_blank" w:history="1">
        <w:r w:rsidRPr="007C2900">
          <w:rPr>
            <w:rStyle w:val="Hyperlink"/>
            <w:rFonts w:ascii="Arial" w:hAnsi="Arial" w:cs="Arial"/>
            <w:sz w:val="20"/>
            <w:szCs w:val="20"/>
          </w:rPr>
          <w:t>https://doi.org/10.21577/0103-5053.20210101</w:t>
        </w:r>
      </w:hyperlink>
      <w:r w:rsidRPr="007C2900">
        <w:rPr>
          <w:rFonts w:ascii="Arial" w:hAnsi="Arial" w:cs="Arial"/>
          <w:sz w:val="20"/>
          <w:szCs w:val="20"/>
        </w:rPr>
        <w:t>.</w:t>
      </w:r>
      <w:bookmarkEnd w:id="31"/>
    </w:p>
    <w:p w14:paraId="556F0030" w14:textId="3FB905C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2" w:name="_Ref191105894"/>
      <w:r w:rsidRPr="007C2900">
        <w:rPr>
          <w:rFonts w:ascii="Arial" w:hAnsi="Arial" w:cs="Arial"/>
          <w:sz w:val="20"/>
          <w:szCs w:val="20"/>
        </w:rPr>
        <w:t>Panse</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xml:space="preserve"> and </w:t>
      </w:r>
      <w:proofErr w:type="spellStart"/>
      <w:r w:rsidRPr="007C2900">
        <w:rPr>
          <w:rFonts w:ascii="Arial" w:hAnsi="Arial" w:cs="Arial"/>
          <w:sz w:val="20"/>
          <w:szCs w:val="20"/>
        </w:rPr>
        <w:t>Sukhatme</w:t>
      </w:r>
      <w:proofErr w:type="spellEnd"/>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(1985)</w:t>
      </w:r>
      <w:r w:rsidR="00B279C5" w:rsidRPr="007C2900">
        <w:rPr>
          <w:rFonts w:ascii="Arial" w:hAnsi="Arial" w:cs="Arial"/>
          <w:sz w:val="20"/>
          <w:szCs w:val="20"/>
        </w:rPr>
        <w:t>.</w:t>
      </w:r>
      <w:r w:rsidRPr="007C2900">
        <w:rPr>
          <w:rFonts w:ascii="Arial" w:hAnsi="Arial" w:cs="Arial"/>
          <w:sz w:val="20"/>
          <w:szCs w:val="20"/>
        </w:rPr>
        <w:t xml:space="preserve"> Statistical methods for agricultural research. ICAR, New Delhi</w:t>
      </w:r>
      <w:r w:rsidR="00B279C5" w:rsidRPr="007C2900">
        <w:rPr>
          <w:rFonts w:ascii="Arial" w:hAnsi="Arial" w:cs="Arial"/>
          <w:sz w:val="20"/>
          <w:szCs w:val="20"/>
        </w:rPr>
        <w:t>,</w:t>
      </w:r>
      <w:r w:rsidRPr="007C2900">
        <w:rPr>
          <w:rFonts w:ascii="Arial" w:hAnsi="Arial" w:cs="Arial"/>
          <w:sz w:val="20"/>
          <w:szCs w:val="20"/>
        </w:rPr>
        <w:t xml:space="preserve"> 8</w:t>
      </w:r>
      <w:r w:rsidR="00B279C5" w:rsidRPr="007C2900">
        <w:rPr>
          <w:rFonts w:ascii="Arial" w:hAnsi="Arial" w:cs="Arial"/>
          <w:sz w:val="20"/>
          <w:szCs w:val="20"/>
        </w:rPr>
        <w:t>,</w:t>
      </w:r>
      <w:r w:rsidRPr="007C2900">
        <w:rPr>
          <w:rFonts w:ascii="Arial" w:hAnsi="Arial" w:cs="Arial"/>
          <w:sz w:val="20"/>
          <w:szCs w:val="20"/>
        </w:rPr>
        <w:t xml:space="preserve"> 308-318.</w:t>
      </w:r>
      <w:bookmarkEnd w:id="32"/>
    </w:p>
    <w:p w14:paraId="1E6717DE" w14:textId="781BBB7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3" w:name="_Ref191107454"/>
      <w:r w:rsidRPr="007C2900">
        <w:rPr>
          <w:rFonts w:ascii="Arial" w:hAnsi="Arial" w:cs="Arial"/>
          <w:sz w:val="20"/>
          <w:szCs w:val="20"/>
        </w:rPr>
        <w:t>Patil</w:t>
      </w:r>
      <w:r w:rsidR="00B279C5" w:rsidRPr="007C2900">
        <w:rPr>
          <w:rFonts w:ascii="Arial" w:hAnsi="Arial" w:cs="Arial"/>
          <w:sz w:val="20"/>
          <w:szCs w:val="20"/>
        </w:rPr>
        <w:t xml:space="preserve">, </w:t>
      </w:r>
      <w:r w:rsidRPr="007C2900">
        <w:rPr>
          <w:rFonts w:ascii="Arial" w:hAnsi="Arial" w:cs="Arial"/>
          <w:sz w:val="20"/>
          <w:szCs w:val="20"/>
        </w:rPr>
        <w:t>L</w:t>
      </w:r>
      <w:r w:rsidR="00B279C5" w:rsidRPr="007C2900">
        <w:rPr>
          <w:rFonts w:ascii="Arial" w:hAnsi="Arial" w:cs="Arial"/>
          <w:sz w:val="20"/>
          <w:szCs w:val="20"/>
        </w:rPr>
        <w:t>.</w:t>
      </w:r>
      <w:r w:rsidRPr="007C2900">
        <w:rPr>
          <w:rFonts w:ascii="Arial" w:hAnsi="Arial" w:cs="Arial"/>
          <w:sz w:val="20"/>
          <w:szCs w:val="20"/>
        </w:rPr>
        <w:t xml:space="preserve"> C</w:t>
      </w:r>
      <w:r w:rsidR="00B279C5" w:rsidRPr="007C2900">
        <w:rPr>
          <w:rFonts w:ascii="Arial" w:hAnsi="Arial" w:cs="Arial"/>
          <w:sz w:val="20"/>
          <w:szCs w:val="20"/>
        </w:rPr>
        <w:t>.</w:t>
      </w:r>
      <w:r w:rsidRPr="007C2900">
        <w:rPr>
          <w:rFonts w:ascii="Arial" w:hAnsi="Arial" w:cs="Arial"/>
          <w:sz w:val="20"/>
          <w:szCs w:val="20"/>
        </w:rPr>
        <w:t xml:space="preserve"> (2011)</w:t>
      </w:r>
      <w:r w:rsidR="00B279C5" w:rsidRPr="007C2900">
        <w:rPr>
          <w:rFonts w:ascii="Arial" w:hAnsi="Arial" w:cs="Arial"/>
          <w:sz w:val="20"/>
          <w:szCs w:val="20"/>
        </w:rPr>
        <w:t>.</w:t>
      </w:r>
      <w:r w:rsidRPr="007C2900">
        <w:rPr>
          <w:rFonts w:ascii="Arial" w:hAnsi="Arial" w:cs="Arial"/>
          <w:sz w:val="20"/>
          <w:szCs w:val="20"/>
        </w:rPr>
        <w:t xml:space="preserve"> Research Note Correlation and path analysis in sunflower populations. </w:t>
      </w:r>
      <w:r w:rsidRPr="007C2900">
        <w:rPr>
          <w:rFonts w:ascii="Arial" w:hAnsi="Arial" w:cs="Arial"/>
          <w:i/>
          <w:iCs/>
          <w:sz w:val="20"/>
          <w:szCs w:val="20"/>
        </w:rPr>
        <w:t>Electron</w:t>
      </w:r>
      <w:r w:rsidR="00B279C5" w:rsidRPr="007C2900">
        <w:rPr>
          <w:rFonts w:ascii="Arial" w:hAnsi="Arial" w:cs="Arial"/>
          <w:i/>
          <w:iCs/>
          <w:sz w:val="20"/>
          <w:szCs w:val="20"/>
        </w:rPr>
        <w:t>ic</w:t>
      </w:r>
      <w:r w:rsidRPr="007C2900">
        <w:rPr>
          <w:rFonts w:ascii="Arial" w:hAnsi="Arial" w:cs="Arial"/>
          <w:i/>
          <w:iCs/>
          <w:sz w:val="20"/>
          <w:szCs w:val="20"/>
        </w:rPr>
        <w:t xml:space="preserve"> J</w:t>
      </w:r>
      <w:r w:rsidR="00B279C5" w:rsidRPr="007C2900">
        <w:rPr>
          <w:rFonts w:ascii="Arial" w:hAnsi="Arial" w:cs="Arial"/>
          <w:i/>
          <w:iCs/>
          <w:sz w:val="20"/>
          <w:szCs w:val="20"/>
        </w:rPr>
        <w:t>ournal of</w:t>
      </w:r>
      <w:r w:rsidRPr="007C2900">
        <w:rPr>
          <w:rFonts w:ascii="Arial" w:hAnsi="Arial" w:cs="Arial"/>
          <w:i/>
          <w:iCs/>
          <w:sz w:val="20"/>
          <w:szCs w:val="20"/>
        </w:rPr>
        <w:t xml:space="preserve"> Plant Breed</w:t>
      </w:r>
      <w:r w:rsidR="00B279C5" w:rsidRPr="007C2900">
        <w:rPr>
          <w:rFonts w:ascii="Arial" w:hAnsi="Arial" w:cs="Arial"/>
          <w:i/>
          <w:iCs/>
          <w:sz w:val="20"/>
          <w:szCs w:val="20"/>
        </w:rPr>
        <w:t>ing</w:t>
      </w:r>
      <w:r w:rsidR="00B279C5" w:rsidRPr="007C2900">
        <w:rPr>
          <w:rFonts w:ascii="Arial" w:hAnsi="Arial" w:cs="Arial"/>
          <w:sz w:val="20"/>
          <w:szCs w:val="20"/>
        </w:rPr>
        <w:t>,</w:t>
      </w:r>
      <w:r w:rsidRPr="007C2900">
        <w:rPr>
          <w:rFonts w:ascii="Arial" w:hAnsi="Arial" w:cs="Arial"/>
          <w:sz w:val="20"/>
          <w:szCs w:val="20"/>
        </w:rPr>
        <w:t xml:space="preserve"> 2(3)</w:t>
      </w:r>
      <w:r w:rsidR="00B279C5" w:rsidRPr="007C2900">
        <w:rPr>
          <w:rFonts w:ascii="Arial" w:hAnsi="Arial" w:cs="Arial"/>
          <w:sz w:val="20"/>
          <w:szCs w:val="20"/>
        </w:rPr>
        <w:t>,</w:t>
      </w:r>
      <w:r w:rsidRPr="007C2900">
        <w:rPr>
          <w:rFonts w:ascii="Arial" w:hAnsi="Arial" w:cs="Arial"/>
          <w:sz w:val="20"/>
          <w:szCs w:val="20"/>
        </w:rPr>
        <w:t xml:space="preserve"> 442-47. </w:t>
      </w:r>
      <w:hyperlink r:id="rId37" w:history="1">
        <w:r w:rsidRPr="007C2900">
          <w:rPr>
            <w:rStyle w:val="Hyperlink"/>
            <w:rFonts w:ascii="Arial" w:hAnsi="Arial" w:cs="Arial"/>
            <w:sz w:val="20"/>
            <w:szCs w:val="20"/>
          </w:rPr>
          <w:t>http://sites.google.com/site/ejplantbreeding</w:t>
        </w:r>
      </w:hyperlink>
      <w:bookmarkEnd w:id="33"/>
      <w:r w:rsidRPr="007C2900">
        <w:rPr>
          <w:rFonts w:ascii="Arial" w:hAnsi="Arial" w:cs="Arial"/>
          <w:sz w:val="20"/>
          <w:szCs w:val="20"/>
        </w:rPr>
        <w:t xml:space="preserve">. </w:t>
      </w:r>
    </w:p>
    <w:p w14:paraId="740B5EBC" w14:textId="31242D1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4" w:name="_Ref191105771"/>
      <w:r w:rsidRPr="007C2900">
        <w:rPr>
          <w:rFonts w:ascii="Arial" w:hAnsi="Arial" w:cs="Arial"/>
          <w:sz w:val="20"/>
          <w:szCs w:val="20"/>
        </w:rPr>
        <w:t>Pearson</w:t>
      </w:r>
      <w:r w:rsidR="00B279C5" w:rsidRPr="007C2900">
        <w:rPr>
          <w:rFonts w:ascii="Arial" w:hAnsi="Arial" w:cs="Arial"/>
          <w:sz w:val="20"/>
          <w:szCs w:val="20"/>
        </w:rPr>
        <w:t>,</w:t>
      </w:r>
      <w:r w:rsidRPr="007C2900">
        <w:rPr>
          <w:rFonts w:ascii="Arial" w:hAnsi="Arial" w:cs="Arial"/>
          <w:sz w:val="20"/>
          <w:szCs w:val="20"/>
        </w:rPr>
        <w:t xml:space="preserve"> Karl</w:t>
      </w:r>
      <w:r w:rsidR="00B279C5" w:rsidRPr="007C2900">
        <w:rPr>
          <w:rFonts w:ascii="Arial" w:hAnsi="Arial" w:cs="Arial"/>
          <w:sz w:val="20"/>
          <w:szCs w:val="20"/>
        </w:rPr>
        <w:t>.</w:t>
      </w:r>
      <w:r w:rsidRPr="007C2900">
        <w:rPr>
          <w:rFonts w:ascii="Arial" w:hAnsi="Arial" w:cs="Arial"/>
          <w:sz w:val="20"/>
          <w:szCs w:val="20"/>
        </w:rPr>
        <w:t xml:space="preserve"> (1901)</w:t>
      </w:r>
      <w:r w:rsidR="00B279C5" w:rsidRPr="007C2900">
        <w:rPr>
          <w:rFonts w:ascii="Arial" w:hAnsi="Arial" w:cs="Arial"/>
          <w:sz w:val="20"/>
          <w:szCs w:val="20"/>
        </w:rPr>
        <w:t>.</w:t>
      </w:r>
      <w:r w:rsidRPr="007C2900">
        <w:rPr>
          <w:rFonts w:ascii="Arial" w:hAnsi="Arial" w:cs="Arial"/>
          <w:sz w:val="20"/>
          <w:szCs w:val="20"/>
        </w:rPr>
        <w:t xml:space="preserve"> On lines and planes of closest fit to systems of points in space. </w:t>
      </w:r>
      <w:r w:rsidRPr="007C2900">
        <w:rPr>
          <w:rFonts w:ascii="Arial" w:hAnsi="Arial" w:cs="Arial"/>
          <w:i/>
          <w:iCs/>
          <w:sz w:val="20"/>
          <w:szCs w:val="20"/>
        </w:rPr>
        <w:t>The London, Edinburgh, and Dublin Philosophical Magazine and Journal of Science</w:t>
      </w:r>
      <w:r w:rsidR="006D579B" w:rsidRPr="007C2900">
        <w:rPr>
          <w:rFonts w:ascii="Arial" w:hAnsi="Arial" w:cs="Arial"/>
          <w:sz w:val="20"/>
          <w:szCs w:val="20"/>
        </w:rPr>
        <w:t>,</w:t>
      </w:r>
      <w:r w:rsidRPr="007C2900">
        <w:rPr>
          <w:rFonts w:ascii="Arial" w:hAnsi="Arial" w:cs="Arial"/>
          <w:sz w:val="20"/>
          <w:szCs w:val="20"/>
        </w:rPr>
        <w:t xml:space="preserve"> 2(11)</w:t>
      </w:r>
      <w:r w:rsidR="006D579B" w:rsidRPr="007C2900">
        <w:rPr>
          <w:rFonts w:ascii="Arial" w:hAnsi="Arial" w:cs="Arial"/>
          <w:sz w:val="20"/>
          <w:szCs w:val="20"/>
        </w:rPr>
        <w:t>,</w:t>
      </w:r>
      <w:r w:rsidRPr="007C2900">
        <w:rPr>
          <w:rFonts w:ascii="Arial" w:hAnsi="Arial" w:cs="Arial"/>
          <w:sz w:val="20"/>
          <w:szCs w:val="20"/>
        </w:rPr>
        <w:t xml:space="preserve"> 559-72.</w:t>
      </w:r>
      <w:bookmarkEnd w:id="34"/>
      <w:r w:rsidRPr="007C2900">
        <w:rPr>
          <w:rFonts w:ascii="Arial" w:hAnsi="Arial" w:cs="Arial"/>
          <w:sz w:val="20"/>
          <w:szCs w:val="20"/>
        </w:rPr>
        <w:t xml:space="preserve"> </w:t>
      </w:r>
      <w:hyperlink r:id="rId38" w:history="1">
        <w:r w:rsidRPr="007C2900">
          <w:rPr>
            <w:rStyle w:val="Hyperlink"/>
            <w:rFonts w:ascii="Arial" w:hAnsi="Arial" w:cs="Arial"/>
            <w:sz w:val="20"/>
            <w:szCs w:val="20"/>
          </w:rPr>
          <w:t>https://pca.narod.ru/pearson1901.pdf</w:t>
        </w:r>
      </w:hyperlink>
      <w:r w:rsidRPr="007C2900">
        <w:rPr>
          <w:rFonts w:ascii="Arial" w:hAnsi="Arial" w:cs="Arial"/>
          <w:sz w:val="20"/>
          <w:szCs w:val="20"/>
        </w:rPr>
        <w:t xml:space="preserve">. </w:t>
      </w:r>
    </w:p>
    <w:p w14:paraId="733E5040" w14:textId="34881C0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5" w:name="_Ref191112393"/>
      <w:r w:rsidRPr="007C2900">
        <w:rPr>
          <w:rFonts w:ascii="Arial" w:hAnsi="Arial" w:cs="Arial"/>
          <w:sz w:val="20"/>
          <w:szCs w:val="20"/>
        </w:rPr>
        <w:t>Pérez-Vich</w:t>
      </w:r>
      <w:r w:rsidR="006D579B" w:rsidRPr="007C2900">
        <w:rPr>
          <w:rFonts w:ascii="Arial" w:hAnsi="Arial" w:cs="Arial"/>
          <w:sz w:val="20"/>
          <w:szCs w:val="20"/>
        </w:rPr>
        <w:t>,</w:t>
      </w:r>
      <w:r w:rsidRPr="007C2900">
        <w:rPr>
          <w:rFonts w:ascii="Arial" w:hAnsi="Arial" w:cs="Arial"/>
          <w:sz w:val="20"/>
          <w:szCs w:val="20"/>
        </w:rPr>
        <w:t xml:space="preserve"> B</w:t>
      </w:r>
      <w:r w:rsidR="006D579B" w:rsidRPr="007C2900">
        <w:rPr>
          <w:rFonts w:ascii="Arial" w:hAnsi="Arial" w:cs="Arial"/>
          <w:sz w:val="20"/>
          <w:szCs w:val="20"/>
        </w:rPr>
        <w:t>.</w:t>
      </w:r>
      <w:r w:rsidRPr="007C2900">
        <w:rPr>
          <w:rFonts w:ascii="Arial" w:hAnsi="Arial" w:cs="Arial"/>
          <w:sz w:val="20"/>
          <w:szCs w:val="20"/>
        </w:rPr>
        <w:t>, Velasco</w:t>
      </w:r>
      <w:r w:rsidR="006D579B" w:rsidRPr="007C2900">
        <w:rPr>
          <w:rFonts w:ascii="Arial" w:hAnsi="Arial" w:cs="Arial"/>
          <w:sz w:val="20"/>
          <w:szCs w:val="20"/>
        </w:rPr>
        <w:t>,</w:t>
      </w:r>
      <w:r w:rsidRPr="007C2900">
        <w:rPr>
          <w:rFonts w:ascii="Arial" w:hAnsi="Arial" w:cs="Arial"/>
          <w:sz w:val="20"/>
          <w:szCs w:val="20"/>
        </w:rPr>
        <w:t xml:space="preserve"> L</w:t>
      </w:r>
      <w:r w:rsidR="006D579B" w:rsidRPr="007C2900">
        <w:rPr>
          <w:rFonts w:ascii="Arial" w:hAnsi="Arial" w:cs="Arial"/>
          <w:sz w:val="20"/>
          <w:szCs w:val="20"/>
        </w:rPr>
        <w:t>.,</w:t>
      </w:r>
      <w:r w:rsidRPr="007C2900">
        <w:rPr>
          <w:rFonts w:ascii="Arial" w:hAnsi="Arial" w:cs="Arial"/>
          <w:sz w:val="20"/>
          <w:szCs w:val="20"/>
        </w:rPr>
        <w:t xml:space="preserve"> </w:t>
      </w:r>
      <w:r w:rsidR="006D579B" w:rsidRPr="007C2900">
        <w:rPr>
          <w:rFonts w:ascii="Arial" w:hAnsi="Arial" w:cs="Arial"/>
          <w:sz w:val="20"/>
          <w:szCs w:val="20"/>
        </w:rPr>
        <w:t>&amp;</w:t>
      </w:r>
      <w:r w:rsidRPr="007C2900">
        <w:rPr>
          <w:rFonts w:ascii="Arial" w:hAnsi="Arial" w:cs="Arial"/>
          <w:sz w:val="20"/>
          <w:szCs w:val="20"/>
        </w:rPr>
        <w:t xml:space="preserve"> Fernández-Martínez</w:t>
      </w:r>
      <w:r w:rsidR="006D579B" w:rsidRPr="007C2900">
        <w:rPr>
          <w:rFonts w:ascii="Arial" w:hAnsi="Arial" w:cs="Arial"/>
          <w:sz w:val="20"/>
          <w:szCs w:val="20"/>
        </w:rPr>
        <w:t>,</w:t>
      </w:r>
      <w:r w:rsidRPr="007C2900">
        <w:rPr>
          <w:rFonts w:ascii="Arial" w:hAnsi="Arial" w:cs="Arial"/>
          <w:sz w:val="20"/>
          <w:szCs w:val="20"/>
        </w:rPr>
        <w:t xml:space="preserve"> J</w:t>
      </w:r>
      <w:r w:rsidR="006D579B" w:rsidRPr="007C2900">
        <w:rPr>
          <w:rFonts w:ascii="Arial" w:hAnsi="Arial" w:cs="Arial"/>
          <w:sz w:val="20"/>
          <w:szCs w:val="20"/>
        </w:rPr>
        <w:t>.</w:t>
      </w:r>
      <w:r w:rsidRPr="007C2900">
        <w:rPr>
          <w:rFonts w:ascii="Arial" w:hAnsi="Arial" w:cs="Arial"/>
          <w:sz w:val="20"/>
          <w:szCs w:val="20"/>
        </w:rPr>
        <w:t xml:space="preserve"> (1998)</w:t>
      </w:r>
      <w:r w:rsidR="006D579B" w:rsidRPr="007C2900">
        <w:rPr>
          <w:rFonts w:ascii="Arial" w:hAnsi="Arial" w:cs="Arial"/>
          <w:sz w:val="20"/>
          <w:szCs w:val="20"/>
        </w:rPr>
        <w:t>.</w:t>
      </w:r>
      <w:r w:rsidRPr="007C2900">
        <w:rPr>
          <w:rFonts w:ascii="Arial" w:hAnsi="Arial" w:cs="Arial"/>
          <w:sz w:val="20"/>
          <w:szCs w:val="20"/>
        </w:rPr>
        <w:t xml:space="preserve"> Determination of seed oil content and fatty acid composition in sunflower through the analysis of intact seeds, husked seeds, meal and oil by near-infrared reflectance spectroscopy. </w:t>
      </w:r>
      <w:r w:rsidR="006D579B" w:rsidRPr="007C2900">
        <w:rPr>
          <w:rFonts w:ascii="Arial" w:hAnsi="Arial" w:cs="Arial"/>
          <w:i/>
          <w:iCs/>
          <w:sz w:val="20"/>
          <w:szCs w:val="20"/>
          <w:lang w:val="en-US"/>
        </w:rPr>
        <w:t>Journal of the American Oil Chemists' Society,</w:t>
      </w:r>
      <w:r w:rsidRPr="007C2900">
        <w:rPr>
          <w:rFonts w:ascii="Arial" w:hAnsi="Arial" w:cs="Arial"/>
          <w:sz w:val="20"/>
          <w:szCs w:val="20"/>
        </w:rPr>
        <w:t xml:space="preserve"> 75</w:t>
      </w:r>
      <w:r w:rsidR="006D579B" w:rsidRPr="007C2900">
        <w:rPr>
          <w:rFonts w:ascii="Arial" w:hAnsi="Arial" w:cs="Arial"/>
          <w:sz w:val="20"/>
          <w:szCs w:val="20"/>
        </w:rPr>
        <w:t>,</w:t>
      </w:r>
      <w:r w:rsidRPr="007C2900">
        <w:rPr>
          <w:rFonts w:ascii="Arial" w:hAnsi="Arial" w:cs="Arial"/>
          <w:sz w:val="20"/>
          <w:szCs w:val="20"/>
        </w:rPr>
        <w:t xml:space="preserve"> 547-555. </w:t>
      </w:r>
      <w:hyperlink r:id="rId39" w:tgtFrame="_blank" w:history="1">
        <w:r w:rsidRPr="007C2900">
          <w:rPr>
            <w:rStyle w:val="Hyperlink"/>
            <w:rFonts w:ascii="Arial" w:hAnsi="Arial" w:cs="Arial"/>
            <w:sz w:val="20"/>
            <w:szCs w:val="20"/>
          </w:rPr>
          <w:t>https://doi.org/10.1007/S11746-998-0064-1</w:t>
        </w:r>
      </w:hyperlink>
      <w:r w:rsidRPr="007C2900">
        <w:rPr>
          <w:rFonts w:ascii="Arial" w:hAnsi="Arial" w:cs="Arial"/>
          <w:sz w:val="20"/>
          <w:szCs w:val="20"/>
        </w:rPr>
        <w:t>.</w:t>
      </w:r>
      <w:bookmarkEnd w:id="35"/>
    </w:p>
    <w:p w14:paraId="38998E21" w14:textId="70A884E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6" w:name="_Ref191105955"/>
      <w:r w:rsidRPr="007C2900">
        <w:rPr>
          <w:rFonts w:ascii="Arial" w:hAnsi="Arial" w:cs="Arial"/>
          <w:sz w:val="20"/>
          <w:szCs w:val="20"/>
          <w:shd w:val="clear" w:color="auto" w:fill="FFFFFF"/>
        </w:rPr>
        <w:t>R Core Team. (2013)</w:t>
      </w:r>
      <w:r w:rsidR="006D579B" w:rsidRPr="007C2900">
        <w:rPr>
          <w:rFonts w:ascii="Arial" w:hAnsi="Arial" w:cs="Arial"/>
          <w:sz w:val="20"/>
          <w:szCs w:val="20"/>
          <w:shd w:val="clear" w:color="auto" w:fill="FFFFFF"/>
        </w:rPr>
        <w:t>.</w:t>
      </w:r>
      <w:r w:rsidRPr="007C2900">
        <w:rPr>
          <w:rFonts w:ascii="Arial" w:hAnsi="Arial" w:cs="Arial"/>
          <w:sz w:val="20"/>
          <w:szCs w:val="20"/>
          <w:shd w:val="clear" w:color="auto" w:fill="FFFFFF"/>
        </w:rPr>
        <w:t xml:space="preserve"> R: A language and environment for statistical computing [Software]. Available from </w:t>
      </w:r>
      <w:hyperlink r:id="rId40" w:history="1">
        <w:r w:rsidRPr="007C2900">
          <w:rPr>
            <w:rStyle w:val="Hyperlink"/>
            <w:rFonts w:ascii="Arial" w:hAnsi="Arial" w:cs="Arial"/>
            <w:sz w:val="20"/>
            <w:szCs w:val="20"/>
            <w:shd w:val="clear" w:color="auto" w:fill="FFFFFF"/>
          </w:rPr>
          <w:t>http://www.r-project.org/</w:t>
        </w:r>
      </w:hyperlink>
      <w:bookmarkEnd w:id="36"/>
      <w:r w:rsidRPr="007C2900">
        <w:rPr>
          <w:rFonts w:ascii="Arial" w:hAnsi="Arial" w:cs="Arial"/>
          <w:sz w:val="20"/>
          <w:szCs w:val="20"/>
          <w:shd w:val="clear" w:color="auto" w:fill="FFFFFF"/>
        </w:rPr>
        <w:t xml:space="preserve">. </w:t>
      </w:r>
    </w:p>
    <w:p w14:paraId="75EE4A99" w14:textId="2FEBA7A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7" w:name="_Ref191107057"/>
      <w:r w:rsidRPr="007C2900">
        <w:rPr>
          <w:rFonts w:ascii="Arial" w:hAnsi="Arial" w:cs="Arial"/>
          <w:sz w:val="20"/>
          <w:szCs w:val="20"/>
        </w:rPr>
        <w:t>Rao</w:t>
      </w:r>
      <w:r w:rsidR="006D579B" w:rsidRPr="007C2900">
        <w:rPr>
          <w:rFonts w:ascii="Arial" w:hAnsi="Arial" w:cs="Arial"/>
          <w:sz w:val="20"/>
          <w:szCs w:val="20"/>
        </w:rPr>
        <w:t>,</w:t>
      </w:r>
      <w:r w:rsidRPr="007C2900">
        <w:rPr>
          <w:rFonts w:ascii="Arial" w:hAnsi="Arial" w:cs="Arial"/>
          <w:sz w:val="20"/>
          <w:szCs w:val="20"/>
        </w:rPr>
        <w:t xml:space="preserve"> N</w:t>
      </w:r>
      <w:r w:rsidR="006D579B" w:rsidRPr="007C2900">
        <w:rPr>
          <w:rFonts w:ascii="Arial" w:hAnsi="Arial" w:cs="Arial"/>
          <w:sz w:val="20"/>
          <w:szCs w:val="20"/>
        </w:rPr>
        <w:t>.</w:t>
      </w:r>
      <w:r w:rsidRPr="007C2900">
        <w:rPr>
          <w:rFonts w:ascii="Arial" w:hAnsi="Arial" w:cs="Arial"/>
          <w:sz w:val="20"/>
          <w:szCs w:val="20"/>
        </w:rPr>
        <w:t xml:space="preserve"> G</w:t>
      </w:r>
      <w:r w:rsidR="006D579B" w:rsidRPr="007C2900">
        <w:rPr>
          <w:rFonts w:ascii="Arial" w:hAnsi="Arial" w:cs="Arial"/>
          <w:sz w:val="20"/>
          <w:szCs w:val="20"/>
        </w:rPr>
        <w:t>.</w:t>
      </w:r>
      <w:r w:rsidRPr="007C2900">
        <w:rPr>
          <w:rFonts w:ascii="Arial" w:hAnsi="Arial" w:cs="Arial"/>
          <w:sz w:val="20"/>
          <w:szCs w:val="20"/>
        </w:rPr>
        <w:t xml:space="preserve"> L</w:t>
      </w:r>
      <w:r w:rsidR="006D579B" w:rsidRPr="007C2900">
        <w:rPr>
          <w:rFonts w:ascii="Arial" w:hAnsi="Arial" w:cs="Arial"/>
          <w:sz w:val="20"/>
          <w:szCs w:val="20"/>
        </w:rPr>
        <w:t>.</w:t>
      </w:r>
      <w:r w:rsidRPr="007C2900">
        <w:rPr>
          <w:rFonts w:ascii="Arial" w:hAnsi="Arial" w:cs="Arial"/>
          <w:sz w:val="20"/>
          <w:szCs w:val="20"/>
        </w:rPr>
        <w:t xml:space="preserve"> (1987)</w:t>
      </w:r>
      <w:r w:rsidR="006D579B" w:rsidRPr="007C2900">
        <w:rPr>
          <w:rFonts w:ascii="Arial" w:hAnsi="Arial" w:cs="Arial"/>
          <w:sz w:val="20"/>
          <w:szCs w:val="20"/>
        </w:rPr>
        <w:t>.</w:t>
      </w:r>
      <w:r w:rsidRPr="007C2900">
        <w:rPr>
          <w:rFonts w:ascii="Arial" w:hAnsi="Arial" w:cs="Arial"/>
          <w:sz w:val="20"/>
          <w:szCs w:val="20"/>
        </w:rPr>
        <w:t xml:space="preserve"> Studies on correlation and path coefficient analysis in sunflower. </w:t>
      </w:r>
      <w:r w:rsidRPr="007C2900">
        <w:rPr>
          <w:rFonts w:ascii="Arial" w:hAnsi="Arial" w:cs="Arial"/>
          <w:i/>
          <w:iCs/>
          <w:sz w:val="20"/>
          <w:szCs w:val="20"/>
        </w:rPr>
        <w:t>Mysore J</w:t>
      </w:r>
      <w:r w:rsidR="006D579B" w:rsidRPr="007C2900">
        <w:rPr>
          <w:rFonts w:ascii="Arial" w:hAnsi="Arial" w:cs="Arial"/>
          <w:i/>
          <w:iCs/>
          <w:sz w:val="20"/>
          <w:szCs w:val="20"/>
        </w:rPr>
        <w:t>ournal of</w:t>
      </w:r>
      <w:r w:rsidRPr="007C2900">
        <w:rPr>
          <w:rFonts w:ascii="Arial" w:hAnsi="Arial" w:cs="Arial"/>
          <w:i/>
          <w:iCs/>
          <w:sz w:val="20"/>
          <w:szCs w:val="20"/>
        </w:rPr>
        <w:t xml:space="preserve"> Agric</w:t>
      </w:r>
      <w:r w:rsidR="006D579B" w:rsidRPr="007C2900">
        <w:rPr>
          <w:rFonts w:ascii="Arial" w:hAnsi="Arial" w:cs="Arial"/>
          <w:i/>
          <w:iCs/>
          <w:sz w:val="20"/>
          <w:szCs w:val="20"/>
        </w:rPr>
        <w:t>ulture</w:t>
      </w:r>
      <w:r w:rsidRPr="007C2900">
        <w:rPr>
          <w:rFonts w:ascii="Arial" w:hAnsi="Arial" w:cs="Arial"/>
          <w:i/>
          <w:iCs/>
          <w:sz w:val="20"/>
          <w:szCs w:val="20"/>
        </w:rPr>
        <w:t xml:space="preserve"> Sci</w:t>
      </w:r>
      <w:r w:rsidR="006D579B" w:rsidRPr="007C2900">
        <w:rPr>
          <w:rFonts w:ascii="Arial" w:hAnsi="Arial" w:cs="Arial"/>
          <w:i/>
          <w:iCs/>
          <w:sz w:val="20"/>
          <w:szCs w:val="20"/>
        </w:rPr>
        <w:t>ence</w:t>
      </w:r>
      <w:r w:rsidR="006D579B" w:rsidRPr="007C2900">
        <w:rPr>
          <w:rFonts w:ascii="Arial" w:hAnsi="Arial" w:cs="Arial"/>
          <w:sz w:val="20"/>
          <w:szCs w:val="20"/>
        </w:rPr>
        <w:t>,</w:t>
      </w:r>
      <w:r w:rsidRPr="007C2900">
        <w:rPr>
          <w:rFonts w:ascii="Arial" w:hAnsi="Arial" w:cs="Arial"/>
          <w:sz w:val="20"/>
          <w:szCs w:val="20"/>
        </w:rPr>
        <w:t xml:space="preserve"> 21</w:t>
      </w:r>
      <w:r w:rsidR="006D579B" w:rsidRPr="007C2900">
        <w:rPr>
          <w:rFonts w:ascii="Arial" w:hAnsi="Arial" w:cs="Arial"/>
          <w:sz w:val="20"/>
          <w:szCs w:val="20"/>
        </w:rPr>
        <w:t>,</w:t>
      </w:r>
      <w:r w:rsidRPr="007C2900">
        <w:rPr>
          <w:rFonts w:ascii="Arial" w:hAnsi="Arial" w:cs="Arial"/>
          <w:sz w:val="20"/>
          <w:szCs w:val="20"/>
        </w:rPr>
        <w:t xml:space="preserve"> 94-95.</w:t>
      </w:r>
      <w:bookmarkEnd w:id="37"/>
      <w:r w:rsidRPr="007C2900">
        <w:rPr>
          <w:rFonts w:ascii="Arial" w:hAnsi="Arial" w:cs="Arial"/>
          <w:sz w:val="20"/>
          <w:szCs w:val="20"/>
        </w:rPr>
        <w:t xml:space="preserve"> </w:t>
      </w:r>
    </w:p>
    <w:p w14:paraId="51B0BBC7" w14:textId="6480C4D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8" w:name="_Ref191107477"/>
      <w:r w:rsidRPr="007C2900">
        <w:rPr>
          <w:rFonts w:ascii="Arial" w:hAnsi="Arial" w:cs="Arial"/>
          <w:sz w:val="20"/>
          <w:szCs w:val="20"/>
        </w:rPr>
        <w:t>Rao</w:t>
      </w:r>
      <w:r w:rsidR="0083501E" w:rsidRPr="007C2900">
        <w:rPr>
          <w:rFonts w:ascii="Arial" w:hAnsi="Arial" w:cs="Arial"/>
          <w:sz w:val="20"/>
          <w:szCs w:val="20"/>
        </w:rPr>
        <w:t>,</w:t>
      </w:r>
      <w:r w:rsidRPr="007C2900">
        <w:rPr>
          <w:rFonts w:ascii="Arial" w:hAnsi="Arial" w:cs="Arial"/>
          <w:sz w:val="20"/>
          <w:szCs w:val="20"/>
        </w:rPr>
        <w:t xml:space="preserve"> V</w:t>
      </w:r>
      <w:r w:rsidR="0083501E" w:rsidRPr="007C2900">
        <w:rPr>
          <w:rFonts w:ascii="Arial" w:hAnsi="Arial" w:cs="Arial"/>
          <w:sz w:val="20"/>
          <w:szCs w:val="20"/>
        </w:rPr>
        <w:t>.</w:t>
      </w:r>
      <w:r w:rsidRPr="007C2900">
        <w:rPr>
          <w:rFonts w:ascii="Arial" w:hAnsi="Arial" w:cs="Arial"/>
          <w:sz w:val="20"/>
          <w:szCs w:val="20"/>
        </w:rPr>
        <w:t xml:space="preserve"> T</w:t>
      </w:r>
      <w:r w:rsidR="0083501E" w:rsidRPr="007C2900">
        <w:rPr>
          <w:rFonts w:ascii="Arial" w:hAnsi="Arial" w:cs="Arial"/>
          <w:sz w:val="20"/>
          <w:szCs w:val="20"/>
        </w:rPr>
        <w:t>.</w:t>
      </w:r>
      <w:r w:rsidRPr="007C2900">
        <w:rPr>
          <w:rFonts w:ascii="Arial" w:hAnsi="Arial" w:cs="Arial"/>
          <w:sz w:val="20"/>
          <w:szCs w:val="20"/>
        </w:rPr>
        <w:t xml:space="preserve"> (2013)</w:t>
      </w:r>
      <w:r w:rsidR="0083501E" w:rsidRPr="007C2900">
        <w:rPr>
          <w:rFonts w:ascii="Arial" w:hAnsi="Arial" w:cs="Arial"/>
          <w:sz w:val="20"/>
          <w:szCs w:val="20"/>
        </w:rPr>
        <w:t>.</w:t>
      </w:r>
      <w:r w:rsidRPr="007C2900">
        <w:rPr>
          <w:rFonts w:ascii="Arial" w:hAnsi="Arial" w:cs="Arial"/>
          <w:sz w:val="20"/>
          <w:szCs w:val="20"/>
        </w:rPr>
        <w:t xml:space="preserve"> Association analysis in sunflower (</w:t>
      </w:r>
      <w:r w:rsidRPr="007C2900">
        <w:rPr>
          <w:rFonts w:ascii="Arial" w:hAnsi="Arial" w:cs="Arial"/>
          <w:i/>
          <w:iCs/>
          <w:sz w:val="20"/>
          <w:szCs w:val="20"/>
        </w:rPr>
        <w:t xml:space="preserve">Helianthus annuus </w:t>
      </w:r>
      <w:r w:rsidRPr="007C2900">
        <w:rPr>
          <w:rFonts w:ascii="Arial" w:hAnsi="Arial" w:cs="Arial"/>
          <w:sz w:val="20"/>
          <w:szCs w:val="20"/>
        </w:rPr>
        <w:t xml:space="preserve">L.). </w:t>
      </w:r>
      <w:r w:rsidRPr="007C2900">
        <w:rPr>
          <w:rFonts w:ascii="Arial" w:hAnsi="Arial" w:cs="Arial"/>
          <w:i/>
          <w:iCs/>
          <w:sz w:val="20"/>
          <w:szCs w:val="20"/>
        </w:rPr>
        <w:t>International J</w:t>
      </w:r>
      <w:r w:rsidR="0083501E" w:rsidRPr="007C2900">
        <w:rPr>
          <w:rFonts w:ascii="Arial" w:hAnsi="Arial" w:cs="Arial"/>
          <w:i/>
          <w:iCs/>
          <w:sz w:val="20"/>
          <w:szCs w:val="20"/>
        </w:rPr>
        <w:t xml:space="preserve">ournal of </w:t>
      </w:r>
      <w:r w:rsidRPr="007C2900">
        <w:rPr>
          <w:rFonts w:ascii="Arial" w:hAnsi="Arial" w:cs="Arial"/>
          <w:i/>
          <w:iCs/>
          <w:sz w:val="20"/>
          <w:szCs w:val="20"/>
        </w:rPr>
        <w:t>Applied Bio</w:t>
      </w:r>
      <w:r w:rsidR="0083501E" w:rsidRPr="007C2900">
        <w:rPr>
          <w:rFonts w:ascii="Arial" w:hAnsi="Arial" w:cs="Arial"/>
          <w:i/>
          <w:iCs/>
          <w:sz w:val="20"/>
          <w:szCs w:val="20"/>
        </w:rPr>
        <w:t>logy</w:t>
      </w:r>
      <w:r w:rsidRPr="007C2900">
        <w:rPr>
          <w:rFonts w:ascii="Arial" w:hAnsi="Arial" w:cs="Arial"/>
          <w:i/>
          <w:iCs/>
          <w:sz w:val="20"/>
          <w:szCs w:val="20"/>
        </w:rPr>
        <w:t xml:space="preserve"> and Pharmaceutical Tech</w:t>
      </w:r>
      <w:r w:rsidR="0083501E" w:rsidRPr="007C2900">
        <w:rPr>
          <w:rFonts w:ascii="Arial" w:hAnsi="Arial" w:cs="Arial"/>
          <w:i/>
          <w:iCs/>
          <w:sz w:val="20"/>
          <w:szCs w:val="20"/>
        </w:rPr>
        <w:t>nology,</w:t>
      </w:r>
      <w:r w:rsidRPr="007C2900">
        <w:rPr>
          <w:rFonts w:ascii="Arial" w:hAnsi="Arial" w:cs="Arial"/>
          <w:sz w:val="20"/>
          <w:szCs w:val="20"/>
        </w:rPr>
        <w:t xml:space="preserve"> 4(1</w:t>
      </w:r>
      <w:r w:rsidR="0083501E" w:rsidRPr="007C2900">
        <w:rPr>
          <w:rFonts w:ascii="Arial" w:hAnsi="Arial" w:cs="Arial"/>
          <w:sz w:val="20"/>
          <w:szCs w:val="20"/>
        </w:rPr>
        <w:t>),</w:t>
      </w:r>
      <w:r w:rsidRPr="007C2900">
        <w:rPr>
          <w:rFonts w:ascii="Arial" w:hAnsi="Arial" w:cs="Arial"/>
          <w:sz w:val="20"/>
          <w:szCs w:val="20"/>
        </w:rPr>
        <w:t xml:space="preserve"> 1-4.</w:t>
      </w:r>
      <w:bookmarkEnd w:id="38"/>
      <w:r w:rsidRPr="007C2900">
        <w:rPr>
          <w:rFonts w:ascii="Arial" w:hAnsi="Arial" w:cs="Arial"/>
          <w:sz w:val="20"/>
          <w:szCs w:val="20"/>
        </w:rPr>
        <w:t xml:space="preserve"> </w:t>
      </w:r>
      <w:hyperlink r:id="rId41" w:history="1">
        <w:r w:rsidRPr="007C2900">
          <w:rPr>
            <w:rStyle w:val="Hyperlink"/>
            <w:rFonts w:ascii="Arial" w:hAnsi="Arial" w:cs="Arial"/>
            <w:sz w:val="20"/>
            <w:szCs w:val="20"/>
          </w:rPr>
          <w:t>https://www.researchgate.net/publication/349442091_Association_analysis_in_sunflower</w:t>
        </w:r>
      </w:hyperlink>
      <w:r w:rsidRPr="007C2900">
        <w:rPr>
          <w:rFonts w:ascii="Arial" w:hAnsi="Arial" w:cs="Arial"/>
          <w:sz w:val="20"/>
          <w:szCs w:val="20"/>
        </w:rPr>
        <w:t xml:space="preserve">. </w:t>
      </w:r>
    </w:p>
    <w:p w14:paraId="0420A63A" w14:textId="6607403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9" w:name="_Ref191109316"/>
      <w:r w:rsidRPr="007C2900">
        <w:rPr>
          <w:rFonts w:ascii="Arial" w:hAnsi="Arial" w:cs="Arial"/>
          <w:sz w:val="20"/>
          <w:szCs w:val="20"/>
        </w:rPr>
        <w:t>Rather</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G</w:t>
      </w:r>
      <w:r w:rsidR="0083501E"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Sandha</w:t>
      </w:r>
      <w:proofErr w:type="spellEnd"/>
      <w:r w:rsidR="0083501E" w:rsidRPr="007C2900">
        <w:rPr>
          <w:rFonts w:ascii="Arial" w:hAnsi="Arial" w:cs="Arial"/>
          <w:sz w:val="20"/>
          <w:szCs w:val="20"/>
        </w:rPr>
        <w:t>,</w:t>
      </w:r>
      <w:r w:rsidRPr="007C2900">
        <w:rPr>
          <w:rFonts w:ascii="Arial" w:hAnsi="Arial" w:cs="Arial"/>
          <w:sz w:val="20"/>
          <w:szCs w:val="20"/>
        </w:rPr>
        <w:t xml:space="preserve"> G</w:t>
      </w:r>
      <w:r w:rsidR="0083501E" w:rsidRPr="007C2900">
        <w:rPr>
          <w:rFonts w:ascii="Arial" w:hAnsi="Arial" w:cs="Arial"/>
          <w:sz w:val="20"/>
          <w:szCs w:val="20"/>
        </w:rPr>
        <w:t>.</w:t>
      </w:r>
      <w:r w:rsidRPr="007C2900">
        <w:rPr>
          <w:rFonts w:ascii="Arial" w:hAnsi="Arial" w:cs="Arial"/>
          <w:sz w:val="20"/>
          <w:szCs w:val="20"/>
        </w:rPr>
        <w:t xml:space="preserve"> S</w:t>
      </w:r>
      <w:r w:rsidR="0083501E" w:rsidRPr="007C2900">
        <w:rPr>
          <w:rFonts w:ascii="Arial" w:hAnsi="Arial" w:cs="Arial"/>
          <w:sz w:val="20"/>
          <w:szCs w:val="20"/>
        </w:rPr>
        <w:t>.</w:t>
      </w:r>
      <w:r w:rsidRPr="007C2900">
        <w:rPr>
          <w:rFonts w:ascii="Arial" w:hAnsi="Arial" w:cs="Arial"/>
          <w:sz w:val="20"/>
          <w:szCs w:val="20"/>
        </w:rPr>
        <w:t>, Shafiq</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Wani</w:t>
      </w:r>
      <w:r w:rsidR="0083501E" w:rsidRPr="007C2900">
        <w:rPr>
          <w:rFonts w:ascii="Arial" w:hAnsi="Arial" w:cs="Arial"/>
          <w:sz w:val="20"/>
          <w:szCs w:val="20"/>
        </w:rPr>
        <w:t>.,</w:t>
      </w:r>
      <w:r w:rsidRPr="007C2900">
        <w:rPr>
          <w:rFonts w:ascii="Arial" w:hAnsi="Arial" w:cs="Arial"/>
          <w:sz w:val="20"/>
          <w:szCs w:val="20"/>
        </w:rPr>
        <w:t xml:space="preserve"> </w:t>
      </w:r>
      <w:r w:rsidR="0083501E" w:rsidRPr="007C2900">
        <w:rPr>
          <w:rFonts w:ascii="Arial" w:hAnsi="Arial" w:cs="Arial"/>
          <w:sz w:val="20"/>
          <w:szCs w:val="20"/>
        </w:rPr>
        <w:t xml:space="preserve">&amp; </w:t>
      </w:r>
      <w:r w:rsidRPr="007C2900">
        <w:rPr>
          <w:rFonts w:ascii="Arial" w:hAnsi="Arial" w:cs="Arial"/>
          <w:sz w:val="20"/>
          <w:szCs w:val="20"/>
        </w:rPr>
        <w:t>Seikh</w:t>
      </w:r>
      <w:r w:rsidR="0083501E" w:rsidRPr="007C2900">
        <w:rPr>
          <w:rFonts w:ascii="Arial" w:hAnsi="Arial" w:cs="Arial"/>
          <w:sz w:val="20"/>
          <w:szCs w:val="20"/>
        </w:rPr>
        <w:t>,</w:t>
      </w:r>
      <w:r w:rsidRPr="007C2900">
        <w:rPr>
          <w:rFonts w:ascii="Arial" w:hAnsi="Arial" w:cs="Arial"/>
          <w:sz w:val="20"/>
          <w:szCs w:val="20"/>
        </w:rPr>
        <w:t xml:space="preserve"> F</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(1998)</w:t>
      </w:r>
      <w:r w:rsidR="0083501E"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J</w:t>
      </w:r>
      <w:r w:rsidR="0083501E" w:rsidRPr="007C2900">
        <w:rPr>
          <w:rFonts w:ascii="Arial" w:hAnsi="Arial" w:cs="Arial"/>
          <w:i/>
          <w:iCs/>
          <w:sz w:val="20"/>
          <w:szCs w:val="20"/>
        </w:rPr>
        <w:t>ournal of</w:t>
      </w:r>
      <w:r w:rsidRPr="007C2900">
        <w:rPr>
          <w:rFonts w:ascii="Arial" w:hAnsi="Arial" w:cs="Arial"/>
          <w:i/>
          <w:iCs/>
          <w:sz w:val="20"/>
          <w:szCs w:val="20"/>
        </w:rPr>
        <w:t xml:space="preserve"> Oilseed Res</w:t>
      </w:r>
      <w:r w:rsidR="0083501E" w:rsidRPr="007C2900">
        <w:rPr>
          <w:rFonts w:ascii="Arial" w:hAnsi="Arial" w:cs="Arial"/>
          <w:i/>
          <w:iCs/>
          <w:sz w:val="20"/>
          <w:szCs w:val="20"/>
        </w:rPr>
        <w:t>earch</w:t>
      </w:r>
      <w:r w:rsidR="0083501E" w:rsidRPr="007C2900">
        <w:rPr>
          <w:rFonts w:ascii="Arial" w:hAnsi="Arial" w:cs="Arial"/>
          <w:sz w:val="20"/>
          <w:szCs w:val="20"/>
        </w:rPr>
        <w:t>,</w:t>
      </w:r>
      <w:r w:rsidRPr="007C2900">
        <w:rPr>
          <w:rFonts w:ascii="Arial" w:hAnsi="Arial" w:cs="Arial"/>
          <w:sz w:val="20"/>
          <w:szCs w:val="20"/>
        </w:rPr>
        <w:t xml:space="preserve"> 15(1): 67-70.</w:t>
      </w:r>
      <w:bookmarkEnd w:id="39"/>
      <w:r w:rsidRPr="007C2900">
        <w:rPr>
          <w:rFonts w:ascii="Arial" w:hAnsi="Arial" w:cs="Arial"/>
          <w:sz w:val="20"/>
          <w:szCs w:val="20"/>
        </w:rPr>
        <w:t xml:space="preserve"> </w:t>
      </w:r>
    </w:p>
    <w:p w14:paraId="7395A5E1" w14:textId="5CF18BF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0" w:name="_Ref191107115"/>
      <w:r w:rsidRPr="007C2900">
        <w:rPr>
          <w:rFonts w:ascii="Arial" w:hAnsi="Arial" w:cs="Arial"/>
          <w:sz w:val="20"/>
          <w:szCs w:val="20"/>
        </w:rPr>
        <w:t>Reddy</w:t>
      </w:r>
      <w:r w:rsidR="0083501E" w:rsidRPr="007C2900">
        <w:rPr>
          <w:rFonts w:ascii="Arial" w:hAnsi="Arial" w:cs="Arial"/>
          <w:sz w:val="20"/>
          <w:szCs w:val="20"/>
        </w:rPr>
        <w:t>,</w:t>
      </w:r>
      <w:r w:rsidRPr="007C2900">
        <w:rPr>
          <w:rFonts w:ascii="Arial" w:hAnsi="Arial" w:cs="Arial"/>
          <w:sz w:val="20"/>
          <w:szCs w:val="20"/>
        </w:rPr>
        <w:t xml:space="preserve"> M</w:t>
      </w:r>
      <w:r w:rsidR="0083501E" w:rsidRPr="007C2900">
        <w:rPr>
          <w:rFonts w:ascii="Arial" w:hAnsi="Arial" w:cs="Arial"/>
          <w:sz w:val="20"/>
          <w:szCs w:val="20"/>
        </w:rPr>
        <w:t>.</w:t>
      </w:r>
      <w:r w:rsidRPr="007C2900">
        <w:rPr>
          <w:rFonts w:ascii="Arial" w:hAnsi="Arial" w:cs="Arial"/>
          <w:sz w:val="20"/>
          <w:szCs w:val="20"/>
        </w:rPr>
        <w:t xml:space="preserve"> D</w:t>
      </w:r>
      <w:r w:rsidR="0083501E" w:rsidRPr="007C2900">
        <w:rPr>
          <w:rFonts w:ascii="Arial" w:hAnsi="Arial" w:cs="Arial"/>
          <w:sz w:val="20"/>
          <w:szCs w:val="20"/>
        </w:rPr>
        <w:t>.,</w:t>
      </w:r>
      <w:r w:rsidRPr="007C2900">
        <w:rPr>
          <w:rFonts w:ascii="Arial" w:hAnsi="Arial" w:cs="Arial"/>
          <w:sz w:val="20"/>
          <w:szCs w:val="20"/>
        </w:rPr>
        <w:t xml:space="preserve"> </w:t>
      </w:r>
      <w:r w:rsidR="0083501E" w:rsidRPr="007C2900">
        <w:rPr>
          <w:rFonts w:ascii="Arial" w:hAnsi="Arial" w:cs="Arial"/>
          <w:sz w:val="20"/>
          <w:szCs w:val="20"/>
        </w:rPr>
        <w:t>&amp;</w:t>
      </w:r>
      <w:r w:rsidRPr="007C2900">
        <w:rPr>
          <w:rFonts w:ascii="Arial" w:hAnsi="Arial" w:cs="Arial"/>
          <w:sz w:val="20"/>
          <w:szCs w:val="20"/>
        </w:rPr>
        <w:t xml:space="preserve"> Kumar</w:t>
      </w:r>
      <w:r w:rsidR="0083501E" w:rsidRPr="007C2900">
        <w:rPr>
          <w:rFonts w:ascii="Arial" w:hAnsi="Arial" w:cs="Arial"/>
          <w:sz w:val="20"/>
          <w:szCs w:val="20"/>
        </w:rPr>
        <w:t>,</w:t>
      </w:r>
      <w:r w:rsidRPr="007C2900">
        <w:rPr>
          <w:rFonts w:ascii="Arial" w:hAnsi="Arial" w:cs="Arial"/>
          <w:sz w:val="20"/>
          <w:szCs w:val="20"/>
        </w:rPr>
        <w:t xml:space="preserve"> K</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(1996)</w:t>
      </w:r>
      <w:r w:rsidR="0083501E" w:rsidRPr="007C2900">
        <w:rPr>
          <w:rFonts w:ascii="Arial" w:hAnsi="Arial" w:cs="Arial"/>
          <w:sz w:val="20"/>
          <w:szCs w:val="20"/>
        </w:rPr>
        <w:t>.</w:t>
      </w:r>
      <w:r w:rsidRPr="007C2900">
        <w:rPr>
          <w:rFonts w:ascii="Arial" w:hAnsi="Arial" w:cs="Arial"/>
          <w:sz w:val="20"/>
          <w:szCs w:val="20"/>
        </w:rPr>
        <w:t xml:space="preserve"> Performance of sunflower at different times of sowing during post rainy season in North Telangana Zone of Andhra Pradesh. </w:t>
      </w:r>
      <w:r w:rsidR="0083501E" w:rsidRPr="007C2900">
        <w:rPr>
          <w:rFonts w:ascii="Arial" w:hAnsi="Arial" w:cs="Arial"/>
          <w:i/>
          <w:iCs/>
          <w:sz w:val="20"/>
          <w:szCs w:val="20"/>
        </w:rPr>
        <w:t>Journal of Oilseed Research</w:t>
      </w:r>
      <w:r w:rsidR="0083501E" w:rsidRPr="007C2900">
        <w:rPr>
          <w:rFonts w:ascii="Arial" w:hAnsi="Arial" w:cs="Arial"/>
          <w:sz w:val="20"/>
          <w:szCs w:val="20"/>
        </w:rPr>
        <w:t xml:space="preserve">, </w:t>
      </w:r>
      <w:r w:rsidRPr="007C2900">
        <w:rPr>
          <w:rFonts w:ascii="Arial" w:hAnsi="Arial" w:cs="Arial"/>
          <w:sz w:val="20"/>
          <w:szCs w:val="20"/>
        </w:rPr>
        <w:t>13(2): 313-16.</w:t>
      </w:r>
      <w:bookmarkEnd w:id="40"/>
      <w:r w:rsidRPr="007C2900">
        <w:rPr>
          <w:rFonts w:ascii="Arial" w:hAnsi="Arial" w:cs="Arial"/>
          <w:sz w:val="20"/>
          <w:szCs w:val="20"/>
        </w:rPr>
        <w:t xml:space="preserve"> </w:t>
      </w:r>
      <w:hyperlink r:id="rId42" w:history="1">
        <w:r w:rsidRPr="007C2900">
          <w:rPr>
            <w:rStyle w:val="Hyperlink"/>
            <w:rFonts w:ascii="Arial" w:hAnsi="Arial" w:cs="Arial"/>
            <w:sz w:val="20"/>
            <w:szCs w:val="20"/>
          </w:rPr>
          <w:t>https://www.researchgate.net/publication/348482497</w:t>
        </w:r>
      </w:hyperlink>
      <w:r w:rsidRPr="007C2900">
        <w:rPr>
          <w:rFonts w:ascii="Arial" w:hAnsi="Arial" w:cs="Arial"/>
          <w:sz w:val="20"/>
          <w:szCs w:val="20"/>
        </w:rPr>
        <w:t xml:space="preserve">. </w:t>
      </w:r>
    </w:p>
    <w:p w14:paraId="4F09AC63" w14:textId="61D11FE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1" w:name="_Ref189460691"/>
      <w:bookmarkStart w:id="42" w:name="_Ref189460724"/>
      <w:r w:rsidRPr="007C2900">
        <w:rPr>
          <w:rFonts w:ascii="Arial" w:hAnsi="Arial" w:cs="Arial"/>
          <w:sz w:val="20"/>
          <w:szCs w:val="20"/>
        </w:rPr>
        <w:lastRenderedPageBreak/>
        <w:t>Škorić</w:t>
      </w:r>
      <w:r w:rsidR="0083501E" w:rsidRPr="007C2900">
        <w:rPr>
          <w:rFonts w:ascii="Arial" w:hAnsi="Arial" w:cs="Arial"/>
          <w:sz w:val="20"/>
          <w:szCs w:val="20"/>
        </w:rPr>
        <w:t>,</w:t>
      </w:r>
      <w:r w:rsidRPr="007C2900">
        <w:rPr>
          <w:rFonts w:ascii="Arial" w:hAnsi="Arial" w:cs="Arial"/>
          <w:sz w:val="20"/>
          <w:szCs w:val="20"/>
        </w:rPr>
        <w:t xml:space="preserve"> D</w:t>
      </w:r>
      <w:r w:rsidR="0083501E" w:rsidRPr="007C2900">
        <w:rPr>
          <w:rFonts w:ascii="Arial" w:hAnsi="Arial" w:cs="Arial"/>
          <w:sz w:val="20"/>
          <w:szCs w:val="20"/>
        </w:rPr>
        <w:t>.,</w:t>
      </w:r>
      <w:r w:rsidRPr="007C2900">
        <w:rPr>
          <w:rFonts w:ascii="Arial" w:hAnsi="Arial" w:cs="Arial"/>
          <w:sz w:val="20"/>
          <w:szCs w:val="20"/>
        </w:rPr>
        <w:t xml:space="preserve"> </w:t>
      </w:r>
      <w:r w:rsidR="0083501E" w:rsidRPr="007C2900">
        <w:rPr>
          <w:rFonts w:ascii="Arial" w:hAnsi="Arial" w:cs="Arial"/>
          <w:sz w:val="20"/>
          <w:szCs w:val="20"/>
        </w:rPr>
        <w:t>&amp;</w:t>
      </w:r>
      <w:r w:rsidRPr="007C2900">
        <w:rPr>
          <w:rFonts w:ascii="Arial" w:hAnsi="Arial" w:cs="Arial"/>
          <w:sz w:val="20"/>
          <w:szCs w:val="20"/>
        </w:rPr>
        <w:t xml:space="preserve"> Sakač</w:t>
      </w:r>
      <w:r w:rsidR="0083501E" w:rsidRPr="007C2900">
        <w:rPr>
          <w:rFonts w:ascii="Arial" w:hAnsi="Arial" w:cs="Arial"/>
          <w:sz w:val="20"/>
          <w:szCs w:val="20"/>
        </w:rPr>
        <w:t>,</w:t>
      </w:r>
      <w:r w:rsidRPr="007C2900">
        <w:rPr>
          <w:rFonts w:ascii="Arial" w:hAnsi="Arial" w:cs="Arial"/>
          <w:sz w:val="20"/>
          <w:szCs w:val="20"/>
        </w:rPr>
        <w:t xml:space="preserve"> Z</w:t>
      </w:r>
      <w:r w:rsidR="0083501E" w:rsidRPr="007C2900">
        <w:rPr>
          <w:rFonts w:ascii="Arial" w:hAnsi="Arial" w:cs="Arial"/>
          <w:sz w:val="20"/>
          <w:szCs w:val="20"/>
        </w:rPr>
        <w:t>.</w:t>
      </w:r>
      <w:r w:rsidRPr="007C2900">
        <w:rPr>
          <w:rFonts w:ascii="Arial" w:hAnsi="Arial" w:cs="Arial"/>
          <w:sz w:val="20"/>
          <w:szCs w:val="20"/>
        </w:rPr>
        <w:t xml:space="preserve"> (2013)</w:t>
      </w:r>
      <w:r w:rsidR="00C66285" w:rsidRPr="007C2900">
        <w:rPr>
          <w:rFonts w:ascii="Arial" w:hAnsi="Arial" w:cs="Arial"/>
          <w:sz w:val="20"/>
          <w:szCs w:val="20"/>
        </w:rPr>
        <w:t>.</w:t>
      </w:r>
      <w:r w:rsidRPr="007C2900">
        <w:rPr>
          <w:rFonts w:ascii="Arial" w:hAnsi="Arial" w:cs="Arial"/>
          <w:sz w:val="20"/>
          <w:szCs w:val="20"/>
        </w:rPr>
        <w:t xml:space="preserve"> Significance of sunflower seeds (oil) in proper human nutrition. At the same time, nutrition, challenges, doubts, deceptions and fear. SASA, Branch of SASA, Novi Sad. Pp. 30-42.</w:t>
      </w:r>
      <w:bookmarkEnd w:id="41"/>
      <w:r w:rsidRPr="007C2900">
        <w:rPr>
          <w:rFonts w:ascii="Arial" w:hAnsi="Arial" w:cs="Arial"/>
          <w:sz w:val="20"/>
          <w:szCs w:val="20"/>
        </w:rPr>
        <w:t xml:space="preserve"> </w:t>
      </w:r>
      <w:r w:rsidRPr="007C2900">
        <w:rPr>
          <w:rFonts w:ascii="Arial" w:hAnsi="Arial" w:cs="Arial"/>
          <w:sz w:val="20"/>
          <w:szCs w:val="20"/>
        </w:rPr>
        <w:fldChar w:fldCharType="begin"/>
      </w:r>
      <w:r w:rsidRPr="007C2900">
        <w:rPr>
          <w:rFonts w:ascii="Arial" w:hAnsi="Arial" w:cs="Arial"/>
          <w:sz w:val="20"/>
          <w:szCs w:val="20"/>
        </w:rPr>
        <w:instrText xml:space="preserve"> REF _Ref189460691 \r \h  \* MERGEFORMAT </w:instrText>
      </w:r>
      <w:r w:rsidRPr="007C2900">
        <w:rPr>
          <w:rFonts w:ascii="Arial" w:hAnsi="Arial" w:cs="Arial"/>
          <w:sz w:val="20"/>
          <w:szCs w:val="20"/>
        </w:rPr>
      </w:r>
      <w:r w:rsidRPr="007C2900">
        <w:rPr>
          <w:rFonts w:ascii="Arial" w:hAnsi="Arial" w:cs="Arial"/>
          <w:sz w:val="20"/>
          <w:szCs w:val="20"/>
        </w:rPr>
        <w:fldChar w:fldCharType="separate"/>
      </w:r>
      <w:r w:rsidRPr="007C2900">
        <w:rPr>
          <w:rFonts w:ascii="Arial" w:hAnsi="Arial" w:cs="Arial"/>
          <w:sz w:val="20"/>
          <w:szCs w:val="20"/>
        </w:rPr>
        <w:t>41</w:t>
      </w:r>
      <w:r w:rsidRPr="007C2900">
        <w:rPr>
          <w:rFonts w:ascii="Arial" w:hAnsi="Arial" w:cs="Arial"/>
          <w:sz w:val="20"/>
          <w:szCs w:val="20"/>
        </w:rPr>
        <w:fldChar w:fldCharType="end"/>
      </w:r>
      <w:bookmarkEnd w:id="42"/>
    </w:p>
    <w:p w14:paraId="41273159" w14:textId="4E78D21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3" w:name="_Ref191026118"/>
      <w:proofErr w:type="spellStart"/>
      <w:r w:rsidRPr="007C2900">
        <w:rPr>
          <w:rFonts w:ascii="Arial" w:hAnsi="Arial" w:cs="Arial"/>
          <w:sz w:val="20"/>
          <w:szCs w:val="20"/>
        </w:rPr>
        <w:t>Sincik</w:t>
      </w:r>
      <w:proofErr w:type="spellEnd"/>
      <w:r w:rsidR="00C66285" w:rsidRPr="007C2900">
        <w:rPr>
          <w:rFonts w:ascii="Arial" w:hAnsi="Arial" w:cs="Arial"/>
          <w:sz w:val="20"/>
          <w:szCs w:val="20"/>
        </w:rPr>
        <w:t>,</w:t>
      </w:r>
      <w:r w:rsidRPr="007C2900">
        <w:rPr>
          <w:rFonts w:ascii="Arial" w:hAnsi="Arial" w:cs="Arial"/>
          <w:sz w:val="20"/>
          <w:szCs w:val="20"/>
        </w:rPr>
        <w:t xml:space="preserve"> M</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Goksoy</w:t>
      </w:r>
      <w:proofErr w:type="spellEnd"/>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T</w:t>
      </w:r>
      <w:r w:rsidR="00C66285" w:rsidRPr="007C2900">
        <w:rPr>
          <w:rFonts w:ascii="Arial" w:hAnsi="Arial" w:cs="Arial"/>
          <w:sz w:val="20"/>
          <w:szCs w:val="20"/>
        </w:rPr>
        <w:t>.</w:t>
      </w:r>
      <w:r w:rsidRPr="007C2900">
        <w:rPr>
          <w:rFonts w:ascii="Arial" w:hAnsi="Arial" w:cs="Arial"/>
          <w:sz w:val="20"/>
          <w:szCs w:val="20"/>
        </w:rPr>
        <w:t xml:space="preserve"> (2014)</w:t>
      </w:r>
      <w:r w:rsidR="00C66285" w:rsidRPr="007C2900">
        <w:rPr>
          <w:rFonts w:ascii="Arial" w:hAnsi="Arial" w:cs="Arial"/>
          <w:sz w:val="20"/>
          <w:szCs w:val="20"/>
        </w:rPr>
        <w:t>.</w:t>
      </w:r>
      <w:r w:rsidRPr="007C2900">
        <w:rPr>
          <w:rFonts w:ascii="Arial" w:hAnsi="Arial" w:cs="Arial"/>
          <w:sz w:val="20"/>
          <w:szCs w:val="20"/>
        </w:rPr>
        <w:t xml:space="preserve"> Investigation of Correlation between Traits and Path Analysis of Confectionary Sunflower Genotypes. </w:t>
      </w:r>
      <w:proofErr w:type="spellStart"/>
      <w:r w:rsidRPr="007C2900">
        <w:rPr>
          <w:rFonts w:ascii="Arial" w:hAnsi="Arial" w:cs="Arial"/>
          <w:i/>
          <w:iCs/>
          <w:sz w:val="20"/>
          <w:szCs w:val="20"/>
        </w:rPr>
        <w:t>Notulae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Botanicae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Horti</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Agrobotanici</w:t>
      </w:r>
      <w:proofErr w:type="spellEnd"/>
      <w:r w:rsidRPr="007C2900">
        <w:rPr>
          <w:rFonts w:ascii="Arial" w:hAnsi="Arial" w:cs="Arial"/>
          <w:i/>
          <w:iCs/>
          <w:sz w:val="20"/>
          <w:szCs w:val="20"/>
        </w:rPr>
        <w:t xml:space="preserve"> Cluj-Napoca</w:t>
      </w:r>
      <w:r w:rsidR="00C66285" w:rsidRPr="007C2900">
        <w:rPr>
          <w:rFonts w:ascii="Arial" w:hAnsi="Arial" w:cs="Arial"/>
          <w:i/>
          <w:iCs/>
          <w:sz w:val="20"/>
          <w:szCs w:val="20"/>
        </w:rPr>
        <w:t>,</w:t>
      </w:r>
      <w:r w:rsidRPr="007C2900">
        <w:rPr>
          <w:rFonts w:ascii="Arial" w:hAnsi="Arial" w:cs="Arial"/>
          <w:sz w:val="20"/>
          <w:szCs w:val="20"/>
        </w:rPr>
        <w:t xml:space="preserve"> 42(1). </w:t>
      </w:r>
      <w:hyperlink r:id="rId43" w:history="1">
        <w:r w:rsidRPr="007C2900">
          <w:rPr>
            <w:rStyle w:val="Hyperlink"/>
            <w:rFonts w:ascii="Arial" w:hAnsi="Arial" w:cs="Arial"/>
            <w:sz w:val="20"/>
            <w:szCs w:val="20"/>
          </w:rPr>
          <w:t>https://doi.org/10.15835/nbha4219429</w:t>
        </w:r>
      </w:hyperlink>
      <w:bookmarkEnd w:id="43"/>
      <w:r w:rsidRPr="007C2900">
        <w:rPr>
          <w:rFonts w:ascii="Arial" w:hAnsi="Arial" w:cs="Arial"/>
          <w:sz w:val="20"/>
          <w:szCs w:val="20"/>
        </w:rPr>
        <w:t xml:space="preserve">. </w:t>
      </w:r>
    </w:p>
    <w:p w14:paraId="179D05F1" w14:textId="056295E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4" w:name="_Ref191105857"/>
      <w:r w:rsidRPr="007C2900">
        <w:rPr>
          <w:rFonts w:ascii="Arial" w:hAnsi="Arial" w:cs="Arial"/>
          <w:sz w:val="20"/>
          <w:szCs w:val="20"/>
        </w:rPr>
        <w:t>Singh</w:t>
      </w:r>
      <w:r w:rsidR="00C66285" w:rsidRPr="007C2900">
        <w:rPr>
          <w:rFonts w:ascii="Arial" w:hAnsi="Arial" w:cs="Arial"/>
          <w:sz w:val="20"/>
          <w:szCs w:val="20"/>
        </w:rPr>
        <w:t>,</w:t>
      </w:r>
      <w:r w:rsidRPr="007C2900">
        <w:rPr>
          <w:rFonts w:ascii="Arial" w:hAnsi="Arial" w:cs="Arial"/>
          <w:sz w:val="20"/>
          <w:szCs w:val="20"/>
        </w:rPr>
        <w:t xml:space="preserve"> R</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Chaudhary</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D</w:t>
      </w:r>
      <w:r w:rsidR="00C66285" w:rsidRPr="007C2900">
        <w:rPr>
          <w:rFonts w:ascii="Arial" w:hAnsi="Arial" w:cs="Arial"/>
          <w:sz w:val="20"/>
          <w:szCs w:val="20"/>
        </w:rPr>
        <w:t>.</w:t>
      </w:r>
      <w:r w:rsidRPr="007C2900">
        <w:rPr>
          <w:rFonts w:ascii="Arial" w:hAnsi="Arial" w:cs="Arial"/>
          <w:sz w:val="20"/>
          <w:szCs w:val="20"/>
        </w:rPr>
        <w:t xml:space="preserve"> (1977)</w:t>
      </w:r>
      <w:r w:rsidR="00C66285" w:rsidRPr="007C2900">
        <w:rPr>
          <w:rFonts w:ascii="Arial" w:hAnsi="Arial" w:cs="Arial"/>
          <w:sz w:val="20"/>
          <w:szCs w:val="20"/>
        </w:rPr>
        <w:t>.</w:t>
      </w:r>
      <w:r w:rsidRPr="007C2900">
        <w:rPr>
          <w:rFonts w:ascii="Arial" w:hAnsi="Arial" w:cs="Arial"/>
          <w:sz w:val="20"/>
          <w:szCs w:val="20"/>
        </w:rPr>
        <w:t xml:space="preserve"> Biometrical methods in quantitative genetic analysis. Kalyani Publishers, New Delhi.</w:t>
      </w:r>
      <w:bookmarkEnd w:id="44"/>
    </w:p>
    <w:p w14:paraId="7DF9A386" w14:textId="114370C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5" w:name="_Ref191107260"/>
      <w:r w:rsidRPr="007C2900">
        <w:rPr>
          <w:rFonts w:ascii="Arial" w:hAnsi="Arial" w:cs="Arial"/>
          <w:sz w:val="20"/>
          <w:szCs w:val="20"/>
        </w:rPr>
        <w:t>Singh</w:t>
      </w:r>
      <w:r w:rsidR="00C66285" w:rsidRPr="007C2900">
        <w:rPr>
          <w:rFonts w:ascii="Arial" w:hAnsi="Arial" w:cs="Arial"/>
          <w:sz w:val="20"/>
          <w:szCs w:val="20"/>
        </w:rPr>
        <w:t>,</w:t>
      </w:r>
      <w:r w:rsidRPr="007C2900">
        <w:rPr>
          <w:rFonts w:ascii="Arial" w:hAnsi="Arial" w:cs="Arial"/>
          <w:sz w:val="20"/>
          <w:szCs w:val="20"/>
        </w:rPr>
        <w:t xml:space="preserve"> R</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Kakar</w:t>
      </w:r>
      <w:r w:rsidR="00C66285" w:rsidRPr="007C2900">
        <w:rPr>
          <w:rFonts w:ascii="Arial" w:hAnsi="Arial" w:cs="Arial"/>
          <w:sz w:val="20"/>
          <w:szCs w:val="20"/>
        </w:rPr>
        <w:t>,</w:t>
      </w:r>
      <w:r w:rsidRPr="007C2900">
        <w:rPr>
          <w:rFonts w:ascii="Arial" w:hAnsi="Arial" w:cs="Arial"/>
          <w:sz w:val="20"/>
          <w:szCs w:val="20"/>
        </w:rPr>
        <w:t xml:space="preserve"> S</w:t>
      </w:r>
      <w:r w:rsidR="00C66285" w:rsidRPr="007C2900">
        <w:rPr>
          <w:rFonts w:ascii="Arial" w:hAnsi="Arial" w:cs="Arial"/>
          <w:sz w:val="20"/>
          <w:szCs w:val="20"/>
        </w:rPr>
        <w:t>.</w:t>
      </w:r>
      <w:r w:rsidRPr="007C2900">
        <w:rPr>
          <w:rFonts w:ascii="Arial" w:hAnsi="Arial" w:cs="Arial"/>
          <w:sz w:val="20"/>
          <w:szCs w:val="20"/>
        </w:rPr>
        <w:t xml:space="preserve"> N</w:t>
      </w:r>
      <w:r w:rsidR="00C66285" w:rsidRPr="007C2900">
        <w:rPr>
          <w:rFonts w:ascii="Arial" w:hAnsi="Arial" w:cs="Arial"/>
          <w:sz w:val="20"/>
          <w:szCs w:val="20"/>
        </w:rPr>
        <w:t>.</w:t>
      </w:r>
      <w:r w:rsidRPr="007C2900">
        <w:rPr>
          <w:rFonts w:ascii="Arial" w:hAnsi="Arial" w:cs="Arial"/>
          <w:sz w:val="20"/>
          <w:szCs w:val="20"/>
        </w:rPr>
        <w:t xml:space="preserve"> (1997)</w:t>
      </w:r>
      <w:r w:rsidR="00C66285" w:rsidRPr="007C2900">
        <w:rPr>
          <w:rFonts w:ascii="Arial" w:hAnsi="Arial" w:cs="Arial"/>
          <w:sz w:val="20"/>
          <w:szCs w:val="20"/>
        </w:rPr>
        <w:t>.</w:t>
      </w:r>
      <w:r w:rsidRPr="007C2900">
        <w:rPr>
          <w:rFonts w:ascii="Arial" w:hAnsi="Arial" w:cs="Arial"/>
          <w:sz w:val="20"/>
          <w:szCs w:val="20"/>
        </w:rPr>
        <w:t xml:space="preserve"> Control on individual traits means during index selection. 3rd Congress SABRAO, Canberra, Pp. 22-25.</w:t>
      </w:r>
      <w:bookmarkEnd w:id="45"/>
      <w:r w:rsidRPr="007C2900">
        <w:rPr>
          <w:rFonts w:ascii="Arial" w:hAnsi="Arial" w:cs="Arial"/>
          <w:sz w:val="20"/>
          <w:szCs w:val="20"/>
        </w:rPr>
        <w:t xml:space="preserve"> </w:t>
      </w:r>
    </w:p>
    <w:p w14:paraId="6D0335A0" w14:textId="3D3C2C0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6" w:name="_Ref191108928"/>
      <w:r w:rsidRPr="007C2900">
        <w:rPr>
          <w:rFonts w:ascii="Arial" w:hAnsi="Arial" w:cs="Arial"/>
          <w:sz w:val="20"/>
          <w:szCs w:val="20"/>
        </w:rPr>
        <w:t>Singh</w:t>
      </w:r>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Sheoran</w:t>
      </w:r>
      <w:proofErr w:type="spellEnd"/>
      <w:r w:rsidR="00C66285" w:rsidRPr="007C2900">
        <w:rPr>
          <w:rFonts w:ascii="Arial" w:hAnsi="Arial" w:cs="Arial"/>
          <w:sz w:val="20"/>
          <w:szCs w:val="20"/>
        </w:rPr>
        <w:t>,</w:t>
      </w:r>
      <w:r w:rsidRPr="007C2900">
        <w:rPr>
          <w:rFonts w:ascii="Arial" w:hAnsi="Arial" w:cs="Arial"/>
          <w:sz w:val="20"/>
          <w:szCs w:val="20"/>
        </w:rPr>
        <w:t xml:space="preserve"> R</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Subhash</w:t>
      </w:r>
      <w:r w:rsidR="00C66285" w:rsidRPr="007C2900">
        <w:rPr>
          <w:rFonts w:ascii="Arial" w:hAnsi="Arial" w:cs="Arial"/>
          <w:sz w:val="20"/>
          <w:szCs w:val="20"/>
        </w:rPr>
        <w:t>,</w:t>
      </w:r>
      <w:r w:rsidRPr="007C2900">
        <w:rPr>
          <w:rFonts w:ascii="Arial" w:hAnsi="Arial" w:cs="Arial"/>
          <w:sz w:val="20"/>
          <w:szCs w:val="20"/>
        </w:rPr>
        <w:t xml:space="preserve"> Chander</w:t>
      </w:r>
      <w:r w:rsidR="00C66285" w:rsidRPr="007C2900">
        <w:rPr>
          <w:rFonts w:ascii="Arial" w:hAnsi="Arial" w:cs="Arial"/>
          <w:sz w:val="20"/>
          <w:szCs w:val="20"/>
        </w:rPr>
        <w:t>.</w:t>
      </w:r>
      <w:r w:rsidRPr="007C2900">
        <w:rPr>
          <w:rFonts w:ascii="Arial" w:hAnsi="Arial" w:cs="Arial"/>
          <w:sz w:val="20"/>
          <w:szCs w:val="20"/>
        </w:rPr>
        <w:t xml:space="preserve"> (2018)</w:t>
      </w:r>
      <w:r w:rsidR="00C66285" w:rsidRPr="007C2900">
        <w:rPr>
          <w:rFonts w:ascii="Arial" w:hAnsi="Arial" w:cs="Arial"/>
          <w:sz w:val="20"/>
          <w:szCs w:val="20"/>
        </w:rPr>
        <w:t>.</w:t>
      </w:r>
      <w:r w:rsidRPr="007C2900">
        <w:rPr>
          <w:rFonts w:ascii="Arial" w:hAnsi="Arial" w:cs="Arial"/>
          <w:sz w:val="20"/>
          <w:szCs w:val="20"/>
        </w:rPr>
        <w:t xml:space="preserve"> Correlation analysis for seed yield and its component traits in sunflower. </w:t>
      </w:r>
      <w:r w:rsidRPr="007C2900">
        <w:rPr>
          <w:rFonts w:ascii="Arial" w:hAnsi="Arial" w:cs="Arial"/>
          <w:i/>
          <w:iCs/>
          <w:sz w:val="20"/>
          <w:szCs w:val="20"/>
        </w:rPr>
        <w:t>J</w:t>
      </w:r>
      <w:r w:rsidR="00C66285" w:rsidRPr="007C2900">
        <w:rPr>
          <w:rFonts w:ascii="Arial" w:hAnsi="Arial" w:cs="Arial"/>
          <w:i/>
          <w:iCs/>
          <w:sz w:val="20"/>
          <w:szCs w:val="20"/>
        </w:rPr>
        <w:t>ournal of</w:t>
      </w:r>
      <w:r w:rsidRPr="007C2900">
        <w:rPr>
          <w:rFonts w:ascii="Arial" w:hAnsi="Arial" w:cs="Arial"/>
          <w:i/>
          <w:iCs/>
          <w:sz w:val="20"/>
          <w:szCs w:val="20"/>
        </w:rPr>
        <w:t xml:space="preserve"> Pharm</w:t>
      </w:r>
      <w:r w:rsidR="00C66285" w:rsidRPr="007C2900">
        <w:rPr>
          <w:rFonts w:ascii="Arial" w:hAnsi="Arial" w:cs="Arial"/>
          <w:i/>
          <w:iCs/>
          <w:sz w:val="20"/>
          <w:szCs w:val="20"/>
        </w:rPr>
        <w:t>acognosy and</w:t>
      </w:r>
      <w:r w:rsidRPr="007C2900">
        <w:rPr>
          <w:rFonts w:ascii="Arial" w:hAnsi="Arial" w:cs="Arial"/>
          <w:i/>
          <w:iCs/>
          <w:sz w:val="20"/>
          <w:szCs w:val="20"/>
        </w:rPr>
        <w:t xml:space="preserve"> Phytochem</w:t>
      </w:r>
      <w:r w:rsidR="00C66285" w:rsidRPr="007C2900">
        <w:rPr>
          <w:rFonts w:ascii="Arial" w:hAnsi="Arial" w:cs="Arial"/>
          <w:i/>
          <w:iCs/>
          <w:sz w:val="20"/>
          <w:szCs w:val="20"/>
        </w:rPr>
        <w:t>istry</w:t>
      </w:r>
      <w:r w:rsidR="00C66285" w:rsidRPr="007C2900">
        <w:rPr>
          <w:rFonts w:ascii="Arial" w:hAnsi="Arial" w:cs="Arial"/>
          <w:sz w:val="20"/>
          <w:szCs w:val="20"/>
        </w:rPr>
        <w:t>,</w:t>
      </w:r>
      <w:r w:rsidRPr="007C2900">
        <w:rPr>
          <w:rFonts w:ascii="Arial" w:hAnsi="Arial" w:cs="Arial"/>
          <w:sz w:val="20"/>
          <w:szCs w:val="20"/>
        </w:rPr>
        <w:t xml:space="preserve"> 7(3)</w:t>
      </w:r>
      <w:r w:rsidR="00C66285" w:rsidRPr="007C2900">
        <w:rPr>
          <w:rFonts w:ascii="Arial" w:hAnsi="Arial" w:cs="Arial"/>
          <w:sz w:val="20"/>
          <w:szCs w:val="20"/>
        </w:rPr>
        <w:t>,</w:t>
      </w:r>
      <w:r w:rsidRPr="007C2900">
        <w:rPr>
          <w:rFonts w:ascii="Arial" w:hAnsi="Arial" w:cs="Arial"/>
          <w:sz w:val="20"/>
          <w:szCs w:val="20"/>
        </w:rPr>
        <w:t xml:space="preserve"> 2299-2301.</w:t>
      </w:r>
      <w:bookmarkEnd w:id="46"/>
      <w:r w:rsidRPr="007C2900">
        <w:rPr>
          <w:rFonts w:ascii="Arial" w:hAnsi="Arial" w:cs="Arial"/>
          <w:sz w:val="20"/>
          <w:szCs w:val="20"/>
        </w:rPr>
        <w:t xml:space="preserve"> </w:t>
      </w:r>
      <w:hyperlink r:id="rId44" w:history="1">
        <w:r w:rsidRPr="007C2900">
          <w:rPr>
            <w:rStyle w:val="Hyperlink"/>
            <w:rFonts w:ascii="Arial" w:hAnsi="Arial" w:cs="Arial"/>
            <w:sz w:val="20"/>
            <w:szCs w:val="20"/>
          </w:rPr>
          <w:t>https://www.phytojournal.com/archives/2018/vol7issue3/PartAE/7-3-228-855.pdf</w:t>
        </w:r>
      </w:hyperlink>
      <w:r w:rsidRPr="007C2900">
        <w:rPr>
          <w:rFonts w:ascii="Arial" w:hAnsi="Arial" w:cs="Arial"/>
          <w:sz w:val="20"/>
          <w:szCs w:val="20"/>
        </w:rPr>
        <w:t xml:space="preserve">. </w:t>
      </w:r>
    </w:p>
    <w:p w14:paraId="2F2D3556" w14:textId="514254B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7" w:name="_Ref191108054"/>
      <w:r w:rsidRPr="007C2900">
        <w:rPr>
          <w:rFonts w:ascii="Arial" w:hAnsi="Arial" w:cs="Arial"/>
          <w:sz w:val="20"/>
          <w:szCs w:val="20"/>
        </w:rPr>
        <w:t>Sujatha</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Nadaf</w:t>
      </w:r>
      <w:r w:rsidR="00C66285" w:rsidRPr="007C2900">
        <w:rPr>
          <w:rFonts w:ascii="Arial" w:hAnsi="Arial" w:cs="Arial"/>
          <w:sz w:val="20"/>
          <w:szCs w:val="20"/>
        </w:rPr>
        <w:t>,</w:t>
      </w:r>
      <w:r w:rsidRPr="007C2900">
        <w:rPr>
          <w:rFonts w:ascii="Arial" w:hAnsi="Arial" w:cs="Arial"/>
          <w:sz w:val="20"/>
          <w:szCs w:val="20"/>
        </w:rPr>
        <w:t xml:space="preserve"> H</w:t>
      </w:r>
      <w:r w:rsidR="00C66285" w:rsidRPr="007C2900">
        <w:rPr>
          <w:rFonts w:ascii="Arial" w:hAnsi="Arial" w:cs="Arial"/>
          <w:sz w:val="20"/>
          <w:szCs w:val="20"/>
        </w:rPr>
        <w:t>.</w:t>
      </w:r>
      <w:r w:rsidRPr="007C2900">
        <w:rPr>
          <w:rFonts w:ascii="Arial" w:hAnsi="Arial" w:cs="Arial"/>
          <w:sz w:val="20"/>
          <w:szCs w:val="20"/>
        </w:rPr>
        <w:t xml:space="preserve"> L</w:t>
      </w:r>
      <w:r w:rsidR="00C66285" w:rsidRPr="007C2900">
        <w:rPr>
          <w:rFonts w:ascii="Arial" w:hAnsi="Arial" w:cs="Arial"/>
          <w:sz w:val="20"/>
          <w:szCs w:val="20"/>
        </w:rPr>
        <w:t>.</w:t>
      </w:r>
      <w:r w:rsidRPr="007C2900">
        <w:rPr>
          <w:rFonts w:ascii="Arial" w:hAnsi="Arial" w:cs="Arial"/>
          <w:sz w:val="20"/>
          <w:szCs w:val="20"/>
        </w:rPr>
        <w:t xml:space="preserve"> (2013)</w:t>
      </w:r>
      <w:r w:rsidR="00C66285" w:rsidRPr="007C2900">
        <w:rPr>
          <w:rFonts w:ascii="Arial" w:hAnsi="Arial" w:cs="Arial"/>
          <w:sz w:val="20"/>
          <w:szCs w:val="20"/>
        </w:rPr>
        <w:t>,</w:t>
      </w:r>
      <w:r w:rsidRPr="007C2900">
        <w:rPr>
          <w:rFonts w:ascii="Arial" w:hAnsi="Arial" w:cs="Arial"/>
          <w:sz w:val="20"/>
          <w:szCs w:val="20"/>
        </w:rPr>
        <w:t xml:space="preserve"> Correlation for yield and yield related trait in mutant and segregating genotypes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Mol</w:t>
      </w:r>
      <w:r w:rsidR="00C66285" w:rsidRPr="007C2900">
        <w:rPr>
          <w:rFonts w:ascii="Arial" w:hAnsi="Arial" w:cs="Arial"/>
          <w:i/>
          <w:iCs/>
          <w:sz w:val="20"/>
          <w:szCs w:val="20"/>
        </w:rPr>
        <w:t>ecular</w:t>
      </w:r>
      <w:r w:rsidRPr="007C2900">
        <w:rPr>
          <w:rFonts w:ascii="Arial" w:hAnsi="Arial" w:cs="Arial"/>
          <w:i/>
          <w:iCs/>
          <w:sz w:val="20"/>
          <w:szCs w:val="20"/>
        </w:rPr>
        <w:t xml:space="preserve"> Plant Breed</w:t>
      </w:r>
      <w:r w:rsidR="00C66285" w:rsidRPr="007C2900">
        <w:rPr>
          <w:rFonts w:ascii="Arial" w:hAnsi="Arial" w:cs="Arial"/>
          <w:i/>
          <w:iCs/>
          <w:sz w:val="20"/>
          <w:szCs w:val="20"/>
        </w:rPr>
        <w:t>ing</w:t>
      </w:r>
      <w:r w:rsidR="00C66285" w:rsidRPr="007C2900">
        <w:rPr>
          <w:rFonts w:ascii="Arial" w:hAnsi="Arial" w:cs="Arial"/>
          <w:sz w:val="20"/>
          <w:szCs w:val="20"/>
        </w:rPr>
        <w:t>,</w:t>
      </w:r>
      <w:r w:rsidRPr="007C2900">
        <w:rPr>
          <w:rFonts w:ascii="Arial" w:hAnsi="Arial" w:cs="Arial"/>
          <w:sz w:val="20"/>
          <w:szCs w:val="20"/>
        </w:rPr>
        <w:t xml:space="preserve"> 4(32)</w:t>
      </w:r>
      <w:r w:rsidR="00C66285" w:rsidRPr="007C2900">
        <w:rPr>
          <w:rFonts w:ascii="Arial" w:hAnsi="Arial" w:cs="Arial"/>
          <w:sz w:val="20"/>
          <w:szCs w:val="20"/>
        </w:rPr>
        <w:t>,</w:t>
      </w:r>
      <w:r w:rsidRPr="007C2900">
        <w:rPr>
          <w:rFonts w:ascii="Arial" w:hAnsi="Arial" w:cs="Arial"/>
          <w:sz w:val="20"/>
          <w:szCs w:val="20"/>
        </w:rPr>
        <w:t xml:space="preserve"> 265-66.</w:t>
      </w:r>
      <w:bookmarkEnd w:id="47"/>
      <w:r w:rsidRPr="007C2900">
        <w:rPr>
          <w:rFonts w:ascii="Arial" w:hAnsi="Arial" w:cs="Arial"/>
          <w:sz w:val="20"/>
          <w:szCs w:val="20"/>
        </w:rPr>
        <w:t xml:space="preserve"> https://doi.org/</w:t>
      </w:r>
      <w:hyperlink r:id="rId45" w:tgtFrame="_blank" w:history="1">
        <w:r w:rsidRPr="007C2900">
          <w:rPr>
            <w:rStyle w:val="Hyperlink"/>
            <w:rFonts w:ascii="Arial" w:hAnsi="Arial" w:cs="Arial"/>
            <w:sz w:val="20"/>
            <w:szCs w:val="20"/>
          </w:rPr>
          <w:t>0.5376/mpb.2013.04.0032</w:t>
        </w:r>
      </w:hyperlink>
      <w:r w:rsidRPr="007C2900">
        <w:rPr>
          <w:rFonts w:ascii="Arial" w:hAnsi="Arial" w:cs="Arial"/>
          <w:sz w:val="20"/>
          <w:szCs w:val="20"/>
        </w:rPr>
        <w:t>.</w:t>
      </w:r>
      <w:bookmarkStart w:id="48" w:name="_Ref191107069"/>
    </w:p>
    <w:p w14:paraId="7463E19B" w14:textId="6F892E7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r w:rsidRPr="007C2900">
        <w:rPr>
          <w:rFonts w:ascii="Arial" w:hAnsi="Arial" w:cs="Arial"/>
          <w:sz w:val="20"/>
          <w:szCs w:val="20"/>
        </w:rPr>
        <w:t>Tariq</w:t>
      </w:r>
      <w:r w:rsidR="00C66285" w:rsidRPr="007C2900">
        <w:rPr>
          <w:rFonts w:ascii="Arial" w:hAnsi="Arial" w:cs="Arial"/>
          <w:sz w:val="20"/>
          <w:szCs w:val="20"/>
        </w:rPr>
        <w:t>,</w:t>
      </w:r>
      <w:r w:rsidRPr="007C2900">
        <w:rPr>
          <w:rFonts w:ascii="Arial" w:hAnsi="Arial" w:cs="Arial"/>
          <w:sz w:val="20"/>
          <w:szCs w:val="20"/>
        </w:rPr>
        <w:t xml:space="preserve"> M</w:t>
      </w:r>
      <w:r w:rsidR="00C66285" w:rsidRPr="007C2900">
        <w:rPr>
          <w:rFonts w:ascii="Arial" w:hAnsi="Arial" w:cs="Arial"/>
          <w:sz w:val="20"/>
          <w:szCs w:val="20"/>
        </w:rPr>
        <w:t>.</w:t>
      </w:r>
      <w:r w:rsidRPr="007C2900">
        <w:rPr>
          <w:rFonts w:ascii="Arial" w:hAnsi="Arial" w:cs="Arial"/>
          <w:sz w:val="20"/>
          <w:szCs w:val="20"/>
        </w:rPr>
        <w:t>, Drees</w:t>
      </w:r>
      <w:r w:rsidR="00C66285" w:rsidRPr="007C2900">
        <w:rPr>
          <w:rFonts w:ascii="Arial" w:hAnsi="Arial" w:cs="Arial"/>
          <w:sz w:val="20"/>
          <w:szCs w:val="20"/>
        </w:rPr>
        <w:t>,</w:t>
      </w:r>
      <w:r w:rsidRPr="007C2900">
        <w:rPr>
          <w:rFonts w:ascii="Arial" w:hAnsi="Arial" w:cs="Arial"/>
          <w:sz w:val="20"/>
          <w:szCs w:val="20"/>
        </w:rPr>
        <w:t xml:space="preserve"> G</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Tahir</w:t>
      </w:r>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(1992)</w:t>
      </w:r>
      <w:r w:rsidR="00C66285" w:rsidRPr="007C2900">
        <w:rPr>
          <w:rFonts w:ascii="Arial" w:hAnsi="Arial" w:cs="Arial"/>
          <w:sz w:val="20"/>
          <w:szCs w:val="20"/>
        </w:rPr>
        <w:t>.</w:t>
      </w:r>
      <w:r w:rsidRPr="007C2900">
        <w:rPr>
          <w:rFonts w:ascii="Arial" w:hAnsi="Arial" w:cs="Arial"/>
          <w:sz w:val="20"/>
          <w:szCs w:val="20"/>
        </w:rPr>
        <w:t xml:space="preserve"> Genetic variability and correlation studies in sunflower. </w:t>
      </w:r>
      <w:r w:rsidRPr="007C2900">
        <w:rPr>
          <w:rFonts w:ascii="Arial" w:hAnsi="Arial" w:cs="Arial"/>
          <w:i/>
          <w:iCs/>
          <w:sz w:val="20"/>
          <w:szCs w:val="20"/>
        </w:rPr>
        <w:t>Sarhad J</w:t>
      </w:r>
      <w:r w:rsidR="00C66285" w:rsidRPr="007C2900">
        <w:rPr>
          <w:rFonts w:ascii="Arial" w:hAnsi="Arial" w:cs="Arial"/>
          <w:i/>
          <w:iCs/>
          <w:sz w:val="20"/>
          <w:szCs w:val="20"/>
        </w:rPr>
        <w:t>ournal of</w:t>
      </w:r>
      <w:r w:rsidRPr="007C2900">
        <w:rPr>
          <w:rFonts w:ascii="Arial" w:hAnsi="Arial" w:cs="Arial"/>
          <w:i/>
          <w:iCs/>
          <w:sz w:val="20"/>
          <w:szCs w:val="20"/>
        </w:rPr>
        <w:t xml:space="preserve"> Agric</w:t>
      </w:r>
      <w:r w:rsidR="00C66285" w:rsidRPr="007C2900">
        <w:rPr>
          <w:rFonts w:ascii="Arial" w:hAnsi="Arial" w:cs="Arial"/>
          <w:i/>
          <w:iCs/>
          <w:sz w:val="20"/>
          <w:szCs w:val="20"/>
        </w:rPr>
        <w:t>ulture</w:t>
      </w:r>
      <w:r w:rsidR="00C66285" w:rsidRPr="007C2900">
        <w:rPr>
          <w:rFonts w:ascii="Arial" w:hAnsi="Arial" w:cs="Arial"/>
          <w:sz w:val="20"/>
          <w:szCs w:val="20"/>
        </w:rPr>
        <w:t>,</w:t>
      </w:r>
      <w:r w:rsidRPr="007C2900">
        <w:rPr>
          <w:rFonts w:ascii="Arial" w:hAnsi="Arial" w:cs="Arial"/>
          <w:sz w:val="20"/>
          <w:szCs w:val="20"/>
        </w:rPr>
        <w:t xml:space="preserve"> 8(6)</w:t>
      </w:r>
      <w:r w:rsidR="00C66285" w:rsidRPr="007C2900">
        <w:rPr>
          <w:rFonts w:ascii="Arial" w:hAnsi="Arial" w:cs="Arial"/>
          <w:sz w:val="20"/>
          <w:szCs w:val="20"/>
        </w:rPr>
        <w:t>,</w:t>
      </w:r>
      <w:r w:rsidRPr="007C2900">
        <w:rPr>
          <w:rFonts w:ascii="Arial" w:hAnsi="Arial" w:cs="Arial"/>
          <w:sz w:val="20"/>
          <w:szCs w:val="20"/>
        </w:rPr>
        <w:t xml:space="preserve"> 659-63. </w:t>
      </w:r>
      <w:hyperlink r:id="rId46" w:history="1">
        <w:r w:rsidRPr="007C2900">
          <w:rPr>
            <w:rStyle w:val="Hyperlink"/>
            <w:rFonts w:ascii="Arial" w:hAnsi="Arial" w:cs="Arial"/>
            <w:sz w:val="20"/>
            <w:szCs w:val="20"/>
          </w:rPr>
          <w:t>https://agris.fao.org/agris-search/search.do?recordID=PK9600698</w:t>
        </w:r>
      </w:hyperlink>
      <w:bookmarkEnd w:id="48"/>
      <w:r w:rsidRPr="007C2900">
        <w:rPr>
          <w:rFonts w:ascii="Arial" w:hAnsi="Arial" w:cs="Arial"/>
          <w:sz w:val="20"/>
          <w:szCs w:val="20"/>
        </w:rPr>
        <w:t xml:space="preserve">. </w:t>
      </w:r>
    </w:p>
    <w:p w14:paraId="36D2EE72" w14:textId="406F6D4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9" w:name="_Ref191108165"/>
      <w:proofErr w:type="spellStart"/>
      <w:r w:rsidRPr="007C2900">
        <w:rPr>
          <w:rFonts w:ascii="Arial" w:hAnsi="Arial" w:cs="Arial"/>
          <w:sz w:val="20"/>
          <w:szCs w:val="20"/>
        </w:rPr>
        <w:t>Teklewold</w:t>
      </w:r>
      <w:proofErr w:type="spellEnd"/>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H</w:t>
      </w:r>
      <w:r w:rsidR="00C6628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Jayaramaiah</w:t>
      </w:r>
      <w:proofErr w:type="spellEnd"/>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Jagadeesh</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N</w:t>
      </w:r>
      <w:r w:rsidR="00C66285" w:rsidRPr="007C2900">
        <w:rPr>
          <w:rFonts w:ascii="Arial" w:hAnsi="Arial" w:cs="Arial"/>
          <w:sz w:val="20"/>
          <w:szCs w:val="20"/>
        </w:rPr>
        <w:t>.</w:t>
      </w:r>
      <w:r w:rsidRPr="007C2900">
        <w:rPr>
          <w:rFonts w:ascii="Arial" w:hAnsi="Arial" w:cs="Arial"/>
          <w:sz w:val="20"/>
          <w:szCs w:val="20"/>
        </w:rPr>
        <w:t xml:space="preserve"> (2000)</w:t>
      </w:r>
      <w:r w:rsidR="00C66285" w:rsidRPr="007C2900">
        <w:rPr>
          <w:rFonts w:ascii="Arial" w:hAnsi="Arial" w:cs="Arial"/>
          <w:sz w:val="20"/>
          <w:szCs w:val="20"/>
        </w:rPr>
        <w:t>.</w:t>
      </w:r>
      <w:r w:rsidRPr="007C2900">
        <w:rPr>
          <w:rFonts w:ascii="Arial" w:hAnsi="Arial" w:cs="Arial"/>
          <w:sz w:val="20"/>
          <w:szCs w:val="20"/>
        </w:rPr>
        <w:t xml:space="preserve"> Correlation and Path analysis of physio morphological characters of sunflower (</w:t>
      </w:r>
      <w:r w:rsidRPr="007C2900">
        <w:rPr>
          <w:rFonts w:ascii="Arial" w:hAnsi="Arial" w:cs="Arial"/>
          <w:i/>
          <w:iCs/>
          <w:sz w:val="20"/>
          <w:szCs w:val="20"/>
        </w:rPr>
        <w:t>Helianthus annuus</w:t>
      </w:r>
      <w:r w:rsidRPr="007C2900">
        <w:rPr>
          <w:rFonts w:ascii="Arial" w:hAnsi="Arial" w:cs="Arial"/>
          <w:sz w:val="20"/>
          <w:szCs w:val="20"/>
        </w:rPr>
        <w:t xml:space="preserve"> L.) as related to breeding methods. </w:t>
      </w:r>
      <w:r w:rsidRPr="007C2900">
        <w:rPr>
          <w:rFonts w:ascii="Arial" w:hAnsi="Arial" w:cs="Arial"/>
          <w:i/>
          <w:iCs/>
          <w:sz w:val="20"/>
          <w:szCs w:val="20"/>
        </w:rPr>
        <w:t>Helia</w:t>
      </w:r>
      <w:r w:rsidR="00C66285" w:rsidRPr="007C2900">
        <w:rPr>
          <w:rFonts w:ascii="Arial" w:hAnsi="Arial" w:cs="Arial"/>
          <w:i/>
          <w:iCs/>
          <w:sz w:val="20"/>
          <w:szCs w:val="20"/>
        </w:rPr>
        <w:t>,</w:t>
      </w:r>
      <w:r w:rsidRPr="007C2900">
        <w:rPr>
          <w:rFonts w:ascii="Arial" w:hAnsi="Arial" w:cs="Arial"/>
          <w:sz w:val="20"/>
          <w:szCs w:val="20"/>
        </w:rPr>
        <w:t xml:space="preserve"> 23(32)</w:t>
      </w:r>
      <w:r w:rsidR="00C66285" w:rsidRPr="007C2900">
        <w:rPr>
          <w:rFonts w:ascii="Arial" w:hAnsi="Arial" w:cs="Arial"/>
          <w:sz w:val="20"/>
          <w:szCs w:val="20"/>
        </w:rPr>
        <w:t>,</w:t>
      </w:r>
      <w:r w:rsidRPr="007C2900">
        <w:rPr>
          <w:rFonts w:ascii="Arial" w:hAnsi="Arial" w:cs="Arial"/>
          <w:sz w:val="20"/>
          <w:szCs w:val="20"/>
        </w:rPr>
        <w:t xml:space="preserve"> 105-114. https://www.cabdirect.org/ </w:t>
      </w:r>
      <w:proofErr w:type="spellStart"/>
      <w:r w:rsidRPr="007C2900">
        <w:rPr>
          <w:rFonts w:ascii="Arial" w:hAnsi="Arial" w:cs="Arial"/>
          <w:sz w:val="20"/>
          <w:szCs w:val="20"/>
        </w:rPr>
        <w:t>cabdirect</w:t>
      </w:r>
      <w:proofErr w:type="spellEnd"/>
      <w:r w:rsidRPr="007C2900">
        <w:rPr>
          <w:rFonts w:ascii="Arial" w:hAnsi="Arial" w:cs="Arial"/>
          <w:sz w:val="20"/>
          <w:szCs w:val="20"/>
        </w:rPr>
        <w:t>/abstract/20013034487</w:t>
      </w:r>
      <w:bookmarkEnd w:id="49"/>
      <w:r w:rsidRPr="007C2900">
        <w:rPr>
          <w:rFonts w:ascii="Arial" w:hAnsi="Arial" w:cs="Arial"/>
          <w:sz w:val="20"/>
          <w:szCs w:val="20"/>
        </w:rPr>
        <w:t xml:space="preserve">.  </w:t>
      </w:r>
    </w:p>
    <w:p w14:paraId="55125E0F" w14:textId="4A07C7F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0" w:name="_Ref191109326"/>
      <w:r w:rsidRPr="007C2900">
        <w:rPr>
          <w:rFonts w:ascii="Arial" w:hAnsi="Arial" w:cs="Arial"/>
          <w:sz w:val="20"/>
          <w:szCs w:val="20"/>
        </w:rPr>
        <w:t>Tilak</w:t>
      </w:r>
      <w:r w:rsidR="00C66285" w:rsidRPr="007C2900">
        <w:rPr>
          <w:rFonts w:ascii="Arial" w:hAnsi="Arial" w:cs="Arial"/>
          <w:sz w:val="20"/>
          <w:szCs w:val="20"/>
        </w:rPr>
        <w:t>,</w:t>
      </w:r>
      <w:r w:rsidRPr="007C2900">
        <w:rPr>
          <w:rFonts w:ascii="Arial" w:hAnsi="Arial" w:cs="Arial"/>
          <w:sz w:val="20"/>
          <w:szCs w:val="20"/>
        </w:rPr>
        <w:t xml:space="preserve"> I</w:t>
      </w:r>
      <w:r w:rsidR="00C66285" w:rsidRPr="007C2900">
        <w:rPr>
          <w:rFonts w:ascii="Arial" w:hAnsi="Arial" w:cs="Arial"/>
          <w:sz w:val="20"/>
          <w:szCs w:val="20"/>
        </w:rPr>
        <w:t>.</w:t>
      </w:r>
      <w:r w:rsidRPr="007C2900">
        <w:rPr>
          <w:rFonts w:ascii="Arial" w:hAnsi="Arial" w:cs="Arial"/>
          <w:sz w:val="20"/>
          <w:szCs w:val="20"/>
        </w:rPr>
        <w:t xml:space="preserve"> S</w:t>
      </w:r>
      <w:r w:rsidR="00C66285" w:rsidRPr="007C2900">
        <w:rPr>
          <w:rFonts w:ascii="Arial" w:hAnsi="Arial" w:cs="Arial"/>
          <w:sz w:val="20"/>
          <w:szCs w:val="20"/>
        </w:rPr>
        <w:t>.</w:t>
      </w:r>
      <w:r w:rsidRPr="007C2900">
        <w:rPr>
          <w:rFonts w:ascii="Arial" w:hAnsi="Arial" w:cs="Arial"/>
          <w:sz w:val="20"/>
          <w:szCs w:val="20"/>
        </w:rPr>
        <w:t>, Kisan</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Patil</w:t>
      </w:r>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Shankergoud</w:t>
      </w:r>
      <w:proofErr w:type="spellEnd"/>
      <w:r w:rsidR="00C66285" w:rsidRPr="007C2900">
        <w:rPr>
          <w:rFonts w:ascii="Arial" w:hAnsi="Arial" w:cs="Arial"/>
          <w:sz w:val="20"/>
          <w:szCs w:val="20"/>
        </w:rPr>
        <w:t>,</w:t>
      </w:r>
      <w:r w:rsidRPr="007C2900">
        <w:rPr>
          <w:rFonts w:ascii="Arial" w:hAnsi="Arial" w:cs="Arial"/>
          <w:sz w:val="20"/>
          <w:szCs w:val="20"/>
        </w:rPr>
        <w:t xml:space="preserve"> I</w:t>
      </w:r>
      <w:r w:rsidR="00C6628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Kadirvel</w:t>
      </w:r>
      <w:proofErr w:type="spellEnd"/>
      <w:r w:rsidRPr="007C2900">
        <w:rPr>
          <w:rFonts w:ascii="Arial" w:hAnsi="Arial" w:cs="Arial"/>
          <w:sz w:val="20"/>
          <w:szCs w:val="20"/>
        </w:rPr>
        <w:t xml:space="preserve">, </w:t>
      </w:r>
      <w:proofErr w:type="spellStart"/>
      <w:r w:rsidRPr="007C2900">
        <w:rPr>
          <w:rFonts w:ascii="Arial" w:hAnsi="Arial" w:cs="Arial"/>
          <w:sz w:val="20"/>
          <w:szCs w:val="20"/>
        </w:rPr>
        <w:t>Ghante</w:t>
      </w:r>
      <w:proofErr w:type="spellEnd"/>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Kulkarni</w:t>
      </w:r>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(2016)</w:t>
      </w:r>
      <w:r w:rsidR="00C66285" w:rsidRPr="007C2900">
        <w:rPr>
          <w:rFonts w:ascii="Arial" w:hAnsi="Arial" w:cs="Arial"/>
          <w:sz w:val="20"/>
          <w:szCs w:val="20"/>
        </w:rPr>
        <w:t>.</w:t>
      </w:r>
      <w:r w:rsidRPr="007C2900">
        <w:rPr>
          <w:rFonts w:ascii="Arial" w:hAnsi="Arial" w:cs="Arial"/>
          <w:sz w:val="20"/>
          <w:szCs w:val="20"/>
        </w:rPr>
        <w:t xml:space="preserve"> Genotypic and phenotypic correlations and path coefficient analysis for oleic acid content in sunflower. </w:t>
      </w:r>
      <w:r w:rsidRPr="007C2900">
        <w:rPr>
          <w:rFonts w:ascii="Arial" w:hAnsi="Arial" w:cs="Arial"/>
          <w:i/>
          <w:iCs/>
          <w:sz w:val="20"/>
          <w:szCs w:val="20"/>
        </w:rPr>
        <w:t>Kar</w:t>
      </w:r>
      <w:r w:rsidR="00C66285" w:rsidRPr="007C2900">
        <w:rPr>
          <w:rFonts w:ascii="Arial" w:hAnsi="Arial" w:cs="Arial"/>
          <w:i/>
          <w:iCs/>
          <w:sz w:val="20"/>
          <w:szCs w:val="20"/>
        </w:rPr>
        <w:t>nataka</w:t>
      </w:r>
      <w:r w:rsidRPr="007C2900">
        <w:rPr>
          <w:rFonts w:ascii="Arial" w:hAnsi="Arial" w:cs="Arial"/>
          <w:i/>
          <w:iCs/>
          <w:sz w:val="20"/>
          <w:szCs w:val="20"/>
        </w:rPr>
        <w:t xml:space="preserve"> J</w:t>
      </w:r>
      <w:r w:rsidR="00C66285" w:rsidRPr="007C2900">
        <w:rPr>
          <w:rFonts w:ascii="Arial" w:hAnsi="Arial" w:cs="Arial"/>
          <w:i/>
          <w:iCs/>
          <w:sz w:val="20"/>
          <w:szCs w:val="20"/>
        </w:rPr>
        <w:t>ournal</w:t>
      </w:r>
      <w:r w:rsidRPr="007C2900">
        <w:rPr>
          <w:rFonts w:ascii="Arial" w:hAnsi="Arial" w:cs="Arial"/>
          <w:i/>
          <w:iCs/>
          <w:sz w:val="20"/>
          <w:szCs w:val="20"/>
        </w:rPr>
        <w:t xml:space="preserve"> </w:t>
      </w:r>
      <w:r w:rsidR="00C66285" w:rsidRPr="007C2900">
        <w:rPr>
          <w:rFonts w:ascii="Arial" w:hAnsi="Arial" w:cs="Arial"/>
          <w:i/>
          <w:iCs/>
          <w:sz w:val="20"/>
          <w:szCs w:val="20"/>
        </w:rPr>
        <w:t xml:space="preserve">of </w:t>
      </w:r>
      <w:r w:rsidRPr="007C2900">
        <w:rPr>
          <w:rFonts w:ascii="Arial" w:hAnsi="Arial" w:cs="Arial"/>
          <w:i/>
          <w:iCs/>
          <w:sz w:val="20"/>
          <w:szCs w:val="20"/>
        </w:rPr>
        <w:t>Agric</w:t>
      </w:r>
      <w:r w:rsidR="00C66285" w:rsidRPr="007C2900">
        <w:rPr>
          <w:rFonts w:ascii="Arial" w:hAnsi="Arial" w:cs="Arial"/>
          <w:i/>
          <w:iCs/>
          <w:sz w:val="20"/>
          <w:szCs w:val="20"/>
        </w:rPr>
        <w:t>ultural</w:t>
      </w:r>
      <w:r w:rsidRPr="007C2900">
        <w:rPr>
          <w:rFonts w:ascii="Arial" w:hAnsi="Arial" w:cs="Arial"/>
          <w:i/>
          <w:iCs/>
          <w:sz w:val="20"/>
          <w:szCs w:val="20"/>
        </w:rPr>
        <w:t xml:space="preserve"> Sci</w:t>
      </w:r>
      <w:r w:rsidR="00C66285" w:rsidRPr="007C2900">
        <w:rPr>
          <w:rFonts w:ascii="Arial" w:hAnsi="Arial" w:cs="Arial"/>
          <w:i/>
          <w:iCs/>
          <w:sz w:val="20"/>
          <w:szCs w:val="20"/>
        </w:rPr>
        <w:t>ence,</w:t>
      </w:r>
      <w:r w:rsidRPr="007C2900">
        <w:rPr>
          <w:rFonts w:ascii="Arial" w:hAnsi="Arial" w:cs="Arial"/>
          <w:sz w:val="20"/>
          <w:szCs w:val="20"/>
        </w:rPr>
        <w:t xml:space="preserve"> 29(4): 476-78. </w:t>
      </w:r>
      <w:hyperlink r:id="rId47" w:history="1">
        <w:r w:rsidRPr="007C2900">
          <w:rPr>
            <w:rStyle w:val="Hyperlink"/>
            <w:rFonts w:ascii="Arial" w:hAnsi="Arial" w:cs="Arial"/>
            <w:sz w:val="20"/>
            <w:szCs w:val="20"/>
          </w:rPr>
          <w:t>https://www.researchgate.net/publication/325846189</w:t>
        </w:r>
      </w:hyperlink>
      <w:bookmarkEnd w:id="50"/>
      <w:r w:rsidRPr="007C2900">
        <w:rPr>
          <w:rFonts w:ascii="Arial" w:hAnsi="Arial" w:cs="Arial"/>
          <w:sz w:val="20"/>
          <w:szCs w:val="20"/>
        </w:rPr>
        <w:t xml:space="preserve">.  </w:t>
      </w:r>
    </w:p>
    <w:p w14:paraId="3CAF4CB3" w14:textId="21E2D77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1" w:name="_Ref191112643"/>
      <w:r w:rsidRPr="007C2900">
        <w:rPr>
          <w:rFonts w:ascii="Arial" w:hAnsi="Arial" w:cs="Arial"/>
          <w:sz w:val="20"/>
          <w:szCs w:val="20"/>
        </w:rPr>
        <w:t>Ullah</w:t>
      </w:r>
      <w:r w:rsidR="00C66285" w:rsidRPr="007C2900">
        <w:rPr>
          <w:rFonts w:ascii="Arial" w:hAnsi="Arial" w:cs="Arial"/>
          <w:sz w:val="20"/>
          <w:szCs w:val="20"/>
        </w:rPr>
        <w:t>,</w:t>
      </w:r>
      <w:r w:rsidRPr="007C2900">
        <w:rPr>
          <w:rFonts w:ascii="Arial" w:hAnsi="Arial" w:cs="Arial"/>
          <w:sz w:val="20"/>
          <w:szCs w:val="20"/>
        </w:rPr>
        <w:t xml:space="preserve"> Z</w:t>
      </w:r>
      <w:r w:rsidR="00C66285" w:rsidRPr="007C2900">
        <w:rPr>
          <w:rFonts w:ascii="Arial" w:hAnsi="Arial" w:cs="Arial"/>
          <w:sz w:val="20"/>
          <w:szCs w:val="20"/>
        </w:rPr>
        <w:t>.</w:t>
      </w:r>
      <w:r w:rsidRPr="007C2900">
        <w:rPr>
          <w:rFonts w:ascii="Arial" w:hAnsi="Arial" w:cs="Arial"/>
          <w:sz w:val="20"/>
          <w:szCs w:val="20"/>
        </w:rPr>
        <w:t xml:space="preserve"> (2018)</w:t>
      </w:r>
      <w:r w:rsidR="00C66285" w:rsidRPr="007C2900">
        <w:rPr>
          <w:rFonts w:ascii="Arial" w:hAnsi="Arial" w:cs="Arial"/>
          <w:sz w:val="20"/>
          <w:szCs w:val="20"/>
        </w:rPr>
        <w:t>.</w:t>
      </w:r>
      <w:r w:rsidRPr="007C2900">
        <w:rPr>
          <w:rFonts w:ascii="Arial" w:hAnsi="Arial" w:cs="Arial"/>
          <w:sz w:val="20"/>
          <w:szCs w:val="20"/>
        </w:rPr>
        <w:t xml:space="preserve"> Grouping and selection of 32 single cross sunflower hybrids using principal component analysis.  </w:t>
      </w:r>
      <w:r w:rsidRPr="007C2900">
        <w:rPr>
          <w:rFonts w:ascii="Arial" w:hAnsi="Arial" w:cs="Arial"/>
          <w:i/>
          <w:iCs/>
          <w:sz w:val="20"/>
          <w:szCs w:val="20"/>
        </w:rPr>
        <w:t>E</w:t>
      </w:r>
      <w:r w:rsidR="00C66285" w:rsidRPr="007C2900">
        <w:rPr>
          <w:rFonts w:ascii="Arial" w:hAnsi="Arial" w:cs="Arial"/>
          <w:i/>
          <w:iCs/>
          <w:sz w:val="20"/>
          <w:szCs w:val="20"/>
        </w:rPr>
        <w:t>urasian Journal of Agricultural Research</w:t>
      </w:r>
      <w:r w:rsidR="00C66285" w:rsidRPr="007C2900">
        <w:rPr>
          <w:rFonts w:ascii="Arial" w:hAnsi="Arial" w:cs="Arial"/>
          <w:sz w:val="20"/>
          <w:szCs w:val="20"/>
        </w:rPr>
        <w:t>,</w:t>
      </w:r>
      <w:r w:rsidRPr="007C2900">
        <w:rPr>
          <w:rFonts w:ascii="Arial" w:hAnsi="Arial" w:cs="Arial"/>
          <w:sz w:val="20"/>
          <w:szCs w:val="20"/>
        </w:rPr>
        <w:t xml:space="preserve"> 2</w:t>
      </w:r>
      <w:r w:rsidR="00C66285" w:rsidRPr="007C2900">
        <w:rPr>
          <w:rFonts w:ascii="Arial" w:hAnsi="Arial" w:cs="Arial"/>
          <w:sz w:val="20"/>
          <w:szCs w:val="20"/>
        </w:rPr>
        <w:t>,</w:t>
      </w:r>
      <w:r w:rsidRPr="007C2900">
        <w:rPr>
          <w:rFonts w:ascii="Arial" w:hAnsi="Arial" w:cs="Arial"/>
          <w:sz w:val="20"/>
          <w:szCs w:val="20"/>
        </w:rPr>
        <w:t xml:space="preserve"> 4-12.</w:t>
      </w:r>
      <w:bookmarkEnd w:id="51"/>
      <w:r w:rsidRPr="007C2900">
        <w:rPr>
          <w:rFonts w:ascii="Arial" w:hAnsi="Arial" w:cs="Arial"/>
          <w:sz w:val="20"/>
          <w:szCs w:val="20"/>
        </w:rPr>
        <w:t xml:space="preserve"> </w:t>
      </w:r>
      <w:hyperlink r:id="rId48" w:history="1">
        <w:r w:rsidRPr="007C2900">
          <w:rPr>
            <w:rStyle w:val="Hyperlink"/>
            <w:rFonts w:ascii="Arial" w:hAnsi="Arial" w:cs="Arial"/>
            <w:sz w:val="20"/>
            <w:szCs w:val="20"/>
          </w:rPr>
          <w:t>https://dergipark.org.tr/en/pub/ejar/issue/39001/449230</w:t>
        </w:r>
      </w:hyperlink>
      <w:r w:rsidRPr="007C2900">
        <w:rPr>
          <w:rFonts w:ascii="Arial" w:hAnsi="Arial" w:cs="Arial"/>
          <w:sz w:val="20"/>
          <w:szCs w:val="20"/>
        </w:rPr>
        <w:t xml:space="preserve">. </w:t>
      </w:r>
    </w:p>
    <w:p w14:paraId="2C1E5468" w14:textId="3848A40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2" w:name="_Ref191108173"/>
      <w:r w:rsidRPr="007C2900">
        <w:rPr>
          <w:rFonts w:ascii="Arial" w:hAnsi="Arial" w:cs="Arial"/>
          <w:sz w:val="20"/>
          <w:szCs w:val="20"/>
        </w:rPr>
        <w:t>Vidhyavathi</w:t>
      </w:r>
      <w:r w:rsidR="00C66285" w:rsidRPr="007C2900">
        <w:rPr>
          <w:rFonts w:ascii="Arial" w:hAnsi="Arial" w:cs="Arial"/>
          <w:sz w:val="20"/>
          <w:szCs w:val="20"/>
        </w:rPr>
        <w:t xml:space="preserve">, </w:t>
      </w:r>
      <w:r w:rsidRPr="007C2900">
        <w:rPr>
          <w:rFonts w:ascii="Arial" w:hAnsi="Arial" w:cs="Arial"/>
          <w:sz w:val="20"/>
          <w:szCs w:val="20"/>
        </w:rPr>
        <w:t>R</w:t>
      </w:r>
      <w:r w:rsidR="00C66285" w:rsidRPr="007C2900">
        <w:rPr>
          <w:rFonts w:ascii="Arial" w:hAnsi="Arial" w:cs="Arial"/>
          <w:sz w:val="20"/>
          <w:szCs w:val="20"/>
        </w:rPr>
        <w:t>.</w:t>
      </w:r>
      <w:r w:rsidRPr="007C2900">
        <w:rPr>
          <w:rFonts w:ascii="Arial" w:hAnsi="Arial" w:cs="Arial"/>
          <w:sz w:val="20"/>
          <w:szCs w:val="20"/>
        </w:rPr>
        <w:t>, Mahalakshmi</w:t>
      </w:r>
      <w:r w:rsidR="00C66285" w:rsidRPr="007C2900">
        <w:rPr>
          <w:rFonts w:ascii="Arial" w:hAnsi="Arial" w:cs="Arial"/>
          <w:sz w:val="20"/>
          <w:szCs w:val="20"/>
        </w:rPr>
        <w:t>,</w:t>
      </w:r>
      <w:r w:rsidRPr="007C2900">
        <w:rPr>
          <w:rFonts w:ascii="Arial" w:hAnsi="Arial" w:cs="Arial"/>
          <w:sz w:val="20"/>
          <w:szCs w:val="20"/>
        </w:rPr>
        <w:t xml:space="preserve"> P</w:t>
      </w:r>
      <w:r w:rsidR="00C66285" w:rsidRPr="007C2900">
        <w:rPr>
          <w:rFonts w:ascii="Arial" w:hAnsi="Arial" w:cs="Arial"/>
          <w:sz w:val="20"/>
          <w:szCs w:val="20"/>
        </w:rPr>
        <w:t>.</w:t>
      </w:r>
      <w:r w:rsidRPr="007C2900">
        <w:rPr>
          <w:rFonts w:ascii="Arial" w:hAnsi="Arial" w:cs="Arial"/>
          <w:sz w:val="20"/>
          <w:szCs w:val="20"/>
        </w:rPr>
        <w:t>, Manivannan</w:t>
      </w:r>
      <w:r w:rsidR="00C66285" w:rsidRPr="007C2900">
        <w:rPr>
          <w:rFonts w:ascii="Arial" w:hAnsi="Arial" w:cs="Arial"/>
          <w:sz w:val="20"/>
          <w:szCs w:val="20"/>
        </w:rPr>
        <w:t>,</w:t>
      </w:r>
      <w:r w:rsidRPr="007C2900">
        <w:rPr>
          <w:rFonts w:ascii="Arial" w:hAnsi="Arial" w:cs="Arial"/>
          <w:sz w:val="20"/>
          <w:szCs w:val="20"/>
        </w:rPr>
        <w:t xml:space="preserve"> N</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Muralidharan</w:t>
      </w:r>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(2005)</w:t>
      </w:r>
      <w:r w:rsidR="00C66285"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Agric</w:t>
      </w:r>
      <w:r w:rsidR="00C66285" w:rsidRPr="007C2900">
        <w:rPr>
          <w:rFonts w:ascii="Arial" w:hAnsi="Arial" w:cs="Arial"/>
          <w:i/>
          <w:iCs/>
          <w:sz w:val="20"/>
          <w:szCs w:val="20"/>
        </w:rPr>
        <w:t>ultural</w:t>
      </w:r>
      <w:r w:rsidRPr="007C2900">
        <w:rPr>
          <w:rFonts w:ascii="Arial" w:hAnsi="Arial" w:cs="Arial"/>
          <w:i/>
          <w:iCs/>
          <w:sz w:val="20"/>
          <w:szCs w:val="20"/>
        </w:rPr>
        <w:t xml:space="preserve"> Sci</w:t>
      </w:r>
      <w:r w:rsidR="00C66285" w:rsidRPr="007C2900">
        <w:rPr>
          <w:rFonts w:ascii="Arial" w:hAnsi="Arial" w:cs="Arial"/>
          <w:i/>
          <w:iCs/>
          <w:sz w:val="20"/>
          <w:szCs w:val="20"/>
        </w:rPr>
        <w:t>ence</w:t>
      </w:r>
      <w:r w:rsidRPr="007C2900">
        <w:rPr>
          <w:rFonts w:ascii="Arial" w:hAnsi="Arial" w:cs="Arial"/>
          <w:i/>
          <w:iCs/>
          <w:sz w:val="20"/>
          <w:szCs w:val="20"/>
        </w:rPr>
        <w:t xml:space="preserve"> Digest</w:t>
      </w:r>
      <w:r w:rsidR="00C66285" w:rsidRPr="007C2900">
        <w:rPr>
          <w:rFonts w:ascii="Arial" w:hAnsi="Arial" w:cs="Arial"/>
          <w:i/>
          <w:iCs/>
          <w:sz w:val="20"/>
          <w:szCs w:val="20"/>
        </w:rPr>
        <w:t>,</w:t>
      </w:r>
      <w:r w:rsidRPr="007C2900">
        <w:rPr>
          <w:rFonts w:ascii="Arial" w:hAnsi="Arial" w:cs="Arial"/>
          <w:sz w:val="20"/>
          <w:szCs w:val="20"/>
        </w:rPr>
        <w:t xml:space="preserve"> 25(1): 6-10.</w:t>
      </w:r>
      <w:bookmarkEnd w:id="52"/>
    </w:p>
    <w:p w14:paraId="2298EA68" w14:textId="053C6E4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3" w:name="_Ref191108662"/>
      <w:r w:rsidRPr="007C2900">
        <w:rPr>
          <w:rFonts w:ascii="Arial" w:hAnsi="Arial" w:cs="Arial"/>
          <w:sz w:val="20"/>
          <w:szCs w:val="20"/>
        </w:rPr>
        <w:t>Yasin</w:t>
      </w:r>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Singh</w:t>
      </w:r>
      <w:r w:rsidR="00C66285" w:rsidRPr="007C2900">
        <w:rPr>
          <w:rFonts w:ascii="Arial" w:hAnsi="Arial" w:cs="Arial"/>
          <w:sz w:val="20"/>
          <w:szCs w:val="20"/>
        </w:rPr>
        <w:t>,</w:t>
      </w:r>
      <w:r w:rsidRPr="007C2900">
        <w:rPr>
          <w:rFonts w:ascii="Arial" w:hAnsi="Arial" w:cs="Arial"/>
          <w:sz w:val="20"/>
          <w:szCs w:val="20"/>
        </w:rPr>
        <w:t xml:space="preserve"> S</w:t>
      </w:r>
      <w:r w:rsidR="00C66285" w:rsidRPr="007C2900">
        <w:rPr>
          <w:rFonts w:ascii="Arial" w:hAnsi="Arial" w:cs="Arial"/>
          <w:sz w:val="20"/>
          <w:szCs w:val="20"/>
        </w:rPr>
        <w:t>.</w:t>
      </w:r>
      <w:r w:rsidRPr="007C2900">
        <w:rPr>
          <w:rFonts w:ascii="Arial" w:hAnsi="Arial" w:cs="Arial"/>
          <w:sz w:val="20"/>
          <w:szCs w:val="20"/>
        </w:rPr>
        <w:t xml:space="preserve"> (2010)</w:t>
      </w:r>
      <w:r w:rsidR="00C66285" w:rsidRPr="007C2900">
        <w:rPr>
          <w:rFonts w:ascii="Arial" w:hAnsi="Arial" w:cs="Arial"/>
          <w:sz w:val="20"/>
          <w:szCs w:val="20"/>
        </w:rPr>
        <w:t>.</w:t>
      </w:r>
      <w:r w:rsidRPr="007C2900">
        <w:rPr>
          <w:rFonts w:ascii="Arial" w:hAnsi="Arial" w:cs="Arial"/>
          <w:sz w:val="20"/>
          <w:szCs w:val="20"/>
        </w:rPr>
        <w:t xml:space="preserve"> Correlation and path coefficient analyses in sunflower. </w:t>
      </w:r>
      <w:r w:rsidRPr="007C2900">
        <w:rPr>
          <w:rFonts w:ascii="Arial" w:hAnsi="Arial" w:cs="Arial"/>
          <w:i/>
          <w:iCs/>
          <w:sz w:val="20"/>
          <w:szCs w:val="20"/>
        </w:rPr>
        <w:t>J</w:t>
      </w:r>
      <w:r w:rsidR="00ED5134" w:rsidRPr="007C2900">
        <w:rPr>
          <w:rFonts w:ascii="Arial" w:hAnsi="Arial" w:cs="Arial"/>
          <w:i/>
          <w:iCs/>
          <w:sz w:val="20"/>
          <w:szCs w:val="20"/>
        </w:rPr>
        <w:t>ournal of</w:t>
      </w:r>
      <w:r w:rsidRPr="007C2900">
        <w:rPr>
          <w:rFonts w:ascii="Arial" w:hAnsi="Arial" w:cs="Arial"/>
          <w:i/>
          <w:iCs/>
          <w:sz w:val="20"/>
          <w:szCs w:val="20"/>
        </w:rPr>
        <w:t xml:space="preserve"> Plant Breed</w:t>
      </w:r>
      <w:r w:rsidR="00ED5134" w:rsidRPr="007C2900">
        <w:rPr>
          <w:rFonts w:ascii="Arial" w:hAnsi="Arial" w:cs="Arial"/>
          <w:i/>
          <w:iCs/>
          <w:sz w:val="20"/>
          <w:szCs w:val="20"/>
        </w:rPr>
        <w:t xml:space="preserve">ing and </w:t>
      </w:r>
      <w:r w:rsidRPr="007C2900">
        <w:rPr>
          <w:rFonts w:ascii="Arial" w:hAnsi="Arial" w:cs="Arial"/>
          <w:i/>
          <w:iCs/>
          <w:sz w:val="20"/>
          <w:szCs w:val="20"/>
        </w:rPr>
        <w:t>Crop Sci</w:t>
      </w:r>
      <w:r w:rsidR="00ED5134" w:rsidRPr="007C2900">
        <w:rPr>
          <w:rFonts w:ascii="Arial" w:hAnsi="Arial" w:cs="Arial"/>
          <w:i/>
          <w:iCs/>
          <w:sz w:val="20"/>
          <w:szCs w:val="20"/>
        </w:rPr>
        <w:t>ence</w:t>
      </w:r>
      <w:r w:rsidR="00ED5134" w:rsidRPr="007C2900">
        <w:rPr>
          <w:rFonts w:ascii="Arial" w:hAnsi="Arial" w:cs="Arial"/>
          <w:sz w:val="20"/>
          <w:szCs w:val="20"/>
        </w:rPr>
        <w:t>,</w:t>
      </w:r>
      <w:r w:rsidRPr="007C2900">
        <w:rPr>
          <w:rFonts w:ascii="Arial" w:hAnsi="Arial" w:cs="Arial"/>
          <w:sz w:val="20"/>
          <w:szCs w:val="20"/>
        </w:rPr>
        <w:t xml:space="preserve"> 2(5): 129-33. </w:t>
      </w:r>
      <w:hyperlink r:id="rId49" w:history="1">
        <w:r w:rsidRPr="007C2900">
          <w:rPr>
            <w:rStyle w:val="Hyperlink"/>
            <w:rFonts w:ascii="Arial" w:hAnsi="Arial" w:cs="Arial"/>
            <w:sz w:val="20"/>
            <w:szCs w:val="20"/>
          </w:rPr>
          <w:t>http://www.academicjournals.org/jpbcs</w:t>
        </w:r>
      </w:hyperlink>
      <w:bookmarkEnd w:id="53"/>
    </w:p>
    <w:p w14:paraId="5F655C57" w14:textId="1AC25F2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4" w:name="_Ref191109196"/>
      <w:r w:rsidRPr="007C2900">
        <w:rPr>
          <w:rFonts w:ascii="Arial" w:hAnsi="Arial" w:cs="Arial"/>
          <w:sz w:val="20"/>
          <w:szCs w:val="20"/>
        </w:rPr>
        <w:t>Zia</w:t>
      </w:r>
      <w:r w:rsidR="00ED5134" w:rsidRPr="007C2900">
        <w:rPr>
          <w:rFonts w:ascii="Arial" w:hAnsi="Arial" w:cs="Arial"/>
          <w:sz w:val="20"/>
          <w:szCs w:val="20"/>
        </w:rPr>
        <w:t>,</w:t>
      </w:r>
      <w:r w:rsidRPr="007C2900">
        <w:rPr>
          <w:rFonts w:ascii="Arial" w:hAnsi="Arial" w:cs="Arial"/>
          <w:sz w:val="20"/>
          <w:szCs w:val="20"/>
        </w:rPr>
        <w:t xml:space="preserve"> U</w:t>
      </w:r>
      <w:r w:rsidR="00ED5134" w:rsidRPr="007C2900">
        <w:rPr>
          <w:rFonts w:ascii="Arial" w:hAnsi="Arial" w:cs="Arial"/>
          <w:sz w:val="20"/>
          <w:szCs w:val="20"/>
        </w:rPr>
        <w:t>.</w:t>
      </w:r>
      <w:r w:rsidRPr="007C2900">
        <w:rPr>
          <w:rFonts w:ascii="Arial" w:hAnsi="Arial" w:cs="Arial"/>
          <w:sz w:val="20"/>
          <w:szCs w:val="20"/>
        </w:rPr>
        <w:t xml:space="preserve"> Z</w:t>
      </w:r>
      <w:r w:rsidR="00ED5134" w:rsidRPr="007C2900">
        <w:rPr>
          <w:rFonts w:ascii="Arial" w:hAnsi="Arial" w:cs="Arial"/>
          <w:sz w:val="20"/>
          <w:szCs w:val="20"/>
        </w:rPr>
        <w:t>.</w:t>
      </w:r>
      <w:r w:rsidRPr="007C2900">
        <w:rPr>
          <w:rFonts w:ascii="Arial" w:hAnsi="Arial" w:cs="Arial"/>
          <w:sz w:val="20"/>
          <w:szCs w:val="20"/>
        </w:rPr>
        <w:t>, Sadaqat</w:t>
      </w:r>
      <w:r w:rsidR="00ED5134" w:rsidRPr="007C2900">
        <w:rPr>
          <w:rFonts w:ascii="Arial" w:hAnsi="Arial" w:cs="Arial"/>
          <w:sz w:val="20"/>
          <w:szCs w:val="20"/>
        </w:rPr>
        <w:t>,</w:t>
      </w:r>
      <w:r w:rsidRPr="007C2900">
        <w:rPr>
          <w:rFonts w:ascii="Arial" w:hAnsi="Arial" w:cs="Arial"/>
          <w:sz w:val="20"/>
          <w:szCs w:val="20"/>
        </w:rPr>
        <w:t xml:space="preserve"> H</w:t>
      </w:r>
      <w:r w:rsidR="00ED5134" w:rsidRPr="007C2900">
        <w:rPr>
          <w:rFonts w:ascii="Arial" w:hAnsi="Arial" w:cs="Arial"/>
          <w:sz w:val="20"/>
          <w:szCs w:val="20"/>
        </w:rPr>
        <w:t>.</w:t>
      </w:r>
      <w:r w:rsidRPr="007C2900">
        <w:rPr>
          <w:rFonts w:ascii="Arial" w:hAnsi="Arial" w:cs="Arial"/>
          <w:sz w:val="20"/>
          <w:szCs w:val="20"/>
        </w:rPr>
        <w:t xml:space="preserve"> A</w:t>
      </w:r>
      <w:r w:rsidR="00ED5134" w:rsidRPr="007C2900">
        <w:rPr>
          <w:rFonts w:ascii="Arial" w:hAnsi="Arial" w:cs="Arial"/>
          <w:sz w:val="20"/>
          <w:szCs w:val="20"/>
        </w:rPr>
        <w:t>.</w:t>
      </w:r>
      <w:r w:rsidRPr="007C2900">
        <w:rPr>
          <w:rFonts w:ascii="Arial" w:hAnsi="Arial" w:cs="Arial"/>
          <w:sz w:val="20"/>
          <w:szCs w:val="20"/>
        </w:rPr>
        <w:t>, Tahir</w:t>
      </w:r>
      <w:r w:rsidR="00ED5134" w:rsidRPr="007C2900">
        <w:rPr>
          <w:rFonts w:ascii="Arial" w:hAnsi="Arial" w:cs="Arial"/>
          <w:sz w:val="20"/>
          <w:szCs w:val="20"/>
        </w:rPr>
        <w:t>,</w:t>
      </w:r>
      <w:r w:rsidRPr="007C2900">
        <w:rPr>
          <w:rFonts w:ascii="Arial" w:hAnsi="Arial" w:cs="Arial"/>
          <w:sz w:val="20"/>
          <w:szCs w:val="20"/>
        </w:rPr>
        <w:t xml:space="preserve"> M</w:t>
      </w:r>
      <w:r w:rsidR="00ED5134" w:rsidRPr="007C2900">
        <w:rPr>
          <w:rFonts w:ascii="Arial" w:hAnsi="Arial" w:cs="Arial"/>
          <w:sz w:val="20"/>
          <w:szCs w:val="20"/>
        </w:rPr>
        <w:t>.</w:t>
      </w:r>
      <w:r w:rsidRPr="007C2900">
        <w:rPr>
          <w:rFonts w:ascii="Arial" w:hAnsi="Arial" w:cs="Arial"/>
          <w:sz w:val="20"/>
          <w:szCs w:val="20"/>
        </w:rPr>
        <w:t xml:space="preserve"> H</w:t>
      </w:r>
      <w:r w:rsidR="00ED5134" w:rsidRPr="007C2900">
        <w:rPr>
          <w:rFonts w:ascii="Arial" w:hAnsi="Arial" w:cs="Arial"/>
          <w:sz w:val="20"/>
          <w:szCs w:val="20"/>
        </w:rPr>
        <w:t>.</w:t>
      </w:r>
      <w:r w:rsidRPr="007C2900">
        <w:rPr>
          <w:rFonts w:ascii="Arial" w:hAnsi="Arial" w:cs="Arial"/>
          <w:sz w:val="20"/>
          <w:szCs w:val="20"/>
        </w:rPr>
        <w:t xml:space="preserve"> N</w:t>
      </w:r>
      <w:r w:rsidR="00ED5134" w:rsidRPr="007C2900">
        <w:rPr>
          <w:rFonts w:ascii="Arial" w:hAnsi="Arial" w:cs="Arial"/>
          <w:sz w:val="20"/>
          <w:szCs w:val="20"/>
        </w:rPr>
        <w:t>.,</w:t>
      </w:r>
      <w:r w:rsidRPr="007C2900">
        <w:rPr>
          <w:rFonts w:ascii="Arial" w:hAnsi="Arial" w:cs="Arial"/>
          <w:sz w:val="20"/>
          <w:szCs w:val="20"/>
        </w:rPr>
        <w:t xml:space="preserve"> </w:t>
      </w:r>
      <w:r w:rsidR="00ED5134" w:rsidRPr="007C2900">
        <w:rPr>
          <w:rFonts w:ascii="Arial" w:hAnsi="Arial" w:cs="Arial"/>
          <w:sz w:val="20"/>
          <w:szCs w:val="20"/>
        </w:rPr>
        <w:t xml:space="preserve">&amp; </w:t>
      </w:r>
      <w:r w:rsidRPr="007C2900">
        <w:rPr>
          <w:rFonts w:ascii="Arial" w:hAnsi="Arial" w:cs="Arial"/>
          <w:sz w:val="20"/>
          <w:szCs w:val="20"/>
        </w:rPr>
        <w:t>Sadia</w:t>
      </w:r>
      <w:r w:rsidR="00ED5134" w:rsidRPr="007C2900">
        <w:rPr>
          <w:rFonts w:ascii="Arial" w:hAnsi="Arial" w:cs="Arial"/>
          <w:sz w:val="20"/>
          <w:szCs w:val="20"/>
        </w:rPr>
        <w:t>,</w:t>
      </w:r>
      <w:r w:rsidRPr="007C2900">
        <w:rPr>
          <w:rFonts w:ascii="Arial" w:hAnsi="Arial" w:cs="Arial"/>
          <w:sz w:val="20"/>
          <w:szCs w:val="20"/>
        </w:rPr>
        <w:t xml:space="preserve"> B</w:t>
      </w:r>
      <w:r w:rsidR="00ED5134" w:rsidRPr="007C2900">
        <w:rPr>
          <w:rFonts w:ascii="Arial" w:hAnsi="Arial" w:cs="Arial"/>
          <w:sz w:val="20"/>
          <w:szCs w:val="20"/>
        </w:rPr>
        <w:t>.</w:t>
      </w:r>
      <w:r w:rsidRPr="007C2900">
        <w:rPr>
          <w:rFonts w:ascii="Arial" w:hAnsi="Arial" w:cs="Arial"/>
          <w:sz w:val="20"/>
          <w:szCs w:val="20"/>
        </w:rPr>
        <w:t xml:space="preserve"> (2013)</w:t>
      </w:r>
      <w:r w:rsidR="00880DB7" w:rsidRPr="007C2900">
        <w:rPr>
          <w:rFonts w:ascii="Arial" w:hAnsi="Arial" w:cs="Arial"/>
          <w:sz w:val="20"/>
          <w:szCs w:val="20"/>
        </w:rPr>
        <w:t>.</w:t>
      </w:r>
      <w:r w:rsidRPr="007C2900">
        <w:rPr>
          <w:rFonts w:ascii="Arial" w:hAnsi="Arial" w:cs="Arial"/>
          <w:sz w:val="20"/>
          <w:szCs w:val="20"/>
        </w:rPr>
        <w:t xml:space="preserve"> Path coefficient analysis of various traits in sunflower (</w:t>
      </w:r>
      <w:r w:rsidRPr="007C2900">
        <w:rPr>
          <w:rFonts w:ascii="Arial" w:hAnsi="Arial" w:cs="Arial"/>
          <w:i/>
          <w:iCs/>
          <w:sz w:val="20"/>
          <w:szCs w:val="20"/>
        </w:rPr>
        <w:t xml:space="preserve">Helianthus annuus </w:t>
      </w:r>
      <w:r w:rsidRPr="007C2900">
        <w:rPr>
          <w:rFonts w:ascii="Arial" w:hAnsi="Arial" w:cs="Arial"/>
          <w:sz w:val="20"/>
          <w:szCs w:val="20"/>
        </w:rPr>
        <w:t xml:space="preserve">L.). </w:t>
      </w:r>
      <w:r w:rsidR="00880DB7" w:rsidRPr="007C2900">
        <w:rPr>
          <w:rFonts w:ascii="Arial" w:hAnsi="Arial" w:cs="Arial"/>
          <w:i/>
          <w:iCs/>
          <w:sz w:val="20"/>
          <w:szCs w:val="20"/>
          <w:lang w:val="en-US"/>
        </w:rPr>
        <w:t>Journal of Global Innovations in Agricultural and Social Sciences</w:t>
      </w:r>
      <w:r w:rsidR="00880DB7" w:rsidRPr="007C2900">
        <w:rPr>
          <w:rFonts w:ascii="Arial" w:hAnsi="Arial" w:cs="Arial"/>
          <w:sz w:val="20"/>
          <w:szCs w:val="20"/>
          <w:lang w:val="en-US"/>
        </w:rPr>
        <w:t xml:space="preserve">, </w:t>
      </w:r>
      <w:r w:rsidRPr="007C2900">
        <w:rPr>
          <w:rFonts w:ascii="Arial" w:hAnsi="Arial" w:cs="Arial"/>
          <w:sz w:val="20"/>
          <w:szCs w:val="20"/>
        </w:rPr>
        <w:t>1(1)</w:t>
      </w:r>
      <w:r w:rsidR="00880DB7" w:rsidRPr="007C2900">
        <w:rPr>
          <w:rFonts w:ascii="Arial" w:hAnsi="Arial" w:cs="Arial"/>
          <w:sz w:val="20"/>
          <w:szCs w:val="20"/>
        </w:rPr>
        <w:t>,</w:t>
      </w:r>
      <w:r w:rsidRPr="007C2900">
        <w:rPr>
          <w:rFonts w:ascii="Arial" w:hAnsi="Arial" w:cs="Arial"/>
          <w:sz w:val="20"/>
          <w:szCs w:val="20"/>
        </w:rPr>
        <w:t xml:space="preserve"> 5-8.</w:t>
      </w:r>
      <w:bookmarkStart w:id="55" w:name="_Ref191113532"/>
      <w:bookmarkEnd w:id="54"/>
    </w:p>
    <w:p w14:paraId="7F0F8B1A" w14:textId="1563CC07" w:rsidR="004D4277" w:rsidRPr="007C2900" w:rsidRDefault="00505CD7" w:rsidP="007C2900">
      <w:pPr>
        <w:pStyle w:val="ListParagraph"/>
        <w:numPr>
          <w:ilvl w:val="0"/>
          <w:numId w:val="35"/>
        </w:numPr>
        <w:spacing w:after="80" w:line="240" w:lineRule="auto"/>
        <w:ind w:left="360"/>
        <w:jc w:val="both"/>
        <w:rPr>
          <w:rFonts w:ascii="Arial" w:hAnsi="Arial" w:cs="Arial"/>
          <w:sz w:val="20"/>
          <w:szCs w:val="20"/>
        </w:rPr>
        <w:sectPr w:rsidR="004D4277" w:rsidRPr="007C2900" w:rsidSect="00681FF5">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pPr>
      <w:r w:rsidRPr="007C2900">
        <w:rPr>
          <w:rFonts w:ascii="Arial" w:hAnsi="Arial" w:cs="Arial"/>
          <w:sz w:val="20"/>
          <w:szCs w:val="20"/>
        </w:rPr>
        <w:t xml:space="preserve">Zimmerman, D., </w:t>
      </w:r>
      <w:r w:rsidR="00880DB7" w:rsidRPr="007C2900">
        <w:rPr>
          <w:rFonts w:ascii="Arial" w:hAnsi="Arial" w:cs="Arial"/>
          <w:sz w:val="20"/>
          <w:szCs w:val="20"/>
        </w:rPr>
        <w:t>&amp;</w:t>
      </w:r>
      <w:r w:rsidRPr="007C2900">
        <w:rPr>
          <w:rFonts w:ascii="Arial" w:hAnsi="Arial" w:cs="Arial"/>
          <w:sz w:val="20"/>
          <w:szCs w:val="20"/>
        </w:rPr>
        <w:t xml:space="preserve"> Fick, G. (1973). Fatty acid composition of sunflower (</w:t>
      </w:r>
      <w:r w:rsidRPr="007C2900">
        <w:rPr>
          <w:rFonts w:ascii="Arial" w:hAnsi="Arial" w:cs="Arial"/>
          <w:i/>
          <w:iCs/>
          <w:sz w:val="20"/>
          <w:szCs w:val="20"/>
        </w:rPr>
        <w:t>Helianthus annuus</w:t>
      </w:r>
      <w:r w:rsidRPr="007C2900">
        <w:rPr>
          <w:rFonts w:ascii="Arial" w:hAnsi="Arial" w:cs="Arial"/>
          <w:sz w:val="20"/>
          <w:szCs w:val="20"/>
        </w:rPr>
        <w:t xml:space="preserve"> L.) oil as influenced by seed position. </w:t>
      </w:r>
      <w:r w:rsidR="00880DB7" w:rsidRPr="007C2900">
        <w:rPr>
          <w:rFonts w:ascii="Arial" w:hAnsi="Arial" w:cs="Arial"/>
          <w:i/>
          <w:iCs/>
          <w:sz w:val="20"/>
          <w:szCs w:val="20"/>
          <w:lang w:val="en-US"/>
        </w:rPr>
        <w:t>Journal of the American Oil Chemists' Society,</w:t>
      </w:r>
      <w:r w:rsidRPr="007C2900">
        <w:rPr>
          <w:rFonts w:ascii="Arial" w:hAnsi="Arial" w:cs="Arial"/>
          <w:i/>
          <w:iCs/>
          <w:sz w:val="20"/>
          <w:szCs w:val="20"/>
        </w:rPr>
        <w:t xml:space="preserve"> </w:t>
      </w:r>
      <w:r w:rsidRPr="007C2900">
        <w:rPr>
          <w:rFonts w:ascii="Arial" w:hAnsi="Arial" w:cs="Arial"/>
          <w:sz w:val="20"/>
          <w:szCs w:val="20"/>
        </w:rPr>
        <w:t>50</w:t>
      </w:r>
      <w:r w:rsidR="00880DB7" w:rsidRPr="007C2900">
        <w:rPr>
          <w:rFonts w:ascii="Arial" w:hAnsi="Arial" w:cs="Arial"/>
          <w:sz w:val="20"/>
          <w:szCs w:val="20"/>
        </w:rPr>
        <w:t>,</w:t>
      </w:r>
      <w:r w:rsidRPr="007C2900">
        <w:rPr>
          <w:rFonts w:ascii="Arial" w:hAnsi="Arial" w:cs="Arial"/>
          <w:sz w:val="20"/>
          <w:szCs w:val="20"/>
        </w:rPr>
        <w:t xml:space="preserve"> 273-275. </w:t>
      </w:r>
      <w:hyperlink r:id="rId54" w:tgtFrame="_blank" w:history="1">
        <w:r w:rsidRPr="007C2900">
          <w:rPr>
            <w:rStyle w:val="Hyperlink"/>
            <w:rFonts w:ascii="Arial" w:hAnsi="Arial" w:cs="Arial"/>
            <w:sz w:val="20"/>
            <w:szCs w:val="20"/>
          </w:rPr>
          <w:t>https://doi.org/10.1007/BF02641352</w:t>
        </w:r>
      </w:hyperlink>
      <w:r w:rsidRPr="007C2900">
        <w:rPr>
          <w:rFonts w:ascii="Arial" w:hAnsi="Arial" w:cs="Arial"/>
          <w:sz w:val="20"/>
          <w:szCs w:val="20"/>
        </w:rPr>
        <w:t>.</w:t>
      </w:r>
      <w:bookmarkEnd w:id="55"/>
    </w:p>
    <w:p w14:paraId="1258524B" w14:textId="77777777" w:rsidR="00B01FCD" w:rsidRPr="007C2900" w:rsidRDefault="00B01FCD" w:rsidP="007C2900">
      <w:pPr>
        <w:pStyle w:val="Appendix"/>
        <w:spacing w:after="80"/>
        <w:jc w:val="both"/>
        <w:rPr>
          <w:rFonts w:ascii="Arial" w:hAnsi="Arial" w:cs="Arial"/>
          <w:b w:val="0"/>
          <w:sz w:val="20"/>
        </w:rPr>
      </w:pPr>
    </w:p>
    <w:sectPr w:rsidR="00B01FCD" w:rsidRPr="007C2900" w:rsidSect="00681F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0A66" w14:textId="77777777" w:rsidR="009911F6" w:rsidRDefault="009911F6" w:rsidP="00C37E61">
      <w:r>
        <w:separator/>
      </w:r>
    </w:p>
  </w:endnote>
  <w:endnote w:type="continuationSeparator" w:id="0">
    <w:p w14:paraId="30F3E6E7" w14:textId="77777777" w:rsidR="009911F6" w:rsidRDefault="009911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DD63" w14:textId="77777777" w:rsidR="00A64ADD" w:rsidRDefault="00A64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9F33" w14:textId="7188B699" w:rsidR="00C37E61" w:rsidRPr="00396CE4" w:rsidRDefault="00C37E61" w:rsidP="00396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AEE8" w14:textId="715B4966" w:rsidR="00754C9A" w:rsidRPr="00681FF5" w:rsidRDefault="00754C9A" w:rsidP="00681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26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756F" w14:textId="77777777" w:rsidR="009911F6" w:rsidRDefault="009911F6" w:rsidP="00C37E61">
      <w:r>
        <w:separator/>
      </w:r>
    </w:p>
  </w:footnote>
  <w:footnote w:type="continuationSeparator" w:id="0">
    <w:p w14:paraId="097AFDA8" w14:textId="77777777" w:rsidR="009911F6" w:rsidRDefault="009911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3350" w14:textId="72AB8842" w:rsidR="00A64ADD" w:rsidRDefault="00A64ADD">
    <w:pPr>
      <w:pStyle w:val="Header"/>
    </w:pPr>
    <w:r>
      <w:rPr>
        <w:noProof/>
      </w:rPr>
      <w:pict w14:anchorId="3A9E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ABA9" w14:textId="70083D4C" w:rsidR="00A64ADD" w:rsidRDefault="00A64ADD">
    <w:pPr>
      <w:pStyle w:val="Header"/>
    </w:pPr>
    <w:r>
      <w:rPr>
        <w:noProof/>
      </w:rPr>
      <w:pict w14:anchorId="14432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044D" w14:textId="249D9E9F" w:rsidR="00296529" w:rsidRPr="00296529" w:rsidRDefault="00A64ADD" w:rsidP="00296529">
    <w:pPr>
      <w:ind w:left="2160"/>
      <w:jc w:val="center"/>
      <w:rPr>
        <w:rFonts w:ascii="Times New Roman" w:eastAsia="Calibri" w:hAnsi="Times New Roman"/>
        <w:i/>
        <w:sz w:val="18"/>
        <w:szCs w:val="22"/>
      </w:rPr>
    </w:pPr>
    <w:r>
      <w:rPr>
        <w:noProof/>
      </w:rPr>
      <w:pict w14:anchorId="21751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95ED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BB33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9DBE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668C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2ECB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303F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4354" w14:textId="23817442" w:rsidR="00A64ADD" w:rsidRDefault="00A64ADD">
    <w:pPr>
      <w:pStyle w:val="Header"/>
    </w:pPr>
    <w:r>
      <w:rPr>
        <w:noProof/>
      </w:rPr>
      <w:pict w14:anchorId="043FE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538D" w14:textId="1793FC6B" w:rsidR="00A64ADD" w:rsidRDefault="00A64ADD">
    <w:pPr>
      <w:pStyle w:val="Header"/>
    </w:pPr>
    <w:r>
      <w:rPr>
        <w:noProof/>
      </w:rPr>
      <w:pict w14:anchorId="24457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0C24" w14:textId="3C09E11A" w:rsidR="00A64ADD" w:rsidRDefault="00A64ADD">
    <w:pPr>
      <w:pStyle w:val="Header"/>
    </w:pPr>
    <w:r>
      <w:rPr>
        <w:noProof/>
      </w:rPr>
      <w:pict w14:anchorId="1EEE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F7B8C"/>
    <w:multiLevelType w:val="multilevel"/>
    <w:tmpl w:val="03AC5A0A"/>
    <w:lvl w:ilvl="0">
      <w:start w:val="2"/>
      <w:numFmt w:val="decimal"/>
      <w:lvlText w:val="%1."/>
      <w:lvlJc w:val="left"/>
      <w:pPr>
        <w:ind w:left="360" w:hanging="360"/>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9C0D66"/>
    <w:multiLevelType w:val="multilevel"/>
    <w:tmpl w:val="4E2C6B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3E49EB"/>
    <w:multiLevelType w:val="multilevel"/>
    <w:tmpl w:val="693A4E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b/>
      </w:rPr>
    </w:lvl>
    <w:lvl w:ilvl="2">
      <w:start w:val="1"/>
      <w:numFmt w:val="decimal"/>
      <w:isLgl/>
      <w:lvlText w:val="%1.%2.%3."/>
      <w:lvlJc w:val="left"/>
      <w:pPr>
        <w:ind w:left="1800" w:hanging="720"/>
      </w:pPr>
      <w:rPr>
        <w:rFonts w:eastAsiaTheme="minorHAnsi" w:hint="default"/>
        <w:b/>
      </w:rPr>
    </w:lvl>
    <w:lvl w:ilvl="3">
      <w:start w:val="1"/>
      <w:numFmt w:val="decimal"/>
      <w:isLgl/>
      <w:lvlText w:val="%1.%2.%3.%4."/>
      <w:lvlJc w:val="left"/>
      <w:pPr>
        <w:ind w:left="2160" w:hanging="720"/>
      </w:pPr>
      <w:rPr>
        <w:rFonts w:eastAsiaTheme="minorHAnsi" w:hint="default"/>
        <w:b/>
      </w:rPr>
    </w:lvl>
    <w:lvl w:ilvl="4">
      <w:start w:val="1"/>
      <w:numFmt w:val="decimal"/>
      <w:isLgl/>
      <w:lvlText w:val="%1.%2.%3.%4.%5."/>
      <w:lvlJc w:val="left"/>
      <w:pPr>
        <w:ind w:left="2880" w:hanging="1080"/>
      </w:pPr>
      <w:rPr>
        <w:rFonts w:eastAsiaTheme="minorHAnsi" w:hint="default"/>
        <w:b/>
      </w:rPr>
    </w:lvl>
    <w:lvl w:ilvl="5">
      <w:start w:val="1"/>
      <w:numFmt w:val="decimal"/>
      <w:isLgl/>
      <w:lvlText w:val="%1.%2.%3.%4.%5.%6."/>
      <w:lvlJc w:val="left"/>
      <w:pPr>
        <w:ind w:left="3240" w:hanging="1080"/>
      </w:pPr>
      <w:rPr>
        <w:rFonts w:eastAsiaTheme="minorHAnsi" w:hint="default"/>
        <w:b/>
      </w:rPr>
    </w:lvl>
    <w:lvl w:ilvl="6">
      <w:start w:val="1"/>
      <w:numFmt w:val="decimal"/>
      <w:isLgl/>
      <w:lvlText w:val="%1.%2.%3.%4.%5.%6.%7."/>
      <w:lvlJc w:val="left"/>
      <w:pPr>
        <w:ind w:left="3960" w:hanging="1440"/>
      </w:pPr>
      <w:rPr>
        <w:rFonts w:eastAsiaTheme="minorHAnsi" w:hint="default"/>
        <w:b/>
      </w:rPr>
    </w:lvl>
    <w:lvl w:ilvl="7">
      <w:start w:val="1"/>
      <w:numFmt w:val="decimal"/>
      <w:isLgl/>
      <w:lvlText w:val="%1.%2.%3.%4.%5.%6.%7.%8."/>
      <w:lvlJc w:val="left"/>
      <w:pPr>
        <w:ind w:left="4320" w:hanging="1440"/>
      </w:pPr>
      <w:rPr>
        <w:rFonts w:eastAsiaTheme="minorHAnsi" w:hint="default"/>
        <w:b/>
      </w:rPr>
    </w:lvl>
    <w:lvl w:ilvl="8">
      <w:start w:val="1"/>
      <w:numFmt w:val="decimal"/>
      <w:isLgl/>
      <w:lvlText w:val="%1.%2.%3.%4.%5.%6.%7.%8.%9."/>
      <w:lvlJc w:val="left"/>
      <w:pPr>
        <w:ind w:left="5040" w:hanging="1800"/>
      </w:pPr>
      <w:rPr>
        <w:rFonts w:eastAsiaTheme="minorHAnsi" w:hint="default"/>
        <w:b/>
      </w:rPr>
    </w:lvl>
  </w:abstractNum>
  <w:abstractNum w:abstractNumId="19" w15:restartNumberingAfterBreak="0">
    <w:nsid w:val="50F347BD"/>
    <w:multiLevelType w:val="hybridMultilevel"/>
    <w:tmpl w:val="AC862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625EA4"/>
    <w:multiLevelType w:val="multilevel"/>
    <w:tmpl w:val="03B0DA4C"/>
    <w:lvl w:ilvl="0">
      <w:start w:val="2"/>
      <w:numFmt w:val="decimal"/>
      <w:lvlText w:val="%1"/>
      <w:lvlJc w:val="left"/>
      <w:pPr>
        <w:ind w:left="360" w:hanging="360"/>
      </w:pPr>
      <w:rPr>
        <w:rFonts w:eastAsiaTheme="minorHAnsi" w:hint="default"/>
        <w:b/>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8"/>
  </w:num>
  <w:num w:numId="30">
    <w:abstractNumId w:val="12"/>
  </w:num>
  <w:num w:numId="31">
    <w:abstractNumId w:val="18"/>
  </w:num>
  <w:num w:numId="32">
    <w:abstractNumId w:val="30"/>
  </w:num>
  <w:num w:numId="33">
    <w:abstractNumId w:val="7"/>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20FF"/>
    <w:rsid w:val="00123C9F"/>
    <w:rsid w:val="00126190"/>
    <w:rsid w:val="00130F17"/>
    <w:rsid w:val="001320BF"/>
    <w:rsid w:val="00163BC4"/>
    <w:rsid w:val="001655ED"/>
    <w:rsid w:val="00167754"/>
    <w:rsid w:val="001816F4"/>
    <w:rsid w:val="00191062"/>
    <w:rsid w:val="00192B72"/>
    <w:rsid w:val="001A29D8"/>
    <w:rsid w:val="001A5CAA"/>
    <w:rsid w:val="001B0427"/>
    <w:rsid w:val="001C106B"/>
    <w:rsid w:val="001D3A51"/>
    <w:rsid w:val="001E10D2"/>
    <w:rsid w:val="001E25B4"/>
    <w:rsid w:val="001E44FE"/>
    <w:rsid w:val="00200595"/>
    <w:rsid w:val="00204835"/>
    <w:rsid w:val="00211DC4"/>
    <w:rsid w:val="00231920"/>
    <w:rsid w:val="0023195C"/>
    <w:rsid w:val="0024282C"/>
    <w:rsid w:val="0024390F"/>
    <w:rsid w:val="002460DC"/>
    <w:rsid w:val="00250985"/>
    <w:rsid w:val="002556F6"/>
    <w:rsid w:val="00273919"/>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6CE4"/>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1F56"/>
    <w:rsid w:val="004D305E"/>
    <w:rsid w:val="004D4277"/>
    <w:rsid w:val="00502516"/>
    <w:rsid w:val="00505CD7"/>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1FF5"/>
    <w:rsid w:val="00686953"/>
    <w:rsid w:val="00687D80"/>
    <w:rsid w:val="00687DEA"/>
    <w:rsid w:val="00687E67"/>
    <w:rsid w:val="006967F7"/>
    <w:rsid w:val="006A250C"/>
    <w:rsid w:val="006B21D3"/>
    <w:rsid w:val="006B57D0"/>
    <w:rsid w:val="006D30FF"/>
    <w:rsid w:val="006D579B"/>
    <w:rsid w:val="006D6940"/>
    <w:rsid w:val="006F11EC"/>
    <w:rsid w:val="0070082C"/>
    <w:rsid w:val="0071313D"/>
    <w:rsid w:val="007369E6"/>
    <w:rsid w:val="00746E59"/>
    <w:rsid w:val="00754C9A"/>
    <w:rsid w:val="0075599A"/>
    <w:rsid w:val="00761D52"/>
    <w:rsid w:val="0077749E"/>
    <w:rsid w:val="00790ADA"/>
    <w:rsid w:val="007C2900"/>
    <w:rsid w:val="007D2288"/>
    <w:rsid w:val="007E088F"/>
    <w:rsid w:val="007E57EF"/>
    <w:rsid w:val="007E7E79"/>
    <w:rsid w:val="007F59CB"/>
    <w:rsid w:val="007F7B32"/>
    <w:rsid w:val="00804BC2"/>
    <w:rsid w:val="0081431A"/>
    <w:rsid w:val="0083216F"/>
    <w:rsid w:val="0083501E"/>
    <w:rsid w:val="00860000"/>
    <w:rsid w:val="00863BD3"/>
    <w:rsid w:val="008641ED"/>
    <w:rsid w:val="00866D66"/>
    <w:rsid w:val="008671C6"/>
    <w:rsid w:val="00875803"/>
    <w:rsid w:val="00880DB7"/>
    <w:rsid w:val="008B459E"/>
    <w:rsid w:val="008E13AE"/>
    <w:rsid w:val="008E1506"/>
    <w:rsid w:val="008E710C"/>
    <w:rsid w:val="008F30A4"/>
    <w:rsid w:val="008F69D6"/>
    <w:rsid w:val="00902823"/>
    <w:rsid w:val="00915CA6"/>
    <w:rsid w:val="00927834"/>
    <w:rsid w:val="009500A6"/>
    <w:rsid w:val="00957C18"/>
    <w:rsid w:val="009659BA"/>
    <w:rsid w:val="00983040"/>
    <w:rsid w:val="009911F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509A"/>
    <w:rsid w:val="00A51431"/>
    <w:rsid w:val="00A539AD"/>
    <w:rsid w:val="00A64ADD"/>
    <w:rsid w:val="00A70183"/>
    <w:rsid w:val="00A94063"/>
    <w:rsid w:val="00AA6219"/>
    <w:rsid w:val="00AA74E0"/>
    <w:rsid w:val="00AB703F"/>
    <w:rsid w:val="00AC6BB8"/>
    <w:rsid w:val="00AE008F"/>
    <w:rsid w:val="00AE15CC"/>
    <w:rsid w:val="00B01FCD"/>
    <w:rsid w:val="00B1776C"/>
    <w:rsid w:val="00B279C5"/>
    <w:rsid w:val="00B52583"/>
    <w:rsid w:val="00B52896"/>
    <w:rsid w:val="00B727E2"/>
    <w:rsid w:val="00B95236"/>
    <w:rsid w:val="00B96BD9"/>
    <w:rsid w:val="00BA1B01"/>
    <w:rsid w:val="00BA2641"/>
    <w:rsid w:val="00BB37AA"/>
    <w:rsid w:val="00BB585C"/>
    <w:rsid w:val="00BC53A0"/>
    <w:rsid w:val="00BE62AD"/>
    <w:rsid w:val="00BF121F"/>
    <w:rsid w:val="00BF1F80"/>
    <w:rsid w:val="00C166EF"/>
    <w:rsid w:val="00C17EB0"/>
    <w:rsid w:val="00C27F5F"/>
    <w:rsid w:val="00C30A0F"/>
    <w:rsid w:val="00C37E61"/>
    <w:rsid w:val="00C54B9D"/>
    <w:rsid w:val="00C66285"/>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625A"/>
    <w:rsid w:val="00E53F91"/>
    <w:rsid w:val="00E66496"/>
    <w:rsid w:val="00E66B35"/>
    <w:rsid w:val="00E66E10"/>
    <w:rsid w:val="00E769F6"/>
    <w:rsid w:val="00E8407C"/>
    <w:rsid w:val="00E84F3C"/>
    <w:rsid w:val="00EA012C"/>
    <w:rsid w:val="00EC6A55"/>
    <w:rsid w:val="00ED0288"/>
    <w:rsid w:val="00ED5134"/>
    <w:rsid w:val="00EE19FF"/>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A3CCB6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A1F56"/>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table" w:customStyle="1" w:styleId="3">
    <w:name w:val="3"/>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34/agronj1958.00021962005000100020x" TargetMode="External"/><Relationship Id="rId26" Type="http://schemas.openxmlformats.org/officeDocument/2006/relationships/hyperlink" Target="https://agris.fao.org/agris-search/search.do?recordID=YU1998000021" TargetMode="External"/><Relationship Id="rId39" Type="http://schemas.openxmlformats.org/officeDocument/2006/relationships/hyperlink" Target="https://doi.org/10.1007/S11746-998-0064-1" TargetMode="External"/><Relationship Id="rId21" Type="http://schemas.openxmlformats.org/officeDocument/2006/relationships/hyperlink" Target="https://www.researchgate.net/publication/259383353" TargetMode="External"/><Relationship Id="rId34" Type="http://schemas.openxmlformats.org/officeDocument/2006/relationships/hyperlink" Target="https://www.cabidigitallibrary.org/doi/full/10.5555/19981604778" TargetMode="External"/><Relationship Id="rId42" Type="http://schemas.openxmlformats.org/officeDocument/2006/relationships/hyperlink" Target="https://www.researchgate.net/publication/348482497" TargetMode="External"/><Relationship Id="rId47" Type="http://schemas.openxmlformats.org/officeDocument/2006/relationships/hyperlink" Target="https://www.researchgate.net/publication/325846189"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dl.handle.net/1807/45363" TargetMode="External"/><Relationship Id="rId29" Type="http://schemas.openxmlformats.org/officeDocument/2006/relationships/hyperlink" Target="https://doi.org/10.1155/2022/2875072" TargetMode="External"/><Relationship Id="rId11" Type="http://schemas.openxmlformats.org/officeDocument/2006/relationships/footer" Target="footer2.xml"/><Relationship Id="rId24" Type="http://schemas.openxmlformats.org/officeDocument/2006/relationships/hyperlink" Target="https://www.ejplantbreeding.org/index.php/EJPB/article/view/523" TargetMode="External"/><Relationship Id="rId32" Type="http://schemas.openxmlformats.org/officeDocument/2006/relationships/hyperlink" Target="https://doi.org/10.5897/AJB11.1452" TargetMode="External"/><Relationship Id="rId37" Type="http://schemas.openxmlformats.org/officeDocument/2006/relationships/hyperlink" Target="http://sites.google.com/site/ejplantbreeding" TargetMode="External"/><Relationship Id="rId40" Type="http://schemas.openxmlformats.org/officeDocument/2006/relationships/hyperlink" Target="http://www.r-project.org/" TargetMode="External"/><Relationship Id="rId45" Type="http://schemas.openxmlformats.org/officeDocument/2006/relationships/hyperlink" Target="http://dx.doi.org/10.5376/mpb.2013.04.0032"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x.doi.org/10.17582/journal.pjar/2019/32.1.33.40" TargetMode="External"/><Relationship Id="rId31" Type="http://schemas.openxmlformats.org/officeDocument/2006/relationships/hyperlink" Target="https://journals.tubitak.gov.tr/cgi/viewcontent.cgi?article=2009andcontext=agriculture" TargetMode="External"/><Relationship Id="rId44" Type="http://schemas.openxmlformats.org/officeDocument/2006/relationships/hyperlink" Target="https://www.phytojournal.com/archives/2018/vol7issue3/PartAE/7-3-228-855.pdf"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doi.org/10.1186/s12864-021-07768-y" TargetMode="External"/><Relationship Id="rId27" Type="http://schemas.openxmlformats.org/officeDocument/2006/relationships/hyperlink" Target="https://doi.org/10.1515/helia-2015-0008" TargetMode="External"/><Relationship Id="rId30" Type="http://schemas.openxmlformats.org/officeDocument/2006/relationships/hyperlink" Target="https://doi.org/10.1515/helia-2015-0004" TargetMode="External"/><Relationship Id="rId35" Type="http://schemas.openxmlformats.org/officeDocument/2006/relationships/hyperlink" Target="https://www.researchgate.net/publication/242390885" TargetMode="External"/><Relationship Id="rId43" Type="http://schemas.openxmlformats.org/officeDocument/2006/relationships/hyperlink" Target="https://doi.org/10.15835/nbha4219429" TargetMode="External"/><Relationship Id="rId48" Type="http://schemas.openxmlformats.org/officeDocument/2006/relationships/hyperlink" Target="https://dergipark.org.tr/en/pub/ejar/issue/39001/449230"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515/helia-2019-0009" TargetMode="External"/><Relationship Id="rId25" Type="http://schemas.openxmlformats.org/officeDocument/2006/relationships/hyperlink" Target="https://search.informit.org/doi/abs/10.3316/informit.%20281912150560452" TargetMode="External"/><Relationship Id="rId33" Type="http://schemas.openxmlformats.org/officeDocument/2006/relationships/hyperlink" Target="http://www.cropresearch.org" TargetMode="External"/><Relationship Id="rId38" Type="http://schemas.openxmlformats.org/officeDocument/2006/relationships/hyperlink" Target="https://pca.narod.ru/pearson1901.pdf" TargetMode="External"/><Relationship Id="rId46" Type="http://schemas.openxmlformats.org/officeDocument/2006/relationships/hyperlink" Target="https://agris.fao.org/agris-search/search.do?recordID=PK9600698" TargetMode="External"/><Relationship Id="rId20" Type="http://schemas.openxmlformats.org/officeDocument/2006/relationships/hyperlink" Target="http://www.pakbs.org/pjbot/PDFs/39(6)/PJB39(6)2009.pdf" TargetMode="External"/><Relationship Id="rId41" Type="http://schemas.openxmlformats.org/officeDocument/2006/relationships/hyperlink" Target="https://www.researchgate.net/publication/349442091_Association_analysis_in_sunflower" TargetMode="External"/><Relationship Id="rId54" Type="http://schemas.openxmlformats.org/officeDocument/2006/relationships/hyperlink" Target="https://doi.org/10.1007/BF026413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doi.org/10.2298/hel0237109c" TargetMode="External"/><Relationship Id="rId28" Type="http://schemas.openxmlformats.org/officeDocument/2006/relationships/hyperlink" Target="http://www.fspublishers.org" TargetMode="External"/><Relationship Id="rId36" Type="http://schemas.openxmlformats.org/officeDocument/2006/relationships/hyperlink" Target="https://doi.org/10.21577/0103-5053.20210101" TargetMode="External"/><Relationship Id="rId49" Type="http://schemas.openxmlformats.org/officeDocument/2006/relationships/hyperlink" Target="http://www.academicjournals.org/jpb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AE45-382E-491D-A7AD-143E0378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12</Pages>
  <Words>6261</Words>
  <Characters>35690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23</cp:revision>
  <cp:lastPrinted>1999-07-06T11:00:00Z</cp:lastPrinted>
  <dcterms:created xsi:type="dcterms:W3CDTF">2014-10-25T14:34:00Z</dcterms:created>
  <dcterms:modified xsi:type="dcterms:W3CDTF">2025-07-14T10:24:00Z</dcterms:modified>
</cp:coreProperties>
</file>