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B18B" w14:textId="360F7B9B" w:rsidR="00C84131" w:rsidRPr="007516C4" w:rsidRDefault="008B2F06" w:rsidP="007516C4">
      <w:pPr>
        <w:spacing w:line="480" w:lineRule="auto"/>
        <w:jc w:val="both"/>
        <w:rPr>
          <w:rFonts w:ascii="Times New Roman" w:hAnsi="Times New Roman" w:cs="Times New Roman"/>
          <w:b/>
          <w:bCs/>
          <w:sz w:val="24"/>
          <w:szCs w:val="24"/>
          <w:u w:val="single"/>
          <w:lang w:val="en-US"/>
        </w:rPr>
      </w:pPr>
      <w:bookmarkStart w:id="0" w:name="_Hlk201703879"/>
      <w:bookmarkStart w:id="1" w:name="_Hlk201703955"/>
      <w:bookmarkStart w:id="2" w:name="_Hlk201843101"/>
      <w:r w:rsidRPr="007516C4">
        <w:rPr>
          <w:rFonts w:ascii="Times New Roman" w:hAnsi="Times New Roman" w:cs="Times New Roman"/>
          <w:b/>
          <w:bCs/>
          <w:sz w:val="24"/>
          <w:szCs w:val="24"/>
          <w:lang w:val="en-US"/>
        </w:rPr>
        <w:t xml:space="preserve">Dynamics </w:t>
      </w:r>
      <w:r w:rsidR="00EB0658" w:rsidRPr="007516C4">
        <w:rPr>
          <w:rFonts w:ascii="Times New Roman" w:hAnsi="Times New Roman" w:cs="Times New Roman"/>
          <w:b/>
          <w:bCs/>
          <w:sz w:val="24"/>
          <w:szCs w:val="24"/>
          <w:lang w:val="en-US"/>
        </w:rPr>
        <w:t>of</w:t>
      </w:r>
      <w:r w:rsidRPr="007516C4">
        <w:rPr>
          <w:rFonts w:ascii="Times New Roman" w:hAnsi="Times New Roman" w:cs="Times New Roman"/>
          <w:b/>
          <w:bCs/>
          <w:sz w:val="24"/>
          <w:szCs w:val="24"/>
          <w:lang w:val="en-US"/>
        </w:rPr>
        <w:t xml:space="preserve"> </w:t>
      </w:r>
      <w:r w:rsidR="00EB0658" w:rsidRPr="007516C4">
        <w:rPr>
          <w:rFonts w:ascii="Times New Roman" w:hAnsi="Times New Roman" w:cs="Times New Roman"/>
          <w:b/>
          <w:bCs/>
          <w:sz w:val="24"/>
          <w:szCs w:val="24"/>
          <w:lang w:val="en-US"/>
        </w:rPr>
        <w:t xml:space="preserve">Surface and Groundwater Irrigation Systems across districts of Madhya Pradesh, </w:t>
      </w:r>
      <w:r w:rsidR="00457989" w:rsidRPr="007516C4">
        <w:rPr>
          <w:rFonts w:ascii="Times New Roman" w:hAnsi="Times New Roman" w:cs="Times New Roman"/>
          <w:b/>
          <w:bCs/>
          <w:sz w:val="24"/>
          <w:szCs w:val="24"/>
          <w:lang w:val="en-US"/>
        </w:rPr>
        <w:t>India:</w:t>
      </w:r>
      <w:r w:rsidR="00EB0658" w:rsidRPr="007516C4">
        <w:rPr>
          <w:rFonts w:ascii="Times New Roman" w:hAnsi="Times New Roman" w:cs="Times New Roman"/>
          <w:b/>
          <w:bCs/>
          <w:sz w:val="24"/>
          <w:szCs w:val="24"/>
          <w:lang w:val="en-US"/>
        </w:rPr>
        <w:t xml:space="preserve"> An Economic Analysis</w:t>
      </w:r>
    </w:p>
    <w:bookmarkEnd w:id="0"/>
    <w:p w14:paraId="4FDF8B54" w14:textId="77777777" w:rsidR="00C84131" w:rsidRPr="007516C4" w:rsidRDefault="00C84131" w:rsidP="007516C4">
      <w:pPr>
        <w:spacing w:line="480" w:lineRule="auto"/>
        <w:jc w:val="both"/>
        <w:rPr>
          <w:rFonts w:ascii="Times New Roman" w:hAnsi="Times New Roman" w:cs="Times New Roman"/>
          <w:bCs/>
          <w:sz w:val="24"/>
          <w:szCs w:val="24"/>
          <w:u w:val="single"/>
          <w:lang w:val="en-US"/>
        </w:rPr>
      </w:pPr>
    </w:p>
    <w:p w14:paraId="4DF10888" w14:textId="77777777" w:rsidR="00C84131" w:rsidRPr="007516C4" w:rsidRDefault="00C84131" w:rsidP="007516C4">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 xml:space="preserve">ABSTRACT </w:t>
      </w:r>
    </w:p>
    <w:p w14:paraId="63666DB4" w14:textId="10B1F4D7" w:rsidR="00851DE7" w:rsidRPr="007516C4" w:rsidRDefault="00225B4E"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The study </w:t>
      </w:r>
      <w:r w:rsidR="00390328" w:rsidRPr="007516C4">
        <w:rPr>
          <w:rFonts w:ascii="Times New Roman" w:hAnsi="Times New Roman" w:cs="Times New Roman"/>
          <w:bCs/>
          <w:sz w:val="24"/>
          <w:szCs w:val="24"/>
          <w:lang w:val="en-US"/>
        </w:rPr>
        <w:t>analyzed</w:t>
      </w:r>
      <w:r w:rsidRPr="007516C4">
        <w:rPr>
          <w:rFonts w:ascii="Times New Roman" w:hAnsi="Times New Roman" w:cs="Times New Roman"/>
          <w:bCs/>
          <w:sz w:val="24"/>
          <w:szCs w:val="24"/>
          <w:lang w:val="en-US"/>
        </w:rPr>
        <w:t xml:space="preserve"> </w:t>
      </w:r>
      <w:r w:rsidR="00390328" w:rsidRPr="007516C4">
        <w:rPr>
          <w:rFonts w:ascii="Times New Roman" w:hAnsi="Times New Roman" w:cs="Times New Roman"/>
          <w:bCs/>
          <w:sz w:val="24"/>
          <w:szCs w:val="24"/>
          <w:lang w:val="en-US"/>
        </w:rPr>
        <w:t xml:space="preserve">the </w:t>
      </w:r>
      <w:r w:rsidR="004E120F" w:rsidRPr="007516C4">
        <w:rPr>
          <w:rFonts w:ascii="Times New Roman" w:hAnsi="Times New Roman" w:cs="Times New Roman"/>
          <w:bCs/>
          <w:sz w:val="24"/>
          <w:szCs w:val="24"/>
          <w:lang w:val="en-US"/>
        </w:rPr>
        <w:t xml:space="preserve">decade wise shift in the surface and groundwater irrigation systems in the major districts of </w:t>
      </w:r>
      <w:r w:rsidR="00042E5B" w:rsidRPr="007516C4">
        <w:rPr>
          <w:rFonts w:ascii="Times New Roman" w:hAnsi="Times New Roman" w:cs="Times New Roman"/>
          <w:bCs/>
          <w:sz w:val="24"/>
          <w:szCs w:val="24"/>
          <w:lang w:val="en-US"/>
        </w:rPr>
        <w:t xml:space="preserve">Madhya Pradesh. The top ten districts covering more than one third of the irrigated area in the state </w:t>
      </w:r>
      <w:r w:rsidR="00FA663D" w:rsidRPr="007516C4">
        <w:rPr>
          <w:rFonts w:ascii="Times New Roman" w:hAnsi="Times New Roman" w:cs="Times New Roman"/>
          <w:bCs/>
          <w:color w:val="000000" w:themeColor="text1"/>
          <w:sz w:val="24"/>
          <w:szCs w:val="24"/>
          <w:lang w:val="en-US"/>
        </w:rPr>
        <w:t xml:space="preserve">was </w:t>
      </w:r>
      <w:r w:rsidR="00042E5B" w:rsidRPr="007516C4">
        <w:rPr>
          <w:rFonts w:ascii="Times New Roman" w:hAnsi="Times New Roman" w:cs="Times New Roman"/>
          <w:bCs/>
          <w:color w:val="000000" w:themeColor="text1"/>
          <w:sz w:val="24"/>
          <w:szCs w:val="24"/>
          <w:lang w:val="en-US"/>
        </w:rPr>
        <w:t>selected</w:t>
      </w:r>
      <w:r w:rsidR="00FA663D" w:rsidRPr="007516C4">
        <w:rPr>
          <w:rFonts w:ascii="Times New Roman" w:hAnsi="Times New Roman" w:cs="Times New Roman"/>
          <w:bCs/>
          <w:color w:val="000000" w:themeColor="text1"/>
          <w:sz w:val="24"/>
          <w:szCs w:val="24"/>
          <w:lang w:val="en-US"/>
        </w:rPr>
        <w:t xml:space="preserve"> for the purpose of study</w:t>
      </w:r>
      <w:r w:rsidR="00B84AAA" w:rsidRPr="007516C4">
        <w:rPr>
          <w:rFonts w:ascii="Times New Roman" w:hAnsi="Times New Roman" w:cs="Times New Roman"/>
          <w:bCs/>
          <w:sz w:val="24"/>
          <w:szCs w:val="24"/>
          <w:lang w:val="en-US"/>
        </w:rPr>
        <w:t xml:space="preserve"> and t</w:t>
      </w:r>
      <w:r w:rsidR="005A4E08" w:rsidRPr="007516C4">
        <w:rPr>
          <w:rFonts w:ascii="Times New Roman" w:hAnsi="Times New Roman" w:cs="Times New Roman"/>
          <w:bCs/>
          <w:sz w:val="24"/>
          <w:szCs w:val="24"/>
          <w:lang w:val="en-US"/>
        </w:rPr>
        <w:t>he data of f</w:t>
      </w:r>
      <w:r w:rsidR="00901F1C" w:rsidRPr="007516C4">
        <w:rPr>
          <w:rFonts w:ascii="Times New Roman" w:hAnsi="Times New Roman" w:cs="Times New Roman"/>
          <w:bCs/>
          <w:sz w:val="24"/>
          <w:szCs w:val="24"/>
          <w:lang w:val="en-US"/>
        </w:rPr>
        <w:t>our m</w:t>
      </w:r>
      <w:r w:rsidR="00C20906" w:rsidRPr="007516C4">
        <w:rPr>
          <w:rFonts w:ascii="Times New Roman" w:hAnsi="Times New Roman" w:cs="Times New Roman"/>
          <w:bCs/>
          <w:sz w:val="24"/>
          <w:szCs w:val="24"/>
          <w:lang w:val="en-US"/>
        </w:rPr>
        <w:t>ajor irrigation sources namely Canal, Tank, Well and B</w:t>
      </w:r>
      <w:r w:rsidR="00901F1C" w:rsidRPr="007516C4">
        <w:rPr>
          <w:rFonts w:ascii="Times New Roman" w:hAnsi="Times New Roman" w:cs="Times New Roman"/>
          <w:bCs/>
          <w:sz w:val="24"/>
          <w:szCs w:val="24"/>
          <w:lang w:val="en-US"/>
        </w:rPr>
        <w:t xml:space="preserve">orewell </w:t>
      </w:r>
      <w:r w:rsidR="00B84AAA" w:rsidRPr="007516C4">
        <w:rPr>
          <w:rFonts w:ascii="Times New Roman" w:hAnsi="Times New Roman" w:cs="Times New Roman"/>
          <w:bCs/>
          <w:color w:val="000000" w:themeColor="text1"/>
          <w:sz w:val="24"/>
          <w:szCs w:val="24"/>
          <w:lang w:val="en-US"/>
        </w:rPr>
        <w:t>were used</w:t>
      </w:r>
      <w:r w:rsidR="003034E3" w:rsidRPr="007516C4">
        <w:rPr>
          <w:rFonts w:ascii="Times New Roman" w:hAnsi="Times New Roman" w:cs="Times New Roman"/>
          <w:bCs/>
          <w:color w:val="000000" w:themeColor="text1"/>
          <w:sz w:val="24"/>
          <w:szCs w:val="24"/>
          <w:lang w:val="en-US"/>
        </w:rPr>
        <w:t xml:space="preserve"> </w:t>
      </w:r>
      <w:r w:rsidR="00C20906" w:rsidRPr="007516C4">
        <w:rPr>
          <w:rFonts w:ascii="Times New Roman" w:hAnsi="Times New Roman" w:cs="Times New Roman"/>
          <w:bCs/>
          <w:color w:val="000000" w:themeColor="text1"/>
          <w:sz w:val="24"/>
          <w:szCs w:val="24"/>
          <w:lang w:val="en-US"/>
        </w:rPr>
        <w:t>for a</w:t>
      </w:r>
      <w:r w:rsidR="00042E5B" w:rsidRPr="007516C4">
        <w:rPr>
          <w:rFonts w:ascii="Times New Roman" w:hAnsi="Times New Roman" w:cs="Times New Roman"/>
          <w:bCs/>
          <w:color w:val="000000" w:themeColor="text1"/>
          <w:sz w:val="24"/>
          <w:szCs w:val="24"/>
          <w:lang w:val="en-US"/>
        </w:rPr>
        <w:t xml:space="preserve"> </w:t>
      </w:r>
      <w:r w:rsidR="00042E5B" w:rsidRPr="007516C4">
        <w:rPr>
          <w:rFonts w:ascii="Times New Roman" w:hAnsi="Times New Roman" w:cs="Times New Roman"/>
          <w:bCs/>
          <w:sz w:val="24"/>
          <w:szCs w:val="24"/>
          <w:lang w:val="en-US"/>
        </w:rPr>
        <w:t xml:space="preserve">period of 50 years from 1970 to 2019. </w:t>
      </w:r>
      <w:r w:rsidR="000B2296" w:rsidRPr="007516C4">
        <w:rPr>
          <w:rFonts w:ascii="Times New Roman" w:hAnsi="Times New Roman" w:cs="Times New Roman"/>
          <w:bCs/>
          <w:sz w:val="24"/>
          <w:szCs w:val="24"/>
          <w:lang w:val="en-US"/>
        </w:rPr>
        <w:t>The structural ch</w:t>
      </w:r>
      <w:r w:rsidR="005A4E08" w:rsidRPr="007516C4">
        <w:rPr>
          <w:rFonts w:ascii="Times New Roman" w:hAnsi="Times New Roman" w:cs="Times New Roman"/>
          <w:bCs/>
          <w:sz w:val="24"/>
          <w:szCs w:val="24"/>
          <w:lang w:val="en-US"/>
        </w:rPr>
        <w:t>ange in the irrigation scenario</w:t>
      </w:r>
      <w:r w:rsidR="000B2296" w:rsidRPr="007516C4">
        <w:rPr>
          <w:rFonts w:ascii="Times New Roman" w:hAnsi="Times New Roman" w:cs="Times New Roman"/>
          <w:bCs/>
          <w:sz w:val="24"/>
          <w:szCs w:val="24"/>
          <w:lang w:val="en-US"/>
        </w:rPr>
        <w:t xml:space="preserve"> </w:t>
      </w:r>
      <w:r w:rsidR="00EC2E2B" w:rsidRPr="007516C4">
        <w:rPr>
          <w:rFonts w:ascii="Times New Roman" w:hAnsi="Times New Roman" w:cs="Times New Roman"/>
          <w:bCs/>
          <w:color w:val="000000" w:themeColor="text1"/>
          <w:sz w:val="24"/>
          <w:szCs w:val="24"/>
          <w:lang w:val="en-US"/>
        </w:rPr>
        <w:t xml:space="preserve">was </w:t>
      </w:r>
      <w:r w:rsidR="006535FD" w:rsidRPr="007516C4">
        <w:rPr>
          <w:rFonts w:ascii="Times New Roman" w:hAnsi="Times New Roman" w:cs="Times New Roman"/>
          <w:bCs/>
          <w:color w:val="000000" w:themeColor="text1"/>
          <w:sz w:val="24"/>
          <w:szCs w:val="24"/>
          <w:lang w:val="en-US"/>
        </w:rPr>
        <w:t>a</w:t>
      </w:r>
      <w:r w:rsidR="006535FD" w:rsidRPr="007516C4">
        <w:rPr>
          <w:rFonts w:ascii="Times New Roman" w:hAnsi="Times New Roman" w:cs="Times New Roman"/>
          <w:bCs/>
          <w:sz w:val="24"/>
          <w:szCs w:val="24"/>
          <w:lang w:val="en-US"/>
        </w:rPr>
        <w:t>nalyzed</w:t>
      </w:r>
      <w:r w:rsidR="000B2296" w:rsidRPr="007516C4">
        <w:rPr>
          <w:rFonts w:ascii="Times New Roman" w:hAnsi="Times New Roman" w:cs="Times New Roman"/>
          <w:bCs/>
          <w:sz w:val="24"/>
          <w:szCs w:val="24"/>
          <w:lang w:val="en-US"/>
        </w:rPr>
        <w:t xml:space="preserve"> using </w:t>
      </w:r>
      <w:r w:rsidR="00EC2E2B" w:rsidRPr="007516C4">
        <w:rPr>
          <w:rFonts w:ascii="Times New Roman" w:hAnsi="Times New Roman" w:cs="Times New Roman"/>
          <w:bCs/>
          <w:sz w:val="24"/>
          <w:szCs w:val="24"/>
          <w:lang w:val="en-US"/>
        </w:rPr>
        <w:t>Markov Transition Probability M</w:t>
      </w:r>
      <w:r w:rsidR="00042E5B" w:rsidRPr="007516C4">
        <w:rPr>
          <w:rFonts w:ascii="Times New Roman" w:hAnsi="Times New Roman" w:cs="Times New Roman"/>
          <w:bCs/>
          <w:sz w:val="24"/>
          <w:szCs w:val="24"/>
          <w:lang w:val="en-US"/>
        </w:rPr>
        <w:t>atrix</w:t>
      </w:r>
      <w:r w:rsidR="000B2296" w:rsidRPr="007516C4">
        <w:rPr>
          <w:rFonts w:ascii="Times New Roman" w:hAnsi="Times New Roman" w:cs="Times New Roman"/>
          <w:bCs/>
          <w:sz w:val="24"/>
          <w:szCs w:val="24"/>
          <w:lang w:val="en-US"/>
        </w:rPr>
        <w:t xml:space="preserve">. The trend, growth rate and instability </w:t>
      </w:r>
      <w:r w:rsidR="00EC2E2B" w:rsidRPr="007516C4">
        <w:rPr>
          <w:rFonts w:ascii="Times New Roman" w:hAnsi="Times New Roman" w:cs="Times New Roman"/>
          <w:bCs/>
          <w:color w:val="000000" w:themeColor="text1"/>
          <w:sz w:val="24"/>
          <w:szCs w:val="24"/>
          <w:lang w:val="en-US"/>
        </w:rPr>
        <w:t>was</w:t>
      </w:r>
      <w:r w:rsidR="00EC2E2B" w:rsidRPr="007516C4">
        <w:rPr>
          <w:rFonts w:ascii="Times New Roman" w:hAnsi="Times New Roman" w:cs="Times New Roman"/>
          <w:bCs/>
          <w:color w:val="FF0000"/>
          <w:sz w:val="24"/>
          <w:szCs w:val="24"/>
          <w:lang w:val="en-US"/>
        </w:rPr>
        <w:t xml:space="preserve"> </w:t>
      </w:r>
      <w:r w:rsidR="005A4E08" w:rsidRPr="007516C4">
        <w:rPr>
          <w:rFonts w:ascii="Times New Roman" w:hAnsi="Times New Roman" w:cs="Times New Roman"/>
          <w:bCs/>
          <w:sz w:val="24"/>
          <w:szCs w:val="24"/>
          <w:lang w:val="en-US"/>
        </w:rPr>
        <w:t>estimated</w:t>
      </w:r>
      <w:r w:rsidR="000B2296" w:rsidRPr="007516C4">
        <w:rPr>
          <w:rFonts w:ascii="Times New Roman" w:hAnsi="Times New Roman" w:cs="Times New Roman"/>
          <w:bCs/>
          <w:sz w:val="24"/>
          <w:szCs w:val="24"/>
          <w:lang w:val="en-US"/>
        </w:rPr>
        <w:t xml:space="preserve"> to understand the dynamics of irrigation patter</w:t>
      </w:r>
      <w:r w:rsidR="00901F1C" w:rsidRPr="007516C4">
        <w:rPr>
          <w:rFonts w:ascii="Times New Roman" w:hAnsi="Times New Roman" w:cs="Times New Roman"/>
          <w:bCs/>
          <w:sz w:val="24"/>
          <w:szCs w:val="24"/>
          <w:lang w:val="en-US"/>
        </w:rPr>
        <w:t xml:space="preserve">n. The study revealed that </w:t>
      </w:r>
      <w:r w:rsidR="005A4E08" w:rsidRPr="007516C4">
        <w:rPr>
          <w:rFonts w:ascii="Times New Roman" w:hAnsi="Times New Roman" w:cs="Times New Roman"/>
          <w:bCs/>
          <w:sz w:val="24"/>
          <w:szCs w:val="24"/>
          <w:lang w:val="en-US"/>
        </w:rPr>
        <w:t xml:space="preserve">the </w:t>
      </w:r>
      <w:r w:rsidR="00901F1C" w:rsidRPr="007516C4">
        <w:rPr>
          <w:rFonts w:ascii="Times New Roman" w:hAnsi="Times New Roman" w:cs="Times New Roman"/>
          <w:bCs/>
          <w:sz w:val="24"/>
          <w:szCs w:val="24"/>
          <w:lang w:val="en-US"/>
        </w:rPr>
        <w:t>area under all the</w:t>
      </w:r>
      <w:r w:rsidR="00EC2E2B" w:rsidRPr="007516C4">
        <w:rPr>
          <w:rFonts w:ascii="Times New Roman" w:hAnsi="Times New Roman" w:cs="Times New Roman"/>
          <w:bCs/>
          <w:sz w:val="24"/>
          <w:szCs w:val="24"/>
          <w:lang w:val="en-US"/>
        </w:rPr>
        <w:t xml:space="preserve"> four major</w:t>
      </w:r>
      <w:r w:rsidR="00901F1C" w:rsidRPr="007516C4">
        <w:rPr>
          <w:rFonts w:ascii="Times New Roman" w:hAnsi="Times New Roman" w:cs="Times New Roman"/>
          <w:bCs/>
          <w:sz w:val="24"/>
          <w:szCs w:val="24"/>
          <w:lang w:val="en-US"/>
        </w:rPr>
        <w:t xml:space="preserve"> irrigation sources </w:t>
      </w:r>
      <w:r w:rsidR="005A4E08" w:rsidRPr="007516C4">
        <w:rPr>
          <w:rFonts w:ascii="Times New Roman" w:hAnsi="Times New Roman" w:cs="Times New Roman"/>
          <w:bCs/>
          <w:sz w:val="24"/>
          <w:szCs w:val="24"/>
          <w:lang w:val="en-US"/>
        </w:rPr>
        <w:t xml:space="preserve">had </w:t>
      </w:r>
      <w:r w:rsidR="00901F1C" w:rsidRPr="007516C4">
        <w:rPr>
          <w:rFonts w:ascii="Times New Roman" w:hAnsi="Times New Roman" w:cs="Times New Roman"/>
          <w:bCs/>
          <w:sz w:val="24"/>
          <w:szCs w:val="24"/>
          <w:lang w:val="en-US"/>
        </w:rPr>
        <w:t xml:space="preserve">increased till </w:t>
      </w:r>
      <w:r w:rsidR="00774175" w:rsidRPr="007516C4">
        <w:rPr>
          <w:rFonts w:ascii="Times New Roman" w:hAnsi="Times New Roman" w:cs="Times New Roman"/>
          <w:bCs/>
          <w:sz w:val="24"/>
          <w:szCs w:val="24"/>
          <w:lang w:val="en-US"/>
        </w:rPr>
        <w:t>the year</w:t>
      </w:r>
      <w:r w:rsidR="00901F1C" w:rsidRPr="007516C4">
        <w:rPr>
          <w:rFonts w:ascii="Times New Roman" w:hAnsi="Times New Roman" w:cs="Times New Roman"/>
          <w:bCs/>
          <w:sz w:val="24"/>
          <w:szCs w:val="24"/>
          <w:lang w:val="en-US"/>
        </w:rPr>
        <w:t>1997, after that a sudden decline was observed till 2000</w:t>
      </w:r>
      <w:r w:rsidR="005A4E08" w:rsidRPr="007516C4">
        <w:rPr>
          <w:rFonts w:ascii="Times New Roman" w:hAnsi="Times New Roman" w:cs="Times New Roman"/>
          <w:bCs/>
          <w:sz w:val="24"/>
          <w:szCs w:val="24"/>
          <w:lang w:val="en-US"/>
        </w:rPr>
        <w:t>, and</w:t>
      </w:r>
      <w:r w:rsidR="00C20906" w:rsidRPr="007516C4">
        <w:rPr>
          <w:rFonts w:ascii="Times New Roman" w:hAnsi="Times New Roman" w:cs="Times New Roman"/>
          <w:bCs/>
          <w:sz w:val="24"/>
          <w:szCs w:val="24"/>
          <w:lang w:val="en-US"/>
        </w:rPr>
        <w:t xml:space="preserve"> </w:t>
      </w:r>
      <w:r w:rsidR="00E411DE" w:rsidRPr="007516C4">
        <w:rPr>
          <w:rFonts w:ascii="Times New Roman" w:hAnsi="Times New Roman" w:cs="Times New Roman"/>
          <w:bCs/>
          <w:sz w:val="24"/>
          <w:szCs w:val="24"/>
          <w:lang w:val="en-US"/>
        </w:rPr>
        <w:t>the area unde</w:t>
      </w:r>
      <w:r w:rsidR="00EC2E2B" w:rsidRPr="007516C4">
        <w:rPr>
          <w:rFonts w:ascii="Times New Roman" w:hAnsi="Times New Roman" w:cs="Times New Roman"/>
          <w:bCs/>
          <w:sz w:val="24"/>
          <w:szCs w:val="24"/>
          <w:lang w:val="en-US"/>
        </w:rPr>
        <w:t>r irrigation expanded slowly yet</w:t>
      </w:r>
      <w:r w:rsidR="00E411DE" w:rsidRPr="007516C4">
        <w:rPr>
          <w:rFonts w:ascii="Times New Roman" w:hAnsi="Times New Roman" w:cs="Times New Roman"/>
          <w:bCs/>
          <w:sz w:val="24"/>
          <w:szCs w:val="24"/>
          <w:lang w:val="en-US"/>
        </w:rPr>
        <w:t xml:space="preserve"> attained a good growth from 2016 to 2019. Among the surface irrigation source,</w:t>
      </w:r>
      <w:r w:rsidR="005A4E08" w:rsidRPr="007516C4">
        <w:rPr>
          <w:rFonts w:ascii="Times New Roman" w:hAnsi="Times New Roman" w:cs="Times New Roman"/>
          <w:bCs/>
          <w:sz w:val="24"/>
          <w:szCs w:val="24"/>
          <w:lang w:val="en-US"/>
        </w:rPr>
        <w:t xml:space="preserve"> Tanks showed</w:t>
      </w:r>
      <w:r w:rsidR="00E411DE" w:rsidRPr="007516C4">
        <w:rPr>
          <w:rFonts w:ascii="Times New Roman" w:hAnsi="Times New Roman" w:cs="Times New Roman"/>
          <w:bCs/>
          <w:sz w:val="24"/>
          <w:szCs w:val="24"/>
          <w:lang w:val="en-US"/>
        </w:rPr>
        <w:t xml:space="preserve"> the highest growth </w:t>
      </w:r>
      <w:r w:rsidR="00C20906" w:rsidRPr="007516C4">
        <w:rPr>
          <w:rFonts w:ascii="Times New Roman" w:hAnsi="Times New Roman" w:cs="Times New Roman"/>
          <w:bCs/>
          <w:sz w:val="24"/>
          <w:szCs w:val="24"/>
          <w:lang w:val="en-US"/>
        </w:rPr>
        <w:t xml:space="preserve">percentage of 6.60, </w:t>
      </w:r>
      <w:r w:rsidR="00E411DE" w:rsidRPr="007516C4">
        <w:rPr>
          <w:rFonts w:ascii="Times New Roman" w:hAnsi="Times New Roman" w:cs="Times New Roman"/>
          <w:bCs/>
          <w:sz w:val="24"/>
          <w:szCs w:val="24"/>
          <w:lang w:val="en-US"/>
        </w:rPr>
        <w:t xml:space="preserve">annually </w:t>
      </w:r>
      <w:r w:rsidR="00961BA2" w:rsidRPr="007516C4">
        <w:rPr>
          <w:rFonts w:ascii="Times New Roman" w:hAnsi="Times New Roman" w:cs="Times New Roman"/>
          <w:bCs/>
          <w:sz w:val="24"/>
          <w:szCs w:val="24"/>
          <w:lang w:val="en-US"/>
        </w:rPr>
        <w:t xml:space="preserve">on an average </w:t>
      </w:r>
      <w:r w:rsidR="00E411DE" w:rsidRPr="007516C4">
        <w:rPr>
          <w:rFonts w:ascii="Times New Roman" w:hAnsi="Times New Roman" w:cs="Times New Roman"/>
          <w:bCs/>
          <w:sz w:val="24"/>
          <w:szCs w:val="24"/>
          <w:lang w:val="en-US"/>
        </w:rPr>
        <w:t xml:space="preserve">whereas </w:t>
      </w:r>
      <w:r w:rsidR="00EC2E2B" w:rsidRPr="007516C4">
        <w:rPr>
          <w:rFonts w:ascii="Times New Roman" w:hAnsi="Times New Roman" w:cs="Times New Roman"/>
          <w:bCs/>
          <w:sz w:val="24"/>
          <w:szCs w:val="24"/>
          <w:lang w:val="en-US"/>
        </w:rPr>
        <w:t>Borewells showed</w:t>
      </w:r>
      <w:r w:rsidR="00C20906" w:rsidRPr="007516C4">
        <w:rPr>
          <w:rFonts w:ascii="Times New Roman" w:hAnsi="Times New Roman" w:cs="Times New Roman"/>
          <w:bCs/>
          <w:sz w:val="24"/>
          <w:szCs w:val="24"/>
          <w:lang w:val="en-US"/>
        </w:rPr>
        <w:t xml:space="preserve"> the highest average growth percentage of 11.20,</w:t>
      </w:r>
      <w:r w:rsidR="00E411DE" w:rsidRPr="007516C4">
        <w:rPr>
          <w:rFonts w:ascii="Times New Roman" w:hAnsi="Times New Roman" w:cs="Times New Roman"/>
          <w:bCs/>
          <w:sz w:val="24"/>
          <w:szCs w:val="24"/>
          <w:lang w:val="en-US"/>
        </w:rPr>
        <w:t xml:space="preserve"> </w:t>
      </w:r>
      <w:r w:rsidR="00961BA2" w:rsidRPr="007516C4">
        <w:rPr>
          <w:rFonts w:ascii="Times New Roman" w:hAnsi="Times New Roman" w:cs="Times New Roman"/>
          <w:bCs/>
          <w:sz w:val="24"/>
          <w:szCs w:val="24"/>
          <w:lang w:val="en-US"/>
        </w:rPr>
        <w:t>among the groundwater irrigation sources. Although Borewells and Tanks had the</w:t>
      </w:r>
      <w:r w:rsidR="005A4E08" w:rsidRPr="007516C4">
        <w:rPr>
          <w:rFonts w:ascii="Times New Roman" w:hAnsi="Times New Roman" w:cs="Times New Roman"/>
          <w:bCs/>
          <w:sz w:val="24"/>
          <w:szCs w:val="24"/>
          <w:lang w:val="en-US"/>
        </w:rPr>
        <w:t xml:space="preserve"> highest growth but they</w:t>
      </w:r>
      <w:r w:rsidR="00961BA2" w:rsidRPr="007516C4">
        <w:rPr>
          <w:rFonts w:ascii="Times New Roman" w:hAnsi="Times New Roman" w:cs="Times New Roman"/>
          <w:bCs/>
          <w:sz w:val="24"/>
          <w:szCs w:val="24"/>
          <w:lang w:val="en-US"/>
        </w:rPr>
        <w:t xml:space="preserve"> lack</w:t>
      </w:r>
      <w:r w:rsidR="00C20906" w:rsidRPr="007516C4">
        <w:rPr>
          <w:rFonts w:ascii="Times New Roman" w:hAnsi="Times New Roman" w:cs="Times New Roman"/>
          <w:bCs/>
          <w:sz w:val="24"/>
          <w:szCs w:val="24"/>
          <w:lang w:val="en-US"/>
        </w:rPr>
        <w:t>ed</w:t>
      </w:r>
      <w:r w:rsidR="00961BA2" w:rsidRPr="007516C4">
        <w:rPr>
          <w:rFonts w:ascii="Times New Roman" w:hAnsi="Times New Roman" w:cs="Times New Roman"/>
          <w:bCs/>
          <w:sz w:val="24"/>
          <w:szCs w:val="24"/>
          <w:lang w:val="en-US"/>
        </w:rPr>
        <w:t xml:space="preserve"> </w:t>
      </w:r>
      <w:r w:rsidR="005A4E08" w:rsidRPr="007516C4">
        <w:rPr>
          <w:rFonts w:ascii="Times New Roman" w:hAnsi="Times New Roman" w:cs="Times New Roman"/>
          <w:bCs/>
          <w:sz w:val="24"/>
          <w:szCs w:val="24"/>
          <w:lang w:val="en-US"/>
        </w:rPr>
        <w:t xml:space="preserve">critically </w:t>
      </w:r>
      <w:r w:rsidR="00961BA2" w:rsidRPr="007516C4">
        <w:rPr>
          <w:rFonts w:ascii="Times New Roman" w:hAnsi="Times New Roman" w:cs="Times New Roman"/>
          <w:bCs/>
          <w:sz w:val="24"/>
          <w:szCs w:val="24"/>
          <w:lang w:val="en-US"/>
        </w:rPr>
        <w:t>in reli</w:t>
      </w:r>
      <w:r w:rsidR="00C20906" w:rsidRPr="007516C4">
        <w:rPr>
          <w:rFonts w:ascii="Times New Roman" w:hAnsi="Times New Roman" w:cs="Times New Roman"/>
          <w:bCs/>
          <w:sz w:val="24"/>
          <w:szCs w:val="24"/>
          <w:lang w:val="en-US"/>
        </w:rPr>
        <w:t>ability. Tanks and borewells showed</w:t>
      </w:r>
      <w:r w:rsidR="00961BA2" w:rsidRPr="007516C4">
        <w:rPr>
          <w:rFonts w:ascii="Times New Roman" w:hAnsi="Times New Roman" w:cs="Times New Roman"/>
          <w:bCs/>
          <w:sz w:val="24"/>
          <w:szCs w:val="24"/>
          <w:lang w:val="en-US"/>
        </w:rPr>
        <w:t xml:space="preserve"> th</w:t>
      </w:r>
      <w:r w:rsidR="00C20906" w:rsidRPr="007516C4">
        <w:rPr>
          <w:rFonts w:ascii="Times New Roman" w:hAnsi="Times New Roman" w:cs="Times New Roman"/>
          <w:bCs/>
          <w:sz w:val="24"/>
          <w:szCs w:val="24"/>
          <w:lang w:val="en-US"/>
        </w:rPr>
        <w:t>e highest instability index of</w:t>
      </w:r>
      <w:r w:rsidR="00961BA2" w:rsidRPr="007516C4">
        <w:rPr>
          <w:rFonts w:ascii="Times New Roman" w:hAnsi="Times New Roman" w:cs="Times New Roman"/>
          <w:bCs/>
          <w:sz w:val="24"/>
          <w:szCs w:val="24"/>
          <w:lang w:val="en-US"/>
        </w:rPr>
        <w:t xml:space="preserve"> 20.52 per cent and 18.10 per cent respectively. Wells and canals were the most reliable source of irrigation with the least instability of 9.88 per cent and 10.8</w:t>
      </w:r>
      <w:r w:rsidR="00A641B8" w:rsidRPr="007516C4">
        <w:rPr>
          <w:rFonts w:ascii="Times New Roman" w:hAnsi="Times New Roman" w:cs="Times New Roman"/>
          <w:bCs/>
          <w:sz w:val="24"/>
          <w:szCs w:val="24"/>
          <w:lang w:val="en-US"/>
        </w:rPr>
        <w:t>0</w:t>
      </w:r>
      <w:r w:rsidR="00961BA2" w:rsidRPr="007516C4">
        <w:rPr>
          <w:rFonts w:ascii="Times New Roman" w:hAnsi="Times New Roman" w:cs="Times New Roman"/>
          <w:bCs/>
          <w:sz w:val="24"/>
          <w:szCs w:val="24"/>
          <w:lang w:val="en-US"/>
        </w:rPr>
        <w:t xml:space="preserve"> per cent respectively. Tran</w:t>
      </w:r>
      <w:r w:rsidR="00774175" w:rsidRPr="007516C4">
        <w:rPr>
          <w:rFonts w:ascii="Times New Roman" w:hAnsi="Times New Roman" w:cs="Times New Roman"/>
          <w:bCs/>
          <w:sz w:val="24"/>
          <w:szCs w:val="24"/>
          <w:lang w:val="en-US"/>
        </w:rPr>
        <w:t>sition probability matrix indicated</w:t>
      </w:r>
      <w:r w:rsidR="00961BA2" w:rsidRPr="007516C4">
        <w:rPr>
          <w:rFonts w:ascii="Times New Roman" w:hAnsi="Times New Roman" w:cs="Times New Roman"/>
          <w:bCs/>
          <w:sz w:val="24"/>
          <w:szCs w:val="24"/>
          <w:lang w:val="en-US"/>
        </w:rPr>
        <w:t xml:space="preserve"> that borewells and wells retained more than 50 per cent of its irrigated area during the study period whereas Canals could retain only 45 per cent of irrigated area in the current decade. Tanks fully transitioned to canals in the current two decade</w:t>
      </w:r>
      <w:r w:rsidR="00615EBA" w:rsidRPr="007516C4">
        <w:rPr>
          <w:rFonts w:ascii="Times New Roman" w:hAnsi="Times New Roman" w:cs="Times New Roman"/>
          <w:bCs/>
          <w:sz w:val="24"/>
          <w:szCs w:val="24"/>
          <w:lang w:val="en-US"/>
        </w:rPr>
        <w:t>s</w:t>
      </w:r>
      <w:r w:rsidR="00560F0C" w:rsidRPr="007516C4">
        <w:rPr>
          <w:rFonts w:ascii="Times New Roman" w:hAnsi="Times New Roman" w:cs="Times New Roman"/>
          <w:bCs/>
          <w:sz w:val="24"/>
          <w:szCs w:val="24"/>
          <w:lang w:val="en-US"/>
        </w:rPr>
        <w:t>. Sources other than canals, wells, tanks and borewells transitioned to well and lost 31 per cent to borewells in the current decade.</w:t>
      </w:r>
      <w:r w:rsidR="003503B5" w:rsidRPr="007516C4">
        <w:rPr>
          <w:rFonts w:ascii="Times New Roman" w:hAnsi="Times New Roman" w:cs="Times New Roman"/>
          <w:bCs/>
          <w:sz w:val="24"/>
          <w:szCs w:val="24"/>
          <w:lang w:val="en-US"/>
        </w:rPr>
        <w:t xml:space="preserve"> The </w:t>
      </w:r>
      <w:r w:rsidR="004B4CBC" w:rsidRPr="007516C4">
        <w:rPr>
          <w:rFonts w:ascii="Times New Roman" w:hAnsi="Times New Roman" w:cs="Times New Roman"/>
          <w:bCs/>
          <w:sz w:val="24"/>
          <w:szCs w:val="24"/>
          <w:lang w:val="en-US"/>
        </w:rPr>
        <w:t xml:space="preserve">administration </w:t>
      </w:r>
      <w:r w:rsidR="004B4CBC" w:rsidRPr="007516C4">
        <w:rPr>
          <w:rFonts w:ascii="Times New Roman" w:hAnsi="Times New Roman" w:cs="Times New Roman"/>
          <w:bCs/>
          <w:sz w:val="24"/>
          <w:szCs w:val="24"/>
          <w:lang w:val="en-US"/>
        </w:rPr>
        <w:lastRenderedPageBreak/>
        <w:t>must</w:t>
      </w:r>
      <w:r w:rsidR="003503B5" w:rsidRPr="007516C4">
        <w:rPr>
          <w:rFonts w:ascii="Times New Roman" w:hAnsi="Times New Roman" w:cs="Times New Roman"/>
          <w:bCs/>
          <w:sz w:val="24"/>
          <w:szCs w:val="24"/>
          <w:lang w:val="en-US"/>
        </w:rPr>
        <w:t xml:space="preserve"> keep a check to avoid over exploitation of groundwater. At the same time the conditions of canals and wells should be improved to make it even more reliable and efficient for irrigation</w:t>
      </w:r>
      <w:r w:rsidR="004B4CBC" w:rsidRPr="007516C4">
        <w:rPr>
          <w:rFonts w:ascii="Times New Roman" w:hAnsi="Times New Roman" w:cs="Times New Roman"/>
          <w:bCs/>
          <w:sz w:val="24"/>
          <w:szCs w:val="24"/>
          <w:lang w:val="en-US"/>
        </w:rPr>
        <w:t xml:space="preserve"> use</w:t>
      </w:r>
      <w:r w:rsidR="003503B5" w:rsidRPr="007516C4">
        <w:rPr>
          <w:rFonts w:ascii="Times New Roman" w:hAnsi="Times New Roman" w:cs="Times New Roman"/>
          <w:bCs/>
          <w:sz w:val="24"/>
          <w:szCs w:val="24"/>
          <w:lang w:val="en-US"/>
        </w:rPr>
        <w:t>.</w:t>
      </w:r>
    </w:p>
    <w:p w14:paraId="3C1E7449" w14:textId="4417178C" w:rsidR="00615EBA" w:rsidRPr="007516C4" w:rsidRDefault="00615EB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bCs/>
          <w:sz w:val="24"/>
          <w:szCs w:val="24"/>
          <w:lang w:val="en-US"/>
        </w:rPr>
        <w:t>Keywords:</w:t>
      </w:r>
      <w:r w:rsidRPr="007516C4">
        <w:rPr>
          <w:rFonts w:ascii="Times New Roman" w:hAnsi="Times New Roman" w:cs="Times New Roman"/>
          <w:bCs/>
          <w:sz w:val="24"/>
          <w:szCs w:val="24"/>
          <w:lang w:val="en-US"/>
        </w:rPr>
        <w:t xml:space="preserve"> </w:t>
      </w:r>
      <w:r w:rsidRPr="007516C4">
        <w:rPr>
          <w:rFonts w:ascii="Times New Roman" w:hAnsi="Times New Roman" w:cs="Times New Roman"/>
          <w:bCs/>
          <w:i/>
          <w:sz w:val="24"/>
          <w:szCs w:val="24"/>
          <w:lang w:val="en-US"/>
        </w:rPr>
        <w:t>Structural change, Markov Transition Probability Matrix, Trend, Growth, Instability, Irrigation pattern.</w:t>
      </w:r>
    </w:p>
    <w:p w14:paraId="05CBC5AC" w14:textId="77777777" w:rsidR="00615EBA" w:rsidRPr="007516C4" w:rsidRDefault="00615EBA" w:rsidP="007516C4">
      <w:pPr>
        <w:spacing w:line="480" w:lineRule="auto"/>
        <w:jc w:val="both"/>
        <w:rPr>
          <w:rFonts w:ascii="Times New Roman" w:hAnsi="Times New Roman" w:cs="Times New Roman"/>
          <w:b/>
          <w:sz w:val="24"/>
          <w:szCs w:val="24"/>
          <w:lang w:val="en-US"/>
        </w:rPr>
      </w:pPr>
    </w:p>
    <w:p w14:paraId="0106A597" w14:textId="59E3B5C0" w:rsidR="00C84131" w:rsidRPr="007516C4" w:rsidRDefault="00C84131" w:rsidP="007516C4">
      <w:pPr>
        <w:pStyle w:val="ListParagraph"/>
        <w:numPr>
          <w:ilvl w:val="0"/>
          <w:numId w:val="14"/>
        </w:num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INTRODUCTION</w:t>
      </w:r>
    </w:p>
    <w:p w14:paraId="4D2C357C" w14:textId="77136CBB" w:rsidR="000F6506" w:rsidRPr="007516C4" w:rsidRDefault="008B6644"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t xml:space="preserve">Structural change refers to a </w:t>
      </w:r>
      <w:r w:rsidR="00652B9E" w:rsidRPr="007516C4">
        <w:rPr>
          <w:rFonts w:ascii="Times New Roman" w:hAnsi="Times New Roman" w:cs="Times New Roman"/>
          <w:bCs/>
          <w:sz w:val="24"/>
          <w:szCs w:val="24"/>
        </w:rPr>
        <w:t>long-term</w:t>
      </w:r>
      <w:r w:rsidRPr="007516C4">
        <w:rPr>
          <w:rFonts w:ascii="Times New Roman" w:hAnsi="Times New Roman" w:cs="Times New Roman"/>
          <w:bCs/>
          <w:sz w:val="24"/>
          <w:szCs w:val="24"/>
        </w:rPr>
        <w:t xml:space="preserve"> fundamental shift in the underlying organization or framework, altering how </w:t>
      </w:r>
      <w:r w:rsidR="00022350" w:rsidRPr="007516C4">
        <w:rPr>
          <w:rFonts w:ascii="Times New Roman" w:hAnsi="Times New Roman" w:cs="Times New Roman"/>
          <w:bCs/>
          <w:sz w:val="24"/>
          <w:szCs w:val="24"/>
        </w:rPr>
        <w:t>it functions</w:t>
      </w:r>
      <w:r w:rsidR="005C3850" w:rsidRPr="007516C4">
        <w:rPr>
          <w:rFonts w:ascii="Times New Roman" w:hAnsi="Times New Roman" w:cs="Times New Roman"/>
          <w:bCs/>
          <w:sz w:val="24"/>
          <w:szCs w:val="24"/>
        </w:rPr>
        <w:t xml:space="preserve">. It refers to the </w:t>
      </w:r>
      <w:r w:rsidR="00B33E54" w:rsidRPr="007516C4">
        <w:rPr>
          <w:rFonts w:ascii="Times New Roman" w:hAnsi="Times New Roman" w:cs="Times New Roman"/>
          <w:bCs/>
          <w:sz w:val="24"/>
          <w:szCs w:val="24"/>
        </w:rPr>
        <w:t>profound shift in the key components of a system. In t</w:t>
      </w:r>
      <w:r w:rsidR="001E5F80" w:rsidRPr="007516C4">
        <w:rPr>
          <w:rFonts w:ascii="Times New Roman" w:hAnsi="Times New Roman" w:cs="Times New Roman"/>
          <w:bCs/>
          <w:sz w:val="24"/>
          <w:szCs w:val="24"/>
        </w:rPr>
        <w:t>erms of</w:t>
      </w:r>
      <w:r w:rsidR="00B33E54" w:rsidRPr="007516C4">
        <w:rPr>
          <w:rFonts w:ascii="Times New Roman" w:hAnsi="Times New Roman" w:cs="Times New Roman"/>
          <w:bCs/>
          <w:sz w:val="24"/>
          <w:szCs w:val="24"/>
        </w:rPr>
        <w:t xml:space="preserve"> water resource mana</w:t>
      </w:r>
      <w:r w:rsidR="001E5F80" w:rsidRPr="007516C4">
        <w:rPr>
          <w:rFonts w:ascii="Times New Roman" w:hAnsi="Times New Roman" w:cs="Times New Roman"/>
          <w:bCs/>
          <w:sz w:val="24"/>
          <w:szCs w:val="24"/>
        </w:rPr>
        <w:t xml:space="preserve">gement, </w:t>
      </w:r>
      <w:r w:rsidR="00B33E54" w:rsidRPr="007516C4">
        <w:rPr>
          <w:rFonts w:ascii="Times New Roman" w:hAnsi="Times New Roman" w:cs="Times New Roman"/>
          <w:bCs/>
          <w:sz w:val="24"/>
          <w:szCs w:val="24"/>
        </w:rPr>
        <w:t>Structural change</w:t>
      </w:r>
      <w:r w:rsidR="001E5F80" w:rsidRPr="007516C4">
        <w:rPr>
          <w:rFonts w:ascii="Times New Roman" w:hAnsi="Times New Roman" w:cs="Times New Roman"/>
          <w:bCs/>
          <w:sz w:val="24"/>
          <w:szCs w:val="24"/>
        </w:rPr>
        <w:t xml:space="preserve"> refers to switching from one primary irrigation source or technique to another, thereby transforming the technical, social and environmental aspect of the water use system</w:t>
      </w:r>
      <w:r w:rsidR="00093BBA" w:rsidRPr="007516C4">
        <w:rPr>
          <w:rFonts w:ascii="Times New Roman" w:hAnsi="Times New Roman" w:cs="Times New Roman"/>
          <w:bCs/>
          <w:sz w:val="24"/>
          <w:szCs w:val="24"/>
        </w:rPr>
        <w:t>.</w:t>
      </w:r>
    </w:p>
    <w:p w14:paraId="4D27203C" w14:textId="06C2BC0B" w:rsidR="00093BBA" w:rsidRPr="007516C4" w:rsidRDefault="00B42481"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It is imperative</w:t>
      </w:r>
      <w:r w:rsidR="00093BBA" w:rsidRPr="007516C4">
        <w:rPr>
          <w:rFonts w:ascii="Times New Roman" w:hAnsi="Times New Roman" w:cs="Times New Roman"/>
          <w:bCs/>
          <w:sz w:val="24"/>
          <w:szCs w:val="24"/>
          <w:lang w:val="en-US"/>
        </w:rPr>
        <w:t xml:space="preserve"> to study the current scenario of surface and ground water as it directly impacts the hydrological</w:t>
      </w:r>
      <w:r w:rsidR="00833D85" w:rsidRPr="007516C4">
        <w:rPr>
          <w:rFonts w:ascii="Times New Roman" w:hAnsi="Times New Roman" w:cs="Times New Roman"/>
          <w:bCs/>
          <w:sz w:val="24"/>
          <w:szCs w:val="24"/>
          <w:lang w:val="en-US"/>
        </w:rPr>
        <w:t xml:space="preserve"> </w:t>
      </w:r>
      <w:r w:rsidR="00093BBA" w:rsidRPr="007516C4">
        <w:rPr>
          <w:rFonts w:ascii="Times New Roman" w:hAnsi="Times New Roman" w:cs="Times New Roman"/>
          <w:bCs/>
          <w:sz w:val="24"/>
          <w:szCs w:val="24"/>
          <w:lang w:val="en-US"/>
        </w:rPr>
        <w:t xml:space="preserve">cycle, farming and livelihood of majority of </w:t>
      </w:r>
      <w:r w:rsidR="00833D85" w:rsidRPr="007516C4">
        <w:rPr>
          <w:rFonts w:ascii="Times New Roman" w:hAnsi="Times New Roman" w:cs="Times New Roman"/>
          <w:bCs/>
          <w:sz w:val="24"/>
          <w:szCs w:val="24"/>
          <w:lang w:val="en-US"/>
        </w:rPr>
        <w:t>the population in the world. The economic developments around the g</w:t>
      </w:r>
      <w:r w:rsidR="00E2163F" w:rsidRPr="007516C4">
        <w:rPr>
          <w:rFonts w:ascii="Times New Roman" w:hAnsi="Times New Roman" w:cs="Times New Roman"/>
          <w:bCs/>
          <w:sz w:val="24"/>
          <w:szCs w:val="24"/>
          <w:lang w:val="en-US"/>
        </w:rPr>
        <w:t>lobe, climate change and rising</w:t>
      </w:r>
      <w:r w:rsidR="00833D85" w:rsidRPr="007516C4">
        <w:rPr>
          <w:rFonts w:ascii="Times New Roman" w:hAnsi="Times New Roman" w:cs="Times New Roman"/>
          <w:bCs/>
          <w:sz w:val="24"/>
          <w:szCs w:val="24"/>
          <w:lang w:val="en-US"/>
        </w:rPr>
        <w:t xml:space="preserve"> population </w:t>
      </w:r>
      <w:r w:rsidR="00225B4E" w:rsidRPr="007516C4">
        <w:rPr>
          <w:rFonts w:ascii="Times New Roman" w:hAnsi="Times New Roman" w:cs="Times New Roman"/>
          <w:bCs/>
          <w:sz w:val="24"/>
          <w:szCs w:val="24"/>
          <w:lang w:val="en-US"/>
        </w:rPr>
        <w:t>possess</w:t>
      </w:r>
      <w:r w:rsidR="00833D85" w:rsidRPr="007516C4">
        <w:rPr>
          <w:rFonts w:ascii="Times New Roman" w:hAnsi="Times New Roman" w:cs="Times New Roman"/>
          <w:bCs/>
          <w:sz w:val="24"/>
          <w:szCs w:val="24"/>
          <w:lang w:val="en-US"/>
        </w:rPr>
        <w:t xml:space="preserve"> a major challenge to the environment. Irrigation consumes 70 per cent of the global fres</w:t>
      </w:r>
      <w:r w:rsidR="00662D65" w:rsidRPr="007516C4">
        <w:rPr>
          <w:rFonts w:ascii="Times New Roman" w:hAnsi="Times New Roman" w:cs="Times New Roman"/>
          <w:bCs/>
          <w:sz w:val="24"/>
          <w:szCs w:val="24"/>
          <w:lang w:val="en-US"/>
        </w:rPr>
        <w:t xml:space="preserve">hwater </w:t>
      </w:r>
      <w:r w:rsidR="007C7863" w:rsidRPr="007516C4">
        <w:rPr>
          <w:rFonts w:ascii="Times New Roman" w:hAnsi="Times New Roman" w:cs="Times New Roman"/>
          <w:bCs/>
          <w:sz w:val="24"/>
          <w:szCs w:val="24"/>
          <w:lang w:val="en-US"/>
        </w:rPr>
        <w:t>withdrawals</w:t>
      </w:r>
      <w:r w:rsidRPr="007516C4">
        <w:rPr>
          <w:rFonts w:ascii="Times New Roman" w:hAnsi="Times New Roman" w:cs="Times New Roman"/>
          <w:bCs/>
          <w:sz w:val="24"/>
          <w:szCs w:val="24"/>
          <w:lang w:val="en-US"/>
        </w:rPr>
        <w:t>, making it momentous</w:t>
      </w:r>
      <w:r w:rsidR="00662D65" w:rsidRPr="007516C4">
        <w:rPr>
          <w:rFonts w:ascii="Times New Roman" w:hAnsi="Times New Roman" w:cs="Times New Roman"/>
          <w:bCs/>
          <w:sz w:val="24"/>
          <w:szCs w:val="24"/>
          <w:lang w:val="en-US"/>
        </w:rPr>
        <w:t xml:space="preserve"> to study its use and</w:t>
      </w:r>
      <w:r w:rsidR="000D090A" w:rsidRPr="007516C4">
        <w:rPr>
          <w:rFonts w:ascii="Times New Roman" w:hAnsi="Times New Roman" w:cs="Times New Roman"/>
          <w:bCs/>
          <w:sz w:val="24"/>
          <w:szCs w:val="24"/>
          <w:lang w:val="en-US"/>
        </w:rPr>
        <w:t xml:space="preserve"> management</w:t>
      </w:r>
      <w:r w:rsidR="00662D65" w:rsidRPr="007516C4">
        <w:rPr>
          <w:rFonts w:ascii="Times New Roman" w:hAnsi="Times New Roman" w:cs="Times New Roman"/>
          <w:bCs/>
          <w:sz w:val="24"/>
          <w:szCs w:val="24"/>
          <w:lang w:val="en-US"/>
        </w:rPr>
        <w:t xml:space="preserve"> (Akhtar &amp; </w:t>
      </w:r>
      <w:proofErr w:type="spellStart"/>
      <w:r w:rsidR="00662D65" w:rsidRPr="007516C4">
        <w:rPr>
          <w:rFonts w:ascii="Times New Roman" w:hAnsi="Times New Roman" w:cs="Times New Roman"/>
          <w:bCs/>
          <w:sz w:val="24"/>
          <w:szCs w:val="24"/>
          <w:lang w:val="en-US"/>
        </w:rPr>
        <w:t>Rampurawala</w:t>
      </w:r>
      <w:proofErr w:type="spellEnd"/>
      <w:r w:rsidR="00662D65" w:rsidRPr="007516C4">
        <w:rPr>
          <w:rFonts w:ascii="Times New Roman" w:hAnsi="Times New Roman" w:cs="Times New Roman"/>
          <w:bCs/>
          <w:sz w:val="24"/>
          <w:szCs w:val="24"/>
          <w:lang w:val="en-US"/>
        </w:rPr>
        <w:t>,</w:t>
      </w:r>
      <w:r w:rsidRPr="007516C4">
        <w:rPr>
          <w:rFonts w:ascii="Times New Roman" w:hAnsi="Times New Roman" w:cs="Times New Roman"/>
          <w:bCs/>
          <w:sz w:val="24"/>
          <w:szCs w:val="24"/>
          <w:lang w:val="en-US"/>
        </w:rPr>
        <w:t xml:space="preserve"> </w:t>
      </w:r>
      <w:r w:rsidR="00662D65" w:rsidRPr="007516C4">
        <w:rPr>
          <w:rFonts w:ascii="Times New Roman" w:hAnsi="Times New Roman" w:cs="Times New Roman"/>
          <w:bCs/>
          <w:sz w:val="24"/>
          <w:szCs w:val="24"/>
          <w:lang w:val="en-US"/>
        </w:rPr>
        <w:t>2024)</w:t>
      </w:r>
      <w:r w:rsidR="00E2163F" w:rsidRPr="007516C4">
        <w:rPr>
          <w:rFonts w:ascii="Times New Roman" w:hAnsi="Times New Roman" w:cs="Times New Roman"/>
          <w:bCs/>
          <w:sz w:val="24"/>
          <w:szCs w:val="24"/>
          <w:lang w:val="en-US"/>
        </w:rPr>
        <w:t>.</w:t>
      </w:r>
      <w:r w:rsidR="007C7863" w:rsidRPr="007516C4">
        <w:rPr>
          <w:rFonts w:ascii="Times New Roman" w:hAnsi="Times New Roman" w:cs="Times New Roman"/>
          <w:bCs/>
          <w:sz w:val="24"/>
          <w:szCs w:val="24"/>
          <w:lang w:val="en-US"/>
        </w:rPr>
        <w:t xml:space="preserve"> When the groundwater is tapped excessively, irrigation </w:t>
      </w:r>
      <w:r w:rsidR="008E6207" w:rsidRPr="007516C4">
        <w:rPr>
          <w:rFonts w:ascii="Times New Roman" w:hAnsi="Times New Roman" w:cs="Times New Roman"/>
          <w:bCs/>
          <w:sz w:val="24"/>
          <w:szCs w:val="24"/>
          <w:lang w:val="en-US"/>
        </w:rPr>
        <w:t>p</w:t>
      </w:r>
      <w:r w:rsidR="007C7863" w:rsidRPr="007516C4">
        <w:rPr>
          <w:rFonts w:ascii="Times New Roman" w:hAnsi="Times New Roman" w:cs="Times New Roman"/>
          <w:bCs/>
          <w:sz w:val="24"/>
          <w:szCs w:val="24"/>
          <w:lang w:val="en-US"/>
        </w:rPr>
        <w:t xml:space="preserve">ractices often shift towards unsustainable use. Studying the dynamics of irrigation water helps </w:t>
      </w:r>
      <w:r w:rsidR="00E2163F" w:rsidRPr="007516C4">
        <w:rPr>
          <w:rFonts w:ascii="Times New Roman" w:hAnsi="Times New Roman" w:cs="Times New Roman"/>
          <w:bCs/>
          <w:sz w:val="24"/>
          <w:szCs w:val="24"/>
          <w:lang w:val="en-US"/>
        </w:rPr>
        <w:t xml:space="preserve">to </w:t>
      </w:r>
      <w:r w:rsidR="007C7863" w:rsidRPr="007516C4">
        <w:rPr>
          <w:rFonts w:ascii="Times New Roman" w:hAnsi="Times New Roman" w:cs="Times New Roman"/>
          <w:bCs/>
          <w:sz w:val="24"/>
          <w:szCs w:val="24"/>
          <w:lang w:val="en-US"/>
        </w:rPr>
        <w:t xml:space="preserve">detect and prevent </w:t>
      </w:r>
      <w:r w:rsidR="008E6207" w:rsidRPr="007516C4">
        <w:rPr>
          <w:rFonts w:ascii="Times New Roman" w:hAnsi="Times New Roman" w:cs="Times New Roman"/>
          <w:bCs/>
          <w:sz w:val="24"/>
          <w:szCs w:val="24"/>
          <w:lang w:val="en-US"/>
        </w:rPr>
        <w:t>depletion</w:t>
      </w:r>
      <w:r w:rsidR="007C7863" w:rsidRPr="007516C4">
        <w:rPr>
          <w:rFonts w:ascii="Times New Roman" w:hAnsi="Times New Roman" w:cs="Times New Roman"/>
          <w:bCs/>
          <w:sz w:val="24"/>
          <w:szCs w:val="24"/>
          <w:lang w:val="en-US"/>
        </w:rPr>
        <w:t xml:space="preserve"> crises. </w:t>
      </w:r>
      <w:r w:rsidR="008E6207" w:rsidRPr="007516C4">
        <w:rPr>
          <w:rFonts w:ascii="Times New Roman" w:hAnsi="Times New Roman" w:cs="Times New Roman"/>
          <w:bCs/>
          <w:sz w:val="24"/>
          <w:szCs w:val="24"/>
          <w:lang w:val="en-US"/>
        </w:rPr>
        <w:t xml:space="preserve">Devi and Nair (2018) </w:t>
      </w:r>
      <w:r w:rsidR="00E2163F" w:rsidRPr="007516C4">
        <w:rPr>
          <w:rFonts w:ascii="Times New Roman" w:hAnsi="Times New Roman" w:cs="Times New Roman"/>
          <w:bCs/>
          <w:sz w:val="24"/>
          <w:szCs w:val="24"/>
          <w:lang w:val="en-US"/>
        </w:rPr>
        <w:t xml:space="preserve">in their study, </w:t>
      </w:r>
      <w:r w:rsidR="008E6207" w:rsidRPr="007516C4">
        <w:rPr>
          <w:rFonts w:ascii="Times New Roman" w:hAnsi="Times New Roman" w:cs="Times New Roman"/>
          <w:bCs/>
          <w:sz w:val="24"/>
          <w:szCs w:val="24"/>
          <w:lang w:val="en-US"/>
        </w:rPr>
        <w:t>found that</w:t>
      </w:r>
      <w:r w:rsidR="00E2163F" w:rsidRPr="007516C4">
        <w:rPr>
          <w:rFonts w:ascii="Times New Roman" w:hAnsi="Times New Roman" w:cs="Times New Roman"/>
          <w:bCs/>
          <w:sz w:val="24"/>
          <w:szCs w:val="24"/>
          <w:lang w:val="en-US"/>
        </w:rPr>
        <w:t>,</w:t>
      </w:r>
      <w:r w:rsidR="008E6207" w:rsidRPr="007516C4">
        <w:rPr>
          <w:rFonts w:ascii="Times New Roman" w:hAnsi="Times New Roman" w:cs="Times New Roman"/>
          <w:bCs/>
          <w:sz w:val="24"/>
          <w:szCs w:val="24"/>
          <w:lang w:val="en-US"/>
        </w:rPr>
        <w:t xml:space="preserve"> despite abundant rainfall, the groundwater reserves decline</w:t>
      </w:r>
      <w:r w:rsidR="00E2163F" w:rsidRPr="007516C4">
        <w:rPr>
          <w:rFonts w:ascii="Times New Roman" w:hAnsi="Times New Roman" w:cs="Times New Roman"/>
          <w:bCs/>
          <w:sz w:val="24"/>
          <w:szCs w:val="24"/>
          <w:lang w:val="en-US"/>
        </w:rPr>
        <w:t>d</w:t>
      </w:r>
      <w:r w:rsidR="008E6207" w:rsidRPr="007516C4">
        <w:rPr>
          <w:rFonts w:ascii="Times New Roman" w:hAnsi="Times New Roman" w:cs="Times New Roman"/>
          <w:bCs/>
          <w:sz w:val="24"/>
          <w:szCs w:val="24"/>
          <w:lang w:val="en-US"/>
        </w:rPr>
        <w:t xml:space="preserve"> in Assam, India, underlining the importance of </w:t>
      </w:r>
      <w:proofErr w:type="spellStart"/>
      <w:r w:rsidR="008E6207" w:rsidRPr="007516C4">
        <w:rPr>
          <w:rFonts w:ascii="Times New Roman" w:hAnsi="Times New Roman" w:cs="Times New Roman"/>
          <w:bCs/>
          <w:sz w:val="24"/>
          <w:szCs w:val="24"/>
          <w:lang w:val="en-US"/>
        </w:rPr>
        <w:t>analysing</w:t>
      </w:r>
      <w:proofErr w:type="spellEnd"/>
      <w:r w:rsidR="008E6207" w:rsidRPr="007516C4">
        <w:rPr>
          <w:rFonts w:ascii="Times New Roman" w:hAnsi="Times New Roman" w:cs="Times New Roman"/>
          <w:bCs/>
          <w:sz w:val="24"/>
          <w:szCs w:val="24"/>
          <w:lang w:val="en-US"/>
        </w:rPr>
        <w:t xml:space="preserve"> the groundwater</w:t>
      </w:r>
      <w:r w:rsidR="00F952E8" w:rsidRPr="007516C4">
        <w:rPr>
          <w:rFonts w:ascii="Times New Roman" w:hAnsi="Times New Roman" w:cs="Times New Roman"/>
          <w:bCs/>
          <w:sz w:val="24"/>
          <w:szCs w:val="24"/>
          <w:lang w:val="en-US"/>
        </w:rPr>
        <w:t xml:space="preserve"> w</w:t>
      </w:r>
      <w:r w:rsidR="00E2163F" w:rsidRPr="007516C4">
        <w:rPr>
          <w:rFonts w:ascii="Times New Roman" w:hAnsi="Times New Roman" w:cs="Times New Roman"/>
          <w:bCs/>
          <w:sz w:val="24"/>
          <w:szCs w:val="24"/>
          <w:lang w:val="en-US"/>
        </w:rPr>
        <w:t>ithdrawals. Rural livelihoods, f</w:t>
      </w:r>
      <w:r w:rsidR="00F952E8" w:rsidRPr="007516C4">
        <w:rPr>
          <w:rFonts w:ascii="Times New Roman" w:hAnsi="Times New Roman" w:cs="Times New Roman"/>
          <w:bCs/>
          <w:sz w:val="24"/>
          <w:szCs w:val="24"/>
          <w:lang w:val="en-US"/>
        </w:rPr>
        <w:t>armers</w:t>
      </w:r>
      <w:r w:rsidR="00E2163F" w:rsidRPr="007516C4">
        <w:rPr>
          <w:rFonts w:ascii="Times New Roman" w:hAnsi="Times New Roman" w:cs="Times New Roman"/>
          <w:bCs/>
          <w:sz w:val="24"/>
          <w:szCs w:val="24"/>
          <w:lang w:val="en-US"/>
        </w:rPr>
        <w:t>’ income and c</w:t>
      </w:r>
      <w:r w:rsidR="00F952E8" w:rsidRPr="007516C4">
        <w:rPr>
          <w:rFonts w:ascii="Times New Roman" w:hAnsi="Times New Roman" w:cs="Times New Roman"/>
          <w:bCs/>
          <w:sz w:val="24"/>
          <w:szCs w:val="24"/>
          <w:lang w:val="en-US"/>
        </w:rPr>
        <w:t xml:space="preserve">rop choices are affected by the irrigation decisions. Proper understanding of current irrigation scenarios is crucial for reducing poverty and equitable water distribution. </w:t>
      </w:r>
      <w:r w:rsidR="00E2163F" w:rsidRPr="007516C4">
        <w:rPr>
          <w:rFonts w:ascii="Times New Roman" w:hAnsi="Times New Roman" w:cs="Times New Roman"/>
          <w:bCs/>
          <w:sz w:val="24"/>
          <w:szCs w:val="24"/>
          <w:lang w:val="en-US"/>
        </w:rPr>
        <w:t>According to Shah (2009),</w:t>
      </w:r>
      <w:r w:rsidR="00F952E8" w:rsidRPr="007516C4">
        <w:rPr>
          <w:rFonts w:ascii="Times New Roman" w:hAnsi="Times New Roman" w:cs="Times New Roman"/>
          <w:bCs/>
          <w:sz w:val="24"/>
          <w:szCs w:val="24"/>
          <w:lang w:val="en-US"/>
        </w:rPr>
        <w:t xml:space="preserve"> private </w:t>
      </w:r>
      <w:r w:rsidR="00F952E8" w:rsidRPr="007516C4">
        <w:rPr>
          <w:rFonts w:ascii="Times New Roman" w:hAnsi="Times New Roman" w:cs="Times New Roman"/>
          <w:bCs/>
          <w:sz w:val="24"/>
          <w:szCs w:val="24"/>
          <w:lang w:val="en-US"/>
        </w:rPr>
        <w:lastRenderedPageBreak/>
        <w:t xml:space="preserve">groundwater irrigation increased </w:t>
      </w:r>
      <w:r w:rsidR="00E2163F" w:rsidRPr="007516C4">
        <w:rPr>
          <w:rFonts w:ascii="Times New Roman" w:hAnsi="Times New Roman" w:cs="Times New Roman"/>
          <w:bCs/>
          <w:sz w:val="24"/>
          <w:szCs w:val="24"/>
          <w:lang w:val="en-US"/>
        </w:rPr>
        <w:t xml:space="preserve">the </w:t>
      </w:r>
      <w:r w:rsidR="00F952E8" w:rsidRPr="007516C4">
        <w:rPr>
          <w:rFonts w:ascii="Times New Roman" w:hAnsi="Times New Roman" w:cs="Times New Roman"/>
          <w:bCs/>
          <w:sz w:val="24"/>
          <w:szCs w:val="24"/>
          <w:lang w:val="en-US"/>
        </w:rPr>
        <w:t xml:space="preserve">profit of some farmers in </w:t>
      </w:r>
      <w:r w:rsidR="0032456C" w:rsidRPr="007516C4">
        <w:rPr>
          <w:rFonts w:ascii="Times New Roman" w:hAnsi="Times New Roman" w:cs="Times New Roman"/>
          <w:bCs/>
          <w:sz w:val="24"/>
          <w:szCs w:val="24"/>
          <w:lang w:val="en-US"/>
        </w:rPr>
        <w:t>South Asia</w:t>
      </w:r>
      <w:r w:rsidR="00F952E8" w:rsidRPr="007516C4">
        <w:rPr>
          <w:rFonts w:ascii="Times New Roman" w:hAnsi="Times New Roman" w:cs="Times New Roman"/>
          <w:bCs/>
          <w:sz w:val="24"/>
          <w:szCs w:val="24"/>
          <w:lang w:val="en-US"/>
        </w:rPr>
        <w:t xml:space="preserve">, but </w:t>
      </w:r>
      <w:r w:rsidR="00D91B3C" w:rsidRPr="007516C4">
        <w:rPr>
          <w:rFonts w:ascii="Times New Roman" w:hAnsi="Times New Roman" w:cs="Times New Roman"/>
          <w:bCs/>
          <w:sz w:val="24"/>
          <w:szCs w:val="24"/>
          <w:lang w:val="en-US"/>
        </w:rPr>
        <w:t xml:space="preserve">also </w:t>
      </w:r>
      <w:r w:rsidR="00F952E8" w:rsidRPr="007516C4">
        <w:rPr>
          <w:rFonts w:ascii="Times New Roman" w:hAnsi="Times New Roman" w:cs="Times New Roman"/>
          <w:bCs/>
          <w:sz w:val="24"/>
          <w:szCs w:val="24"/>
          <w:lang w:val="en-US"/>
        </w:rPr>
        <w:t xml:space="preserve">increased </w:t>
      </w:r>
      <w:r w:rsidR="00D91B3C" w:rsidRPr="007516C4">
        <w:rPr>
          <w:rFonts w:ascii="Times New Roman" w:hAnsi="Times New Roman" w:cs="Times New Roman"/>
          <w:bCs/>
          <w:sz w:val="24"/>
          <w:szCs w:val="24"/>
          <w:lang w:val="en-US"/>
        </w:rPr>
        <w:t xml:space="preserve">the </w:t>
      </w:r>
      <w:r w:rsidR="0032456C" w:rsidRPr="007516C4">
        <w:rPr>
          <w:rFonts w:ascii="Times New Roman" w:hAnsi="Times New Roman" w:cs="Times New Roman"/>
          <w:bCs/>
          <w:sz w:val="24"/>
          <w:szCs w:val="24"/>
          <w:lang w:val="en-US"/>
        </w:rPr>
        <w:t xml:space="preserve">economic disparity for those without </w:t>
      </w:r>
      <w:r w:rsidR="00E2163F" w:rsidRPr="007516C4">
        <w:rPr>
          <w:rFonts w:ascii="Times New Roman" w:hAnsi="Times New Roman" w:cs="Times New Roman"/>
          <w:bCs/>
          <w:sz w:val="24"/>
          <w:szCs w:val="24"/>
          <w:lang w:val="en-US"/>
        </w:rPr>
        <w:t xml:space="preserve">its access. </w:t>
      </w:r>
      <w:r w:rsidR="0032456C" w:rsidRPr="007516C4">
        <w:rPr>
          <w:rFonts w:ascii="Times New Roman" w:hAnsi="Times New Roman" w:cs="Times New Roman"/>
          <w:bCs/>
          <w:sz w:val="24"/>
          <w:szCs w:val="24"/>
          <w:lang w:val="en-US"/>
        </w:rPr>
        <w:t>Crop yields coul</w:t>
      </w:r>
      <w:r w:rsidR="00E2163F" w:rsidRPr="007516C4">
        <w:rPr>
          <w:rFonts w:ascii="Times New Roman" w:hAnsi="Times New Roman" w:cs="Times New Roman"/>
          <w:bCs/>
          <w:sz w:val="24"/>
          <w:szCs w:val="24"/>
          <w:lang w:val="en-US"/>
        </w:rPr>
        <w:t>d be stabilized and food security</w:t>
      </w:r>
      <w:r w:rsidR="0032456C" w:rsidRPr="007516C4">
        <w:rPr>
          <w:rFonts w:ascii="Times New Roman" w:hAnsi="Times New Roman" w:cs="Times New Roman"/>
          <w:bCs/>
          <w:sz w:val="24"/>
          <w:szCs w:val="24"/>
          <w:lang w:val="en-US"/>
        </w:rPr>
        <w:t xml:space="preserve"> can be ensured through modern irrigation. However, wastage of water may happen due to poor irrigation planning, threatening future planning</w:t>
      </w:r>
      <w:r w:rsidR="00E2163F" w:rsidRPr="007516C4">
        <w:rPr>
          <w:rFonts w:ascii="Times New Roman" w:hAnsi="Times New Roman" w:cs="Times New Roman"/>
          <w:bCs/>
          <w:sz w:val="24"/>
          <w:szCs w:val="24"/>
          <w:lang w:val="en-US"/>
        </w:rPr>
        <w:t xml:space="preserve"> etc</w:t>
      </w:r>
      <w:r w:rsidR="0032456C" w:rsidRPr="007516C4">
        <w:rPr>
          <w:rFonts w:ascii="Times New Roman" w:hAnsi="Times New Roman" w:cs="Times New Roman"/>
          <w:bCs/>
          <w:sz w:val="24"/>
          <w:szCs w:val="24"/>
          <w:lang w:val="en-US"/>
        </w:rPr>
        <w:t xml:space="preserve">. </w:t>
      </w:r>
      <w:proofErr w:type="spellStart"/>
      <w:r w:rsidR="0032456C" w:rsidRPr="007516C4">
        <w:rPr>
          <w:rFonts w:ascii="Times New Roman" w:hAnsi="Times New Roman" w:cs="Times New Roman"/>
          <w:bCs/>
          <w:sz w:val="24"/>
          <w:szCs w:val="24"/>
          <w:lang w:val="en-US"/>
        </w:rPr>
        <w:t>Ozdemir</w:t>
      </w:r>
      <w:proofErr w:type="spellEnd"/>
      <w:r w:rsidR="0032456C" w:rsidRPr="007516C4">
        <w:rPr>
          <w:rFonts w:ascii="Times New Roman" w:hAnsi="Times New Roman" w:cs="Times New Roman"/>
          <w:bCs/>
          <w:sz w:val="24"/>
          <w:szCs w:val="24"/>
          <w:lang w:val="en-US"/>
        </w:rPr>
        <w:t xml:space="preserve"> (2010)</w:t>
      </w:r>
      <w:r w:rsidR="00E2163F" w:rsidRPr="007516C4">
        <w:rPr>
          <w:rFonts w:ascii="Times New Roman" w:hAnsi="Times New Roman" w:cs="Times New Roman"/>
          <w:bCs/>
          <w:sz w:val="24"/>
          <w:szCs w:val="24"/>
          <w:lang w:val="en-US"/>
        </w:rPr>
        <w:t xml:space="preserve"> in a study</w:t>
      </w:r>
      <w:r w:rsidR="0032456C" w:rsidRPr="007516C4">
        <w:rPr>
          <w:rFonts w:ascii="Times New Roman" w:hAnsi="Times New Roman" w:cs="Times New Roman"/>
          <w:bCs/>
          <w:sz w:val="24"/>
          <w:szCs w:val="24"/>
          <w:lang w:val="en-US"/>
        </w:rPr>
        <w:t xml:space="preserve"> linked </w:t>
      </w:r>
      <w:r w:rsidR="00D91B3C" w:rsidRPr="007516C4">
        <w:rPr>
          <w:rFonts w:ascii="Times New Roman" w:hAnsi="Times New Roman" w:cs="Times New Roman"/>
          <w:bCs/>
          <w:sz w:val="24"/>
          <w:szCs w:val="24"/>
          <w:lang w:val="en-US"/>
        </w:rPr>
        <w:t xml:space="preserve">the </w:t>
      </w:r>
      <w:r w:rsidR="0032456C" w:rsidRPr="007516C4">
        <w:rPr>
          <w:rFonts w:ascii="Times New Roman" w:hAnsi="Times New Roman" w:cs="Times New Roman"/>
          <w:bCs/>
          <w:sz w:val="24"/>
          <w:szCs w:val="24"/>
          <w:lang w:val="en-US"/>
        </w:rPr>
        <w:t>irrigation techniques to sustainable agricultural output</w:t>
      </w:r>
      <w:r w:rsidR="009E3C7F" w:rsidRPr="007516C4">
        <w:rPr>
          <w:rFonts w:ascii="Times New Roman" w:hAnsi="Times New Roman" w:cs="Times New Roman"/>
          <w:bCs/>
          <w:sz w:val="24"/>
          <w:szCs w:val="24"/>
          <w:lang w:val="en-US"/>
        </w:rPr>
        <w:t xml:space="preserve"> by using remote sensing to monitor changes in </w:t>
      </w:r>
      <w:r w:rsidR="009E3C7F" w:rsidRPr="007516C4">
        <w:rPr>
          <w:rFonts w:ascii="Times New Roman" w:hAnsi="Times New Roman" w:cs="Times New Roman"/>
          <w:bCs/>
          <w:color w:val="000000" w:themeColor="text1"/>
          <w:sz w:val="24"/>
          <w:szCs w:val="24"/>
          <w:lang w:val="en-US"/>
        </w:rPr>
        <w:t xml:space="preserve">surface water </w:t>
      </w:r>
      <w:r w:rsidR="009E3C7F" w:rsidRPr="007516C4">
        <w:rPr>
          <w:rFonts w:ascii="Times New Roman" w:hAnsi="Times New Roman" w:cs="Times New Roman"/>
          <w:bCs/>
          <w:sz w:val="24"/>
          <w:szCs w:val="24"/>
          <w:lang w:val="en-US"/>
        </w:rPr>
        <w:t xml:space="preserve">and groundwater in Turkish river basins. It is essential to analyze the irrigation scenario in order to provide food security, safeguard farmer livelihoods, adapt to climate change and manage resources sustainably. </w:t>
      </w:r>
      <w:r w:rsidR="00E2163F" w:rsidRPr="007516C4">
        <w:rPr>
          <w:rFonts w:ascii="Times New Roman" w:hAnsi="Times New Roman" w:cs="Times New Roman"/>
          <w:bCs/>
          <w:sz w:val="24"/>
          <w:szCs w:val="24"/>
          <w:lang w:val="en-US"/>
        </w:rPr>
        <w:t>Considering the importance, a study was undertaken to analyze the irrigation pattern</w:t>
      </w:r>
      <w:r w:rsidR="00015B8F" w:rsidRPr="007516C4">
        <w:rPr>
          <w:rFonts w:ascii="Times New Roman" w:hAnsi="Times New Roman" w:cs="Times New Roman"/>
          <w:bCs/>
          <w:sz w:val="24"/>
          <w:szCs w:val="24"/>
          <w:lang w:val="en-US"/>
        </w:rPr>
        <w:t>, trend, growth and instability</w:t>
      </w:r>
      <w:r w:rsidR="00E2163F" w:rsidRPr="007516C4">
        <w:rPr>
          <w:rFonts w:ascii="Times New Roman" w:hAnsi="Times New Roman" w:cs="Times New Roman"/>
          <w:bCs/>
          <w:sz w:val="24"/>
          <w:szCs w:val="24"/>
          <w:lang w:val="en-US"/>
        </w:rPr>
        <w:t xml:space="preserve"> of surface and ground water sources in </w:t>
      </w:r>
      <w:r w:rsidR="00015B8F" w:rsidRPr="007516C4">
        <w:rPr>
          <w:rFonts w:ascii="Times New Roman" w:hAnsi="Times New Roman" w:cs="Times New Roman"/>
          <w:bCs/>
          <w:sz w:val="24"/>
          <w:szCs w:val="24"/>
          <w:lang w:val="en-US"/>
        </w:rPr>
        <w:t xml:space="preserve">the </w:t>
      </w:r>
      <w:r w:rsidR="00E2163F" w:rsidRPr="007516C4">
        <w:rPr>
          <w:rFonts w:ascii="Times New Roman" w:hAnsi="Times New Roman" w:cs="Times New Roman"/>
          <w:bCs/>
          <w:sz w:val="24"/>
          <w:szCs w:val="24"/>
          <w:lang w:val="en-US"/>
        </w:rPr>
        <w:t>major districts of Madhya Pradesh</w:t>
      </w:r>
      <w:r w:rsidR="00015B8F" w:rsidRPr="007516C4">
        <w:rPr>
          <w:rFonts w:ascii="Times New Roman" w:hAnsi="Times New Roman" w:cs="Times New Roman"/>
          <w:bCs/>
          <w:sz w:val="24"/>
          <w:szCs w:val="24"/>
          <w:lang w:val="en-US"/>
        </w:rPr>
        <w:t>.</w:t>
      </w:r>
    </w:p>
    <w:p w14:paraId="4E4B5802" w14:textId="77777777" w:rsidR="00015B8F" w:rsidRPr="007516C4" w:rsidRDefault="00015B8F" w:rsidP="007516C4">
      <w:pPr>
        <w:spacing w:line="480" w:lineRule="auto"/>
        <w:jc w:val="both"/>
        <w:rPr>
          <w:rFonts w:ascii="Times New Roman" w:hAnsi="Times New Roman" w:cs="Times New Roman"/>
          <w:b/>
          <w:sz w:val="24"/>
          <w:szCs w:val="24"/>
          <w:lang w:val="en-US"/>
        </w:rPr>
      </w:pPr>
    </w:p>
    <w:p w14:paraId="3187DBF8" w14:textId="77777777" w:rsidR="007516C4" w:rsidRPr="007516C4" w:rsidRDefault="007516C4" w:rsidP="007516C4">
      <w:pPr>
        <w:spacing w:line="480" w:lineRule="auto"/>
        <w:jc w:val="both"/>
        <w:rPr>
          <w:rFonts w:ascii="Times New Roman" w:hAnsi="Times New Roman" w:cs="Times New Roman"/>
          <w:b/>
          <w:sz w:val="24"/>
          <w:szCs w:val="24"/>
          <w:lang w:val="en-US"/>
        </w:rPr>
      </w:pPr>
    </w:p>
    <w:p w14:paraId="2245F817" w14:textId="1740854B" w:rsidR="00C84131" w:rsidRPr="00FC6586" w:rsidRDefault="00510EA9" w:rsidP="00FC6586">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2.</w:t>
      </w:r>
      <w:r w:rsidR="00995491" w:rsidRPr="007516C4">
        <w:rPr>
          <w:rFonts w:ascii="Times New Roman" w:hAnsi="Times New Roman" w:cs="Times New Roman"/>
          <w:b/>
          <w:sz w:val="24"/>
          <w:szCs w:val="24"/>
          <w:lang w:val="en-US"/>
        </w:rPr>
        <w:t xml:space="preserve"> </w:t>
      </w:r>
      <w:r w:rsidR="00FC6586">
        <w:rPr>
          <w:rFonts w:ascii="Times New Roman" w:hAnsi="Times New Roman" w:cs="Times New Roman"/>
          <w:b/>
          <w:sz w:val="24"/>
          <w:szCs w:val="24"/>
          <w:lang w:val="en-US"/>
        </w:rPr>
        <w:t>METHODOLOGY</w:t>
      </w:r>
    </w:p>
    <w:p w14:paraId="714B403A" w14:textId="28E44E9A"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2.1. </w:t>
      </w:r>
      <w:r w:rsidR="00C84131" w:rsidRPr="007516C4">
        <w:rPr>
          <w:rFonts w:ascii="Times New Roman" w:hAnsi="Times New Roman" w:cs="Times New Roman"/>
          <w:b/>
          <w:sz w:val="24"/>
          <w:szCs w:val="24"/>
          <w:lang w:val="en-US"/>
        </w:rPr>
        <w:t>Study Period</w:t>
      </w:r>
      <w:r w:rsidR="00015B8F" w:rsidRPr="007516C4">
        <w:rPr>
          <w:rFonts w:ascii="Times New Roman" w:hAnsi="Times New Roman" w:cs="Times New Roman"/>
          <w:bCs/>
          <w:sz w:val="24"/>
          <w:szCs w:val="24"/>
          <w:lang w:val="en-US"/>
        </w:rPr>
        <w:t>: The study has been</w:t>
      </w:r>
      <w:r w:rsidR="00C84131" w:rsidRPr="007516C4">
        <w:rPr>
          <w:rFonts w:ascii="Times New Roman" w:hAnsi="Times New Roman" w:cs="Times New Roman"/>
          <w:bCs/>
          <w:sz w:val="24"/>
          <w:szCs w:val="24"/>
          <w:lang w:val="en-US"/>
        </w:rPr>
        <w:t xml:space="preserve"> conducted for a period of 50 years from 1970 to 2019.</w:t>
      </w:r>
    </w:p>
    <w:p w14:paraId="6EEBE1E9" w14:textId="59A828A9"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2.2. </w:t>
      </w:r>
      <w:r w:rsidR="00C84131" w:rsidRPr="007516C4">
        <w:rPr>
          <w:rFonts w:ascii="Times New Roman" w:hAnsi="Times New Roman" w:cs="Times New Roman"/>
          <w:b/>
          <w:sz w:val="24"/>
          <w:szCs w:val="24"/>
          <w:lang w:val="en-US"/>
        </w:rPr>
        <w:t xml:space="preserve">Selection of Study Area: </w:t>
      </w:r>
      <w:r w:rsidR="00375D0F" w:rsidRPr="007516C4">
        <w:rPr>
          <w:rFonts w:ascii="Times New Roman" w:hAnsi="Times New Roman" w:cs="Times New Roman"/>
          <w:bCs/>
          <w:sz w:val="24"/>
          <w:szCs w:val="24"/>
          <w:lang w:val="en-US"/>
        </w:rPr>
        <w:t>The top 10 d</w:t>
      </w:r>
      <w:r w:rsidR="00015B8F" w:rsidRPr="007516C4">
        <w:rPr>
          <w:rFonts w:ascii="Times New Roman" w:hAnsi="Times New Roman" w:cs="Times New Roman"/>
          <w:bCs/>
          <w:sz w:val="24"/>
          <w:szCs w:val="24"/>
          <w:lang w:val="en-US"/>
        </w:rPr>
        <w:t>istricts covering 35 per cent (one-</w:t>
      </w:r>
      <w:r w:rsidR="00375D0F" w:rsidRPr="007516C4">
        <w:rPr>
          <w:rFonts w:ascii="Times New Roman" w:hAnsi="Times New Roman" w:cs="Times New Roman"/>
          <w:bCs/>
          <w:sz w:val="24"/>
          <w:szCs w:val="24"/>
          <w:lang w:val="en-US"/>
        </w:rPr>
        <w:t xml:space="preserve">third) of irrigated area in </w:t>
      </w:r>
      <w:r w:rsidR="00EA6662" w:rsidRPr="007516C4">
        <w:rPr>
          <w:rFonts w:ascii="Times New Roman" w:hAnsi="Times New Roman" w:cs="Times New Roman"/>
          <w:bCs/>
          <w:sz w:val="24"/>
          <w:szCs w:val="24"/>
          <w:lang w:val="en-US"/>
        </w:rPr>
        <w:t>Madhya Pradesh</w:t>
      </w:r>
      <w:r w:rsidR="00375D0F" w:rsidRPr="007516C4">
        <w:rPr>
          <w:rFonts w:ascii="Times New Roman" w:hAnsi="Times New Roman" w:cs="Times New Roman"/>
          <w:bCs/>
          <w:sz w:val="24"/>
          <w:szCs w:val="24"/>
          <w:lang w:val="en-US"/>
        </w:rPr>
        <w:t xml:space="preserve"> has been purposively selected for the study</w:t>
      </w:r>
      <w:r w:rsidR="00C84131" w:rsidRPr="007516C4">
        <w:rPr>
          <w:rFonts w:ascii="Times New Roman" w:hAnsi="Times New Roman" w:cs="Times New Roman"/>
          <w:bCs/>
          <w:sz w:val="24"/>
          <w:szCs w:val="24"/>
          <w:lang w:val="en-US"/>
        </w:rPr>
        <w:t>.</w:t>
      </w:r>
    </w:p>
    <w:p w14:paraId="6A4696C3" w14:textId="232CB682"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2.3. </w:t>
      </w:r>
      <w:r w:rsidR="00C84131" w:rsidRPr="007516C4">
        <w:rPr>
          <w:rFonts w:ascii="Times New Roman" w:hAnsi="Times New Roman" w:cs="Times New Roman"/>
          <w:b/>
          <w:sz w:val="24"/>
          <w:szCs w:val="24"/>
          <w:lang w:val="en-US"/>
        </w:rPr>
        <w:t>Selection of Data</w:t>
      </w:r>
      <w:r w:rsidR="00C84131" w:rsidRPr="007516C4">
        <w:rPr>
          <w:rFonts w:ascii="Times New Roman" w:hAnsi="Times New Roman" w:cs="Times New Roman"/>
          <w:bCs/>
          <w:sz w:val="24"/>
          <w:szCs w:val="24"/>
          <w:lang w:val="en-US"/>
        </w:rPr>
        <w:t>:</w:t>
      </w:r>
      <w:r w:rsidR="00472F7F" w:rsidRPr="007516C4">
        <w:rPr>
          <w:rFonts w:ascii="Times New Roman" w:hAnsi="Times New Roman" w:cs="Times New Roman"/>
          <w:bCs/>
          <w:sz w:val="24"/>
          <w:szCs w:val="24"/>
          <w:lang w:val="en-US"/>
        </w:rPr>
        <w:t xml:space="preserve"> </w:t>
      </w:r>
      <w:r w:rsidR="00C84131" w:rsidRPr="007516C4">
        <w:rPr>
          <w:rFonts w:ascii="Times New Roman" w:hAnsi="Times New Roman" w:cs="Times New Roman"/>
          <w:bCs/>
          <w:sz w:val="24"/>
          <w:szCs w:val="24"/>
          <w:lang w:val="en-US"/>
        </w:rPr>
        <w:t>The</w:t>
      </w:r>
      <w:r w:rsidR="006009F6" w:rsidRPr="007516C4">
        <w:rPr>
          <w:rFonts w:ascii="Times New Roman" w:hAnsi="Times New Roman" w:cs="Times New Roman"/>
          <w:bCs/>
          <w:sz w:val="24"/>
          <w:szCs w:val="24"/>
          <w:lang w:val="en-US"/>
        </w:rPr>
        <w:t xml:space="preserve"> study is purely based on secondary</w:t>
      </w:r>
      <w:r w:rsidR="00C84131" w:rsidRPr="007516C4">
        <w:rPr>
          <w:rFonts w:ascii="Times New Roman" w:hAnsi="Times New Roman" w:cs="Times New Roman"/>
          <w:bCs/>
          <w:sz w:val="24"/>
          <w:szCs w:val="24"/>
          <w:lang w:val="en-US"/>
        </w:rPr>
        <w:t xml:space="preserve"> data</w:t>
      </w:r>
      <w:r w:rsidR="00375D0F" w:rsidRPr="007516C4">
        <w:rPr>
          <w:rFonts w:ascii="Times New Roman" w:hAnsi="Times New Roman" w:cs="Times New Roman"/>
          <w:bCs/>
          <w:sz w:val="24"/>
          <w:szCs w:val="24"/>
          <w:lang w:val="en-US"/>
        </w:rPr>
        <w:t xml:space="preserve"> of Irrigated area under </w:t>
      </w:r>
      <w:r w:rsidR="00F16D18" w:rsidRPr="007516C4">
        <w:rPr>
          <w:rFonts w:ascii="Times New Roman" w:hAnsi="Times New Roman" w:cs="Times New Roman"/>
          <w:bCs/>
          <w:sz w:val="24"/>
          <w:szCs w:val="24"/>
          <w:lang w:val="en-US"/>
        </w:rPr>
        <w:t>s</w:t>
      </w:r>
      <w:r w:rsidR="00375D0F" w:rsidRPr="007516C4">
        <w:rPr>
          <w:rFonts w:ascii="Times New Roman" w:hAnsi="Times New Roman" w:cs="Times New Roman"/>
          <w:bCs/>
          <w:sz w:val="24"/>
          <w:szCs w:val="24"/>
          <w:lang w:val="en-US"/>
        </w:rPr>
        <w:t xml:space="preserve">urface irrigation sources (Canals and </w:t>
      </w:r>
      <w:r w:rsidR="00F16D18" w:rsidRPr="007516C4">
        <w:rPr>
          <w:rFonts w:ascii="Times New Roman" w:hAnsi="Times New Roman" w:cs="Times New Roman"/>
          <w:bCs/>
          <w:sz w:val="24"/>
          <w:szCs w:val="24"/>
          <w:lang w:val="en-US"/>
        </w:rPr>
        <w:t>Tanks) and groundwater sources (Wells and Borewells)</w:t>
      </w:r>
      <w:r w:rsidR="006009F6" w:rsidRPr="007516C4">
        <w:rPr>
          <w:rFonts w:ascii="Times New Roman" w:hAnsi="Times New Roman" w:cs="Times New Roman"/>
          <w:bCs/>
          <w:sz w:val="24"/>
          <w:szCs w:val="24"/>
          <w:lang w:val="en-US"/>
        </w:rPr>
        <w:t xml:space="preserve">. The data from </w:t>
      </w:r>
      <w:r w:rsidR="00015B8F" w:rsidRPr="007516C4">
        <w:rPr>
          <w:rFonts w:ascii="Times New Roman" w:hAnsi="Times New Roman" w:cs="Times New Roman"/>
          <w:bCs/>
          <w:sz w:val="24"/>
          <w:szCs w:val="24"/>
          <w:lang w:val="en-US"/>
        </w:rPr>
        <w:t xml:space="preserve">the year </w:t>
      </w:r>
      <w:r w:rsidR="0021268B" w:rsidRPr="007516C4">
        <w:rPr>
          <w:rFonts w:ascii="Times New Roman" w:hAnsi="Times New Roman" w:cs="Times New Roman"/>
          <w:bCs/>
          <w:sz w:val="24"/>
          <w:szCs w:val="24"/>
          <w:lang w:val="en-US"/>
        </w:rPr>
        <w:t>1</w:t>
      </w:r>
      <w:r w:rsidR="006009F6" w:rsidRPr="007516C4">
        <w:rPr>
          <w:rFonts w:ascii="Times New Roman" w:hAnsi="Times New Roman" w:cs="Times New Roman"/>
          <w:bCs/>
          <w:sz w:val="24"/>
          <w:szCs w:val="24"/>
          <w:lang w:val="en-US"/>
        </w:rPr>
        <w:t>970-</w:t>
      </w:r>
      <w:r w:rsidR="00015B8F" w:rsidRPr="007516C4">
        <w:rPr>
          <w:rFonts w:ascii="Times New Roman" w:hAnsi="Times New Roman" w:cs="Times New Roman"/>
          <w:bCs/>
          <w:sz w:val="24"/>
          <w:szCs w:val="24"/>
          <w:lang w:val="en-US"/>
        </w:rPr>
        <w:t>19</w:t>
      </w:r>
      <w:r w:rsidR="006009F6" w:rsidRPr="007516C4">
        <w:rPr>
          <w:rFonts w:ascii="Times New Roman" w:hAnsi="Times New Roman" w:cs="Times New Roman"/>
          <w:bCs/>
          <w:sz w:val="24"/>
          <w:szCs w:val="24"/>
          <w:lang w:val="en-US"/>
        </w:rPr>
        <w:t>97 has</w:t>
      </w:r>
      <w:r w:rsidR="00C84131" w:rsidRPr="007516C4">
        <w:rPr>
          <w:rFonts w:ascii="Times New Roman" w:hAnsi="Times New Roman" w:cs="Times New Roman"/>
          <w:bCs/>
          <w:sz w:val="24"/>
          <w:szCs w:val="24"/>
          <w:lang w:val="en-US"/>
        </w:rPr>
        <w:t xml:space="preserve"> been taken from the website of Commissioner of Land Records, Madhya Pradesh (</w:t>
      </w:r>
      <w:hyperlink r:id="rId8" w:history="1">
        <w:r w:rsidR="00C84131" w:rsidRPr="007516C4">
          <w:rPr>
            <w:rStyle w:val="Hyperlink"/>
            <w:rFonts w:ascii="Times New Roman" w:hAnsi="Times New Roman" w:cs="Times New Roman"/>
            <w:sz w:val="24"/>
            <w:szCs w:val="24"/>
          </w:rPr>
          <w:t>https://mplandrecords.gov.in</w:t>
        </w:r>
      </w:hyperlink>
      <w:r w:rsidR="00C84131" w:rsidRPr="007516C4">
        <w:rPr>
          <w:rFonts w:ascii="Times New Roman" w:hAnsi="Times New Roman" w:cs="Times New Roman"/>
          <w:sz w:val="24"/>
          <w:szCs w:val="24"/>
        </w:rPr>
        <w:t xml:space="preserve">) </w:t>
      </w:r>
      <w:r w:rsidR="00C84131" w:rsidRPr="007516C4">
        <w:rPr>
          <w:rFonts w:ascii="Times New Roman" w:hAnsi="Times New Roman" w:cs="Times New Roman"/>
          <w:bCs/>
          <w:sz w:val="24"/>
          <w:szCs w:val="24"/>
          <w:lang w:val="en-US"/>
        </w:rPr>
        <w:t>and the data</w:t>
      </w:r>
      <w:r w:rsidR="00D91B3C" w:rsidRPr="007516C4">
        <w:rPr>
          <w:rFonts w:ascii="Times New Roman" w:hAnsi="Times New Roman" w:cs="Times New Roman"/>
          <w:sz w:val="24"/>
          <w:szCs w:val="24"/>
        </w:rPr>
        <w:t xml:space="preserve"> for</w:t>
      </w:r>
      <w:r w:rsidR="00C84131" w:rsidRPr="007516C4">
        <w:rPr>
          <w:rFonts w:ascii="Times New Roman" w:hAnsi="Times New Roman" w:cs="Times New Roman"/>
          <w:sz w:val="24"/>
          <w:szCs w:val="24"/>
        </w:rPr>
        <w:t xml:space="preserve"> </w:t>
      </w:r>
      <w:r w:rsidR="00015B8F" w:rsidRPr="007516C4">
        <w:rPr>
          <w:rFonts w:ascii="Times New Roman" w:hAnsi="Times New Roman" w:cs="Times New Roman"/>
          <w:sz w:val="24"/>
          <w:szCs w:val="24"/>
        </w:rPr>
        <w:t>the year</w:t>
      </w:r>
      <w:r w:rsidR="00D91B3C" w:rsidRPr="007516C4">
        <w:rPr>
          <w:rFonts w:ascii="Times New Roman" w:hAnsi="Times New Roman" w:cs="Times New Roman"/>
          <w:sz w:val="24"/>
          <w:szCs w:val="24"/>
        </w:rPr>
        <w:t>s</w:t>
      </w:r>
      <w:r w:rsidR="00015B8F" w:rsidRPr="007516C4">
        <w:rPr>
          <w:rFonts w:ascii="Times New Roman" w:hAnsi="Times New Roman" w:cs="Times New Roman"/>
          <w:sz w:val="24"/>
          <w:szCs w:val="24"/>
        </w:rPr>
        <w:t xml:space="preserve"> </w:t>
      </w:r>
      <w:r w:rsidR="00C84131" w:rsidRPr="007516C4">
        <w:rPr>
          <w:rFonts w:ascii="Times New Roman" w:hAnsi="Times New Roman" w:cs="Times New Roman"/>
          <w:sz w:val="24"/>
          <w:szCs w:val="24"/>
        </w:rPr>
        <w:t xml:space="preserve">1998-2019 has been taken from the official website of Ministry of Agriculture and Farmers Welfare </w:t>
      </w:r>
      <w:r w:rsidR="00472F7F" w:rsidRPr="007516C4">
        <w:rPr>
          <w:rFonts w:ascii="Times New Roman" w:hAnsi="Times New Roman" w:cs="Times New Roman"/>
          <w:sz w:val="24"/>
          <w:szCs w:val="24"/>
        </w:rPr>
        <w:t>(</w:t>
      </w:r>
      <w:hyperlink r:id="rId9" w:history="1">
        <w:r w:rsidR="00472F7F" w:rsidRPr="007516C4">
          <w:rPr>
            <w:rStyle w:val="Hyperlink"/>
            <w:rFonts w:ascii="Times New Roman" w:hAnsi="Times New Roman" w:cs="Times New Roman"/>
            <w:sz w:val="24"/>
            <w:szCs w:val="24"/>
          </w:rPr>
          <w:t>https://aps.dac.gov.in</w:t>
        </w:r>
      </w:hyperlink>
      <w:r w:rsidR="00472F7F" w:rsidRPr="007516C4">
        <w:rPr>
          <w:rFonts w:ascii="Times New Roman" w:hAnsi="Times New Roman" w:cs="Times New Roman"/>
          <w:sz w:val="24"/>
          <w:szCs w:val="24"/>
        </w:rPr>
        <w:t xml:space="preserve">). </w:t>
      </w:r>
    </w:p>
    <w:p w14:paraId="31129F11" w14:textId="05626E46"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2.4. </w:t>
      </w:r>
      <w:r w:rsidR="00C84131" w:rsidRPr="007516C4">
        <w:rPr>
          <w:rFonts w:ascii="Times New Roman" w:hAnsi="Times New Roman" w:cs="Times New Roman"/>
          <w:b/>
          <w:sz w:val="24"/>
          <w:szCs w:val="24"/>
          <w:lang w:val="en-US"/>
        </w:rPr>
        <w:t>Study Objective</w:t>
      </w:r>
      <w:r w:rsidR="00C84131" w:rsidRPr="007516C4">
        <w:rPr>
          <w:rFonts w:ascii="Times New Roman" w:hAnsi="Times New Roman" w:cs="Times New Roman"/>
          <w:bCs/>
          <w:sz w:val="24"/>
          <w:szCs w:val="24"/>
          <w:lang w:val="en-US"/>
        </w:rPr>
        <w:t xml:space="preserve">: </w:t>
      </w:r>
      <w:r w:rsidR="00015B8F" w:rsidRPr="007516C4">
        <w:rPr>
          <w:rFonts w:ascii="Times New Roman" w:hAnsi="Times New Roman" w:cs="Times New Roman"/>
          <w:sz w:val="24"/>
          <w:szCs w:val="24"/>
          <w:lang w:val="en-US"/>
        </w:rPr>
        <w:t>The study</w:t>
      </w:r>
      <w:r w:rsidR="00C84131" w:rsidRPr="007516C4">
        <w:rPr>
          <w:rFonts w:ascii="Times New Roman" w:hAnsi="Times New Roman" w:cs="Times New Roman"/>
          <w:sz w:val="24"/>
          <w:szCs w:val="24"/>
          <w:lang w:val="en-US"/>
        </w:rPr>
        <w:t xml:space="preserve"> was conducted to achieve the following objectives</w:t>
      </w:r>
      <w:r w:rsidR="00C84131" w:rsidRPr="007516C4">
        <w:rPr>
          <w:rFonts w:ascii="Times New Roman" w:hAnsi="Times New Roman" w:cs="Times New Roman"/>
          <w:bCs/>
          <w:sz w:val="24"/>
          <w:szCs w:val="24"/>
          <w:lang w:val="en-US"/>
        </w:rPr>
        <w:t xml:space="preserve"> </w:t>
      </w:r>
    </w:p>
    <w:p w14:paraId="20C082B3" w14:textId="2D248DF4" w:rsidR="00375D0F" w:rsidRPr="007516C4" w:rsidRDefault="00375D0F"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lastRenderedPageBreak/>
        <w:t xml:space="preserve">To </w:t>
      </w:r>
      <w:r w:rsidR="00AE11A7" w:rsidRPr="007516C4">
        <w:rPr>
          <w:rFonts w:ascii="Times New Roman" w:hAnsi="Times New Roman" w:cs="Times New Roman"/>
          <w:bCs/>
          <w:sz w:val="24"/>
          <w:szCs w:val="24"/>
          <w:lang w:val="en-US"/>
        </w:rPr>
        <w:t>analyze</w:t>
      </w:r>
      <w:r w:rsidRPr="007516C4">
        <w:rPr>
          <w:rFonts w:ascii="Times New Roman" w:hAnsi="Times New Roman" w:cs="Times New Roman"/>
          <w:bCs/>
          <w:sz w:val="24"/>
          <w:szCs w:val="24"/>
          <w:lang w:val="en-US"/>
        </w:rPr>
        <w:t xml:space="preserve"> the irrigation pattern of surface and ground water sources in major districts of Madhya Pradesh</w:t>
      </w:r>
    </w:p>
    <w:p w14:paraId="326D1C0E" w14:textId="4718E2C5" w:rsidR="00C84131" w:rsidRPr="007516C4" w:rsidRDefault="00C84131"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To determine the trend of irrigated </w:t>
      </w:r>
      <w:r w:rsidR="00375D0F" w:rsidRPr="007516C4">
        <w:rPr>
          <w:rFonts w:ascii="Times New Roman" w:hAnsi="Times New Roman" w:cs="Times New Roman"/>
          <w:bCs/>
          <w:sz w:val="24"/>
          <w:szCs w:val="24"/>
          <w:lang w:val="en-US"/>
        </w:rPr>
        <w:t xml:space="preserve">area under surface and groundwater sources </w:t>
      </w:r>
      <w:r w:rsidRPr="007516C4">
        <w:rPr>
          <w:rFonts w:ascii="Times New Roman" w:hAnsi="Times New Roman" w:cs="Times New Roman"/>
          <w:bCs/>
          <w:sz w:val="24"/>
          <w:szCs w:val="24"/>
          <w:lang w:val="en-US"/>
        </w:rPr>
        <w:t>in</w:t>
      </w:r>
      <w:r w:rsidR="00375D0F" w:rsidRPr="007516C4">
        <w:rPr>
          <w:rFonts w:ascii="Times New Roman" w:hAnsi="Times New Roman" w:cs="Times New Roman"/>
          <w:bCs/>
          <w:sz w:val="24"/>
          <w:szCs w:val="24"/>
          <w:lang w:val="en-US"/>
        </w:rPr>
        <w:t xml:space="preserve"> major</w:t>
      </w:r>
      <w:r w:rsidRPr="007516C4">
        <w:rPr>
          <w:rFonts w:ascii="Times New Roman" w:hAnsi="Times New Roman" w:cs="Times New Roman"/>
          <w:bCs/>
          <w:sz w:val="24"/>
          <w:szCs w:val="24"/>
          <w:lang w:val="en-US"/>
        </w:rPr>
        <w:t xml:space="preserve"> district</w:t>
      </w:r>
      <w:r w:rsidR="00375D0F" w:rsidRPr="007516C4">
        <w:rPr>
          <w:rFonts w:ascii="Times New Roman" w:hAnsi="Times New Roman" w:cs="Times New Roman"/>
          <w:bCs/>
          <w:sz w:val="24"/>
          <w:szCs w:val="24"/>
          <w:lang w:val="en-US"/>
        </w:rPr>
        <w:t xml:space="preserve">s </w:t>
      </w:r>
      <w:r w:rsidRPr="007516C4">
        <w:rPr>
          <w:rFonts w:ascii="Times New Roman" w:hAnsi="Times New Roman" w:cs="Times New Roman"/>
          <w:bCs/>
          <w:sz w:val="24"/>
          <w:szCs w:val="24"/>
          <w:lang w:val="en-US"/>
        </w:rPr>
        <w:t>of Madhya Pradesh</w:t>
      </w:r>
    </w:p>
    <w:p w14:paraId="1EDA0680" w14:textId="2728307E" w:rsidR="00C84131" w:rsidRPr="007516C4" w:rsidRDefault="00C84131"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To evaluate the growth and instability of </w:t>
      </w:r>
      <w:r w:rsidR="00375D0F" w:rsidRPr="007516C4">
        <w:rPr>
          <w:rFonts w:ascii="Times New Roman" w:hAnsi="Times New Roman" w:cs="Times New Roman"/>
          <w:bCs/>
          <w:sz w:val="24"/>
          <w:szCs w:val="24"/>
          <w:lang w:val="en-US"/>
        </w:rPr>
        <w:t>irrigated area under surface and groundwater sources in major districts of Madhya Pradesh</w:t>
      </w:r>
    </w:p>
    <w:p w14:paraId="5E13F599" w14:textId="2C2D2D20" w:rsidR="00C84131" w:rsidRPr="007516C4" w:rsidRDefault="00510EA9" w:rsidP="007516C4">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 xml:space="preserve">2.5. </w:t>
      </w:r>
      <w:r w:rsidR="00C84131" w:rsidRPr="007516C4">
        <w:rPr>
          <w:rFonts w:ascii="Times New Roman" w:hAnsi="Times New Roman" w:cs="Times New Roman"/>
          <w:b/>
          <w:sz w:val="24"/>
          <w:szCs w:val="24"/>
          <w:lang w:val="en-US"/>
        </w:rPr>
        <w:t xml:space="preserve">Analytical Tools and methods: </w:t>
      </w:r>
    </w:p>
    <w:p w14:paraId="3EC1DC21" w14:textId="5C28F938"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2.5.1. </w:t>
      </w:r>
      <w:r w:rsidR="00C84131" w:rsidRPr="007516C4">
        <w:rPr>
          <w:rFonts w:ascii="Times New Roman" w:hAnsi="Times New Roman" w:cs="Times New Roman"/>
          <w:b/>
          <w:sz w:val="24"/>
          <w:szCs w:val="24"/>
        </w:rPr>
        <w:t>Absolute change (AC)</w:t>
      </w:r>
    </w:p>
    <w:p w14:paraId="2E26A6E5" w14:textId="6A5D127A" w:rsidR="00C84131" w:rsidRPr="007516C4" w:rsidRDefault="0021268B"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The Absolute change is defined as the difference between the initial irrigated area and final irrigated area over a period of time</w:t>
      </w:r>
      <w:r w:rsidR="00305D5A" w:rsidRPr="007516C4">
        <w:rPr>
          <w:rFonts w:ascii="Times New Roman" w:hAnsi="Times New Roman" w:cs="Times New Roman"/>
          <w:sz w:val="24"/>
          <w:szCs w:val="24"/>
        </w:rPr>
        <w:t xml:space="preserve">. </w:t>
      </w:r>
      <w:r w:rsidR="004902F3" w:rsidRPr="007516C4">
        <w:rPr>
          <w:rFonts w:ascii="Times New Roman" w:hAnsi="Times New Roman" w:cs="Times New Roman"/>
          <w:sz w:val="24"/>
          <w:szCs w:val="24"/>
        </w:rPr>
        <w:t>It has a unit same as that of irrigated area.</w:t>
      </w:r>
    </w:p>
    <w:p w14:paraId="1BDD6EEB" w14:textId="77777777" w:rsidR="00C84131" w:rsidRPr="007516C4" w:rsidRDefault="00C84131" w:rsidP="007516C4">
      <w:pPr>
        <w:spacing w:after="120" w:line="480" w:lineRule="auto"/>
        <w:jc w:val="center"/>
        <w:rPr>
          <w:rFonts w:ascii="Times New Roman" w:eastAsiaTheme="minorEastAsia" w:hAnsi="Times New Roman" w:cs="Times New Roman"/>
          <w:b/>
          <w:sz w:val="24"/>
          <w:szCs w:val="24"/>
          <w:vertAlign w:val="subscript"/>
        </w:rPr>
      </w:pPr>
      <w:r w:rsidRPr="007516C4">
        <w:rPr>
          <w:rFonts w:ascii="Times New Roman" w:hAnsi="Times New Roman" w:cs="Times New Roman"/>
          <w:b/>
          <w:sz w:val="24"/>
          <w:szCs w:val="24"/>
        </w:rPr>
        <w:t xml:space="preserve">Absolute change = </w:t>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r>
          <m:rPr>
            <m:sty m:val="bi"/>
          </m:rPr>
          <w:rPr>
            <w:rFonts w:ascii="Cambria Math" w:hAnsi="Cambria Math" w:cs="Times New Roman"/>
            <w:sz w:val="24"/>
            <w:szCs w:val="24"/>
          </w:rPr>
          <m:t>- A</m:t>
        </m:r>
        <m:r>
          <m:rPr>
            <m:sty m:val="bi"/>
          </m:rPr>
          <w:rPr>
            <w:rFonts w:ascii="Cambria Math" w:hAnsi="Cambria Math" w:cs="Times New Roman"/>
            <w:sz w:val="24"/>
            <w:szCs w:val="24"/>
            <w:vertAlign w:val="subscript"/>
          </w:rPr>
          <m:t>o</m:t>
        </m:r>
      </m:oMath>
    </w:p>
    <w:p w14:paraId="4D2CDD49" w14:textId="77777777" w:rsidR="004902F3" w:rsidRPr="007516C4" w:rsidRDefault="004902F3" w:rsidP="007516C4">
      <w:pPr>
        <w:spacing w:after="120" w:line="480" w:lineRule="auto"/>
        <w:ind w:left="720"/>
        <w:jc w:val="both"/>
        <w:rPr>
          <w:rFonts w:ascii="Times New Roman" w:eastAsiaTheme="minorEastAsia" w:hAnsi="Times New Roman" w:cs="Times New Roman"/>
          <w:bCs/>
          <w:sz w:val="24"/>
          <w:szCs w:val="24"/>
        </w:rPr>
      </w:pPr>
      <w:r w:rsidRPr="007516C4">
        <w:rPr>
          <w:rFonts w:ascii="Times New Roman" w:eastAsiaTheme="minorEastAsia" w:hAnsi="Times New Roman" w:cs="Times New Roman"/>
          <w:bCs/>
          <w:sz w:val="24"/>
          <w:szCs w:val="24"/>
        </w:rPr>
        <w:t>Where,</w:t>
      </w:r>
    </w:p>
    <w:p w14:paraId="4D321289" w14:textId="3E953060" w:rsidR="004902F3" w:rsidRPr="007516C4" w:rsidRDefault="00025311" w:rsidP="007516C4">
      <w:pPr>
        <w:spacing w:after="120" w:line="480" w:lineRule="auto"/>
        <w:ind w:left="720"/>
        <w:jc w:val="both"/>
        <w:rPr>
          <w:rFonts w:ascii="Times New Roman" w:eastAsia="Calibri" w:hAnsi="Times New Roman" w:cs="Times New Roman"/>
          <w:sz w:val="24"/>
          <w:szCs w:val="24"/>
        </w:rPr>
      </w:pP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n</m:t>
        </m:r>
      </m:oMath>
      <w:r w:rsidR="004902F3" w:rsidRPr="007516C4">
        <w:rPr>
          <w:rFonts w:ascii="Times New Roman" w:eastAsia="Calibri" w:hAnsi="Times New Roman" w:cs="Times New Roman"/>
          <w:b/>
          <w:bCs/>
          <w:sz w:val="24"/>
          <w:szCs w:val="24"/>
        </w:rPr>
        <w:t xml:space="preserve"> </w:t>
      </w:r>
      <w:r w:rsidR="004902F3" w:rsidRPr="007516C4">
        <w:rPr>
          <w:rFonts w:ascii="Times New Roman" w:eastAsia="Calibri" w:hAnsi="Times New Roman" w:cs="Times New Roman"/>
          <w:sz w:val="24"/>
          <w:szCs w:val="24"/>
        </w:rPr>
        <w:t xml:space="preserve">= Average of the irrigated area in current three years (TE 2019) of the study period (Current year) </w:t>
      </w:r>
    </w:p>
    <w:p w14:paraId="0EDCF197" w14:textId="3C6FC227" w:rsidR="004902F3" w:rsidRPr="007516C4" w:rsidRDefault="004902F3" w:rsidP="007516C4">
      <w:pPr>
        <w:spacing w:after="120" w:line="480" w:lineRule="auto"/>
        <w:ind w:left="709"/>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o</m:t>
        </m:r>
      </m:oMath>
      <w:r w:rsidRPr="007516C4">
        <w:rPr>
          <w:rFonts w:ascii="Times New Roman" w:eastAsia="Calibri" w:hAnsi="Times New Roman" w:cs="Times New Roman"/>
          <w:b/>
          <w:bCs/>
          <w:sz w:val="24"/>
          <w:szCs w:val="24"/>
        </w:rPr>
        <w:t xml:space="preserve"> </w:t>
      </w:r>
      <w:r w:rsidRPr="007516C4">
        <w:rPr>
          <w:rFonts w:ascii="Times New Roman" w:eastAsia="Calibri" w:hAnsi="Times New Roman" w:cs="Times New Roman"/>
          <w:sz w:val="24"/>
          <w:szCs w:val="24"/>
        </w:rPr>
        <w:t>= Average of the irrigated area in initial three years (TE 1970) of the study period (Base year).</w:t>
      </w:r>
    </w:p>
    <w:p w14:paraId="18F4EB0A" w14:textId="7C6A3EF5"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2.5</w:t>
      </w:r>
      <w:r w:rsidR="00C84131" w:rsidRPr="007516C4">
        <w:rPr>
          <w:rFonts w:ascii="Times New Roman" w:hAnsi="Times New Roman" w:cs="Times New Roman"/>
          <w:b/>
          <w:sz w:val="24"/>
          <w:szCs w:val="24"/>
        </w:rPr>
        <w:t>.2</w:t>
      </w:r>
      <w:r w:rsidR="00C84131" w:rsidRPr="007516C4">
        <w:rPr>
          <w:rFonts w:ascii="Times New Roman" w:hAnsi="Times New Roman" w:cs="Times New Roman"/>
          <w:b/>
          <w:sz w:val="24"/>
          <w:szCs w:val="24"/>
        </w:rPr>
        <w:tab/>
        <w:t>Relative change (RC)</w:t>
      </w:r>
    </w:p>
    <w:p w14:paraId="67E4551C" w14:textId="6639495B" w:rsidR="002F465E" w:rsidRPr="007516C4" w:rsidRDefault="00305D5A"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Relative change is a representation of Absolute change in terms of percentage which gives a broader perspective of interpretation and comparison for the researcher.</w:t>
      </w:r>
      <w:r w:rsidR="002F465E" w:rsidRPr="007516C4">
        <w:rPr>
          <w:rFonts w:ascii="Times New Roman" w:hAnsi="Times New Roman" w:cs="Times New Roman"/>
          <w:sz w:val="24"/>
          <w:szCs w:val="24"/>
        </w:rPr>
        <w:t xml:space="preserve"> It is represented as a percentage change in the current year with respect to the base year.</w:t>
      </w:r>
    </w:p>
    <w:p w14:paraId="06E9A4EB" w14:textId="5959DF9C" w:rsidR="00C84131" w:rsidRPr="007516C4" w:rsidRDefault="00876A02" w:rsidP="007516C4">
      <w:pPr>
        <w:spacing w:after="12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R</w:t>
      </w:r>
      <w:r w:rsidR="00C84131" w:rsidRPr="007516C4">
        <w:rPr>
          <w:rFonts w:ascii="Times New Roman" w:hAnsi="Times New Roman" w:cs="Times New Roman"/>
          <w:sz w:val="24"/>
          <w:szCs w:val="24"/>
        </w:rPr>
        <w:t xml:space="preserve">elative change in area </w:t>
      </w:r>
      <w:r w:rsidRPr="007516C4">
        <w:rPr>
          <w:rFonts w:ascii="Times New Roman" w:hAnsi="Times New Roman" w:cs="Times New Roman"/>
          <w:sz w:val="24"/>
          <w:szCs w:val="24"/>
        </w:rPr>
        <w:t>under irrigation</w:t>
      </w:r>
      <w:r w:rsidR="00C84131" w:rsidRPr="007516C4">
        <w:rPr>
          <w:rFonts w:ascii="Times New Roman" w:hAnsi="Times New Roman" w:cs="Times New Roman"/>
          <w:sz w:val="24"/>
          <w:szCs w:val="24"/>
        </w:rPr>
        <w:t xml:space="preserve"> was estimated by using the following formula-</w:t>
      </w:r>
    </w:p>
    <w:p w14:paraId="4C688D62" w14:textId="77777777" w:rsidR="00C84131" w:rsidRPr="007516C4" w:rsidRDefault="00C84131" w:rsidP="007516C4">
      <w:pPr>
        <w:spacing w:after="120" w:line="480" w:lineRule="auto"/>
        <w:jc w:val="center"/>
        <w:rPr>
          <w:rFonts w:ascii="Times New Roman" w:hAnsi="Times New Roman" w:cs="Times New Roman"/>
          <w:b/>
          <w:sz w:val="24"/>
          <w:szCs w:val="24"/>
        </w:rPr>
      </w:pPr>
      <w:r w:rsidRPr="007516C4">
        <w:rPr>
          <w:rFonts w:ascii="Times New Roman" w:hAnsi="Times New Roman" w:cs="Times New Roman"/>
          <w:b/>
          <w:sz w:val="24"/>
          <w:szCs w:val="24"/>
        </w:rPr>
        <w:t xml:space="preserve">Relative change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An-Ao</m:t>
            </m:r>
          </m:num>
          <m:den>
            <m:r>
              <m:rPr>
                <m:sty m:val="bi"/>
              </m:rPr>
              <w:rPr>
                <w:rFonts w:ascii="Cambria Math" w:hAnsi="Cambria Math" w:cs="Times New Roman"/>
                <w:sz w:val="24"/>
                <w:szCs w:val="24"/>
              </w:rPr>
              <m:t>Ao</m:t>
            </m:r>
          </m:den>
        </m:f>
      </m:oMath>
      <w:r w:rsidRPr="007516C4">
        <w:rPr>
          <w:rFonts w:ascii="Times New Roman" w:hAnsi="Times New Roman" w:cs="Times New Roman"/>
          <w:b/>
          <w:sz w:val="24"/>
          <w:szCs w:val="24"/>
        </w:rPr>
        <w:t xml:space="preserve"> × 100</w:t>
      </w:r>
    </w:p>
    <w:p w14:paraId="6204C36A" w14:textId="63F92AD4" w:rsidR="00C84131" w:rsidRPr="007516C4" w:rsidRDefault="00C84131" w:rsidP="007516C4">
      <w:pPr>
        <w:spacing w:after="120" w:line="480" w:lineRule="auto"/>
        <w:ind w:left="720"/>
        <w:jc w:val="both"/>
        <w:rPr>
          <w:rFonts w:ascii="Times New Roman" w:hAnsi="Times New Roman" w:cs="Times New Roman"/>
          <w:sz w:val="24"/>
          <w:szCs w:val="24"/>
        </w:rPr>
      </w:pPr>
      <m:oMath>
        <m:r>
          <m:rPr>
            <m:sty m:val="bi"/>
          </m:rPr>
          <w:rPr>
            <w:rFonts w:ascii="Cambria Math" w:hAnsi="Cambria Math" w:cs="Times New Roman"/>
            <w:sz w:val="24"/>
            <w:szCs w:val="24"/>
          </w:rPr>
          <w:lastRenderedPageBreak/>
          <m:t>A</m:t>
        </m:r>
        <m:r>
          <m:rPr>
            <m:sty m:val="bi"/>
          </m:rPr>
          <w:rPr>
            <w:rFonts w:ascii="Cambria Math" w:hAnsi="Cambria Math" w:cs="Times New Roman"/>
            <w:sz w:val="24"/>
            <w:szCs w:val="24"/>
            <w:vertAlign w:val="subscript"/>
          </w:rPr>
          <m:t>n</m:t>
        </m:r>
      </m:oMath>
      <w:r w:rsidRPr="007516C4">
        <w:rPr>
          <w:rFonts w:ascii="Times New Roman" w:hAnsi="Times New Roman" w:cs="Times New Roman"/>
          <w:sz w:val="24"/>
          <w:szCs w:val="24"/>
        </w:rPr>
        <w:t xml:space="preserve"> = Average of the </w:t>
      </w:r>
      <w:r w:rsidR="00876A02" w:rsidRPr="007516C4">
        <w:rPr>
          <w:rFonts w:ascii="Times New Roman" w:hAnsi="Times New Roman" w:cs="Times New Roman"/>
          <w:sz w:val="24"/>
          <w:szCs w:val="24"/>
        </w:rPr>
        <w:t xml:space="preserve">irrigated area in </w:t>
      </w:r>
      <w:r w:rsidRPr="007516C4">
        <w:rPr>
          <w:rFonts w:ascii="Times New Roman" w:hAnsi="Times New Roman" w:cs="Times New Roman"/>
          <w:sz w:val="24"/>
          <w:szCs w:val="24"/>
        </w:rPr>
        <w:t xml:space="preserve">current three years (TE 2019) of the study period (Current year) </w:t>
      </w:r>
    </w:p>
    <w:p w14:paraId="3001052D" w14:textId="334E7CF0"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o</m:t>
        </m:r>
      </m:oMath>
      <w:r w:rsidRPr="007516C4">
        <w:rPr>
          <w:rFonts w:ascii="Times New Roman" w:hAnsi="Times New Roman" w:cs="Times New Roman"/>
          <w:sz w:val="24"/>
          <w:szCs w:val="24"/>
        </w:rPr>
        <w:t xml:space="preserve"> = Average of the</w:t>
      </w:r>
      <w:r w:rsidR="00876A02" w:rsidRPr="007516C4">
        <w:rPr>
          <w:rFonts w:ascii="Times New Roman" w:hAnsi="Times New Roman" w:cs="Times New Roman"/>
          <w:sz w:val="24"/>
          <w:szCs w:val="24"/>
        </w:rPr>
        <w:t xml:space="preserve"> irrigated area in</w:t>
      </w:r>
      <w:r w:rsidRPr="007516C4">
        <w:rPr>
          <w:rFonts w:ascii="Times New Roman" w:hAnsi="Times New Roman" w:cs="Times New Roman"/>
          <w:sz w:val="24"/>
          <w:szCs w:val="24"/>
        </w:rPr>
        <w:t xml:space="preserve"> initial three years (TE 1970) of the study period (Base year)</w:t>
      </w:r>
    </w:p>
    <w:p w14:paraId="0543337E" w14:textId="12FE3DBC" w:rsidR="00C84131" w:rsidRPr="007516C4" w:rsidRDefault="00510EA9" w:rsidP="007516C4">
      <w:pPr>
        <w:spacing w:after="120" w:line="480" w:lineRule="auto"/>
        <w:jc w:val="both"/>
        <w:rPr>
          <w:rFonts w:ascii="Times New Roman" w:hAnsi="Times New Roman" w:cs="Times New Roman"/>
          <w:b/>
          <w:sz w:val="24"/>
          <w:szCs w:val="24"/>
        </w:rPr>
      </w:pPr>
      <w:bookmarkStart w:id="3" w:name="_Hlk184145986"/>
      <w:r w:rsidRPr="007516C4">
        <w:rPr>
          <w:rFonts w:ascii="Times New Roman" w:hAnsi="Times New Roman" w:cs="Times New Roman"/>
          <w:b/>
          <w:sz w:val="24"/>
          <w:szCs w:val="24"/>
        </w:rPr>
        <w:t xml:space="preserve">2.5.3. </w:t>
      </w:r>
      <w:r w:rsidR="00C84131" w:rsidRPr="007516C4">
        <w:rPr>
          <w:rFonts w:ascii="Times New Roman" w:hAnsi="Times New Roman" w:cs="Times New Roman"/>
          <w:b/>
          <w:sz w:val="24"/>
          <w:szCs w:val="24"/>
        </w:rPr>
        <w:t xml:space="preserve">Trend analysis </w:t>
      </w:r>
    </w:p>
    <w:p w14:paraId="7E1B2D2E" w14:textId="07908B6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The long-term pattern of increase or decrease in the irrigated area over time is termed as</w:t>
      </w:r>
      <w:r w:rsidR="00876A02" w:rsidRPr="007516C4">
        <w:rPr>
          <w:rFonts w:ascii="Times New Roman" w:hAnsi="Times New Roman" w:cs="Times New Roman"/>
          <w:sz w:val="24"/>
          <w:szCs w:val="24"/>
        </w:rPr>
        <w:t xml:space="preserve"> </w:t>
      </w:r>
      <w:r w:rsidRPr="007516C4">
        <w:rPr>
          <w:rFonts w:ascii="Times New Roman" w:hAnsi="Times New Roman" w:cs="Times New Roman"/>
          <w:sz w:val="24"/>
          <w:szCs w:val="24"/>
        </w:rPr>
        <w:t>trend.</w:t>
      </w:r>
      <w:r w:rsidR="0010464D" w:rsidRPr="007516C4">
        <w:rPr>
          <w:rFonts w:ascii="Times New Roman" w:hAnsi="Times New Roman" w:cs="Times New Roman"/>
          <w:sz w:val="24"/>
          <w:szCs w:val="24"/>
        </w:rPr>
        <w:t xml:space="preserve"> </w:t>
      </w:r>
      <w:r w:rsidR="00A44CFD" w:rsidRPr="007516C4">
        <w:rPr>
          <w:rFonts w:ascii="Times New Roman" w:hAnsi="Times New Roman" w:cs="Times New Roman"/>
          <w:sz w:val="24"/>
          <w:szCs w:val="24"/>
        </w:rPr>
        <w:t xml:space="preserve">It shows the fashion of change in pattern of any variable (irrigated area under various sources of irrigation) in a </w:t>
      </w:r>
      <w:r w:rsidR="00CB7540" w:rsidRPr="007516C4">
        <w:rPr>
          <w:rFonts w:ascii="Times New Roman" w:hAnsi="Times New Roman" w:cs="Times New Roman"/>
          <w:sz w:val="24"/>
          <w:szCs w:val="24"/>
        </w:rPr>
        <w:t>long-term</w:t>
      </w:r>
      <w:r w:rsidR="00A44CFD" w:rsidRPr="007516C4">
        <w:rPr>
          <w:rFonts w:ascii="Times New Roman" w:hAnsi="Times New Roman" w:cs="Times New Roman"/>
          <w:sz w:val="24"/>
          <w:szCs w:val="24"/>
        </w:rPr>
        <w:t xml:space="preserve"> time series data. The direction of change in a time series data is represented geometrically by a trend line. It usually takes the form of a linear equation</w:t>
      </w:r>
      <w:r w:rsidR="00BA52AC" w:rsidRPr="007516C4">
        <w:rPr>
          <w:rFonts w:ascii="Times New Roman" w:hAnsi="Times New Roman" w:cs="Times New Roman"/>
          <w:sz w:val="24"/>
          <w:szCs w:val="24"/>
        </w:rPr>
        <w:t xml:space="preserve"> called a ‘Trend equation’ which consists of a slope, an independent </w:t>
      </w:r>
      <w:r w:rsidR="00D80D8E" w:rsidRPr="007516C4">
        <w:rPr>
          <w:rFonts w:ascii="Times New Roman" w:hAnsi="Times New Roman" w:cs="Times New Roman"/>
          <w:sz w:val="24"/>
          <w:szCs w:val="24"/>
        </w:rPr>
        <w:t>variable and an intercept. (</w:t>
      </w:r>
      <w:r w:rsidR="00CB7540" w:rsidRPr="007516C4">
        <w:rPr>
          <w:rFonts w:ascii="Times New Roman" w:hAnsi="Times New Roman" w:cs="Times New Roman"/>
          <w:sz w:val="24"/>
          <w:szCs w:val="24"/>
        </w:rPr>
        <w:t xml:space="preserve">Singh </w:t>
      </w:r>
      <w:r w:rsidR="00CB7540" w:rsidRPr="007516C4">
        <w:rPr>
          <w:rFonts w:ascii="Times New Roman" w:hAnsi="Times New Roman" w:cs="Times New Roman"/>
          <w:i/>
          <w:sz w:val="24"/>
          <w:szCs w:val="24"/>
        </w:rPr>
        <w:t>et al</w:t>
      </w:r>
      <w:r w:rsidR="00CB7540" w:rsidRPr="007516C4">
        <w:rPr>
          <w:rFonts w:ascii="Times New Roman" w:hAnsi="Times New Roman" w:cs="Times New Roman"/>
          <w:sz w:val="24"/>
          <w:szCs w:val="24"/>
        </w:rPr>
        <w:t>,</w:t>
      </w:r>
      <w:r w:rsidR="00D91B3C" w:rsidRPr="007516C4">
        <w:rPr>
          <w:rFonts w:ascii="Times New Roman" w:hAnsi="Times New Roman" w:cs="Times New Roman"/>
          <w:sz w:val="24"/>
          <w:szCs w:val="24"/>
        </w:rPr>
        <w:t xml:space="preserve"> </w:t>
      </w:r>
      <w:r w:rsidR="00CB7540" w:rsidRPr="007516C4">
        <w:rPr>
          <w:rFonts w:ascii="Times New Roman" w:hAnsi="Times New Roman" w:cs="Times New Roman"/>
          <w:sz w:val="24"/>
          <w:szCs w:val="24"/>
        </w:rPr>
        <w:t>2025)</w:t>
      </w:r>
    </w:p>
    <w:p w14:paraId="0C6B67B1" w14:textId="2839B962" w:rsidR="00BA52AC" w:rsidRPr="007516C4" w:rsidRDefault="00BA52AC" w:rsidP="007516C4">
      <w:pPr>
        <w:spacing w:after="120" w:line="480" w:lineRule="auto"/>
        <w:rPr>
          <w:rFonts w:ascii="Times New Roman" w:hAnsi="Times New Roman" w:cs="Times New Roman"/>
          <w:sz w:val="24"/>
          <w:szCs w:val="24"/>
        </w:rPr>
      </w:pPr>
      <w:r w:rsidRPr="007516C4">
        <w:rPr>
          <w:rFonts w:ascii="Times New Roman" w:hAnsi="Times New Roman" w:cs="Times New Roman"/>
          <w:sz w:val="24"/>
          <w:szCs w:val="24"/>
        </w:rPr>
        <w:t>For the purpose of the study,</w:t>
      </w:r>
    </w:p>
    <w:p w14:paraId="73A137B1" w14:textId="3F3F2DC1" w:rsidR="00C84131" w:rsidRPr="007516C4" w:rsidRDefault="00C84131" w:rsidP="007516C4">
      <w:pPr>
        <w:spacing w:after="12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 xml:space="preserve">Trend </w:t>
      </w:r>
      <w:r w:rsidR="00CB7540" w:rsidRPr="007516C4">
        <w:rPr>
          <w:rFonts w:ascii="Times New Roman" w:hAnsi="Times New Roman" w:cs="Times New Roman"/>
          <w:sz w:val="24"/>
          <w:szCs w:val="24"/>
        </w:rPr>
        <w:t>of</w:t>
      </w:r>
      <w:r w:rsidRPr="007516C4">
        <w:rPr>
          <w:rFonts w:ascii="Times New Roman" w:hAnsi="Times New Roman" w:cs="Times New Roman"/>
          <w:sz w:val="24"/>
          <w:szCs w:val="24"/>
        </w:rPr>
        <w:t xml:space="preserve"> </w:t>
      </w:r>
      <w:r w:rsidR="00876A02" w:rsidRPr="007516C4">
        <w:rPr>
          <w:rFonts w:ascii="Times New Roman" w:hAnsi="Times New Roman" w:cs="Times New Roman"/>
          <w:sz w:val="24"/>
          <w:szCs w:val="24"/>
        </w:rPr>
        <w:t>irrigated area</w:t>
      </w:r>
      <w:r w:rsidRPr="007516C4">
        <w:rPr>
          <w:rFonts w:ascii="Times New Roman" w:hAnsi="Times New Roman" w:cs="Times New Roman"/>
          <w:sz w:val="24"/>
          <w:szCs w:val="24"/>
        </w:rPr>
        <w:t xml:space="preserve"> have been worked out </w:t>
      </w:r>
      <w:r w:rsidR="00876A02" w:rsidRPr="007516C4">
        <w:rPr>
          <w:rFonts w:ascii="Times New Roman" w:hAnsi="Times New Roman" w:cs="Times New Roman"/>
          <w:sz w:val="24"/>
          <w:szCs w:val="24"/>
        </w:rPr>
        <w:t>using</w:t>
      </w:r>
      <w:r w:rsidRPr="007516C4">
        <w:rPr>
          <w:rFonts w:ascii="Times New Roman" w:hAnsi="Times New Roman" w:cs="Times New Roman"/>
          <w:sz w:val="24"/>
          <w:szCs w:val="24"/>
        </w:rPr>
        <w:t xml:space="preserve"> linear trend equation </w:t>
      </w:r>
      <w:r w:rsidRPr="007516C4">
        <w:rPr>
          <w:rFonts w:ascii="Times New Roman" w:eastAsiaTheme="minorEastAsia" w:hAnsi="Times New Roman" w:cs="Times New Roman"/>
          <w:bCs/>
          <w:sz w:val="24"/>
          <w:szCs w:val="24"/>
        </w:rPr>
        <w:t xml:space="preserve">(Sananse </w:t>
      </w:r>
      <w:r w:rsidRPr="007516C4">
        <w:rPr>
          <w:rFonts w:ascii="Times New Roman" w:eastAsiaTheme="minorEastAsia" w:hAnsi="Times New Roman" w:cs="Times New Roman"/>
          <w:bCs/>
          <w:i/>
          <w:sz w:val="24"/>
          <w:szCs w:val="24"/>
        </w:rPr>
        <w:t>et al</w:t>
      </w:r>
      <w:r w:rsidRPr="007516C4">
        <w:rPr>
          <w:rFonts w:ascii="Times New Roman" w:eastAsiaTheme="minorEastAsia" w:hAnsi="Times New Roman" w:cs="Times New Roman"/>
          <w:bCs/>
          <w:sz w:val="24"/>
          <w:szCs w:val="24"/>
        </w:rPr>
        <w:t>,</w:t>
      </w:r>
      <w:r w:rsidR="00022350" w:rsidRPr="007516C4">
        <w:rPr>
          <w:rFonts w:ascii="Times New Roman" w:eastAsiaTheme="minorEastAsia" w:hAnsi="Times New Roman" w:cs="Times New Roman"/>
          <w:bCs/>
          <w:sz w:val="24"/>
          <w:szCs w:val="24"/>
        </w:rPr>
        <w:t xml:space="preserve"> </w:t>
      </w:r>
      <w:r w:rsidRPr="007516C4">
        <w:rPr>
          <w:rFonts w:ascii="Times New Roman" w:eastAsiaTheme="minorEastAsia" w:hAnsi="Times New Roman" w:cs="Times New Roman"/>
          <w:bCs/>
          <w:sz w:val="24"/>
          <w:szCs w:val="24"/>
        </w:rPr>
        <w:t>2009)</w:t>
      </w:r>
    </w:p>
    <w:p w14:paraId="0AE2766B" w14:textId="77777777" w:rsidR="00C84131" w:rsidRPr="007516C4" w:rsidRDefault="00C84131"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ab/>
      </w:r>
      <w:r w:rsidRPr="007516C4">
        <w:rPr>
          <w:rFonts w:ascii="Times New Roman" w:hAnsi="Times New Roman" w:cs="Times New Roman"/>
          <w:b/>
          <w:sz w:val="24"/>
          <w:szCs w:val="24"/>
        </w:rPr>
        <w:tab/>
      </w:r>
      <w:r w:rsidRPr="007516C4">
        <w:rPr>
          <w:rFonts w:ascii="Times New Roman" w:hAnsi="Times New Roman" w:cs="Times New Roman"/>
          <w:b/>
          <w:sz w:val="24"/>
          <w:szCs w:val="24"/>
        </w:rPr>
        <w:tab/>
        <w:t xml:space="preserve">Linear equation: </w:t>
      </w:r>
      <m:oMath>
        <m:r>
          <m:rPr>
            <m:sty m:val="bi"/>
          </m:rPr>
          <w:rPr>
            <w:rFonts w:ascii="Cambria Math" w:hAnsi="Cambria Math" w:cs="Times New Roman"/>
            <w:sz w:val="24"/>
            <w:szCs w:val="24"/>
          </w:rPr>
          <m:t>Y= a + bT</m:t>
        </m:r>
      </m:oMath>
      <w:r w:rsidRPr="007516C4">
        <w:rPr>
          <w:rFonts w:ascii="Times New Roman" w:eastAsiaTheme="minorEastAsia" w:hAnsi="Times New Roman" w:cs="Times New Roman"/>
          <w:b/>
          <w:sz w:val="24"/>
          <w:szCs w:val="24"/>
        </w:rPr>
        <w:t xml:space="preserve"> </w:t>
      </w:r>
    </w:p>
    <w:p w14:paraId="2CE596C0"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Where,</w:t>
      </w:r>
    </w:p>
    <w:p w14:paraId="7ED52035" w14:textId="5D636BFA"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Y=Dependent variable (Area under Irrigation Sources)</w:t>
      </w:r>
    </w:p>
    <w:p w14:paraId="51419700"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a = Constant</w:t>
      </w:r>
    </w:p>
    <w:p w14:paraId="5C4ABDAE"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b = Regression coefficient (Slope or Rate of change)</w:t>
      </w:r>
    </w:p>
    <w:p w14:paraId="3A5B9E84"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T = Time (years)</w:t>
      </w:r>
    </w:p>
    <w:p w14:paraId="67DD13C7" w14:textId="3E930B2C"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 </w:t>
      </w:r>
      <w:r w:rsidR="00C84131" w:rsidRPr="007516C4">
        <w:rPr>
          <w:rFonts w:ascii="Times New Roman" w:hAnsi="Times New Roman" w:cs="Times New Roman"/>
          <w:b/>
          <w:sz w:val="24"/>
          <w:szCs w:val="24"/>
        </w:rPr>
        <w:t>Growth rates</w:t>
      </w:r>
    </w:p>
    <w:p w14:paraId="274CB3BA" w14:textId="2A206177"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2.5.4.1. </w:t>
      </w:r>
      <w:r w:rsidR="00C84131" w:rsidRPr="007516C4">
        <w:rPr>
          <w:rFonts w:ascii="Times New Roman" w:hAnsi="Times New Roman" w:cs="Times New Roman"/>
          <w:b/>
          <w:sz w:val="24"/>
          <w:szCs w:val="24"/>
        </w:rPr>
        <w:t>Simple Growth Rate</w:t>
      </w:r>
      <w:r w:rsidR="00876A02" w:rsidRPr="007516C4">
        <w:rPr>
          <w:rFonts w:ascii="Times New Roman" w:hAnsi="Times New Roman" w:cs="Times New Roman"/>
          <w:b/>
          <w:sz w:val="24"/>
          <w:szCs w:val="24"/>
        </w:rPr>
        <w:t xml:space="preserve"> (SGR)</w:t>
      </w:r>
    </w:p>
    <w:p w14:paraId="4497B8C4" w14:textId="7DDD10EA" w:rsidR="00C84131" w:rsidRPr="007516C4" w:rsidRDefault="00C84131" w:rsidP="007516C4">
      <w:pPr>
        <w:spacing w:after="120"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When the growth is linear in order, the linear trend curve is preferred.</w:t>
      </w:r>
      <w:r w:rsidR="00876A02" w:rsidRPr="007516C4">
        <w:rPr>
          <w:rFonts w:ascii="Times New Roman" w:hAnsi="Times New Roman" w:cs="Times New Roman"/>
          <w:bCs/>
          <w:sz w:val="24"/>
          <w:szCs w:val="24"/>
        </w:rPr>
        <w:t xml:space="preserve"> Following formula is used to calculate the </w:t>
      </w:r>
      <w:r w:rsidR="00A45588" w:rsidRPr="007516C4">
        <w:rPr>
          <w:rFonts w:ascii="Times New Roman" w:hAnsi="Times New Roman" w:cs="Times New Roman"/>
          <w:bCs/>
          <w:sz w:val="24"/>
          <w:szCs w:val="24"/>
        </w:rPr>
        <w:t>simple growth rate for</w:t>
      </w:r>
      <w:r w:rsidR="00876A02" w:rsidRPr="007516C4">
        <w:rPr>
          <w:rFonts w:ascii="Times New Roman" w:hAnsi="Times New Roman" w:cs="Times New Roman"/>
          <w:bCs/>
          <w:sz w:val="24"/>
          <w:szCs w:val="24"/>
        </w:rPr>
        <w:t xml:space="preserve"> area</w:t>
      </w:r>
      <w:r w:rsidR="00A45588" w:rsidRPr="007516C4">
        <w:rPr>
          <w:rFonts w:ascii="Times New Roman" w:hAnsi="Times New Roman" w:cs="Times New Roman"/>
          <w:bCs/>
          <w:sz w:val="24"/>
          <w:szCs w:val="24"/>
        </w:rPr>
        <w:t xml:space="preserve"> under irrigation</w:t>
      </w:r>
      <w:r w:rsidR="00876A02" w:rsidRPr="007516C4">
        <w:rPr>
          <w:rFonts w:ascii="Times New Roman" w:hAnsi="Times New Roman" w:cs="Times New Roman"/>
          <w:bCs/>
          <w:sz w:val="24"/>
          <w:szCs w:val="24"/>
        </w:rPr>
        <w:t>.</w:t>
      </w:r>
      <w:r w:rsidRPr="007516C4">
        <w:rPr>
          <w:rFonts w:ascii="Times New Roman" w:hAnsi="Times New Roman" w:cs="Times New Roman"/>
          <w:bCs/>
          <w:sz w:val="24"/>
          <w:szCs w:val="24"/>
        </w:rPr>
        <w:t xml:space="preserve"> (</w:t>
      </w:r>
      <w:proofErr w:type="spellStart"/>
      <w:r w:rsidRPr="007516C4">
        <w:rPr>
          <w:rFonts w:ascii="Times New Roman" w:hAnsi="Times New Roman" w:cs="Times New Roman"/>
          <w:bCs/>
          <w:sz w:val="24"/>
          <w:szCs w:val="24"/>
        </w:rPr>
        <w:t>Sananse</w:t>
      </w:r>
      <w:proofErr w:type="spellEnd"/>
      <w:r w:rsidRPr="007516C4">
        <w:rPr>
          <w:rFonts w:ascii="Times New Roman" w:hAnsi="Times New Roman" w:cs="Times New Roman"/>
          <w:bCs/>
          <w:sz w:val="24"/>
          <w:szCs w:val="24"/>
        </w:rPr>
        <w:t xml:space="preserve"> </w:t>
      </w:r>
      <w:r w:rsidRPr="007516C4">
        <w:rPr>
          <w:rFonts w:ascii="Times New Roman" w:hAnsi="Times New Roman" w:cs="Times New Roman"/>
          <w:bCs/>
          <w:i/>
          <w:sz w:val="24"/>
          <w:szCs w:val="24"/>
        </w:rPr>
        <w:t>et al</w:t>
      </w:r>
      <w:r w:rsidRPr="007516C4">
        <w:rPr>
          <w:rFonts w:ascii="Times New Roman" w:hAnsi="Times New Roman" w:cs="Times New Roman"/>
          <w:bCs/>
          <w:sz w:val="24"/>
          <w:szCs w:val="24"/>
        </w:rPr>
        <w:t>, 2009</w:t>
      </w:r>
      <w:r w:rsidR="00A45588" w:rsidRPr="007516C4">
        <w:rPr>
          <w:rFonts w:ascii="Times New Roman" w:hAnsi="Times New Roman" w:cs="Times New Roman"/>
          <w:bCs/>
          <w:sz w:val="24"/>
          <w:szCs w:val="24"/>
        </w:rPr>
        <w:t xml:space="preserve">, Singh </w:t>
      </w:r>
      <w:r w:rsidR="00A45588" w:rsidRPr="007516C4">
        <w:rPr>
          <w:rFonts w:ascii="Times New Roman" w:hAnsi="Times New Roman" w:cs="Times New Roman"/>
          <w:bCs/>
          <w:i/>
          <w:sz w:val="24"/>
          <w:szCs w:val="24"/>
        </w:rPr>
        <w:t>et al</w:t>
      </w:r>
      <w:r w:rsidR="00A45588" w:rsidRPr="007516C4">
        <w:rPr>
          <w:rFonts w:ascii="Times New Roman" w:hAnsi="Times New Roman" w:cs="Times New Roman"/>
          <w:bCs/>
          <w:sz w:val="24"/>
          <w:szCs w:val="24"/>
        </w:rPr>
        <w:t>, 2025</w:t>
      </w:r>
      <w:r w:rsidRPr="007516C4">
        <w:rPr>
          <w:rFonts w:ascii="Times New Roman" w:hAnsi="Times New Roman" w:cs="Times New Roman"/>
          <w:bCs/>
          <w:sz w:val="24"/>
          <w:szCs w:val="24"/>
        </w:rPr>
        <w:t>)</w:t>
      </w:r>
    </w:p>
    <w:p w14:paraId="0B981B03" w14:textId="77777777" w:rsidR="00C84131" w:rsidRPr="007516C4" w:rsidRDefault="00C84131" w:rsidP="007516C4">
      <w:pPr>
        <w:spacing w:after="120" w:line="480" w:lineRule="auto"/>
        <w:jc w:val="center"/>
        <w:rPr>
          <w:rFonts w:ascii="Times New Roman" w:hAnsi="Times New Roman" w:cs="Times New Roman"/>
          <w:b/>
          <w:sz w:val="24"/>
          <w:szCs w:val="24"/>
        </w:rPr>
      </w:pPr>
      <w:r w:rsidRPr="007516C4">
        <w:rPr>
          <w:rFonts w:ascii="Times New Roman" w:hAnsi="Times New Roman" w:cs="Times New Roman"/>
          <w:b/>
          <w:sz w:val="24"/>
          <w:szCs w:val="24"/>
        </w:rPr>
        <w:t xml:space="preserve">SGR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b</m:t>
            </m:r>
          </m:num>
          <m:den>
            <m:r>
              <m:rPr>
                <m:sty m:val="bi"/>
              </m:rPr>
              <w:rPr>
                <w:rFonts w:ascii="Cambria Math" w:hAnsi="Cambria Math" w:cs="Times New Roman"/>
                <w:sz w:val="24"/>
                <w:szCs w:val="24"/>
              </w:rPr>
              <m:t>ȳ</m:t>
            </m:r>
          </m:den>
        </m:f>
      </m:oMath>
      <w:r w:rsidRPr="007516C4">
        <w:rPr>
          <w:rFonts w:ascii="Times New Roman" w:hAnsi="Times New Roman" w:cs="Times New Roman"/>
          <w:b/>
          <w:sz w:val="24"/>
          <w:szCs w:val="24"/>
        </w:rPr>
        <w:t>× 100</w:t>
      </w:r>
    </w:p>
    <w:p w14:paraId="317FD0D3"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Where,</w:t>
      </w:r>
      <w:r w:rsidRPr="007516C4">
        <w:rPr>
          <w:rFonts w:ascii="Times New Roman" w:eastAsia="Calibri" w:hAnsi="Times New Roman" w:cs="Times New Roman"/>
          <w:sz w:val="24"/>
          <w:szCs w:val="24"/>
        </w:rPr>
        <w:tab/>
      </w:r>
    </w:p>
    <w:p w14:paraId="0F7B0041"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b = Regression coefficient (Slope or Rate of change)</w:t>
      </w:r>
    </w:p>
    <w:p w14:paraId="6550F377" w14:textId="13469401" w:rsidR="00C84131" w:rsidRPr="007516C4" w:rsidRDefault="009C73F9" w:rsidP="007516C4">
      <w:pPr>
        <w:spacing w:after="120" w:line="480" w:lineRule="auto"/>
        <w:ind w:firstLine="720"/>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 xml:space="preserve">Y= Mean of dependent variable (Area under </w:t>
      </w:r>
      <w:r w:rsidR="00A45588" w:rsidRPr="007516C4">
        <w:rPr>
          <w:rFonts w:ascii="Times New Roman" w:eastAsia="Calibri" w:hAnsi="Times New Roman" w:cs="Times New Roman"/>
          <w:sz w:val="24"/>
          <w:szCs w:val="24"/>
        </w:rPr>
        <w:t>s</w:t>
      </w:r>
      <w:r w:rsidRPr="007516C4">
        <w:rPr>
          <w:rFonts w:ascii="Times New Roman" w:eastAsia="Calibri" w:hAnsi="Times New Roman" w:cs="Times New Roman"/>
          <w:sz w:val="24"/>
          <w:szCs w:val="24"/>
        </w:rPr>
        <w:t>ources</w:t>
      </w:r>
      <w:r w:rsidR="00A45588" w:rsidRPr="007516C4">
        <w:rPr>
          <w:rFonts w:ascii="Times New Roman" w:eastAsia="Calibri" w:hAnsi="Times New Roman" w:cs="Times New Roman"/>
          <w:sz w:val="24"/>
          <w:szCs w:val="24"/>
        </w:rPr>
        <w:t xml:space="preserve"> of irrigation</w:t>
      </w:r>
      <w:r w:rsidRPr="007516C4">
        <w:rPr>
          <w:rFonts w:ascii="Times New Roman" w:eastAsia="Calibri" w:hAnsi="Times New Roman" w:cs="Times New Roman"/>
          <w:sz w:val="24"/>
          <w:szCs w:val="24"/>
        </w:rPr>
        <w:t>)</w:t>
      </w:r>
    </w:p>
    <w:p w14:paraId="21350E48" w14:textId="0F48D952" w:rsidR="00876A02" w:rsidRPr="007516C4" w:rsidRDefault="00510EA9" w:rsidP="007516C4">
      <w:pPr>
        <w:spacing w:before="120" w:after="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2.5.4.2. </w:t>
      </w:r>
      <w:r w:rsidR="00C84131" w:rsidRPr="007516C4">
        <w:rPr>
          <w:rFonts w:ascii="Times New Roman" w:hAnsi="Times New Roman" w:cs="Times New Roman"/>
          <w:b/>
          <w:sz w:val="24"/>
          <w:szCs w:val="24"/>
        </w:rPr>
        <w:t>Average Annual Growth Rate</w:t>
      </w:r>
      <w:r w:rsidR="00876A02" w:rsidRPr="007516C4">
        <w:rPr>
          <w:rFonts w:ascii="Times New Roman" w:hAnsi="Times New Roman" w:cs="Times New Roman"/>
          <w:b/>
          <w:sz w:val="24"/>
          <w:szCs w:val="24"/>
        </w:rPr>
        <w:t xml:space="preserve"> (AAGR) </w:t>
      </w:r>
    </w:p>
    <w:p w14:paraId="6D9910F7" w14:textId="0DBB7B5F" w:rsidR="00C84131" w:rsidRPr="007516C4" w:rsidRDefault="00876A02" w:rsidP="007516C4">
      <w:pPr>
        <w:spacing w:before="120" w:after="0" w:line="480" w:lineRule="auto"/>
        <w:jc w:val="both"/>
        <w:rPr>
          <w:rFonts w:ascii="Times New Roman" w:hAnsi="Times New Roman" w:cs="Times New Roman"/>
          <w:b/>
          <w:sz w:val="24"/>
          <w:szCs w:val="24"/>
        </w:rPr>
      </w:pPr>
      <w:r w:rsidRPr="007516C4">
        <w:rPr>
          <w:rFonts w:ascii="Times New Roman" w:hAnsi="Times New Roman" w:cs="Times New Roman"/>
          <w:bCs/>
          <w:sz w:val="24"/>
          <w:szCs w:val="24"/>
          <w:lang w:val="en-US"/>
        </w:rPr>
        <w:t xml:space="preserve">The </w:t>
      </w:r>
      <w:r w:rsidR="00C84131" w:rsidRPr="007516C4">
        <w:rPr>
          <w:rFonts w:ascii="Times New Roman" w:hAnsi="Times New Roman" w:cs="Times New Roman"/>
          <w:bCs/>
          <w:sz w:val="24"/>
          <w:szCs w:val="24"/>
          <w:lang w:val="en-US"/>
        </w:rPr>
        <w:t>average yearly percentage increase, smoothing year-to-year fluctuations</w:t>
      </w:r>
      <w:r w:rsidR="009C73F9" w:rsidRPr="007516C4">
        <w:rPr>
          <w:rFonts w:ascii="Times New Roman" w:hAnsi="Times New Roman" w:cs="Times New Roman"/>
          <w:bCs/>
          <w:sz w:val="24"/>
          <w:szCs w:val="24"/>
          <w:lang w:val="en-US"/>
        </w:rPr>
        <w:t xml:space="preserve"> is represented by AAGR.</w:t>
      </w:r>
      <w:r w:rsidR="00A45588" w:rsidRPr="007516C4">
        <w:rPr>
          <w:rFonts w:ascii="Times New Roman" w:hAnsi="Times New Roman" w:cs="Times New Roman"/>
          <w:bCs/>
          <w:sz w:val="24"/>
          <w:szCs w:val="24"/>
          <w:lang w:val="en-US"/>
        </w:rPr>
        <w:t xml:space="preserve"> </w:t>
      </w:r>
    </w:p>
    <w:bookmarkEnd w:id="3"/>
    <w:p w14:paraId="242CD3C9" w14:textId="77777777" w:rsidR="00C84131" w:rsidRPr="007516C4" w:rsidRDefault="00C84131" w:rsidP="007516C4">
      <w:pPr>
        <w:spacing w:before="120" w:after="0" w:line="480" w:lineRule="auto"/>
        <w:jc w:val="center"/>
        <w:rPr>
          <w:rFonts w:ascii="Times New Roman" w:eastAsia="Times New Roman" w:hAnsi="Times New Roman" w:cs="Times New Roman"/>
          <w:b/>
          <w:iCs/>
          <w:sz w:val="24"/>
          <w:szCs w:val="24"/>
          <w:vertAlign w:val="subscript"/>
        </w:rPr>
      </w:pPr>
      <w:r w:rsidRPr="007516C4">
        <w:rPr>
          <w:rFonts w:ascii="Times New Roman" w:eastAsia="Times New Roman" w:hAnsi="Times New Roman" w:cs="Times New Roman"/>
          <w:b/>
          <w:sz w:val="24"/>
          <w:szCs w:val="24"/>
          <w:vertAlign w:val="subscript"/>
        </w:rPr>
        <w:t xml:space="preserve">AAGR = </w:t>
      </w:r>
      <m:oMath>
        <m:f>
          <m:fPr>
            <m:ctrlPr>
              <w:rPr>
                <w:rFonts w:ascii="Cambria Math" w:eastAsia="Times New Roman" w:hAnsi="Cambria Math" w:cs="Times New Roman"/>
                <w:b/>
                <w:i/>
                <w:iCs/>
                <w:sz w:val="24"/>
                <w:szCs w:val="24"/>
                <w:vertAlign w:val="subscript"/>
              </w:rPr>
            </m:ctrlPr>
          </m:fPr>
          <m:num>
            <m:r>
              <m:rPr>
                <m:sty m:val="bi"/>
              </m:rPr>
              <w:rPr>
                <w:rFonts w:ascii="Cambria Math" w:eastAsia="Times New Roman" w:hAnsi="Cambria Math" w:cs="Times New Roman"/>
                <w:sz w:val="24"/>
                <w:szCs w:val="24"/>
                <w:vertAlign w:val="subscript"/>
              </w:rPr>
              <m:t>1</m:t>
            </m:r>
          </m:num>
          <m:den>
            <m:r>
              <m:rPr>
                <m:sty m:val="bi"/>
              </m:rPr>
              <w:rPr>
                <w:rFonts w:ascii="Cambria Math" w:eastAsia="Times New Roman" w:hAnsi="Cambria Math" w:cs="Times New Roman"/>
                <w:sz w:val="24"/>
                <w:szCs w:val="24"/>
                <w:vertAlign w:val="subscript"/>
              </w:rPr>
              <m:t>T</m:t>
            </m:r>
          </m:den>
        </m:f>
        <m:nary>
          <m:naryPr>
            <m:chr m:val="∑"/>
            <m:ctrlPr>
              <w:rPr>
                <w:rFonts w:ascii="Cambria Math" w:eastAsia="Times New Roman" w:hAnsi="Cambria Math" w:cs="Times New Roman"/>
                <w:b/>
                <w:i/>
                <w:iCs/>
                <w:sz w:val="24"/>
                <w:szCs w:val="24"/>
                <w:vertAlign w:val="subscript"/>
              </w:rPr>
            </m:ctrlPr>
          </m:naryPr>
          <m:sub>
            <m:r>
              <m:rPr>
                <m:sty m:val="bi"/>
              </m:rPr>
              <w:rPr>
                <w:rFonts w:ascii="Cambria Math" w:eastAsia="Times New Roman" w:hAnsi="Cambria Math" w:cs="Times New Roman"/>
                <w:sz w:val="24"/>
                <w:szCs w:val="24"/>
                <w:vertAlign w:val="subscript"/>
              </w:rPr>
              <m:t>t=1</m:t>
            </m:r>
          </m:sub>
          <m:sup>
            <m:r>
              <m:rPr>
                <m:sty m:val="bi"/>
              </m:rPr>
              <w:rPr>
                <w:rFonts w:ascii="Cambria Math" w:eastAsia="Times New Roman" w:hAnsi="Cambria Math" w:cs="Times New Roman"/>
                <w:sz w:val="24"/>
                <w:szCs w:val="24"/>
                <w:vertAlign w:val="subscript"/>
              </w:rPr>
              <m:t>t=T</m:t>
            </m:r>
          </m:sup>
          <m:e>
            <m:r>
              <m:rPr>
                <m:sty m:val="bi"/>
              </m:rPr>
              <w:rPr>
                <w:rFonts w:ascii="Cambria Math" w:eastAsia="Times New Roman" w:hAnsi="Cambria Math" w:cs="Times New Roman"/>
                <w:sz w:val="24"/>
                <w:szCs w:val="24"/>
                <w:vertAlign w:val="subscript"/>
              </w:rPr>
              <m:t>ln</m:t>
            </m:r>
            <m:d>
              <m:dPr>
                <m:ctrlPr>
                  <w:rPr>
                    <w:rFonts w:ascii="Cambria Math" w:eastAsia="Times New Roman" w:hAnsi="Cambria Math" w:cs="Times New Roman"/>
                    <w:b/>
                    <w:i/>
                    <w:iCs/>
                    <w:sz w:val="24"/>
                    <w:szCs w:val="24"/>
                    <w:vertAlign w:val="subscript"/>
                  </w:rPr>
                </m:ctrlPr>
              </m:dPr>
              <m:e>
                <m:f>
                  <m:fPr>
                    <m:ctrlPr>
                      <w:rPr>
                        <w:rFonts w:ascii="Cambria Math" w:eastAsia="Times New Roman" w:hAnsi="Cambria Math" w:cs="Times New Roman"/>
                        <w:b/>
                        <w:i/>
                        <w:iCs/>
                        <w:sz w:val="24"/>
                        <w:szCs w:val="24"/>
                        <w:vertAlign w:val="subscript"/>
                      </w:rPr>
                    </m:ctrlPr>
                  </m:fPr>
                  <m:num>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t+1</m:t>
                        </m:r>
                      </m:sub>
                    </m:sSub>
                  </m:num>
                  <m:den>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m:t>
                        </m:r>
                      </m:sub>
                    </m:sSub>
                  </m:den>
                </m:f>
              </m:e>
            </m:d>
          </m:e>
        </m:nary>
      </m:oMath>
    </w:p>
    <w:p w14:paraId="55061AC5"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Where,</w:t>
      </w:r>
    </w:p>
    <w:p w14:paraId="663DD9CC"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Y=Dependent variable (Number of sources or area under irrigation sources)</w:t>
      </w:r>
    </w:p>
    <w:p w14:paraId="6DD945F7"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a = Constant</w:t>
      </w:r>
    </w:p>
    <w:p w14:paraId="435E1349"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b = Regression coefficient (Slope or rate of change)</w:t>
      </w:r>
    </w:p>
    <w:p w14:paraId="3EFB9814" w14:textId="11055F29"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T = Time (years)</w:t>
      </w:r>
    </w:p>
    <w:p w14:paraId="66C589D4" w14:textId="56AA9D30" w:rsidR="00C84131" w:rsidRPr="007516C4" w:rsidRDefault="00510EA9" w:rsidP="007516C4">
      <w:pPr>
        <w:spacing w:before="120" w:after="0" w:line="480" w:lineRule="auto"/>
        <w:jc w:val="both"/>
        <w:rPr>
          <w:rFonts w:ascii="Times New Roman" w:hAnsi="Times New Roman" w:cs="Times New Roman"/>
          <w:color w:val="28333D"/>
          <w:sz w:val="24"/>
          <w:szCs w:val="24"/>
          <w:shd w:val="clear" w:color="auto" w:fill="FFFFFF"/>
        </w:rPr>
      </w:pPr>
      <w:r w:rsidRPr="007516C4">
        <w:rPr>
          <w:rFonts w:ascii="Times New Roman" w:hAnsi="Times New Roman" w:cs="Times New Roman"/>
          <w:b/>
          <w:sz w:val="24"/>
          <w:szCs w:val="24"/>
        </w:rPr>
        <w:t xml:space="preserve">2.5.5. </w:t>
      </w:r>
      <w:r w:rsidR="00C84131" w:rsidRPr="007516C4">
        <w:rPr>
          <w:rFonts w:ascii="Times New Roman" w:hAnsi="Times New Roman" w:cs="Times New Roman"/>
          <w:b/>
          <w:sz w:val="24"/>
          <w:szCs w:val="24"/>
        </w:rPr>
        <w:t xml:space="preserve">Instability: </w:t>
      </w:r>
      <w:r w:rsidR="0099795F" w:rsidRPr="007516C4">
        <w:rPr>
          <w:rFonts w:ascii="Times New Roman" w:hAnsi="Times New Roman" w:cs="Times New Roman"/>
          <w:bCs/>
          <w:sz w:val="24"/>
          <w:szCs w:val="24"/>
        </w:rPr>
        <w:t>Instability is termed as</w:t>
      </w:r>
      <w:r w:rsidR="0099795F" w:rsidRPr="007516C4">
        <w:rPr>
          <w:rFonts w:ascii="Times New Roman" w:hAnsi="Times New Roman" w:cs="Times New Roman"/>
          <w:b/>
          <w:sz w:val="24"/>
          <w:szCs w:val="24"/>
        </w:rPr>
        <w:t xml:space="preserve"> </w:t>
      </w:r>
      <w:r w:rsidR="0099795F" w:rsidRPr="007516C4">
        <w:rPr>
          <w:rFonts w:ascii="Times New Roman" w:hAnsi="Times New Roman" w:cs="Times New Roman"/>
          <w:bCs/>
          <w:sz w:val="24"/>
          <w:szCs w:val="24"/>
        </w:rPr>
        <w:t>t</w:t>
      </w:r>
      <w:r w:rsidR="009C73F9" w:rsidRPr="007516C4">
        <w:rPr>
          <w:rFonts w:ascii="Times New Roman" w:hAnsi="Times New Roman" w:cs="Times New Roman"/>
          <w:bCs/>
          <w:sz w:val="24"/>
          <w:szCs w:val="24"/>
        </w:rPr>
        <w:t>he year-on-year</w:t>
      </w:r>
      <w:r w:rsidR="00C84131" w:rsidRPr="007516C4">
        <w:rPr>
          <w:rFonts w:ascii="Times New Roman" w:hAnsi="Times New Roman" w:cs="Times New Roman"/>
          <w:bCs/>
          <w:sz w:val="24"/>
          <w:szCs w:val="24"/>
        </w:rPr>
        <w:t xml:space="preserve"> fluctuations in the extent of irrigated </w:t>
      </w:r>
      <w:r w:rsidR="009C73F9" w:rsidRPr="007516C4">
        <w:rPr>
          <w:rFonts w:ascii="Times New Roman" w:hAnsi="Times New Roman" w:cs="Times New Roman"/>
          <w:bCs/>
          <w:sz w:val="24"/>
          <w:szCs w:val="24"/>
        </w:rPr>
        <w:t>area</w:t>
      </w:r>
      <w:r w:rsidR="00C84131" w:rsidRPr="007516C4">
        <w:rPr>
          <w:rFonts w:ascii="Times New Roman" w:hAnsi="Times New Roman" w:cs="Times New Roman"/>
          <w:bCs/>
          <w:sz w:val="24"/>
          <w:szCs w:val="24"/>
        </w:rPr>
        <w:t xml:space="preserve">, often caused due to variable input, </w:t>
      </w:r>
      <w:r w:rsidR="009C73F9" w:rsidRPr="007516C4">
        <w:rPr>
          <w:rFonts w:ascii="Times New Roman" w:hAnsi="Times New Roman" w:cs="Times New Roman"/>
          <w:bCs/>
          <w:sz w:val="24"/>
          <w:szCs w:val="24"/>
        </w:rPr>
        <w:t>climatological changes, political changes</w:t>
      </w:r>
      <w:r w:rsidR="00C84131" w:rsidRPr="007516C4">
        <w:rPr>
          <w:rFonts w:ascii="Times New Roman" w:hAnsi="Times New Roman" w:cs="Times New Roman"/>
          <w:bCs/>
          <w:sz w:val="24"/>
          <w:szCs w:val="24"/>
        </w:rPr>
        <w:t xml:space="preserve">, </w:t>
      </w:r>
      <w:r w:rsidR="009C73F9" w:rsidRPr="007516C4">
        <w:rPr>
          <w:rFonts w:ascii="Times New Roman" w:hAnsi="Times New Roman" w:cs="Times New Roman"/>
          <w:bCs/>
          <w:sz w:val="24"/>
          <w:szCs w:val="24"/>
        </w:rPr>
        <w:t>changes in</w:t>
      </w:r>
      <w:r w:rsidR="00C84131" w:rsidRPr="007516C4">
        <w:rPr>
          <w:rFonts w:ascii="Times New Roman" w:hAnsi="Times New Roman" w:cs="Times New Roman"/>
          <w:bCs/>
          <w:sz w:val="24"/>
          <w:szCs w:val="24"/>
        </w:rPr>
        <w:t xml:space="preserve"> water supply.</w:t>
      </w:r>
      <w:r w:rsidR="00C84131" w:rsidRPr="007516C4">
        <w:rPr>
          <w:rFonts w:ascii="Times New Roman" w:hAnsi="Times New Roman" w:cs="Times New Roman"/>
          <w:sz w:val="24"/>
          <w:szCs w:val="24"/>
          <w:shd w:val="clear" w:color="auto" w:fill="FFFFFF"/>
        </w:rPr>
        <w:t xml:space="preserve"> The method is proposed by Ray (1983b) and applied by Ray (1983a),</w:t>
      </w:r>
      <w:r w:rsidR="00022350" w:rsidRPr="007516C4">
        <w:rPr>
          <w:rFonts w:ascii="Times New Roman" w:hAnsi="Times New Roman" w:cs="Times New Roman"/>
          <w:sz w:val="24"/>
          <w:szCs w:val="24"/>
          <w:shd w:val="clear" w:color="auto" w:fill="FFFFFF"/>
        </w:rPr>
        <w:t xml:space="preserve"> </w:t>
      </w:r>
      <w:r w:rsidR="00C84131" w:rsidRPr="007516C4">
        <w:rPr>
          <w:rFonts w:ascii="Times New Roman" w:hAnsi="Times New Roman" w:cs="Times New Roman"/>
          <w:sz w:val="24"/>
          <w:szCs w:val="24"/>
          <w:shd w:val="clear" w:color="auto" w:fill="FFFFFF"/>
        </w:rPr>
        <w:t xml:space="preserve">(Anjum </w:t>
      </w:r>
      <w:r w:rsidR="00C84131" w:rsidRPr="007516C4">
        <w:rPr>
          <w:rFonts w:ascii="Times New Roman" w:hAnsi="Times New Roman" w:cs="Times New Roman"/>
          <w:i/>
          <w:sz w:val="24"/>
          <w:szCs w:val="24"/>
          <w:shd w:val="clear" w:color="auto" w:fill="FFFFFF"/>
        </w:rPr>
        <w:t>et al</w:t>
      </w:r>
      <w:r w:rsidR="00C84131" w:rsidRPr="007516C4">
        <w:rPr>
          <w:rFonts w:ascii="Times New Roman" w:hAnsi="Times New Roman" w:cs="Times New Roman"/>
          <w:sz w:val="24"/>
          <w:szCs w:val="24"/>
          <w:shd w:val="clear" w:color="auto" w:fill="FFFFFF"/>
        </w:rPr>
        <w:t xml:space="preserve">, 2018). This </w:t>
      </w:r>
      <w:r w:rsidR="00D91B3C" w:rsidRPr="007516C4">
        <w:rPr>
          <w:rFonts w:ascii="Times New Roman" w:hAnsi="Times New Roman" w:cs="Times New Roman"/>
          <w:sz w:val="24"/>
          <w:szCs w:val="24"/>
          <w:shd w:val="clear" w:color="auto" w:fill="FFFFFF"/>
        </w:rPr>
        <w:t>method of finding instability was</w:t>
      </w:r>
      <w:r w:rsidR="00C84131" w:rsidRPr="007516C4">
        <w:rPr>
          <w:rFonts w:ascii="Times New Roman" w:hAnsi="Times New Roman" w:cs="Times New Roman"/>
          <w:sz w:val="24"/>
          <w:szCs w:val="24"/>
          <w:shd w:val="clear" w:color="auto" w:fill="FFFFFF"/>
        </w:rPr>
        <w:t xml:space="preserve"> used by </w:t>
      </w:r>
      <w:r w:rsidR="00D91B3C" w:rsidRPr="007516C4">
        <w:rPr>
          <w:rFonts w:ascii="Times New Roman" w:hAnsi="Times New Roman" w:cs="Times New Roman"/>
          <w:sz w:val="24"/>
          <w:szCs w:val="24"/>
          <w:shd w:val="clear" w:color="auto" w:fill="FFFFFF"/>
        </w:rPr>
        <w:t>(</w:t>
      </w:r>
      <w:r w:rsidR="00C84131" w:rsidRPr="007516C4">
        <w:rPr>
          <w:rFonts w:ascii="Times New Roman" w:hAnsi="Times New Roman" w:cs="Times New Roman"/>
          <w:sz w:val="24"/>
          <w:szCs w:val="24"/>
          <w:shd w:val="clear" w:color="auto" w:fill="FFFFFF"/>
        </w:rPr>
        <w:t>Chand and Raju, 2008;</w:t>
      </w:r>
      <w:r w:rsidR="00022350" w:rsidRPr="007516C4">
        <w:rPr>
          <w:rFonts w:ascii="Times New Roman" w:hAnsi="Times New Roman" w:cs="Times New Roman"/>
          <w:sz w:val="24"/>
          <w:szCs w:val="24"/>
          <w:shd w:val="clear" w:color="auto" w:fill="FFFFFF"/>
        </w:rPr>
        <w:t xml:space="preserve"> </w:t>
      </w:r>
      <w:r w:rsidR="00C84131" w:rsidRPr="007516C4">
        <w:rPr>
          <w:rFonts w:ascii="Times New Roman" w:hAnsi="Times New Roman" w:cs="Times New Roman"/>
          <w:sz w:val="24"/>
          <w:szCs w:val="24"/>
          <w:shd w:val="clear" w:color="auto" w:fill="FFFFFF"/>
        </w:rPr>
        <w:t>2009</w:t>
      </w:r>
      <w:r w:rsidR="00D91B3C" w:rsidRPr="007516C4">
        <w:rPr>
          <w:rFonts w:ascii="Times New Roman" w:hAnsi="Times New Roman" w:cs="Times New Roman"/>
          <w:sz w:val="24"/>
          <w:szCs w:val="24"/>
          <w:shd w:val="clear" w:color="auto" w:fill="FFFFFF"/>
        </w:rPr>
        <w:t>)</w:t>
      </w:r>
      <w:r w:rsidR="0099795F" w:rsidRPr="007516C4">
        <w:rPr>
          <w:rFonts w:ascii="Times New Roman" w:hAnsi="Times New Roman" w:cs="Times New Roman"/>
          <w:sz w:val="24"/>
          <w:szCs w:val="24"/>
          <w:shd w:val="clear" w:color="auto" w:fill="FFFFFF"/>
        </w:rPr>
        <w:t xml:space="preserve"> and </w:t>
      </w:r>
      <w:r w:rsidR="00D91B3C" w:rsidRPr="007516C4">
        <w:rPr>
          <w:rFonts w:ascii="Times New Roman" w:hAnsi="Times New Roman" w:cs="Times New Roman"/>
          <w:sz w:val="24"/>
          <w:szCs w:val="24"/>
          <w:shd w:val="clear" w:color="auto" w:fill="FFFFFF"/>
        </w:rPr>
        <w:t>(</w:t>
      </w:r>
      <w:r w:rsidR="0099795F" w:rsidRPr="007516C4">
        <w:rPr>
          <w:rFonts w:ascii="Times New Roman" w:hAnsi="Times New Roman" w:cs="Times New Roman"/>
          <w:sz w:val="24"/>
          <w:szCs w:val="24"/>
          <w:shd w:val="clear" w:color="auto" w:fill="FFFFFF"/>
        </w:rPr>
        <w:t xml:space="preserve">Singh </w:t>
      </w:r>
      <w:r w:rsidR="0099795F" w:rsidRPr="007516C4">
        <w:rPr>
          <w:rFonts w:ascii="Times New Roman" w:hAnsi="Times New Roman" w:cs="Times New Roman"/>
          <w:i/>
          <w:sz w:val="24"/>
          <w:szCs w:val="24"/>
          <w:shd w:val="clear" w:color="auto" w:fill="FFFFFF"/>
        </w:rPr>
        <w:t>et al,</w:t>
      </w:r>
      <w:r w:rsidR="00022350" w:rsidRPr="007516C4">
        <w:rPr>
          <w:rFonts w:ascii="Times New Roman" w:hAnsi="Times New Roman" w:cs="Times New Roman"/>
          <w:sz w:val="24"/>
          <w:szCs w:val="24"/>
          <w:shd w:val="clear" w:color="auto" w:fill="FFFFFF"/>
        </w:rPr>
        <w:t xml:space="preserve"> </w:t>
      </w:r>
      <w:r w:rsidR="0099795F" w:rsidRPr="007516C4">
        <w:rPr>
          <w:rFonts w:ascii="Times New Roman" w:hAnsi="Times New Roman" w:cs="Times New Roman"/>
          <w:sz w:val="24"/>
          <w:szCs w:val="24"/>
          <w:shd w:val="clear" w:color="auto" w:fill="FFFFFF"/>
        </w:rPr>
        <w:t>2025</w:t>
      </w:r>
      <w:r w:rsidR="00C84131" w:rsidRPr="007516C4">
        <w:rPr>
          <w:rFonts w:ascii="Times New Roman" w:hAnsi="Times New Roman" w:cs="Times New Roman"/>
          <w:sz w:val="24"/>
          <w:szCs w:val="24"/>
          <w:shd w:val="clear" w:color="auto" w:fill="FFFFFF"/>
        </w:rPr>
        <w:t xml:space="preserve">). </w:t>
      </w:r>
    </w:p>
    <w:p w14:paraId="4345729E" w14:textId="77777777" w:rsidR="00C84131" w:rsidRPr="007516C4" w:rsidRDefault="00C84131" w:rsidP="007516C4">
      <w:pPr>
        <w:spacing w:before="120" w:after="0" w:line="480" w:lineRule="auto"/>
        <w:jc w:val="both"/>
        <w:rPr>
          <w:rFonts w:ascii="Times New Roman" w:hAnsi="Times New Roman" w:cs="Times New Roman"/>
          <w:b/>
          <w:sz w:val="24"/>
          <w:szCs w:val="24"/>
        </w:rPr>
      </w:pPr>
    </w:p>
    <w:p w14:paraId="5A4AE0C1" w14:textId="77777777" w:rsidR="00C84131" w:rsidRPr="007516C4" w:rsidRDefault="00C84131" w:rsidP="007516C4">
      <w:pPr>
        <w:spacing w:before="120" w:after="0" w:line="480" w:lineRule="auto"/>
        <w:jc w:val="center"/>
        <w:rPr>
          <w:rFonts w:ascii="Times New Roman" w:eastAsia="Times New Roman" w:hAnsi="Times New Roman" w:cs="Times New Roman"/>
          <w:b/>
          <w:iCs/>
          <w:sz w:val="24"/>
          <w:szCs w:val="24"/>
          <w:vertAlign w:val="subscript"/>
        </w:rPr>
      </w:pPr>
      <w:r w:rsidRPr="007516C4">
        <w:rPr>
          <w:rFonts w:ascii="Times New Roman" w:eastAsia="Times New Roman" w:hAnsi="Times New Roman" w:cs="Times New Roman"/>
          <w:b/>
          <w:bCs/>
          <w:sz w:val="24"/>
          <w:szCs w:val="24"/>
          <w:vertAlign w:val="subscript"/>
        </w:rPr>
        <w:lastRenderedPageBreak/>
        <w:t xml:space="preserve">Instability </w:t>
      </w:r>
      <w:r w:rsidRPr="007516C4">
        <w:rPr>
          <w:rFonts w:ascii="Times New Roman" w:eastAsia="Times New Roman" w:hAnsi="Times New Roman" w:cs="Times New Roman"/>
          <w:b/>
          <w:sz w:val="24"/>
          <w:szCs w:val="24"/>
          <w:vertAlign w:val="subscript"/>
        </w:rPr>
        <w:t xml:space="preserve">= </w:t>
      </w:r>
      <m:oMath>
        <m:rad>
          <m:radPr>
            <m:degHide m:val="1"/>
            <m:ctrlPr>
              <w:rPr>
                <w:rFonts w:ascii="Cambria Math" w:eastAsia="Times New Roman" w:hAnsi="Cambria Math" w:cs="Times New Roman"/>
                <w:b/>
                <w:i/>
                <w:iCs/>
                <w:sz w:val="24"/>
                <w:szCs w:val="24"/>
                <w:vertAlign w:val="subscript"/>
              </w:rPr>
            </m:ctrlPr>
          </m:radPr>
          <m:deg/>
          <m:e>
            <m:r>
              <m:rPr>
                <m:nor/>
              </m:rPr>
              <w:rPr>
                <w:rFonts w:ascii="Times New Roman" w:eastAsia="Times New Roman" w:hAnsi="Times New Roman" w:cs="Times New Roman"/>
                <w:b/>
                <w:sz w:val="24"/>
                <w:szCs w:val="24"/>
                <w:vertAlign w:val="subscript"/>
              </w:rPr>
              <m:t>Var</m:t>
            </m:r>
            <m:d>
              <m:dPr>
                <m:begChr m:val="["/>
                <m:endChr m:val="]"/>
                <m:ctrlPr>
                  <w:rPr>
                    <w:rFonts w:ascii="Cambria Math" w:eastAsia="Times New Roman" w:hAnsi="Cambria Math" w:cs="Times New Roman"/>
                    <w:b/>
                    <w:i/>
                    <w:iCs/>
                    <w:sz w:val="24"/>
                    <w:szCs w:val="24"/>
                    <w:vertAlign w:val="subscript"/>
                  </w:rPr>
                </m:ctrlPr>
              </m:dPr>
              <m:e>
                <m:r>
                  <m:rPr>
                    <m:sty m:val="bi"/>
                  </m:rPr>
                  <w:rPr>
                    <w:rFonts w:ascii="Cambria Math" w:eastAsia="Times New Roman" w:hAnsi="Cambria Math" w:cs="Times New Roman"/>
                    <w:sz w:val="24"/>
                    <w:szCs w:val="24"/>
                    <w:vertAlign w:val="subscript"/>
                  </w:rPr>
                  <m:t>ln</m:t>
                </m:r>
                <m:d>
                  <m:dPr>
                    <m:ctrlPr>
                      <w:rPr>
                        <w:rFonts w:ascii="Cambria Math" w:eastAsia="Times New Roman" w:hAnsi="Cambria Math" w:cs="Times New Roman"/>
                        <w:b/>
                        <w:i/>
                        <w:iCs/>
                        <w:sz w:val="24"/>
                        <w:szCs w:val="24"/>
                        <w:vertAlign w:val="subscript"/>
                      </w:rPr>
                    </m:ctrlPr>
                  </m:dPr>
                  <m:e>
                    <m:f>
                      <m:fPr>
                        <m:ctrlPr>
                          <w:rPr>
                            <w:rFonts w:ascii="Cambria Math" w:eastAsia="Times New Roman" w:hAnsi="Cambria Math" w:cs="Times New Roman"/>
                            <w:b/>
                            <w:i/>
                            <w:iCs/>
                            <w:sz w:val="24"/>
                            <w:szCs w:val="24"/>
                            <w:vertAlign w:val="subscript"/>
                          </w:rPr>
                        </m:ctrlPr>
                      </m:fPr>
                      <m:num>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t+1</m:t>
                            </m:r>
                          </m:sub>
                        </m:sSub>
                      </m:num>
                      <m:den>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m:t>
                            </m:r>
                          </m:sub>
                        </m:sSub>
                      </m:den>
                    </m:f>
                  </m:e>
                </m:d>
              </m:e>
            </m:d>
          </m:e>
        </m:rad>
      </m:oMath>
    </w:p>
    <w:p w14:paraId="059D1F4A" w14:textId="77777777" w:rsidR="00C84131" w:rsidRPr="007516C4" w:rsidRDefault="00C84131" w:rsidP="007516C4">
      <w:pPr>
        <w:spacing w:before="120" w:after="0" w:line="480" w:lineRule="auto"/>
        <w:jc w:val="both"/>
        <w:rPr>
          <w:rFonts w:ascii="Times New Roman" w:hAnsi="Times New Roman" w:cs="Times New Roman"/>
          <w:sz w:val="24"/>
          <w:szCs w:val="24"/>
        </w:rPr>
      </w:pPr>
      <w:r w:rsidRPr="007516C4">
        <w:rPr>
          <w:rFonts w:ascii="Times New Roman" w:hAnsi="Times New Roman" w:cs="Times New Roman"/>
          <w:sz w:val="24"/>
          <w:szCs w:val="24"/>
        </w:rPr>
        <w:t>Where,</w:t>
      </w:r>
    </w:p>
    <w:p w14:paraId="77C5FED2" w14:textId="1EE52057" w:rsidR="00C84131" w:rsidRPr="007516C4" w:rsidRDefault="00EE143E" w:rsidP="007516C4">
      <w:pPr>
        <w:spacing w:before="120" w:after="0" w:line="480" w:lineRule="auto"/>
        <w:ind w:firstLine="720"/>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C84131" w:rsidRPr="007516C4">
        <w:rPr>
          <w:rFonts w:ascii="Times New Roman" w:hAnsi="Times New Roman" w:cs="Times New Roman"/>
          <w:sz w:val="24"/>
          <w:szCs w:val="24"/>
        </w:rPr>
        <w:t xml:space="preserve"> denotes the </w:t>
      </w:r>
      <w:r w:rsidR="009C73F9" w:rsidRPr="007516C4">
        <w:rPr>
          <w:rFonts w:ascii="Times New Roman" w:hAnsi="Times New Roman" w:cs="Times New Roman"/>
          <w:sz w:val="24"/>
          <w:szCs w:val="24"/>
        </w:rPr>
        <w:t>irrigated area</w:t>
      </w:r>
      <w:r w:rsidR="00C84131" w:rsidRPr="007516C4">
        <w:rPr>
          <w:rFonts w:ascii="Times New Roman" w:hAnsi="Times New Roman" w:cs="Times New Roman"/>
          <w:sz w:val="24"/>
          <w:szCs w:val="24"/>
        </w:rPr>
        <w:t xml:space="preserve"> in </w:t>
      </w:r>
      <w:r w:rsidR="009C73F9" w:rsidRPr="007516C4">
        <w:rPr>
          <w:rFonts w:ascii="Times New Roman" w:hAnsi="Times New Roman" w:cs="Times New Roman"/>
          <w:sz w:val="24"/>
          <w:szCs w:val="24"/>
        </w:rPr>
        <w:t>a particular</w:t>
      </w:r>
      <w:r w:rsidR="00C84131" w:rsidRPr="007516C4">
        <w:rPr>
          <w:rFonts w:ascii="Times New Roman" w:hAnsi="Times New Roman" w:cs="Times New Roman"/>
          <w:sz w:val="24"/>
          <w:szCs w:val="24"/>
        </w:rPr>
        <w:t xml:space="preserve"> year</w:t>
      </w:r>
    </w:p>
    <w:p w14:paraId="01CDAD30" w14:textId="0F632F4F" w:rsidR="00C84131" w:rsidRPr="007516C4" w:rsidRDefault="00EE143E" w:rsidP="007516C4">
      <w:pPr>
        <w:spacing w:before="120" w:after="0" w:line="480" w:lineRule="auto"/>
        <w:ind w:firstLine="720"/>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00C84131" w:rsidRPr="007516C4">
        <w:rPr>
          <w:rFonts w:ascii="Times New Roman" w:hAnsi="Times New Roman" w:cs="Times New Roman"/>
          <w:sz w:val="24"/>
          <w:szCs w:val="24"/>
        </w:rPr>
        <w:t xml:space="preserve">denotes the </w:t>
      </w:r>
      <w:r w:rsidR="009C73F9" w:rsidRPr="007516C4">
        <w:rPr>
          <w:rFonts w:ascii="Times New Roman" w:hAnsi="Times New Roman" w:cs="Times New Roman"/>
          <w:sz w:val="24"/>
          <w:szCs w:val="24"/>
        </w:rPr>
        <w:t>irrigated area</w:t>
      </w:r>
      <w:r w:rsidR="00C84131" w:rsidRPr="007516C4">
        <w:rPr>
          <w:rFonts w:ascii="Times New Roman" w:hAnsi="Times New Roman" w:cs="Times New Roman"/>
          <w:sz w:val="24"/>
          <w:szCs w:val="24"/>
        </w:rPr>
        <w:t xml:space="preserve"> in the succeeding year</w:t>
      </w:r>
    </w:p>
    <w:p w14:paraId="4A79B752" w14:textId="77777777"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‘ln’ denotes natural log to the base 10</w:t>
      </w:r>
    </w:p>
    <w:p w14:paraId="3A7A9710" w14:textId="77777777"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t denotes total number of years within particular period (decade)</w:t>
      </w:r>
    </w:p>
    <w:p w14:paraId="0C021C3A" w14:textId="77777777"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‘Var’ denotes variance</w:t>
      </w:r>
    </w:p>
    <w:p w14:paraId="3A8A979F" w14:textId="77777777" w:rsidR="00C84131" w:rsidRPr="007516C4" w:rsidRDefault="00C84131" w:rsidP="007516C4">
      <w:pPr>
        <w:spacing w:line="480" w:lineRule="auto"/>
        <w:jc w:val="both"/>
        <w:rPr>
          <w:rFonts w:ascii="Times New Roman" w:hAnsi="Times New Roman" w:cs="Times New Roman"/>
          <w:bCs/>
          <w:sz w:val="24"/>
          <w:szCs w:val="24"/>
          <w:lang w:val="en-US"/>
        </w:rPr>
      </w:pPr>
    </w:p>
    <w:p w14:paraId="4E8A5772" w14:textId="77777777" w:rsidR="006F12AB" w:rsidRDefault="006F12AB" w:rsidP="007516C4">
      <w:pPr>
        <w:pStyle w:val="ListParagraph"/>
        <w:spacing w:line="480" w:lineRule="auto"/>
        <w:jc w:val="both"/>
        <w:rPr>
          <w:rFonts w:ascii="Times New Roman" w:hAnsi="Times New Roman" w:cs="Times New Roman"/>
          <w:b/>
          <w:sz w:val="24"/>
          <w:szCs w:val="24"/>
          <w:lang w:val="en-US"/>
        </w:rPr>
      </w:pPr>
    </w:p>
    <w:p w14:paraId="2C49962B" w14:textId="77777777" w:rsidR="006F12AB" w:rsidRDefault="006F12AB" w:rsidP="007516C4">
      <w:pPr>
        <w:pStyle w:val="ListParagraph"/>
        <w:spacing w:line="480" w:lineRule="auto"/>
        <w:jc w:val="both"/>
        <w:rPr>
          <w:rFonts w:ascii="Times New Roman" w:hAnsi="Times New Roman" w:cs="Times New Roman"/>
          <w:b/>
          <w:sz w:val="24"/>
          <w:szCs w:val="24"/>
          <w:lang w:val="en-US"/>
        </w:rPr>
      </w:pPr>
    </w:p>
    <w:p w14:paraId="1E12BCBA" w14:textId="77777777" w:rsidR="006F12AB" w:rsidRDefault="006F12AB" w:rsidP="007516C4">
      <w:pPr>
        <w:pStyle w:val="ListParagraph"/>
        <w:spacing w:line="480" w:lineRule="auto"/>
        <w:jc w:val="both"/>
        <w:rPr>
          <w:rFonts w:ascii="Times New Roman" w:hAnsi="Times New Roman" w:cs="Times New Roman"/>
          <w:b/>
          <w:sz w:val="24"/>
          <w:szCs w:val="24"/>
          <w:lang w:val="en-US"/>
        </w:rPr>
      </w:pPr>
    </w:p>
    <w:p w14:paraId="71E79436" w14:textId="0C3B6524" w:rsidR="00C84131" w:rsidRPr="007516C4" w:rsidRDefault="007516C4" w:rsidP="007516C4">
      <w:pPr>
        <w:pStyle w:val="ListParagraph"/>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3.</w:t>
      </w:r>
      <w:r w:rsidR="00C84131" w:rsidRPr="007516C4">
        <w:rPr>
          <w:rFonts w:ascii="Times New Roman" w:hAnsi="Times New Roman" w:cs="Times New Roman"/>
          <w:b/>
          <w:sz w:val="24"/>
          <w:szCs w:val="24"/>
          <w:lang w:val="en-US"/>
        </w:rPr>
        <w:t>RESULT AND DISCUSSION</w:t>
      </w:r>
    </w:p>
    <w:p w14:paraId="2ECE9CC2" w14:textId="728D138F" w:rsidR="00AE11A7" w:rsidRPr="007516C4" w:rsidRDefault="00AE11A7"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1 shows that Hoshangabad district covers the largest irrigated area with 4.68 </w:t>
      </w:r>
      <w:r w:rsidR="0099795F" w:rsidRPr="007516C4">
        <w:rPr>
          <w:rFonts w:ascii="Times New Roman" w:hAnsi="Times New Roman" w:cs="Times New Roman"/>
          <w:bCs/>
          <w:sz w:val="24"/>
          <w:szCs w:val="24"/>
          <w:lang w:val="en-US"/>
        </w:rPr>
        <w:t>per cent</w:t>
      </w:r>
      <w:r w:rsidRPr="007516C4">
        <w:rPr>
          <w:rFonts w:ascii="Times New Roman" w:hAnsi="Times New Roman" w:cs="Times New Roman"/>
          <w:bCs/>
          <w:sz w:val="24"/>
          <w:szCs w:val="24"/>
          <w:lang w:val="en-US"/>
        </w:rPr>
        <w:t xml:space="preserve"> </w:t>
      </w:r>
      <w:r w:rsidR="0099795F" w:rsidRPr="007516C4">
        <w:rPr>
          <w:rFonts w:ascii="Times New Roman" w:hAnsi="Times New Roman" w:cs="Times New Roman"/>
          <w:bCs/>
          <w:sz w:val="24"/>
          <w:szCs w:val="24"/>
          <w:lang w:val="en-US"/>
        </w:rPr>
        <w:t>followed by Morena and Dhar with 3.86 per cent and 3.64 per cent respectivel</w:t>
      </w:r>
      <w:r w:rsidR="00287D47" w:rsidRPr="007516C4">
        <w:rPr>
          <w:rFonts w:ascii="Times New Roman" w:hAnsi="Times New Roman" w:cs="Times New Roman"/>
          <w:bCs/>
          <w:sz w:val="24"/>
          <w:szCs w:val="24"/>
          <w:lang w:val="en-US"/>
        </w:rPr>
        <w:t>y</w:t>
      </w:r>
      <w:r w:rsidRPr="007516C4">
        <w:rPr>
          <w:rFonts w:ascii="Times New Roman" w:hAnsi="Times New Roman" w:cs="Times New Roman"/>
          <w:bCs/>
          <w:sz w:val="24"/>
          <w:szCs w:val="24"/>
          <w:lang w:val="en-US"/>
        </w:rPr>
        <w:t xml:space="preserve">. </w:t>
      </w:r>
      <w:r w:rsidR="005F5246" w:rsidRPr="007516C4">
        <w:rPr>
          <w:rFonts w:ascii="Times New Roman" w:hAnsi="Times New Roman" w:cs="Times New Roman"/>
          <w:bCs/>
          <w:sz w:val="24"/>
          <w:szCs w:val="24"/>
          <w:lang w:val="en-US"/>
        </w:rPr>
        <w:t>Overall,</w:t>
      </w:r>
      <w:r w:rsidRPr="007516C4">
        <w:rPr>
          <w:rFonts w:ascii="Times New Roman" w:hAnsi="Times New Roman" w:cs="Times New Roman"/>
          <w:bCs/>
          <w:sz w:val="24"/>
          <w:szCs w:val="24"/>
          <w:lang w:val="en-US"/>
        </w:rPr>
        <w:t xml:space="preserve"> the top 10 districts covered 35 per cent of </w:t>
      </w:r>
      <w:r w:rsidR="0099795F" w:rsidRPr="007516C4">
        <w:rPr>
          <w:rFonts w:ascii="Times New Roman" w:hAnsi="Times New Roman" w:cs="Times New Roman"/>
          <w:bCs/>
          <w:sz w:val="24"/>
          <w:szCs w:val="24"/>
          <w:lang w:val="en-US"/>
        </w:rPr>
        <w:t xml:space="preserve">total </w:t>
      </w:r>
      <w:r w:rsidRPr="007516C4">
        <w:rPr>
          <w:rFonts w:ascii="Times New Roman" w:hAnsi="Times New Roman" w:cs="Times New Roman"/>
          <w:bCs/>
          <w:sz w:val="24"/>
          <w:szCs w:val="24"/>
          <w:lang w:val="en-US"/>
        </w:rPr>
        <w:t>irrigated area which is more than one third of the total irrigated area of the state.</w:t>
      </w:r>
    </w:p>
    <w:p w14:paraId="5C2DD992" w14:textId="24CF54B8" w:rsidR="00C84131" w:rsidRPr="007516C4" w:rsidRDefault="00730DFE"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1: Top 10 districts having largest irrigated area in Madhya Pradesh</w:t>
      </w:r>
    </w:p>
    <w:tbl>
      <w:tblPr>
        <w:tblStyle w:val="TableGrid"/>
        <w:tblW w:w="7020" w:type="dxa"/>
        <w:jc w:val="center"/>
        <w:tblLook w:val="06E0" w:firstRow="1" w:lastRow="1" w:firstColumn="1" w:lastColumn="0" w:noHBand="1" w:noVBand="1"/>
      </w:tblPr>
      <w:tblGrid>
        <w:gridCol w:w="643"/>
        <w:gridCol w:w="2123"/>
        <w:gridCol w:w="1460"/>
        <w:gridCol w:w="1074"/>
        <w:gridCol w:w="1849"/>
      </w:tblGrid>
      <w:tr w:rsidR="00EA6662" w:rsidRPr="007516C4" w14:paraId="184D9850" w14:textId="77777777" w:rsidTr="00022350">
        <w:trPr>
          <w:trHeight w:val="281"/>
          <w:jc w:val="center"/>
        </w:trPr>
        <w:tc>
          <w:tcPr>
            <w:tcW w:w="611" w:type="dxa"/>
            <w:noWrap/>
            <w:hideMark/>
          </w:tcPr>
          <w:p w14:paraId="0ADCD162" w14:textId="270AF30B"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 </w:t>
            </w:r>
            <w:r w:rsidR="00022350" w:rsidRPr="00FC6586">
              <w:rPr>
                <w:rFonts w:ascii="Times New Roman" w:hAnsi="Times New Roman" w:cs="Times New Roman"/>
                <w:b/>
                <w:color w:val="000000"/>
                <w:sz w:val="24"/>
                <w:szCs w:val="24"/>
              </w:rPr>
              <w:t>S.N</w:t>
            </w:r>
          </w:p>
        </w:tc>
        <w:tc>
          <w:tcPr>
            <w:tcW w:w="2026" w:type="dxa"/>
            <w:noWrap/>
            <w:hideMark/>
          </w:tcPr>
          <w:p w14:paraId="5459498F" w14:textId="77777777"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District</w:t>
            </w:r>
          </w:p>
        </w:tc>
        <w:tc>
          <w:tcPr>
            <w:tcW w:w="1460" w:type="dxa"/>
            <w:noWrap/>
            <w:hideMark/>
          </w:tcPr>
          <w:p w14:paraId="0067CC31" w14:textId="44AB0074"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Irrigated Area (ha)</w:t>
            </w:r>
          </w:p>
        </w:tc>
        <w:tc>
          <w:tcPr>
            <w:tcW w:w="1074" w:type="dxa"/>
            <w:noWrap/>
            <w:hideMark/>
          </w:tcPr>
          <w:p w14:paraId="29113417" w14:textId="27238250"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Share of Irrigate area (%)</w:t>
            </w:r>
          </w:p>
        </w:tc>
        <w:tc>
          <w:tcPr>
            <w:tcW w:w="1849" w:type="dxa"/>
            <w:noWrap/>
            <w:hideMark/>
          </w:tcPr>
          <w:p w14:paraId="14082A5B" w14:textId="1840171C"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 xml:space="preserve">Cumulative share of irrigated area (%) </w:t>
            </w:r>
          </w:p>
        </w:tc>
      </w:tr>
      <w:tr w:rsidR="00EA6662" w:rsidRPr="007516C4" w14:paraId="17DD9D92" w14:textId="77777777" w:rsidTr="00022350">
        <w:trPr>
          <w:trHeight w:val="281"/>
          <w:jc w:val="center"/>
        </w:trPr>
        <w:tc>
          <w:tcPr>
            <w:tcW w:w="611" w:type="dxa"/>
            <w:noWrap/>
            <w:hideMark/>
          </w:tcPr>
          <w:p w14:paraId="73D8F1D4" w14:textId="77777777" w:rsidR="00EA6662" w:rsidRPr="007516C4" w:rsidRDefault="00EA6662" w:rsidP="007516C4">
            <w:pPr>
              <w:spacing w:line="480" w:lineRule="auto"/>
              <w:jc w:val="right"/>
              <w:rPr>
                <w:rFonts w:ascii="Times New Roman" w:hAnsi="Times New Roman" w:cs="Times New Roman"/>
                <w:b/>
                <w:bCs/>
                <w:color w:val="000000"/>
                <w:sz w:val="24"/>
                <w:szCs w:val="24"/>
              </w:rPr>
            </w:pPr>
            <w:r w:rsidRPr="007516C4">
              <w:rPr>
                <w:rFonts w:ascii="Times New Roman" w:hAnsi="Times New Roman" w:cs="Times New Roman"/>
                <w:color w:val="000000"/>
                <w:sz w:val="24"/>
                <w:szCs w:val="24"/>
              </w:rPr>
              <w:t>1</w:t>
            </w:r>
          </w:p>
        </w:tc>
        <w:tc>
          <w:tcPr>
            <w:tcW w:w="2026" w:type="dxa"/>
            <w:noWrap/>
            <w:hideMark/>
          </w:tcPr>
          <w:p w14:paraId="64C237C4"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HOSHANGABAD</w:t>
            </w:r>
          </w:p>
        </w:tc>
        <w:tc>
          <w:tcPr>
            <w:tcW w:w="0" w:type="auto"/>
            <w:noWrap/>
            <w:hideMark/>
          </w:tcPr>
          <w:p w14:paraId="09E24DD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11609680</w:t>
            </w:r>
          </w:p>
        </w:tc>
        <w:tc>
          <w:tcPr>
            <w:tcW w:w="1074" w:type="dxa"/>
            <w:noWrap/>
            <w:hideMark/>
          </w:tcPr>
          <w:p w14:paraId="49D02F2E"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4.68</w:t>
            </w:r>
          </w:p>
        </w:tc>
        <w:tc>
          <w:tcPr>
            <w:tcW w:w="1849" w:type="dxa"/>
            <w:noWrap/>
            <w:hideMark/>
          </w:tcPr>
          <w:p w14:paraId="52AED2E6"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4.68</w:t>
            </w:r>
          </w:p>
        </w:tc>
      </w:tr>
      <w:tr w:rsidR="00EA6662" w:rsidRPr="007516C4" w14:paraId="378C0997" w14:textId="77777777" w:rsidTr="00022350">
        <w:trPr>
          <w:trHeight w:val="281"/>
          <w:jc w:val="center"/>
        </w:trPr>
        <w:tc>
          <w:tcPr>
            <w:tcW w:w="611" w:type="dxa"/>
            <w:noWrap/>
            <w:hideMark/>
          </w:tcPr>
          <w:p w14:paraId="2BF29F9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w:t>
            </w:r>
          </w:p>
        </w:tc>
        <w:tc>
          <w:tcPr>
            <w:tcW w:w="2026" w:type="dxa"/>
            <w:noWrap/>
            <w:hideMark/>
          </w:tcPr>
          <w:p w14:paraId="15E21F02"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MORENA</w:t>
            </w:r>
          </w:p>
        </w:tc>
        <w:tc>
          <w:tcPr>
            <w:tcW w:w="0" w:type="auto"/>
            <w:noWrap/>
            <w:hideMark/>
          </w:tcPr>
          <w:p w14:paraId="1ECC4275"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9564610</w:t>
            </w:r>
          </w:p>
        </w:tc>
        <w:tc>
          <w:tcPr>
            <w:tcW w:w="1074" w:type="dxa"/>
            <w:noWrap/>
            <w:hideMark/>
          </w:tcPr>
          <w:p w14:paraId="1D1E34DC"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3.86</w:t>
            </w:r>
          </w:p>
        </w:tc>
        <w:tc>
          <w:tcPr>
            <w:tcW w:w="1849" w:type="dxa"/>
            <w:noWrap/>
            <w:hideMark/>
          </w:tcPr>
          <w:p w14:paraId="2ADE91CC"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8.54</w:t>
            </w:r>
          </w:p>
        </w:tc>
      </w:tr>
      <w:tr w:rsidR="00EA6662" w:rsidRPr="007516C4" w14:paraId="65AE7233" w14:textId="77777777" w:rsidTr="00022350">
        <w:trPr>
          <w:trHeight w:val="281"/>
          <w:jc w:val="center"/>
        </w:trPr>
        <w:tc>
          <w:tcPr>
            <w:tcW w:w="611" w:type="dxa"/>
            <w:noWrap/>
            <w:hideMark/>
          </w:tcPr>
          <w:p w14:paraId="1258AE77"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w:t>
            </w:r>
          </w:p>
        </w:tc>
        <w:tc>
          <w:tcPr>
            <w:tcW w:w="2026" w:type="dxa"/>
            <w:noWrap/>
            <w:hideMark/>
          </w:tcPr>
          <w:p w14:paraId="6F29BF14"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DHAR</w:t>
            </w:r>
          </w:p>
        </w:tc>
        <w:tc>
          <w:tcPr>
            <w:tcW w:w="0" w:type="auto"/>
            <w:noWrap/>
            <w:hideMark/>
          </w:tcPr>
          <w:p w14:paraId="2F9456C8"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9030873</w:t>
            </w:r>
          </w:p>
        </w:tc>
        <w:tc>
          <w:tcPr>
            <w:tcW w:w="1074" w:type="dxa"/>
            <w:noWrap/>
            <w:hideMark/>
          </w:tcPr>
          <w:p w14:paraId="68D1FB83"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3.64</w:t>
            </w:r>
          </w:p>
        </w:tc>
        <w:tc>
          <w:tcPr>
            <w:tcW w:w="1849" w:type="dxa"/>
            <w:noWrap/>
            <w:hideMark/>
          </w:tcPr>
          <w:p w14:paraId="5AAACE05"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12.19</w:t>
            </w:r>
          </w:p>
        </w:tc>
      </w:tr>
      <w:tr w:rsidR="00EA6662" w:rsidRPr="007516C4" w14:paraId="12F004DA" w14:textId="77777777" w:rsidTr="00022350">
        <w:trPr>
          <w:trHeight w:val="281"/>
          <w:jc w:val="center"/>
        </w:trPr>
        <w:tc>
          <w:tcPr>
            <w:tcW w:w="611" w:type="dxa"/>
            <w:noWrap/>
            <w:hideMark/>
          </w:tcPr>
          <w:p w14:paraId="70600D4E"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lastRenderedPageBreak/>
              <w:t>4</w:t>
            </w:r>
          </w:p>
        </w:tc>
        <w:tc>
          <w:tcPr>
            <w:tcW w:w="2026" w:type="dxa"/>
            <w:noWrap/>
            <w:hideMark/>
          </w:tcPr>
          <w:p w14:paraId="2FEB5010"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KHARGONE</w:t>
            </w:r>
          </w:p>
        </w:tc>
        <w:tc>
          <w:tcPr>
            <w:tcW w:w="0" w:type="auto"/>
            <w:noWrap/>
            <w:hideMark/>
          </w:tcPr>
          <w:p w14:paraId="716B50D9"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8922592</w:t>
            </w:r>
          </w:p>
        </w:tc>
        <w:tc>
          <w:tcPr>
            <w:tcW w:w="1074" w:type="dxa"/>
            <w:noWrap/>
            <w:hideMark/>
          </w:tcPr>
          <w:p w14:paraId="3D098945"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3.60</w:t>
            </w:r>
          </w:p>
        </w:tc>
        <w:tc>
          <w:tcPr>
            <w:tcW w:w="1849" w:type="dxa"/>
            <w:noWrap/>
            <w:hideMark/>
          </w:tcPr>
          <w:p w14:paraId="31E40066"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15.79</w:t>
            </w:r>
          </w:p>
        </w:tc>
      </w:tr>
      <w:tr w:rsidR="00EA6662" w:rsidRPr="007516C4" w14:paraId="731882AB" w14:textId="77777777" w:rsidTr="00022350">
        <w:trPr>
          <w:trHeight w:val="281"/>
          <w:jc w:val="center"/>
        </w:trPr>
        <w:tc>
          <w:tcPr>
            <w:tcW w:w="611" w:type="dxa"/>
            <w:noWrap/>
            <w:hideMark/>
          </w:tcPr>
          <w:p w14:paraId="1CF6D0B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5</w:t>
            </w:r>
          </w:p>
        </w:tc>
        <w:tc>
          <w:tcPr>
            <w:tcW w:w="2026" w:type="dxa"/>
            <w:noWrap/>
            <w:hideMark/>
          </w:tcPr>
          <w:p w14:paraId="43B22585"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UJJAIN</w:t>
            </w:r>
          </w:p>
        </w:tc>
        <w:tc>
          <w:tcPr>
            <w:tcW w:w="0" w:type="auto"/>
            <w:noWrap/>
            <w:hideMark/>
          </w:tcPr>
          <w:p w14:paraId="245630C4"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8805397</w:t>
            </w:r>
          </w:p>
        </w:tc>
        <w:tc>
          <w:tcPr>
            <w:tcW w:w="1074" w:type="dxa"/>
            <w:noWrap/>
            <w:hideMark/>
          </w:tcPr>
          <w:p w14:paraId="199993B1"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3.55</w:t>
            </w:r>
          </w:p>
        </w:tc>
        <w:tc>
          <w:tcPr>
            <w:tcW w:w="1849" w:type="dxa"/>
            <w:noWrap/>
            <w:hideMark/>
          </w:tcPr>
          <w:p w14:paraId="33C3A187"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19.34</w:t>
            </w:r>
          </w:p>
        </w:tc>
      </w:tr>
      <w:tr w:rsidR="00EA6662" w:rsidRPr="007516C4" w14:paraId="2F5A3F34" w14:textId="77777777" w:rsidTr="00022350">
        <w:trPr>
          <w:trHeight w:val="281"/>
          <w:jc w:val="center"/>
        </w:trPr>
        <w:tc>
          <w:tcPr>
            <w:tcW w:w="611" w:type="dxa"/>
            <w:noWrap/>
            <w:hideMark/>
          </w:tcPr>
          <w:p w14:paraId="0E59D708"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6</w:t>
            </w:r>
          </w:p>
        </w:tc>
        <w:tc>
          <w:tcPr>
            <w:tcW w:w="2026" w:type="dxa"/>
            <w:noWrap/>
            <w:hideMark/>
          </w:tcPr>
          <w:p w14:paraId="279AF997"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SEHORE</w:t>
            </w:r>
          </w:p>
        </w:tc>
        <w:tc>
          <w:tcPr>
            <w:tcW w:w="0" w:type="auto"/>
            <w:noWrap/>
            <w:hideMark/>
          </w:tcPr>
          <w:p w14:paraId="7F65EBB8"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8049355</w:t>
            </w:r>
          </w:p>
        </w:tc>
        <w:tc>
          <w:tcPr>
            <w:tcW w:w="1074" w:type="dxa"/>
            <w:noWrap/>
            <w:hideMark/>
          </w:tcPr>
          <w:p w14:paraId="0410F83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3.25</w:t>
            </w:r>
          </w:p>
        </w:tc>
        <w:tc>
          <w:tcPr>
            <w:tcW w:w="1849" w:type="dxa"/>
            <w:noWrap/>
            <w:hideMark/>
          </w:tcPr>
          <w:p w14:paraId="1A0E3D81"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22.59</w:t>
            </w:r>
          </w:p>
        </w:tc>
      </w:tr>
      <w:tr w:rsidR="00EA6662" w:rsidRPr="007516C4" w14:paraId="7BEA6650" w14:textId="77777777" w:rsidTr="00022350">
        <w:trPr>
          <w:trHeight w:val="281"/>
          <w:jc w:val="center"/>
        </w:trPr>
        <w:tc>
          <w:tcPr>
            <w:tcW w:w="611" w:type="dxa"/>
            <w:noWrap/>
            <w:hideMark/>
          </w:tcPr>
          <w:p w14:paraId="3437705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w:t>
            </w:r>
          </w:p>
        </w:tc>
        <w:tc>
          <w:tcPr>
            <w:tcW w:w="2026" w:type="dxa"/>
            <w:noWrap/>
            <w:hideMark/>
          </w:tcPr>
          <w:p w14:paraId="4DDE0AF4"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MANDSAUR</w:t>
            </w:r>
          </w:p>
        </w:tc>
        <w:tc>
          <w:tcPr>
            <w:tcW w:w="0" w:type="auto"/>
            <w:noWrap/>
            <w:hideMark/>
          </w:tcPr>
          <w:p w14:paraId="5A571FCF"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7960874</w:t>
            </w:r>
          </w:p>
        </w:tc>
        <w:tc>
          <w:tcPr>
            <w:tcW w:w="1074" w:type="dxa"/>
            <w:noWrap/>
            <w:hideMark/>
          </w:tcPr>
          <w:p w14:paraId="5B6C3AF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3.21</w:t>
            </w:r>
          </w:p>
        </w:tc>
        <w:tc>
          <w:tcPr>
            <w:tcW w:w="1849" w:type="dxa"/>
            <w:noWrap/>
            <w:hideMark/>
          </w:tcPr>
          <w:p w14:paraId="621FE03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25.80</w:t>
            </w:r>
          </w:p>
        </w:tc>
      </w:tr>
      <w:tr w:rsidR="00EA6662" w:rsidRPr="007516C4" w14:paraId="6CB65EC2" w14:textId="77777777" w:rsidTr="00022350">
        <w:trPr>
          <w:trHeight w:val="281"/>
          <w:jc w:val="center"/>
        </w:trPr>
        <w:tc>
          <w:tcPr>
            <w:tcW w:w="611" w:type="dxa"/>
            <w:noWrap/>
            <w:hideMark/>
          </w:tcPr>
          <w:p w14:paraId="6A640950"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w:t>
            </w:r>
          </w:p>
        </w:tc>
        <w:tc>
          <w:tcPr>
            <w:tcW w:w="2026" w:type="dxa"/>
            <w:noWrap/>
            <w:hideMark/>
          </w:tcPr>
          <w:p w14:paraId="1AC644D1"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SHIVPURI</w:t>
            </w:r>
          </w:p>
        </w:tc>
        <w:tc>
          <w:tcPr>
            <w:tcW w:w="0" w:type="auto"/>
            <w:noWrap/>
            <w:hideMark/>
          </w:tcPr>
          <w:p w14:paraId="434AB7F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7906556</w:t>
            </w:r>
          </w:p>
        </w:tc>
        <w:tc>
          <w:tcPr>
            <w:tcW w:w="1074" w:type="dxa"/>
            <w:noWrap/>
            <w:hideMark/>
          </w:tcPr>
          <w:p w14:paraId="2480D88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3.19</w:t>
            </w:r>
          </w:p>
        </w:tc>
        <w:tc>
          <w:tcPr>
            <w:tcW w:w="1849" w:type="dxa"/>
            <w:noWrap/>
            <w:hideMark/>
          </w:tcPr>
          <w:p w14:paraId="7E004DD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28.99</w:t>
            </w:r>
          </w:p>
        </w:tc>
      </w:tr>
      <w:tr w:rsidR="00EA6662" w:rsidRPr="007516C4" w14:paraId="0113F138" w14:textId="77777777" w:rsidTr="00022350">
        <w:trPr>
          <w:trHeight w:val="281"/>
          <w:jc w:val="center"/>
        </w:trPr>
        <w:tc>
          <w:tcPr>
            <w:tcW w:w="611" w:type="dxa"/>
            <w:noWrap/>
            <w:hideMark/>
          </w:tcPr>
          <w:p w14:paraId="2B5E20D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w:t>
            </w:r>
          </w:p>
        </w:tc>
        <w:tc>
          <w:tcPr>
            <w:tcW w:w="2026" w:type="dxa"/>
            <w:noWrap/>
            <w:hideMark/>
          </w:tcPr>
          <w:p w14:paraId="551F2615"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TIKAMGARH</w:t>
            </w:r>
          </w:p>
        </w:tc>
        <w:tc>
          <w:tcPr>
            <w:tcW w:w="0" w:type="auto"/>
            <w:noWrap/>
            <w:hideMark/>
          </w:tcPr>
          <w:p w14:paraId="2704DA2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7894186</w:t>
            </w:r>
          </w:p>
        </w:tc>
        <w:tc>
          <w:tcPr>
            <w:tcW w:w="1074" w:type="dxa"/>
            <w:noWrap/>
            <w:hideMark/>
          </w:tcPr>
          <w:p w14:paraId="0031106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3.19</w:t>
            </w:r>
          </w:p>
        </w:tc>
        <w:tc>
          <w:tcPr>
            <w:tcW w:w="1849" w:type="dxa"/>
            <w:noWrap/>
            <w:hideMark/>
          </w:tcPr>
          <w:p w14:paraId="754F5F9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32.18</w:t>
            </w:r>
          </w:p>
        </w:tc>
      </w:tr>
      <w:tr w:rsidR="00EA6662" w:rsidRPr="007516C4" w14:paraId="66FEFEAC" w14:textId="77777777" w:rsidTr="00022350">
        <w:trPr>
          <w:trHeight w:val="281"/>
          <w:jc w:val="center"/>
        </w:trPr>
        <w:tc>
          <w:tcPr>
            <w:tcW w:w="611" w:type="dxa"/>
            <w:noWrap/>
            <w:hideMark/>
          </w:tcPr>
          <w:p w14:paraId="7519917C"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10</w:t>
            </w:r>
          </w:p>
        </w:tc>
        <w:tc>
          <w:tcPr>
            <w:tcW w:w="2026" w:type="dxa"/>
            <w:noWrap/>
            <w:hideMark/>
          </w:tcPr>
          <w:p w14:paraId="70EF3F53"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VIDISHA</w:t>
            </w:r>
          </w:p>
        </w:tc>
        <w:tc>
          <w:tcPr>
            <w:tcW w:w="0" w:type="auto"/>
            <w:noWrap/>
            <w:hideMark/>
          </w:tcPr>
          <w:p w14:paraId="255D538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7835066</w:t>
            </w:r>
          </w:p>
        </w:tc>
        <w:tc>
          <w:tcPr>
            <w:tcW w:w="1074" w:type="dxa"/>
            <w:noWrap/>
            <w:hideMark/>
          </w:tcPr>
          <w:p w14:paraId="08595B8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3.16</w:t>
            </w:r>
          </w:p>
        </w:tc>
        <w:tc>
          <w:tcPr>
            <w:tcW w:w="1849" w:type="dxa"/>
            <w:noWrap/>
            <w:hideMark/>
          </w:tcPr>
          <w:p w14:paraId="6719E1F9"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35.34</w:t>
            </w:r>
          </w:p>
        </w:tc>
      </w:tr>
      <w:tr w:rsidR="00EA6662" w:rsidRPr="007516C4" w14:paraId="675D4485" w14:textId="77777777" w:rsidTr="00022350">
        <w:trPr>
          <w:trHeight w:val="281"/>
          <w:jc w:val="center"/>
        </w:trPr>
        <w:tc>
          <w:tcPr>
            <w:tcW w:w="611" w:type="dxa"/>
            <w:noWrap/>
          </w:tcPr>
          <w:p w14:paraId="3F5ED9E1" w14:textId="77777777" w:rsidR="00EA6662" w:rsidRPr="007516C4" w:rsidRDefault="00EA6662" w:rsidP="007516C4">
            <w:pPr>
              <w:spacing w:line="480" w:lineRule="auto"/>
              <w:jc w:val="right"/>
              <w:rPr>
                <w:rFonts w:ascii="Times New Roman" w:hAnsi="Times New Roman" w:cs="Times New Roman"/>
                <w:color w:val="000000"/>
                <w:sz w:val="24"/>
                <w:szCs w:val="24"/>
              </w:rPr>
            </w:pPr>
          </w:p>
        </w:tc>
        <w:tc>
          <w:tcPr>
            <w:tcW w:w="2026" w:type="dxa"/>
            <w:noWrap/>
          </w:tcPr>
          <w:p w14:paraId="34D96CDF" w14:textId="1D6532C8" w:rsidR="00EA6662" w:rsidRPr="007516C4" w:rsidRDefault="00022350" w:rsidP="007516C4">
            <w:pPr>
              <w:spacing w:line="480" w:lineRule="auto"/>
              <w:rPr>
                <w:rFonts w:ascii="Times New Roman" w:hAnsi="Times New Roman" w:cs="Times New Roman"/>
                <w:color w:val="000000"/>
                <w:sz w:val="24"/>
                <w:szCs w:val="24"/>
              </w:rPr>
            </w:pPr>
            <w:r w:rsidRPr="007516C4">
              <w:rPr>
                <w:rFonts w:ascii="Times New Roman" w:hAnsi="Times New Roman" w:cs="Times New Roman"/>
                <w:color w:val="000000"/>
                <w:sz w:val="24"/>
                <w:szCs w:val="24"/>
              </w:rPr>
              <w:t>Grand Total</w:t>
            </w:r>
          </w:p>
        </w:tc>
        <w:tc>
          <w:tcPr>
            <w:tcW w:w="0" w:type="auto"/>
            <w:noWrap/>
          </w:tcPr>
          <w:p w14:paraId="14328294" w14:textId="41B854B8"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247818471</w:t>
            </w:r>
          </w:p>
        </w:tc>
        <w:tc>
          <w:tcPr>
            <w:tcW w:w="1074" w:type="dxa"/>
            <w:noWrap/>
          </w:tcPr>
          <w:p w14:paraId="70C819E4" w14:textId="0287B5C5"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100</w:t>
            </w:r>
          </w:p>
        </w:tc>
        <w:tc>
          <w:tcPr>
            <w:tcW w:w="1849" w:type="dxa"/>
            <w:noWrap/>
          </w:tcPr>
          <w:p w14:paraId="47962D86" w14:textId="2B54E8A9"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w:t>
            </w:r>
          </w:p>
        </w:tc>
      </w:tr>
    </w:tbl>
    <w:p w14:paraId="307F6151" w14:textId="77777777" w:rsidR="00EA6662" w:rsidRPr="007516C4" w:rsidRDefault="00EA6662"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 </w:t>
      </w:r>
    </w:p>
    <w:p w14:paraId="454659C3" w14:textId="699FE0E4" w:rsidR="006919E7" w:rsidRPr="007516C4" w:rsidRDefault="000E18C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2 revealed that borewells had the highest relative change of 16635.24 </w:t>
      </w:r>
      <w:r w:rsidR="007216DE" w:rsidRPr="007516C4">
        <w:rPr>
          <w:rFonts w:ascii="Times New Roman" w:hAnsi="Times New Roman" w:cs="Times New Roman"/>
          <w:bCs/>
          <w:sz w:val="24"/>
          <w:szCs w:val="24"/>
          <w:lang w:val="en-US"/>
        </w:rPr>
        <w:t>per cent</w:t>
      </w:r>
      <w:r w:rsidRPr="007516C4">
        <w:rPr>
          <w:rFonts w:ascii="Times New Roman" w:hAnsi="Times New Roman" w:cs="Times New Roman"/>
          <w:bCs/>
          <w:sz w:val="24"/>
          <w:szCs w:val="24"/>
          <w:lang w:val="en-US"/>
        </w:rPr>
        <w:t xml:space="preserve"> in the irrigated area in the current year (TE2019) compared to the base year (TE 1970). The ground water sources (canals and tanks)</w:t>
      </w:r>
      <w:r w:rsidR="0009709B" w:rsidRPr="007516C4">
        <w:rPr>
          <w:rFonts w:ascii="Times New Roman" w:hAnsi="Times New Roman" w:cs="Times New Roman"/>
          <w:bCs/>
          <w:sz w:val="24"/>
          <w:szCs w:val="24"/>
          <w:lang w:val="en-US"/>
        </w:rPr>
        <w:t xml:space="preserve"> had a good growth of more than 500</w:t>
      </w:r>
      <w:r w:rsidR="00D44B7C" w:rsidRPr="007516C4">
        <w:rPr>
          <w:rFonts w:ascii="Times New Roman" w:hAnsi="Times New Roman" w:cs="Times New Roman"/>
          <w:bCs/>
          <w:sz w:val="24"/>
          <w:szCs w:val="24"/>
          <w:lang w:val="en-US"/>
        </w:rPr>
        <w:t xml:space="preserve"> </w:t>
      </w:r>
      <w:r w:rsidR="0009709B" w:rsidRPr="007516C4">
        <w:rPr>
          <w:rFonts w:ascii="Times New Roman" w:hAnsi="Times New Roman" w:cs="Times New Roman"/>
          <w:bCs/>
          <w:sz w:val="24"/>
          <w:szCs w:val="24"/>
          <w:lang w:val="en-US"/>
        </w:rPr>
        <w:t>% during the study period whereas wells grew by 338</w:t>
      </w:r>
      <w:r w:rsidR="00D44B7C" w:rsidRPr="007516C4">
        <w:rPr>
          <w:rFonts w:ascii="Times New Roman" w:hAnsi="Times New Roman" w:cs="Times New Roman"/>
          <w:bCs/>
          <w:sz w:val="24"/>
          <w:szCs w:val="24"/>
          <w:lang w:val="en-US"/>
        </w:rPr>
        <w:t xml:space="preserve"> </w:t>
      </w:r>
      <w:r w:rsidR="0009709B" w:rsidRPr="007516C4">
        <w:rPr>
          <w:rFonts w:ascii="Times New Roman" w:hAnsi="Times New Roman" w:cs="Times New Roman"/>
          <w:bCs/>
          <w:sz w:val="24"/>
          <w:szCs w:val="24"/>
          <w:lang w:val="en-US"/>
        </w:rPr>
        <w:t>% from the base year.</w:t>
      </w:r>
    </w:p>
    <w:tbl>
      <w:tblPr>
        <w:tblStyle w:val="TableGrid"/>
        <w:tblpPr w:leftFromText="180" w:rightFromText="180" w:vertAnchor="text" w:horzAnchor="margin" w:tblpY="903"/>
        <w:tblW w:w="8820" w:type="dxa"/>
        <w:tblLook w:val="06A0" w:firstRow="1" w:lastRow="0" w:firstColumn="1" w:lastColumn="0" w:noHBand="1" w:noVBand="1"/>
      </w:tblPr>
      <w:tblGrid>
        <w:gridCol w:w="1896"/>
        <w:gridCol w:w="1356"/>
        <w:gridCol w:w="1656"/>
        <w:gridCol w:w="1956"/>
        <w:gridCol w:w="1956"/>
      </w:tblGrid>
      <w:tr w:rsidR="00D44B7C" w:rsidRPr="007516C4" w14:paraId="149D246D" w14:textId="77777777" w:rsidTr="00D44B7C">
        <w:trPr>
          <w:trHeight w:val="288"/>
        </w:trPr>
        <w:tc>
          <w:tcPr>
            <w:tcW w:w="1896" w:type="dxa"/>
            <w:noWrap/>
            <w:hideMark/>
          </w:tcPr>
          <w:p w14:paraId="3B0F9874" w14:textId="77777777" w:rsidR="00D44B7C" w:rsidRPr="007516C4" w:rsidRDefault="00D44B7C" w:rsidP="00083F51">
            <w:pPr>
              <w:rPr>
                <w:rFonts w:ascii="Times New Roman" w:eastAsia="Times New Roman" w:hAnsi="Times New Roman" w:cs="Times New Roman"/>
                <w:b/>
                <w:kern w:val="0"/>
                <w:sz w:val="24"/>
                <w:szCs w:val="24"/>
                <w:lang w:eastAsia="en-IN"/>
                <w14:ligatures w14:val="none"/>
              </w:rPr>
            </w:pPr>
            <w:r w:rsidRPr="007516C4">
              <w:rPr>
                <w:rFonts w:ascii="Times New Roman" w:eastAsia="Times New Roman" w:hAnsi="Times New Roman" w:cs="Times New Roman"/>
                <w:b/>
                <w:kern w:val="0"/>
                <w:sz w:val="24"/>
                <w:szCs w:val="24"/>
                <w:lang w:eastAsia="en-IN"/>
                <w14:ligatures w14:val="none"/>
              </w:rPr>
              <w:t>Source of Irrigation</w:t>
            </w:r>
          </w:p>
        </w:tc>
        <w:tc>
          <w:tcPr>
            <w:tcW w:w="1356" w:type="dxa"/>
            <w:noWrap/>
            <w:hideMark/>
          </w:tcPr>
          <w:p w14:paraId="60586105" w14:textId="77777777" w:rsidR="00D44B7C" w:rsidRPr="007516C4" w:rsidRDefault="00D44B7C" w:rsidP="00083F51">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Current Year</w:t>
            </w:r>
          </w:p>
          <w:p w14:paraId="398EF693" w14:textId="77777777" w:rsidR="00D44B7C" w:rsidRPr="007516C4"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 xml:space="preserve"> (TE 2019)</w:t>
            </w:r>
          </w:p>
        </w:tc>
        <w:tc>
          <w:tcPr>
            <w:tcW w:w="1656" w:type="dxa"/>
            <w:noWrap/>
            <w:hideMark/>
          </w:tcPr>
          <w:p w14:paraId="3C96459C" w14:textId="77777777" w:rsidR="00D44B7C" w:rsidRPr="007516C4" w:rsidRDefault="00D44B7C" w:rsidP="00083F51">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 xml:space="preserve">Base Year </w:t>
            </w:r>
          </w:p>
          <w:p w14:paraId="6BF95433" w14:textId="77777777" w:rsidR="00D44B7C" w:rsidRPr="007516C4"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(TE 1970)</w:t>
            </w:r>
          </w:p>
        </w:tc>
        <w:tc>
          <w:tcPr>
            <w:tcW w:w="1956" w:type="dxa"/>
            <w:noWrap/>
            <w:hideMark/>
          </w:tcPr>
          <w:p w14:paraId="57202342" w14:textId="77777777" w:rsidR="00D44B7C" w:rsidRPr="007516C4"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Absolute Change</w:t>
            </w:r>
          </w:p>
        </w:tc>
        <w:tc>
          <w:tcPr>
            <w:tcW w:w="1956" w:type="dxa"/>
            <w:noWrap/>
            <w:hideMark/>
          </w:tcPr>
          <w:p w14:paraId="06F58933" w14:textId="77777777" w:rsidR="00D44B7C" w:rsidRPr="007516C4"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Relative Change (%)</w:t>
            </w:r>
          </w:p>
        </w:tc>
      </w:tr>
      <w:tr w:rsidR="00D44B7C" w:rsidRPr="007516C4" w14:paraId="4D46FCB5" w14:textId="77777777" w:rsidTr="00D44B7C">
        <w:trPr>
          <w:trHeight w:val="288"/>
        </w:trPr>
        <w:tc>
          <w:tcPr>
            <w:tcW w:w="1896" w:type="dxa"/>
            <w:noWrap/>
            <w:hideMark/>
          </w:tcPr>
          <w:p w14:paraId="6B8B143B"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1356" w:type="dxa"/>
            <w:noWrap/>
            <w:hideMark/>
          </w:tcPr>
          <w:p w14:paraId="519402D5"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751330.66</w:t>
            </w:r>
          </w:p>
        </w:tc>
        <w:tc>
          <w:tcPr>
            <w:tcW w:w="1656" w:type="dxa"/>
            <w:noWrap/>
            <w:hideMark/>
          </w:tcPr>
          <w:p w14:paraId="363D98B2"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115640</w:t>
            </w:r>
          </w:p>
        </w:tc>
        <w:tc>
          <w:tcPr>
            <w:tcW w:w="1956" w:type="dxa"/>
            <w:noWrap/>
            <w:hideMark/>
          </w:tcPr>
          <w:p w14:paraId="7417AD0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635690.67</w:t>
            </w:r>
          </w:p>
        </w:tc>
        <w:tc>
          <w:tcPr>
            <w:tcW w:w="1956" w:type="dxa"/>
            <w:noWrap/>
            <w:hideMark/>
          </w:tcPr>
          <w:p w14:paraId="4B566AA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549.72</w:t>
            </w:r>
          </w:p>
        </w:tc>
      </w:tr>
      <w:tr w:rsidR="00D44B7C" w:rsidRPr="007516C4" w14:paraId="221704D1" w14:textId="77777777" w:rsidTr="00D44B7C">
        <w:trPr>
          <w:trHeight w:val="288"/>
        </w:trPr>
        <w:tc>
          <w:tcPr>
            <w:tcW w:w="1896" w:type="dxa"/>
            <w:noWrap/>
            <w:hideMark/>
          </w:tcPr>
          <w:p w14:paraId="37599CBF"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1356" w:type="dxa"/>
            <w:noWrap/>
            <w:hideMark/>
          </w:tcPr>
          <w:p w14:paraId="03DF21EF"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121394.66</w:t>
            </w:r>
          </w:p>
        </w:tc>
        <w:tc>
          <w:tcPr>
            <w:tcW w:w="1656" w:type="dxa"/>
            <w:noWrap/>
            <w:hideMark/>
          </w:tcPr>
          <w:p w14:paraId="2225796F"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18200.33</w:t>
            </w:r>
          </w:p>
        </w:tc>
        <w:tc>
          <w:tcPr>
            <w:tcW w:w="1956" w:type="dxa"/>
            <w:noWrap/>
            <w:hideMark/>
          </w:tcPr>
          <w:p w14:paraId="12B0663A"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103194.33</w:t>
            </w:r>
          </w:p>
        </w:tc>
        <w:tc>
          <w:tcPr>
            <w:tcW w:w="1956" w:type="dxa"/>
            <w:noWrap/>
            <w:hideMark/>
          </w:tcPr>
          <w:p w14:paraId="144E7CD0"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566.99</w:t>
            </w:r>
          </w:p>
        </w:tc>
      </w:tr>
      <w:tr w:rsidR="00D44B7C" w:rsidRPr="007516C4" w14:paraId="171C5182" w14:textId="77777777" w:rsidTr="00D44B7C">
        <w:trPr>
          <w:trHeight w:val="288"/>
        </w:trPr>
        <w:tc>
          <w:tcPr>
            <w:tcW w:w="1896" w:type="dxa"/>
            <w:noWrap/>
            <w:hideMark/>
          </w:tcPr>
          <w:p w14:paraId="682083D0"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1356" w:type="dxa"/>
            <w:noWrap/>
            <w:hideMark/>
          </w:tcPr>
          <w:p w14:paraId="426DC41D"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1217159.33</w:t>
            </w:r>
          </w:p>
        </w:tc>
        <w:tc>
          <w:tcPr>
            <w:tcW w:w="1656" w:type="dxa"/>
            <w:noWrap/>
            <w:hideMark/>
          </w:tcPr>
          <w:p w14:paraId="0809688D"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277402.33</w:t>
            </w:r>
          </w:p>
        </w:tc>
        <w:tc>
          <w:tcPr>
            <w:tcW w:w="1956" w:type="dxa"/>
            <w:noWrap/>
            <w:hideMark/>
          </w:tcPr>
          <w:p w14:paraId="6BFC9EC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939757.00</w:t>
            </w:r>
          </w:p>
        </w:tc>
        <w:tc>
          <w:tcPr>
            <w:tcW w:w="1956" w:type="dxa"/>
            <w:noWrap/>
            <w:hideMark/>
          </w:tcPr>
          <w:p w14:paraId="5564CD14"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338.77</w:t>
            </w:r>
          </w:p>
        </w:tc>
      </w:tr>
      <w:tr w:rsidR="00D44B7C" w:rsidRPr="007516C4" w14:paraId="43ADFBA6" w14:textId="77777777" w:rsidTr="00D44B7C">
        <w:trPr>
          <w:trHeight w:val="288"/>
        </w:trPr>
        <w:tc>
          <w:tcPr>
            <w:tcW w:w="1896" w:type="dxa"/>
            <w:noWrap/>
            <w:hideMark/>
          </w:tcPr>
          <w:p w14:paraId="346FA884"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1356" w:type="dxa"/>
            <w:noWrap/>
            <w:hideMark/>
          </w:tcPr>
          <w:p w14:paraId="3AA0A3F3"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1537299.33</w:t>
            </w:r>
          </w:p>
        </w:tc>
        <w:tc>
          <w:tcPr>
            <w:tcW w:w="1656" w:type="dxa"/>
            <w:noWrap/>
            <w:hideMark/>
          </w:tcPr>
          <w:p w14:paraId="3FBE6C81"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9186</w:t>
            </w:r>
          </w:p>
        </w:tc>
        <w:tc>
          <w:tcPr>
            <w:tcW w:w="1956" w:type="dxa"/>
            <w:noWrap/>
            <w:hideMark/>
          </w:tcPr>
          <w:p w14:paraId="075578C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1528113.33</w:t>
            </w:r>
          </w:p>
        </w:tc>
        <w:tc>
          <w:tcPr>
            <w:tcW w:w="1956" w:type="dxa"/>
            <w:noWrap/>
            <w:hideMark/>
          </w:tcPr>
          <w:p w14:paraId="7507B4BF"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16635.24</w:t>
            </w:r>
          </w:p>
        </w:tc>
      </w:tr>
    </w:tbl>
    <w:p w14:paraId="11BAB54F" w14:textId="0F9ABC92" w:rsidR="0009709B" w:rsidRPr="007516C4" w:rsidRDefault="00510EA9" w:rsidP="007516C4">
      <w:pPr>
        <w:spacing w:line="480" w:lineRule="auto"/>
        <w:ind w:left="567" w:hanging="851"/>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     </w:t>
      </w:r>
      <w:r w:rsidR="00730DFE" w:rsidRPr="007516C4">
        <w:rPr>
          <w:rFonts w:ascii="Times New Roman" w:hAnsi="Times New Roman" w:cs="Times New Roman"/>
          <w:bCs/>
          <w:sz w:val="24"/>
          <w:szCs w:val="24"/>
          <w:lang w:val="en-US"/>
        </w:rPr>
        <w:t xml:space="preserve">Table 2: Irrigation pattern of surface irrigation sources (Canals and Tanks) and groundwater </w:t>
      </w:r>
      <w:r w:rsidR="006919E7" w:rsidRPr="007516C4">
        <w:rPr>
          <w:rFonts w:ascii="Times New Roman" w:hAnsi="Times New Roman" w:cs="Times New Roman"/>
          <w:bCs/>
          <w:sz w:val="24"/>
          <w:szCs w:val="24"/>
          <w:lang w:val="en-US"/>
        </w:rPr>
        <w:t xml:space="preserve">irrigation </w:t>
      </w:r>
      <w:r w:rsidR="00730DFE" w:rsidRPr="007516C4">
        <w:rPr>
          <w:rFonts w:ascii="Times New Roman" w:hAnsi="Times New Roman" w:cs="Times New Roman"/>
          <w:bCs/>
          <w:sz w:val="24"/>
          <w:szCs w:val="24"/>
          <w:lang w:val="en-US"/>
        </w:rPr>
        <w:t>sources (Wells and Borewells)</w:t>
      </w:r>
      <w:r w:rsidR="00CA327F" w:rsidRPr="007516C4">
        <w:rPr>
          <w:rFonts w:ascii="Times New Roman" w:hAnsi="Times New Roman" w:cs="Times New Roman"/>
          <w:bCs/>
          <w:sz w:val="24"/>
          <w:szCs w:val="24"/>
          <w:lang w:val="en-US"/>
        </w:rPr>
        <w:t xml:space="preserve"> in m</w:t>
      </w:r>
      <w:r w:rsidR="00900507" w:rsidRPr="007516C4">
        <w:rPr>
          <w:rFonts w:ascii="Times New Roman" w:hAnsi="Times New Roman" w:cs="Times New Roman"/>
          <w:bCs/>
          <w:sz w:val="24"/>
          <w:szCs w:val="24"/>
          <w:lang w:val="en-US"/>
        </w:rPr>
        <w:t>ajor districts of Madhya Pradesh.</w:t>
      </w:r>
      <w:r w:rsidR="006919E7" w:rsidRPr="007516C4">
        <w:rPr>
          <w:rFonts w:ascii="Times New Roman" w:hAnsi="Times New Roman" w:cs="Times New Roman"/>
          <w:bCs/>
          <w:sz w:val="24"/>
          <w:szCs w:val="24"/>
          <w:lang w:val="en-US"/>
        </w:rPr>
        <w:tab/>
      </w:r>
      <w:r w:rsidR="006919E7" w:rsidRPr="007516C4">
        <w:rPr>
          <w:rFonts w:ascii="Times New Roman" w:hAnsi="Times New Roman" w:cs="Times New Roman"/>
          <w:bCs/>
          <w:sz w:val="24"/>
          <w:szCs w:val="24"/>
          <w:lang w:val="en-US"/>
        </w:rPr>
        <w:tab/>
      </w:r>
      <w:r w:rsidR="00900507" w:rsidRPr="007516C4">
        <w:rPr>
          <w:rFonts w:ascii="Times New Roman" w:hAnsi="Times New Roman" w:cs="Times New Roman"/>
          <w:bCs/>
          <w:i/>
          <w:sz w:val="24"/>
          <w:szCs w:val="24"/>
          <w:lang w:val="en-US"/>
        </w:rPr>
        <w:t>(Unit in hectares)</w:t>
      </w:r>
    </w:p>
    <w:p w14:paraId="33F18E64" w14:textId="633ED71D" w:rsidR="00CA327F" w:rsidRPr="007516C4" w:rsidRDefault="00CA327F" w:rsidP="007516C4">
      <w:pPr>
        <w:tabs>
          <w:tab w:val="left" w:pos="0"/>
          <w:tab w:val="left" w:pos="90"/>
        </w:tabs>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3 </w:t>
      </w:r>
      <w:r w:rsidR="00D44B7C" w:rsidRPr="007516C4">
        <w:rPr>
          <w:rFonts w:ascii="Times New Roman" w:hAnsi="Times New Roman" w:cs="Times New Roman"/>
          <w:bCs/>
          <w:sz w:val="24"/>
          <w:szCs w:val="24"/>
          <w:lang w:val="en-US"/>
        </w:rPr>
        <w:t>re</w:t>
      </w:r>
      <w:r w:rsidRPr="007516C4">
        <w:rPr>
          <w:rFonts w:ascii="Times New Roman" w:hAnsi="Times New Roman" w:cs="Times New Roman"/>
          <w:bCs/>
          <w:sz w:val="24"/>
          <w:szCs w:val="24"/>
          <w:lang w:val="en-US"/>
        </w:rPr>
        <w:t>presents that</w:t>
      </w:r>
      <w:r w:rsidR="0058549C" w:rsidRPr="007516C4">
        <w:rPr>
          <w:rFonts w:ascii="Times New Roman" w:hAnsi="Times New Roman" w:cs="Times New Roman"/>
          <w:bCs/>
          <w:sz w:val="24"/>
          <w:szCs w:val="24"/>
          <w:lang w:val="en-US"/>
        </w:rPr>
        <w:t xml:space="preserve"> </w:t>
      </w:r>
      <w:r w:rsidR="00D44B7C" w:rsidRPr="007516C4">
        <w:rPr>
          <w:rFonts w:ascii="Times New Roman" w:hAnsi="Times New Roman" w:cs="Times New Roman"/>
          <w:bCs/>
          <w:sz w:val="24"/>
          <w:szCs w:val="24"/>
          <w:lang w:val="en-US"/>
        </w:rPr>
        <w:t xml:space="preserve">the </w:t>
      </w:r>
      <w:r w:rsidR="0058549C" w:rsidRPr="007516C4">
        <w:rPr>
          <w:rFonts w:ascii="Times New Roman" w:hAnsi="Times New Roman" w:cs="Times New Roman"/>
          <w:bCs/>
          <w:sz w:val="24"/>
          <w:szCs w:val="24"/>
          <w:lang w:val="en-US"/>
        </w:rPr>
        <w:t>irrigated area under</w:t>
      </w:r>
      <w:r w:rsidR="008E7E07" w:rsidRPr="007516C4">
        <w:rPr>
          <w:rFonts w:ascii="Times New Roman" w:hAnsi="Times New Roman" w:cs="Times New Roman"/>
          <w:bCs/>
          <w:sz w:val="24"/>
          <w:szCs w:val="24"/>
          <w:lang w:val="en-US"/>
        </w:rPr>
        <w:t xml:space="preserve"> </w:t>
      </w:r>
      <w:r w:rsidR="0058549C" w:rsidRPr="007516C4">
        <w:rPr>
          <w:rFonts w:ascii="Times New Roman" w:hAnsi="Times New Roman" w:cs="Times New Roman"/>
          <w:bCs/>
          <w:sz w:val="24"/>
          <w:szCs w:val="24"/>
          <w:lang w:val="en-US"/>
        </w:rPr>
        <w:t>ground</w:t>
      </w:r>
      <w:r w:rsidR="008E7E07" w:rsidRPr="007516C4">
        <w:rPr>
          <w:rFonts w:ascii="Times New Roman" w:hAnsi="Times New Roman" w:cs="Times New Roman"/>
          <w:bCs/>
          <w:sz w:val="24"/>
          <w:szCs w:val="24"/>
          <w:lang w:val="en-US"/>
        </w:rPr>
        <w:t>water</w:t>
      </w:r>
      <w:r w:rsidR="0058549C" w:rsidRPr="007516C4">
        <w:rPr>
          <w:rFonts w:ascii="Times New Roman" w:hAnsi="Times New Roman" w:cs="Times New Roman"/>
          <w:bCs/>
          <w:sz w:val="24"/>
          <w:szCs w:val="24"/>
          <w:lang w:val="en-US"/>
        </w:rPr>
        <w:t xml:space="preserve"> sources (borewells and wells) were increasing at a higher rate compared to surface resources when assumed a linear growth during the study period. Borewells and Wells increased at 28080 ha/year and 18134 ha/year </w:t>
      </w:r>
      <w:r w:rsidR="008E7E07" w:rsidRPr="007516C4">
        <w:rPr>
          <w:rFonts w:ascii="Times New Roman" w:hAnsi="Times New Roman" w:cs="Times New Roman"/>
          <w:bCs/>
          <w:sz w:val="24"/>
          <w:szCs w:val="24"/>
          <w:lang w:val="en-US"/>
        </w:rPr>
        <w:t xml:space="preserve">on an </w:t>
      </w:r>
      <w:r w:rsidR="008E7E07" w:rsidRPr="007516C4">
        <w:rPr>
          <w:rFonts w:ascii="Times New Roman" w:hAnsi="Times New Roman" w:cs="Times New Roman"/>
          <w:bCs/>
          <w:sz w:val="24"/>
          <w:szCs w:val="24"/>
          <w:lang w:val="en-US"/>
        </w:rPr>
        <w:lastRenderedPageBreak/>
        <w:t xml:space="preserve">average </w:t>
      </w:r>
      <w:r w:rsidR="0058549C" w:rsidRPr="007516C4">
        <w:rPr>
          <w:rFonts w:ascii="Times New Roman" w:hAnsi="Times New Roman" w:cs="Times New Roman"/>
          <w:bCs/>
          <w:sz w:val="24"/>
          <w:szCs w:val="24"/>
          <w:lang w:val="en-US"/>
        </w:rPr>
        <w:t>respectively whereas irrigated area under Canal and tanks grew at the rate of 70526 ha/year and 1830 ha/year only.</w:t>
      </w:r>
      <w:r w:rsidR="00C7454F" w:rsidRPr="007516C4">
        <w:rPr>
          <w:rFonts w:ascii="Times New Roman" w:hAnsi="Times New Roman" w:cs="Times New Roman"/>
          <w:bCs/>
          <w:sz w:val="24"/>
          <w:szCs w:val="24"/>
          <w:lang w:val="en-US"/>
        </w:rPr>
        <w:t xml:space="preserve"> The surface </w:t>
      </w:r>
      <w:r w:rsidR="008E7E07" w:rsidRPr="007516C4">
        <w:rPr>
          <w:rFonts w:ascii="Times New Roman" w:hAnsi="Times New Roman" w:cs="Times New Roman"/>
          <w:bCs/>
          <w:sz w:val="24"/>
          <w:szCs w:val="24"/>
          <w:lang w:val="en-US"/>
        </w:rPr>
        <w:t>water resources had a lower increase in the irrigated area compared to those of groundwater sources.</w:t>
      </w:r>
    </w:p>
    <w:p w14:paraId="3C4AF452" w14:textId="77777777" w:rsidR="00A365C0" w:rsidRPr="007516C4" w:rsidRDefault="00A365C0"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3: Value of slope (linear rate of change) of various sources of irrigation in major districts of Madhya Pradesh </w:t>
      </w:r>
    </w:p>
    <w:tbl>
      <w:tblPr>
        <w:tblStyle w:val="TableGrid"/>
        <w:tblW w:w="4212" w:type="dxa"/>
        <w:jc w:val="center"/>
        <w:tblLook w:val="04A0" w:firstRow="1" w:lastRow="0" w:firstColumn="1" w:lastColumn="0" w:noHBand="0" w:noVBand="1"/>
      </w:tblPr>
      <w:tblGrid>
        <w:gridCol w:w="1896"/>
        <w:gridCol w:w="2316"/>
      </w:tblGrid>
      <w:tr w:rsidR="00A365C0" w:rsidRPr="007516C4" w14:paraId="2075C45E" w14:textId="77777777" w:rsidTr="00D44B7C">
        <w:trPr>
          <w:trHeight w:val="288"/>
          <w:jc w:val="center"/>
        </w:trPr>
        <w:tc>
          <w:tcPr>
            <w:tcW w:w="1896" w:type="dxa"/>
            <w:noWrap/>
            <w:hideMark/>
          </w:tcPr>
          <w:p w14:paraId="228BCB01" w14:textId="77777777" w:rsidR="00A365C0" w:rsidRPr="007516C4" w:rsidRDefault="00A365C0" w:rsidP="00083F51">
            <w:pPr>
              <w:rPr>
                <w:rFonts w:ascii="Times New Roman" w:eastAsia="Times New Roman" w:hAnsi="Times New Roman" w:cs="Times New Roman"/>
                <w:b/>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Source of Irrigation</w:t>
            </w:r>
          </w:p>
        </w:tc>
        <w:tc>
          <w:tcPr>
            <w:tcW w:w="2316" w:type="dxa"/>
            <w:noWrap/>
            <w:hideMark/>
          </w:tcPr>
          <w:p w14:paraId="67F79757" w14:textId="77777777" w:rsidR="00A365C0" w:rsidRPr="007516C4" w:rsidRDefault="00A365C0"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b-value (ha/year)</w:t>
            </w:r>
          </w:p>
        </w:tc>
      </w:tr>
      <w:tr w:rsidR="00A365C0" w:rsidRPr="007516C4" w14:paraId="49C5C3D8" w14:textId="77777777" w:rsidTr="00D44B7C">
        <w:trPr>
          <w:trHeight w:val="288"/>
          <w:jc w:val="center"/>
        </w:trPr>
        <w:tc>
          <w:tcPr>
            <w:tcW w:w="1896" w:type="dxa"/>
            <w:noWrap/>
            <w:hideMark/>
          </w:tcPr>
          <w:p w14:paraId="60FB02DE"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2316" w:type="dxa"/>
            <w:noWrap/>
            <w:hideMark/>
          </w:tcPr>
          <w:p w14:paraId="18A9EBBF"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10526</w:t>
            </w:r>
          </w:p>
        </w:tc>
      </w:tr>
      <w:tr w:rsidR="00A365C0" w:rsidRPr="007516C4" w14:paraId="46B08D95" w14:textId="77777777" w:rsidTr="00D44B7C">
        <w:trPr>
          <w:trHeight w:val="288"/>
          <w:jc w:val="center"/>
        </w:trPr>
        <w:tc>
          <w:tcPr>
            <w:tcW w:w="1896" w:type="dxa"/>
            <w:noWrap/>
            <w:hideMark/>
          </w:tcPr>
          <w:p w14:paraId="42F71DEB"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2316" w:type="dxa"/>
            <w:noWrap/>
            <w:hideMark/>
          </w:tcPr>
          <w:p w14:paraId="1D43A228"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1830</w:t>
            </w:r>
          </w:p>
        </w:tc>
      </w:tr>
      <w:tr w:rsidR="00A365C0" w:rsidRPr="007516C4" w14:paraId="67EA1C0C" w14:textId="77777777" w:rsidTr="00D44B7C">
        <w:trPr>
          <w:trHeight w:val="288"/>
          <w:jc w:val="center"/>
        </w:trPr>
        <w:tc>
          <w:tcPr>
            <w:tcW w:w="1896" w:type="dxa"/>
            <w:noWrap/>
            <w:hideMark/>
          </w:tcPr>
          <w:p w14:paraId="7E3457AE"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2316" w:type="dxa"/>
            <w:noWrap/>
            <w:hideMark/>
          </w:tcPr>
          <w:p w14:paraId="3914A426"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18134</w:t>
            </w:r>
          </w:p>
        </w:tc>
      </w:tr>
      <w:tr w:rsidR="00A365C0" w:rsidRPr="007516C4" w14:paraId="7928B816" w14:textId="77777777" w:rsidTr="00D44B7C">
        <w:trPr>
          <w:trHeight w:val="288"/>
          <w:jc w:val="center"/>
        </w:trPr>
        <w:tc>
          <w:tcPr>
            <w:tcW w:w="1896" w:type="dxa"/>
            <w:noWrap/>
            <w:hideMark/>
          </w:tcPr>
          <w:p w14:paraId="1B42D4D3"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2316" w:type="dxa"/>
            <w:noWrap/>
            <w:hideMark/>
          </w:tcPr>
          <w:p w14:paraId="6DEB5BAC"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28080</w:t>
            </w:r>
          </w:p>
        </w:tc>
      </w:tr>
    </w:tbl>
    <w:p w14:paraId="3BA1767A" w14:textId="77777777" w:rsidR="00A365C0" w:rsidRPr="007516C4" w:rsidRDefault="00A365C0" w:rsidP="007516C4">
      <w:pPr>
        <w:tabs>
          <w:tab w:val="left" w:pos="0"/>
          <w:tab w:val="left" w:pos="90"/>
        </w:tabs>
        <w:spacing w:line="480" w:lineRule="auto"/>
        <w:jc w:val="both"/>
        <w:rPr>
          <w:rFonts w:ascii="Times New Roman" w:hAnsi="Times New Roman" w:cs="Times New Roman"/>
          <w:bCs/>
          <w:sz w:val="24"/>
          <w:szCs w:val="24"/>
          <w:lang w:val="en-US"/>
        </w:rPr>
      </w:pPr>
    </w:p>
    <w:p w14:paraId="4DA1ECAB" w14:textId="684D37EF" w:rsidR="0058549C" w:rsidRPr="007516C4" w:rsidRDefault="0058549C" w:rsidP="007516C4">
      <w:pPr>
        <w:tabs>
          <w:tab w:val="left" w:pos="0"/>
          <w:tab w:val="left" w:pos="90"/>
        </w:tabs>
        <w:spacing w:line="480" w:lineRule="auto"/>
        <w:ind w:hanging="11"/>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Figure 1 </w:t>
      </w:r>
      <w:r w:rsidR="00A365C0" w:rsidRPr="007516C4">
        <w:rPr>
          <w:rFonts w:ascii="Times New Roman" w:hAnsi="Times New Roman" w:cs="Times New Roman"/>
          <w:bCs/>
          <w:sz w:val="24"/>
          <w:szCs w:val="24"/>
          <w:lang w:val="en-US"/>
        </w:rPr>
        <w:t xml:space="preserve">shows an increasing trend in both the irrigated area under surface water and groundwater resources in major districts of Madhya Pradesh. The irrigated area in all the resources grew strictly from 1970 to 1994. </w:t>
      </w:r>
      <w:r w:rsidR="008E7E07" w:rsidRPr="007516C4">
        <w:rPr>
          <w:rFonts w:ascii="Times New Roman" w:hAnsi="Times New Roman" w:cs="Times New Roman"/>
          <w:bCs/>
          <w:sz w:val="24"/>
          <w:szCs w:val="24"/>
          <w:lang w:val="en-US"/>
        </w:rPr>
        <w:t>I</w:t>
      </w:r>
      <w:r w:rsidR="00A365C0" w:rsidRPr="007516C4">
        <w:rPr>
          <w:rFonts w:ascii="Times New Roman" w:hAnsi="Times New Roman" w:cs="Times New Roman"/>
          <w:bCs/>
          <w:sz w:val="24"/>
          <w:szCs w:val="24"/>
          <w:lang w:val="en-US"/>
        </w:rPr>
        <w:t xml:space="preserve">t took a sudden fall around the year 2000, after which the irrigated area was found to increase till 2019. </w:t>
      </w:r>
      <w:r w:rsidR="000F6876" w:rsidRPr="007516C4">
        <w:rPr>
          <w:rFonts w:ascii="Times New Roman" w:hAnsi="Times New Roman" w:cs="Times New Roman"/>
          <w:bCs/>
          <w:sz w:val="24"/>
          <w:szCs w:val="24"/>
          <w:lang w:val="en-US"/>
        </w:rPr>
        <w:t xml:space="preserve">This severe fall in irrigated area may be because of consecutive droughts in </w:t>
      </w:r>
      <w:r w:rsidR="00C53617" w:rsidRPr="007516C4">
        <w:rPr>
          <w:rFonts w:ascii="Times New Roman" w:hAnsi="Times New Roman" w:cs="Times New Roman"/>
          <w:bCs/>
          <w:sz w:val="24"/>
          <w:szCs w:val="24"/>
          <w:lang w:val="en-US"/>
        </w:rPr>
        <w:t xml:space="preserve">the year </w:t>
      </w:r>
      <w:r w:rsidR="000F6876" w:rsidRPr="007516C4">
        <w:rPr>
          <w:rFonts w:ascii="Times New Roman" w:hAnsi="Times New Roman" w:cs="Times New Roman"/>
          <w:bCs/>
          <w:sz w:val="24"/>
          <w:szCs w:val="24"/>
          <w:lang w:val="en-US"/>
        </w:rPr>
        <w:t>1999 and 2000 which reduced the surface water availability causing many canals, tanks and reservoir</w:t>
      </w:r>
      <w:r w:rsidR="00C7454F" w:rsidRPr="007516C4">
        <w:rPr>
          <w:rFonts w:ascii="Times New Roman" w:hAnsi="Times New Roman" w:cs="Times New Roman"/>
          <w:bCs/>
          <w:sz w:val="24"/>
          <w:szCs w:val="24"/>
          <w:lang w:val="en-US"/>
        </w:rPr>
        <w:t>s</w:t>
      </w:r>
      <w:r w:rsidR="000F6876" w:rsidRPr="007516C4">
        <w:rPr>
          <w:rFonts w:ascii="Times New Roman" w:hAnsi="Times New Roman" w:cs="Times New Roman"/>
          <w:bCs/>
          <w:sz w:val="24"/>
          <w:szCs w:val="24"/>
          <w:lang w:val="en-US"/>
        </w:rPr>
        <w:t xml:space="preserve"> to operate below capacity. There was a severe fall in irrigation potential during this period as a result of drought (Planning Commission, 2002</w:t>
      </w:r>
      <w:r w:rsidR="005B7B24" w:rsidRPr="007516C4">
        <w:rPr>
          <w:rFonts w:ascii="Times New Roman" w:hAnsi="Times New Roman" w:cs="Times New Roman"/>
          <w:bCs/>
          <w:sz w:val="24"/>
          <w:szCs w:val="24"/>
          <w:lang w:val="en-US"/>
        </w:rPr>
        <w:t>).</w:t>
      </w:r>
      <w:r w:rsidR="00EF4F99" w:rsidRPr="007516C4">
        <w:rPr>
          <w:rFonts w:ascii="Times New Roman" w:hAnsi="Times New Roman" w:cs="Times New Roman"/>
          <w:bCs/>
          <w:sz w:val="24"/>
          <w:szCs w:val="24"/>
          <w:lang w:val="en-US"/>
        </w:rPr>
        <w:t xml:space="preserve"> During this period, the Comptroller and Auditor General of India noticed the delays and cost overrun</w:t>
      </w:r>
      <w:r w:rsidR="00C7454F" w:rsidRPr="007516C4">
        <w:rPr>
          <w:rFonts w:ascii="Times New Roman" w:hAnsi="Times New Roman" w:cs="Times New Roman"/>
          <w:bCs/>
          <w:sz w:val="24"/>
          <w:szCs w:val="24"/>
          <w:lang w:val="en-US"/>
        </w:rPr>
        <w:t>s in canal infrastructure in MP</w:t>
      </w:r>
      <w:r w:rsidR="00EF4F99" w:rsidRPr="007516C4">
        <w:rPr>
          <w:rFonts w:ascii="Times New Roman" w:hAnsi="Times New Roman" w:cs="Times New Roman"/>
          <w:bCs/>
          <w:sz w:val="24"/>
          <w:szCs w:val="24"/>
          <w:lang w:val="en-US"/>
        </w:rPr>
        <w:t xml:space="preserve"> (CAG, 2001)</w:t>
      </w:r>
      <w:r w:rsidR="00BE0F1B" w:rsidRPr="007516C4">
        <w:rPr>
          <w:rFonts w:ascii="Times New Roman" w:hAnsi="Times New Roman" w:cs="Times New Roman"/>
          <w:bCs/>
          <w:sz w:val="24"/>
          <w:szCs w:val="24"/>
          <w:lang w:val="en-US"/>
        </w:rPr>
        <w:t xml:space="preserve">. </w:t>
      </w:r>
      <w:r w:rsidR="00CE33F8" w:rsidRPr="007516C4">
        <w:rPr>
          <w:rFonts w:ascii="Times New Roman" w:hAnsi="Times New Roman" w:cs="Times New Roman"/>
          <w:bCs/>
          <w:sz w:val="24"/>
          <w:szCs w:val="24"/>
          <w:lang w:val="en-US"/>
        </w:rPr>
        <w:t>Nash (2002) stated that, i</w:t>
      </w:r>
      <w:r w:rsidR="00BE0F1B" w:rsidRPr="007516C4">
        <w:rPr>
          <w:rFonts w:ascii="Times New Roman" w:hAnsi="Times New Roman" w:cs="Times New Roman"/>
          <w:bCs/>
          <w:sz w:val="24"/>
          <w:szCs w:val="24"/>
          <w:lang w:val="en-US"/>
        </w:rPr>
        <w:t xml:space="preserve">n the late 1990s, El Nino caused widespread drought across </w:t>
      </w:r>
      <w:r w:rsidR="00C7454F" w:rsidRPr="007516C4">
        <w:rPr>
          <w:rFonts w:ascii="Times New Roman" w:hAnsi="Times New Roman" w:cs="Times New Roman"/>
          <w:bCs/>
          <w:sz w:val="24"/>
          <w:szCs w:val="24"/>
          <w:lang w:val="en-US"/>
        </w:rPr>
        <w:t xml:space="preserve">the </w:t>
      </w:r>
      <w:r w:rsidR="00BE0F1B" w:rsidRPr="007516C4">
        <w:rPr>
          <w:rFonts w:ascii="Times New Roman" w:hAnsi="Times New Roman" w:cs="Times New Roman"/>
          <w:bCs/>
          <w:sz w:val="24"/>
          <w:szCs w:val="24"/>
          <w:lang w:val="en-US"/>
        </w:rPr>
        <w:t xml:space="preserve">central India, including </w:t>
      </w:r>
      <w:r w:rsidR="00C53617" w:rsidRPr="007516C4">
        <w:rPr>
          <w:rFonts w:ascii="Times New Roman" w:hAnsi="Times New Roman" w:cs="Times New Roman"/>
          <w:bCs/>
          <w:sz w:val="24"/>
          <w:szCs w:val="24"/>
          <w:lang w:val="en-US"/>
        </w:rPr>
        <w:t xml:space="preserve">the state of </w:t>
      </w:r>
      <w:r w:rsidR="00BE0F1B" w:rsidRPr="007516C4">
        <w:rPr>
          <w:rFonts w:ascii="Times New Roman" w:hAnsi="Times New Roman" w:cs="Times New Roman"/>
          <w:bCs/>
          <w:sz w:val="24"/>
          <w:szCs w:val="24"/>
          <w:lang w:val="en-US"/>
        </w:rPr>
        <w:t>M</w:t>
      </w:r>
      <w:r w:rsidR="00C53617" w:rsidRPr="007516C4">
        <w:rPr>
          <w:rFonts w:ascii="Times New Roman" w:hAnsi="Times New Roman" w:cs="Times New Roman"/>
          <w:bCs/>
          <w:sz w:val="24"/>
          <w:szCs w:val="24"/>
          <w:lang w:val="en-US"/>
        </w:rPr>
        <w:t xml:space="preserve">adhya </w:t>
      </w:r>
      <w:r w:rsidR="00BE0F1B" w:rsidRPr="007516C4">
        <w:rPr>
          <w:rFonts w:ascii="Times New Roman" w:hAnsi="Times New Roman" w:cs="Times New Roman"/>
          <w:bCs/>
          <w:sz w:val="24"/>
          <w:szCs w:val="24"/>
          <w:lang w:val="en-US"/>
        </w:rPr>
        <w:t>P</w:t>
      </w:r>
      <w:r w:rsidR="00C53617" w:rsidRPr="007516C4">
        <w:rPr>
          <w:rFonts w:ascii="Times New Roman" w:hAnsi="Times New Roman" w:cs="Times New Roman"/>
          <w:bCs/>
          <w:sz w:val="24"/>
          <w:szCs w:val="24"/>
          <w:lang w:val="en-US"/>
        </w:rPr>
        <w:t>radesh</w:t>
      </w:r>
      <w:r w:rsidR="00BE0F1B" w:rsidRPr="007516C4">
        <w:rPr>
          <w:rFonts w:ascii="Times New Roman" w:hAnsi="Times New Roman" w:cs="Times New Roman"/>
          <w:bCs/>
          <w:sz w:val="24"/>
          <w:szCs w:val="24"/>
          <w:lang w:val="en-US"/>
        </w:rPr>
        <w:t>, reducing surface water flows and irrigation. I</w:t>
      </w:r>
      <w:r w:rsidR="00A148C4" w:rsidRPr="007516C4">
        <w:rPr>
          <w:rFonts w:ascii="Times New Roman" w:hAnsi="Times New Roman" w:cs="Times New Roman"/>
          <w:bCs/>
          <w:sz w:val="24"/>
          <w:szCs w:val="24"/>
          <w:lang w:val="en-US"/>
        </w:rPr>
        <w:t>n</w:t>
      </w:r>
      <w:r w:rsidR="00BE0F1B" w:rsidRPr="007516C4">
        <w:rPr>
          <w:rFonts w:ascii="Times New Roman" w:hAnsi="Times New Roman" w:cs="Times New Roman"/>
          <w:bCs/>
          <w:sz w:val="24"/>
          <w:szCs w:val="24"/>
          <w:lang w:val="en-US"/>
        </w:rPr>
        <w:t xml:space="preserve"> the </w:t>
      </w:r>
      <w:r w:rsidR="00C7454F" w:rsidRPr="007516C4">
        <w:rPr>
          <w:rFonts w:ascii="Times New Roman" w:hAnsi="Times New Roman" w:cs="Times New Roman"/>
          <w:bCs/>
          <w:sz w:val="24"/>
          <w:szCs w:val="24"/>
          <w:lang w:val="en-US"/>
        </w:rPr>
        <w:t>mid-1999</w:t>
      </w:r>
      <w:r w:rsidR="00BE0F1B" w:rsidRPr="007516C4">
        <w:rPr>
          <w:rFonts w:ascii="Times New Roman" w:hAnsi="Times New Roman" w:cs="Times New Roman"/>
          <w:bCs/>
          <w:sz w:val="24"/>
          <w:szCs w:val="24"/>
          <w:lang w:val="en-US"/>
        </w:rPr>
        <w:t>, the siltation</w:t>
      </w:r>
      <w:r w:rsidR="00A148C4" w:rsidRPr="007516C4">
        <w:rPr>
          <w:rFonts w:ascii="Times New Roman" w:hAnsi="Times New Roman" w:cs="Times New Roman"/>
          <w:bCs/>
          <w:sz w:val="24"/>
          <w:szCs w:val="24"/>
          <w:lang w:val="en-US"/>
        </w:rPr>
        <w:t xml:space="preserve">, </w:t>
      </w:r>
      <w:r w:rsidR="00BE0F1B" w:rsidRPr="007516C4">
        <w:rPr>
          <w:rFonts w:ascii="Times New Roman" w:hAnsi="Times New Roman" w:cs="Times New Roman"/>
          <w:bCs/>
          <w:sz w:val="24"/>
          <w:szCs w:val="24"/>
          <w:lang w:val="en-US"/>
        </w:rPr>
        <w:t>mismanagement</w:t>
      </w:r>
      <w:r w:rsidR="00A148C4" w:rsidRPr="007516C4">
        <w:rPr>
          <w:rFonts w:ascii="Times New Roman" w:hAnsi="Times New Roman" w:cs="Times New Roman"/>
          <w:bCs/>
          <w:sz w:val="24"/>
          <w:szCs w:val="24"/>
          <w:lang w:val="en-US"/>
        </w:rPr>
        <w:t xml:space="preserve"> and chronic underuse </w:t>
      </w:r>
      <w:r w:rsidR="00BE0F1B" w:rsidRPr="007516C4">
        <w:rPr>
          <w:rFonts w:ascii="Times New Roman" w:hAnsi="Times New Roman" w:cs="Times New Roman"/>
          <w:bCs/>
          <w:sz w:val="24"/>
          <w:szCs w:val="24"/>
          <w:lang w:val="en-US"/>
        </w:rPr>
        <w:t xml:space="preserve">of canal systems </w:t>
      </w:r>
      <w:r w:rsidR="00A148C4" w:rsidRPr="007516C4">
        <w:rPr>
          <w:rFonts w:ascii="Times New Roman" w:hAnsi="Times New Roman" w:cs="Times New Roman"/>
          <w:bCs/>
          <w:sz w:val="24"/>
          <w:szCs w:val="24"/>
          <w:lang w:val="en-US"/>
        </w:rPr>
        <w:t xml:space="preserve">lead to </w:t>
      </w:r>
      <w:r w:rsidR="00C7454F" w:rsidRPr="007516C4">
        <w:rPr>
          <w:rFonts w:ascii="Times New Roman" w:hAnsi="Times New Roman" w:cs="Times New Roman"/>
          <w:bCs/>
          <w:sz w:val="24"/>
          <w:szCs w:val="24"/>
          <w:lang w:val="en-US"/>
        </w:rPr>
        <w:t xml:space="preserve">an </w:t>
      </w:r>
      <w:r w:rsidR="00A148C4" w:rsidRPr="007516C4">
        <w:rPr>
          <w:rFonts w:ascii="Times New Roman" w:hAnsi="Times New Roman" w:cs="Times New Roman"/>
          <w:bCs/>
          <w:sz w:val="24"/>
          <w:szCs w:val="24"/>
          <w:lang w:val="en-US"/>
        </w:rPr>
        <w:t>unreliable wa</w:t>
      </w:r>
      <w:r w:rsidR="00C7454F" w:rsidRPr="007516C4">
        <w:rPr>
          <w:rFonts w:ascii="Times New Roman" w:hAnsi="Times New Roman" w:cs="Times New Roman"/>
          <w:bCs/>
          <w:sz w:val="24"/>
          <w:szCs w:val="24"/>
          <w:lang w:val="en-US"/>
        </w:rPr>
        <w:t xml:space="preserve">ter delivery during that period </w:t>
      </w:r>
      <w:r w:rsidR="00CE33F8" w:rsidRPr="007516C4">
        <w:rPr>
          <w:rFonts w:ascii="Times New Roman" w:hAnsi="Times New Roman" w:cs="Times New Roman"/>
          <w:bCs/>
          <w:sz w:val="24"/>
          <w:szCs w:val="24"/>
          <w:lang w:val="en-US"/>
        </w:rPr>
        <w:t>(FAO, 2010)</w:t>
      </w:r>
      <w:r w:rsidR="00F01AF0" w:rsidRPr="007516C4">
        <w:rPr>
          <w:rFonts w:ascii="Times New Roman" w:hAnsi="Times New Roman" w:cs="Times New Roman"/>
          <w:bCs/>
          <w:sz w:val="24"/>
          <w:szCs w:val="24"/>
        </w:rPr>
        <w:t xml:space="preserve">. The low agricultural prices and poor returns in the </w:t>
      </w:r>
      <w:r w:rsidR="00F01AF0" w:rsidRPr="007516C4">
        <w:rPr>
          <w:rFonts w:ascii="Times New Roman" w:hAnsi="Times New Roman" w:cs="Times New Roman"/>
          <w:bCs/>
          <w:sz w:val="24"/>
          <w:szCs w:val="24"/>
        </w:rPr>
        <w:lastRenderedPageBreak/>
        <w:t xml:space="preserve">late 1990s compelled many farmers to revert to rainfed cultivation since they could not afford to invest in irrigation infrastructures including diesel pumps. </w:t>
      </w:r>
      <w:r w:rsidR="00A365C0" w:rsidRPr="007516C4">
        <w:rPr>
          <w:rFonts w:ascii="Times New Roman" w:hAnsi="Times New Roman" w:cs="Times New Roman"/>
          <w:bCs/>
          <w:sz w:val="24"/>
          <w:szCs w:val="24"/>
          <w:lang w:val="en-US"/>
        </w:rPr>
        <w:t>Area under borewells had a steeper slope towards the current year representing a faster rate of growth in present times.</w:t>
      </w:r>
    </w:p>
    <w:p w14:paraId="2F1F66DF" w14:textId="357C4F62" w:rsidR="0058549C" w:rsidRPr="007516C4" w:rsidRDefault="0058549C"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drawing>
          <wp:inline distT="0" distB="0" distL="0" distR="0" wp14:anchorId="7CFE389E" wp14:editId="7567A8CF">
            <wp:extent cx="5745480" cy="2775585"/>
            <wp:effectExtent l="0" t="0" r="7620" b="5715"/>
            <wp:docPr id="222358044" name="Chart 1">
              <a:extLst xmlns:a="http://schemas.openxmlformats.org/drawingml/2006/main">
                <a:ext uri="{FF2B5EF4-FFF2-40B4-BE49-F238E27FC236}">
                  <a16:creationId xmlns:a16="http://schemas.microsoft.com/office/drawing/2014/main" id="{C4C4C722-1C55-0579-5BE5-CD6831113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15E1E8" w14:textId="37C335D2" w:rsidR="0058549C" w:rsidRPr="007516C4" w:rsidRDefault="0058549C"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1: Trend of irrigated area under</w:t>
      </w:r>
      <w:r w:rsidR="00C53617" w:rsidRPr="007516C4">
        <w:rPr>
          <w:rFonts w:ascii="Times New Roman" w:hAnsi="Times New Roman" w:cs="Times New Roman"/>
          <w:bCs/>
          <w:sz w:val="24"/>
          <w:szCs w:val="24"/>
          <w:lang w:val="en-US"/>
        </w:rPr>
        <w:t xml:space="preserve"> surface irrigation resources (Canals and T</w:t>
      </w:r>
      <w:r w:rsidRPr="007516C4">
        <w:rPr>
          <w:rFonts w:ascii="Times New Roman" w:hAnsi="Times New Roman" w:cs="Times New Roman"/>
          <w:bCs/>
          <w:sz w:val="24"/>
          <w:szCs w:val="24"/>
          <w:lang w:val="en-US"/>
        </w:rPr>
        <w:t>anks) and und</w:t>
      </w:r>
      <w:r w:rsidR="00C53617" w:rsidRPr="007516C4">
        <w:rPr>
          <w:rFonts w:ascii="Times New Roman" w:hAnsi="Times New Roman" w:cs="Times New Roman"/>
          <w:bCs/>
          <w:sz w:val="24"/>
          <w:szCs w:val="24"/>
          <w:lang w:val="en-US"/>
        </w:rPr>
        <w:t>erground irrigation resources (Wells and B</w:t>
      </w:r>
      <w:r w:rsidRPr="007516C4">
        <w:rPr>
          <w:rFonts w:ascii="Times New Roman" w:hAnsi="Times New Roman" w:cs="Times New Roman"/>
          <w:bCs/>
          <w:sz w:val="24"/>
          <w:szCs w:val="24"/>
          <w:lang w:val="en-US"/>
        </w:rPr>
        <w:t>orewells)</w:t>
      </w:r>
      <w:r w:rsidR="00C7454F" w:rsidRPr="007516C4">
        <w:rPr>
          <w:rFonts w:ascii="Times New Roman" w:hAnsi="Times New Roman" w:cs="Times New Roman"/>
          <w:bCs/>
          <w:sz w:val="24"/>
          <w:szCs w:val="24"/>
          <w:lang w:val="en-US"/>
        </w:rPr>
        <w:t>.</w:t>
      </w:r>
    </w:p>
    <w:p w14:paraId="246CAC14" w14:textId="77777777" w:rsidR="00ED6531" w:rsidRPr="007516C4" w:rsidRDefault="00ED6531" w:rsidP="007516C4">
      <w:pPr>
        <w:tabs>
          <w:tab w:val="left" w:pos="0"/>
          <w:tab w:val="left" w:pos="90"/>
        </w:tabs>
        <w:spacing w:line="480" w:lineRule="auto"/>
        <w:ind w:left="720" w:hanging="720"/>
        <w:jc w:val="both"/>
        <w:rPr>
          <w:rFonts w:ascii="Times New Roman" w:hAnsi="Times New Roman" w:cs="Times New Roman"/>
          <w:bCs/>
          <w:sz w:val="24"/>
          <w:szCs w:val="24"/>
          <w:lang w:val="en-US"/>
        </w:rPr>
      </w:pPr>
    </w:p>
    <w:p w14:paraId="6E1EEF1B" w14:textId="3728CD38" w:rsidR="00ED6531" w:rsidRPr="007516C4" w:rsidRDefault="00ED6531" w:rsidP="007516C4">
      <w:pPr>
        <w:tabs>
          <w:tab w:val="left" w:pos="0"/>
          <w:tab w:val="left" w:pos="90"/>
        </w:tabs>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4 </w:t>
      </w:r>
      <w:r w:rsidR="00B40189" w:rsidRPr="007516C4">
        <w:rPr>
          <w:rFonts w:ascii="Times New Roman" w:hAnsi="Times New Roman" w:cs="Times New Roman"/>
          <w:bCs/>
          <w:sz w:val="24"/>
          <w:szCs w:val="24"/>
          <w:lang w:val="en-US"/>
        </w:rPr>
        <w:t>depicts that borewells had the highest growth rate of 6.93 per cent</w:t>
      </w:r>
      <w:r w:rsidR="009249C7" w:rsidRPr="007516C4">
        <w:rPr>
          <w:rFonts w:ascii="Times New Roman" w:hAnsi="Times New Roman" w:cs="Times New Roman"/>
          <w:bCs/>
          <w:sz w:val="24"/>
          <w:szCs w:val="24"/>
          <w:lang w:val="en-US"/>
        </w:rPr>
        <w:t xml:space="preserve">, </w:t>
      </w:r>
      <w:r w:rsidR="00B40189" w:rsidRPr="007516C4">
        <w:rPr>
          <w:rFonts w:ascii="Times New Roman" w:hAnsi="Times New Roman" w:cs="Times New Roman"/>
          <w:bCs/>
          <w:sz w:val="24"/>
          <w:szCs w:val="24"/>
          <w:lang w:val="en-US"/>
        </w:rPr>
        <w:t>growing at the highest average rate of 11.20 per cent per year.</w:t>
      </w:r>
      <w:r w:rsidR="0092528F" w:rsidRPr="007516C4">
        <w:rPr>
          <w:rFonts w:ascii="Times New Roman" w:hAnsi="Times New Roman" w:cs="Times New Roman"/>
          <w:bCs/>
          <w:sz w:val="24"/>
          <w:szCs w:val="24"/>
          <w:lang w:val="en-US"/>
        </w:rPr>
        <w:t xml:space="preserve"> But simultaneously, another ground water resource, wells, grew at the lowest rate of 2.46 per cent (SGR) and growing at the rate of only 3.37 per cent per year. In the surface irrigation sources, Canals had the lowest growth in area with just 2.88 per cent, growing at a lower rate of 4.37 per cent per year on an average. Tanks grew at 4.02 per cent and growing at a moderate rate of 6.60 per cent per year during the study period.</w:t>
      </w:r>
      <w:r w:rsidR="00B40189" w:rsidRPr="007516C4">
        <w:rPr>
          <w:rFonts w:ascii="Times New Roman" w:hAnsi="Times New Roman" w:cs="Times New Roman"/>
          <w:bCs/>
          <w:sz w:val="24"/>
          <w:szCs w:val="24"/>
          <w:lang w:val="en-US"/>
        </w:rPr>
        <w:t xml:space="preserve"> </w:t>
      </w:r>
      <w:proofErr w:type="spellStart"/>
      <w:r w:rsidR="002D2F23" w:rsidRPr="007516C4">
        <w:rPr>
          <w:rFonts w:ascii="Times New Roman" w:hAnsi="Times New Roman" w:cs="Times New Roman"/>
          <w:bCs/>
          <w:sz w:val="24"/>
          <w:szCs w:val="24"/>
          <w:lang w:val="en-US"/>
        </w:rPr>
        <w:t>Tubachi</w:t>
      </w:r>
      <w:proofErr w:type="spellEnd"/>
      <w:r w:rsidR="002D2F23" w:rsidRPr="007516C4">
        <w:rPr>
          <w:rFonts w:ascii="Times New Roman" w:hAnsi="Times New Roman" w:cs="Times New Roman"/>
          <w:bCs/>
          <w:sz w:val="24"/>
          <w:szCs w:val="24"/>
          <w:lang w:val="en-US"/>
        </w:rPr>
        <w:t xml:space="preserve"> (2024) </w:t>
      </w:r>
      <w:r w:rsidR="00C7454F" w:rsidRPr="007516C4">
        <w:rPr>
          <w:rFonts w:ascii="Times New Roman" w:hAnsi="Times New Roman" w:cs="Times New Roman"/>
          <w:bCs/>
          <w:sz w:val="24"/>
          <w:szCs w:val="24"/>
          <w:lang w:val="en-US"/>
        </w:rPr>
        <w:t xml:space="preserve">in a study </w:t>
      </w:r>
      <w:r w:rsidR="002D2F23" w:rsidRPr="007516C4">
        <w:rPr>
          <w:rFonts w:ascii="Times New Roman" w:hAnsi="Times New Roman" w:cs="Times New Roman"/>
          <w:bCs/>
          <w:sz w:val="24"/>
          <w:szCs w:val="24"/>
          <w:lang w:val="en-US"/>
        </w:rPr>
        <w:t xml:space="preserve">showed similar findings by concluding that </w:t>
      </w:r>
      <w:proofErr w:type="spellStart"/>
      <w:r w:rsidR="002D2F23" w:rsidRPr="007516C4">
        <w:rPr>
          <w:rFonts w:ascii="Times New Roman" w:hAnsi="Times New Roman" w:cs="Times New Roman"/>
          <w:bCs/>
          <w:sz w:val="24"/>
          <w:szCs w:val="24"/>
          <w:lang w:val="en-US"/>
        </w:rPr>
        <w:t>tubewells</w:t>
      </w:r>
      <w:proofErr w:type="spellEnd"/>
      <w:r w:rsidR="002D2F23" w:rsidRPr="007516C4">
        <w:rPr>
          <w:rFonts w:ascii="Times New Roman" w:hAnsi="Times New Roman" w:cs="Times New Roman"/>
          <w:bCs/>
          <w:sz w:val="24"/>
          <w:szCs w:val="24"/>
          <w:lang w:val="en-US"/>
        </w:rPr>
        <w:t xml:space="preserve"> demonstrated the highest growth rate with an increase of 14.62 per cent</w:t>
      </w:r>
      <w:r w:rsidR="00DF31DC"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in contrast the net irrigated area under canals reduced by 6.88 per cent in Karnataka. </w:t>
      </w:r>
      <w:proofErr w:type="spellStart"/>
      <w:r w:rsidR="002D2F23" w:rsidRPr="007516C4">
        <w:rPr>
          <w:rFonts w:ascii="Times New Roman" w:hAnsi="Times New Roman" w:cs="Times New Roman"/>
          <w:bCs/>
          <w:sz w:val="24"/>
          <w:szCs w:val="24"/>
          <w:lang w:val="en-US"/>
        </w:rPr>
        <w:t>Narayanmoorthy</w:t>
      </w:r>
      <w:proofErr w:type="spellEnd"/>
      <w:r w:rsidR="002D2F23" w:rsidRPr="007516C4">
        <w:rPr>
          <w:rFonts w:ascii="Times New Roman" w:hAnsi="Times New Roman" w:cs="Times New Roman"/>
          <w:bCs/>
          <w:sz w:val="24"/>
          <w:szCs w:val="24"/>
          <w:lang w:val="en-US"/>
        </w:rPr>
        <w:t xml:space="preserve"> (2022) </w:t>
      </w:r>
      <w:r w:rsidR="00C53617" w:rsidRPr="007516C4">
        <w:rPr>
          <w:rFonts w:ascii="Times New Roman" w:hAnsi="Times New Roman" w:cs="Times New Roman"/>
          <w:bCs/>
          <w:sz w:val="24"/>
          <w:szCs w:val="24"/>
          <w:lang w:val="en-US"/>
        </w:rPr>
        <w:t xml:space="preserve">in a study in Andhra Pradesh state, </w:t>
      </w:r>
      <w:r w:rsidR="002D2F23" w:rsidRPr="007516C4">
        <w:rPr>
          <w:rFonts w:ascii="Times New Roman" w:hAnsi="Times New Roman" w:cs="Times New Roman"/>
          <w:bCs/>
          <w:sz w:val="24"/>
          <w:szCs w:val="24"/>
          <w:lang w:val="en-US"/>
        </w:rPr>
        <w:t xml:space="preserve">also concluded that frequency of groundwater irrigation </w:t>
      </w:r>
      <w:r w:rsidR="002D2F23" w:rsidRPr="007516C4">
        <w:rPr>
          <w:rFonts w:ascii="Times New Roman" w:hAnsi="Times New Roman" w:cs="Times New Roman"/>
          <w:bCs/>
          <w:sz w:val="24"/>
          <w:szCs w:val="24"/>
          <w:lang w:val="en-US"/>
        </w:rPr>
        <w:lastRenderedPageBreak/>
        <w:t>increased from less than 6 million hectares in 1950-51 to about 44 million hectares in 2017-18. Groundwater has become a major source of irrigation in the past few decades</w:t>
      </w:r>
      <w:r w:rsidR="00C53617" w:rsidRPr="007516C4">
        <w:rPr>
          <w:rFonts w:ascii="Times New Roman" w:hAnsi="Times New Roman" w:cs="Times New Roman"/>
          <w:bCs/>
          <w:sz w:val="24"/>
          <w:szCs w:val="24"/>
          <w:lang w:val="en-US"/>
        </w:rPr>
        <w:t xml:space="preserve"> in Southern peninsular India</w:t>
      </w:r>
      <w:r w:rsidR="002D2F23" w:rsidRPr="007516C4">
        <w:rPr>
          <w:rFonts w:ascii="Times New Roman" w:hAnsi="Times New Roman" w:cs="Times New Roman"/>
          <w:bCs/>
          <w:sz w:val="24"/>
          <w:szCs w:val="24"/>
          <w:lang w:val="en-US"/>
        </w:rPr>
        <w:t xml:space="preserve"> (Sharma et al, 2021). </w:t>
      </w:r>
      <w:r w:rsidR="0092528F" w:rsidRPr="007516C4">
        <w:rPr>
          <w:rFonts w:ascii="Times New Roman" w:hAnsi="Times New Roman" w:cs="Times New Roman"/>
          <w:bCs/>
          <w:sz w:val="24"/>
          <w:szCs w:val="24"/>
          <w:lang w:val="en-US"/>
        </w:rPr>
        <w:t xml:space="preserve">A </w:t>
      </w:r>
      <w:r w:rsidR="002D2F23" w:rsidRPr="007516C4">
        <w:rPr>
          <w:rFonts w:ascii="Times New Roman" w:hAnsi="Times New Roman" w:cs="Times New Roman"/>
          <w:bCs/>
          <w:sz w:val="24"/>
          <w:szCs w:val="24"/>
          <w:lang w:val="en-US"/>
        </w:rPr>
        <w:t xml:space="preserve">decline in canal irrigation with </w:t>
      </w:r>
      <w:r w:rsidR="00DF31DC" w:rsidRPr="007516C4">
        <w:rPr>
          <w:rFonts w:ascii="Times New Roman" w:hAnsi="Times New Roman" w:cs="Times New Roman"/>
          <w:bCs/>
          <w:sz w:val="24"/>
          <w:szCs w:val="24"/>
          <w:lang w:val="en-US"/>
        </w:rPr>
        <w:t>a rise in borewell irrigation was</w:t>
      </w:r>
      <w:r w:rsidR="002D2F23" w:rsidRPr="007516C4">
        <w:rPr>
          <w:rFonts w:ascii="Times New Roman" w:hAnsi="Times New Roman" w:cs="Times New Roman"/>
          <w:bCs/>
          <w:sz w:val="24"/>
          <w:szCs w:val="24"/>
          <w:lang w:val="en-US"/>
        </w:rPr>
        <w:t xml:space="preserve"> reported by </w:t>
      </w:r>
      <w:proofErr w:type="spellStart"/>
      <w:r w:rsidR="002D2F23" w:rsidRPr="007516C4">
        <w:rPr>
          <w:rFonts w:ascii="Times New Roman" w:hAnsi="Times New Roman" w:cs="Times New Roman"/>
          <w:bCs/>
          <w:sz w:val="24"/>
          <w:szCs w:val="24"/>
          <w:lang w:val="en-US"/>
        </w:rPr>
        <w:t>Narayanmoorthy</w:t>
      </w:r>
      <w:proofErr w:type="spellEnd"/>
      <w:r w:rsidR="002D2F23" w:rsidRPr="007516C4">
        <w:rPr>
          <w:rFonts w:ascii="Times New Roman" w:hAnsi="Times New Roman" w:cs="Times New Roman"/>
          <w:bCs/>
          <w:sz w:val="24"/>
          <w:szCs w:val="24"/>
          <w:lang w:val="en-US"/>
        </w:rPr>
        <w:t xml:space="preserve"> (2022) in his study done across different </w:t>
      </w:r>
      <w:r w:rsidR="0092528F" w:rsidRPr="007516C4">
        <w:rPr>
          <w:rFonts w:ascii="Times New Roman" w:hAnsi="Times New Roman" w:cs="Times New Roman"/>
          <w:bCs/>
          <w:sz w:val="24"/>
          <w:szCs w:val="24"/>
          <w:lang w:val="en-US"/>
        </w:rPr>
        <w:t>states of I</w:t>
      </w:r>
      <w:r w:rsidR="002D2F23" w:rsidRPr="007516C4">
        <w:rPr>
          <w:rFonts w:ascii="Times New Roman" w:hAnsi="Times New Roman" w:cs="Times New Roman"/>
          <w:bCs/>
          <w:sz w:val="24"/>
          <w:szCs w:val="24"/>
          <w:lang w:val="en-US"/>
        </w:rPr>
        <w:t xml:space="preserve">ndia, which shows that </w:t>
      </w:r>
      <w:r w:rsidR="00DF31DC" w:rsidRPr="007516C4">
        <w:rPr>
          <w:rFonts w:ascii="Times New Roman" w:hAnsi="Times New Roman" w:cs="Times New Roman"/>
          <w:bCs/>
          <w:sz w:val="24"/>
          <w:szCs w:val="24"/>
          <w:lang w:val="en-US"/>
        </w:rPr>
        <w:t xml:space="preserve">in </w:t>
      </w:r>
      <w:r w:rsidR="002D2F23" w:rsidRPr="007516C4">
        <w:rPr>
          <w:rFonts w:ascii="Times New Roman" w:hAnsi="Times New Roman" w:cs="Times New Roman"/>
          <w:bCs/>
          <w:sz w:val="24"/>
          <w:szCs w:val="24"/>
          <w:lang w:val="en-US"/>
        </w:rPr>
        <w:t>post 1980s</w:t>
      </w:r>
      <w:r w:rsidR="00DF31DC"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share </w:t>
      </w:r>
      <w:r w:rsidR="00DF31DC" w:rsidRPr="007516C4">
        <w:rPr>
          <w:rFonts w:ascii="Times New Roman" w:hAnsi="Times New Roman" w:cs="Times New Roman"/>
          <w:bCs/>
          <w:sz w:val="24"/>
          <w:szCs w:val="24"/>
          <w:lang w:val="en-US"/>
        </w:rPr>
        <w:t>of tank and canal irrigation had</w:t>
      </w:r>
      <w:r w:rsidR="002D2F23" w:rsidRPr="007516C4">
        <w:rPr>
          <w:rFonts w:ascii="Times New Roman" w:hAnsi="Times New Roman" w:cs="Times New Roman"/>
          <w:bCs/>
          <w:sz w:val="24"/>
          <w:szCs w:val="24"/>
          <w:lang w:val="en-US"/>
        </w:rPr>
        <w:t xml:space="preserve"> declined while those of borewells and </w:t>
      </w:r>
      <w:proofErr w:type="spellStart"/>
      <w:r w:rsidR="002D2F23" w:rsidRPr="007516C4">
        <w:rPr>
          <w:rFonts w:ascii="Times New Roman" w:hAnsi="Times New Roman" w:cs="Times New Roman"/>
          <w:bCs/>
          <w:sz w:val="24"/>
          <w:szCs w:val="24"/>
          <w:lang w:val="en-US"/>
        </w:rPr>
        <w:t>tubewells</w:t>
      </w:r>
      <w:proofErr w:type="spellEnd"/>
      <w:r w:rsidR="002D2F23" w:rsidRPr="007516C4">
        <w:rPr>
          <w:rFonts w:ascii="Times New Roman" w:hAnsi="Times New Roman" w:cs="Times New Roman"/>
          <w:bCs/>
          <w:sz w:val="24"/>
          <w:szCs w:val="24"/>
          <w:lang w:val="en-US"/>
        </w:rPr>
        <w:t xml:space="preserve"> had increased. </w:t>
      </w:r>
    </w:p>
    <w:p w14:paraId="7B58EF25" w14:textId="6F2A7C77" w:rsidR="00CA327F" w:rsidRPr="007516C4" w:rsidRDefault="00A365C0"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4: Growth in the </w:t>
      </w:r>
      <w:r w:rsidR="00094F63" w:rsidRPr="007516C4">
        <w:rPr>
          <w:rFonts w:ascii="Times New Roman" w:hAnsi="Times New Roman" w:cs="Times New Roman"/>
          <w:bCs/>
          <w:sz w:val="24"/>
          <w:szCs w:val="24"/>
          <w:lang w:val="en-US"/>
        </w:rPr>
        <w:t xml:space="preserve">area under </w:t>
      </w:r>
      <w:r w:rsidRPr="007516C4">
        <w:rPr>
          <w:rFonts w:ascii="Times New Roman" w:hAnsi="Times New Roman" w:cs="Times New Roman"/>
          <w:bCs/>
          <w:sz w:val="24"/>
          <w:szCs w:val="24"/>
          <w:lang w:val="en-US"/>
        </w:rPr>
        <w:t>surface and groundwater irrigation sources in ma</w:t>
      </w:r>
      <w:r w:rsidR="00E33399" w:rsidRPr="007516C4">
        <w:rPr>
          <w:rFonts w:ascii="Times New Roman" w:hAnsi="Times New Roman" w:cs="Times New Roman"/>
          <w:bCs/>
          <w:sz w:val="24"/>
          <w:szCs w:val="24"/>
          <w:lang w:val="en-US"/>
        </w:rPr>
        <w:t>jor districts of Madhya Pradesh.</w:t>
      </w:r>
    </w:p>
    <w:tbl>
      <w:tblPr>
        <w:tblStyle w:val="TableGrid"/>
        <w:tblW w:w="6771" w:type="dxa"/>
        <w:jc w:val="center"/>
        <w:tblLook w:val="06A0" w:firstRow="1" w:lastRow="0" w:firstColumn="1" w:lastColumn="0" w:noHBand="1" w:noVBand="1"/>
      </w:tblPr>
      <w:tblGrid>
        <w:gridCol w:w="1798"/>
        <w:gridCol w:w="2731"/>
        <w:gridCol w:w="2242"/>
      </w:tblGrid>
      <w:tr w:rsidR="00ED6531" w:rsidRPr="007516C4" w14:paraId="4CF41039" w14:textId="77777777" w:rsidTr="00E33399">
        <w:trPr>
          <w:trHeight w:val="236"/>
          <w:jc w:val="center"/>
        </w:trPr>
        <w:tc>
          <w:tcPr>
            <w:tcW w:w="1798" w:type="dxa"/>
          </w:tcPr>
          <w:p w14:paraId="7552D7EF" w14:textId="1AD3630F" w:rsidR="00ED6531" w:rsidRPr="007516C4" w:rsidRDefault="009249C7"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Source of Irrigation</w:t>
            </w:r>
          </w:p>
        </w:tc>
        <w:tc>
          <w:tcPr>
            <w:tcW w:w="2731" w:type="dxa"/>
            <w:noWrap/>
            <w:hideMark/>
          </w:tcPr>
          <w:p w14:paraId="09287F1D" w14:textId="2916328D" w:rsidR="00ED6531" w:rsidRPr="007516C4" w:rsidRDefault="00ED6531"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SGR</w:t>
            </w:r>
          </w:p>
        </w:tc>
        <w:tc>
          <w:tcPr>
            <w:tcW w:w="2242" w:type="dxa"/>
            <w:noWrap/>
            <w:hideMark/>
          </w:tcPr>
          <w:p w14:paraId="71A12BA3" w14:textId="28D6E022" w:rsidR="00ED6531" w:rsidRPr="007516C4" w:rsidRDefault="00ED6531"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AAGR</w:t>
            </w:r>
          </w:p>
        </w:tc>
      </w:tr>
      <w:tr w:rsidR="00ED6531" w:rsidRPr="007516C4" w14:paraId="6F4D1FF4" w14:textId="77777777" w:rsidTr="00E33399">
        <w:trPr>
          <w:trHeight w:val="236"/>
          <w:jc w:val="center"/>
        </w:trPr>
        <w:tc>
          <w:tcPr>
            <w:tcW w:w="1798" w:type="dxa"/>
          </w:tcPr>
          <w:p w14:paraId="6ABB0F9C" w14:textId="2FD61950"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2731" w:type="dxa"/>
            <w:noWrap/>
            <w:hideMark/>
          </w:tcPr>
          <w:p w14:paraId="4A1F4568" w14:textId="6371771F"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2.88</w:t>
            </w:r>
          </w:p>
        </w:tc>
        <w:tc>
          <w:tcPr>
            <w:tcW w:w="2242" w:type="dxa"/>
            <w:noWrap/>
            <w:hideMark/>
          </w:tcPr>
          <w:p w14:paraId="2CB6736F" w14:textId="77777777"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4.37</w:t>
            </w:r>
          </w:p>
        </w:tc>
      </w:tr>
      <w:tr w:rsidR="00ED6531" w:rsidRPr="007516C4" w14:paraId="2C13468E" w14:textId="77777777" w:rsidTr="00E33399">
        <w:trPr>
          <w:trHeight w:val="236"/>
          <w:jc w:val="center"/>
        </w:trPr>
        <w:tc>
          <w:tcPr>
            <w:tcW w:w="1798" w:type="dxa"/>
          </w:tcPr>
          <w:p w14:paraId="72EDC8B2" w14:textId="4395EB4D"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2731" w:type="dxa"/>
            <w:noWrap/>
            <w:hideMark/>
          </w:tcPr>
          <w:p w14:paraId="7CCFD317" w14:textId="44A80E8D"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4.02</w:t>
            </w:r>
          </w:p>
        </w:tc>
        <w:tc>
          <w:tcPr>
            <w:tcW w:w="2242" w:type="dxa"/>
            <w:noWrap/>
            <w:hideMark/>
          </w:tcPr>
          <w:p w14:paraId="4BE21882" w14:textId="466C5DC2"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6.60</w:t>
            </w:r>
          </w:p>
        </w:tc>
      </w:tr>
      <w:tr w:rsidR="00ED6531" w:rsidRPr="007516C4" w14:paraId="124037B3" w14:textId="77777777" w:rsidTr="00E33399">
        <w:trPr>
          <w:trHeight w:val="236"/>
          <w:jc w:val="center"/>
        </w:trPr>
        <w:tc>
          <w:tcPr>
            <w:tcW w:w="1798" w:type="dxa"/>
          </w:tcPr>
          <w:p w14:paraId="5A4C1EEB" w14:textId="6970CF9F"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2731" w:type="dxa"/>
            <w:noWrap/>
            <w:hideMark/>
          </w:tcPr>
          <w:p w14:paraId="7A867A71" w14:textId="2AD32A5E"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2.46</w:t>
            </w:r>
          </w:p>
        </w:tc>
        <w:tc>
          <w:tcPr>
            <w:tcW w:w="2242" w:type="dxa"/>
            <w:noWrap/>
            <w:hideMark/>
          </w:tcPr>
          <w:p w14:paraId="14143E7C" w14:textId="77777777"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3.37</w:t>
            </w:r>
          </w:p>
        </w:tc>
      </w:tr>
      <w:tr w:rsidR="00ED6531" w:rsidRPr="007516C4" w14:paraId="1063F7B2" w14:textId="77777777" w:rsidTr="00E33399">
        <w:trPr>
          <w:trHeight w:val="236"/>
          <w:jc w:val="center"/>
        </w:trPr>
        <w:tc>
          <w:tcPr>
            <w:tcW w:w="1798" w:type="dxa"/>
          </w:tcPr>
          <w:p w14:paraId="1A36AA8E" w14:textId="27DA011F"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2731" w:type="dxa"/>
            <w:noWrap/>
            <w:hideMark/>
          </w:tcPr>
          <w:p w14:paraId="44A58626" w14:textId="767D77DD"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6.93</w:t>
            </w:r>
          </w:p>
        </w:tc>
        <w:tc>
          <w:tcPr>
            <w:tcW w:w="2242" w:type="dxa"/>
            <w:noWrap/>
            <w:hideMark/>
          </w:tcPr>
          <w:p w14:paraId="1D183B85" w14:textId="4655BAB6"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11.20</w:t>
            </w:r>
          </w:p>
        </w:tc>
      </w:tr>
    </w:tbl>
    <w:p w14:paraId="4521C9A1" w14:textId="74546570" w:rsidR="00CA327F" w:rsidRPr="007516C4" w:rsidRDefault="00E33399" w:rsidP="007516C4">
      <w:pPr>
        <w:spacing w:line="480" w:lineRule="auto"/>
        <w:jc w:val="both"/>
        <w:rPr>
          <w:rFonts w:ascii="Times New Roman" w:hAnsi="Times New Roman" w:cs="Times New Roman"/>
          <w:bCs/>
          <w:i/>
          <w:sz w:val="24"/>
          <w:szCs w:val="24"/>
          <w:lang w:val="en-US"/>
        </w:rPr>
      </w:pPr>
      <w:r w:rsidRPr="007516C4">
        <w:rPr>
          <w:rFonts w:ascii="Times New Roman" w:hAnsi="Times New Roman" w:cs="Times New Roman"/>
          <w:bCs/>
          <w:i/>
          <w:sz w:val="24"/>
          <w:szCs w:val="24"/>
          <w:lang w:val="en-US"/>
        </w:rPr>
        <w:t xml:space="preserve">                  (Unit: Percentage)</w:t>
      </w:r>
    </w:p>
    <w:p w14:paraId="77CC3B28" w14:textId="592AEABC" w:rsidR="002D2F23" w:rsidRPr="007516C4" w:rsidRDefault="00F53CA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5 shows that irrigated area under Tanks and Borewells were found to be highly unstable with 20.52 per cent and 18.1</w:t>
      </w:r>
      <w:r w:rsidR="00E33399" w:rsidRPr="007516C4">
        <w:rPr>
          <w:rFonts w:ascii="Times New Roman" w:hAnsi="Times New Roman" w:cs="Times New Roman"/>
          <w:bCs/>
          <w:sz w:val="24"/>
          <w:szCs w:val="24"/>
          <w:lang w:val="en-US"/>
        </w:rPr>
        <w:t>0</w:t>
      </w:r>
      <w:r w:rsidRPr="007516C4">
        <w:rPr>
          <w:rFonts w:ascii="Times New Roman" w:hAnsi="Times New Roman" w:cs="Times New Roman"/>
          <w:bCs/>
          <w:sz w:val="24"/>
          <w:szCs w:val="24"/>
          <w:lang w:val="en-US"/>
        </w:rPr>
        <w:t xml:space="preserve"> percent respectively in the major irrigated districts of Madhya Pradesh during the study period. Canal and wells were found to be more reliable source of irrigation as they are more stable with an instability of 10.8 per cent and 9.88 per cent respectively.</w:t>
      </w:r>
      <w:r w:rsidR="002D2F23" w:rsidRPr="007516C4">
        <w:rPr>
          <w:rFonts w:ascii="Times New Roman" w:hAnsi="Times New Roman" w:cs="Times New Roman"/>
          <w:bCs/>
          <w:sz w:val="24"/>
          <w:szCs w:val="24"/>
          <w:lang w:val="en-US"/>
        </w:rPr>
        <w:t xml:space="preserve"> While conducting study on tanks in India, </w:t>
      </w:r>
      <w:r w:rsidR="00E33399" w:rsidRPr="007516C4">
        <w:rPr>
          <w:rFonts w:ascii="Times New Roman" w:hAnsi="Times New Roman" w:cs="Times New Roman"/>
          <w:bCs/>
          <w:sz w:val="24"/>
          <w:szCs w:val="24"/>
          <w:lang w:val="en-US"/>
        </w:rPr>
        <w:t>(</w:t>
      </w:r>
      <w:proofErr w:type="spellStart"/>
      <w:r w:rsidR="002D2F23" w:rsidRPr="007516C4">
        <w:rPr>
          <w:rFonts w:ascii="Times New Roman" w:hAnsi="Times New Roman" w:cs="Times New Roman"/>
          <w:bCs/>
          <w:sz w:val="24"/>
          <w:szCs w:val="24"/>
          <w:lang w:val="en-US"/>
        </w:rPr>
        <w:t>Palanisami</w:t>
      </w:r>
      <w:proofErr w:type="spellEnd"/>
      <w:r w:rsidR="002D2F23" w:rsidRPr="007516C4">
        <w:rPr>
          <w:rFonts w:ascii="Times New Roman" w:hAnsi="Times New Roman" w:cs="Times New Roman"/>
          <w:bCs/>
          <w:sz w:val="24"/>
          <w:szCs w:val="24"/>
          <w:lang w:val="en-US"/>
        </w:rPr>
        <w:t>, 2006</w:t>
      </w:r>
      <w:r w:rsidR="00E33399"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reported similar findings that tanks worked only in normal or excess rainfall years hence many farmers abandoned the usage of tanks for irrigation in farming. Tanks got normal supply </w:t>
      </w:r>
      <w:r w:rsidR="00E33399" w:rsidRPr="007516C4">
        <w:rPr>
          <w:rFonts w:ascii="Times New Roman" w:hAnsi="Times New Roman" w:cs="Times New Roman"/>
          <w:bCs/>
          <w:sz w:val="24"/>
          <w:szCs w:val="24"/>
          <w:lang w:val="en-US"/>
        </w:rPr>
        <w:t xml:space="preserve">of </w:t>
      </w:r>
      <w:r w:rsidR="002D2F23" w:rsidRPr="007516C4">
        <w:rPr>
          <w:rFonts w:ascii="Times New Roman" w:hAnsi="Times New Roman" w:cs="Times New Roman"/>
          <w:bCs/>
          <w:sz w:val="24"/>
          <w:szCs w:val="24"/>
          <w:lang w:val="en-US"/>
        </w:rPr>
        <w:t>three years, deficit supply for five years and failed complet</w:t>
      </w:r>
      <w:r w:rsidR="0092528F" w:rsidRPr="007516C4">
        <w:rPr>
          <w:rFonts w:ascii="Times New Roman" w:hAnsi="Times New Roman" w:cs="Times New Roman"/>
          <w:bCs/>
          <w:sz w:val="24"/>
          <w:szCs w:val="24"/>
          <w:lang w:val="en-US"/>
        </w:rPr>
        <w:t>ely during two years out of a ten</w:t>
      </w:r>
      <w:r w:rsidR="002D2F23" w:rsidRPr="007516C4">
        <w:rPr>
          <w:rFonts w:ascii="Times New Roman" w:hAnsi="Times New Roman" w:cs="Times New Roman"/>
          <w:bCs/>
          <w:sz w:val="24"/>
          <w:szCs w:val="24"/>
          <w:lang w:val="en-US"/>
        </w:rPr>
        <w:t xml:space="preserve"> years period in Southern states of India. </w:t>
      </w:r>
      <w:r w:rsidR="00E33399" w:rsidRPr="007516C4">
        <w:rPr>
          <w:rFonts w:ascii="Times New Roman" w:hAnsi="Times New Roman" w:cs="Times New Roman"/>
          <w:bCs/>
          <w:sz w:val="24"/>
          <w:szCs w:val="24"/>
          <w:lang w:val="en-US"/>
        </w:rPr>
        <w:t xml:space="preserve">Also in a study, </w:t>
      </w:r>
      <w:proofErr w:type="spellStart"/>
      <w:r w:rsidR="00E33399" w:rsidRPr="007516C4">
        <w:rPr>
          <w:rFonts w:ascii="Times New Roman" w:hAnsi="Times New Roman" w:cs="Times New Roman"/>
          <w:bCs/>
          <w:sz w:val="24"/>
          <w:szCs w:val="24"/>
          <w:lang w:val="en-US"/>
        </w:rPr>
        <w:t>Naryanmoorthy</w:t>
      </w:r>
      <w:proofErr w:type="spellEnd"/>
      <w:r w:rsidR="00E33399" w:rsidRPr="007516C4">
        <w:rPr>
          <w:rFonts w:ascii="Times New Roman" w:hAnsi="Times New Roman" w:cs="Times New Roman"/>
          <w:bCs/>
          <w:sz w:val="24"/>
          <w:szCs w:val="24"/>
          <w:lang w:val="en-US"/>
        </w:rPr>
        <w:t xml:space="preserve"> (2022)</w:t>
      </w:r>
      <w:r w:rsidR="002D2F23" w:rsidRPr="007516C4">
        <w:rPr>
          <w:rFonts w:ascii="Times New Roman" w:hAnsi="Times New Roman" w:cs="Times New Roman"/>
          <w:bCs/>
          <w:sz w:val="24"/>
          <w:szCs w:val="24"/>
          <w:lang w:val="en-US"/>
        </w:rPr>
        <w:t xml:space="preserve"> pointed out that instability of </w:t>
      </w:r>
      <w:r w:rsidR="00E33399" w:rsidRPr="007516C4">
        <w:rPr>
          <w:rFonts w:ascii="Times New Roman" w:hAnsi="Times New Roman" w:cs="Times New Roman"/>
          <w:bCs/>
          <w:sz w:val="24"/>
          <w:szCs w:val="24"/>
          <w:lang w:val="en-US"/>
        </w:rPr>
        <w:t>borewell irrigation had</w:t>
      </w:r>
      <w:r w:rsidR="002D2F23" w:rsidRPr="007516C4">
        <w:rPr>
          <w:rFonts w:ascii="Times New Roman" w:hAnsi="Times New Roman" w:cs="Times New Roman"/>
          <w:bCs/>
          <w:sz w:val="24"/>
          <w:szCs w:val="24"/>
          <w:lang w:val="en-US"/>
        </w:rPr>
        <w:t xml:space="preserve"> increased as a result of over explo</w:t>
      </w:r>
      <w:r w:rsidR="00E33399" w:rsidRPr="007516C4">
        <w:rPr>
          <w:rFonts w:ascii="Times New Roman" w:hAnsi="Times New Roman" w:cs="Times New Roman"/>
          <w:bCs/>
          <w:sz w:val="24"/>
          <w:szCs w:val="24"/>
          <w:lang w:val="en-US"/>
        </w:rPr>
        <w:t xml:space="preserve">itation of groundwater in India.  </w:t>
      </w:r>
      <w:r w:rsidR="00E33399" w:rsidRPr="007516C4">
        <w:rPr>
          <w:rFonts w:ascii="Times New Roman" w:hAnsi="Times New Roman" w:cs="Times New Roman"/>
          <w:bCs/>
          <w:sz w:val="24"/>
          <w:szCs w:val="24"/>
          <w:lang w:val="en-US"/>
        </w:rPr>
        <w:lastRenderedPageBreak/>
        <w:t>(</w:t>
      </w:r>
      <w:r w:rsidR="002D2F23" w:rsidRPr="007516C4">
        <w:rPr>
          <w:rFonts w:ascii="Times New Roman" w:hAnsi="Times New Roman" w:cs="Times New Roman"/>
          <w:bCs/>
          <w:sz w:val="24"/>
          <w:szCs w:val="24"/>
          <w:lang w:val="en-US"/>
        </w:rPr>
        <w:t xml:space="preserve">Biswas </w:t>
      </w:r>
      <w:r w:rsidR="00C82898" w:rsidRPr="007516C4">
        <w:rPr>
          <w:rFonts w:ascii="Times New Roman" w:hAnsi="Times New Roman" w:cs="Times New Roman"/>
          <w:bCs/>
          <w:sz w:val="24"/>
          <w:szCs w:val="24"/>
          <w:lang w:val="en-US"/>
        </w:rPr>
        <w:t>&amp; Panda</w:t>
      </w:r>
      <w:r w:rsidR="00E33399" w:rsidRPr="007516C4">
        <w:rPr>
          <w:rFonts w:ascii="Times New Roman" w:hAnsi="Times New Roman" w:cs="Times New Roman"/>
          <w:bCs/>
          <w:sz w:val="24"/>
          <w:szCs w:val="24"/>
          <w:lang w:val="en-US"/>
        </w:rPr>
        <w:t xml:space="preserve">, </w:t>
      </w:r>
      <w:r w:rsidR="002D2F23" w:rsidRPr="007516C4">
        <w:rPr>
          <w:rFonts w:ascii="Times New Roman" w:hAnsi="Times New Roman" w:cs="Times New Roman"/>
          <w:bCs/>
          <w:sz w:val="24"/>
          <w:szCs w:val="24"/>
          <w:lang w:val="en-US"/>
        </w:rPr>
        <w:t xml:space="preserve">2024) also indicated the irregularity and greater volatility in tank water availability compared to canals </w:t>
      </w:r>
      <w:r w:rsidR="004D44CF" w:rsidRPr="007516C4">
        <w:rPr>
          <w:rFonts w:ascii="Times New Roman" w:hAnsi="Times New Roman" w:cs="Times New Roman"/>
          <w:bCs/>
          <w:sz w:val="24"/>
          <w:szCs w:val="24"/>
          <w:lang w:val="en-US"/>
        </w:rPr>
        <w:t>and wells while studying trend</w:t>
      </w:r>
      <w:r w:rsidR="002D2F23" w:rsidRPr="007516C4">
        <w:rPr>
          <w:rFonts w:ascii="Times New Roman" w:hAnsi="Times New Roman" w:cs="Times New Roman"/>
          <w:bCs/>
          <w:sz w:val="24"/>
          <w:szCs w:val="24"/>
          <w:lang w:val="en-US"/>
        </w:rPr>
        <w:t xml:space="preserve">s in different sources of irrigation in India. </w:t>
      </w:r>
    </w:p>
    <w:p w14:paraId="1F8CFF1A" w14:textId="000B8D39" w:rsidR="00ED6531" w:rsidRPr="007516C4" w:rsidRDefault="00ED6531"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w:t>
      </w:r>
      <w:r w:rsidR="00F53CAD" w:rsidRPr="007516C4">
        <w:rPr>
          <w:rFonts w:ascii="Times New Roman" w:hAnsi="Times New Roman" w:cs="Times New Roman"/>
          <w:bCs/>
          <w:sz w:val="24"/>
          <w:szCs w:val="24"/>
          <w:lang w:val="en-US"/>
        </w:rPr>
        <w:t>5</w:t>
      </w:r>
      <w:r w:rsidR="00CC1EF2" w:rsidRPr="007516C4">
        <w:rPr>
          <w:rFonts w:ascii="Times New Roman" w:hAnsi="Times New Roman" w:cs="Times New Roman"/>
          <w:bCs/>
          <w:sz w:val="24"/>
          <w:szCs w:val="24"/>
          <w:lang w:val="en-US"/>
        </w:rPr>
        <w:t>:</w:t>
      </w:r>
      <w:r w:rsidR="009249C7" w:rsidRPr="007516C4">
        <w:rPr>
          <w:rFonts w:ascii="Times New Roman" w:hAnsi="Times New Roman" w:cs="Times New Roman"/>
          <w:bCs/>
          <w:sz w:val="24"/>
          <w:szCs w:val="24"/>
          <w:lang w:val="en-US"/>
        </w:rPr>
        <w:t xml:space="preserve"> Instability in the irrigated area under various irrigation sources in major districts of Madhya Pradesh</w:t>
      </w:r>
    </w:p>
    <w:tbl>
      <w:tblPr>
        <w:tblStyle w:val="TableGrid"/>
        <w:tblW w:w="5245" w:type="dxa"/>
        <w:jc w:val="center"/>
        <w:tblLook w:val="06A0" w:firstRow="1" w:lastRow="0" w:firstColumn="1" w:lastColumn="0" w:noHBand="1" w:noVBand="1"/>
      </w:tblPr>
      <w:tblGrid>
        <w:gridCol w:w="2308"/>
        <w:gridCol w:w="2937"/>
      </w:tblGrid>
      <w:tr w:rsidR="00ED6531" w:rsidRPr="007516C4" w14:paraId="77D30AEE" w14:textId="77777777" w:rsidTr="004D44CF">
        <w:trPr>
          <w:trHeight w:val="288"/>
          <w:jc w:val="center"/>
        </w:trPr>
        <w:tc>
          <w:tcPr>
            <w:tcW w:w="2308" w:type="dxa"/>
            <w:noWrap/>
            <w:hideMark/>
          </w:tcPr>
          <w:p w14:paraId="3505E445" w14:textId="3A8C0281" w:rsidR="00ED6531" w:rsidRPr="007516C4" w:rsidRDefault="009249C7" w:rsidP="007516C4">
            <w:pPr>
              <w:spacing w:line="480" w:lineRule="auto"/>
              <w:rPr>
                <w:rFonts w:ascii="Times New Roman" w:eastAsia="Times New Roman" w:hAnsi="Times New Roman" w:cs="Times New Roman"/>
                <w:b/>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Source of Irrigation</w:t>
            </w:r>
          </w:p>
        </w:tc>
        <w:tc>
          <w:tcPr>
            <w:tcW w:w="2937" w:type="dxa"/>
            <w:noWrap/>
            <w:hideMark/>
          </w:tcPr>
          <w:p w14:paraId="3E12F1CD" w14:textId="6A21DCA9" w:rsidR="00ED6531" w:rsidRPr="007516C4" w:rsidRDefault="00ED6531" w:rsidP="007516C4">
            <w:pPr>
              <w:spacing w:line="480" w:lineRule="auto"/>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Instability</w:t>
            </w:r>
            <w:r w:rsidR="009249C7" w:rsidRPr="007516C4">
              <w:rPr>
                <w:rFonts w:ascii="Times New Roman" w:eastAsia="Times New Roman" w:hAnsi="Times New Roman" w:cs="Times New Roman"/>
                <w:b/>
                <w:color w:val="000000"/>
                <w:kern w:val="0"/>
                <w:sz w:val="24"/>
                <w:szCs w:val="24"/>
                <w:lang w:eastAsia="en-IN"/>
                <w14:ligatures w14:val="none"/>
              </w:rPr>
              <w:t xml:space="preserve"> (</w:t>
            </w:r>
            <w:r w:rsidR="00D96E0C" w:rsidRPr="007516C4">
              <w:rPr>
                <w:rFonts w:ascii="Times New Roman" w:eastAsia="Times New Roman" w:hAnsi="Times New Roman" w:cs="Times New Roman"/>
                <w:b/>
                <w:color w:val="000000"/>
                <w:kern w:val="0"/>
                <w:sz w:val="24"/>
                <w:szCs w:val="24"/>
                <w:lang w:eastAsia="en-IN"/>
                <w14:ligatures w14:val="none"/>
              </w:rPr>
              <w:t>%</w:t>
            </w:r>
            <w:r w:rsidR="009249C7" w:rsidRPr="007516C4">
              <w:rPr>
                <w:rFonts w:ascii="Times New Roman" w:eastAsia="Times New Roman" w:hAnsi="Times New Roman" w:cs="Times New Roman"/>
                <w:b/>
                <w:color w:val="000000"/>
                <w:kern w:val="0"/>
                <w:sz w:val="24"/>
                <w:szCs w:val="24"/>
                <w:lang w:eastAsia="en-IN"/>
                <w14:ligatures w14:val="none"/>
              </w:rPr>
              <w:t>)</w:t>
            </w:r>
          </w:p>
        </w:tc>
      </w:tr>
      <w:tr w:rsidR="00ED6531" w:rsidRPr="007516C4" w14:paraId="2BA3E0D4" w14:textId="77777777" w:rsidTr="004D44CF">
        <w:trPr>
          <w:trHeight w:val="288"/>
          <w:jc w:val="center"/>
        </w:trPr>
        <w:tc>
          <w:tcPr>
            <w:tcW w:w="2308" w:type="dxa"/>
            <w:noWrap/>
            <w:hideMark/>
          </w:tcPr>
          <w:p w14:paraId="765734E8"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2937" w:type="dxa"/>
            <w:noWrap/>
            <w:hideMark/>
          </w:tcPr>
          <w:p w14:paraId="0A95B094"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10.8</w:t>
            </w:r>
          </w:p>
        </w:tc>
      </w:tr>
      <w:tr w:rsidR="00ED6531" w:rsidRPr="007516C4" w14:paraId="37F3EBFD" w14:textId="77777777" w:rsidTr="004D44CF">
        <w:trPr>
          <w:trHeight w:val="288"/>
          <w:jc w:val="center"/>
        </w:trPr>
        <w:tc>
          <w:tcPr>
            <w:tcW w:w="2308" w:type="dxa"/>
            <w:noWrap/>
            <w:hideMark/>
          </w:tcPr>
          <w:p w14:paraId="48F4EE4C"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2937" w:type="dxa"/>
            <w:noWrap/>
            <w:hideMark/>
          </w:tcPr>
          <w:p w14:paraId="7766A5CF"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20.52</w:t>
            </w:r>
          </w:p>
        </w:tc>
      </w:tr>
      <w:tr w:rsidR="00ED6531" w:rsidRPr="007516C4" w14:paraId="26E6F76E" w14:textId="77777777" w:rsidTr="004D44CF">
        <w:trPr>
          <w:trHeight w:val="288"/>
          <w:jc w:val="center"/>
        </w:trPr>
        <w:tc>
          <w:tcPr>
            <w:tcW w:w="2308" w:type="dxa"/>
            <w:noWrap/>
            <w:hideMark/>
          </w:tcPr>
          <w:p w14:paraId="23B11111"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2937" w:type="dxa"/>
            <w:noWrap/>
            <w:hideMark/>
          </w:tcPr>
          <w:p w14:paraId="5AE88FF1"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9.88</w:t>
            </w:r>
          </w:p>
        </w:tc>
      </w:tr>
      <w:tr w:rsidR="00ED6531" w:rsidRPr="007516C4" w14:paraId="1E1872D6" w14:textId="77777777" w:rsidTr="004D44CF">
        <w:trPr>
          <w:trHeight w:val="288"/>
          <w:jc w:val="center"/>
        </w:trPr>
        <w:tc>
          <w:tcPr>
            <w:tcW w:w="2308" w:type="dxa"/>
            <w:noWrap/>
            <w:hideMark/>
          </w:tcPr>
          <w:p w14:paraId="05AEF980"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2937" w:type="dxa"/>
            <w:noWrap/>
            <w:hideMark/>
          </w:tcPr>
          <w:p w14:paraId="24A6625E"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18.1</w:t>
            </w:r>
          </w:p>
        </w:tc>
      </w:tr>
    </w:tbl>
    <w:p w14:paraId="10760D3E" w14:textId="77777777" w:rsidR="00ED6531" w:rsidRPr="007516C4" w:rsidRDefault="00ED6531" w:rsidP="007516C4">
      <w:pPr>
        <w:spacing w:line="480" w:lineRule="auto"/>
        <w:jc w:val="both"/>
        <w:rPr>
          <w:rFonts w:ascii="Times New Roman" w:hAnsi="Times New Roman" w:cs="Times New Roman"/>
          <w:bCs/>
          <w:sz w:val="24"/>
          <w:szCs w:val="24"/>
          <w:lang w:val="en-US"/>
        </w:rPr>
      </w:pPr>
    </w:p>
    <w:p w14:paraId="2A18A767" w14:textId="3255FC7F" w:rsidR="007F0F6D" w:rsidRPr="007516C4"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6 and Figure 2 shows that the area irrigated under canals increased from 44 per cent to 86 per cent in the third decade. In the last decade, canals retained only 45 per cent of area under it while losing 26 per c</w:t>
      </w:r>
      <w:r w:rsidR="00AD0E2B" w:rsidRPr="007516C4">
        <w:rPr>
          <w:rFonts w:ascii="Times New Roman" w:hAnsi="Times New Roman" w:cs="Times New Roman"/>
          <w:bCs/>
          <w:sz w:val="24"/>
          <w:szCs w:val="24"/>
          <w:lang w:val="en-US"/>
        </w:rPr>
        <w:t>ent of irrigated area to wells.</w:t>
      </w:r>
      <w:r w:rsidR="007A6E78" w:rsidRPr="007516C4">
        <w:rPr>
          <w:rFonts w:ascii="Times New Roman" w:hAnsi="Times New Roman" w:cs="Times New Roman"/>
          <w:bCs/>
          <w:sz w:val="24"/>
          <w:szCs w:val="24"/>
          <w:lang w:val="en-US"/>
        </w:rPr>
        <w:t xml:space="preserve"> Similar findings were found by Kumar (2018) which mentioned the rapid growth in private wells in India in the last three decades due to heavy institutional financing for wells and pumps, better electrical subsidies and massive rural electrification. </w:t>
      </w:r>
      <w:r w:rsidR="0030299F" w:rsidRPr="007516C4">
        <w:rPr>
          <w:rFonts w:ascii="Times New Roman" w:hAnsi="Times New Roman" w:cs="Times New Roman"/>
          <w:bCs/>
          <w:sz w:val="24"/>
          <w:szCs w:val="24"/>
          <w:lang w:val="en-US"/>
        </w:rPr>
        <w:t xml:space="preserve">(Andrade </w:t>
      </w:r>
      <w:r w:rsidR="0030299F" w:rsidRPr="007516C4">
        <w:rPr>
          <w:rFonts w:ascii="Times New Roman" w:hAnsi="Times New Roman" w:cs="Times New Roman"/>
          <w:bCs/>
          <w:i/>
          <w:sz w:val="24"/>
          <w:szCs w:val="24"/>
          <w:lang w:val="en-US"/>
        </w:rPr>
        <w:t>et al.,</w:t>
      </w:r>
      <w:r w:rsidR="0030299F" w:rsidRPr="007516C4">
        <w:rPr>
          <w:rFonts w:ascii="Times New Roman" w:hAnsi="Times New Roman" w:cs="Times New Roman"/>
          <w:bCs/>
          <w:sz w:val="24"/>
          <w:szCs w:val="24"/>
          <w:lang w:val="en-US"/>
        </w:rPr>
        <w:t xml:space="preserve"> 2017) </w:t>
      </w:r>
      <w:r w:rsidR="00AD0E2B" w:rsidRPr="007516C4">
        <w:rPr>
          <w:rFonts w:ascii="Times New Roman" w:hAnsi="Times New Roman" w:cs="Times New Roman"/>
          <w:bCs/>
          <w:sz w:val="24"/>
          <w:szCs w:val="24"/>
          <w:lang w:val="en-US"/>
        </w:rPr>
        <w:t xml:space="preserve">in a study in Northern India </w:t>
      </w:r>
      <w:r w:rsidR="007A6E78" w:rsidRPr="007516C4">
        <w:rPr>
          <w:rFonts w:ascii="Times New Roman" w:hAnsi="Times New Roman" w:cs="Times New Roman"/>
          <w:bCs/>
          <w:sz w:val="24"/>
          <w:szCs w:val="24"/>
          <w:lang w:val="en-US"/>
        </w:rPr>
        <w:t>reported that inefficient delivery and seepage losses in canal networks push</w:t>
      </w:r>
      <w:r w:rsidR="0030299F" w:rsidRPr="007516C4">
        <w:rPr>
          <w:rFonts w:ascii="Times New Roman" w:hAnsi="Times New Roman" w:cs="Times New Roman"/>
          <w:bCs/>
          <w:sz w:val="24"/>
          <w:szCs w:val="24"/>
          <w:lang w:val="en-US"/>
        </w:rPr>
        <w:t>ed the</w:t>
      </w:r>
      <w:r w:rsidR="007A6E78" w:rsidRPr="007516C4">
        <w:rPr>
          <w:rFonts w:ascii="Times New Roman" w:hAnsi="Times New Roman" w:cs="Times New Roman"/>
          <w:bCs/>
          <w:sz w:val="24"/>
          <w:szCs w:val="24"/>
          <w:lang w:val="en-US"/>
        </w:rPr>
        <w:t xml:space="preserve"> farmers to depend on wells and </w:t>
      </w:r>
      <w:proofErr w:type="spellStart"/>
      <w:r w:rsidR="007A6E78" w:rsidRPr="007516C4">
        <w:rPr>
          <w:rFonts w:ascii="Times New Roman" w:hAnsi="Times New Roman" w:cs="Times New Roman"/>
          <w:bCs/>
          <w:sz w:val="24"/>
          <w:szCs w:val="24"/>
          <w:lang w:val="en-US"/>
        </w:rPr>
        <w:t>tubewells</w:t>
      </w:r>
      <w:proofErr w:type="spellEnd"/>
      <w:r w:rsidR="007A6E78" w:rsidRPr="007516C4">
        <w:rPr>
          <w:rFonts w:ascii="Times New Roman" w:hAnsi="Times New Roman" w:cs="Times New Roman"/>
          <w:bCs/>
          <w:sz w:val="24"/>
          <w:szCs w:val="24"/>
          <w:lang w:val="en-US"/>
        </w:rPr>
        <w:t xml:space="preserve"> promoting a transition towards wells and </w:t>
      </w:r>
      <w:r w:rsidR="0030299F" w:rsidRPr="007516C4">
        <w:rPr>
          <w:rFonts w:ascii="Times New Roman" w:hAnsi="Times New Roman" w:cs="Times New Roman"/>
          <w:bCs/>
          <w:sz w:val="24"/>
          <w:szCs w:val="24"/>
          <w:lang w:val="en-US"/>
        </w:rPr>
        <w:t xml:space="preserve">borewells from canal irrigation. </w:t>
      </w:r>
      <w:r w:rsidRPr="007516C4">
        <w:rPr>
          <w:rFonts w:ascii="Times New Roman" w:hAnsi="Times New Roman" w:cs="Times New Roman"/>
          <w:bCs/>
          <w:sz w:val="24"/>
          <w:szCs w:val="24"/>
          <w:lang w:val="en-US"/>
        </w:rPr>
        <w:t>Borewell</w:t>
      </w:r>
      <w:r w:rsidR="0030299F" w:rsidRPr="007516C4">
        <w:rPr>
          <w:rFonts w:ascii="Times New Roman" w:hAnsi="Times New Roman" w:cs="Times New Roman"/>
          <w:bCs/>
          <w:sz w:val="24"/>
          <w:szCs w:val="24"/>
          <w:lang w:val="en-US"/>
        </w:rPr>
        <w:t>s</w:t>
      </w:r>
      <w:r w:rsidRPr="007516C4">
        <w:rPr>
          <w:rFonts w:ascii="Times New Roman" w:hAnsi="Times New Roman" w:cs="Times New Roman"/>
          <w:bCs/>
          <w:sz w:val="24"/>
          <w:szCs w:val="24"/>
          <w:lang w:val="en-US"/>
        </w:rPr>
        <w:t xml:space="preserve"> retained more than 60 per cent of its irrigated area throughout the study period showing its complete dominance. In the last decade it retained 89 per cent of its irrigated area.</w:t>
      </w:r>
      <w:r w:rsidR="00F5775A" w:rsidRPr="007516C4">
        <w:rPr>
          <w:rFonts w:ascii="Times New Roman" w:hAnsi="Times New Roman" w:cs="Times New Roman"/>
          <w:bCs/>
          <w:sz w:val="24"/>
          <w:szCs w:val="24"/>
          <w:lang w:val="en-US"/>
        </w:rPr>
        <w:t xml:space="preserve"> Similar study in Rajasthan, India, it was found that electrically operated </w:t>
      </w:r>
      <w:proofErr w:type="spellStart"/>
      <w:r w:rsidR="00F5775A" w:rsidRPr="007516C4">
        <w:rPr>
          <w:rFonts w:ascii="Times New Roman" w:hAnsi="Times New Roman" w:cs="Times New Roman"/>
          <w:bCs/>
          <w:sz w:val="24"/>
          <w:szCs w:val="24"/>
          <w:lang w:val="en-US"/>
        </w:rPr>
        <w:t>tubewells</w:t>
      </w:r>
      <w:proofErr w:type="spellEnd"/>
      <w:r w:rsidR="00F5775A" w:rsidRPr="007516C4">
        <w:rPr>
          <w:rFonts w:ascii="Times New Roman" w:hAnsi="Times New Roman" w:cs="Times New Roman"/>
          <w:bCs/>
          <w:sz w:val="24"/>
          <w:szCs w:val="24"/>
          <w:lang w:val="en-US"/>
        </w:rPr>
        <w:t xml:space="preserve"> offered a resilient source of irrigation in arid area especially during droughts (Kumar </w:t>
      </w:r>
      <w:r w:rsidR="00F5775A" w:rsidRPr="007516C4">
        <w:rPr>
          <w:rFonts w:ascii="Times New Roman" w:hAnsi="Times New Roman" w:cs="Times New Roman"/>
          <w:bCs/>
          <w:i/>
          <w:sz w:val="24"/>
          <w:szCs w:val="24"/>
          <w:lang w:val="en-US"/>
        </w:rPr>
        <w:t>et al.,</w:t>
      </w:r>
      <w:r w:rsidR="00F5775A" w:rsidRPr="007516C4">
        <w:rPr>
          <w:rFonts w:ascii="Times New Roman" w:hAnsi="Times New Roman" w:cs="Times New Roman"/>
          <w:bCs/>
          <w:sz w:val="24"/>
          <w:szCs w:val="24"/>
          <w:lang w:val="en-US"/>
        </w:rPr>
        <w:t xml:space="preserve"> 2022). Sharma </w:t>
      </w:r>
      <w:r w:rsidR="00F5775A" w:rsidRPr="007516C4">
        <w:rPr>
          <w:rFonts w:ascii="Times New Roman" w:hAnsi="Times New Roman" w:cs="Times New Roman"/>
          <w:bCs/>
          <w:i/>
          <w:sz w:val="24"/>
          <w:szCs w:val="24"/>
          <w:lang w:val="en-US"/>
        </w:rPr>
        <w:t>et al</w:t>
      </w:r>
      <w:r w:rsidR="00F5775A" w:rsidRPr="007516C4">
        <w:rPr>
          <w:rFonts w:ascii="Times New Roman" w:hAnsi="Times New Roman" w:cs="Times New Roman"/>
          <w:bCs/>
          <w:sz w:val="24"/>
          <w:szCs w:val="24"/>
          <w:lang w:val="en-US"/>
        </w:rPr>
        <w:t xml:space="preserve"> (2021) in their study pointed out that groundwater irrigation i.e. Borewells had turned out to be the </w:t>
      </w:r>
      <w:r w:rsidR="00F5775A" w:rsidRPr="007516C4">
        <w:rPr>
          <w:rFonts w:ascii="Times New Roman" w:hAnsi="Times New Roman" w:cs="Times New Roman"/>
          <w:bCs/>
          <w:sz w:val="24"/>
          <w:szCs w:val="24"/>
          <w:lang w:val="en-US"/>
        </w:rPr>
        <w:lastRenderedPageBreak/>
        <w:t>major source of irrigation in the past few decades. Dutta (2018) in a study indicated that despite availability of canals and rivers, farmers preferred borewells due to greater control and showed declining trust in collective systems. The lift and surface irrigation w</w:t>
      </w:r>
      <w:r w:rsidR="00AD0E2B" w:rsidRPr="007516C4">
        <w:rPr>
          <w:rFonts w:ascii="Times New Roman" w:hAnsi="Times New Roman" w:cs="Times New Roman"/>
          <w:bCs/>
          <w:sz w:val="24"/>
          <w:szCs w:val="24"/>
          <w:lang w:val="en-US"/>
        </w:rPr>
        <w:t>ere replaced</w:t>
      </w:r>
      <w:r w:rsidR="00F5775A" w:rsidRPr="007516C4">
        <w:rPr>
          <w:rFonts w:ascii="Times New Roman" w:hAnsi="Times New Roman" w:cs="Times New Roman"/>
          <w:bCs/>
          <w:sz w:val="24"/>
          <w:szCs w:val="24"/>
          <w:lang w:val="en-US"/>
        </w:rPr>
        <w:t xml:space="preserve"> all across the region in </w:t>
      </w:r>
      <w:proofErr w:type="spellStart"/>
      <w:r w:rsidR="00F5775A" w:rsidRPr="007516C4">
        <w:rPr>
          <w:rFonts w:ascii="Times New Roman" w:hAnsi="Times New Roman" w:cs="Times New Roman"/>
          <w:bCs/>
          <w:sz w:val="24"/>
          <w:szCs w:val="24"/>
          <w:lang w:val="en-US"/>
        </w:rPr>
        <w:t>Barddhaman</w:t>
      </w:r>
      <w:proofErr w:type="spellEnd"/>
      <w:r w:rsidR="00F5775A" w:rsidRPr="007516C4">
        <w:rPr>
          <w:rFonts w:ascii="Times New Roman" w:hAnsi="Times New Roman" w:cs="Times New Roman"/>
          <w:bCs/>
          <w:sz w:val="24"/>
          <w:szCs w:val="24"/>
          <w:lang w:val="en-US"/>
        </w:rPr>
        <w:t xml:space="preserve"> district of West Bengal.</w:t>
      </w:r>
    </w:p>
    <w:p w14:paraId="285DA3FF" w14:textId="4FDEDB86" w:rsidR="005F59D0" w:rsidRPr="007516C4" w:rsidRDefault="005F59D0" w:rsidP="007516C4">
      <w:pPr>
        <w:spacing w:line="480" w:lineRule="auto"/>
        <w:ind w:left="851" w:hanging="851"/>
        <w:jc w:val="both"/>
        <w:rPr>
          <w:rFonts w:ascii="Times New Roman" w:hAnsi="Times New Roman" w:cs="Times New Roman"/>
          <w:bCs/>
          <w:sz w:val="24"/>
          <w:szCs w:val="24"/>
        </w:rPr>
      </w:pPr>
      <w:r w:rsidRPr="007516C4">
        <w:rPr>
          <w:rFonts w:ascii="Times New Roman" w:hAnsi="Times New Roman" w:cs="Times New Roman"/>
          <w:bCs/>
          <w:sz w:val="24"/>
          <w:szCs w:val="24"/>
          <w:lang w:val="en-US"/>
        </w:rPr>
        <w:t xml:space="preserve">Table 6: </w:t>
      </w:r>
      <w:r w:rsidR="00CC1EF2" w:rsidRPr="007516C4">
        <w:rPr>
          <w:rFonts w:ascii="Times New Roman" w:hAnsi="Times New Roman" w:cs="Times New Roman"/>
          <w:bCs/>
          <w:sz w:val="24"/>
          <w:szCs w:val="24"/>
          <w:lang w:val="en-US"/>
        </w:rPr>
        <w:t xml:space="preserve">Probability of transition of irrigated area from </w:t>
      </w:r>
      <w:r w:rsidR="00AB1B20" w:rsidRPr="007516C4">
        <w:rPr>
          <w:rFonts w:ascii="Times New Roman" w:hAnsi="Times New Roman" w:cs="Times New Roman"/>
          <w:bCs/>
          <w:sz w:val="24"/>
          <w:szCs w:val="24"/>
          <w:lang w:val="en-US"/>
        </w:rPr>
        <w:t xml:space="preserve">canals and borewells </w:t>
      </w:r>
      <w:r w:rsidR="00CC1EF2" w:rsidRPr="007516C4">
        <w:rPr>
          <w:rFonts w:ascii="Times New Roman" w:hAnsi="Times New Roman" w:cs="Times New Roman"/>
          <w:bCs/>
          <w:sz w:val="24"/>
          <w:szCs w:val="24"/>
          <w:lang w:val="en-US"/>
        </w:rPr>
        <w:t>to various other sources in top ten districts of Madhya Pradesh</w:t>
      </w:r>
      <w:r w:rsidR="006F12AB">
        <w:rPr>
          <w:rFonts w:ascii="Times New Roman" w:hAnsi="Times New Roman" w:cs="Times New Roman"/>
          <w:bCs/>
          <w:sz w:val="24"/>
          <w:szCs w:val="24"/>
          <w:lang w:val="en-US"/>
        </w:rPr>
        <w:t>.</w:t>
      </w:r>
    </w:p>
    <w:tbl>
      <w:tblPr>
        <w:tblStyle w:val="TableGrid"/>
        <w:tblW w:w="9016" w:type="dxa"/>
        <w:tblLook w:val="06E0" w:firstRow="1" w:lastRow="1" w:firstColumn="1" w:lastColumn="0" w:noHBand="1" w:noVBand="1"/>
      </w:tblPr>
      <w:tblGrid>
        <w:gridCol w:w="1076"/>
        <w:gridCol w:w="794"/>
        <w:gridCol w:w="794"/>
        <w:gridCol w:w="794"/>
        <w:gridCol w:w="794"/>
        <w:gridCol w:w="794"/>
        <w:gridCol w:w="794"/>
        <w:gridCol w:w="794"/>
        <w:gridCol w:w="794"/>
        <w:gridCol w:w="794"/>
        <w:gridCol w:w="794"/>
      </w:tblGrid>
      <w:tr w:rsidR="00047C95" w:rsidRPr="007516C4" w14:paraId="2CA8057E" w14:textId="77777777" w:rsidTr="004D13B0">
        <w:trPr>
          <w:trHeight w:val="507"/>
        </w:trPr>
        <w:tc>
          <w:tcPr>
            <w:tcW w:w="936" w:type="dxa"/>
            <w:noWrap/>
            <w:hideMark/>
          </w:tcPr>
          <w:p w14:paraId="11744A86" w14:textId="77777777" w:rsidR="005F59D0" w:rsidRPr="007516C4" w:rsidRDefault="005F59D0" w:rsidP="007516C4">
            <w:pPr>
              <w:spacing w:line="480" w:lineRule="auto"/>
              <w:rPr>
                <w:rFonts w:ascii="Times New Roman" w:eastAsia="Times New Roman" w:hAnsi="Times New Roman" w:cs="Times New Roman"/>
                <w:b/>
                <w:kern w:val="0"/>
                <w:sz w:val="24"/>
                <w:szCs w:val="24"/>
                <w:lang w:eastAsia="en-IN"/>
                <w14:ligatures w14:val="none"/>
              </w:rPr>
            </w:pPr>
          </w:p>
        </w:tc>
        <w:tc>
          <w:tcPr>
            <w:tcW w:w="4040" w:type="dxa"/>
            <w:gridSpan w:val="5"/>
            <w:noWrap/>
            <w:hideMark/>
          </w:tcPr>
          <w:p w14:paraId="355BBC84" w14:textId="77777777" w:rsidR="005F59D0" w:rsidRPr="007516C4" w:rsidRDefault="005F59D0" w:rsidP="007516C4">
            <w:pPr>
              <w:spacing w:line="480" w:lineRule="auto"/>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Canal</w:t>
            </w:r>
          </w:p>
        </w:tc>
        <w:tc>
          <w:tcPr>
            <w:tcW w:w="4040" w:type="dxa"/>
            <w:gridSpan w:val="5"/>
            <w:noWrap/>
            <w:hideMark/>
          </w:tcPr>
          <w:p w14:paraId="1B5BD285" w14:textId="77777777" w:rsidR="005F59D0" w:rsidRPr="007516C4" w:rsidRDefault="005F59D0" w:rsidP="007516C4">
            <w:pPr>
              <w:spacing w:line="480" w:lineRule="auto"/>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Borewell</w:t>
            </w:r>
          </w:p>
        </w:tc>
      </w:tr>
      <w:tr w:rsidR="004D13B0" w:rsidRPr="007516C4" w14:paraId="325E7908" w14:textId="77777777" w:rsidTr="004D13B0">
        <w:trPr>
          <w:trHeight w:val="507"/>
        </w:trPr>
        <w:tc>
          <w:tcPr>
            <w:tcW w:w="936" w:type="dxa"/>
            <w:noWrap/>
            <w:hideMark/>
          </w:tcPr>
          <w:p w14:paraId="44E7900F" w14:textId="77777777" w:rsidR="005F59D0" w:rsidRPr="007516C4" w:rsidRDefault="005F59D0" w:rsidP="00083F51">
            <w:pPr>
              <w:rPr>
                <w:rFonts w:ascii="Times New Roman" w:eastAsia="Times New Roman" w:hAnsi="Times New Roman" w:cs="Times New Roman"/>
                <w:b/>
                <w:color w:val="000000"/>
                <w:kern w:val="0"/>
                <w:sz w:val="18"/>
                <w:szCs w:val="24"/>
                <w:lang w:eastAsia="en-IN"/>
                <w14:ligatures w14:val="none"/>
              </w:rPr>
            </w:pPr>
            <w:r w:rsidRPr="007516C4">
              <w:rPr>
                <w:rFonts w:ascii="Times New Roman" w:eastAsia="Times New Roman" w:hAnsi="Times New Roman" w:cs="Times New Roman"/>
                <w:b/>
                <w:color w:val="000000"/>
                <w:kern w:val="0"/>
                <w:sz w:val="18"/>
                <w:szCs w:val="24"/>
                <w:lang w:eastAsia="en-IN"/>
                <w14:ligatures w14:val="none"/>
              </w:rPr>
              <w:t>Irrigation source</w:t>
            </w:r>
          </w:p>
        </w:tc>
        <w:tc>
          <w:tcPr>
            <w:tcW w:w="808" w:type="dxa"/>
            <w:noWrap/>
            <w:hideMark/>
          </w:tcPr>
          <w:p w14:paraId="028E6EC3"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1</w:t>
            </w:r>
          </w:p>
        </w:tc>
        <w:tc>
          <w:tcPr>
            <w:tcW w:w="808" w:type="dxa"/>
            <w:noWrap/>
            <w:hideMark/>
          </w:tcPr>
          <w:p w14:paraId="2D3BE41E"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2</w:t>
            </w:r>
          </w:p>
        </w:tc>
        <w:tc>
          <w:tcPr>
            <w:tcW w:w="808" w:type="dxa"/>
            <w:noWrap/>
            <w:hideMark/>
          </w:tcPr>
          <w:p w14:paraId="6DAB0BFE"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3</w:t>
            </w:r>
          </w:p>
        </w:tc>
        <w:tc>
          <w:tcPr>
            <w:tcW w:w="808" w:type="dxa"/>
            <w:noWrap/>
            <w:hideMark/>
          </w:tcPr>
          <w:p w14:paraId="55F80FD9"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4</w:t>
            </w:r>
          </w:p>
        </w:tc>
        <w:tc>
          <w:tcPr>
            <w:tcW w:w="808" w:type="dxa"/>
            <w:noWrap/>
            <w:hideMark/>
          </w:tcPr>
          <w:p w14:paraId="2884EC59"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5</w:t>
            </w:r>
          </w:p>
        </w:tc>
        <w:tc>
          <w:tcPr>
            <w:tcW w:w="808" w:type="dxa"/>
            <w:noWrap/>
            <w:hideMark/>
          </w:tcPr>
          <w:p w14:paraId="0E6BD71F"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1</w:t>
            </w:r>
          </w:p>
        </w:tc>
        <w:tc>
          <w:tcPr>
            <w:tcW w:w="808" w:type="dxa"/>
            <w:noWrap/>
            <w:hideMark/>
          </w:tcPr>
          <w:p w14:paraId="5A2869FF"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2</w:t>
            </w:r>
          </w:p>
        </w:tc>
        <w:tc>
          <w:tcPr>
            <w:tcW w:w="808" w:type="dxa"/>
            <w:noWrap/>
            <w:hideMark/>
          </w:tcPr>
          <w:p w14:paraId="5B773C25"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3</w:t>
            </w:r>
          </w:p>
        </w:tc>
        <w:tc>
          <w:tcPr>
            <w:tcW w:w="808" w:type="dxa"/>
            <w:noWrap/>
            <w:hideMark/>
          </w:tcPr>
          <w:p w14:paraId="084B2F7C"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4</w:t>
            </w:r>
          </w:p>
        </w:tc>
        <w:tc>
          <w:tcPr>
            <w:tcW w:w="808" w:type="dxa"/>
            <w:noWrap/>
            <w:hideMark/>
          </w:tcPr>
          <w:p w14:paraId="47696BEF" w14:textId="77777777" w:rsidR="005F59D0" w:rsidRPr="007516C4" w:rsidRDefault="005F59D0"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5</w:t>
            </w:r>
          </w:p>
        </w:tc>
      </w:tr>
      <w:tr w:rsidR="004D13B0" w:rsidRPr="007516C4" w14:paraId="6FDB6D12" w14:textId="77777777" w:rsidTr="004D13B0">
        <w:trPr>
          <w:trHeight w:val="507"/>
        </w:trPr>
        <w:tc>
          <w:tcPr>
            <w:tcW w:w="936" w:type="dxa"/>
            <w:noWrap/>
            <w:hideMark/>
          </w:tcPr>
          <w:p w14:paraId="6D55ED23"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808" w:type="dxa"/>
            <w:noWrap/>
            <w:hideMark/>
          </w:tcPr>
          <w:p w14:paraId="147751A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44</w:t>
            </w:r>
          </w:p>
        </w:tc>
        <w:tc>
          <w:tcPr>
            <w:tcW w:w="808" w:type="dxa"/>
            <w:noWrap/>
            <w:hideMark/>
          </w:tcPr>
          <w:p w14:paraId="40832EF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72</w:t>
            </w:r>
          </w:p>
        </w:tc>
        <w:tc>
          <w:tcPr>
            <w:tcW w:w="808" w:type="dxa"/>
            <w:noWrap/>
            <w:hideMark/>
          </w:tcPr>
          <w:p w14:paraId="03AE347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86</w:t>
            </w:r>
          </w:p>
        </w:tc>
        <w:tc>
          <w:tcPr>
            <w:tcW w:w="808" w:type="dxa"/>
            <w:noWrap/>
            <w:hideMark/>
          </w:tcPr>
          <w:p w14:paraId="4D1EA40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B8847C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45</w:t>
            </w:r>
          </w:p>
        </w:tc>
        <w:tc>
          <w:tcPr>
            <w:tcW w:w="808" w:type="dxa"/>
            <w:noWrap/>
            <w:hideMark/>
          </w:tcPr>
          <w:p w14:paraId="2635D0C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997C42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E4BEB4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518E9D3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14</w:t>
            </w:r>
          </w:p>
        </w:tc>
        <w:tc>
          <w:tcPr>
            <w:tcW w:w="808" w:type="dxa"/>
            <w:noWrap/>
            <w:hideMark/>
          </w:tcPr>
          <w:p w14:paraId="6731782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r>
      <w:tr w:rsidR="004D13B0" w:rsidRPr="007516C4" w14:paraId="4B5EC46F" w14:textId="77777777" w:rsidTr="004D13B0">
        <w:trPr>
          <w:trHeight w:val="507"/>
        </w:trPr>
        <w:tc>
          <w:tcPr>
            <w:tcW w:w="936" w:type="dxa"/>
            <w:noWrap/>
            <w:hideMark/>
          </w:tcPr>
          <w:p w14:paraId="4FF443E0" w14:textId="77777777" w:rsidR="005F59D0" w:rsidRPr="007516C4" w:rsidRDefault="005F59D0" w:rsidP="007516C4">
            <w:pPr>
              <w:spacing w:line="480" w:lineRule="auto"/>
              <w:ind w:right="-161"/>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w:t>
            </w:r>
          </w:p>
        </w:tc>
        <w:tc>
          <w:tcPr>
            <w:tcW w:w="808" w:type="dxa"/>
            <w:noWrap/>
            <w:hideMark/>
          </w:tcPr>
          <w:p w14:paraId="68DCB76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08" w:type="dxa"/>
            <w:noWrap/>
            <w:hideMark/>
          </w:tcPr>
          <w:p w14:paraId="76759C4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08" w:type="dxa"/>
            <w:noWrap/>
            <w:hideMark/>
          </w:tcPr>
          <w:p w14:paraId="18F914CE"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69FE18E"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5E9CB95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c>
          <w:tcPr>
            <w:tcW w:w="808" w:type="dxa"/>
            <w:noWrap/>
            <w:hideMark/>
          </w:tcPr>
          <w:p w14:paraId="3D7EED4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90</w:t>
            </w:r>
          </w:p>
        </w:tc>
        <w:tc>
          <w:tcPr>
            <w:tcW w:w="808" w:type="dxa"/>
            <w:noWrap/>
            <w:hideMark/>
          </w:tcPr>
          <w:p w14:paraId="4961E99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4C4AA75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69</w:t>
            </w:r>
          </w:p>
        </w:tc>
        <w:tc>
          <w:tcPr>
            <w:tcW w:w="808" w:type="dxa"/>
            <w:noWrap/>
            <w:hideMark/>
          </w:tcPr>
          <w:p w14:paraId="6703510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75</w:t>
            </w:r>
          </w:p>
        </w:tc>
        <w:tc>
          <w:tcPr>
            <w:tcW w:w="808" w:type="dxa"/>
            <w:noWrap/>
            <w:hideMark/>
          </w:tcPr>
          <w:p w14:paraId="05488D3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89</w:t>
            </w:r>
          </w:p>
        </w:tc>
      </w:tr>
      <w:tr w:rsidR="004D13B0" w:rsidRPr="007516C4" w14:paraId="7B39CEF0" w14:textId="77777777" w:rsidTr="004D13B0">
        <w:trPr>
          <w:trHeight w:val="507"/>
        </w:trPr>
        <w:tc>
          <w:tcPr>
            <w:tcW w:w="936" w:type="dxa"/>
            <w:noWrap/>
            <w:hideMark/>
          </w:tcPr>
          <w:p w14:paraId="0DA2B26A"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 </w:t>
            </w:r>
          </w:p>
        </w:tc>
        <w:tc>
          <w:tcPr>
            <w:tcW w:w="808" w:type="dxa"/>
            <w:noWrap/>
            <w:hideMark/>
          </w:tcPr>
          <w:p w14:paraId="35A3490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37</w:t>
            </w:r>
          </w:p>
        </w:tc>
        <w:tc>
          <w:tcPr>
            <w:tcW w:w="808" w:type="dxa"/>
            <w:noWrap/>
            <w:hideMark/>
          </w:tcPr>
          <w:p w14:paraId="5436489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18AE281"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14</w:t>
            </w:r>
          </w:p>
        </w:tc>
        <w:tc>
          <w:tcPr>
            <w:tcW w:w="808" w:type="dxa"/>
            <w:noWrap/>
            <w:hideMark/>
          </w:tcPr>
          <w:p w14:paraId="0820440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63</w:t>
            </w:r>
          </w:p>
        </w:tc>
        <w:tc>
          <w:tcPr>
            <w:tcW w:w="808" w:type="dxa"/>
            <w:noWrap/>
            <w:hideMark/>
          </w:tcPr>
          <w:p w14:paraId="58DFBB1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26</w:t>
            </w:r>
          </w:p>
        </w:tc>
        <w:tc>
          <w:tcPr>
            <w:tcW w:w="808" w:type="dxa"/>
            <w:noWrap/>
            <w:hideMark/>
          </w:tcPr>
          <w:p w14:paraId="1A18E0F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77BDA8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57BECC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E373F7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08" w:type="dxa"/>
            <w:noWrap/>
            <w:hideMark/>
          </w:tcPr>
          <w:p w14:paraId="1889D84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13B0" w:rsidRPr="007516C4" w14:paraId="1F0E18FD" w14:textId="77777777" w:rsidTr="004D13B0">
        <w:trPr>
          <w:trHeight w:val="507"/>
        </w:trPr>
        <w:tc>
          <w:tcPr>
            <w:tcW w:w="936" w:type="dxa"/>
            <w:noWrap/>
            <w:hideMark/>
          </w:tcPr>
          <w:p w14:paraId="73C4B629"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Tank</w:t>
            </w:r>
          </w:p>
        </w:tc>
        <w:tc>
          <w:tcPr>
            <w:tcW w:w="808" w:type="dxa"/>
            <w:noWrap/>
            <w:hideMark/>
          </w:tcPr>
          <w:p w14:paraId="5C8D2F2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F574A3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2C7897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BF1270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6D73AD2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w:t>
            </w:r>
          </w:p>
        </w:tc>
        <w:tc>
          <w:tcPr>
            <w:tcW w:w="808" w:type="dxa"/>
            <w:noWrap/>
            <w:hideMark/>
          </w:tcPr>
          <w:p w14:paraId="09C6C18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8FC3F5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0162BB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1D98002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08" w:type="dxa"/>
            <w:noWrap/>
            <w:hideMark/>
          </w:tcPr>
          <w:p w14:paraId="6B4A5E3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13B0" w:rsidRPr="007516C4" w14:paraId="62F55075" w14:textId="77777777" w:rsidTr="004D13B0">
        <w:trPr>
          <w:trHeight w:val="507"/>
        </w:trPr>
        <w:tc>
          <w:tcPr>
            <w:tcW w:w="936" w:type="dxa"/>
            <w:noWrap/>
            <w:hideMark/>
          </w:tcPr>
          <w:p w14:paraId="7AE158AE"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Others</w:t>
            </w:r>
          </w:p>
        </w:tc>
        <w:tc>
          <w:tcPr>
            <w:tcW w:w="808" w:type="dxa"/>
            <w:noWrap/>
            <w:hideMark/>
          </w:tcPr>
          <w:p w14:paraId="321402F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17</w:t>
            </w:r>
          </w:p>
        </w:tc>
        <w:tc>
          <w:tcPr>
            <w:tcW w:w="808" w:type="dxa"/>
            <w:noWrap/>
            <w:hideMark/>
          </w:tcPr>
          <w:p w14:paraId="44C1E1F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26</w:t>
            </w:r>
          </w:p>
        </w:tc>
        <w:tc>
          <w:tcPr>
            <w:tcW w:w="808" w:type="dxa"/>
            <w:noWrap/>
            <w:hideMark/>
          </w:tcPr>
          <w:p w14:paraId="5D05C73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1B7B18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37</w:t>
            </w:r>
          </w:p>
        </w:tc>
        <w:tc>
          <w:tcPr>
            <w:tcW w:w="808" w:type="dxa"/>
            <w:noWrap/>
            <w:hideMark/>
          </w:tcPr>
          <w:p w14:paraId="3F22D5F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11</w:t>
            </w:r>
          </w:p>
        </w:tc>
        <w:tc>
          <w:tcPr>
            <w:tcW w:w="808" w:type="dxa"/>
            <w:noWrap/>
            <w:hideMark/>
          </w:tcPr>
          <w:p w14:paraId="3676847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w:t>
            </w:r>
          </w:p>
        </w:tc>
        <w:tc>
          <w:tcPr>
            <w:tcW w:w="808" w:type="dxa"/>
            <w:noWrap/>
            <w:hideMark/>
          </w:tcPr>
          <w:p w14:paraId="7BC3F9F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858FF1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30</w:t>
            </w:r>
          </w:p>
        </w:tc>
        <w:tc>
          <w:tcPr>
            <w:tcW w:w="808" w:type="dxa"/>
            <w:noWrap/>
            <w:hideMark/>
          </w:tcPr>
          <w:p w14:paraId="793F4CD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w:t>
            </w:r>
          </w:p>
        </w:tc>
        <w:tc>
          <w:tcPr>
            <w:tcW w:w="808" w:type="dxa"/>
            <w:noWrap/>
            <w:hideMark/>
          </w:tcPr>
          <w:p w14:paraId="0C74412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w:t>
            </w:r>
          </w:p>
        </w:tc>
      </w:tr>
      <w:tr w:rsidR="004D13B0" w:rsidRPr="007516C4" w14:paraId="7310E63C" w14:textId="77777777" w:rsidTr="004D13B0">
        <w:trPr>
          <w:trHeight w:val="507"/>
        </w:trPr>
        <w:tc>
          <w:tcPr>
            <w:tcW w:w="936" w:type="dxa"/>
            <w:noWrap/>
            <w:hideMark/>
          </w:tcPr>
          <w:p w14:paraId="781C9508"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Total</w:t>
            </w:r>
          </w:p>
        </w:tc>
        <w:tc>
          <w:tcPr>
            <w:tcW w:w="808" w:type="dxa"/>
            <w:noWrap/>
            <w:hideMark/>
          </w:tcPr>
          <w:p w14:paraId="7B8E4FC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1D96CF6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3DA0252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43BDDE2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66002C3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2FAE61E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4FEF904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347F8D3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1C59A6D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3662457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bl>
    <w:p w14:paraId="318CBD4F"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1A3323C6" w14:textId="76B87A27"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lastRenderedPageBreak/>
        <w:drawing>
          <wp:inline distT="0" distB="0" distL="0" distR="0" wp14:anchorId="1E3314CB" wp14:editId="4B47AE02">
            <wp:extent cx="5731510" cy="3848431"/>
            <wp:effectExtent l="0" t="0" r="2540" b="0"/>
            <wp:docPr id="1207996235" name="Chart 1">
              <a:extLst xmlns:a="http://schemas.openxmlformats.org/drawingml/2006/main">
                <a:ext uri="{FF2B5EF4-FFF2-40B4-BE49-F238E27FC236}">
                  <a16:creationId xmlns:a16="http://schemas.microsoft.com/office/drawing/2014/main" id="{04FA284A-7B1D-30BB-4259-B427F78FC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9A0C62" w14:textId="58E3AD77"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2</w:t>
      </w:r>
      <w:r w:rsidR="00CC1EF2" w:rsidRPr="007516C4">
        <w:rPr>
          <w:rFonts w:ascii="Times New Roman" w:hAnsi="Times New Roman" w:cs="Times New Roman"/>
          <w:bCs/>
          <w:sz w:val="24"/>
          <w:szCs w:val="24"/>
          <w:lang w:val="en-US"/>
        </w:rPr>
        <w:t>:</w:t>
      </w:r>
      <w:r w:rsidR="00CC1EF2" w:rsidRPr="007516C4">
        <w:rPr>
          <w:rFonts w:ascii="Times New Roman" w:hAnsi="Times New Roman" w:cs="Times New Roman"/>
          <w:sz w:val="24"/>
          <w:szCs w:val="24"/>
        </w:rPr>
        <w:t xml:space="preserve"> </w:t>
      </w:r>
      <w:r w:rsidR="00CC1EF2" w:rsidRPr="007516C4">
        <w:rPr>
          <w:rFonts w:ascii="Times New Roman" w:hAnsi="Times New Roman" w:cs="Times New Roman"/>
          <w:bCs/>
          <w:sz w:val="24"/>
          <w:szCs w:val="24"/>
          <w:lang w:val="en-US"/>
        </w:rPr>
        <w:t xml:space="preserve">Probability of transition of irrigated area from </w:t>
      </w:r>
      <w:r w:rsidR="00AB1B20" w:rsidRPr="007516C4">
        <w:rPr>
          <w:rFonts w:ascii="Times New Roman" w:hAnsi="Times New Roman" w:cs="Times New Roman"/>
          <w:bCs/>
          <w:sz w:val="24"/>
          <w:szCs w:val="24"/>
          <w:lang w:val="en-US"/>
        </w:rPr>
        <w:t xml:space="preserve">Wells and Tanks </w:t>
      </w:r>
      <w:r w:rsidR="00CC1EF2" w:rsidRPr="007516C4">
        <w:rPr>
          <w:rFonts w:ascii="Times New Roman" w:hAnsi="Times New Roman" w:cs="Times New Roman"/>
          <w:bCs/>
          <w:sz w:val="24"/>
          <w:szCs w:val="24"/>
          <w:lang w:val="en-US"/>
        </w:rPr>
        <w:t>to various other sources in top ten districts of Madhya Pradesh</w:t>
      </w:r>
      <w:r w:rsidR="00640A4A" w:rsidRPr="007516C4">
        <w:rPr>
          <w:rFonts w:ascii="Times New Roman" w:hAnsi="Times New Roman" w:cs="Times New Roman"/>
          <w:bCs/>
          <w:sz w:val="24"/>
          <w:szCs w:val="24"/>
          <w:lang w:val="en-US"/>
        </w:rPr>
        <w:t>.</w:t>
      </w:r>
    </w:p>
    <w:p w14:paraId="43456941" w14:textId="77777777" w:rsidR="00640A4A" w:rsidRPr="007516C4" w:rsidRDefault="00640A4A" w:rsidP="007516C4">
      <w:pPr>
        <w:spacing w:line="480" w:lineRule="auto"/>
        <w:jc w:val="both"/>
        <w:rPr>
          <w:rFonts w:ascii="Times New Roman" w:hAnsi="Times New Roman" w:cs="Times New Roman"/>
          <w:bCs/>
          <w:sz w:val="24"/>
          <w:szCs w:val="24"/>
          <w:lang w:val="en-US"/>
        </w:rPr>
      </w:pPr>
    </w:p>
    <w:p w14:paraId="793A2C60" w14:textId="79BDC0E5" w:rsidR="00464CA1" w:rsidRPr="007516C4" w:rsidRDefault="00640A4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7 and figure 3 shows that wells retained more than half of its irrigated area throughout the study period. This shows the constant popularity among farmers for the usage of wells for irrigation.</w:t>
      </w:r>
      <w:r w:rsidRPr="007516C4">
        <w:rPr>
          <w:rFonts w:ascii="Times New Roman" w:hAnsi="Times New Roman" w:cs="Times New Roman"/>
        </w:rPr>
        <w:t xml:space="preserve"> </w:t>
      </w:r>
      <w:r w:rsidRPr="007516C4">
        <w:rPr>
          <w:rFonts w:ascii="Times New Roman" w:hAnsi="Times New Roman" w:cs="Times New Roman"/>
          <w:bCs/>
          <w:sz w:val="24"/>
          <w:szCs w:val="24"/>
          <w:lang w:val="en-US"/>
        </w:rPr>
        <w:t xml:space="preserve">Similar study by </w:t>
      </w:r>
      <w:proofErr w:type="spellStart"/>
      <w:r w:rsidRPr="007516C4">
        <w:rPr>
          <w:rFonts w:ascii="Times New Roman" w:hAnsi="Times New Roman" w:cs="Times New Roman"/>
          <w:bCs/>
          <w:sz w:val="24"/>
          <w:szCs w:val="24"/>
          <w:lang w:val="en-US"/>
        </w:rPr>
        <w:t>Kuriachen</w:t>
      </w:r>
      <w:proofErr w:type="spellEnd"/>
      <w:r w:rsidRPr="007516C4">
        <w:rPr>
          <w:rFonts w:ascii="Times New Roman" w:hAnsi="Times New Roman" w:cs="Times New Roman"/>
          <w:bCs/>
          <w:sz w:val="24"/>
          <w:szCs w:val="24"/>
          <w:lang w:val="en-US"/>
        </w:rPr>
        <w:t xml:space="preserve"> </w:t>
      </w:r>
      <w:r w:rsidRPr="007516C4">
        <w:rPr>
          <w:rFonts w:ascii="Times New Roman" w:hAnsi="Times New Roman" w:cs="Times New Roman"/>
          <w:bCs/>
          <w:i/>
          <w:sz w:val="24"/>
          <w:szCs w:val="24"/>
          <w:lang w:val="en-US"/>
        </w:rPr>
        <w:t>et al</w:t>
      </w:r>
      <w:r w:rsidRPr="007516C4">
        <w:rPr>
          <w:rFonts w:ascii="Times New Roman" w:hAnsi="Times New Roman" w:cs="Times New Roman"/>
          <w:bCs/>
          <w:sz w:val="24"/>
          <w:szCs w:val="24"/>
          <w:lang w:val="en-US"/>
        </w:rPr>
        <w:t xml:space="preserve"> (2021) concluded that the shift towards well irrigation continues as the shares of canals and tanks declined, which indicated that wells retained and even expanded </w:t>
      </w:r>
      <w:r w:rsidR="00AD0E2B" w:rsidRPr="007516C4">
        <w:rPr>
          <w:rFonts w:ascii="Times New Roman" w:hAnsi="Times New Roman" w:cs="Times New Roman"/>
          <w:bCs/>
          <w:sz w:val="24"/>
          <w:szCs w:val="24"/>
          <w:lang w:val="en-US"/>
        </w:rPr>
        <w:t xml:space="preserve">the </w:t>
      </w:r>
      <w:r w:rsidRPr="007516C4">
        <w:rPr>
          <w:rFonts w:ascii="Times New Roman" w:hAnsi="Times New Roman" w:cs="Times New Roman"/>
          <w:bCs/>
          <w:sz w:val="24"/>
          <w:szCs w:val="24"/>
          <w:lang w:val="en-US"/>
        </w:rPr>
        <w:t xml:space="preserve">irrigated areas. </w:t>
      </w:r>
      <w:r w:rsidR="00464CA1" w:rsidRPr="007516C4">
        <w:rPr>
          <w:rFonts w:ascii="Times New Roman" w:hAnsi="Times New Roman" w:cs="Times New Roman"/>
          <w:bCs/>
          <w:sz w:val="24"/>
          <w:szCs w:val="24"/>
          <w:lang w:val="en-US"/>
        </w:rPr>
        <w:t>Another study conducted in Tamil Nadu by (</w:t>
      </w:r>
      <w:proofErr w:type="spellStart"/>
      <w:r w:rsidR="00464CA1" w:rsidRPr="007516C4">
        <w:rPr>
          <w:rFonts w:ascii="Times New Roman" w:hAnsi="Times New Roman" w:cs="Times New Roman"/>
          <w:bCs/>
          <w:sz w:val="24"/>
          <w:szCs w:val="24"/>
          <w:lang w:val="en-US"/>
        </w:rPr>
        <w:t>Alexendar</w:t>
      </w:r>
      <w:proofErr w:type="spellEnd"/>
      <w:r w:rsidR="00464CA1" w:rsidRPr="007516C4">
        <w:rPr>
          <w:rFonts w:ascii="Times New Roman" w:hAnsi="Times New Roman" w:cs="Times New Roman"/>
          <w:bCs/>
          <w:sz w:val="24"/>
          <w:szCs w:val="24"/>
          <w:lang w:val="en-US"/>
        </w:rPr>
        <w:t xml:space="preserve"> </w:t>
      </w:r>
      <w:r w:rsidR="00464CA1" w:rsidRPr="007516C4">
        <w:rPr>
          <w:rFonts w:ascii="Times New Roman" w:hAnsi="Times New Roman" w:cs="Times New Roman"/>
          <w:bCs/>
          <w:i/>
          <w:sz w:val="24"/>
          <w:szCs w:val="24"/>
          <w:lang w:val="en-US"/>
        </w:rPr>
        <w:t>et al.,</w:t>
      </w:r>
      <w:r w:rsidR="00464CA1" w:rsidRPr="007516C4">
        <w:rPr>
          <w:rFonts w:ascii="Times New Roman" w:hAnsi="Times New Roman" w:cs="Times New Roman"/>
          <w:bCs/>
          <w:sz w:val="24"/>
          <w:szCs w:val="24"/>
          <w:lang w:val="en-US"/>
        </w:rPr>
        <w:t xml:space="preserve"> 2021) revealed that </w:t>
      </w:r>
      <w:r w:rsidRPr="007516C4">
        <w:rPr>
          <w:rFonts w:ascii="Times New Roman" w:hAnsi="Times New Roman" w:cs="Times New Roman"/>
          <w:bCs/>
          <w:sz w:val="24"/>
          <w:szCs w:val="24"/>
          <w:lang w:val="en-US"/>
        </w:rPr>
        <w:t>Wells, especially shallow</w:t>
      </w:r>
      <w:r w:rsidR="00464CA1" w:rsidRPr="007516C4">
        <w:rPr>
          <w:rFonts w:ascii="Times New Roman" w:hAnsi="Times New Roman" w:cs="Times New Roman"/>
          <w:bCs/>
          <w:sz w:val="24"/>
          <w:szCs w:val="24"/>
          <w:lang w:val="en-US"/>
        </w:rPr>
        <w:t xml:space="preserve"> ones</w:t>
      </w:r>
      <w:r w:rsidRPr="007516C4">
        <w:rPr>
          <w:rFonts w:ascii="Times New Roman" w:hAnsi="Times New Roman" w:cs="Times New Roman"/>
          <w:bCs/>
          <w:sz w:val="24"/>
          <w:szCs w:val="24"/>
          <w:lang w:val="en-US"/>
        </w:rPr>
        <w:t xml:space="preserve"> were the most important source of irrigation for small and marginal farmers hence it was popular among the majority of rural farmers’ population, this shows wells continued significance despite challenges</w:t>
      </w:r>
      <w:r w:rsidR="00464CA1" w:rsidRPr="007516C4">
        <w:rPr>
          <w:rFonts w:ascii="Times New Roman" w:hAnsi="Times New Roman" w:cs="Times New Roman"/>
          <w:bCs/>
          <w:sz w:val="24"/>
          <w:szCs w:val="24"/>
          <w:lang w:val="en-US"/>
        </w:rPr>
        <w:t xml:space="preserve">. </w:t>
      </w:r>
      <w:r w:rsidRPr="007516C4">
        <w:rPr>
          <w:rFonts w:ascii="Times New Roman" w:hAnsi="Times New Roman" w:cs="Times New Roman"/>
          <w:bCs/>
          <w:sz w:val="24"/>
          <w:szCs w:val="24"/>
          <w:lang w:val="en-US"/>
        </w:rPr>
        <w:t xml:space="preserve">In the last decade, wells lost 23 per cent of its irrigated area to other sources while 14 per cent to canals. </w:t>
      </w:r>
    </w:p>
    <w:p w14:paraId="318299AE" w14:textId="47C55E41" w:rsidR="00640A4A" w:rsidRPr="007516C4" w:rsidRDefault="00640A4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lastRenderedPageBreak/>
        <w:t>The irrigated area under tanks completely transitioned to wells and other sources in the Decade 2 and Decade 3. In the last two decades, area under tanks completely transitioned to canals.</w:t>
      </w:r>
      <w:r w:rsidR="00BE4C0E" w:rsidRPr="007516C4">
        <w:rPr>
          <w:rFonts w:ascii="Times New Roman" w:hAnsi="Times New Roman" w:cs="Times New Roman"/>
          <w:bCs/>
          <w:sz w:val="24"/>
          <w:szCs w:val="24"/>
          <w:lang w:val="en-US"/>
        </w:rPr>
        <w:t xml:space="preserve"> This shows that although canals lost more than half of its irrigated area in the current decade, but it took the area covered by tanks in the current two decades. Similar study by </w:t>
      </w:r>
      <w:proofErr w:type="spellStart"/>
      <w:r w:rsidR="00BE4C0E" w:rsidRPr="007516C4">
        <w:rPr>
          <w:rFonts w:ascii="Times New Roman" w:hAnsi="Times New Roman" w:cs="Times New Roman"/>
          <w:bCs/>
          <w:sz w:val="24"/>
          <w:szCs w:val="24"/>
          <w:lang w:val="en-US"/>
        </w:rPr>
        <w:t>Narayanmoorthy</w:t>
      </w:r>
      <w:proofErr w:type="spellEnd"/>
      <w:r w:rsidR="00BE4C0E" w:rsidRPr="007516C4">
        <w:rPr>
          <w:rFonts w:ascii="Times New Roman" w:hAnsi="Times New Roman" w:cs="Times New Roman"/>
          <w:bCs/>
          <w:sz w:val="24"/>
          <w:szCs w:val="24"/>
          <w:lang w:val="en-US"/>
        </w:rPr>
        <w:t xml:space="preserve"> (2021) showed that as tank irrigation fell sharply in </w:t>
      </w:r>
      <w:proofErr w:type="spellStart"/>
      <w:r w:rsidR="00BE4C0E" w:rsidRPr="007516C4">
        <w:rPr>
          <w:rFonts w:ascii="Times New Roman" w:hAnsi="Times New Roman" w:cs="Times New Roman"/>
          <w:bCs/>
          <w:sz w:val="24"/>
          <w:szCs w:val="24"/>
          <w:lang w:val="en-US"/>
        </w:rPr>
        <w:t>Andra</w:t>
      </w:r>
      <w:proofErr w:type="spellEnd"/>
      <w:r w:rsidR="00BE4C0E" w:rsidRPr="007516C4">
        <w:rPr>
          <w:rFonts w:ascii="Times New Roman" w:hAnsi="Times New Roman" w:cs="Times New Roman"/>
          <w:bCs/>
          <w:sz w:val="24"/>
          <w:szCs w:val="24"/>
          <w:lang w:val="en-US"/>
        </w:rPr>
        <w:t xml:space="preserve"> Pradesh, it was replaced by groundwater and canal irrigation.</w:t>
      </w:r>
    </w:p>
    <w:p w14:paraId="79896461" w14:textId="1E4076C2" w:rsidR="005F59D0" w:rsidRPr="007516C4" w:rsidRDefault="005F59D0" w:rsidP="007516C4">
      <w:pPr>
        <w:spacing w:line="480" w:lineRule="auto"/>
        <w:jc w:val="both"/>
        <w:rPr>
          <w:rFonts w:ascii="Times New Roman" w:hAnsi="Times New Roman" w:cs="Times New Roman"/>
          <w:bCs/>
          <w:sz w:val="24"/>
          <w:szCs w:val="24"/>
          <w:lang w:val="en-US"/>
        </w:rPr>
      </w:pPr>
    </w:p>
    <w:tbl>
      <w:tblPr>
        <w:tblStyle w:val="TableGrid"/>
        <w:tblpPr w:leftFromText="180" w:rightFromText="180" w:vertAnchor="text" w:horzAnchor="margin" w:tblpXSpec="center" w:tblpY="1770"/>
        <w:tblW w:w="9821" w:type="dxa"/>
        <w:tblLook w:val="0660" w:firstRow="1" w:lastRow="1" w:firstColumn="0" w:lastColumn="0" w:noHBand="1" w:noVBand="1"/>
      </w:tblPr>
      <w:tblGrid>
        <w:gridCol w:w="1123"/>
        <w:gridCol w:w="869"/>
        <w:gridCol w:w="869"/>
        <w:gridCol w:w="869"/>
        <w:gridCol w:w="869"/>
        <w:gridCol w:w="873"/>
        <w:gridCol w:w="869"/>
        <w:gridCol w:w="869"/>
        <w:gridCol w:w="869"/>
        <w:gridCol w:w="869"/>
        <w:gridCol w:w="873"/>
      </w:tblGrid>
      <w:tr w:rsidR="004D44CF" w:rsidRPr="007516C4" w14:paraId="7FF57032" w14:textId="77777777" w:rsidTr="007516C4">
        <w:trPr>
          <w:trHeight w:val="275"/>
        </w:trPr>
        <w:tc>
          <w:tcPr>
            <w:tcW w:w="1123" w:type="dxa"/>
            <w:noWrap/>
            <w:hideMark/>
          </w:tcPr>
          <w:p w14:paraId="7ECD2FEB" w14:textId="77777777" w:rsidR="004D44CF" w:rsidRPr="007516C4" w:rsidRDefault="004D44CF" w:rsidP="007516C4">
            <w:pPr>
              <w:spacing w:line="480" w:lineRule="auto"/>
              <w:rPr>
                <w:rFonts w:ascii="Times New Roman" w:eastAsia="Times New Roman" w:hAnsi="Times New Roman" w:cs="Times New Roman"/>
                <w:kern w:val="0"/>
                <w:sz w:val="24"/>
                <w:szCs w:val="24"/>
                <w:lang w:eastAsia="en-IN"/>
                <w14:ligatures w14:val="none"/>
              </w:rPr>
            </w:pPr>
          </w:p>
        </w:tc>
        <w:tc>
          <w:tcPr>
            <w:tcW w:w="4349" w:type="dxa"/>
            <w:gridSpan w:val="5"/>
            <w:noWrap/>
            <w:hideMark/>
          </w:tcPr>
          <w:p w14:paraId="20B43ED0" w14:textId="77777777" w:rsidR="004D44CF" w:rsidRPr="007516C4" w:rsidRDefault="004D44CF"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Well</w:t>
            </w:r>
          </w:p>
        </w:tc>
        <w:tc>
          <w:tcPr>
            <w:tcW w:w="4349" w:type="dxa"/>
            <w:gridSpan w:val="5"/>
            <w:noWrap/>
            <w:hideMark/>
          </w:tcPr>
          <w:p w14:paraId="3DDA6F87" w14:textId="77777777" w:rsidR="004D44CF" w:rsidRPr="007516C4" w:rsidRDefault="004D44CF"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Tank</w:t>
            </w:r>
          </w:p>
        </w:tc>
      </w:tr>
      <w:tr w:rsidR="004D44CF" w:rsidRPr="007516C4" w14:paraId="13DDE47E" w14:textId="77777777" w:rsidTr="007516C4">
        <w:trPr>
          <w:trHeight w:val="275"/>
        </w:trPr>
        <w:tc>
          <w:tcPr>
            <w:tcW w:w="1123" w:type="dxa"/>
            <w:noWrap/>
            <w:hideMark/>
          </w:tcPr>
          <w:p w14:paraId="05DE2C6C"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Irrigation source</w:t>
            </w:r>
          </w:p>
        </w:tc>
        <w:tc>
          <w:tcPr>
            <w:tcW w:w="869" w:type="dxa"/>
            <w:noWrap/>
            <w:hideMark/>
          </w:tcPr>
          <w:p w14:paraId="375AE142"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1</w:t>
            </w:r>
          </w:p>
        </w:tc>
        <w:tc>
          <w:tcPr>
            <w:tcW w:w="869" w:type="dxa"/>
            <w:noWrap/>
            <w:hideMark/>
          </w:tcPr>
          <w:p w14:paraId="34807965"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2</w:t>
            </w:r>
          </w:p>
        </w:tc>
        <w:tc>
          <w:tcPr>
            <w:tcW w:w="869" w:type="dxa"/>
            <w:noWrap/>
            <w:hideMark/>
          </w:tcPr>
          <w:p w14:paraId="3FBDD80E"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3</w:t>
            </w:r>
          </w:p>
        </w:tc>
        <w:tc>
          <w:tcPr>
            <w:tcW w:w="869" w:type="dxa"/>
            <w:noWrap/>
            <w:hideMark/>
          </w:tcPr>
          <w:p w14:paraId="71166C0C"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4</w:t>
            </w:r>
          </w:p>
        </w:tc>
        <w:tc>
          <w:tcPr>
            <w:tcW w:w="873" w:type="dxa"/>
            <w:noWrap/>
            <w:hideMark/>
          </w:tcPr>
          <w:p w14:paraId="043BF5D5"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5</w:t>
            </w:r>
          </w:p>
        </w:tc>
        <w:tc>
          <w:tcPr>
            <w:tcW w:w="869" w:type="dxa"/>
            <w:noWrap/>
            <w:hideMark/>
          </w:tcPr>
          <w:p w14:paraId="0B52AE65"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1</w:t>
            </w:r>
          </w:p>
        </w:tc>
        <w:tc>
          <w:tcPr>
            <w:tcW w:w="869" w:type="dxa"/>
            <w:noWrap/>
            <w:hideMark/>
          </w:tcPr>
          <w:p w14:paraId="7DF90D23"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2</w:t>
            </w:r>
          </w:p>
        </w:tc>
        <w:tc>
          <w:tcPr>
            <w:tcW w:w="869" w:type="dxa"/>
            <w:noWrap/>
            <w:hideMark/>
          </w:tcPr>
          <w:p w14:paraId="5679FD9C"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3</w:t>
            </w:r>
          </w:p>
        </w:tc>
        <w:tc>
          <w:tcPr>
            <w:tcW w:w="869" w:type="dxa"/>
            <w:noWrap/>
            <w:hideMark/>
          </w:tcPr>
          <w:p w14:paraId="21033A4B"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4</w:t>
            </w:r>
          </w:p>
        </w:tc>
        <w:tc>
          <w:tcPr>
            <w:tcW w:w="873" w:type="dxa"/>
            <w:noWrap/>
            <w:hideMark/>
          </w:tcPr>
          <w:p w14:paraId="13E002F3"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5</w:t>
            </w:r>
          </w:p>
        </w:tc>
      </w:tr>
      <w:tr w:rsidR="004D44CF" w:rsidRPr="007516C4" w14:paraId="47EBE966" w14:textId="77777777" w:rsidTr="007516C4">
        <w:trPr>
          <w:trHeight w:val="275"/>
        </w:trPr>
        <w:tc>
          <w:tcPr>
            <w:tcW w:w="1123" w:type="dxa"/>
            <w:noWrap/>
            <w:hideMark/>
          </w:tcPr>
          <w:p w14:paraId="429382CD"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Canal</w:t>
            </w:r>
          </w:p>
        </w:tc>
        <w:tc>
          <w:tcPr>
            <w:tcW w:w="869" w:type="dxa"/>
            <w:noWrap/>
            <w:hideMark/>
          </w:tcPr>
          <w:p w14:paraId="300DC1D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22</w:t>
            </w:r>
          </w:p>
        </w:tc>
        <w:tc>
          <w:tcPr>
            <w:tcW w:w="869" w:type="dxa"/>
            <w:noWrap/>
            <w:hideMark/>
          </w:tcPr>
          <w:p w14:paraId="1AD17CD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w:t>
            </w:r>
          </w:p>
        </w:tc>
        <w:tc>
          <w:tcPr>
            <w:tcW w:w="869" w:type="dxa"/>
            <w:noWrap/>
            <w:hideMark/>
          </w:tcPr>
          <w:p w14:paraId="71AF1EF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69" w:type="dxa"/>
            <w:noWrap/>
            <w:hideMark/>
          </w:tcPr>
          <w:p w14:paraId="6644DCC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27</w:t>
            </w:r>
          </w:p>
        </w:tc>
        <w:tc>
          <w:tcPr>
            <w:tcW w:w="873" w:type="dxa"/>
            <w:noWrap/>
            <w:hideMark/>
          </w:tcPr>
          <w:p w14:paraId="7AD6845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14</w:t>
            </w:r>
          </w:p>
        </w:tc>
        <w:tc>
          <w:tcPr>
            <w:tcW w:w="869" w:type="dxa"/>
            <w:noWrap/>
            <w:hideMark/>
          </w:tcPr>
          <w:p w14:paraId="12A0442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963E69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7891CE7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0CAAEAD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73" w:type="dxa"/>
            <w:noWrap/>
            <w:hideMark/>
          </w:tcPr>
          <w:p w14:paraId="13FF65A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r w:rsidR="004D44CF" w:rsidRPr="007516C4" w14:paraId="28FB4256" w14:textId="77777777" w:rsidTr="007516C4">
        <w:trPr>
          <w:trHeight w:val="275"/>
        </w:trPr>
        <w:tc>
          <w:tcPr>
            <w:tcW w:w="1123" w:type="dxa"/>
            <w:noWrap/>
            <w:hideMark/>
          </w:tcPr>
          <w:p w14:paraId="4065C233"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Borewell</w:t>
            </w:r>
          </w:p>
        </w:tc>
        <w:tc>
          <w:tcPr>
            <w:tcW w:w="869" w:type="dxa"/>
            <w:noWrap/>
            <w:hideMark/>
          </w:tcPr>
          <w:p w14:paraId="1AD7F7B2"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6A4620F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1F6C3BA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69" w:type="dxa"/>
            <w:noWrap/>
            <w:hideMark/>
          </w:tcPr>
          <w:p w14:paraId="1639B39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13</w:t>
            </w:r>
          </w:p>
        </w:tc>
        <w:tc>
          <w:tcPr>
            <w:tcW w:w="873" w:type="dxa"/>
            <w:noWrap/>
            <w:hideMark/>
          </w:tcPr>
          <w:p w14:paraId="3EAC531F"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73FD91D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61D1E80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4CBF7ACF"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68D7335C"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22DA3A4C"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68B64820" w14:textId="77777777" w:rsidTr="007516C4">
        <w:trPr>
          <w:trHeight w:val="275"/>
        </w:trPr>
        <w:tc>
          <w:tcPr>
            <w:tcW w:w="1123" w:type="dxa"/>
            <w:noWrap/>
            <w:hideMark/>
          </w:tcPr>
          <w:p w14:paraId="4A2CB715"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 xml:space="preserve">Well </w:t>
            </w:r>
          </w:p>
        </w:tc>
        <w:tc>
          <w:tcPr>
            <w:tcW w:w="869" w:type="dxa"/>
            <w:noWrap/>
            <w:hideMark/>
          </w:tcPr>
          <w:p w14:paraId="3078724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78</w:t>
            </w:r>
          </w:p>
        </w:tc>
        <w:tc>
          <w:tcPr>
            <w:tcW w:w="869" w:type="dxa"/>
            <w:noWrap/>
            <w:hideMark/>
          </w:tcPr>
          <w:p w14:paraId="17C5CD5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84</w:t>
            </w:r>
          </w:p>
        </w:tc>
        <w:tc>
          <w:tcPr>
            <w:tcW w:w="869" w:type="dxa"/>
            <w:noWrap/>
            <w:hideMark/>
          </w:tcPr>
          <w:p w14:paraId="1A64370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79</w:t>
            </w:r>
          </w:p>
        </w:tc>
        <w:tc>
          <w:tcPr>
            <w:tcW w:w="869" w:type="dxa"/>
            <w:noWrap/>
            <w:hideMark/>
          </w:tcPr>
          <w:p w14:paraId="119F39D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56</w:t>
            </w:r>
          </w:p>
        </w:tc>
        <w:tc>
          <w:tcPr>
            <w:tcW w:w="873" w:type="dxa"/>
            <w:noWrap/>
            <w:hideMark/>
          </w:tcPr>
          <w:p w14:paraId="247ADF7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63</w:t>
            </w:r>
          </w:p>
        </w:tc>
        <w:tc>
          <w:tcPr>
            <w:tcW w:w="869" w:type="dxa"/>
            <w:noWrap/>
            <w:hideMark/>
          </w:tcPr>
          <w:p w14:paraId="18DAF94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w:t>
            </w:r>
          </w:p>
        </w:tc>
        <w:tc>
          <w:tcPr>
            <w:tcW w:w="869" w:type="dxa"/>
            <w:noWrap/>
            <w:hideMark/>
          </w:tcPr>
          <w:p w14:paraId="239AAD21"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7FF0A0A1"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4D4F31E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723B519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1E45CFD1" w14:textId="77777777" w:rsidTr="007516C4">
        <w:trPr>
          <w:trHeight w:val="275"/>
        </w:trPr>
        <w:tc>
          <w:tcPr>
            <w:tcW w:w="1123" w:type="dxa"/>
            <w:noWrap/>
            <w:hideMark/>
          </w:tcPr>
          <w:p w14:paraId="33F9E30B"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Tank</w:t>
            </w:r>
          </w:p>
        </w:tc>
        <w:tc>
          <w:tcPr>
            <w:tcW w:w="869" w:type="dxa"/>
            <w:noWrap/>
            <w:hideMark/>
          </w:tcPr>
          <w:p w14:paraId="1487FAA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3FA7DAD2"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69" w:type="dxa"/>
            <w:noWrap/>
            <w:hideMark/>
          </w:tcPr>
          <w:p w14:paraId="2582715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w:t>
            </w:r>
          </w:p>
        </w:tc>
        <w:tc>
          <w:tcPr>
            <w:tcW w:w="869" w:type="dxa"/>
            <w:noWrap/>
            <w:hideMark/>
          </w:tcPr>
          <w:p w14:paraId="1842382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73" w:type="dxa"/>
            <w:noWrap/>
            <w:hideMark/>
          </w:tcPr>
          <w:p w14:paraId="3F6FD53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4053F55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88</w:t>
            </w:r>
          </w:p>
        </w:tc>
        <w:tc>
          <w:tcPr>
            <w:tcW w:w="869" w:type="dxa"/>
            <w:noWrap/>
            <w:hideMark/>
          </w:tcPr>
          <w:p w14:paraId="6FF84B05"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362EA0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4B958C7"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758F874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290575FD" w14:textId="77777777" w:rsidTr="007516C4">
        <w:trPr>
          <w:trHeight w:val="275"/>
        </w:trPr>
        <w:tc>
          <w:tcPr>
            <w:tcW w:w="1123" w:type="dxa"/>
            <w:noWrap/>
            <w:hideMark/>
          </w:tcPr>
          <w:p w14:paraId="774245BC"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Others</w:t>
            </w:r>
          </w:p>
        </w:tc>
        <w:tc>
          <w:tcPr>
            <w:tcW w:w="869" w:type="dxa"/>
            <w:noWrap/>
            <w:hideMark/>
          </w:tcPr>
          <w:p w14:paraId="447A4212"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145814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69" w:type="dxa"/>
            <w:noWrap/>
            <w:hideMark/>
          </w:tcPr>
          <w:p w14:paraId="027D91B5"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w:t>
            </w:r>
          </w:p>
        </w:tc>
        <w:tc>
          <w:tcPr>
            <w:tcW w:w="869" w:type="dxa"/>
            <w:noWrap/>
            <w:hideMark/>
          </w:tcPr>
          <w:p w14:paraId="264B8B7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73" w:type="dxa"/>
            <w:noWrap/>
            <w:hideMark/>
          </w:tcPr>
          <w:p w14:paraId="3B3255B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23</w:t>
            </w:r>
          </w:p>
        </w:tc>
        <w:tc>
          <w:tcPr>
            <w:tcW w:w="869" w:type="dxa"/>
            <w:noWrap/>
            <w:hideMark/>
          </w:tcPr>
          <w:p w14:paraId="150EECC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789F4B7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121EE9A7"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46F661D7"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75145B74"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298FC55A" w14:textId="77777777" w:rsidTr="007516C4">
        <w:trPr>
          <w:trHeight w:val="275"/>
        </w:trPr>
        <w:tc>
          <w:tcPr>
            <w:tcW w:w="1123" w:type="dxa"/>
            <w:noWrap/>
            <w:hideMark/>
          </w:tcPr>
          <w:p w14:paraId="518C46B2" w14:textId="77777777" w:rsidR="004D44CF" w:rsidRPr="007516C4" w:rsidRDefault="004D44CF"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Total</w:t>
            </w:r>
          </w:p>
        </w:tc>
        <w:tc>
          <w:tcPr>
            <w:tcW w:w="869" w:type="dxa"/>
            <w:noWrap/>
            <w:hideMark/>
          </w:tcPr>
          <w:p w14:paraId="0D81081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2A1F08C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03A0B8A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47D78F0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73" w:type="dxa"/>
            <w:noWrap/>
            <w:hideMark/>
          </w:tcPr>
          <w:p w14:paraId="3397665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523D430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1340A12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317357E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3100AAC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73" w:type="dxa"/>
            <w:noWrap/>
            <w:hideMark/>
          </w:tcPr>
          <w:p w14:paraId="01A4C7C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bl>
    <w:p w14:paraId="037E1A7D" w14:textId="7E4EBDC6" w:rsidR="005F59D0" w:rsidRPr="007516C4" w:rsidRDefault="005F59D0"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t xml:space="preserve">Table 7: Probability of transition of irrigated area from Wells and tanks to another source in </w:t>
      </w:r>
      <w:r w:rsidR="007516C4" w:rsidRPr="007516C4">
        <w:rPr>
          <w:rFonts w:ascii="Times New Roman" w:hAnsi="Times New Roman" w:cs="Times New Roman"/>
          <w:bCs/>
          <w:sz w:val="24"/>
          <w:szCs w:val="24"/>
        </w:rPr>
        <w:t xml:space="preserve">top 10 districts of Madhya Pradesh.  </w:t>
      </w:r>
    </w:p>
    <w:p w14:paraId="5D21C6E6" w14:textId="77777777" w:rsidR="007516C4" w:rsidRPr="007516C4" w:rsidRDefault="007516C4" w:rsidP="007516C4">
      <w:pPr>
        <w:spacing w:line="480" w:lineRule="auto"/>
        <w:jc w:val="both"/>
        <w:rPr>
          <w:rFonts w:ascii="Times New Roman" w:hAnsi="Times New Roman" w:cs="Times New Roman"/>
          <w:bCs/>
          <w:sz w:val="24"/>
          <w:szCs w:val="24"/>
        </w:rPr>
      </w:pPr>
    </w:p>
    <w:p w14:paraId="5AA6F2B7"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4F7FD5B3"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6DDEE83C" w14:textId="06706BAF"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lastRenderedPageBreak/>
        <w:drawing>
          <wp:inline distT="0" distB="0" distL="0" distR="0" wp14:anchorId="21DFDEEF" wp14:editId="72C41E06">
            <wp:extent cx="5955030" cy="3360724"/>
            <wp:effectExtent l="0" t="0" r="7620" b="11430"/>
            <wp:docPr id="1613608098" name="Chart 1">
              <a:extLst xmlns:a="http://schemas.openxmlformats.org/drawingml/2006/main">
                <a:ext uri="{FF2B5EF4-FFF2-40B4-BE49-F238E27FC236}">
                  <a16:creationId xmlns:a16="http://schemas.microsoft.com/office/drawing/2014/main" id="{FD1926CA-25B8-27FE-AFD9-1E47200854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F399A3" w14:textId="6DC46F90" w:rsidR="00E8408C" w:rsidRPr="007516C4" w:rsidRDefault="00E8408C" w:rsidP="007516C4">
      <w:pPr>
        <w:spacing w:line="480" w:lineRule="auto"/>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3: Probability of transition of irrigated area from Wells and Tanks to another source in top 10 districts of Madhya Pradesh</w:t>
      </w:r>
    </w:p>
    <w:p w14:paraId="6DC2CCEB" w14:textId="36EAD3F5" w:rsidR="007F0F6D" w:rsidRPr="007516C4"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8 and figure 4 shows that area under sources other than canal, borewell, well and tank lost almost half of its area to wells in each decade during the study period. It lost 36 per cent of its area in the third decade and 31 per cent of its area to borewells in the current decade. </w:t>
      </w:r>
      <w:r w:rsidR="00BE4C0E" w:rsidRPr="007516C4">
        <w:rPr>
          <w:rFonts w:ascii="Times New Roman" w:hAnsi="Times New Roman" w:cs="Times New Roman"/>
          <w:bCs/>
          <w:sz w:val="24"/>
          <w:szCs w:val="24"/>
          <w:lang w:val="en-US"/>
        </w:rPr>
        <w:t xml:space="preserve">Around </w:t>
      </w:r>
      <w:r w:rsidRPr="007516C4">
        <w:rPr>
          <w:rFonts w:ascii="Times New Roman" w:hAnsi="Times New Roman" w:cs="Times New Roman"/>
          <w:bCs/>
          <w:sz w:val="24"/>
          <w:szCs w:val="24"/>
          <w:lang w:val="en-US"/>
        </w:rPr>
        <w:t>8 per cent of irrigated area under other sources transitioned to wells in the current decade.</w:t>
      </w:r>
      <w:r w:rsidR="00BE4C0E" w:rsidRPr="007516C4">
        <w:rPr>
          <w:rFonts w:ascii="Times New Roman" w:hAnsi="Times New Roman" w:cs="Times New Roman"/>
          <w:bCs/>
          <w:sz w:val="24"/>
          <w:szCs w:val="24"/>
          <w:lang w:val="en-US"/>
        </w:rPr>
        <w:t xml:space="preserve"> Similar findings were noted by Biswas </w:t>
      </w:r>
      <w:r w:rsidR="00C82898" w:rsidRPr="007516C4">
        <w:rPr>
          <w:rFonts w:ascii="Times New Roman" w:hAnsi="Times New Roman" w:cs="Times New Roman"/>
          <w:bCs/>
          <w:sz w:val="24"/>
          <w:szCs w:val="24"/>
          <w:lang w:val="en-US"/>
        </w:rPr>
        <w:t xml:space="preserve">&amp; Panda </w:t>
      </w:r>
      <w:r w:rsidR="00BE4C0E" w:rsidRPr="007516C4">
        <w:rPr>
          <w:rFonts w:ascii="Times New Roman" w:hAnsi="Times New Roman" w:cs="Times New Roman"/>
          <w:bCs/>
          <w:sz w:val="24"/>
          <w:szCs w:val="24"/>
          <w:lang w:val="en-US"/>
        </w:rPr>
        <w:t>(2024) which concluded that well irrigation had become dominant form, slowly replacing smaller irrigation systems including lift irrigation and temporary structures.</w:t>
      </w:r>
    </w:p>
    <w:p w14:paraId="7B2FACDA" w14:textId="34FC4342" w:rsidR="005F59D0" w:rsidRPr="007516C4" w:rsidRDefault="005F59D0"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lang w:val="en-US"/>
        </w:rPr>
        <w:t>Table 8: Probability of transition of irrigated area from other sources to various other sources in top ten districts of Madhya Pradesh</w:t>
      </w:r>
    </w:p>
    <w:tbl>
      <w:tblPr>
        <w:tblStyle w:val="TableGrid"/>
        <w:tblW w:w="7558" w:type="dxa"/>
        <w:jc w:val="center"/>
        <w:tblLook w:val="06E0" w:firstRow="1" w:lastRow="1" w:firstColumn="1" w:lastColumn="0" w:noHBand="1" w:noVBand="1"/>
      </w:tblPr>
      <w:tblGrid>
        <w:gridCol w:w="1798"/>
        <w:gridCol w:w="1153"/>
        <w:gridCol w:w="1151"/>
        <w:gridCol w:w="1151"/>
        <w:gridCol w:w="1151"/>
        <w:gridCol w:w="1154"/>
      </w:tblGrid>
      <w:tr w:rsidR="005F59D0" w:rsidRPr="007516C4" w14:paraId="46C702B3" w14:textId="77777777" w:rsidTr="007F0F6D">
        <w:trPr>
          <w:trHeight w:val="270"/>
          <w:jc w:val="center"/>
        </w:trPr>
        <w:tc>
          <w:tcPr>
            <w:tcW w:w="1798" w:type="dxa"/>
            <w:noWrap/>
            <w:hideMark/>
          </w:tcPr>
          <w:p w14:paraId="1D253788" w14:textId="77777777" w:rsidR="005F59D0" w:rsidRPr="007516C4" w:rsidRDefault="005F59D0" w:rsidP="007516C4">
            <w:pPr>
              <w:spacing w:line="480" w:lineRule="auto"/>
              <w:rPr>
                <w:rFonts w:ascii="Times New Roman" w:eastAsia="Times New Roman" w:hAnsi="Times New Roman" w:cs="Times New Roman"/>
                <w:b/>
                <w:kern w:val="0"/>
                <w:sz w:val="24"/>
                <w:szCs w:val="24"/>
                <w:lang w:eastAsia="en-IN"/>
                <w14:ligatures w14:val="none"/>
              </w:rPr>
            </w:pPr>
          </w:p>
        </w:tc>
        <w:tc>
          <w:tcPr>
            <w:tcW w:w="5760" w:type="dxa"/>
            <w:gridSpan w:val="5"/>
            <w:noWrap/>
            <w:hideMark/>
          </w:tcPr>
          <w:p w14:paraId="37D02277" w14:textId="77777777" w:rsidR="005F59D0" w:rsidRPr="007516C4" w:rsidRDefault="005F59D0" w:rsidP="007516C4">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Others</w:t>
            </w:r>
          </w:p>
        </w:tc>
      </w:tr>
      <w:tr w:rsidR="005F59D0" w:rsidRPr="007516C4" w14:paraId="6F68E333" w14:textId="77777777" w:rsidTr="007F0F6D">
        <w:trPr>
          <w:trHeight w:val="270"/>
          <w:jc w:val="center"/>
        </w:trPr>
        <w:tc>
          <w:tcPr>
            <w:tcW w:w="1798" w:type="dxa"/>
            <w:noWrap/>
            <w:hideMark/>
          </w:tcPr>
          <w:p w14:paraId="5BBF7434" w14:textId="77777777" w:rsidR="005F59D0" w:rsidRPr="007516C4" w:rsidRDefault="005F59D0" w:rsidP="007516C4">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Irrigation source</w:t>
            </w:r>
          </w:p>
        </w:tc>
        <w:tc>
          <w:tcPr>
            <w:tcW w:w="1153" w:type="dxa"/>
            <w:noWrap/>
            <w:hideMark/>
          </w:tcPr>
          <w:p w14:paraId="5AD9CD4D"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1</w:t>
            </w:r>
          </w:p>
        </w:tc>
        <w:tc>
          <w:tcPr>
            <w:tcW w:w="1151" w:type="dxa"/>
            <w:noWrap/>
            <w:hideMark/>
          </w:tcPr>
          <w:p w14:paraId="70A5D7B7"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2</w:t>
            </w:r>
          </w:p>
        </w:tc>
        <w:tc>
          <w:tcPr>
            <w:tcW w:w="1151" w:type="dxa"/>
            <w:noWrap/>
            <w:hideMark/>
          </w:tcPr>
          <w:p w14:paraId="25517208"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3</w:t>
            </w:r>
          </w:p>
        </w:tc>
        <w:tc>
          <w:tcPr>
            <w:tcW w:w="1151" w:type="dxa"/>
            <w:noWrap/>
            <w:hideMark/>
          </w:tcPr>
          <w:p w14:paraId="40905BC5"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4</w:t>
            </w:r>
          </w:p>
        </w:tc>
        <w:tc>
          <w:tcPr>
            <w:tcW w:w="1151" w:type="dxa"/>
            <w:noWrap/>
            <w:hideMark/>
          </w:tcPr>
          <w:p w14:paraId="7D1D7D9D"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5</w:t>
            </w:r>
          </w:p>
        </w:tc>
      </w:tr>
      <w:tr w:rsidR="005F59D0" w:rsidRPr="007516C4" w14:paraId="02022FDB" w14:textId="77777777" w:rsidTr="007F0F6D">
        <w:trPr>
          <w:trHeight w:val="270"/>
          <w:jc w:val="center"/>
        </w:trPr>
        <w:tc>
          <w:tcPr>
            <w:tcW w:w="1798" w:type="dxa"/>
            <w:noWrap/>
            <w:hideMark/>
          </w:tcPr>
          <w:p w14:paraId="25E0FC69"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1153" w:type="dxa"/>
            <w:noWrap/>
            <w:hideMark/>
          </w:tcPr>
          <w:p w14:paraId="43401CB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21</w:t>
            </w:r>
          </w:p>
        </w:tc>
        <w:tc>
          <w:tcPr>
            <w:tcW w:w="1151" w:type="dxa"/>
            <w:noWrap/>
            <w:hideMark/>
          </w:tcPr>
          <w:p w14:paraId="0D9B5B4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35</w:t>
            </w:r>
          </w:p>
        </w:tc>
        <w:tc>
          <w:tcPr>
            <w:tcW w:w="1151" w:type="dxa"/>
            <w:noWrap/>
            <w:hideMark/>
          </w:tcPr>
          <w:p w14:paraId="1C09536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2CD0D75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62E18D9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r>
      <w:tr w:rsidR="005F59D0" w:rsidRPr="007516C4" w14:paraId="32983116" w14:textId="77777777" w:rsidTr="007F0F6D">
        <w:trPr>
          <w:trHeight w:val="270"/>
          <w:jc w:val="center"/>
        </w:trPr>
        <w:tc>
          <w:tcPr>
            <w:tcW w:w="1798" w:type="dxa"/>
            <w:noWrap/>
            <w:hideMark/>
          </w:tcPr>
          <w:p w14:paraId="28F28F0B"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lastRenderedPageBreak/>
              <w:t>Borewell</w:t>
            </w:r>
          </w:p>
        </w:tc>
        <w:tc>
          <w:tcPr>
            <w:tcW w:w="1153" w:type="dxa"/>
            <w:noWrap/>
            <w:hideMark/>
          </w:tcPr>
          <w:p w14:paraId="7C66727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01420511"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w:t>
            </w:r>
          </w:p>
        </w:tc>
        <w:tc>
          <w:tcPr>
            <w:tcW w:w="1151" w:type="dxa"/>
            <w:noWrap/>
            <w:hideMark/>
          </w:tcPr>
          <w:p w14:paraId="5CC91BB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36</w:t>
            </w:r>
          </w:p>
        </w:tc>
        <w:tc>
          <w:tcPr>
            <w:tcW w:w="1151" w:type="dxa"/>
            <w:noWrap/>
            <w:hideMark/>
          </w:tcPr>
          <w:p w14:paraId="2A3A153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w:t>
            </w:r>
          </w:p>
        </w:tc>
        <w:tc>
          <w:tcPr>
            <w:tcW w:w="1151" w:type="dxa"/>
            <w:noWrap/>
            <w:hideMark/>
          </w:tcPr>
          <w:p w14:paraId="114C2E4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31</w:t>
            </w:r>
          </w:p>
        </w:tc>
      </w:tr>
      <w:tr w:rsidR="005F59D0" w:rsidRPr="007516C4" w14:paraId="38257A9B" w14:textId="77777777" w:rsidTr="007F0F6D">
        <w:trPr>
          <w:trHeight w:val="270"/>
          <w:jc w:val="center"/>
        </w:trPr>
        <w:tc>
          <w:tcPr>
            <w:tcW w:w="1798" w:type="dxa"/>
            <w:noWrap/>
            <w:hideMark/>
          </w:tcPr>
          <w:p w14:paraId="139FE3EC"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 </w:t>
            </w:r>
          </w:p>
        </w:tc>
        <w:tc>
          <w:tcPr>
            <w:tcW w:w="1153" w:type="dxa"/>
            <w:noWrap/>
            <w:hideMark/>
          </w:tcPr>
          <w:p w14:paraId="77F7A0C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57</w:t>
            </w:r>
          </w:p>
        </w:tc>
        <w:tc>
          <w:tcPr>
            <w:tcW w:w="1151" w:type="dxa"/>
            <w:noWrap/>
            <w:hideMark/>
          </w:tcPr>
          <w:p w14:paraId="71E026DE"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64</w:t>
            </w:r>
          </w:p>
        </w:tc>
        <w:tc>
          <w:tcPr>
            <w:tcW w:w="1151" w:type="dxa"/>
            <w:noWrap/>
            <w:hideMark/>
          </w:tcPr>
          <w:p w14:paraId="3F40098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55</w:t>
            </w:r>
          </w:p>
        </w:tc>
        <w:tc>
          <w:tcPr>
            <w:tcW w:w="1151" w:type="dxa"/>
            <w:noWrap/>
            <w:hideMark/>
          </w:tcPr>
          <w:p w14:paraId="16BB96F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48</w:t>
            </w:r>
          </w:p>
        </w:tc>
        <w:tc>
          <w:tcPr>
            <w:tcW w:w="1151" w:type="dxa"/>
            <w:noWrap/>
            <w:hideMark/>
          </w:tcPr>
          <w:p w14:paraId="359BE17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54</w:t>
            </w:r>
          </w:p>
        </w:tc>
      </w:tr>
      <w:tr w:rsidR="005F59D0" w:rsidRPr="007516C4" w14:paraId="4E3CA3F7" w14:textId="77777777" w:rsidTr="007F0F6D">
        <w:trPr>
          <w:trHeight w:val="270"/>
          <w:jc w:val="center"/>
        </w:trPr>
        <w:tc>
          <w:tcPr>
            <w:tcW w:w="1798" w:type="dxa"/>
            <w:noWrap/>
            <w:hideMark/>
          </w:tcPr>
          <w:p w14:paraId="10DD6720"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Tank</w:t>
            </w:r>
          </w:p>
        </w:tc>
        <w:tc>
          <w:tcPr>
            <w:tcW w:w="1153" w:type="dxa"/>
            <w:noWrap/>
            <w:hideMark/>
          </w:tcPr>
          <w:p w14:paraId="18C9EFC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w:t>
            </w:r>
          </w:p>
        </w:tc>
        <w:tc>
          <w:tcPr>
            <w:tcW w:w="1151" w:type="dxa"/>
            <w:noWrap/>
            <w:hideMark/>
          </w:tcPr>
          <w:p w14:paraId="16012F4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467FFCF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c>
          <w:tcPr>
            <w:tcW w:w="1151" w:type="dxa"/>
            <w:noWrap/>
            <w:hideMark/>
          </w:tcPr>
          <w:p w14:paraId="3718ED8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525CD3F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w:t>
            </w:r>
          </w:p>
        </w:tc>
      </w:tr>
      <w:tr w:rsidR="005F59D0" w:rsidRPr="007516C4" w14:paraId="77782229" w14:textId="77777777" w:rsidTr="007F0F6D">
        <w:trPr>
          <w:trHeight w:val="270"/>
          <w:jc w:val="center"/>
        </w:trPr>
        <w:tc>
          <w:tcPr>
            <w:tcW w:w="1798" w:type="dxa"/>
            <w:noWrap/>
            <w:hideMark/>
          </w:tcPr>
          <w:p w14:paraId="076B1087"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Others</w:t>
            </w:r>
          </w:p>
        </w:tc>
        <w:tc>
          <w:tcPr>
            <w:tcW w:w="1153" w:type="dxa"/>
            <w:noWrap/>
            <w:hideMark/>
          </w:tcPr>
          <w:p w14:paraId="3165BDB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w:t>
            </w:r>
          </w:p>
        </w:tc>
        <w:tc>
          <w:tcPr>
            <w:tcW w:w="1151" w:type="dxa"/>
            <w:noWrap/>
            <w:hideMark/>
          </w:tcPr>
          <w:p w14:paraId="272B276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3D93C781"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1151" w:type="dxa"/>
            <w:noWrap/>
            <w:hideMark/>
          </w:tcPr>
          <w:p w14:paraId="695969F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43</w:t>
            </w:r>
          </w:p>
        </w:tc>
        <w:tc>
          <w:tcPr>
            <w:tcW w:w="1151" w:type="dxa"/>
            <w:noWrap/>
            <w:hideMark/>
          </w:tcPr>
          <w:p w14:paraId="26431B3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5F59D0" w:rsidRPr="007516C4" w14:paraId="7B4C6B8A" w14:textId="77777777" w:rsidTr="007F0F6D">
        <w:trPr>
          <w:trHeight w:val="270"/>
          <w:jc w:val="center"/>
        </w:trPr>
        <w:tc>
          <w:tcPr>
            <w:tcW w:w="1798" w:type="dxa"/>
            <w:noWrap/>
            <w:hideMark/>
          </w:tcPr>
          <w:p w14:paraId="56C37189"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Total</w:t>
            </w:r>
          </w:p>
        </w:tc>
        <w:tc>
          <w:tcPr>
            <w:tcW w:w="1153" w:type="dxa"/>
            <w:noWrap/>
            <w:hideMark/>
          </w:tcPr>
          <w:p w14:paraId="22E76B5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230CAE0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387D5E2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3C927BB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5AA15BD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bl>
    <w:p w14:paraId="7AE00483"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7644ADF1" w14:textId="519F2ABB" w:rsidR="005F59D0" w:rsidRPr="007516C4" w:rsidRDefault="005F59D0" w:rsidP="007516C4">
      <w:pPr>
        <w:spacing w:line="480" w:lineRule="auto"/>
        <w:jc w:val="center"/>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drawing>
          <wp:inline distT="0" distB="0" distL="0" distR="0" wp14:anchorId="62373301" wp14:editId="1F86127A">
            <wp:extent cx="5231958" cy="3768725"/>
            <wp:effectExtent l="0" t="0" r="6985" b="3175"/>
            <wp:docPr id="1509291258" name="Chart 1">
              <a:extLst xmlns:a="http://schemas.openxmlformats.org/drawingml/2006/main">
                <a:ext uri="{FF2B5EF4-FFF2-40B4-BE49-F238E27FC236}">
                  <a16:creationId xmlns:a16="http://schemas.microsoft.com/office/drawing/2014/main" id="{8B5B7649-4A29-147C-5599-593DD49BC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0ACD56" w14:textId="4062660B" w:rsidR="007F0F6D"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4: Probability of transition of irrigated area from other sources to various other sources in top ten districts of Madhya Pradesh</w:t>
      </w:r>
      <w:r w:rsidR="00083F51">
        <w:rPr>
          <w:rFonts w:ascii="Times New Roman" w:hAnsi="Times New Roman" w:cs="Times New Roman"/>
          <w:bCs/>
          <w:sz w:val="24"/>
          <w:szCs w:val="24"/>
          <w:lang w:val="en-US"/>
        </w:rPr>
        <w:t>.</w:t>
      </w:r>
    </w:p>
    <w:p w14:paraId="196E87F4" w14:textId="77777777" w:rsidR="00083F51" w:rsidRPr="007516C4" w:rsidRDefault="00083F51" w:rsidP="007516C4">
      <w:pPr>
        <w:spacing w:line="480" w:lineRule="auto"/>
        <w:jc w:val="both"/>
        <w:rPr>
          <w:rFonts w:ascii="Times New Roman" w:hAnsi="Times New Roman" w:cs="Times New Roman"/>
          <w:bCs/>
          <w:sz w:val="24"/>
          <w:szCs w:val="24"/>
          <w:lang w:val="en-US"/>
        </w:rPr>
      </w:pPr>
    </w:p>
    <w:p w14:paraId="72E86FB5" w14:textId="5C04A7B0" w:rsidR="007516C4" w:rsidRPr="007516C4" w:rsidRDefault="007516C4" w:rsidP="007516C4">
      <w:pPr>
        <w:pStyle w:val="ListParagraph"/>
        <w:numPr>
          <w:ilvl w:val="0"/>
          <w:numId w:val="5"/>
        </w:numPr>
        <w:spacing w:line="480" w:lineRule="auto"/>
        <w:jc w:val="both"/>
        <w:rPr>
          <w:rFonts w:ascii="Times New Roman" w:hAnsi="Times New Roman" w:cs="Times New Roman"/>
          <w:b/>
          <w:sz w:val="24"/>
          <w:szCs w:val="24"/>
          <w:lang w:val="en-US"/>
        </w:rPr>
      </w:pPr>
      <w:bookmarkStart w:id="4" w:name="_Hlk202628565"/>
      <w:r w:rsidRPr="007516C4">
        <w:rPr>
          <w:rFonts w:ascii="Times New Roman" w:hAnsi="Times New Roman" w:cs="Times New Roman"/>
          <w:b/>
          <w:sz w:val="24"/>
          <w:szCs w:val="24"/>
          <w:lang w:val="en-US"/>
        </w:rPr>
        <w:t>CONCLUSION</w:t>
      </w:r>
    </w:p>
    <w:p w14:paraId="11349940" w14:textId="5A125C07" w:rsidR="00027DEE" w:rsidRPr="007516C4" w:rsidRDefault="00D651D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The study </w:t>
      </w:r>
      <w:r w:rsidR="00C25330" w:rsidRPr="007516C4">
        <w:rPr>
          <w:rFonts w:ascii="Times New Roman" w:hAnsi="Times New Roman" w:cs="Times New Roman"/>
          <w:bCs/>
          <w:sz w:val="24"/>
          <w:szCs w:val="24"/>
          <w:lang w:val="en-US"/>
        </w:rPr>
        <w:t>analyzed</w:t>
      </w:r>
      <w:r w:rsidRPr="007516C4">
        <w:rPr>
          <w:rFonts w:ascii="Times New Roman" w:hAnsi="Times New Roman" w:cs="Times New Roman"/>
          <w:bCs/>
          <w:sz w:val="24"/>
          <w:szCs w:val="24"/>
          <w:lang w:val="en-US"/>
        </w:rPr>
        <w:t xml:space="preserve"> the irrigation pattern, trend, growth and instability of surface and groundwater sources in major districts of Madhya Pradesh.</w:t>
      </w:r>
      <w:r w:rsidR="00027DEE" w:rsidRPr="007516C4">
        <w:rPr>
          <w:rFonts w:ascii="Times New Roman" w:hAnsi="Times New Roman" w:cs="Times New Roman"/>
          <w:bCs/>
          <w:sz w:val="24"/>
          <w:szCs w:val="24"/>
          <w:lang w:val="en-US"/>
        </w:rPr>
        <w:t xml:space="preserve"> It was found out that Surface </w:t>
      </w:r>
      <w:r w:rsidR="00027DEE" w:rsidRPr="007516C4">
        <w:rPr>
          <w:rFonts w:ascii="Times New Roman" w:hAnsi="Times New Roman" w:cs="Times New Roman"/>
          <w:bCs/>
          <w:sz w:val="24"/>
          <w:szCs w:val="24"/>
          <w:lang w:val="en-US"/>
        </w:rPr>
        <w:lastRenderedPageBreak/>
        <w:t>irrigation</w:t>
      </w:r>
      <w:r w:rsidR="00C25330" w:rsidRPr="007516C4">
        <w:rPr>
          <w:rFonts w:ascii="Times New Roman" w:hAnsi="Times New Roman" w:cs="Times New Roman"/>
          <w:bCs/>
          <w:sz w:val="24"/>
          <w:szCs w:val="24"/>
          <w:lang w:val="en-US"/>
        </w:rPr>
        <w:t xml:space="preserve"> </w:t>
      </w:r>
      <w:r w:rsidR="00027DEE" w:rsidRPr="007516C4">
        <w:rPr>
          <w:rFonts w:ascii="Times New Roman" w:hAnsi="Times New Roman" w:cs="Times New Roman"/>
          <w:bCs/>
          <w:sz w:val="24"/>
          <w:szCs w:val="24"/>
          <w:lang w:val="en-US"/>
        </w:rPr>
        <w:t xml:space="preserve">sources (canal and tanks) and underground sources (borewells and wells) had a positive and increasing trend. </w:t>
      </w:r>
      <w:r w:rsidR="00B11D62" w:rsidRPr="007516C4">
        <w:rPr>
          <w:rFonts w:ascii="Times New Roman" w:hAnsi="Times New Roman" w:cs="Times New Roman"/>
          <w:bCs/>
          <w:sz w:val="24"/>
          <w:szCs w:val="24"/>
          <w:lang w:val="en-US"/>
        </w:rPr>
        <w:t>Assuming a linear development over the research period, the</w:t>
      </w:r>
      <w:r w:rsidR="00094F63" w:rsidRPr="007516C4">
        <w:rPr>
          <w:rFonts w:ascii="Times New Roman" w:hAnsi="Times New Roman" w:cs="Times New Roman"/>
          <w:bCs/>
          <w:sz w:val="24"/>
          <w:szCs w:val="24"/>
          <w:lang w:val="en-US"/>
        </w:rPr>
        <w:t xml:space="preserve"> irrigated area under subterranean sources (wells a</w:t>
      </w:r>
      <w:r w:rsidR="00BE4C0E" w:rsidRPr="007516C4">
        <w:rPr>
          <w:rFonts w:ascii="Times New Roman" w:hAnsi="Times New Roman" w:cs="Times New Roman"/>
          <w:bCs/>
          <w:sz w:val="24"/>
          <w:szCs w:val="24"/>
          <w:lang w:val="en-US"/>
        </w:rPr>
        <w:t>nd borewells) grew faster than the s</w:t>
      </w:r>
      <w:r w:rsidR="00094F63" w:rsidRPr="007516C4">
        <w:rPr>
          <w:rFonts w:ascii="Times New Roman" w:hAnsi="Times New Roman" w:cs="Times New Roman"/>
          <w:bCs/>
          <w:sz w:val="24"/>
          <w:szCs w:val="24"/>
          <w:lang w:val="en-US"/>
        </w:rPr>
        <w:t>urface sources</w:t>
      </w:r>
      <w:r w:rsidR="006A4CC6" w:rsidRPr="007516C4">
        <w:rPr>
          <w:rFonts w:ascii="Times New Roman" w:hAnsi="Times New Roman" w:cs="Times New Roman"/>
          <w:bCs/>
          <w:sz w:val="24"/>
          <w:szCs w:val="24"/>
          <w:lang w:val="en-US"/>
        </w:rPr>
        <w:t>. Borewells grew at a</w:t>
      </w:r>
      <w:r w:rsidR="00094F63" w:rsidRPr="007516C4">
        <w:rPr>
          <w:rFonts w:ascii="Times New Roman" w:hAnsi="Times New Roman" w:cs="Times New Roman"/>
          <w:bCs/>
          <w:sz w:val="24"/>
          <w:szCs w:val="24"/>
          <w:lang w:val="en-US"/>
        </w:rPr>
        <w:t xml:space="preserve"> highest average rate of 11.20 per cent annually. However, at the same time, wells, another subterranean irrigation source, expanded at the slower rate of 2.46 per cent (SGR) and 3.37 per cent annually. Canals had the slowest </w:t>
      </w:r>
      <w:r w:rsidR="00536DA3" w:rsidRPr="007516C4">
        <w:rPr>
          <w:rFonts w:ascii="Times New Roman" w:hAnsi="Times New Roman" w:cs="Times New Roman"/>
          <w:bCs/>
          <w:sz w:val="24"/>
          <w:szCs w:val="24"/>
          <w:lang w:val="en-US"/>
        </w:rPr>
        <w:t>expansion in irrigated area with 2.88 per cent (SGR) and 4.37 percent annually. The area under tanks grew moderately at an annual growth rate of 6.60 per cent</w:t>
      </w:r>
      <w:r w:rsidR="00094F63" w:rsidRPr="007516C4">
        <w:rPr>
          <w:rFonts w:ascii="Times New Roman" w:hAnsi="Times New Roman" w:cs="Times New Roman"/>
          <w:bCs/>
          <w:sz w:val="24"/>
          <w:szCs w:val="24"/>
          <w:lang w:val="en-US"/>
        </w:rPr>
        <w:t>.</w:t>
      </w:r>
      <w:r w:rsidR="00536DA3" w:rsidRPr="007516C4">
        <w:rPr>
          <w:rFonts w:ascii="Times New Roman" w:hAnsi="Times New Roman" w:cs="Times New Roman"/>
          <w:bCs/>
          <w:sz w:val="24"/>
          <w:szCs w:val="24"/>
          <w:lang w:val="en-US"/>
        </w:rPr>
        <w:t xml:space="preserve"> </w:t>
      </w:r>
      <w:r w:rsidR="00027DEE" w:rsidRPr="007516C4">
        <w:rPr>
          <w:rFonts w:ascii="Times New Roman" w:hAnsi="Times New Roman" w:cs="Times New Roman"/>
          <w:bCs/>
          <w:sz w:val="24"/>
          <w:szCs w:val="24"/>
          <w:lang w:val="en-US"/>
        </w:rPr>
        <w:t xml:space="preserve">Although Borewells </w:t>
      </w:r>
      <w:r w:rsidR="004760F4" w:rsidRPr="007516C4">
        <w:rPr>
          <w:rFonts w:ascii="Times New Roman" w:hAnsi="Times New Roman" w:cs="Times New Roman"/>
          <w:bCs/>
          <w:sz w:val="24"/>
          <w:szCs w:val="24"/>
          <w:lang w:val="en-US"/>
        </w:rPr>
        <w:t xml:space="preserve">and Tanks had the highest growth, but their high instability revealed that they are less reliable compared to canal and wells. The </w:t>
      </w:r>
      <w:r w:rsidR="008C2CEF" w:rsidRPr="007516C4">
        <w:rPr>
          <w:rFonts w:ascii="Times New Roman" w:hAnsi="Times New Roman" w:cs="Times New Roman"/>
          <w:bCs/>
          <w:sz w:val="24"/>
          <w:szCs w:val="24"/>
          <w:lang w:val="en-US"/>
        </w:rPr>
        <w:t>lower instability</w:t>
      </w:r>
      <w:r w:rsidR="004760F4" w:rsidRPr="007516C4">
        <w:rPr>
          <w:rFonts w:ascii="Times New Roman" w:hAnsi="Times New Roman" w:cs="Times New Roman"/>
          <w:bCs/>
          <w:sz w:val="24"/>
          <w:szCs w:val="24"/>
          <w:lang w:val="en-US"/>
        </w:rPr>
        <w:t xml:space="preserve"> of Canal</w:t>
      </w:r>
      <w:r w:rsidR="008C2CEF" w:rsidRPr="007516C4">
        <w:rPr>
          <w:rFonts w:ascii="Times New Roman" w:hAnsi="Times New Roman" w:cs="Times New Roman"/>
          <w:bCs/>
          <w:sz w:val="24"/>
          <w:szCs w:val="24"/>
          <w:lang w:val="en-US"/>
        </w:rPr>
        <w:t>s and wells shows the higher reliability of farmers on the traditional sources of irrigation. The farmers are moving towards the underground sources specially borewells for irrigation, but the high cost of setting up, depleting underground water table and lack of awareness about the usage of borewells ma</w:t>
      </w:r>
      <w:r w:rsidR="00536DA3" w:rsidRPr="007516C4">
        <w:rPr>
          <w:rFonts w:ascii="Times New Roman" w:hAnsi="Times New Roman" w:cs="Times New Roman"/>
          <w:bCs/>
          <w:sz w:val="24"/>
          <w:szCs w:val="24"/>
          <w:lang w:val="en-US"/>
        </w:rPr>
        <w:t>de</w:t>
      </w:r>
      <w:r w:rsidR="008C2CEF" w:rsidRPr="007516C4">
        <w:rPr>
          <w:rFonts w:ascii="Times New Roman" w:hAnsi="Times New Roman" w:cs="Times New Roman"/>
          <w:bCs/>
          <w:sz w:val="24"/>
          <w:szCs w:val="24"/>
          <w:lang w:val="en-US"/>
        </w:rPr>
        <w:t xml:space="preserve"> it more unstable.</w:t>
      </w:r>
      <w:r w:rsidR="00536DA3" w:rsidRPr="007516C4">
        <w:rPr>
          <w:rFonts w:ascii="Times New Roman" w:hAnsi="Times New Roman" w:cs="Times New Roman"/>
          <w:bCs/>
          <w:sz w:val="24"/>
          <w:szCs w:val="24"/>
          <w:lang w:val="en-US"/>
        </w:rPr>
        <w:t xml:space="preserve"> </w:t>
      </w:r>
      <w:r w:rsidR="006F5D2B" w:rsidRPr="007516C4">
        <w:rPr>
          <w:rFonts w:ascii="Times New Roman" w:hAnsi="Times New Roman" w:cs="Times New Roman"/>
          <w:bCs/>
          <w:sz w:val="24"/>
          <w:szCs w:val="24"/>
          <w:lang w:val="en-US"/>
        </w:rPr>
        <w:t xml:space="preserve">The results of transition matrix showed that borewells and wells retained more than 50 per cent </w:t>
      </w:r>
      <w:r w:rsidR="00A15B00" w:rsidRPr="007516C4">
        <w:rPr>
          <w:rFonts w:ascii="Times New Roman" w:hAnsi="Times New Roman" w:cs="Times New Roman"/>
          <w:bCs/>
          <w:sz w:val="24"/>
          <w:szCs w:val="24"/>
          <w:lang w:val="en-US"/>
        </w:rPr>
        <w:t xml:space="preserve">of their irrigated </w:t>
      </w:r>
      <w:r w:rsidR="006F5D2B" w:rsidRPr="007516C4">
        <w:rPr>
          <w:rFonts w:ascii="Times New Roman" w:hAnsi="Times New Roman" w:cs="Times New Roman"/>
          <w:bCs/>
          <w:sz w:val="24"/>
          <w:szCs w:val="24"/>
          <w:lang w:val="en-US"/>
        </w:rPr>
        <w:t xml:space="preserve">area </w:t>
      </w:r>
      <w:r w:rsidR="00A15B00" w:rsidRPr="007516C4">
        <w:rPr>
          <w:rFonts w:ascii="Times New Roman" w:hAnsi="Times New Roman" w:cs="Times New Roman"/>
          <w:bCs/>
          <w:sz w:val="24"/>
          <w:szCs w:val="24"/>
          <w:lang w:val="en-US"/>
        </w:rPr>
        <w:t>during the study period.</w:t>
      </w:r>
      <w:r w:rsidR="00E00A0F" w:rsidRPr="007516C4">
        <w:rPr>
          <w:rFonts w:ascii="Times New Roman" w:hAnsi="Times New Roman" w:cs="Times New Roman"/>
          <w:bCs/>
          <w:sz w:val="24"/>
          <w:szCs w:val="24"/>
          <w:lang w:val="en-US"/>
        </w:rPr>
        <w:t xml:space="preserve"> Irrigated area under tanks transitioned to canals in the current two decades.</w:t>
      </w:r>
      <w:r w:rsidR="00A15B00" w:rsidRPr="007516C4">
        <w:rPr>
          <w:rFonts w:ascii="Times New Roman" w:hAnsi="Times New Roman" w:cs="Times New Roman"/>
          <w:bCs/>
          <w:sz w:val="24"/>
          <w:szCs w:val="24"/>
          <w:lang w:val="en-US"/>
        </w:rPr>
        <w:t xml:space="preserve"> Canals started retaining its area in the initial three decades but lost 25 per cent of its area to well</w:t>
      </w:r>
      <w:r w:rsidR="003654DE"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xml:space="preserve"> in the last </w:t>
      </w:r>
      <w:r w:rsidR="00E00A0F" w:rsidRPr="007516C4">
        <w:rPr>
          <w:rFonts w:ascii="Times New Roman" w:hAnsi="Times New Roman" w:cs="Times New Roman"/>
          <w:bCs/>
          <w:sz w:val="24"/>
          <w:szCs w:val="24"/>
          <w:lang w:val="en-US"/>
        </w:rPr>
        <w:t>decade.</w:t>
      </w:r>
      <w:r w:rsidR="00A15B00" w:rsidRPr="007516C4">
        <w:rPr>
          <w:rFonts w:ascii="Times New Roman" w:hAnsi="Times New Roman" w:cs="Times New Roman"/>
          <w:bCs/>
          <w:sz w:val="24"/>
          <w:szCs w:val="24"/>
          <w:lang w:val="en-US"/>
        </w:rPr>
        <w:t xml:space="preserve"> The sources other than canal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borewell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well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xml:space="preserve"> and tanks lost almost half of its irrigated area to well</w:t>
      </w:r>
      <w:r w:rsidR="006A4CC6" w:rsidRPr="007516C4">
        <w:rPr>
          <w:rFonts w:ascii="Times New Roman" w:hAnsi="Times New Roman" w:cs="Times New Roman"/>
          <w:bCs/>
          <w:sz w:val="24"/>
          <w:szCs w:val="24"/>
          <w:lang w:val="en-US"/>
        </w:rPr>
        <w:t>s</w:t>
      </w:r>
      <w:r w:rsidR="00E00A0F" w:rsidRPr="007516C4">
        <w:rPr>
          <w:rFonts w:ascii="Times New Roman" w:hAnsi="Times New Roman" w:cs="Times New Roman"/>
          <w:bCs/>
          <w:sz w:val="24"/>
          <w:szCs w:val="24"/>
          <w:lang w:val="en-US"/>
        </w:rPr>
        <w:t>. This shows the popularity of well usage as a source of irrigation among farmers.</w:t>
      </w:r>
    </w:p>
    <w:p w14:paraId="6CA7950D" w14:textId="25F54E1D" w:rsidR="00546C1E" w:rsidRPr="007516C4" w:rsidRDefault="00C84131" w:rsidP="007516C4">
      <w:pPr>
        <w:pStyle w:val="ListParagraph"/>
        <w:numPr>
          <w:ilvl w:val="0"/>
          <w:numId w:val="5"/>
        </w:numPr>
        <w:spacing w:line="480" w:lineRule="auto"/>
        <w:jc w:val="both"/>
        <w:rPr>
          <w:rFonts w:ascii="Times New Roman" w:hAnsi="Times New Roman" w:cs="Times New Roman"/>
          <w:b/>
          <w:sz w:val="24"/>
          <w:szCs w:val="24"/>
          <w:lang w:val="en-US"/>
        </w:rPr>
      </w:pPr>
      <w:bookmarkStart w:id="5" w:name="_GoBack"/>
      <w:bookmarkEnd w:id="4"/>
      <w:bookmarkEnd w:id="5"/>
      <w:r w:rsidRPr="007516C4">
        <w:rPr>
          <w:rFonts w:ascii="Times New Roman" w:hAnsi="Times New Roman" w:cs="Times New Roman"/>
          <w:b/>
          <w:sz w:val="24"/>
          <w:szCs w:val="24"/>
          <w:lang w:val="en-US"/>
        </w:rPr>
        <w:t>REFERENCES</w:t>
      </w:r>
      <w:bookmarkEnd w:id="1"/>
      <w:bookmarkEnd w:id="2"/>
    </w:p>
    <w:p w14:paraId="740E13D9" w14:textId="77777777"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Akhtar, S., &amp; </w:t>
      </w:r>
      <w:proofErr w:type="spellStart"/>
      <w:r w:rsidRPr="007516C4">
        <w:rPr>
          <w:rFonts w:ascii="Times New Roman" w:hAnsi="Times New Roman" w:cs="Times New Roman"/>
          <w:bCs/>
          <w:sz w:val="24"/>
          <w:szCs w:val="24"/>
        </w:rPr>
        <w:t>Rampurawala</w:t>
      </w:r>
      <w:proofErr w:type="spellEnd"/>
      <w:r w:rsidRPr="007516C4">
        <w:rPr>
          <w:rFonts w:ascii="Times New Roman" w:hAnsi="Times New Roman" w:cs="Times New Roman"/>
          <w:bCs/>
          <w:sz w:val="24"/>
          <w:szCs w:val="24"/>
        </w:rPr>
        <w:t xml:space="preserve">, A. (2024). Integrating remote sensing data and MODFLOW </w:t>
      </w:r>
      <w:proofErr w:type="spellStart"/>
      <w:r w:rsidRPr="007516C4">
        <w:rPr>
          <w:rFonts w:ascii="Times New Roman" w:hAnsi="Times New Roman" w:cs="Times New Roman"/>
          <w:bCs/>
          <w:sz w:val="24"/>
          <w:szCs w:val="24"/>
        </w:rPr>
        <w:t>modeling</w:t>
      </w:r>
      <w:proofErr w:type="spellEnd"/>
      <w:r w:rsidRPr="007516C4">
        <w:rPr>
          <w:rFonts w:ascii="Times New Roman" w:hAnsi="Times New Roman" w:cs="Times New Roman"/>
          <w:bCs/>
          <w:sz w:val="24"/>
          <w:szCs w:val="24"/>
        </w:rPr>
        <w:t xml:space="preserve"> for sustainable groundwater resource management and monitoring in the Guinea Region, West Africa. </w:t>
      </w:r>
      <w:r w:rsidRPr="007516C4">
        <w:rPr>
          <w:rFonts w:ascii="Times New Roman" w:hAnsi="Times New Roman" w:cs="Times New Roman"/>
          <w:bCs/>
          <w:i/>
          <w:iCs/>
          <w:sz w:val="24"/>
          <w:szCs w:val="24"/>
        </w:rPr>
        <w:t>Journal of Geography, Environment and Earth Science International</w:t>
      </w:r>
      <w:r w:rsidRPr="007516C4">
        <w:rPr>
          <w:rFonts w:ascii="Times New Roman" w:hAnsi="Times New Roman" w:cs="Times New Roman"/>
          <w:bCs/>
          <w:sz w:val="24"/>
          <w:szCs w:val="24"/>
        </w:rPr>
        <w:t>, </w:t>
      </w:r>
      <w:r w:rsidRPr="007516C4">
        <w:rPr>
          <w:rFonts w:ascii="Times New Roman" w:hAnsi="Times New Roman" w:cs="Times New Roman"/>
          <w:bCs/>
          <w:iCs/>
          <w:sz w:val="24"/>
          <w:szCs w:val="24"/>
        </w:rPr>
        <w:t>28</w:t>
      </w:r>
      <w:r w:rsidRPr="007516C4">
        <w:rPr>
          <w:rFonts w:ascii="Times New Roman" w:hAnsi="Times New Roman" w:cs="Times New Roman"/>
          <w:bCs/>
          <w:sz w:val="24"/>
          <w:szCs w:val="24"/>
        </w:rPr>
        <w:t>(1), 50-64.</w:t>
      </w:r>
    </w:p>
    <w:p w14:paraId="5B1C5D0C" w14:textId="77777777"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Alexander, J. J., Kumar, S. S., Kumar, N. K., Vishwa, J., &amp; Ashwin, B. S. (2021). Sustainability of Irrigation through Shallow Wells: A Case Study in Tamil Nadu, India. </w:t>
      </w:r>
      <w:proofErr w:type="spellStart"/>
      <w:r w:rsidRPr="007516C4">
        <w:rPr>
          <w:rFonts w:ascii="Times New Roman" w:hAnsi="Times New Roman" w:cs="Times New Roman"/>
          <w:bCs/>
          <w:i/>
          <w:iCs/>
          <w:sz w:val="24"/>
          <w:szCs w:val="24"/>
        </w:rPr>
        <w:t>Alinteri</w:t>
      </w:r>
      <w:proofErr w:type="spellEnd"/>
      <w:r w:rsidRPr="007516C4">
        <w:rPr>
          <w:rFonts w:ascii="Times New Roman" w:hAnsi="Times New Roman" w:cs="Times New Roman"/>
          <w:bCs/>
          <w:i/>
          <w:iCs/>
          <w:sz w:val="24"/>
          <w:szCs w:val="24"/>
        </w:rPr>
        <w:t xml:space="preserve"> Journal of Agriculture Sciences</w:t>
      </w:r>
      <w:r w:rsidRPr="007516C4">
        <w:rPr>
          <w:rFonts w:ascii="Times New Roman" w:hAnsi="Times New Roman" w:cs="Times New Roman"/>
          <w:bCs/>
          <w:sz w:val="24"/>
          <w:szCs w:val="24"/>
        </w:rPr>
        <w:t>, </w:t>
      </w:r>
      <w:r w:rsidRPr="007516C4">
        <w:rPr>
          <w:rFonts w:ascii="Times New Roman" w:hAnsi="Times New Roman" w:cs="Times New Roman"/>
          <w:bCs/>
          <w:iCs/>
          <w:sz w:val="24"/>
          <w:szCs w:val="24"/>
        </w:rPr>
        <w:t>36</w:t>
      </w:r>
      <w:r w:rsidRPr="007516C4">
        <w:rPr>
          <w:rFonts w:ascii="Times New Roman" w:hAnsi="Times New Roman" w:cs="Times New Roman"/>
          <w:bCs/>
          <w:sz w:val="24"/>
          <w:szCs w:val="24"/>
        </w:rPr>
        <w:t>(1).</w:t>
      </w:r>
      <w:r w:rsidRPr="007516C4">
        <w:rPr>
          <w:rFonts w:ascii="Times New Roman" w:eastAsia="Times New Roman" w:hAnsi="Times New Roman" w:cs="Times New Roman"/>
          <w:color w:val="6E7277"/>
          <w:kern w:val="0"/>
          <w:sz w:val="24"/>
          <w:szCs w:val="24"/>
          <w:lang w:eastAsia="en-IN"/>
          <w14:ligatures w14:val="none"/>
        </w:rPr>
        <w:t xml:space="preserve"> </w:t>
      </w:r>
      <w:r w:rsidRPr="007516C4">
        <w:rPr>
          <w:rFonts w:ascii="Times New Roman" w:eastAsia="Times New Roman" w:hAnsi="Times New Roman" w:cs="Times New Roman"/>
          <w:color w:val="000000" w:themeColor="text1"/>
          <w:kern w:val="0"/>
          <w:sz w:val="24"/>
          <w:szCs w:val="24"/>
          <w:lang w:eastAsia="en-IN"/>
          <w14:ligatures w14:val="none"/>
        </w:rPr>
        <w:t xml:space="preserve">DOI: </w:t>
      </w:r>
      <w:r w:rsidRPr="007516C4">
        <w:rPr>
          <w:rFonts w:ascii="Times New Roman" w:hAnsi="Times New Roman" w:cs="Times New Roman"/>
          <w:bCs/>
          <w:sz w:val="24"/>
          <w:szCs w:val="24"/>
        </w:rPr>
        <w:t>10.47059/</w:t>
      </w:r>
      <w:proofErr w:type="spellStart"/>
      <w:r w:rsidRPr="007516C4">
        <w:rPr>
          <w:rFonts w:ascii="Times New Roman" w:hAnsi="Times New Roman" w:cs="Times New Roman"/>
          <w:bCs/>
          <w:sz w:val="24"/>
          <w:szCs w:val="24"/>
        </w:rPr>
        <w:t>alinteri</w:t>
      </w:r>
      <w:proofErr w:type="spellEnd"/>
      <w:r w:rsidRPr="007516C4">
        <w:rPr>
          <w:rFonts w:ascii="Times New Roman" w:hAnsi="Times New Roman" w:cs="Times New Roman"/>
          <w:bCs/>
          <w:sz w:val="24"/>
          <w:szCs w:val="24"/>
        </w:rPr>
        <w:t>/V36I1/AJAS21083.</w:t>
      </w:r>
    </w:p>
    <w:p w14:paraId="6A2A80E1" w14:textId="77777777" w:rsidR="00546C1E" w:rsidRPr="007516C4" w:rsidRDefault="00546C1E" w:rsidP="007516C4">
      <w:pPr>
        <w:spacing w:line="480" w:lineRule="auto"/>
        <w:ind w:left="720" w:hanging="720"/>
        <w:jc w:val="both"/>
        <w:rPr>
          <w:rStyle w:val="Hyperlink"/>
          <w:rFonts w:ascii="Times New Roman" w:hAnsi="Times New Roman" w:cs="Times New Roman"/>
          <w:bCs/>
          <w:color w:val="000000" w:themeColor="text1"/>
          <w:sz w:val="24"/>
          <w:szCs w:val="24"/>
          <w:u w:val="none"/>
        </w:rPr>
      </w:pPr>
      <w:r w:rsidRPr="007516C4">
        <w:rPr>
          <w:rFonts w:ascii="Times New Roman" w:hAnsi="Times New Roman" w:cs="Times New Roman"/>
          <w:bCs/>
          <w:sz w:val="24"/>
          <w:szCs w:val="24"/>
        </w:rPr>
        <w:t xml:space="preserve">Andrade, R., </w:t>
      </w:r>
      <w:proofErr w:type="spellStart"/>
      <w:r w:rsidRPr="007516C4">
        <w:rPr>
          <w:rFonts w:ascii="Times New Roman" w:hAnsi="Times New Roman" w:cs="Times New Roman"/>
          <w:bCs/>
          <w:sz w:val="24"/>
          <w:szCs w:val="24"/>
        </w:rPr>
        <w:t>Bhowmick</w:t>
      </w:r>
      <w:proofErr w:type="spellEnd"/>
      <w:r w:rsidRPr="007516C4">
        <w:rPr>
          <w:rFonts w:ascii="Times New Roman" w:hAnsi="Times New Roman" w:cs="Times New Roman"/>
          <w:bCs/>
          <w:sz w:val="24"/>
          <w:szCs w:val="24"/>
        </w:rPr>
        <w:t xml:space="preserve">, S. &amp; </w:t>
      </w:r>
      <w:proofErr w:type="spellStart"/>
      <w:r w:rsidRPr="007516C4">
        <w:rPr>
          <w:rFonts w:ascii="Times New Roman" w:hAnsi="Times New Roman" w:cs="Times New Roman"/>
          <w:bCs/>
          <w:sz w:val="24"/>
          <w:szCs w:val="24"/>
        </w:rPr>
        <w:t>Pund</w:t>
      </w:r>
      <w:proofErr w:type="spellEnd"/>
      <w:r w:rsidRPr="007516C4">
        <w:rPr>
          <w:rFonts w:ascii="Times New Roman" w:hAnsi="Times New Roman" w:cs="Times New Roman"/>
          <w:bCs/>
          <w:sz w:val="24"/>
          <w:szCs w:val="24"/>
        </w:rPr>
        <w:t>, A. (2017) Tracer an effective tool in detecting canal seepage: case studies from Northern India. </w:t>
      </w:r>
      <w:r w:rsidRPr="007516C4">
        <w:rPr>
          <w:rFonts w:ascii="Times New Roman" w:hAnsi="Times New Roman" w:cs="Times New Roman"/>
          <w:bCs/>
          <w:i/>
          <w:iCs/>
          <w:sz w:val="24"/>
          <w:szCs w:val="24"/>
        </w:rPr>
        <w:t>Sustainable Water Resource Management,</w:t>
      </w:r>
      <w:r w:rsidRPr="007516C4">
        <w:rPr>
          <w:rFonts w:ascii="Times New Roman" w:hAnsi="Times New Roman" w:cs="Times New Roman"/>
          <w:bCs/>
          <w:sz w:val="24"/>
          <w:szCs w:val="24"/>
        </w:rPr>
        <w:t> </w:t>
      </w:r>
      <w:r w:rsidRPr="007516C4">
        <w:rPr>
          <w:rFonts w:ascii="Times New Roman" w:hAnsi="Times New Roman" w:cs="Times New Roman"/>
          <w:b/>
          <w:bCs/>
          <w:sz w:val="24"/>
          <w:szCs w:val="24"/>
        </w:rPr>
        <w:t>3</w:t>
      </w:r>
      <w:r w:rsidRPr="007516C4">
        <w:rPr>
          <w:rFonts w:ascii="Times New Roman" w:hAnsi="Times New Roman" w:cs="Times New Roman"/>
          <w:bCs/>
          <w:sz w:val="24"/>
          <w:szCs w:val="24"/>
        </w:rPr>
        <w:t>, 25–31</w:t>
      </w:r>
      <w:r w:rsidRPr="007516C4">
        <w:rPr>
          <w:rFonts w:ascii="Times New Roman" w:hAnsi="Times New Roman" w:cs="Times New Roman"/>
          <w:bCs/>
          <w:color w:val="000000" w:themeColor="text1"/>
          <w:sz w:val="24"/>
          <w:szCs w:val="24"/>
        </w:rPr>
        <w:t xml:space="preserve">. </w:t>
      </w:r>
      <w:hyperlink r:id="rId14" w:history="1">
        <w:r w:rsidRPr="007516C4">
          <w:rPr>
            <w:rStyle w:val="Hyperlink"/>
            <w:rFonts w:ascii="Times New Roman" w:hAnsi="Times New Roman" w:cs="Times New Roman"/>
            <w:bCs/>
            <w:sz w:val="24"/>
            <w:szCs w:val="24"/>
          </w:rPr>
          <w:t>https://doi.org/10.1007/s40899-017-0083-</w:t>
        </w:r>
      </w:hyperlink>
      <w:r w:rsidRPr="007516C4">
        <w:rPr>
          <w:rFonts w:ascii="Times New Roman" w:hAnsi="Times New Roman" w:cs="Times New Roman"/>
          <w:bCs/>
          <w:color w:val="000000" w:themeColor="text1"/>
          <w:sz w:val="24"/>
          <w:szCs w:val="24"/>
        </w:rPr>
        <w:t>x</w:t>
      </w:r>
    </w:p>
    <w:p w14:paraId="7B9F2AAD" w14:textId="77777777" w:rsidR="00546C1E" w:rsidRPr="007516C4" w:rsidRDefault="00546C1E"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t>Anjum, S. (2018). Growth and instability analysis in Indian agriculture. International Journal of Multidisciplinary Research and Development, 5(11), 119-125.</w:t>
      </w:r>
    </w:p>
    <w:p w14:paraId="2435211E" w14:textId="77777777"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 xml:space="preserve">Biswas, S., &amp; Panda, S. (2024) Analysing Variability and Trends in Different Sources of Irrigation in India: A Time Series Perspective. </w:t>
      </w:r>
      <w:r w:rsidRPr="007516C4">
        <w:rPr>
          <w:rFonts w:ascii="Times New Roman" w:hAnsi="Times New Roman" w:cs="Times New Roman"/>
          <w:bCs/>
          <w:i/>
          <w:sz w:val="24"/>
          <w:szCs w:val="24"/>
        </w:rPr>
        <w:t>International Journal of Advanced Biochemistry Research,</w:t>
      </w:r>
      <w:r w:rsidRPr="007516C4">
        <w:rPr>
          <w:rFonts w:ascii="Times New Roman" w:hAnsi="Times New Roman" w:cs="Times New Roman"/>
          <w:bCs/>
          <w:sz w:val="24"/>
          <w:szCs w:val="24"/>
        </w:rPr>
        <w:t xml:space="preserve"> </w:t>
      </w:r>
      <w:r w:rsidRPr="007516C4">
        <w:rPr>
          <w:rFonts w:ascii="Times New Roman" w:hAnsi="Times New Roman" w:cs="Times New Roman"/>
          <w:b/>
          <w:bCs/>
          <w:sz w:val="24"/>
          <w:szCs w:val="24"/>
        </w:rPr>
        <w:t>8</w:t>
      </w:r>
      <w:r w:rsidRPr="007516C4">
        <w:rPr>
          <w:rFonts w:ascii="Times New Roman" w:hAnsi="Times New Roman" w:cs="Times New Roman"/>
          <w:bCs/>
          <w:sz w:val="24"/>
          <w:szCs w:val="24"/>
        </w:rPr>
        <w:t>(5S):138-143. DOI: </w:t>
      </w:r>
      <w:hyperlink r:id="rId15" w:tgtFrame="_blank" w:history="1">
        <w:r w:rsidRPr="007516C4">
          <w:rPr>
            <w:rStyle w:val="Hyperlink"/>
            <w:rFonts w:ascii="Times New Roman" w:hAnsi="Times New Roman" w:cs="Times New Roman"/>
            <w:bCs/>
            <w:sz w:val="24"/>
            <w:szCs w:val="24"/>
          </w:rPr>
          <w:t>10.33545/26174693.2024.v8.i5Sb.1161</w:t>
        </w:r>
      </w:hyperlink>
    </w:p>
    <w:p w14:paraId="25442F87" w14:textId="77777777"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 xml:space="preserve">Biswas, S., &amp; Panda, S. (2024). Analysing variability and trends in different sources of irrigation in India: A time series perspective. </w:t>
      </w:r>
      <w:r w:rsidRPr="007516C4">
        <w:rPr>
          <w:rFonts w:ascii="Times New Roman" w:hAnsi="Times New Roman" w:cs="Times New Roman"/>
          <w:bCs/>
          <w:i/>
          <w:iCs/>
          <w:sz w:val="24"/>
          <w:szCs w:val="24"/>
        </w:rPr>
        <w:t>International Journal of Advanced Biochemistry Research</w:t>
      </w:r>
      <w:r w:rsidRPr="007516C4">
        <w:rPr>
          <w:rFonts w:ascii="Times New Roman" w:hAnsi="Times New Roman" w:cs="Times New Roman"/>
          <w:bCs/>
          <w:sz w:val="24"/>
          <w:szCs w:val="24"/>
        </w:rPr>
        <w:t>; 8(5S):138-143. DOI: </w:t>
      </w:r>
      <w:hyperlink r:id="rId16" w:tgtFrame="_blank" w:history="1">
        <w:r w:rsidRPr="007516C4">
          <w:rPr>
            <w:rStyle w:val="Hyperlink"/>
            <w:rFonts w:ascii="Times New Roman" w:hAnsi="Times New Roman" w:cs="Times New Roman"/>
            <w:bCs/>
            <w:sz w:val="24"/>
            <w:szCs w:val="24"/>
          </w:rPr>
          <w:t>10.33545/26174693.2024.v8.i5Sb.1161</w:t>
        </w:r>
      </w:hyperlink>
    </w:p>
    <w:p w14:paraId="43E0074A" w14:textId="77777777"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Chand, Ramesh and Raju, S.S. (2008). Instability in Andhra Pradesh Agriculture – A Disaggregate Analysis. </w:t>
      </w:r>
      <w:r w:rsidRPr="007516C4">
        <w:rPr>
          <w:rFonts w:ascii="Times New Roman" w:hAnsi="Times New Roman" w:cs="Times New Roman"/>
          <w:bCs/>
          <w:i/>
          <w:iCs/>
          <w:sz w:val="24"/>
          <w:szCs w:val="24"/>
        </w:rPr>
        <w:t>Agricultural Economics Research Review</w:t>
      </w:r>
      <w:r w:rsidRPr="007516C4">
        <w:rPr>
          <w:rFonts w:ascii="Times New Roman" w:hAnsi="Times New Roman" w:cs="Times New Roman"/>
          <w:bCs/>
          <w:sz w:val="24"/>
          <w:szCs w:val="24"/>
        </w:rPr>
        <w:t>, 21(2):283-288.</w:t>
      </w:r>
    </w:p>
    <w:p w14:paraId="04847309" w14:textId="77777777" w:rsidR="00546C1E" w:rsidRPr="007516C4" w:rsidRDefault="00546C1E" w:rsidP="007516C4">
      <w:pPr>
        <w:spacing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 xml:space="preserve">Comptroller and Auditor General of India (CAG). (2001). </w:t>
      </w:r>
      <w:r w:rsidRPr="007516C4">
        <w:rPr>
          <w:rFonts w:ascii="Times New Roman" w:hAnsi="Times New Roman" w:cs="Times New Roman"/>
          <w:i/>
          <w:iCs/>
          <w:sz w:val="24"/>
          <w:szCs w:val="24"/>
        </w:rPr>
        <w:t>Report of the Comptroller and Auditor General of India on Civil (Madhya Pradesh) for the year ended 31 March 2001</w:t>
      </w:r>
      <w:r w:rsidRPr="007516C4">
        <w:rPr>
          <w:rFonts w:ascii="Times New Roman" w:hAnsi="Times New Roman" w:cs="Times New Roman"/>
          <w:sz w:val="24"/>
          <w:szCs w:val="24"/>
        </w:rPr>
        <w:t xml:space="preserve">. Retrieved from </w:t>
      </w:r>
      <w:hyperlink r:id="rId17" w:tgtFrame="_new" w:history="1">
        <w:r w:rsidRPr="007516C4">
          <w:rPr>
            <w:rStyle w:val="Hyperlink"/>
            <w:rFonts w:ascii="Times New Roman" w:hAnsi="Times New Roman" w:cs="Times New Roman"/>
            <w:sz w:val="24"/>
            <w:szCs w:val="24"/>
          </w:rPr>
          <w:t>https://cag.gov.in</w:t>
        </w:r>
      </w:hyperlink>
    </w:p>
    <w:p w14:paraId="683DC8E1" w14:textId="77777777"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Devi, A. B., &amp; Nair, A. M. (2018). Assessment of Dynamic Groundwater Reserve of </w:t>
      </w:r>
      <w:proofErr w:type="spellStart"/>
      <w:r w:rsidRPr="007516C4">
        <w:rPr>
          <w:rFonts w:ascii="Times New Roman" w:hAnsi="Times New Roman" w:cs="Times New Roman"/>
          <w:bCs/>
          <w:sz w:val="24"/>
          <w:szCs w:val="24"/>
        </w:rPr>
        <w:t>Kamarup</w:t>
      </w:r>
      <w:proofErr w:type="spellEnd"/>
      <w:r w:rsidRPr="007516C4">
        <w:rPr>
          <w:rFonts w:ascii="Times New Roman" w:hAnsi="Times New Roman" w:cs="Times New Roman"/>
          <w:bCs/>
          <w:sz w:val="24"/>
          <w:szCs w:val="24"/>
        </w:rPr>
        <w:t xml:space="preserve"> District Lower Assam, India. </w:t>
      </w:r>
      <w:r w:rsidRPr="007516C4">
        <w:rPr>
          <w:rFonts w:ascii="Times New Roman" w:hAnsi="Times New Roman" w:cs="Times New Roman"/>
          <w:bCs/>
          <w:i/>
          <w:iCs/>
          <w:sz w:val="24"/>
          <w:szCs w:val="24"/>
        </w:rPr>
        <w:t>International Journal</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4</w:t>
      </w:r>
      <w:r w:rsidRPr="007516C4">
        <w:rPr>
          <w:rFonts w:ascii="Times New Roman" w:hAnsi="Times New Roman" w:cs="Times New Roman"/>
          <w:bCs/>
          <w:sz w:val="24"/>
          <w:szCs w:val="24"/>
        </w:rPr>
        <w:t>(1), 89-99.</w:t>
      </w:r>
    </w:p>
    <w:p w14:paraId="25504AD0" w14:textId="77777777"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Dutta, S. (2018). Cause-Effect Analysis between Irrigation and Agricultural Expansion on Sub-Surface Water Resources: A Case Study of </w:t>
      </w:r>
      <w:proofErr w:type="spellStart"/>
      <w:r w:rsidRPr="007516C4">
        <w:rPr>
          <w:rFonts w:ascii="Times New Roman" w:hAnsi="Times New Roman" w:cs="Times New Roman"/>
          <w:bCs/>
          <w:sz w:val="24"/>
          <w:szCs w:val="24"/>
        </w:rPr>
        <w:t>Kanksa</w:t>
      </w:r>
      <w:proofErr w:type="spellEnd"/>
      <w:r w:rsidRPr="007516C4">
        <w:rPr>
          <w:rFonts w:ascii="Times New Roman" w:hAnsi="Times New Roman" w:cs="Times New Roman"/>
          <w:bCs/>
          <w:sz w:val="24"/>
          <w:szCs w:val="24"/>
        </w:rPr>
        <w:t xml:space="preserve"> Block in Ajay–</w:t>
      </w:r>
      <w:proofErr w:type="spellStart"/>
      <w:r w:rsidRPr="007516C4">
        <w:rPr>
          <w:rFonts w:ascii="Times New Roman" w:hAnsi="Times New Roman" w:cs="Times New Roman"/>
          <w:bCs/>
          <w:sz w:val="24"/>
          <w:szCs w:val="24"/>
        </w:rPr>
        <w:t>Damodar</w:t>
      </w:r>
      <w:proofErr w:type="spellEnd"/>
      <w:r w:rsidRPr="007516C4">
        <w:rPr>
          <w:rFonts w:ascii="Times New Roman" w:hAnsi="Times New Roman" w:cs="Times New Roman"/>
          <w:bCs/>
          <w:sz w:val="24"/>
          <w:szCs w:val="24"/>
        </w:rPr>
        <w:t xml:space="preserve"> Interfluve </w:t>
      </w:r>
      <w:r w:rsidRPr="007516C4">
        <w:rPr>
          <w:rFonts w:ascii="Times New Roman" w:hAnsi="Times New Roman" w:cs="Times New Roman"/>
          <w:bCs/>
          <w:sz w:val="24"/>
          <w:szCs w:val="24"/>
        </w:rPr>
        <w:lastRenderedPageBreak/>
        <w:t xml:space="preserve">of </w:t>
      </w:r>
      <w:proofErr w:type="spellStart"/>
      <w:r w:rsidRPr="007516C4">
        <w:rPr>
          <w:rFonts w:ascii="Times New Roman" w:hAnsi="Times New Roman" w:cs="Times New Roman"/>
          <w:bCs/>
          <w:sz w:val="24"/>
          <w:szCs w:val="24"/>
        </w:rPr>
        <w:t>Barddhaman</w:t>
      </w:r>
      <w:proofErr w:type="spellEnd"/>
      <w:r w:rsidRPr="007516C4">
        <w:rPr>
          <w:rFonts w:ascii="Times New Roman" w:hAnsi="Times New Roman" w:cs="Times New Roman"/>
          <w:bCs/>
          <w:sz w:val="24"/>
          <w:szCs w:val="24"/>
        </w:rPr>
        <w:t xml:space="preserve"> District, West </w:t>
      </w:r>
      <w:proofErr w:type="spellStart"/>
      <w:proofErr w:type="gramStart"/>
      <w:r w:rsidRPr="007516C4">
        <w:rPr>
          <w:rFonts w:ascii="Times New Roman" w:hAnsi="Times New Roman" w:cs="Times New Roman"/>
          <w:bCs/>
          <w:sz w:val="24"/>
          <w:szCs w:val="24"/>
        </w:rPr>
        <w:t>Bengal,India</w:t>
      </w:r>
      <w:proofErr w:type="spellEnd"/>
      <w:proofErr w:type="gramEnd"/>
      <w:r w:rsidRPr="007516C4">
        <w:rPr>
          <w:rFonts w:ascii="Times New Roman" w:hAnsi="Times New Roman" w:cs="Times New Roman"/>
          <w:bCs/>
          <w:sz w:val="24"/>
          <w:szCs w:val="24"/>
        </w:rPr>
        <w:t>. </w:t>
      </w:r>
      <w:r w:rsidRPr="007516C4">
        <w:rPr>
          <w:rFonts w:ascii="Times New Roman" w:hAnsi="Times New Roman" w:cs="Times New Roman"/>
          <w:bCs/>
          <w:i/>
          <w:iCs/>
          <w:sz w:val="24"/>
          <w:szCs w:val="24"/>
        </w:rPr>
        <w:t>Sustainable Water Resource Management,</w:t>
      </w:r>
      <w:r w:rsidRPr="007516C4">
        <w:rPr>
          <w:rFonts w:ascii="Times New Roman" w:hAnsi="Times New Roman" w:cs="Times New Roman"/>
          <w:bCs/>
          <w:sz w:val="24"/>
          <w:szCs w:val="24"/>
        </w:rPr>
        <w:t> </w:t>
      </w:r>
      <w:r w:rsidRPr="007516C4">
        <w:rPr>
          <w:rFonts w:ascii="Times New Roman" w:hAnsi="Times New Roman" w:cs="Times New Roman"/>
          <w:b/>
          <w:bCs/>
          <w:sz w:val="24"/>
          <w:szCs w:val="24"/>
        </w:rPr>
        <w:t>4</w:t>
      </w:r>
      <w:r w:rsidRPr="007516C4">
        <w:rPr>
          <w:rFonts w:ascii="Times New Roman" w:hAnsi="Times New Roman" w:cs="Times New Roman"/>
          <w:bCs/>
          <w:sz w:val="24"/>
          <w:szCs w:val="24"/>
        </w:rPr>
        <w:t xml:space="preserve">, 469–487  </w:t>
      </w:r>
      <w:hyperlink r:id="rId18" w:history="1">
        <w:r w:rsidRPr="007516C4">
          <w:rPr>
            <w:rStyle w:val="Hyperlink"/>
            <w:rFonts w:ascii="Times New Roman" w:hAnsi="Times New Roman" w:cs="Times New Roman"/>
            <w:bCs/>
            <w:sz w:val="24"/>
            <w:szCs w:val="24"/>
          </w:rPr>
          <w:t>https://doi.org/10.1007/s40899-017-0128-1</w:t>
        </w:r>
      </w:hyperlink>
    </w:p>
    <w:p w14:paraId="1452D6B2" w14:textId="77777777"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Food and Agriculture Organization. (2010). </w:t>
      </w:r>
      <w:r w:rsidRPr="007516C4">
        <w:rPr>
          <w:rFonts w:ascii="Times New Roman" w:hAnsi="Times New Roman" w:cs="Times New Roman"/>
          <w:bCs/>
          <w:i/>
          <w:iCs/>
          <w:sz w:val="24"/>
          <w:szCs w:val="24"/>
        </w:rPr>
        <w:t>Irrigation modernization in Madhya Pradesh</w:t>
      </w:r>
      <w:r w:rsidRPr="007516C4">
        <w:rPr>
          <w:rFonts w:ascii="Times New Roman" w:hAnsi="Times New Roman" w:cs="Times New Roman"/>
          <w:bCs/>
          <w:sz w:val="24"/>
          <w:szCs w:val="24"/>
        </w:rPr>
        <w:t xml:space="preserve">. Retrieved from </w:t>
      </w:r>
      <w:hyperlink r:id="rId19" w:history="1">
        <w:r w:rsidRPr="007516C4">
          <w:rPr>
            <w:rStyle w:val="Hyperlink"/>
            <w:rFonts w:ascii="Times New Roman" w:hAnsi="Times New Roman" w:cs="Times New Roman"/>
            <w:bCs/>
            <w:sz w:val="24"/>
            <w:szCs w:val="24"/>
          </w:rPr>
          <w:t>https://www.slideshare.net/slideshow/fao-study-on-irrigation-modernization-in-madhya-pradesh/62496356</w:t>
        </w:r>
      </w:hyperlink>
      <w:r w:rsidRPr="007516C4">
        <w:rPr>
          <w:rFonts w:ascii="Times New Roman" w:hAnsi="Times New Roman" w:cs="Times New Roman"/>
          <w:bCs/>
          <w:sz w:val="24"/>
          <w:szCs w:val="24"/>
        </w:rPr>
        <w:t>).</w:t>
      </w:r>
    </w:p>
    <w:p w14:paraId="490328EE" w14:textId="77777777"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Kumar, M. D. (2018) Canal Irrigation Versus Well Irrigation: Comparing the </w:t>
      </w:r>
      <w:proofErr w:type="spellStart"/>
      <w:r w:rsidRPr="007516C4">
        <w:rPr>
          <w:rFonts w:ascii="Times New Roman" w:hAnsi="Times New Roman" w:cs="Times New Roman"/>
          <w:bCs/>
          <w:sz w:val="24"/>
          <w:szCs w:val="24"/>
          <w:lang w:val="en-US"/>
        </w:rPr>
        <w:t>Uncomparable</w:t>
      </w:r>
      <w:proofErr w:type="spellEnd"/>
      <w:r w:rsidRPr="007516C4">
        <w:rPr>
          <w:rFonts w:ascii="Times New Roman" w:hAnsi="Times New Roman" w:cs="Times New Roman"/>
          <w:bCs/>
          <w:sz w:val="24"/>
          <w:szCs w:val="24"/>
          <w:lang w:val="en-US"/>
        </w:rPr>
        <w:t xml:space="preserve">. </w:t>
      </w:r>
      <w:r w:rsidRPr="007516C4">
        <w:rPr>
          <w:rFonts w:ascii="Times New Roman" w:hAnsi="Times New Roman" w:cs="Times New Roman"/>
          <w:bCs/>
          <w:i/>
          <w:iCs/>
          <w:sz w:val="24"/>
          <w:szCs w:val="24"/>
          <w:lang w:val="en-US"/>
        </w:rPr>
        <w:t>Water Policy Science and Politics, Elsevier</w:t>
      </w:r>
      <w:r w:rsidRPr="007516C4">
        <w:rPr>
          <w:rFonts w:ascii="Times New Roman" w:hAnsi="Times New Roman" w:cs="Times New Roman"/>
          <w:bCs/>
          <w:sz w:val="24"/>
          <w:szCs w:val="24"/>
          <w:lang w:val="en-US"/>
        </w:rPr>
        <w:t>. Pp 173-191</w:t>
      </w:r>
      <w:r w:rsidRPr="007516C4">
        <w:rPr>
          <w:rFonts w:ascii="Times New Roman" w:hAnsi="Times New Roman" w:cs="Times New Roman"/>
          <w:sz w:val="24"/>
          <w:szCs w:val="24"/>
        </w:rPr>
        <w:t xml:space="preserve"> </w:t>
      </w:r>
      <w:hyperlink r:id="rId20" w:tgtFrame="_blank" w:tooltip="Persistent link using digital object identifier" w:history="1">
        <w:r w:rsidRPr="007516C4">
          <w:rPr>
            <w:rStyle w:val="Hyperlink"/>
            <w:rFonts w:ascii="Times New Roman" w:hAnsi="Times New Roman" w:cs="Times New Roman"/>
            <w:bCs/>
            <w:sz w:val="24"/>
            <w:szCs w:val="24"/>
          </w:rPr>
          <w:t>https://doi.org/10.1016/B978-0-12-814903-4.00011-7</w:t>
        </w:r>
      </w:hyperlink>
      <w:r w:rsidRPr="007516C4">
        <w:rPr>
          <w:rFonts w:ascii="Times New Roman" w:hAnsi="Times New Roman" w:cs="Times New Roman"/>
          <w:bCs/>
          <w:sz w:val="24"/>
          <w:szCs w:val="24"/>
          <w:lang w:val="en-US"/>
        </w:rPr>
        <w:t xml:space="preserve"> </w:t>
      </w:r>
    </w:p>
    <w:p w14:paraId="19460A21" w14:textId="77777777" w:rsidR="00546C1E" w:rsidRPr="007516C4" w:rsidRDefault="00546C1E" w:rsidP="007516C4">
      <w:pPr>
        <w:spacing w:line="480" w:lineRule="auto"/>
        <w:ind w:left="720" w:hanging="720"/>
        <w:jc w:val="both"/>
        <w:rPr>
          <w:rFonts w:ascii="Times New Roman" w:hAnsi="Times New Roman" w:cs="Times New Roman"/>
          <w:bCs/>
          <w:i/>
          <w:iCs/>
          <w:sz w:val="24"/>
          <w:szCs w:val="24"/>
        </w:rPr>
      </w:pPr>
      <w:r w:rsidRPr="007516C4">
        <w:rPr>
          <w:rFonts w:ascii="Times New Roman" w:hAnsi="Times New Roman" w:cs="Times New Roman"/>
          <w:bCs/>
          <w:sz w:val="24"/>
          <w:szCs w:val="24"/>
        </w:rPr>
        <w:t xml:space="preserve">Kumar, S., </w:t>
      </w:r>
      <w:proofErr w:type="spellStart"/>
      <w:r w:rsidRPr="007516C4">
        <w:rPr>
          <w:rFonts w:ascii="Times New Roman" w:hAnsi="Times New Roman" w:cs="Times New Roman"/>
          <w:bCs/>
          <w:sz w:val="24"/>
          <w:szCs w:val="24"/>
        </w:rPr>
        <w:t>Machiwal</w:t>
      </w:r>
      <w:proofErr w:type="spellEnd"/>
      <w:r w:rsidRPr="007516C4">
        <w:rPr>
          <w:rFonts w:ascii="Times New Roman" w:hAnsi="Times New Roman" w:cs="Times New Roman"/>
          <w:bCs/>
          <w:sz w:val="24"/>
          <w:szCs w:val="24"/>
        </w:rPr>
        <w:t xml:space="preserve">, D., </w:t>
      </w:r>
      <w:proofErr w:type="spellStart"/>
      <w:r w:rsidRPr="007516C4">
        <w:rPr>
          <w:rFonts w:ascii="Times New Roman" w:hAnsi="Times New Roman" w:cs="Times New Roman"/>
          <w:bCs/>
          <w:sz w:val="24"/>
          <w:szCs w:val="24"/>
        </w:rPr>
        <w:t>Tetarwal</w:t>
      </w:r>
      <w:proofErr w:type="spellEnd"/>
      <w:r w:rsidRPr="007516C4">
        <w:rPr>
          <w:rFonts w:ascii="Times New Roman" w:hAnsi="Times New Roman" w:cs="Times New Roman"/>
          <w:bCs/>
          <w:sz w:val="24"/>
          <w:szCs w:val="24"/>
        </w:rPr>
        <w:t xml:space="preserve">, A., </w:t>
      </w:r>
      <w:proofErr w:type="spellStart"/>
      <w:r w:rsidRPr="007516C4">
        <w:rPr>
          <w:rFonts w:ascii="Times New Roman" w:hAnsi="Times New Roman" w:cs="Times New Roman"/>
          <w:bCs/>
          <w:sz w:val="24"/>
          <w:szCs w:val="24"/>
        </w:rPr>
        <w:t>Ramniwas</w:t>
      </w:r>
      <w:proofErr w:type="spellEnd"/>
      <w:r w:rsidRPr="007516C4">
        <w:rPr>
          <w:rFonts w:ascii="Times New Roman" w:hAnsi="Times New Roman" w:cs="Times New Roman"/>
          <w:bCs/>
          <w:sz w:val="24"/>
          <w:szCs w:val="24"/>
        </w:rPr>
        <w:t xml:space="preserve">, &amp; Vaishnav, M. (2022). Managing Irrigation Supplies Effectively under Interrupted Electricity Supply: Lesson from an Arid Region of India. </w:t>
      </w:r>
      <w:r w:rsidRPr="007516C4">
        <w:rPr>
          <w:rFonts w:ascii="Times New Roman" w:hAnsi="Times New Roman" w:cs="Times New Roman"/>
          <w:bCs/>
          <w:i/>
          <w:iCs/>
          <w:sz w:val="24"/>
          <w:szCs w:val="24"/>
        </w:rPr>
        <w:t xml:space="preserve">Agricultural Water Management, </w:t>
      </w:r>
      <w:r w:rsidRPr="007516C4">
        <w:rPr>
          <w:rFonts w:ascii="Times New Roman" w:hAnsi="Times New Roman" w:cs="Times New Roman"/>
          <w:bCs/>
          <w:iCs/>
          <w:sz w:val="24"/>
          <w:szCs w:val="24"/>
        </w:rPr>
        <w:t>263, 107465</w:t>
      </w:r>
      <w:r w:rsidRPr="007516C4">
        <w:rPr>
          <w:rFonts w:ascii="Times New Roman" w:hAnsi="Times New Roman" w:cs="Times New Roman"/>
          <w:bCs/>
          <w:i/>
          <w:iCs/>
          <w:sz w:val="24"/>
          <w:szCs w:val="24"/>
        </w:rPr>
        <w:t xml:space="preserve">. </w:t>
      </w:r>
      <w:hyperlink r:id="rId21" w:tgtFrame="_blank" w:tooltip="Persistent link using digital object identifier" w:history="1">
        <w:r w:rsidRPr="007516C4">
          <w:rPr>
            <w:rStyle w:val="Hyperlink"/>
            <w:rFonts w:ascii="Times New Roman" w:hAnsi="Times New Roman" w:cs="Times New Roman"/>
            <w:bCs/>
            <w:i/>
            <w:iCs/>
            <w:sz w:val="24"/>
            <w:szCs w:val="24"/>
          </w:rPr>
          <w:t>https://doi.org/10.1016/j.agwat.2022.107465</w:t>
        </w:r>
      </w:hyperlink>
    </w:p>
    <w:p w14:paraId="2EFF5B65" w14:textId="77777777" w:rsidR="00546C1E" w:rsidRPr="007516C4" w:rsidRDefault="00546C1E" w:rsidP="007516C4">
      <w:pPr>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t>Kuriachen</w:t>
      </w:r>
      <w:proofErr w:type="spellEnd"/>
      <w:r w:rsidRPr="007516C4">
        <w:rPr>
          <w:rFonts w:ascii="Times New Roman" w:hAnsi="Times New Roman" w:cs="Times New Roman"/>
          <w:bCs/>
          <w:sz w:val="24"/>
          <w:szCs w:val="24"/>
        </w:rPr>
        <w:t xml:space="preserve">, P., Suresh, A., Aditya, K. S., Venkatesh, P., Sen, B., &amp; </w:t>
      </w:r>
      <w:proofErr w:type="spellStart"/>
      <w:r w:rsidRPr="007516C4">
        <w:rPr>
          <w:rFonts w:ascii="Times New Roman" w:hAnsi="Times New Roman" w:cs="Times New Roman"/>
          <w:bCs/>
          <w:sz w:val="24"/>
          <w:szCs w:val="24"/>
        </w:rPr>
        <w:t>Yeligar</w:t>
      </w:r>
      <w:proofErr w:type="spellEnd"/>
      <w:r w:rsidRPr="007516C4">
        <w:rPr>
          <w:rFonts w:ascii="Times New Roman" w:hAnsi="Times New Roman" w:cs="Times New Roman"/>
          <w:bCs/>
          <w:sz w:val="24"/>
          <w:szCs w:val="24"/>
        </w:rPr>
        <w:t>, S. S. (2021). Irrigation Development and Equity Implications: The Case of India. </w:t>
      </w:r>
      <w:r w:rsidRPr="007516C4">
        <w:rPr>
          <w:rFonts w:ascii="Times New Roman" w:hAnsi="Times New Roman" w:cs="Times New Roman"/>
          <w:bCs/>
          <w:i/>
          <w:iCs/>
          <w:sz w:val="24"/>
          <w:szCs w:val="24"/>
        </w:rPr>
        <w:t>International Journal of Water Resources Development</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38</w:t>
      </w:r>
      <w:r w:rsidRPr="007516C4">
        <w:rPr>
          <w:rFonts w:ascii="Times New Roman" w:hAnsi="Times New Roman" w:cs="Times New Roman"/>
          <w:bCs/>
          <w:i/>
          <w:iCs/>
          <w:sz w:val="24"/>
          <w:szCs w:val="24"/>
        </w:rPr>
        <w:t xml:space="preserve"> </w:t>
      </w:r>
      <w:r w:rsidRPr="007516C4">
        <w:rPr>
          <w:rFonts w:ascii="Times New Roman" w:hAnsi="Times New Roman" w:cs="Times New Roman"/>
          <w:bCs/>
          <w:sz w:val="24"/>
          <w:szCs w:val="24"/>
        </w:rPr>
        <w:t xml:space="preserve">(3), 480–496. </w:t>
      </w:r>
      <w:hyperlink r:id="rId22" w:history="1">
        <w:r w:rsidRPr="007516C4">
          <w:rPr>
            <w:rStyle w:val="Hyperlink"/>
            <w:rFonts w:ascii="Times New Roman" w:hAnsi="Times New Roman" w:cs="Times New Roman"/>
            <w:bCs/>
            <w:sz w:val="24"/>
            <w:szCs w:val="24"/>
          </w:rPr>
          <w:t>https://doi.org/10.1080/07900627.2021.1912715</w:t>
        </w:r>
      </w:hyperlink>
    </w:p>
    <w:p w14:paraId="15620F81" w14:textId="77777777" w:rsidR="00546C1E" w:rsidRPr="007516C4" w:rsidRDefault="00546C1E" w:rsidP="007516C4">
      <w:pPr>
        <w:tabs>
          <w:tab w:val="left" w:pos="0"/>
          <w:tab w:val="left" w:pos="90"/>
        </w:tabs>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t>Narayanamoorthy</w:t>
      </w:r>
      <w:proofErr w:type="spellEnd"/>
      <w:r w:rsidRPr="007516C4">
        <w:rPr>
          <w:rFonts w:ascii="Times New Roman" w:hAnsi="Times New Roman" w:cs="Times New Roman"/>
          <w:bCs/>
          <w:sz w:val="24"/>
          <w:szCs w:val="24"/>
        </w:rPr>
        <w:t>, A. (2022). Losers and Gainers of Groundwater Irrigation Development: Results from a Study of Peninsular India. In </w:t>
      </w:r>
      <w:r w:rsidRPr="007516C4">
        <w:rPr>
          <w:rFonts w:ascii="Times New Roman" w:hAnsi="Times New Roman" w:cs="Times New Roman"/>
          <w:bCs/>
          <w:i/>
          <w:iCs/>
          <w:sz w:val="24"/>
          <w:szCs w:val="24"/>
        </w:rPr>
        <w:t>The Irrigation Future of India: Development, Resource and Policy</w:t>
      </w:r>
      <w:r w:rsidRPr="007516C4">
        <w:rPr>
          <w:rFonts w:ascii="Times New Roman" w:hAnsi="Times New Roman" w:cs="Times New Roman"/>
          <w:bCs/>
          <w:sz w:val="24"/>
          <w:szCs w:val="24"/>
        </w:rPr>
        <w:t> (pp. 97-113). Cham: Springer International Publishing.</w:t>
      </w:r>
    </w:p>
    <w:p w14:paraId="6DF98B39" w14:textId="77777777" w:rsidR="00546C1E" w:rsidRPr="007516C4" w:rsidRDefault="00546C1E" w:rsidP="007516C4">
      <w:pPr>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t>Narayanamoorthy</w:t>
      </w:r>
      <w:proofErr w:type="spellEnd"/>
      <w:r w:rsidRPr="007516C4">
        <w:rPr>
          <w:rFonts w:ascii="Times New Roman" w:hAnsi="Times New Roman" w:cs="Times New Roman"/>
          <w:bCs/>
          <w:sz w:val="24"/>
          <w:szCs w:val="24"/>
        </w:rPr>
        <w:t xml:space="preserve">, A. (2022). Temporal Trends and Regional Patterns in Development of Irrigation in India. In: The Irrigation Future of India. Global Issues in Water Policy, vol 29. Springer, Cham. </w:t>
      </w:r>
      <w:hyperlink r:id="rId23" w:history="1">
        <w:r w:rsidRPr="007516C4">
          <w:rPr>
            <w:rStyle w:val="Hyperlink"/>
            <w:rFonts w:ascii="Times New Roman" w:hAnsi="Times New Roman" w:cs="Times New Roman"/>
            <w:bCs/>
            <w:sz w:val="24"/>
            <w:szCs w:val="24"/>
          </w:rPr>
          <w:t>https://doi.org/10.1007/978-3-030-89613-3_3</w:t>
        </w:r>
      </w:hyperlink>
    </w:p>
    <w:p w14:paraId="195EEEDD" w14:textId="77777777" w:rsidR="00546C1E" w:rsidRPr="007516C4" w:rsidRDefault="00546C1E" w:rsidP="007516C4">
      <w:pPr>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lastRenderedPageBreak/>
        <w:t>Narayanamoorthy</w:t>
      </w:r>
      <w:proofErr w:type="spellEnd"/>
      <w:r w:rsidRPr="007516C4">
        <w:rPr>
          <w:rFonts w:ascii="Times New Roman" w:hAnsi="Times New Roman" w:cs="Times New Roman"/>
          <w:bCs/>
          <w:sz w:val="24"/>
          <w:szCs w:val="24"/>
        </w:rPr>
        <w:t xml:space="preserve">, A., Suresh, R., &amp; </w:t>
      </w:r>
      <w:proofErr w:type="spellStart"/>
      <w:r w:rsidRPr="007516C4">
        <w:rPr>
          <w:rFonts w:ascii="Times New Roman" w:hAnsi="Times New Roman" w:cs="Times New Roman"/>
          <w:bCs/>
          <w:sz w:val="24"/>
          <w:szCs w:val="24"/>
        </w:rPr>
        <w:t>Sujitha</w:t>
      </w:r>
      <w:proofErr w:type="spellEnd"/>
      <w:r w:rsidRPr="007516C4">
        <w:rPr>
          <w:rFonts w:ascii="Times New Roman" w:hAnsi="Times New Roman" w:cs="Times New Roman"/>
          <w:bCs/>
          <w:sz w:val="24"/>
          <w:szCs w:val="24"/>
        </w:rPr>
        <w:t>, K. S. (2021). The dying oasis: a macro analysis of tank irrigation in Andhra Pradesh, India. </w:t>
      </w:r>
      <w:r w:rsidRPr="007516C4">
        <w:rPr>
          <w:rFonts w:ascii="Times New Roman" w:hAnsi="Times New Roman" w:cs="Times New Roman"/>
          <w:bCs/>
          <w:i/>
          <w:iCs/>
          <w:sz w:val="24"/>
          <w:szCs w:val="24"/>
        </w:rPr>
        <w:t>International Journal of Water Resources Development</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 xml:space="preserve">38 </w:t>
      </w:r>
      <w:r w:rsidRPr="007516C4">
        <w:rPr>
          <w:rFonts w:ascii="Times New Roman" w:hAnsi="Times New Roman" w:cs="Times New Roman"/>
          <w:bCs/>
          <w:sz w:val="24"/>
          <w:szCs w:val="24"/>
        </w:rPr>
        <w:t xml:space="preserve">(5), 880–896. </w:t>
      </w:r>
      <w:hyperlink r:id="rId24" w:history="1">
        <w:r w:rsidRPr="007516C4">
          <w:rPr>
            <w:rStyle w:val="Hyperlink"/>
            <w:rFonts w:ascii="Times New Roman" w:hAnsi="Times New Roman" w:cs="Times New Roman"/>
            <w:bCs/>
            <w:sz w:val="24"/>
            <w:szCs w:val="24"/>
          </w:rPr>
          <w:t>https://doi.org/10.1080/07900627.2021.1961696</w:t>
        </w:r>
      </w:hyperlink>
    </w:p>
    <w:p w14:paraId="69FE5027" w14:textId="77777777"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Nash, JM (2002), </w:t>
      </w:r>
      <w:hyperlink r:id="rId25" w:history="1">
        <w:r w:rsidRPr="007516C4">
          <w:rPr>
            <w:rStyle w:val="Hyperlink"/>
            <w:rFonts w:ascii="Times New Roman" w:hAnsi="Times New Roman" w:cs="Times New Roman"/>
            <w:bCs/>
            <w:i/>
            <w:iCs/>
            <w:color w:val="000000" w:themeColor="text1"/>
            <w:sz w:val="24"/>
            <w:szCs w:val="24"/>
            <w:u w:val="none"/>
          </w:rPr>
          <w:t>El Niño: Unlocking the Secrets of the Master Weather Maker</w:t>
        </w:r>
      </w:hyperlink>
      <w:r w:rsidRPr="007516C4">
        <w:rPr>
          <w:rFonts w:ascii="Times New Roman" w:hAnsi="Times New Roman" w:cs="Times New Roman"/>
          <w:bCs/>
          <w:color w:val="000000" w:themeColor="text1"/>
          <w:sz w:val="24"/>
          <w:szCs w:val="24"/>
        </w:rPr>
        <w:t xml:space="preserve">, </w:t>
      </w:r>
      <w:r w:rsidRPr="007516C4">
        <w:rPr>
          <w:rFonts w:ascii="Times New Roman" w:hAnsi="Times New Roman" w:cs="Times New Roman"/>
          <w:bCs/>
          <w:sz w:val="24"/>
          <w:szCs w:val="24"/>
        </w:rPr>
        <w:t>Warner, </w:t>
      </w:r>
      <w:hyperlink r:id="rId26" w:tooltip="ISBN (identifier)" w:history="1">
        <w:r w:rsidRPr="007516C4">
          <w:rPr>
            <w:rStyle w:val="Hyperlink"/>
            <w:rFonts w:ascii="Times New Roman" w:hAnsi="Times New Roman" w:cs="Times New Roman"/>
            <w:bCs/>
            <w:color w:val="000000" w:themeColor="text1"/>
            <w:sz w:val="24"/>
            <w:szCs w:val="24"/>
            <w:u w:val="none"/>
          </w:rPr>
          <w:t>ISBN</w:t>
        </w:r>
      </w:hyperlink>
      <w:r w:rsidRPr="007516C4">
        <w:rPr>
          <w:rFonts w:ascii="Times New Roman" w:hAnsi="Times New Roman" w:cs="Times New Roman"/>
          <w:bCs/>
          <w:color w:val="000000" w:themeColor="text1"/>
          <w:sz w:val="24"/>
          <w:szCs w:val="24"/>
        </w:rPr>
        <w:t> </w:t>
      </w:r>
      <w:hyperlink r:id="rId27" w:tooltip="Special:BookSources/0-446-52481-6" w:history="1">
        <w:r w:rsidRPr="007516C4">
          <w:rPr>
            <w:rStyle w:val="Hyperlink"/>
            <w:rFonts w:ascii="Times New Roman" w:hAnsi="Times New Roman" w:cs="Times New Roman"/>
            <w:bCs/>
            <w:color w:val="000000" w:themeColor="text1"/>
            <w:sz w:val="24"/>
            <w:szCs w:val="24"/>
            <w:u w:val="none"/>
          </w:rPr>
          <w:t>0-446-52481-6</w:t>
        </w:r>
      </w:hyperlink>
    </w:p>
    <w:p w14:paraId="5C55C707" w14:textId="77777777" w:rsidR="00546C1E" w:rsidRPr="007516C4" w:rsidRDefault="00546C1E" w:rsidP="007516C4">
      <w:pPr>
        <w:spacing w:line="480" w:lineRule="auto"/>
        <w:ind w:left="720" w:hanging="720"/>
        <w:jc w:val="both"/>
        <w:rPr>
          <w:rFonts w:ascii="Times New Roman" w:hAnsi="Times New Roman" w:cs="Times New Roman"/>
          <w:bCs/>
          <w:sz w:val="24"/>
          <w:szCs w:val="24"/>
          <w:lang w:val="en-US"/>
        </w:rPr>
      </w:pPr>
      <w:proofErr w:type="spellStart"/>
      <w:r w:rsidRPr="007516C4">
        <w:rPr>
          <w:rFonts w:ascii="Times New Roman" w:hAnsi="Times New Roman" w:cs="Times New Roman"/>
          <w:bCs/>
          <w:sz w:val="24"/>
          <w:szCs w:val="24"/>
        </w:rPr>
        <w:t>Özdemir</w:t>
      </w:r>
      <w:proofErr w:type="spellEnd"/>
      <w:r w:rsidRPr="007516C4">
        <w:rPr>
          <w:rFonts w:ascii="Times New Roman" w:hAnsi="Times New Roman" w:cs="Times New Roman"/>
          <w:bCs/>
          <w:sz w:val="24"/>
          <w:szCs w:val="24"/>
        </w:rPr>
        <w:t>, Y. (2010). Determination of surface water resources changes by Multi Temporal Satellite Imagery and Investigations of groundwater by using of geostatistical method. In </w:t>
      </w:r>
      <w:r w:rsidRPr="007516C4">
        <w:rPr>
          <w:rFonts w:ascii="Times New Roman" w:hAnsi="Times New Roman" w:cs="Times New Roman"/>
          <w:bCs/>
          <w:i/>
          <w:iCs/>
          <w:sz w:val="24"/>
          <w:szCs w:val="24"/>
        </w:rPr>
        <w:t>30th EARSeL Symposium: Remote Sensing for Science, Education and Culture</w:t>
      </w:r>
      <w:r w:rsidRPr="007516C4">
        <w:rPr>
          <w:rFonts w:ascii="Times New Roman" w:hAnsi="Times New Roman" w:cs="Times New Roman"/>
          <w:bCs/>
          <w:sz w:val="24"/>
          <w:szCs w:val="24"/>
        </w:rPr>
        <w:t>.</w:t>
      </w:r>
    </w:p>
    <w:p w14:paraId="61C12FBB" w14:textId="77777777" w:rsidR="00546C1E" w:rsidRPr="007516C4" w:rsidRDefault="00546C1E" w:rsidP="007516C4">
      <w:pPr>
        <w:spacing w:line="480" w:lineRule="auto"/>
        <w:ind w:left="720" w:hanging="720"/>
        <w:jc w:val="both"/>
        <w:rPr>
          <w:rFonts w:ascii="Times New Roman" w:hAnsi="Times New Roman" w:cs="Times New Roman"/>
          <w:bCs/>
          <w:sz w:val="24"/>
          <w:szCs w:val="24"/>
          <w:lang w:val="en-US"/>
        </w:rPr>
      </w:pPr>
      <w:proofErr w:type="spellStart"/>
      <w:r w:rsidRPr="007516C4">
        <w:rPr>
          <w:rFonts w:ascii="Times New Roman" w:hAnsi="Times New Roman" w:cs="Times New Roman"/>
          <w:bCs/>
          <w:sz w:val="24"/>
          <w:szCs w:val="24"/>
        </w:rPr>
        <w:t>Palanisami</w:t>
      </w:r>
      <w:proofErr w:type="spellEnd"/>
      <w:r w:rsidRPr="007516C4">
        <w:rPr>
          <w:rFonts w:ascii="Times New Roman" w:hAnsi="Times New Roman" w:cs="Times New Roman"/>
          <w:bCs/>
          <w:sz w:val="24"/>
          <w:szCs w:val="24"/>
        </w:rPr>
        <w:t>, K. (2006). Sustainable management of tank irrigation systems in India. </w:t>
      </w:r>
      <w:r w:rsidRPr="007516C4">
        <w:rPr>
          <w:rFonts w:ascii="Times New Roman" w:hAnsi="Times New Roman" w:cs="Times New Roman"/>
          <w:bCs/>
          <w:i/>
          <w:iCs/>
          <w:sz w:val="24"/>
          <w:szCs w:val="24"/>
        </w:rPr>
        <w:t>Journal of developments in sustainable agriculture</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1</w:t>
      </w:r>
      <w:r w:rsidRPr="007516C4">
        <w:rPr>
          <w:rFonts w:ascii="Times New Roman" w:hAnsi="Times New Roman" w:cs="Times New Roman"/>
          <w:bCs/>
          <w:sz w:val="24"/>
          <w:szCs w:val="24"/>
        </w:rPr>
        <w:t xml:space="preserve">(1): 34-40. </w:t>
      </w:r>
      <w:hyperlink r:id="rId28" w:history="1">
        <w:r w:rsidRPr="007516C4">
          <w:rPr>
            <w:rStyle w:val="Hyperlink"/>
            <w:rFonts w:ascii="Times New Roman" w:hAnsi="Times New Roman" w:cs="Times New Roman"/>
            <w:bCs/>
            <w:sz w:val="24"/>
            <w:szCs w:val="24"/>
          </w:rPr>
          <w:t>https://doi.org/10.11178/jdsa.1.34</w:t>
        </w:r>
      </w:hyperlink>
    </w:p>
    <w:p w14:paraId="4B51111E" w14:textId="77777777" w:rsidR="00546C1E" w:rsidRPr="007516C4" w:rsidRDefault="00546C1E" w:rsidP="007516C4">
      <w:pPr>
        <w:spacing w:line="480" w:lineRule="auto"/>
        <w:ind w:left="720" w:hanging="720"/>
        <w:jc w:val="both"/>
        <w:rPr>
          <w:rStyle w:val="Hyperlink"/>
          <w:rFonts w:ascii="Times New Roman" w:hAnsi="Times New Roman" w:cs="Times New Roman"/>
          <w:sz w:val="24"/>
          <w:szCs w:val="24"/>
        </w:rPr>
      </w:pPr>
      <w:r w:rsidRPr="007516C4">
        <w:rPr>
          <w:rFonts w:ascii="Times New Roman" w:hAnsi="Times New Roman" w:cs="Times New Roman"/>
          <w:sz w:val="24"/>
          <w:szCs w:val="24"/>
        </w:rPr>
        <w:t xml:space="preserve">Planning Commission. (2002). </w:t>
      </w:r>
      <w:r w:rsidRPr="007516C4">
        <w:rPr>
          <w:rFonts w:ascii="Times New Roman" w:hAnsi="Times New Roman" w:cs="Times New Roman"/>
          <w:i/>
          <w:iCs/>
          <w:sz w:val="24"/>
          <w:szCs w:val="24"/>
        </w:rPr>
        <w:t>Madhya Pradesh State Development Report</w:t>
      </w:r>
      <w:r w:rsidRPr="007516C4">
        <w:rPr>
          <w:rFonts w:ascii="Times New Roman" w:hAnsi="Times New Roman" w:cs="Times New Roman"/>
          <w:sz w:val="24"/>
          <w:szCs w:val="24"/>
        </w:rPr>
        <w:t xml:space="preserve">. Government of India. Retrieved from </w:t>
      </w:r>
      <w:hyperlink r:id="rId29" w:history="1">
        <w:r w:rsidRPr="007516C4">
          <w:rPr>
            <w:rStyle w:val="Hyperlink"/>
            <w:rFonts w:ascii="Times New Roman" w:hAnsi="Times New Roman" w:cs="Times New Roman"/>
            <w:sz w:val="24"/>
            <w:szCs w:val="24"/>
          </w:rPr>
          <w:t>https://planningcommission.gov.in/reports/sereport/ser/ser_mad.htm</w:t>
        </w:r>
      </w:hyperlink>
    </w:p>
    <w:p w14:paraId="000A933B" w14:textId="77777777"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Ray, S.K. (1983a). An Empirical Investigation of the Nature and Causes for the Growth and Instability in Indian Agriculture: 1950-80. </w:t>
      </w:r>
      <w:r w:rsidRPr="007516C4">
        <w:rPr>
          <w:rFonts w:ascii="Times New Roman" w:hAnsi="Times New Roman" w:cs="Times New Roman"/>
          <w:bCs/>
          <w:i/>
          <w:sz w:val="24"/>
          <w:szCs w:val="24"/>
        </w:rPr>
        <w:t>Indian Journal of Agricultural Economics</w:t>
      </w:r>
      <w:r w:rsidRPr="007516C4">
        <w:rPr>
          <w:rFonts w:ascii="Times New Roman" w:hAnsi="Times New Roman" w:cs="Times New Roman"/>
          <w:bCs/>
          <w:sz w:val="24"/>
          <w:szCs w:val="24"/>
        </w:rPr>
        <w:t xml:space="preserve">, </w:t>
      </w:r>
      <w:r w:rsidRPr="007516C4">
        <w:rPr>
          <w:rFonts w:ascii="Times New Roman" w:hAnsi="Times New Roman" w:cs="Times New Roman"/>
          <w:b/>
          <w:bCs/>
          <w:sz w:val="24"/>
          <w:szCs w:val="24"/>
        </w:rPr>
        <w:t>38</w:t>
      </w:r>
      <w:r w:rsidRPr="007516C4">
        <w:rPr>
          <w:rFonts w:ascii="Times New Roman" w:hAnsi="Times New Roman" w:cs="Times New Roman"/>
          <w:bCs/>
          <w:sz w:val="24"/>
          <w:szCs w:val="24"/>
        </w:rPr>
        <w:t>(4): 459-474.</w:t>
      </w:r>
    </w:p>
    <w:p w14:paraId="30BEDE0E" w14:textId="77777777"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Ray, S.K. (1983b). Growth and Instability in Indian Agriculture. Institute of Economic Growth, Delhi, Mimeo. </w:t>
      </w:r>
    </w:p>
    <w:p w14:paraId="25598B97" w14:textId="77777777" w:rsidR="00546C1E" w:rsidRPr="007516C4" w:rsidRDefault="00546C1E" w:rsidP="007516C4">
      <w:pPr>
        <w:spacing w:before="120" w:after="0" w:line="480" w:lineRule="auto"/>
        <w:ind w:left="720" w:hanging="720"/>
        <w:jc w:val="both"/>
        <w:rPr>
          <w:rFonts w:ascii="Times New Roman" w:hAnsi="Times New Roman" w:cs="Times New Roman"/>
          <w:sz w:val="24"/>
          <w:szCs w:val="24"/>
        </w:rPr>
      </w:pPr>
      <w:proofErr w:type="spellStart"/>
      <w:r w:rsidRPr="007516C4">
        <w:rPr>
          <w:rFonts w:ascii="Times New Roman" w:hAnsi="Times New Roman" w:cs="Times New Roman"/>
          <w:sz w:val="24"/>
          <w:szCs w:val="24"/>
        </w:rPr>
        <w:t>Sananse</w:t>
      </w:r>
      <w:proofErr w:type="spellEnd"/>
      <w:r w:rsidRPr="007516C4">
        <w:rPr>
          <w:rFonts w:ascii="Times New Roman" w:hAnsi="Times New Roman" w:cs="Times New Roman"/>
          <w:sz w:val="24"/>
          <w:szCs w:val="24"/>
        </w:rPr>
        <w:t xml:space="preserve">, S.L., &amp; </w:t>
      </w:r>
      <w:proofErr w:type="spellStart"/>
      <w:r w:rsidRPr="007516C4">
        <w:rPr>
          <w:rFonts w:ascii="Times New Roman" w:hAnsi="Times New Roman" w:cs="Times New Roman"/>
          <w:sz w:val="24"/>
          <w:szCs w:val="24"/>
        </w:rPr>
        <w:t>Maidapwad</w:t>
      </w:r>
      <w:proofErr w:type="spellEnd"/>
      <w:r w:rsidRPr="007516C4">
        <w:rPr>
          <w:rFonts w:ascii="Times New Roman" w:hAnsi="Times New Roman" w:cs="Times New Roman"/>
          <w:sz w:val="24"/>
          <w:szCs w:val="24"/>
        </w:rPr>
        <w:t xml:space="preserve">, S.L. (2009). On Estimation of Growth Rates using Linear Models. </w:t>
      </w:r>
      <w:r w:rsidRPr="007516C4">
        <w:rPr>
          <w:rFonts w:ascii="Times New Roman" w:hAnsi="Times New Roman" w:cs="Times New Roman"/>
          <w:i/>
          <w:iCs/>
          <w:sz w:val="24"/>
          <w:szCs w:val="24"/>
        </w:rPr>
        <w:t>International Journal of Agricultural and Statistical Sciences</w:t>
      </w:r>
      <w:r w:rsidRPr="007516C4">
        <w:rPr>
          <w:rFonts w:ascii="Times New Roman" w:hAnsi="Times New Roman" w:cs="Times New Roman"/>
          <w:sz w:val="24"/>
          <w:szCs w:val="24"/>
        </w:rPr>
        <w:t xml:space="preserve">, </w:t>
      </w:r>
      <w:r w:rsidRPr="007516C4">
        <w:rPr>
          <w:rFonts w:ascii="Times New Roman" w:hAnsi="Times New Roman" w:cs="Times New Roman"/>
          <w:b/>
          <w:sz w:val="24"/>
          <w:szCs w:val="24"/>
        </w:rPr>
        <w:t>5</w:t>
      </w:r>
      <w:r w:rsidRPr="007516C4">
        <w:rPr>
          <w:rFonts w:ascii="Times New Roman" w:hAnsi="Times New Roman" w:cs="Times New Roman"/>
          <w:sz w:val="24"/>
          <w:szCs w:val="24"/>
        </w:rPr>
        <w:t>(2): 463-469.</w:t>
      </w:r>
    </w:p>
    <w:p w14:paraId="774CF26C" w14:textId="77777777" w:rsidR="00546C1E" w:rsidRPr="007516C4" w:rsidRDefault="00546C1E" w:rsidP="007516C4">
      <w:pPr>
        <w:spacing w:before="120" w:after="0"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Shah, T. (2009). Taming the Anarchy: Groundwater Governance in South Asia (1</w:t>
      </w:r>
      <w:r w:rsidRPr="007516C4">
        <w:rPr>
          <w:rFonts w:ascii="Times New Roman" w:hAnsi="Times New Roman" w:cs="Times New Roman"/>
          <w:sz w:val="24"/>
          <w:szCs w:val="24"/>
          <w:vertAlign w:val="superscript"/>
        </w:rPr>
        <w:t>st</w:t>
      </w:r>
      <w:r w:rsidRPr="007516C4">
        <w:rPr>
          <w:rFonts w:ascii="Times New Roman" w:hAnsi="Times New Roman" w:cs="Times New Roman"/>
          <w:sz w:val="24"/>
          <w:szCs w:val="24"/>
        </w:rPr>
        <w:t xml:space="preserve"> edition). Routledge. </w:t>
      </w:r>
      <w:hyperlink r:id="rId30" w:history="1">
        <w:r w:rsidRPr="007516C4">
          <w:rPr>
            <w:rStyle w:val="Hyperlink"/>
            <w:rFonts w:ascii="Times New Roman" w:hAnsi="Times New Roman" w:cs="Times New Roman"/>
            <w:sz w:val="24"/>
            <w:szCs w:val="24"/>
          </w:rPr>
          <w:t>https://doi.org/10.4324/9781936331598</w:t>
        </w:r>
      </w:hyperlink>
    </w:p>
    <w:p w14:paraId="5DFD1FE1" w14:textId="77777777" w:rsidR="00546C1E" w:rsidRPr="007516C4" w:rsidRDefault="00546C1E" w:rsidP="007516C4">
      <w:pPr>
        <w:tabs>
          <w:tab w:val="left" w:pos="0"/>
          <w:tab w:val="left" w:pos="90"/>
        </w:tabs>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 xml:space="preserve">Sharma, A. K., Hubert-Moy, L., </w:t>
      </w:r>
      <w:proofErr w:type="spellStart"/>
      <w:r w:rsidRPr="007516C4">
        <w:rPr>
          <w:rFonts w:ascii="Times New Roman" w:hAnsi="Times New Roman" w:cs="Times New Roman"/>
          <w:bCs/>
          <w:sz w:val="24"/>
          <w:szCs w:val="24"/>
        </w:rPr>
        <w:t>Buvaneshwari</w:t>
      </w:r>
      <w:proofErr w:type="spellEnd"/>
      <w:r w:rsidRPr="007516C4">
        <w:rPr>
          <w:rFonts w:ascii="Times New Roman" w:hAnsi="Times New Roman" w:cs="Times New Roman"/>
          <w:bCs/>
          <w:sz w:val="24"/>
          <w:szCs w:val="24"/>
        </w:rPr>
        <w:t xml:space="preserve">, S., Sekhar, M., Ruiz, L., </w:t>
      </w:r>
      <w:proofErr w:type="spellStart"/>
      <w:r w:rsidRPr="007516C4">
        <w:rPr>
          <w:rFonts w:ascii="Times New Roman" w:hAnsi="Times New Roman" w:cs="Times New Roman"/>
          <w:bCs/>
          <w:sz w:val="24"/>
          <w:szCs w:val="24"/>
        </w:rPr>
        <w:t>Moger</w:t>
      </w:r>
      <w:proofErr w:type="spellEnd"/>
      <w:r w:rsidRPr="007516C4">
        <w:rPr>
          <w:rFonts w:ascii="Times New Roman" w:hAnsi="Times New Roman" w:cs="Times New Roman"/>
          <w:bCs/>
          <w:sz w:val="24"/>
          <w:szCs w:val="24"/>
        </w:rPr>
        <w:t xml:space="preserve">, H., Bandyopadhyay, S., &amp; </w:t>
      </w:r>
      <w:proofErr w:type="spellStart"/>
      <w:r w:rsidRPr="007516C4">
        <w:rPr>
          <w:rFonts w:ascii="Times New Roman" w:hAnsi="Times New Roman" w:cs="Times New Roman"/>
          <w:bCs/>
          <w:sz w:val="24"/>
          <w:szCs w:val="24"/>
        </w:rPr>
        <w:t>Corgne</w:t>
      </w:r>
      <w:proofErr w:type="spellEnd"/>
      <w:r w:rsidRPr="007516C4">
        <w:rPr>
          <w:rFonts w:ascii="Times New Roman" w:hAnsi="Times New Roman" w:cs="Times New Roman"/>
          <w:bCs/>
          <w:sz w:val="24"/>
          <w:szCs w:val="24"/>
        </w:rPr>
        <w:t>, S. (2021). Identifying Seasonal Groundwater-Irrigated Cropland Using Multi-Source NDVI Time-Series Images. </w:t>
      </w:r>
      <w:r w:rsidRPr="007516C4">
        <w:rPr>
          <w:rFonts w:ascii="Times New Roman" w:hAnsi="Times New Roman" w:cs="Times New Roman"/>
          <w:bCs/>
          <w:i/>
          <w:iCs/>
          <w:sz w:val="24"/>
          <w:szCs w:val="24"/>
        </w:rPr>
        <w:t>Remote Sensing</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13</w:t>
      </w:r>
      <w:r w:rsidRPr="007516C4">
        <w:rPr>
          <w:rFonts w:ascii="Times New Roman" w:hAnsi="Times New Roman" w:cs="Times New Roman"/>
          <w:bCs/>
          <w:sz w:val="24"/>
          <w:szCs w:val="24"/>
        </w:rPr>
        <w:t xml:space="preserve">(10), 1960. </w:t>
      </w:r>
      <w:hyperlink r:id="rId31" w:history="1">
        <w:r w:rsidRPr="007516C4">
          <w:rPr>
            <w:rStyle w:val="Hyperlink"/>
            <w:rFonts w:ascii="Times New Roman" w:hAnsi="Times New Roman" w:cs="Times New Roman"/>
            <w:bCs/>
            <w:sz w:val="24"/>
            <w:szCs w:val="24"/>
          </w:rPr>
          <w:t>https://doi.org/10.3390/rs13101960</w:t>
        </w:r>
      </w:hyperlink>
    </w:p>
    <w:p w14:paraId="52BCE450" w14:textId="77777777" w:rsidR="00546C1E" w:rsidRPr="007516C4" w:rsidRDefault="00546C1E" w:rsidP="007516C4">
      <w:pPr>
        <w:spacing w:before="120" w:after="0"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 xml:space="preserve">Singh, A., Vani, G. K., Rathi, D., </w:t>
      </w:r>
      <w:proofErr w:type="spellStart"/>
      <w:r w:rsidRPr="007516C4">
        <w:rPr>
          <w:rFonts w:ascii="Times New Roman" w:hAnsi="Times New Roman" w:cs="Times New Roman"/>
          <w:sz w:val="24"/>
          <w:szCs w:val="24"/>
        </w:rPr>
        <w:t>Naberia</w:t>
      </w:r>
      <w:proofErr w:type="spellEnd"/>
      <w:r w:rsidRPr="007516C4">
        <w:rPr>
          <w:rFonts w:ascii="Times New Roman" w:hAnsi="Times New Roman" w:cs="Times New Roman"/>
          <w:sz w:val="24"/>
          <w:szCs w:val="24"/>
        </w:rPr>
        <w:t>, S., &amp; Kumar, U. (2025). An Analysis of Trend, Growth and Instability of Major Cereals and Millets in Chhindwara District of Madhya Pradesh, India. </w:t>
      </w:r>
      <w:r w:rsidRPr="007516C4">
        <w:rPr>
          <w:rFonts w:ascii="Times New Roman" w:hAnsi="Times New Roman" w:cs="Times New Roman"/>
          <w:i/>
          <w:iCs/>
          <w:sz w:val="24"/>
          <w:szCs w:val="24"/>
        </w:rPr>
        <w:t>Asian Journal of Agricultural Extension, Economics and Sociology</w:t>
      </w:r>
      <w:r w:rsidRPr="007516C4">
        <w:rPr>
          <w:rFonts w:ascii="Times New Roman" w:hAnsi="Times New Roman" w:cs="Times New Roman"/>
          <w:sz w:val="24"/>
          <w:szCs w:val="24"/>
        </w:rPr>
        <w:t>, </w:t>
      </w:r>
      <w:r w:rsidRPr="007516C4">
        <w:rPr>
          <w:rFonts w:ascii="Times New Roman" w:hAnsi="Times New Roman" w:cs="Times New Roman"/>
          <w:b/>
          <w:iCs/>
          <w:sz w:val="24"/>
          <w:szCs w:val="24"/>
        </w:rPr>
        <w:t>43</w:t>
      </w:r>
      <w:r w:rsidRPr="007516C4">
        <w:rPr>
          <w:rFonts w:ascii="Times New Roman" w:hAnsi="Times New Roman" w:cs="Times New Roman"/>
          <w:sz w:val="24"/>
          <w:szCs w:val="24"/>
        </w:rPr>
        <w:t xml:space="preserve">(6), 207-219. </w:t>
      </w:r>
      <w:hyperlink r:id="rId32" w:history="1">
        <w:r w:rsidRPr="007516C4">
          <w:rPr>
            <w:rStyle w:val="Hyperlink"/>
            <w:rFonts w:ascii="Times New Roman" w:hAnsi="Times New Roman" w:cs="Times New Roman"/>
            <w:sz w:val="24"/>
            <w:szCs w:val="24"/>
          </w:rPr>
          <w:t>http://dx.doi.org/10.9734/ajaees/2025/v43i62776</w:t>
        </w:r>
      </w:hyperlink>
    </w:p>
    <w:p w14:paraId="338FA848" w14:textId="77777777" w:rsidR="00546C1E" w:rsidRPr="007516C4" w:rsidRDefault="00546C1E" w:rsidP="007516C4">
      <w:pPr>
        <w:tabs>
          <w:tab w:val="left" w:pos="0"/>
          <w:tab w:val="left" w:pos="90"/>
        </w:tabs>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t>Tubachi</w:t>
      </w:r>
      <w:proofErr w:type="spellEnd"/>
      <w:r w:rsidRPr="007516C4">
        <w:rPr>
          <w:rFonts w:ascii="Times New Roman" w:hAnsi="Times New Roman" w:cs="Times New Roman"/>
          <w:bCs/>
          <w:sz w:val="24"/>
          <w:szCs w:val="24"/>
        </w:rPr>
        <w:t xml:space="preserve">, L., Kulkarni, G. N., </w:t>
      </w:r>
      <w:proofErr w:type="spellStart"/>
      <w:r w:rsidRPr="007516C4">
        <w:rPr>
          <w:rFonts w:ascii="Times New Roman" w:hAnsi="Times New Roman" w:cs="Times New Roman"/>
          <w:bCs/>
          <w:sz w:val="24"/>
          <w:szCs w:val="24"/>
        </w:rPr>
        <w:t>Guledagudda</w:t>
      </w:r>
      <w:proofErr w:type="spellEnd"/>
      <w:r w:rsidRPr="007516C4">
        <w:rPr>
          <w:rFonts w:ascii="Times New Roman" w:hAnsi="Times New Roman" w:cs="Times New Roman"/>
          <w:bCs/>
          <w:sz w:val="24"/>
          <w:szCs w:val="24"/>
        </w:rPr>
        <w:t xml:space="preserve">, S. S., &amp; </w:t>
      </w:r>
      <w:proofErr w:type="spellStart"/>
      <w:r w:rsidRPr="007516C4">
        <w:rPr>
          <w:rFonts w:ascii="Times New Roman" w:hAnsi="Times New Roman" w:cs="Times New Roman"/>
          <w:bCs/>
          <w:sz w:val="24"/>
          <w:szCs w:val="24"/>
        </w:rPr>
        <w:t>Rajkumara</w:t>
      </w:r>
      <w:proofErr w:type="spellEnd"/>
      <w:r w:rsidRPr="007516C4">
        <w:rPr>
          <w:rFonts w:ascii="Times New Roman" w:hAnsi="Times New Roman" w:cs="Times New Roman"/>
          <w:bCs/>
          <w:sz w:val="24"/>
          <w:szCs w:val="24"/>
        </w:rPr>
        <w:t>, S. (2024). Trends in Net Irrigated Area from Different Sources in Karnataka. </w:t>
      </w:r>
      <w:r w:rsidRPr="007516C4">
        <w:rPr>
          <w:rFonts w:ascii="Times New Roman" w:hAnsi="Times New Roman" w:cs="Times New Roman"/>
          <w:bCs/>
          <w:i/>
          <w:iCs/>
          <w:sz w:val="24"/>
          <w:szCs w:val="24"/>
        </w:rPr>
        <w:t>Journal of Farm Sciences</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37</w:t>
      </w:r>
      <w:r w:rsidRPr="007516C4">
        <w:rPr>
          <w:rFonts w:ascii="Times New Roman" w:hAnsi="Times New Roman" w:cs="Times New Roman"/>
          <w:bCs/>
          <w:sz w:val="24"/>
          <w:szCs w:val="24"/>
        </w:rPr>
        <w:t xml:space="preserve">(01): 50-53. </w:t>
      </w:r>
      <w:hyperlink r:id="rId33" w:history="1">
        <w:r w:rsidRPr="007516C4">
          <w:rPr>
            <w:rStyle w:val="Hyperlink"/>
            <w:rFonts w:ascii="Times New Roman" w:hAnsi="Times New Roman" w:cs="Times New Roman"/>
            <w:bCs/>
            <w:sz w:val="24"/>
            <w:szCs w:val="24"/>
          </w:rPr>
          <w:t>https://doi.org/10.61475/JFS.2024.v37i1.12</w:t>
        </w:r>
      </w:hyperlink>
    </w:p>
    <w:p w14:paraId="48A8E6A5" w14:textId="77777777" w:rsidR="00BE4C0E" w:rsidRPr="007516C4" w:rsidRDefault="00BE4C0E" w:rsidP="007516C4">
      <w:pPr>
        <w:spacing w:line="480" w:lineRule="auto"/>
        <w:jc w:val="both"/>
        <w:rPr>
          <w:rFonts w:ascii="Times New Roman" w:hAnsi="Times New Roman" w:cs="Times New Roman"/>
          <w:bCs/>
          <w:sz w:val="24"/>
          <w:szCs w:val="24"/>
        </w:rPr>
      </w:pPr>
    </w:p>
    <w:p w14:paraId="6C9470AA" w14:textId="77777777" w:rsidR="00BE4C0E" w:rsidRPr="007516C4" w:rsidRDefault="00BE4C0E" w:rsidP="007516C4">
      <w:pPr>
        <w:spacing w:line="480" w:lineRule="auto"/>
        <w:jc w:val="both"/>
        <w:rPr>
          <w:rFonts w:ascii="Times New Roman" w:hAnsi="Times New Roman" w:cs="Times New Roman"/>
          <w:bCs/>
          <w:sz w:val="24"/>
          <w:szCs w:val="24"/>
          <w:lang w:val="en-US"/>
        </w:rPr>
      </w:pPr>
    </w:p>
    <w:p w14:paraId="77A23E44" w14:textId="44A24255" w:rsidR="00F01AF0" w:rsidRPr="007516C4" w:rsidRDefault="00F01AF0" w:rsidP="007516C4">
      <w:pPr>
        <w:spacing w:line="480" w:lineRule="auto"/>
        <w:rPr>
          <w:rFonts w:ascii="Times New Roman" w:hAnsi="Times New Roman" w:cs="Times New Roman"/>
          <w:sz w:val="24"/>
          <w:szCs w:val="24"/>
        </w:rPr>
      </w:pPr>
    </w:p>
    <w:sectPr w:rsidR="00F01AF0" w:rsidRPr="007516C4">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65670" w14:textId="77777777" w:rsidR="00EE143E" w:rsidRDefault="00EE143E" w:rsidP="002668BA">
      <w:pPr>
        <w:spacing w:after="0" w:line="240" w:lineRule="auto"/>
      </w:pPr>
      <w:r>
        <w:separator/>
      </w:r>
    </w:p>
  </w:endnote>
  <w:endnote w:type="continuationSeparator" w:id="0">
    <w:p w14:paraId="34F2ED4A" w14:textId="77777777" w:rsidR="00EE143E" w:rsidRDefault="00EE143E" w:rsidP="0026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BD54" w14:textId="77777777" w:rsidR="002668BA" w:rsidRDefault="0026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792E" w14:textId="77777777" w:rsidR="002668BA" w:rsidRDefault="00266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B646" w14:textId="77777777" w:rsidR="002668BA" w:rsidRDefault="0026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60E0C" w14:textId="77777777" w:rsidR="00EE143E" w:rsidRDefault="00EE143E" w:rsidP="002668BA">
      <w:pPr>
        <w:spacing w:after="0" w:line="240" w:lineRule="auto"/>
      </w:pPr>
      <w:r>
        <w:separator/>
      </w:r>
    </w:p>
  </w:footnote>
  <w:footnote w:type="continuationSeparator" w:id="0">
    <w:p w14:paraId="7C8EF2E1" w14:textId="77777777" w:rsidR="00EE143E" w:rsidRDefault="00EE143E" w:rsidP="0026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177E" w14:textId="6677EE7B" w:rsidR="002668BA" w:rsidRDefault="002668BA">
    <w:pPr>
      <w:pStyle w:val="Header"/>
    </w:pPr>
    <w:r>
      <w:rPr>
        <w:noProof/>
      </w:rPr>
      <w:pict w14:anchorId="5FF8C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3889" w14:textId="26F398E5" w:rsidR="002668BA" w:rsidRDefault="002668BA">
    <w:pPr>
      <w:pStyle w:val="Header"/>
    </w:pPr>
    <w:r>
      <w:rPr>
        <w:noProof/>
      </w:rPr>
      <w:pict w14:anchorId="054AF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EC56" w14:textId="6102CC26" w:rsidR="002668BA" w:rsidRDefault="002668BA">
    <w:pPr>
      <w:pStyle w:val="Header"/>
    </w:pPr>
    <w:r>
      <w:rPr>
        <w:noProof/>
      </w:rPr>
      <w:pict w14:anchorId="39007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472F"/>
    <w:multiLevelType w:val="hybridMultilevel"/>
    <w:tmpl w:val="E2BE1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062E0"/>
    <w:multiLevelType w:val="hybridMultilevel"/>
    <w:tmpl w:val="9F18F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31CB0"/>
    <w:multiLevelType w:val="hybridMultilevel"/>
    <w:tmpl w:val="674A0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EC3996"/>
    <w:multiLevelType w:val="hybridMultilevel"/>
    <w:tmpl w:val="41548320"/>
    <w:lvl w:ilvl="0" w:tplc="DE4206F6">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7A4B59"/>
    <w:multiLevelType w:val="hybridMultilevel"/>
    <w:tmpl w:val="884E8D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DF2DA8"/>
    <w:multiLevelType w:val="hybridMultilevel"/>
    <w:tmpl w:val="0ACEE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CE5E3C"/>
    <w:multiLevelType w:val="hybridMultilevel"/>
    <w:tmpl w:val="FD4C0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48E203B"/>
    <w:multiLevelType w:val="multilevel"/>
    <w:tmpl w:val="3C028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B0408A"/>
    <w:multiLevelType w:val="hybridMultilevel"/>
    <w:tmpl w:val="64D0F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8B5BCD"/>
    <w:multiLevelType w:val="hybridMultilevel"/>
    <w:tmpl w:val="E408B19E"/>
    <w:lvl w:ilvl="0" w:tplc="E9F880C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15:restartNumberingAfterBreak="0">
    <w:nsid w:val="7A513F58"/>
    <w:multiLevelType w:val="hybridMultilevel"/>
    <w:tmpl w:val="2620E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294F36"/>
    <w:multiLevelType w:val="hybridMultilevel"/>
    <w:tmpl w:val="EAE25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3"/>
  </w:num>
  <w:num w:numId="5">
    <w:abstractNumId w:val="7"/>
  </w:num>
  <w:num w:numId="6">
    <w:abstractNumId w:val="9"/>
  </w:num>
  <w:num w:numId="7">
    <w:abstractNumId w:val="4"/>
  </w:num>
  <w:num w:numId="8">
    <w:abstractNumId w:val="10"/>
  </w:num>
  <w:num w:numId="9">
    <w:abstractNumId w:val="2"/>
  </w:num>
  <w:num w:numId="10">
    <w:abstractNumId w:val="6"/>
  </w:num>
  <w:num w:numId="11">
    <w:abstractNumId w:val="0"/>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D"/>
    <w:rsid w:val="0000026B"/>
    <w:rsid w:val="00015B8F"/>
    <w:rsid w:val="00022350"/>
    <w:rsid w:val="00025311"/>
    <w:rsid w:val="00027DEE"/>
    <w:rsid w:val="00042E5B"/>
    <w:rsid w:val="00047C95"/>
    <w:rsid w:val="00067049"/>
    <w:rsid w:val="00067E42"/>
    <w:rsid w:val="00083F51"/>
    <w:rsid w:val="00093BBA"/>
    <w:rsid w:val="00094F63"/>
    <w:rsid w:val="0009709B"/>
    <w:rsid w:val="000B2296"/>
    <w:rsid w:val="000D090A"/>
    <w:rsid w:val="000D6118"/>
    <w:rsid w:val="000E18C9"/>
    <w:rsid w:val="000E1BA9"/>
    <w:rsid w:val="000F6506"/>
    <w:rsid w:val="000F6876"/>
    <w:rsid w:val="0010464D"/>
    <w:rsid w:val="00132253"/>
    <w:rsid w:val="00136D70"/>
    <w:rsid w:val="00162BFB"/>
    <w:rsid w:val="00162FFF"/>
    <w:rsid w:val="001E5F80"/>
    <w:rsid w:val="001F34E4"/>
    <w:rsid w:val="00206D4D"/>
    <w:rsid w:val="0021268B"/>
    <w:rsid w:val="00225B4E"/>
    <w:rsid w:val="002668BA"/>
    <w:rsid w:val="00287D47"/>
    <w:rsid w:val="00291378"/>
    <w:rsid w:val="002D0FB4"/>
    <w:rsid w:val="002D2F23"/>
    <w:rsid w:val="002F465E"/>
    <w:rsid w:val="0030188B"/>
    <w:rsid w:val="0030299F"/>
    <w:rsid w:val="003034E3"/>
    <w:rsid w:val="003059CB"/>
    <w:rsid w:val="00305D5A"/>
    <w:rsid w:val="0032456C"/>
    <w:rsid w:val="003503B5"/>
    <w:rsid w:val="003654DE"/>
    <w:rsid w:val="00375D0F"/>
    <w:rsid w:val="003857CC"/>
    <w:rsid w:val="00390328"/>
    <w:rsid w:val="00402163"/>
    <w:rsid w:val="004073A1"/>
    <w:rsid w:val="00457989"/>
    <w:rsid w:val="00464CA1"/>
    <w:rsid w:val="00472F7F"/>
    <w:rsid w:val="004760F4"/>
    <w:rsid w:val="00480182"/>
    <w:rsid w:val="004902F3"/>
    <w:rsid w:val="00493910"/>
    <w:rsid w:val="004B0E1A"/>
    <w:rsid w:val="004B4CBC"/>
    <w:rsid w:val="004D13B0"/>
    <w:rsid w:val="004D44CF"/>
    <w:rsid w:val="004E120F"/>
    <w:rsid w:val="00510EA9"/>
    <w:rsid w:val="0052467A"/>
    <w:rsid w:val="00536DA3"/>
    <w:rsid w:val="00546C1E"/>
    <w:rsid w:val="00552228"/>
    <w:rsid w:val="00560F0C"/>
    <w:rsid w:val="00562726"/>
    <w:rsid w:val="0058549C"/>
    <w:rsid w:val="005914B2"/>
    <w:rsid w:val="005A4E08"/>
    <w:rsid w:val="005B7B24"/>
    <w:rsid w:val="005C3850"/>
    <w:rsid w:val="005D5FDA"/>
    <w:rsid w:val="005F5246"/>
    <w:rsid w:val="005F59D0"/>
    <w:rsid w:val="006009F6"/>
    <w:rsid w:val="00615EBA"/>
    <w:rsid w:val="00640A4A"/>
    <w:rsid w:val="00652B9E"/>
    <w:rsid w:val="006535FD"/>
    <w:rsid w:val="006546A8"/>
    <w:rsid w:val="00655C3C"/>
    <w:rsid w:val="00662D65"/>
    <w:rsid w:val="006919E7"/>
    <w:rsid w:val="00693BF6"/>
    <w:rsid w:val="006A4CC6"/>
    <w:rsid w:val="006B1718"/>
    <w:rsid w:val="006F12AB"/>
    <w:rsid w:val="006F5D2B"/>
    <w:rsid w:val="007216DE"/>
    <w:rsid w:val="00725647"/>
    <w:rsid w:val="00730DFE"/>
    <w:rsid w:val="007516C4"/>
    <w:rsid w:val="00762A44"/>
    <w:rsid w:val="00774175"/>
    <w:rsid w:val="0078473B"/>
    <w:rsid w:val="00790F5D"/>
    <w:rsid w:val="00795454"/>
    <w:rsid w:val="007A6E78"/>
    <w:rsid w:val="007C7863"/>
    <w:rsid w:val="007D28AB"/>
    <w:rsid w:val="007D7C58"/>
    <w:rsid w:val="007F0F6D"/>
    <w:rsid w:val="007F24BA"/>
    <w:rsid w:val="007F315E"/>
    <w:rsid w:val="00801AF0"/>
    <w:rsid w:val="00814B7C"/>
    <w:rsid w:val="00833D85"/>
    <w:rsid w:val="00836349"/>
    <w:rsid w:val="00851DE7"/>
    <w:rsid w:val="0086006B"/>
    <w:rsid w:val="00876A02"/>
    <w:rsid w:val="008B1462"/>
    <w:rsid w:val="008B2F06"/>
    <w:rsid w:val="008B6644"/>
    <w:rsid w:val="008C1AFA"/>
    <w:rsid w:val="008C2CEF"/>
    <w:rsid w:val="008C4743"/>
    <w:rsid w:val="008E6207"/>
    <w:rsid w:val="008E7E07"/>
    <w:rsid w:val="008F030A"/>
    <w:rsid w:val="00900507"/>
    <w:rsid w:val="00901F1C"/>
    <w:rsid w:val="009231CB"/>
    <w:rsid w:val="009249C7"/>
    <w:rsid w:val="0092528F"/>
    <w:rsid w:val="00945730"/>
    <w:rsid w:val="00950F55"/>
    <w:rsid w:val="00961BA2"/>
    <w:rsid w:val="00964001"/>
    <w:rsid w:val="00975554"/>
    <w:rsid w:val="00995491"/>
    <w:rsid w:val="0099795F"/>
    <w:rsid w:val="009C73F9"/>
    <w:rsid w:val="009E3C7F"/>
    <w:rsid w:val="009F6ECE"/>
    <w:rsid w:val="00A05874"/>
    <w:rsid w:val="00A148C4"/>
    <w:rsid w:val="00A15B00"/>
    <w:rsid w:val="00A2722A"/>
    <w:rsid w:val="00A365C0"/>
    <w:rsid w:val="00A44CFD"/>
    <w:rsid w:val="00A45588"/>
    <w:rsid w:val="00A5653E"/>
    <w:rsid w:val="00A641B8"/>
    <w:rsid w:val="00A811E3"/>
    <w:rsid w:val="00AB1B20"/>
    <w:rsid w:val="00AD0E2B"/>
    <w:rsid w:val="00AD7E56"/>
    <w:rsid w:val="00AE11A7"/>
    <w:rsid w:val="00B11D62"/>
    <w:rsid w:val="00B33E54"/>
    <w:rsid w:val="00B40189"/>
    <w:rsid w:val="00B42481"/>
    <w:rsid w:val="00B84AAA"/>
    <w:rsid w:val="00BA52AC"/>
    <w:rsid w:val="00BA6861"/>
    <w:rsid w:val="00BE0F1B"/>
    <w:rsid w:val="00BE4C0E"/>
    <w:rsid w:val="00C164CF"/>
    <w:rsid w:val="00C16B30"/>
    <w:rsid w:val="00C20906"/>
    <w:rsid w:val="00C25330"/>
    <w:rsid w:val="00C44C7D"/>
    <w:rsid w:val="00C53617"/>
    <w:rsid w:val="00C7454F"/>
    <w:rsid w:val="00C82898"/>
    <w:rsid w:val="00C84131"/>
    <w:rsid w:val="00CA327F"/>
    <w:rsid w:val="00CB7540"/>
    <w:rsid w:val="00CC1EF2"/>
    <w:rsid w:val="00CE33F8"/>
    <w:rsid w:val="00D44B7C"/>
    <w:rsid w:val="00D472B0"/>
    <w:rsid w:val="00D651DA"/>
    <w:rsid w:val="00D80854"/>
    <w:rsid w:val="00D80D8E"/>
    <w:rsid w:val="00D91B3C"/>
    <w:rsid w:val="00D96D6C"/>
    <w:rsid w:val="00D96E0C"/>
    <w:rsid w:val="00DB1C7F"/>
    <w:rsid w:val="00DE3E1F"/>
    <w:rsid w:val="00DF31DC"/>
    <w:rsid w:val="00E00A0F"/>
    <w:rsid w:val="00E2163F"/>
    <w:rsid w:val="00E33399"/>
    <w:rsid w:val="00E35E28"/>
    <w:rsid w:val="00E411DE"/>
    <w:rsid w:val="00E72085"/>
    <w:rsid w:val="00E8408C"/>
    <w:rsid w:val="00EA6662"/>
    <w:rsid w:val="00EB0658"/>
    <w:rsid w:val="00EC1213"/>
    <w:rsid w:val="00EC2E2B"/>
    <w:rsid w:val="00ED6531"/>
    <w:rsid w:val="00EE143E"/>
    <w:rsid w:val="00EF4F99"/>
    <w:rsid w:val="00F01AF0"/>
    <w:rsid w:val="00F16C62"/>
    <w:rsid w:val="00F16D18"/>
    <w:rsid w:val="00F53CAD"/>
    <w:rsid w:val="00F5775A"/>
    <w:rsid w:val="00F60A74"/>
    <w:rsid w:val="00F80533"/>
    <w:rsid w:val="00F81512"/>
    <w:rsid w:val="00F952E8"/>
    <w:rsid w:val="00FA663D"/>
    <w:rsid w:val="00FC6586"/>
    <w:rsid w:val="00FD7C4B"/>
    <w:rsid w:val="00FE39CD"/>
    <w:rsid w:val="00FE6102"/>
    <w:rsid w:val="00FF62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D6942D"/>
  <w15:chartTrackingRefBased/>
  <w15:docId w15:val="{9CF1853D-9413-468B-93A9-1B3C24ED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131"/>
  </w:style>
  <w:style w:type="paragraph" w:styleId="Heading1">
    <w:name w:val="heading 1"/>
    <w:basedOn w:val="Normal"/>
    <w:next w:val="Normal"/>
    <w:link w:val="Heading1Char"/>
    <w:uiPriority w:val="9"/>
    <w:qFormat/>
    <w:rsid w:val="00206D4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06D4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06D4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06D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D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D4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06D4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06D4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06D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D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D4D"/>
    <w:rPr>
      <w:rFonts w:eastAsiaTheme="majorEastAsia" w:cstheme="majorBidi"/>
      <w:color w:val="272727" w:themeColor="text1" w:themeTint="D8"/>
    </w:rPr>
  </w:style>
  <w:style w:type="paragraph" w:styleId="Title">
    <w:name w:val="Title"/>
    <w:basedOn w:val="Normal"/>
    <w:next w:val="Normal"/>
    <w:link w:val="TitleChar"/>
    <w:uiPriority w:val="10"/>
    <w:qFormat/>
    <w:rsid w:val="00206D4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06D4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06D4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06D4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06D4D"/>
    <w:pPr>
      <w:spacing w:before="160"/>
      <w:jc w:val="center"/>
    </w:pPr>
    <w:rPr>
      <w:i/>
      <w:iCs/>
      <w:color w:val="404040" w:themeColor="text1" w:themeTint="BF"/>
    </w:rPr>
  </w:style>
  <w:style w:type="character" w:customStyle="1" w:styleId="QuoteChar">
    <w:name w:val="Quote Char"/>
    <w:basedOn w:val="DefaultParagraphFont"/>
    <w:link w:val="Quote"/>
    <w:uiPriority w:val="29"/>
    <w:rsid w:val="00206D4D"/>
    <w:rPr>
      <w:i/>
      <w:iCs/>
      <w:color w:val="404040" w:themeColor="text1" w:themeTint="BF"/>
    </w:rPr>
  </w:style>
  <w:style w:type="paragraph" w:styleId="ListParagraph">
    <w:name w:val="List Paragraph"/>
    <w:basedOn w:val="Normal"/>
    <w:uiPriority w:val="34"/>
    <w:qFormat/>
    <w:rsid w:val="00206D4D"/>
    <w:pPr>
      <w:ind w:left="720"/>
      <w:contextualSpacing/>
    </w:pPr>
  </w:style>
  <w:style w:type="character" w:styleId="IntenseEmphasis">
    <w:name w:val="Intense Emphasis"/>
    <w:basedOn w:val="DefaultParagraphFont"/>
    <w:uiPriority w:val="21"/>
    <w:qFormat/>
    <w:rsid w:val="00206D4D"/>
    <w:rPr>
      <w:i/>
      <w:iCs/>
      <w:color w:val="2F5496" w:themeColor="accent1" w:themeShade="BF"/>
    </w:rPr>
  </w:style>
  <w:style w:type="paragraph" w:styleId="IntenseQuote">
    <w:name w:val="Intense Quote"/>
    <w:basedOn w:val="Normal"/>
    <w:next w:val="Normal"/>
    <w:link w:val="IntenseQuoteChar"/>
    <w:uiPriority w:val="30"/>
    <w:qFormat/>
    <w:rsid w:val="00206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D4D"/>
    <w:rPr>
      <w:i/>
      <w:iCs/>
      <w:color w:val="2F5496" w:themeColor="accent1" w:themeShade="BF"/>
    </w:rPr>
  </w:style>
  <w:style w:type="character" w:styleId="IntenseReference">
    <w:name w:val="Intense Reference"/>
    <w:basedOn w:val="DefaultParagraphFont"/>
    <w:uiPriority w:val="32"/>
    <w:qFormat/>
    <w:rsid w:val="00206D4D"/>
    <w:rPr>
      <w:b/>
      <w:bCs/>
      <w:smallCaps/>
      <w:color w:val="2F5496" w:themeColor="accent1" w:themeShade="BF"/>
      <w:spacing w:val="5"/>
    </w:rPr>
  </w:style>
  <w:style w:type="character" w:styleId="Hyperlink">
    <w:name w:val="Hyperlink"/>
    <w:basedOn w:val="DefaultParagraphFont"/>
    <w:uiPriority w:val="99"/>
    <w:unhideWhenUsed/>
    <w:rsid w:val="00206D4D"/>
    <w:rPr>
      <w:color w:val="0563C1" w:themeColor="hyperlink"/>
      <w:u w:val="single"/>
    </w:rPr>
  </w:style>
  <w:style w:type="character" w:customStyle="1" w:styleId="UnresolvedMention1">
    <w:name w:val="Unresolved Mention1"/>
    <w:basedOn w:val="DefaultParagraphFont"/>
    <w:uiPriority w:val="99"/>
    <w:semiHidden/>
    <w:unhideWhenUsed/>
    <w:rsid w:val="00206D4D"/>
    <w:rPr>
      <w:color w:val="605E5C"/>
      <w:shd w:val="clear" w:color="auto" w:fill="E1DFDD"/>
    </w:rPr>
  </w:style>
  <w:style w:type="table" w:styleId="TableGrid">
    <w:name w:val="Table Grid"/>
    <w:basedOn w:val="TableNormal"/>
    <w:uiPriority w:val="39"/>
    <w:rsid w:val="0020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6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206D4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i-italic">
    <w:name w:val="hi-italic"/>
    <w:basedOn w:val="DefaultParagraphFont"/>
    <w:rsid w:val="00206D4D"/>
  </w:style>
  <w:style w:type="paragraph" w:styleId="Header">
    <w:name w:val="header"/>
    <w:basedOn w:val="Normal"/>
    <w:link w:val="HeaderChar"/>
    <w:uiPriority w:val="99"/>
    <w:unhideWhenUsed/>
    <w:rsid w:val="0020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D4D"/>
  </w:style>
  <w:style w:type="paragraph" w:styleId="Footer">
    <w:name w:val="footer"/>
    <w:basedOn w:val="Normal"/>
    <w:link w:val="FooterChar"/>
    <w:uiPriority w:val="99"/>
    <w:unhideWhenUsed/>
    <w:rsid w:val="0020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D4D"/>
  </w:style>
  <w:style w:type="character" w:customStyle="1" w:styleId="UnresolvedMention10">
    <w:name w:val="Unresolved Mention1"/>
    <w:basedOn w:val="DefaultParagraphFont"/>
    <w:uiPriority w:val="99"/>
    <w:semiHidden/>
    <w:unhideWhenUsed/>
    <w:rsid w:val="00C84131"/>
    <w:rPr>
      <w:color w:val="605E5C"/>
      <w:shd w:val="clear" w:color="auto" w:fill="E1DFDD"/>
    </w:rPr>
  </w:style>
  <w:style w:type="character" w:styleId="PlaceholderText">
    <w:name w:val="Placeholder Text"/>
    <w:basedOn w:val="DefaultParagraphFont"/>
    <w:uiPriority w:val="99"/>
    <w:semiHidden/>
    <w:rsid w:val="00C84131"/>
    <w:rPr>
      <w:color w:val="666666"/>
    </w:rPr>
  </w:style>
  <w:style w:type="table" w:styleId="PlainTable3">
    <w:name w:val="Plain Table 3"/>
    <w:basedOn w:val="TableNormal"/>
    <w:uiPriority w:val="43"/>
    <w:rsid w:val="00C841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C84131"/>
    <w:rPr>
      <w:sz w:val="16"/>
      <w:szCs w:val="16"/>
    </w:rPr>
  </w:style>
  <w:style w:type="paragraph" w:styleId="CommentText">
    <w:name w:val="annotation text"/>
    <w:basedOn w:val="Normal"/>
    <w:link w:val="CommentTextChar"/>
    <w:uiPriority w:val="99"/>
    <w:semiHidden/>
    <w:unhideWhenUsed/>
    <w:rsid w:val="00C84131"/>
    <w:pPr>
      <w:spacing w:line="240" w:lineRule="auto"/>
    </w:pPr>
    <w:rPr>
      <w:sz w:val="20"/>
      <w:szCs w:val="18"/>
    </w:rPr>
  </w:style>
  <w:style w:type="character" w:customStyle="1" w:styleId="CommentTextChar">
    <w:name w:val="Comment Text Char"/>
    <w:basedOn w:val="DefaultParagraphFont"/>
    <w:link w:val="CommentText"/>
    <w:uiPriority w:val="99"/>
    <w:semiHidden/>
    <w:rsid w:val="00C84131"/>
    <w:rPr>
      <w:sz w:val="20"/>
      <w:szCs w:val="18"/>
    </w:rPr>
  </w:style>
  <w:style w:type="paragraph" w:styleId="CommentSubject">
    <w:name w:val="annotation subject"/>
    <w:basedOn w:val="CommentText"/>
    <w:next w:val="CommentText"/>
    <w:link w:val="CommentSubjectChar"/>
    <w:uiPriority w:val="99"/>
    <w:semiHidden/>
    <w:unhideWhenUsed/>
    <w:rsid w:val="00C84131"/>
    <w:rPr>
      <w:b/>
      <w:bCs/>
    </w:rPr>
  </w:style>
  <w:style w:type="character" w:customStyle="1" w:styleId="CommentSubjectChar">
    <w:name w:val="Comment Subject Char"/>
    <w:basedOn w:val="CommentTextChar"/>
    <w:link w:val="CommentSubject"/>
    <w:uiPriority w:val="99"/>
    <w:semiHidden/>
    <w:rsid w:val="00C84131"/>
    <w:rPr>
      <w:b/>
      <w:bCs/>
      <w:sz w:val="20"/>
      <w:szCs w:val="18"/>
    </w:rPr>
  </w:style>
  <w:style w:type="paragraph" w:styleId="BalloonText">
    <w:name w:val="Balloon Text"/>
    <w:basedOn w:val="Normal"/>
    <w:link w:val="BalloonTextChar"/>
    <w:uiPriority w:val="99"/>
    <w:semiHidden/>
    <w:unhideWhenUsed/>
    <w:rsid w:val="00C8413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84131"/>
    <w:rPr>
      <w:rFonts w:ascii="Segoe UI" w:hAnsi="Segoe UI" w:cs="Mangal"/>
      <w:sz w:val="18"/>
      <w:szCs w:val="16"/>
    </w:rPr>
  </w:style>
  <w:style w:type="table" w:styleId="PlainTable5">
    <w:name w:val="Plain Table 5"/>
    <w:basedOn w:val="TableNormal"/>
    <w:uiPriority w:val="45"/>
    <w:rsid w:val="0029137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A27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222">
      <w:bodyDiv w:val="1"/>
      <w:marLeft w:val="0"/>
      <w:marRight w:val="0"/>
      <w:marTop w:val="0"/>
      <w:marBottom w:val="0"/>
      <w:divBdr>
        <w:top w:val="none" w:sz="0" w:space="0" w:color="auto"/>
        <w:left w:val="none" w:sz="0" w:space="0" w:color="auto"/>
        <w:bottom w:val="none" w:sz="0" w:space="0" w:color="auto"/>
        <w:right w:val="none" w:sz="0" w:space="0" w:color="auto"/>
      </w:divBdr>
    </w:div>
    <w:div w:id="172649110">
      <w:bodyDiv w:val="1"/>
      <w:marLeft w:val="0"/>
      <w:marRight w:val="0"/>
      <w:marTop w:val="0"/>
      <w:marBottom w:val="0"/>
      <w:divBdr>
        <w:top w:val="none" w:sz="0" w:space="0" w:color="auto"/>
        <w:left w:val="none" w:sz="0" w:space="0" w:color="auto"/>
        <w:bottom w:val="none" w:sz="0" w:space="0" w:color="auto"/>
        <w:right w:val="none" w:sz="0" w:space="0" w:color="auto"/>
      </w:divBdr>
      <w:divsChild>
        <w:div w:id="592519888">
          <w:marLeft w:val="0"/>
          <w:marRight w:val="0"/>
          <w:marTop w:val="0"/>
          <w:marBottom w:val="0"/>
          <w:divBdr>
            <w:top w:val="none" w:sz="0" w:space="0" w:color="auto"/>
            <w:left w:val="none" w:sz="0" w:space="0" w:color="auto"/>
            <w:bottom w:val="none" w:sz="0" w:space="0" w:color="auto"/>
            <w:right w:val="none" w:sz="0" w:space="0" w:color="auto"/>
          </w:divBdr>
          <w:divsChild>
            <w:div w:id="407113079">
              <w:marLeft w:val="0"/>
              <w:marRight w:val="0"/>
              <w:marTop w:val="0"/>
              <w:marBottom w:val="0"/>
              <w:divBdr>
                <w:top w:val="none" w:sz="0" w:space="0" w:color="auto"/>
                <w:left w:val="none" w:sz="0" w:space="0" w:color="auto"/>
                <w:bottom w:val="none" w:sz="0" w:space="0" w:color="auto"/>
                <w:right w:val="none" w:sz="0" w:space="0" w:color="auto"/>
              </w:divBdr>
              <w:divsChild>
                <w:div w:id="750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3592">
      <w:bodyDiv w:val="1"/>
      <w:marLeft w:val="0"/>
      <w:marRight w:val="0"/>
      <w:marTop w:val="0"/>
      <w:marBottom w:val="0"/>
      <w:divBdr>
        <w:top w:val="none" w:sz="0" w:space="0" w:color="auto"/>
        <w:left w:val="none" w:sz="0" w:space="0" w:color="auto"/>
        <w:bottom w:val="none" w:sz="0" w:space="0" w:color="auto"/>
        <w:right w:val="none" w:sz="0" w:space="0" w:color="auto"/>
      </w:divBdr>
    </w:div>
    <w:div w:id="237062462">
      <w:bodyDiv w:val="1"/>
      <w:marLeft w:val="0"/>
      <w:marRight w:val="0"/>
      <w:marTop w:val="0"/>
      <w:marBottom w:val="0"/>
      <w:divBdr>
        <w:top w:val="none" w:sz="0" w:space="0" w:color="auto"/>
        <w:left w:val="none" w:sz="0" w:space="0" w:color="auto"/>
        <w:bottom w:val="none" w:sz="0" w:space="0" w:color="auto"/>
        <w:right w:val="none" w:sz="0" w:space="0" w:color="auto"/>
      </w:divBdr>
    </w:div>
    <w:div w:id="394427820">
      <w:bodyDiv w:val="1"/>
      <w:marLeft w:val="0"/>
      <w:marRight w:val="0"/>
      <w:marTop w:val="0"/>
      <w:marBottom w:val="0"/>
      <w:divBdr>
        <w:top w:val="none" w:sz="0" w:space="0" w:color="auto"/>
        <w:left w:val="none" w:sz="0" w:space="0" w:color="auto"/>
        <w:bottom w:val="none" w:sz="0" w:space="0" w:color="auto"/>
        <w:right w:val="none" w:sz="0" w:space="0" w:color="auto"/>
      </w:divBdr>
    </w:div>
    <w:div w:id="759177936">
      <w:bodyDiv w:val="1"/>
      <w:marLeft w:val="0"/>
      <w:marRight w:val="0"/>
      <w:marTop w:val="0"/>
      <w:marBottom w:val="0"/>
      <w:divBdr>
        <w:top w:val="none" w:sz="0" w:space="0" w:color="auto"/>
        <w:left w:val="none" w:sz="0" w:space="0" w:color="auto"/>
        <w:bottom w:val="none" w:sz="0" w:space="0" w:color="auto"/>
        <w:right w:val="none" w:sz="0" w:space="0" w:color="auto"/>
      </w:divBdr>
    </w:div>
    <w:div w:id="800348364">
      <w:bodyDiv w:val="1"/>
      <w:marLeft w:val="0"/>
      <w:marRight w:val="0"/>
      <w:marTop w:val="0"/>
      <w:marBottom w:val="0"/>
      <w:divBdr>
        <w:top w:val="none" w:sz="0" w:space="0" w:color="auto"/>
        <w:left w:val="none" w:sz="0" w:space="0" w:color="auto"/>
        <w:bottom w:val="none" w:sz="0" w:space="0" w:color="auto"/>
        <w:right w:val="none" w:sz="0" w:space="0" w:color="auto"/>
      </w:divBdr>
      <w:divsChild>
        <w:div w:id="1501584712">
          <w:marLeft w:val="0"/>
          <w:marRight w:val="0"/>
          <w:marTop w:val="0"/>
          <w:marBottom w:val="0"/>
          <w:divBdr>
            <w:top w:val="none" w:sz="0" w:space="0" w:color="auto"/>
            <w:left w:val="none" w:sz="0" w:space="0" w:color="auto"/>
            <w:bottom w:val="none" w:sz="0" w:space="0" w:color="auto"/>
            <w:right w:val="none" w:sz="0" w:space="0" w:color="auto"/>
          </w:divBdr>
          <w:divsChild>
            <w:div w:id="331688231">
              <w:marLeft w:val="0"/>
              <w:marRight w:val="0"/>
              <w:marTop w:val="0"/>
              <w:marBottom w:val="0"/>
              <w:divBdr>
                <w:top w:val="none" w:sz="0" w:space="0" w:color="auto"/>
                <w:left w:val="none" w:sz="0" w:space="0" w:color="auto"/>
                <w:bottom w:val="none" w:sz="0" w:space="0" w:color="auto"/>
                <w:right w:val="none" w:sz="0" w:space="0" w:color="auto"/>
              </w:divBdr>
              <w:divsChild>
                <w:div w:id="1082869148">
                  <w:marLeft w:val="0"/>
                  <w:marRight w:val="0"/>
                  <w:marTop w:val="0"/>
                  <w:marBottom w:val="0"/>
                  <w:divBdr>
                    <w:top w:val="single" w:sz="6" w:space="0" w:color="DEE1E3"/>
                    <w:left w:val="none" w:sz="0" w:space="0" w:color="auto"/>
                    <w:bottom w:val="single" w:sz="6" w:space="0" w:color="DEE1E3"/>
                    <w:right w:val="none" w:sz="0" w:space="0" w:color="auto"/>
                  </w:divBdr>
                  <w:divsChild>
                    <w:div w:id="1192845280">
                      <w:marLeft w:val="0"/>
                      <w:marRight w:val="0"/>
                      <w:marTop w:val="0"/>
                      <w:marBottom w:val="0"/>
                      <w:divBdr>
                        <w:top w:val="none" w:sz="0" w:space="0" w:color="auto"/>
                        <w:left w:val="none" w:sz="0" w:space="0" w:color="auto"/>
                        <w:bottom w:val="none" w:sz="0" w:space="0" w:color="auto"/>
                        <w:right w:val="none" w:sz="0" w:space="0" w:color="auto"/>
                      </w:divBdr>
                      <w:divsChild>
                        <w:div w:id="1045563948">
                          <w:marLeft w:val="0"/>
                          <w:marRight w:val="0"/>
                          <w:marTop w:val="0"/>
                          <w:marBottom w:val="0"/>
                          <w:divBdr>
                            <w:top w:val="none" w:sz="0" w:space="0" w:color="auto"/>
                            <w:left w:val="none" w:sz="0" w:space="0" w:color="auto"/>
                            <w:bottom w:val="none" w:sz="0" w:space="0" w:color="auto"/>
                            <w:right w:val="none" w:sz="0" w:space="0" w:color="auto"/>
                          </w:divBdr>
                          <w:divsChild>
                            <w:div w:id="1377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6480">
              <w:marLeft w:val="0"/>
              <w:marRight w:val="0"/>
              <w:marTop w:val="0"/>
              <w:marBottom w:val="0"/>
              <w:divBdr>
                <w:top w:val="none" w:sz="0" w:space="0" w:color="auto"/>
                <w:left w:val="none" w:sz="0" w:space="0" w:color="auto"/>
                <w:bottom w:val="none" w:sz="0" w:space="0" w:color="auto"/>
                <w:right w:val="none" w:sz="0" w:space="0" w:color="auto"/>
              </w:divBdr>
              <w:divsChild>
                <w:div w:id="97020880">
                  <w:marLeft w:val="0"/>
                  <w:marRight w:val="0"/>
                  <w:marTop w:val="0"/>
                  <w:marBottom w:val="0"/>
                  <w:divBdr>
                    <w:top w:val="none" w:sz="0" w:space="0" w:color="auto"/>
                    <w:left w:val="none" w:sz="0" w:space="0" w:color="auto"/>
                    <w:bottom w:val="none" w:sz="0" w:space="0" w:color="auto"/>
                    <w:right w:val="none" w:sz="0" w:space="0" w:color="auto"/>
                  </w:divBdr>
                  <w:divsChild>
                    <w:div w:id="1789161507">
                      <w:marLeft w:val="0"/>
                      <w:marRight w:val="0"/>
                      <w:marTop w:val="0"/>
                      <w:marBottom w:val="0"/>
                      <w:divBdr>
                        <w:top w:val="none" w:sz="0" w:space="0" w:color="auto"/>
                        <w:left w:val="none" w:sz="0" w:space="0" w:color="auto"/>
                        <w:bottom w:val="none" w:sz="0" w:space="0" w:color="auto"/>
                        <w:right w:val="none" w:sz="0" w:space="0" w:color="auto"/>
                      </w:divBdr>
                      <w:divsChild>
                        <w:div w:id="3833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7601">
      <w:bodyDiv w:val="1"/>
      <w:marLeft w:val="0"/>
      <w:marRight w:val="0"/>
      <w:marTop w:val="0"/>
      <w:marBottom w:val="0"/>
      <w:divBdr>
        <w:top w:val="none" w:sz="0" w:space="0" w:color="auto"/>
        <w:left w:val="none" w:sz="0" w:space="0" w:color="auto"/>
        <w:bottom w:val="none" w:sz="0" w:space="0" w:color="auto"/>
        <w:right w:val="none" w:sz="0" w:space="0" w:color="auto"/>
      </w:divBdr>
    </w:div>
    <w:div w:id="1213662728">
      <w:bodyDiv w:val="1"/>
      <w:marLeft w:val="0"/>
      <w:marRight w:val="0"/>
      <w:marTop w:val="0"/>
      <w:marBottom w:val="0"/>
      <w:divBdr>
        <w:top w:val="none" w:sz="0" w:space="0" w:color="auto"/>
        <w:left w:val="none" w:sz="0" w:space="0" w:color="auto"/>
        <w:bottom w:val="none" w:sz="0" w:space="0" w:color="auto"/>
        <w:right w:val="none" w:sz="0" w:space="0" w:color="auto"/>
      </w:divBdr>
    </w:div>
    <w:div w:id="1315259775">
      <w:bodyDiv w:val="1"/>
      <w:marLeft w:val="0"/>
      <w:marRight w:val="0"/>
      <w:marTop w:val="0"/>
      <w:marBottom w:val="0"/>
      <w:divBdr>
        <w:top w:val="none" w:sz="0" w:space="0" w:color="auto"/>
        <w:left w:val="none" w:sz="0" w:space="0" w:color="auto"/>
        <w:bottom w:val="none" w:sz="0" w:space="0" w:color="auto"/>
        <w:right w:val="none" w:sz="0" w:space="0" w:color="auto"/>
      </w:divBdr>
    </w:div>
    <w:div w:id="1341736917">
      <w:bodyDiv w:val="1"/>
      <w:marLeft w:val="0"/>
      <w:marRight w:val="0"/>
      <w:marTop w:val="0"/>
      <w:marBottom w:val="0"/>
      <w:divBdr>
        <w:top w:val="none" w:sz="0" w:space="0" w:color="auto"/>
        <w:left w:val="none" w:sz="0" w:space="0" w:color="auto"/>
        <w:bottom w:val="none" w:sz="0" w:space="0" w:color="auto"/>
        <w:right w:val="none" w:sz="0" w:space="0" w:color="auto"/>
      </w:divBdr>
      <w:divsChild>
        <w:div w:id="1530025208">
          <w:marLeft w:val="0"/>
          <w:marRight w:val="0"/>
          <w:marTop w:val="0"/>
          <w:marBottom w:val="0"/>
          <w:divBdr>
            <w:top w:val="none" w:sz="0" w:space="0" w:color="auto"/>
            <w:left w:val="none" w:sz="0" w:space="0" w:color="auto"/>
            <w:bottom w:val="none" w:sz="0" w:space="0" w:color="auto"/>
            <w:right w:val="none" w:sz="0" w:space="0" w:color="auto"/>
          </w:divBdr>
          <w:divsChild>
            <w:div w:id="528614346">
              <w:marLeft w:val="0"/>
              <w:marRight w:val="0"/>
              <w:marTop w:val="0"/>
              <w:marBottom w:val="0"/>
              <w:divBdr>
                <w:top w:val="none" w:sz="0" w:space="0" w:color="auto"/>
                <w:left w:val="none" w:sz="0" w:space="0" w:color="auto"/>
                <w:bottom w:val="none" w:sz="0" w:space="0" w:color="auto"/>
                <w:right w:val="none" w:sz="0" w:space="0" w:color="auto"/>
              </w:divBdr>
              <w:divsChild>
                <w:div w:id="253101047">
                  <w:marLeft w:val="0"/>
                  <w:marRight w:val="0"/>
                  <w:marTop w:val="0"/>
                  <w:marBottom w:val="0"/>
                  <w:divBdr>
                    <w:top w:val="none" w:sz="0" w:space="0" w:color="auto"/>
                    <w:left w:val="none" w:sz="0" w:space="0" w:color="auto"/>
                    <w:bottom w:val="none" w:sz="0" w:space="0" w:color="auto"/>
                    <w:right w:val="none" w:sz="0" w:space="0" w:color="auto"/>
                  </w:divBdr>
                  <w:divsChild>
                    <w:div w:id="1482380494">
                      <w:marLeft w:val="0"/>
                      <w:marRight w:val="0"/>
                      <w:marTop w:val="0"/>
                      <w:marBottom w:val="0"/>
                      <w:divBdr>
                        <w:top w:val="none" w:sz="0" w:space="0" w:color="auto"/>
                        <w:left w:val="none" w:sz="0" w:space="0" w:color="auto"/>
                        <w:bottom w:val="none" w:sz="0" w:space="0" w:color="auto"/>
                        <w:right w:val="none" w:sz="0" w:space="0" w:color="auto"/>
                      </w:divBdr>
                      <w:divsChild>
                        <w:div w:id="1816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16133">
              <w:marLeft w:val="0"/>
              <w:marRight w:val="0"/>
              <w:marTop w:val="0"/>
              <w:marBottom w:val="0"/>
              <w:divBdr>
                <w:top w:val="none" w:sz="0" w:space="0" w:color="auto"/>
                <w:left w:val="none" w:sz="0" w:space="0" w:color="auto"/>
                <w:bottom w:val="none" w:sz="0" w:space="0" w:color="auto"/>
                <w:right w:val="none" w:sz="0" w:space="0" w:color="auto"/>
              </w:divBdr>
              <w:divsChild>
                <w:div w:id="1769764206">
                  <w:marLeft w:val="0"/>
                  <w:marRight w:val="0"/>
                  <w:marTop w:val="0"/>
                  <w:marBottom w:val="0"/>
                  <w:divBdr>
                    <w:top w:val="single" w:sz="6" w:space="0" w:color="DEE1E3"/>
                    <w:left w:val="none" w:sz="0" w:space="0" w:color="auto"/>
                    <w:bottom w:val="single" w:sz="6" w:space="0" w:color="DEE1E3"/>
                    <w:right w:val="none" w:sz="0" w:space="0" w:color="auto"/>
                  </w:divBdr>
                  <w:divsChild>
                    <w:div w:id="218323413">
                      <w:marLeft w:val="0"/>
                      <w:marRight w:val="0"/>
                      <w:marTop w:val="0"/>
                      <w:marBottom w:val="0"/>
                      <w:divBdr>
                        <w:top w:val="none" w:sz="0" w:space="0" w:color="auto"/>
                        <w:left w:val="none" w:sz="0" w:space="0" w:color="auto"/>
                        <w:bottom w:val="none" w:sz="0" w:space="0" w:color="auto"/>
                        <w:right w:val="none" w:sz="0" w:space="0" w:color="auto"/>
                      </w:divBdr>
                      <w:divsChild>
                        <w:div w:id="525170456">
                          <w:marLeft w:val="0"/>
                          <w:marRight w:val="0"/>
                          <w:marTop w:val="0"/>
                          <w:marBottom w:val="0"/>
                          <w:divBdr>
                            <w:top w:val="none" w:sz="0" w:space="0" w:color="auto"/>
                            <w:left w:val="none" w:sz="0" w:space="0" w:color="auto"/>
                            <w:bottom w:val="none" w:sz="0" w:space="0" w:color="auto"/>
                            <w:right w:val="none" w:sz="0" w:space="0" w:color="auto"/>
                          </w:divBdr>
                          <w:divsChild>
                            <w:div w:id="15696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08658">
      <w:bodyDiv w:val="1"/>
      <w:marLeft w:val="0"/>
      <w:marRight w:val="0"/>
      <w:marTop w:val="0"/>
      <w:marBottom w:val="0"/>
      <w:divBdr>
        <w:top w:val="none" w:sz="0" w:space="0" w:color="auto"/>
        <w:left w:val="none" w:sz="0" w:space="0" w:color="auto"/>
        <w:bottom w:val="none" w:sz="0" w:space="0" w:color="auto"/>
        <w:right w:val="none" w:sz="0" w:space="0" w:color="auto"/>
      </w:divBdr>
    </w:div>
    <w:div w:id="1635913603">
      <w:bodyDiv w:val="1"/>
      <w:marLeft w:val="0"/>
      <w:marRight w:val="0"/>
      <w:marTop w:val="0"/>
      <w:marBottom w:val="0"/>
      <w:divBdr>
        <w:top w:val="none" w:sz="0" w:space="0" w:color="auto"/>
        <w:left w:val="none" w:sz="0" w:space="0" w:color="auto"/>
        <w:bottom w:val="none" w:sz="0" w:space="0" w:color="auto"/>
        <w:right w:val="none" w:sz="0" w:space="0" w:color="auto"/>
      </w:divBdr>
      <w:divsChild>
        <w:div w:id="119425475">
          <w:marLeft w:val="0"/>
          <w:marRight w:val="0"/>
          <w:marTop w:val="0"/>
          <w:marBottom w:val="0"/>
          <w:divBdr>
            <w:top w:val="none" w:sz="0" w:space="0" w:color="auto"/>
            <w:left w:val="none" w:sz="0" w:space="0" w:color="auto"/>
            <w:bottom w:val="none" w:sz="0" w:space="0" w:color="auto"/>
            <w:right w:val="none" w:sz="0" w:space="0" w:color="auto"/>
          </w:divBdr>
          <w:divsChild>
            <w:div w:id="1865240451">
              <w:marLeft w:val="0"/>
              <w:marRight w:val="0"/>
              <w:marTop w:val="0"/>
              <w:marBottom w:val="0"/>
              <w:divBdr>
                <w:top w:val="none" w:sz="0" w:space="0" w:color="auto"/>
                <w:left w:val="none" w:sz="0" w:space="0" w:color="auto"/>
                <w:bottom w:val="none" w:sz="0" w:space="0" w:color="auto"/>
                <w:right w:val="none" w:sz="0" w:space="0" w:color="auto"/>
              </w:divBdr>
              <w:divsChild>
                <w:div w:id="5227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0642">
      <w:bodyDiv w:val="1"/>
      <w:marLeft w:val="0"/>
      <w:marRight w:val="0"/>
      <w:marTop w:val="0"/>
      <w:marBottom w:val="0"/>
      <w:divBdr>
        <w:top w:val="none" w:sz="0" w:space="0" w:color="auto"/>
        <w:left w:val="none" w:sz="0" w:space="0" w:color="auto"/>
        <w:bottom w:val="none" w:sz="0" w:space="0" w:color="auto"/>
        <w:right w:val="none" w:sz="0" w:space="0" w:color="auto"/>
      </w:divBdr>
    </w:div>
    <w:div w:id="19173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doi.org/10.1007/s40899-017-0128-1" TargetMode="External"/><Relationship Id="rId26" Type="http://schemas.openxmlformats.org/officeDocument/2006/relationships/hyperlink" Target="https://en.wikipedia.org/wiki/ISBN_(identifier)" TargetMode="External"/><Relationship Id="rId39" Type="http://schemas.openxmlformats.org/officeDocument/2006/relationships/footer" Target="footer3.xml"/><Relationship Id="rId21" Type="http://schemas.openxmlformats.org/officeDocument/2006/relationships/hyperlink" Target="https://doi.org/10.1016/j.agwat.2022.107465"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545/26174693.2024.v8.i5Sb.1161" TargetMode="External"/><Relationship Id="rId20" Type="http://schemas.openxmlformats.org/officeDocument/2006/relationships/hyperlink" Target="https://doi.org/10.1016/B978-0-12-814903-4.00011-7" TargetMode="External"/><Relationship Id="rId29" Type="http://schemas.openxmlformats.org/officeDocument/2006/relationships/hyperlink" Target="https://planningcommission.gov.in/reports/sereport/ser/ser_mad.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080/07900627.2021.1961696" TargetMode="External"/><Relationship Id="rId32" Type="http://schemas.openxmlformats.org/officeDocument/2006/relationships/hyperlink" Target="http://dx.doi.org/10.9734/ajaees/2025/v43i6277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545/26174693.2024.v8.i5Sb.1161" TargetMode="External"/><Relationship Id="rId23" Type="http://schemas.openxmlformats.org/officeDocument/2006/relationships/hyperlink" Target="https://doi.org/10.1007/978-3-030-89613-3_3" TargetMode="External"/><Relationship Id="rId28" Type="http://schemas.openxmlformats.org/officeDocument/2006/relationships/hyperlink" Target="https://doi.org/10.11178/jdsa.1.34" TargetMode="Externa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slideshare.net/slideshow/fao-study-on-irrigation-modernization-in-madhya-pradesh/62496356" TargetMode="External"/><Relationship Id="rId31" Type="http://schemas.openxmlformats.org/officeDocument/2006/relationships/hyperlink" Target="https://doi.org/10.3390/rs13101960" TargetMode="External"/><Relationship Id="rId4" Type="http://schemas.openxmlformats.org/officeDocument/2006/relationships/settings" Target="settings.xml"/><Relationship Id="rId9" Type="http://schemas.openxmlformats.org/officeDocument/2006/relationships/hyperlink" Target="https://aps.dac.gov.in" TargetMode="External"/><Relationship Id="rId14" Type="http://schemas.openxmlformats.org/officeDocument/2006/relationships/hyperlink" Target="https://doi.org/10.1007/s40899-017-0083-" TargetMode="External"/><Relationship Id="rId22" Type="http://schemas.openxmlformats.org/officeDocument/2006/relationships/hyperlink" Target="https://doi.org/10.1080/07900627.2021.1912715" TargetMode="External"/><Relationship Id="rId27" Type="http://schemas.openxmlformats.org/officeDocument/2006/relationships/hyperlink" Target="https://en.wikipedia.org/wiki/Special:BookSources/0-446-52481-6" TargetMode="External"/><Relationship Id="rId30" Type="http://schemas.openxmlformats.org/officeDocument/2006/relationships/hyperlink" Target="https://doi.org/10.4324/9781936331598" TargetMode="External"/><Relationship Id="rId35" Type="http://schemas.openxmlformats.org/officeDocument/2006/relationships/header" Target="header2.xml"/><Relationship Id="rId8" Type="http://schemas.openxmlformats.org/officeDocument/2006/relationships/hyperlink" Target="https://mplandrecords.gov.in"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cag.gov.in" TargetMode="External"/><Relationship Id="rId25" Type="http://schemas.openxmlformats.org/officeDocument/2006/relationships/hyperlink" Target="https://archive.org/details/elniounlocking00nash" TargetMode="External"/><Relationship Id="rId33" Type="http://schemas.openxmlformats.org/officeDocument/2006/relationships/hyperlink" Target="https://doi.org/10.61475/JFS.2024.v37i1.12"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C\OneDrive\Desktop\Updated%20hello%20(Recovered)(AutoRecovered)(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PC\OneDrive\Desktop\FINAL%20Updated%20hello%20(Recovered)(AutoRecovered)(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PC\OneDrive\Desktop\FINAL%20Updated%20hello%20(Recovered)(AutoRecovered)(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20PC\OneDrive\Desktop\FINAL%20Updated%20hello%20(Recovered)(AutoRecovered)(AutoRecovere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'Pivot-Top 10'!$N$4</c:f>
              <c:strCache>
                <c:ptCount val="1"/>
                <c:pt idx="0">
                  <c:v>Canals </c:v>
                </c:pt>
              </c:strCache>
            </c:strRef>
          </c:tx>
          <c:spPr>
            <a:ln w="28575" cap="rnd">
              <a:solidFill>
                <a:schemeClr val="accent1"/>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10'!$N$5:$N$54</c:f>
              <c:numCache>
                <c:formatCode>General</c:formatCode>
                <c:ptCount val="50"/>
                <c:pt idx="0">
                  <c:v>99938</c:v>
                </c:pt>
                <c:pt idx="1">
                  <c:v>115428</c:v>
                </c:pt>
                <c:pt idx="2">
                  <c:v>131554</c:v>
                </c:pt>
                <c:pt idx="3">
                  <c:v>114132</c:v>
                </c:pt>
                <c:pt idx="4">
                  <c:v>124856</c:v>
                </c:pt>
                <c:pt idx="5">
                  <c:v>144755</c:v>
                </c:pt>
                <c:pt idx="6">
                  <c:v>143535</c:v>
                </c:pt>
                <c:pt idx="7">
                  <c:v>167759</c:v>
                </c:pt>
                <c:pt idx="8">
                  <c:v>186985</c:v>
                </c:pt>
                <c:pt idx="9">
                  <c:v>179705</c:v>
                </c:pt>
                <c:pt idx="10">
                  <c:v>200137</c:v>
                </c:pt>
                <c:pt idx="11">
                  <c:v>216872</c:v>
                </c:pt>
                <c:pt idx="12">
                  <c:v>234069</c:v>
                </c:pt>
                <c:pt idx="13">
                  <c:v>250483</c:v>
                </c:pt>
                <c:pt idx="14">
                  <c:v>277576</c:v>
                </c:pt>
                <c:pt idx="15">
                  <c:v>289288</c:v>
                </c:pt>
                <c:pt idx="16">
                  <c:v>316057</c:v>
                </c:pt>
                <c:pt idx="17">
                  <c:v>317295</c:v>
                </c:pt>
                <c:pt idx="18">
                  <c:v>362674</c:v>
                </c:pt>
                <c:pt idx="19">
                  <c:v>354533</c:v>
                </c:pt>
                <c:pt idx="20">
                  <c:v>384364</c:v>
                </c:pt>
                <c:pt idx="21">
                  <c:v>432474</c:v>
                </c:pt>
                <c:pt idx="22">
                  <c:v>448852</c:v>
                </c:pt>
                <c:pt idx="23">
                  <c:v>475469</c:v>
                </c:pt>
                <c:pt idx="24">
                  <c:v>507358</c:v>
                </c:pt>
                <c:pt idx="25">
                  <c:v>486084</c:v>
                </c:pt>
                <c:pt idx="26">
                  <c:v>481834</c:v>
                </c:pt>
                <c:pt idx="27">
                  <c:v>462030</c:v>
                </c:pt>
                <c:pt idx="28">
                  <c:v>347471</c:v>
                </c:pt>
                <c:pt idx="29">
                  <c:v>349158</c:v>
                </c:pt>
                <c:pt idx="30">
                  <c:v>286495</c:v>
                </c:pt>
                <c:pt idx="31">
                  <c:v>279077</c:v>
                </c:pt>
                <c:pt idx="32">
                  <c:v>245568</c:v>
                </c:pt>
                <c:pt idx="33">
                  <c:v>325827</c:v>
                </c:pt>
                <c:pt idx="34">
                  <c:v>357640</c:v>
                </c:pt>
                <c:pt idx="35">
                  <c:v>336727</c:v>
                </c:pt>
                <c:pt idx="36">
                  <c:v>360144</c:v>
                </c:pt>
                <c:pt idx="37">
                  <c:v>373141</c:v>
                </c:pt>
                <c:pt idx="38">
                  <c:v>327860</c:v>
                </c:pt>
                <c:pt idx="39">
                  <c:v>395572</c:v>
                </c:pt>
                <c:pt idx="40">
                  <c:v>427884</c:v>
                </c:pt>
                <c:pt idx="41">
                  <c:v>458537</c:v>
                </c:pt>
                <c:pt idx="42">
                  <c:v>564044</c:v>
                </c:pt>
                <c:pt idx="43">
                  <c:v>676596</c:v>
                </c:pt>
                <c:pt idx="44">
                  <c:v>678524</c:v>
                </c:pt>
                <c:pt idx="45">
                  <c:v>652735</c:v>
                </c:pt>
                <c:pt idx="46">
                  <c:v>647242</c:v>
                </c:pt>
                <c:pt idx="47">
                  <c:v>713040</c:v>
                </c:pt>
                <c:pt idx="48">
                  <c:v>692078</c:v>
                </c:pt>
                <c:pt idx="49">
                  <c:v>848874</c:v>
                </c:pt>
              </c:numCache>
            </c:numRef>
          </c:val>
          <c:smooth val="0"/>
          <c:extLst>
            <c:ext xmlns:c16="http://schemas.microsoft.com/office/drawing/2014/chart" uri="{C3380CC4-5D6E-409C-BE32-E72D297353CC}">
              <c16:uniqueId val="{00000000-A14E-488E-B387-089FA9BE2102}"/>
            </c:ext>
          </c:extLst>
        </c:ser>
        <c:ser>
          <c:idx val="1"/>
          <c:order val="1"/>
          <c:tx>
            <c:strRef>
              <c:f>'Pivot-Top 10'!$O$4</c:f>
              <c:strCache>
                <c:ptCount val="1"/>
                <c:pt idx="0">
                  <c:v>Tanks/Ponds </c:v>
                </c:pt>
              </c:strCache>
            </c:strRef>
          </c:tx>
          <c:spPr>
            <a:ln w="28575" cap="rnd">
              <a:solidFill>
                <a:schemeClr val="accent2"/>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10'!$O$5:$O$54</c:f>
              <c:numCache>
                <c:formatCode>General</c:formatCode>
                <c:ptCount val="50"/>
                <c:pt idx="0">
                  <c:v>16971</c:v>
                </c:pt>
                <c:pt idx="1">
                  <c:v>19062</c:v>
                </c:pt>
                <c:pt idx="2">
                  <c:v>18568</c:v>
                </c:pt>
                <c:pt idx="3">
                  <c:v>17609</c:v>
                </c:pt>
                <c:pt idx="4">
                  <c:v>20304</c:v>
                </c:pt>
                <c:pt idx="5">
                  <c:v>19446</c:v>
                </c:pt>
                <c:pt idx="6">
                  <c:v>21627</c:v>
                </c:pt>
                <c:pt idx="7">
                  <c:v>19510</c:v>
                </c:pt>
                <c:pt idx="8">
                  <c:v>20962</c:v>
                </c:pt>
                <c:pt idx="9">
                  <c:v>16298</c:v>
                </c:pt>
                <c:pt idx="10">
                  <c:v>20799</c:v>
                </c:pt>
                <c:pt idx="11">
                  <c:v>22768</c:v>
                </c:pt>
                <c:pt idx="12">
                  <c:v>25872</c:v>
                </c:pt>
                <c:pt idx="13">
                  <c:v>28946</c:v>
                </c:pt>
                <c:pt idx="14">
                  <c:v>30292</c:v>
                </c:pt>
                <c:pt idx="15">
                  <c:v>25805</c:v>
                </c:pt>
                <c:pt idx="16">
                  <c:v>30443</c:v>
                </c:pt>
                <c:pt idx="17">
                  <c:v>23025</c:v>
                </c:pt>
                <c:pt idx="18">
                  <c:v>29199</c:v>
                </c:pt>
                <c:pt idx="19">
                  <c:v>36214</c:v>
                </c:pt>
                <c:pt idx="20">
                  <c:v>43507</c:v>
                </c:pt>
                <c:pt idx="21">
                  <c:v>33484</c:v>
                </c:pt>
                <c:pt idx="22">
                  <c:v>30470</c:v>
                </c:pt>
                <c:pt idx="23">
                  <c:v>35099</c:v>
                </c:pt>
                <c:pt idx="24">
                  <c:v>29441</c:v>
                </c:pt>
                <c:pt idx="25">
                  <c:v>41984</c:v>
                </c:pt>
                <c:pt idx="26">
                  <c:v>45070</c:v>
                </c:pt>
                <c:pt idx="27">
                  <c:v>50644</c:v>
                </c:pt>
                <c:pt idx="28">
                  <c:v>42384</c:v>
                </c:pt>
                <c:pt idx="29">
                  <c:v>40351</c:v>
                </c:pt>
                <c:pt idx="30">
                  <c:v>22222</c:v>
                </c:pt>
                <c:pt idx="31">
                  <c:v>24416</c:v>
                </c:pt>
                <c:pt idx="32">
                  <c:v>27058</c:v>
                </c:pt>
                <c:pt idx="33">
                  <c:v>34273</c:v>
                </c:pt>
                <c:pt idx="34">
                  <c:v>42717</c:v>
                </c:pt>
                <c:pt idx="35">
                  <c:v>39331</c:v>
                </c:pt>
                <c:pt idx="36">
                  <c:v>43899</c:v>
                </c:pt>
                <c:pt idx="37">
                  <c:v>37923</c:v>
                </c:pt>
                <c:pt idx="38">
                  <c:v>47616</c:v>
                </c:pt>
                <c:pt idx="39">
                  <c:v>58129</c:v>
                </c:pt>
                <c:pt idx="40">
                  <c:v>67641</c:v>
                </c:pt>
                <c:pt idx="41">
                  <c:v>89923</c:v>
                </c:pt>
                <c:pt idx="42">
                  <c:v>92742</c:v>
                </c:pt>
                <c:pt idx="43">
                  <c:v>108758</c:v>
                </c:pt>
                <c:pt idx="44">
                  <c:v>110404</c:v>
                </c:pt>
                <c:pt idx="45">
                  <c:v>91863</c:v>
                </c:pt>
                <c:pt idx="46">
                  <c:v>116682</c:v>
                </c:pt>
                <c:pt idx="47">
                  <c:v>76532</c:v>
                </c:pt>
                <c:pt idx="48">
                  <c:v>126300</c:v>
                </c:pt>
                <c:pt idx="49">
                  <c:v>161352</c:v>
                </c:pt>
              </c:numCache>
            </c:numRef>
          </c:val>
          <c:smooth val="0"/>
          <c:extLst>
            <c:ext xmlns:c16="http://schemas.microsoft.com/office/drawing/2014/chart" uri="{C3380CC4-5D6E-409C-BE32-E72D297353CC}">
              <c16:uniqueId val="{00000001-A14E-488E-B387-089FA9BE2102}"/>
            </c:ext>
          </c:extLst>
        </c:ser>
        <c:ser>
          <c:idx val="2"/>
          <c:order val="2"/>
          <c:tx>
            <c:strRef>
              <c:f>'Pivot-Top 10'!$P$4</c:f>
              <c:strCache>
                <c:ptCount val="1"/>
                <c:pt idx="0">
                  <c:v>Wells</c:v>
                </c:pt>
              </c:strCache>
            </c:strRef>
          </c:tx>
          <c:spPr>
            <a:ln w="28575" cap="rnd">
              <a:solidFill>
                <a:schemeClr val="accent3"/>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10'!$P$5:$P$54</c:f>
              <c:numCache>
                <c:formatCode>General</c:formatCode>
                <c:ptCount val="50"/>
                <c:pt idx="0">
                  <c:v>249240</c:v>
                </c:pt>
                <c:pt idx="1">
                  <c:v>287727</c:v>
                </c:pt>
                <c:pt idx="2">
                  <c:v>295240</c:v>
                </c:pt>
                <c:pt idx="3">
                  <c:v>310513</c:v>
                </c:pt>
                <c:pt idx="4">
                  <c:v>308668</c:v>
                </c:pt>
                <c:pt idx="5">
                  <c:v>316006</c:v>
                </c:pt>
                <c:pt idx="6">
                  <c:v>324768</c:v>
                </c:pt>
                <c:pt idx="7">
                  <c:v>379660</c:v>
                </c:pt>
                <c:pt idx="8">
                  <c:v>419589</c:v>
                </c:pt>
                <c:pt idx="9">
                  <c:v>414902</c:v>
                </c:pt>
                <c:pt idx="10">
                  <c:v>415195</c:v>
                </c:pt>
                <c:pt idx="11">
                  <c:v>427092</c:v>
                </c:pt>
                <c:pt idx="12">
                  <c:v>482859</c:v>
                </c:pt>
                <c:pt idx="13">
                  <c:v>531498</c:v>
                </c:pt>
                <c:pt idx="14">
                  <c:v>545714</c:v>
                </c:pt>
                <c:pt idx="15">
                  <c:v>553961</c:v>
                </c:pt>
                <c:pt idx="16">
                  <c:v>602201</c:v>
                </c:pt>
                <c:pt idx="17">
                  <c:v>592372</c:v>
                </c:pt>
                <c:pt idx="18">
                  <c:v>643925</c:v>
                </c:pt>
                <c:pt idx="19">
                  <c:v>632243</c:v>
                </c:pt>
                <c:pt idx="20">
                  <c:v>811793</c:v>
                </c:pt>
                <c:pt idx="21">
                  <c:v>816409</c:v>
                </c:pt>
                <c:pt idx="22">
                  <c:v>821381</c:v>
                </c:pt>
                <c:pt idx="23">
                  <c:v>892478</c:v>
                </c:pt>
                <c:pt idx="24">
                  <c:v>960294</c:v>
                </c:pt>
                <c:pt idx="25">
                  <c:v>991980</c:v>
                </c:pt>
                <c:pt idx="26">
                  <c:v>1078908</c:v>
                </c:pt>
                <c:pt idx="27">
                  <c:v>1068084</c:v>
                </c:pt>
                <c:pt idx="28">
                  <c:v>895358</c:v>
                </c:pt>
                <c:pt idx="29">
                  <c:v>905583</c:v>
                </c:pt>
                <c:pt idx="30">
                  <c:v>619004</c:v>
                </c:pt>
                <c:pt idx="31">
                  <c:v>725118</c:v>
                </c:pt>
                <c:pt idx="32">
                  <c:v>662379</c:v>
                </c:pt>
                <c:pt idx="33">
                  <c:v>785178</c:v>
                </c:pt>
                <c:pt idx="34">
                  <c:v>869935</c:v>
                </c:pt>
                <c:pt idx="35">
                  <c:v>770723</c:v>
                </c:pt>
                <c:pt idx="36">
                  <c:v>823242</c:v>
                </c:pt>
                <c:pt idx="37">
                  <c:v>732102</c:v>
                </c:pt>
                <c:pt idx="38">
                  <c:v>840819</c:v>
                </c:pt>
                <c:pt idx="39">
                  <c:v>936057</c:v>
                </c:pt>
                <c:pt idx="40">
                  <c:v>916754</c:v>
                </c:pt>
                <c:pt idx="41">
                  <c:v>1006790</c:v>
                </c:pt>
                <c:pt idx="42">
                  <c:v>1062041</c:v>
                </c:pt>
                <c:pt idx="43">
                  <c:v>1097096</c:v>
                </c:pt>
                <c:pt idx="44">
                  <c:v>1091832</c:v>
                </c:pt>
                <c:pt idx="45">
                  <c:v>1079082</c:v>
                </c:pt>
                <c:pt idx="46">
                  <c:v>1177419</c:v>
                </c:pt>
                <c:pt idx="47">
                  <c:v>1155355</c:v>
                </c:pt>
                <c:pt idx="48">
                  <c:v>1199461</c:v>
                </c:pt>
                <c:pt idx="49">
                  <c:v>1296662</c:v>
                </c:pt>
              </c:numCache>
            </c:numRef>
          </c:val>
          <c:smooth val="0"/>
          <c:extLst>
            <c:ext xmlns:c16="http://schemas.microsoft.com/office/drawing/2014/chart" uri="{C3380CC4-5D6E-409C-BE32-E72D297353CC}">
              <c16:uniqueId val="{00000002-A14E-488E-B387-089FA9BE2102}"/>
            </c:ext>
          </c:extLst>
        </c:ser>
        <c:ser>
          <c:idx val="3"/>
          <c:order val="3"/>
          <c:tx>
            <c:strRef>
              <c:f>'Pivot-Top 10'!$Q$4</c:f>
              <c:strCache>
                <c:ptCount val="1"/>
                <c:pt idx="0">
                  <c:v>Borewells </c:v>
                </c:pt>
              </c:strCache>
            </c:strRef>
          </c:tx>
          <c:spPr>
            <a:ln w="28575" cap="rnd">
              <a:solidFill>
                <a:schemeClr val="accent4"/>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10'!$Q$5:$Q$54</c:f>
              <c:numCache>
                <c:formatCode>General</c:formatCode>
                <c:ptCount val="50"/>
                <c:pt idx="0">
                  <c:v>7312</c:v>
                </c:pt>
                <c:pt idx="1">
                  <c:v>9003</c:v>
                </c:pt>
                <c:pt idx="2">
                  <c:v>11243</c:v>
                </c:pt>
                <c:pt idx="3">
                  <c:v>11746</c:v>
                </c:pt>
                <c:pt idx="4">
                  <c:v>12143</c:v>
                </c:pt>
                <c:pt idx="5">
                  <c:v>15278</c:v>
                </c:pt>
                <c:pt idx="6">
                  <c:v>19484</c:v>
                </c:pt>
                <c:pt idx="7">
                  <c:v>23271</c:v>
                </c:pt>
                <c:pt idx="8">
                  <c:v>26915</c:v>
                </c:pt>
                <c:pt idx="9">
                  <c:v>31194</c:v>
                </c:pt>
                <c:pt idx="10">
                  <c:v>35628</c:v>
                </c:pt>
                <c:pt idx="11">
                  <c:v>23007</c:v>
                </c:pt>
                <c:pt idx="12">
                  <c:v>21816</c:v>
                </c:pt>
                <c:pt idx="13">
                  <c:v>21134</c:v>
                </c:pt>
                <c:pt idx="14">
                  <c:v>25478</c:v>
                </c:pt>
                <c:pt idx="15">
                  <c:v>29999</c:v>
                </c:pt>
                <c:pt idx="16">
                  <c:v>43438</c:v>
                </c:pt>
                <c:pt idx="17">
                  <c:v>57195</c:v>
                </c:pt>
                <c:pt idx="18">
                  <c:v>82044</c:v>
                </c:pt>
                <c:pt idx="19">
                  <c:v>103846</c:v>
                </c:pt>
                <c:pt idx="20">
                  <c:v>138094</c:v>
                </c:pt>
                <c:pt idx="21">
                  <c:v>151689</c:v>
                </c:pt>
                <c:pt idx="22">
                  <c:v>167206</c:v>
                </c:pt>
                <c:pt idx="23">
                  <c:v>241021</c:v>
                </c:pt>
                <c:pt idx="24">
                  <c:v>323167</c:v>
                </c:pt>
                <c:pt idx="25">
                  <c:v>335498</c:v>
                </c:pt>
                <c:pt idx="26">
                  <c:v>383410</c:v>
                </c:pt>
                <c:pt idx="27">
                  <c:v>388621</c:v>
                </c:pt>
                <c:pt idx="28">
                  <c:v>387254</c:v>
                </c:pt>
                <c:pt idx="29">
                  <c:v>409201</c:v>
                </c:pt>
                <c:pt idx="30">
                  <c:v>237628</c:v>
                </c:pt>
                <c:pt idx="31">
                  <c:v>294667</c:v>
                </c:pt>
                <c:pt idx="32">
                  <c:v>317518</c:v>
                </c:pt>
                <c:pt idx="33">
                  <c:v>507882</c:v>
                </c:pt>
                <c:pt idx="34">
                  <c:v>545517</c:v>
                </c:pt>
                <c:pt idx="35">
                  <c:v>462289</c:v>
                </c:pt>
                <c:pt idx="36">
                  <c:v>652219</c:v>
                </c:pt>
                <c:pt idx="37">
                  <c:v>729659</c:v>
                </c:pt>
                <c:pt idx="38">
                  <c:v>668931</c:v>
                </c:pt>
                <c:pt idx="39">
                  <c:v>688434</c:v>
                </c:pt>
                <c:pt idx="40">
                  <c:v>692005</c:v>
                </c:pt>
                <c:pt idx="41">
                  <c:v>744849</c:v>
                </c:pt>
                <c:pt idx="42">
                  <c:v>901301</c:v>
                </c:pt>
                <c:pt idx="43">
                  <c:v>1097025</c:v>
                </c:pt>
                <c:pt idx="44">
                  <c:v>1194474</c:v>
                </c:pt>
                <c:pt idx="45">
                  <c:v>1120894</c:v>
                </c:pt>
                <c:pt idx="46">
                  <c:v>1242304</c:v>
                </c:pt>
                <c:pt idx="47">
                  <c:v>1306380</c:v>
                </c:pt>
                <c:pt idx="48">
                  <c:v>1536623</c:v>
                </c:pt>
                <c:pt idx="49">
                  <c:v>1768895</c:v>
                </c:pt>
              </c:numCache>
            </c:numRef>
          </c:val>
          <c:smooth val="0"/>
          <c:extLst>
            <c:ext xmlns:c16="http://schemas.microsoft.com/office/drawing/2014/chart" uri="{C3380CC4-5D6E-409C-BE32-E72D297353CC}">
              <c16:uniqueId val="{00000003-A14E-488E-B387-089FA9BE2102}"/>
            </c:ext>
          </c:extLst>
        </c:ser>
        <c:dLbls>
          <c:showLegendKey val="0"/>
          <c:showVal val="0"/>
          <c:showCatName val="0"/>
          <c:showSerName val="0"/>
          <c:showPercent val="0"/>
          <c:showBubbleSize val="0"/>
        </c:dLbls>
        <c:smooth val="0"/>
        <c:axId val="-162511184"/>
        <c:axId val="-162508464"/>
      </c:lineChart>
      <c:catAx>
        <c:axId val="-16251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2508464"/>
        <c:crosses val="autoZero"/>
        <c:auto val="1"/>
        <c:lblAlgn val="ctr"/>
        <c:lblOffset val="100"/>
        <c:noMultiLvlLbl val="0"/>
      </c:catAx>
      <c:valAx>
        <c:axId val="-16250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IN"/>
                  <a:t>Irrigated area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251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'Analysis-Top 10'!$DV$28</c:f>
              <c:strCache>
                <c:ptCount val="1"/>
                <c:pt idx="0">
                  <c:v>Canal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10'!$DW$28:$EF$28</c:f>
              <c:numCache>
                <c:formatCode>0%</c:formatCode>
                <c:ptCount val="10"/>
                <c:pt idx="0">
                  <c:v>0.43925420617324046</c:v>
                </c:pt>
                <c:pt idx="1">
                  <c:v>0.71840629357826513</c:v>
                </c:pt>
                <c:pt idx="2">
                  <c:v>0.86190220589570821</c:v>
                </c:pt>
                <c:pt idx="4">
                  <c:v>0.44848851981522952</c:v>
                </c:pt>
                <c:pt idx="8">
                  <c:v>0.13701439052273087</c:v>
                </c:pt>
                <c:pt idx="9">
                  <c:v>6.6694888798626548E-2</c:v>
                </c:pt>
              </c:numCache>
            </c:numRef>
          </c:val>
          <c:extLst>
            <c:ext xmlns:c16="http://schemas.microsoft.com/office/drawing/2014/chart" uri="{C3380CC4-5D6E-409C-BE32-E72D297353CC}">
              <c16:uniqueId val="{00000000-31D6-4BBE-B811-C5B7510BAE5B}"/>
            </c:ext>
          </c:extLst>
        </c:ser>
        <c:ser>
          <c:idx val="1"/>
          <c:order val="1"/>
          <c:tx>
            <c:strRef>
              <c:f>'Analysis-Top 10'!$DV$29</c:f>
              <c:strCache>
                <c:ptCount val="1"/>
                <c:pt idx="0">
                  <c:v>Borewell</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10'!$DW$29:$EF$29</c:f>
              <c:numCache>
                <c:formatCode>0%</c:formatCode>
                <c:ptCount val="10"/>
                <c:pt idx="0">
                  <c:v>2.2607989839532699E-2</c:v>
                </c:pt>
                <c:pt idx="1">
                  <c:v>1.6652362381132626E-2</c:v>
                </c:pt>
                <c:pt idx="4">
                  <c:v>7.1707574976202837E-2</c:v>
                </c:pt>
                <c:pt idx="5">
                  <c:v>0.89689412446991301</c:v>
                </c:pt>
                <c:pt idx="6">
                  <c:v>0.99999999999999989</c:v>
                </c:pt>
                <c:pt idx="7">
                  <c:v>0.69163884617898685</c:v>
                </c:pt>
                <c:pt idx="8">
                  <c:v>0.75430838774750297</c:v>
                </c:pt>
                <c:pt idx="9">
                  <c:v>0.89458174996090412</c:v>
                </c:pt>
              </c:numCache>
            </c:numRef>
          </c:val>
          <c:extLst>
            <c:ext xmlns:c16="http://schemas.microsoft.com/office/drawing/2014/chart" uri="{C3380CC4-5D6E-409C-BE32-E72D297353CC}">
              <c16:uniqueId val="{00000001-31D6-4BBE-B811-C5B7510BAE5B}"/>
            </c:ext>
          </c:extLst>
        </c:ser>
        <c:ser>
          <c:idx val="2"/>
          <c:order val="2"/>
          <c:tx>
            <c:strRef>
              <c:f>'Analysis-Top 10'!$DV$30</c:f>
              <c:strCache>
                <c:ptCount val="1"/>
                <c:pt idx="0">
                  <c:v>Well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10'!$DW$30:$EF$30</c:f>
              <c:numCache>
                <c:formatCode>General</c:formatCode>
                <c:ptCount val="10"/>
                <c:pt idx="0" formatCode="0%">
                  <c:v>0.37114423206257974</c:v>
                </c:pt>
                <c:pt idx="2" formatCode="0%">
                  <c:v>0.13809779410429207</c:v>
                </c:pt>
                <c:pt idx="3" formatCode="0%">
                  <c:v>0.62651521339091421</c:v>
                </c:pt>
                <c:pt idx="4" formatCode="0%">
                  <c:v>0.25788447998538999</c:v>
                </c:pt>
                <c:pt idx="8" formatCode="0%">
                  <c:v>5.3442288596955448E-2</c:v>
                </c:pt>
              </c:numCache>
            </c:numRef>
          </c:val>
          <c:extLst>
            <c:ext xmlns:c16="http://schemas.microsoft.com/office/drawing/2014/chart" uri="{C3380CC4-5D6E-409C-BE32-E72D297353CC}">
              <c16:uniqueId val="{00000002-31D6-4BBE-B811-C5B7510BAE5B}"/>
            </c:ext>
          </c:extLst>
        </c:ser>
        <c:ser>
          <c:idx val="3"/>
          <c:order val="3"/>
          <c:tx>
            <c:strRef>
              <c:f>'Analysis-Top 10'!$DV$31</c:f>
              <c:strCache>
                <c:ptCount val="1"/>
                <c:pt idx="0">
                  <c:v>Tank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10'!$DW$31:$EF$31</c:f>
              <c:numCache>
                <c:formatCode>General</c:formatCode>
                <c:ptCount val="10"/>
                <c:pt idx="4" formatCode="0%">
                  <c:v>0.11549408073770251</c:v>
                </c:pt>
                <c:pt idx="8" formatCode="0%">
                  <c:v>4.6072515456204902E-2</c:v>
                </c:pt>
              </c:numCache>
            </c:numRef>
          </c:val>
          <c:extLst>
            <c:ext xmlns:c16="http://schemas.microsoft.com/office/drawing/2014/chart" uri="{C3380CC4-5D6E-409C-BE32-E72D297353CC}">
              <c16:uniqueId val="{00000003-31D6-4BBE-B811-C5B7510BAE5B}"/>
            </c:ext>
          </c:extLst>
        </c:ser>
        <c:ser>
          <c:idx val="4"/>
          <c:order val="4"/>
          <c:tx>
            <c:strRef>
              <c:f>'Analysis-Top 10'!$DV$32</c:f>
              <c:strCache>
                <c:ptCount val="1"/>
                <c:pt idx="0">
                  <c:v>Others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10'!$DW$32:$EF$32</c:f>
              <c:numCache>
                <c:formatCode>0%</c:formatCode>
                <c:ptCount val="10"/>
                <c:pt idx="0">
                  <c:v>0.16699357192464731</c:v>
                </c:pt>
                <c:pt idx="1">
                  <c:v>0.26494134404060238</c:v>
                </c:pt>
                <c:pt idx="3">
                  <c:v>0.37348478660908552</c:v>
                </c:pt>
                <c:pt idx="4">
                  <c:v>0.10642534448547963</c:v>
                </c:pt>
                <c:pt idx="5">
                  <c:v>0.10310587553008695</c:v>
                </c:pt>
                <c:pt idx="7">
                  <c:v>0.30484605967564105</c:v>
                </c:pt>
                <c:pt idx="8">
                  <c:v>9.162417676605401E-3</c:v>
                </c:pt>
                <c:pt idx="9">
                  <c:v>3.8723361240468518E-2</c:v>
                </c:pt>
              </c:numCache>
            </c:numRef>
          </c:val>
          <c:extLst>
            <c:ext xmlns:c16="http://schemas.microsoft.com/office/drawing/2014/chart" uri="{C3380CC4-5D6E-409C-BE32-E72D297353CC}">
              <c16:uniqueId val="{00000004-31D6-4BBE-B811-C5B7510BAE5B}"/>
            </c:ext>
          </c:extLst>
        </c:ser>
        <c:dLbls>
          <c:dLblPos val="ctr"/>
          <c:showLegendKey val="0"/>
          <c:showVal val="1"/>
          <c:showCatName val="0"/>
          <c:showSerName val="0"/>
          <c:showPercent val="0"/>
          <c:showBubbleSize val="0"/>
        </c:dLbls>
        <c:gapWidth val="150"/>
        <c:overlap val="100"/>
        <c:axId val="-96010256"/>
        <c:axId val="-96002096"/>
      </c:barChart>
      <c:catAx>
        <c:axId val="-9601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6002096"/>
        <c:crosses val="autoZero"/>
        <c:auto val="1"/>
        <c:lblAlgn val="ctr"/>
        <c:lblOffset val="100"/>
        <c:noMultiLvlLbl val="0"/>
      </c:catAx>
      <c:valAx>
        <c:axId val="-9600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601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'Analysis-Top 10'!$EI$28</c:f>
              <c:strCache>
                <c:ptCount val="1"/>
                <c:pt idx="0">
                  <c:v>Canal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10'!$EJ$28:$ES$28</c:f>
              <c:numCache>
                <c:formatCode>0%</c:formatCode>
                <c:ptCount val="10"/>
                <c:pt idx="0">
                  <c:v>0.21981471770494779</c:v>
                </c:pt>
                <c:pt idx="1">
                  <c:v>8.8877591206658779E-2</c:v>
                </c:pt>
                <c:pt idx="2">
                  <c:v>4.7281801294330392E-2</c:v>
                </c:pt>
                <c:pt idx="3">
                  <c:v>0.27196722167947041</c:v>
                </c:pt>
                <c:pt idx="4">
                  <c:v>0.14148875072806075</c:v>
                </c:pt>
                <c:pt idx="8">
                  <c:v>0.999999999999999</c:v>
                </c:pt>
                <c:pt idx="9">
                  <c:v>0.99999999999999856</c:v>
                </c:pt>
              </c:numCache>
            </c:numRef>
          </c:val>
          <c:extLst>
            <c:ext xmlns:c16="http://schemas.microsoft.com/office/drawing/2014/chart" uri="{C3380CC4-5D6E-409C-BE32-E72D297353CC}">
              <c16:uniqueId val="{00000000-CBA0-41B0-BE5A-D0AA577033C1}"/>
            </c:ext>
          </c:extLst>
        </c:ser>
        <c:ser>
          <c:idx val="1"/>
          <c:order val="1"/>
          <c:tx>
            <c:strRef>
              <c:f>'Analysis-Top 10'!$EI$29</c:f>
              <c:strCache>
                <c:ptCount val="1"/>
                <c:pt idx="0">
                  <c:v>Borewell</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10'!$EJ$29:$ES$29</c:f>
              <c:numCache>
                <c:formatCode>General</c:formatCode>
                <c:ptCount val="10"/>
                <c:pt idx="2" formatCode="0%">
                  <c:v>4.6978178904377145E-2</c:v>
                </c:pt>
                <c:pt idx="3" formatCode="0%">
                  <c:v>0.1319369600534758</c:v>
                </c:pt>
              </c:numCache>
            </c:numRef>
          </c:val>
          <c:extLst>
            <c:ext xmlns:c16="http://schemas.microsoft.com/office/drawing/2014/chart" uri="{C3380CC4-5D6E-409C-BE32-E72D297353CC}">
              <c16:uniqueId val="{00000001-CBA0-41B0-BE5A-D0AA577033C1}"/>
            </c:ext>
          </c:extLst>
        </c:ser>
        <c:ser>
          <c:idx val="2"/>
          <c:order val="2"/>
          <c:tx>
            <c:strRef>
              <c:f>'Analysis-Top 10'!$EI$30</c:f>
              <c:strCache>
                <c:ptCount val="1"/>
                <c:pt idx="0">
                  <c:v>Well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10'!$EJ$30:$ES$30</c:f>
              <c:numCache>
                <c:formatCode>0%</c:formatCode>
                <c:ptCount val="10"/>
                <c:pt idx="0">
                  <c:v>0.78018528229505191</c:v>
                </c:pt>
                <c:pt idx="1">
                  <c:v>0.84180753926614615</c:v>
                </c:pt>
                <c:pt idx="2">
                  <c:v>0.78764358475997587</c:v>
                </c:pt>
                <c:pt idx="3">
                  <c:v>0.56046016523050868</c:v>
                </c:pt>
                <c:pt idx="4">
                  <c:v>0.62813136976528516</c:v>
                </c:pt>
                <c:pt idx="5">
                  <c:v>0.1156726977255025</c:v>
                </c:pt>
                <c:pt idx="6">
                  <c:v>0.99999999999999933</c:v>
                </c:pt>
              </c:numCache>
            </c:numRef>
          </c:val>
          <c:extLst>
            <c:ext xmlns:c16="http://schemas.microsoft.com/office/drawing/2014/chart" uri="{C3380CC4-5D6E-409C-BE32-E72D297353CC}">
              <c16:uniqueId val="{00000002-CBA0-41B0-BE5A-D0AA577033C1}"/>
            </c:ext>
          </c:extLst>
        </c:ser>
        <c:ser>
          <c:idx val="3"/>
          <c:order val="3"/>
          <c:tx>
            <c:strRef>
              <c:f>'Analysis-Top 10'!$EI$31</c:f>
              <c:strCache>
                <c:ptCount val="1"/>
                <c:pt idx="0">
                  <c:v>Tank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10'!$EJ$31:$ES$31</c:f>
              <c:numCache>
                <c:formatCode>0%</c:formatCode>
                <c:ptCount val="10"/>
                <c:pt idx="1">
                  <c:v>5.0591808554696527E-2</c:v>
                </c:pt>
                <c:pt idx="2">
                  <c:v>2.5591566309383949E-2</c:v>
                </c:pt>
                <c:pt idx="3">
                  <c:v>2.0033028175030974E-2</c:v>
                </c:pt>
                <c:pt idx="5">
                  <c:v>0.88432730227449763</c:v>
                </c:pt>
              </c:numCache>
            </c:numRef>
          </c:val>
          <c:extLst>
            <c:ext xmlns:c16="http://schemas.microsoft.com/office/drawing/2014/chart" uri="{C3380CC4-5D6E-409C-BE32-E72D297353CC}">
              <c16:uniqueId val="{00000003-CBA0-41B0-BE5A-D0AA577033C1}"/>
            </c:ext>
          </c:extLst>
        </c:ser>
        <c:ser>
          <c:idx val="4"/>
          <c:order val="4"/>
          <c:tx>
            <c:strRef>
              <c:f>'Analysis-Top 10'!$EI$32</c:f>
              <c:strCache>
                <c:ptCount val="1"/>
                <c:pt idx="0">
                  <c:v>Others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10'!$EJ$32:$ES$32</c:f>
              <c:numCache>
                <c:formatCode>0%</c:formatCode>
                <c:ptCount val="10"/>
                <c:pt idx="1">
                  <c:v>1.8723060972498765E-2</c:v>
                </c:pt>
                <c:pt idx="2">
                  <c:v>9.250486873193231E-2</c:v>
                </c:pt>
                <c:pt idx="3">
                  <c:v>1.5602624861514168E-2</c:v>
                </c:pt>
                <c:pt idx="4">
                  <c:v>0.23037987950665489</c:v>
                </c:pt>
                <c:pt idx="7">
                  <c:v>1</c:v>
                </c:pt>
              </c:numCache>
            </c:numRef>
          </c:val>
          <c:extLst>
            <c:ext xmlns:c16="http://schemas.microsoft.com/office/drawing/2014/chart" uri="{C3380CC4-5D6E-409C-BE32-E72D297353CC}">
              <c16:uniqueId val="{00000004-CBA0-41B0-BE5A-D0AA577033C1}"/>
            </c:ext>
          </c:extLst>
        </c:ser>
        <c:dLbls>
          <c:dLblPos val="ctr"/>
          <c:showLegendKey val="0"/>
          <c:showVal val="1"/>
          <c:showCatName val="0"/>
          <c:showSerName val="0"/>
          <c:showPercent val="0"/>
          <c:showBubbleSize val="0"/>
        </c:dLbls>
        <c:gapWidth val="150"/>
        <c:overlap val="100"/>
        <c:axId val="-95995568"/>
        <c:axId val="-95990672"/>
      </c:barChart>
      <c:catAx>
        <c:axId val="-9599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95990672"/>
        <c:crosses val="autoZero"/>
        <c:auto val="1"/>
        <c:lblAlgn val="ctr"/>
        <c:lblOffset val="100"/>
        <c:noMultiLvlLbl val="0"/>
      </c:catAx>
      <c:valAx>
        <c:axId val="-95990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9599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'Analysis-Top 10'!$EV$28</c:f>
              <c:strCache>
                <c:ptCount val="1"/>
                <c:pt idx="0">
                  <c:v>Canal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10'!$EW$28:$FA$28</c:f>
              <c:numCache>
                <c:formatCode>0%</c:formatCode>
                <c:ptCount val="5"/>
                <c:pt idx="0">
                  <c:v>0.21089452989495233</c:v>
                </c:pt>
                <c:pt idx="1">
                  <c:v>0.35416903722587761</c:v>
                </c:pt>
                <c:pt idx="4">
                  <c:v>6.5619434362790052E-2</c:v>
                </c:pt>
              </c:numCache>
            </c:numRef>
          </c:val>
          <c:extLst>
            <c:ext xmlns:c16="http://schemas.microsoft.com/office/drawing/2014/chart" uri="{C3380CC4-5D6E-409C-BE32-E72D297353CC}">
              <c16:uniqueId val="{00000000-7448-4A69-A72D-51FE6F16E249}"/>
            </c:ext>
          </c:extLst>
        </c:ser>
        <c:ser>
          <c:idx val="1"/>
          <c:order val="1"/>
          <c:tx>
            <c:strRef>
              <c:f>'Analysis-Top 10'!$EV$29</c:f>
              <c:strCache>
                <c:ptCount val="1"/>
                <c:pt idx="0">
                  <c:v>Borewell</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10'!$EW$29:$FA$29</c:f>
              <c:numCache>
                <c:formatCode>0%</c:formatCode>
                <c:ptCount val="5"/>
                <c:pt idx="1">
                  <c:v>9.7300670906635828E-3</c:v>
                </c:pt>
                <c:pt idx="2">
                  <c:v>0.35727700778512772</c:v>
                </c:pt>
                <c:pt idx="3">
                  <c:v>8.9144614350817775E-2</c:v>
                </c:pt>
                <c:pt idx="4">
                  <c:v>0.30607911258290776</c:v>
                </c:pt>
              </c:numCache>
            </c:numRef>
          </c:val>
          <c:extLst>
            <c:ext xmlns:c16="http://schemas.microsoft.com/office/drawing/2014/chart" uri="{C3380CC4-5D6E-409C-BE32-E72D297353CC}">
              <c16:uniqueId val="{00000001-7448-4A69-A72D-51FE6F16E249}"/>
            </c:ext>
          </c:extLst>
        </c:ser>
        <c:ser>
          <c:idx val="2"/>
          <c:order val="2"/>
          <c:tx>
            <c:strRef>
              <c:f>'Analysis-Top 10'!$EV$30</c:f>
              <c:strCache>
                <c:ptCount val="1"/>
                <c:pt idx="0">
                  <c:v>Well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10'!$EW$30:$FA$30</c:f>
              <c:numCache>
                <c:formatCode>0%</c:formatCode>
                <c:ptCount val="5"/>
                <c:pt idx="0">
                  <c:v>0.57276761669610954</c:v>
                </c:pt>
                <c:pt idx="1">
                  <c:v>0.63610089568345807</c:v>
                </c:pt>
                <c:pt idx="2">
                  <c:v>0.5462453610135356</c:v>
                </c:pt>
                <c:pt idx="3">
                  <c:v>0.48236165980043838</c:v>
                </c:pt>
                <c:pt idx="4">
                  <c:v>0.54471527220183236</c:v>
                </c:pt>
              </c:numCache>
            </c:numRef>
          </c:val>
          <c:extLst>
            <c:ext xmlns:c16="http://schemas.microsoft.com/office/drawing/2014/chart" uri="{C3380CC4-5D6E-409C-BE32-E72D297353CC}">
              <c16:uniqueId val="{00000002-7448-4A69-A72D-51FE6F16E249}"/>
            </c:ext>
          </c:extLst>
        </c:ser>
        <c:ser>
          <c:idx val="3"/>
          <c:order val="3"/>
          <c:tx>
            <c:strRef>
              <c:f>'Analysis-Top 10'!$EV$31</c:f>
              <c:strCache>
                <c:ptCount val="1"/>
                <c:pt idx="0">
                  <c:v>Tank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10'!$EW$31:$FA$31</c:f>
              <c:numCache>
                <c:formatCode>General</c:formatCode>
                <c:ptCount val="5"/>
                <c:pt idx="0" formatCode="0%">
                  <c:v>3.4905012526922165E-2</c:v>
                </c:pt>
                <c:pt idx="2" formatCode="0%">
                  <c:v>7.351331431028299E-2</c:v>
                </c:pt>
                <c:pt idx="4" formatCode="0%">
                  <c:v>7.9199188682245791E-2</c:v>
                </c:pt>
              </c:numCache>
            </c:numRef>
          </c:val>
          <c:extLst>
            <c:ext xmlns:c16="http://schemas.microsoft.com/office/drawing/2014/chart" uri="{C3380CC4-5D6E-409C-BE32-E72D297353CC}">
              <c16:uniqueId val="{00000003-7448-4A69-A72D-51FE6F16E249}"/>
            </c:ext>
          </c:extLst>
        </c:ser>
        <c:ser>
          <c:idx val="4"/>
          <c:order val="4"/>
          <c:tx>
            <c:strRef>
              <c:f>'Analysis-Top 10'!$EV$32</c:f>
              <c:strCache>
                <c:ptCount val="1"/>
                <c:pt idx="0">
                  <c:v>Others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10'!$EW$32:$FA$32</c:f>
              <c:numCache>
                <c:formatCode>General</c:formatCode>
                <c:ptCount val="5"/>
                <c:pt idx="0" formatCode="0%">
                  <c:v>0.18143284088201572</c:v>
                </c:pt>
                <c:pt idx="2" formatCode="0%">
                  <c:v>2.2964316891054923E-2</c:v>
                </c:pt>
                <c:pt idx="3" formatCode="0%">
                  <c:v>0.42849372584874268</c:v>
                </c:pt>
              </c:numCache>
            </c:numRef>
          </c:val>
          <c:extLst>
            <c:ext xmlns:c16="http://schemas.microsoft.com/office/drawing/2014/chart" uri="{C3380CC4-5D6E-409C-BE32-E72D297353CC}">
              <c16:uniqueId val="{00000004-7448-4A69-A72D-51FE6F16E249}"/>
            </c:ext>
          </c:extLst>
        </c:ser>
        <c:dLbls>
          <c:dLblPos val="ctr"/>
          <c:showLegendKey val="0"/>
          <c:showVal val="1"/>
          <c:showCatName val="0"/>
          <c:showSerName val="0"/>
          <c:showPercent val="0"/>
          <c:showBubbleSize val="0"/>
        </c:dLbls>
        <c:gapWidth val="150"/>
        <c:overlap val="100"/>
        <c:axId val="-167450096"/>
        <c:axId val="-167446832"/>
      </c:barChart>
      <c:catAx>
        <c:axId val="-16745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7446832"/>
        <c:crosses val="autoZero"/>
        <c:auto val="1"/>
        <c:lblAlgn val="ctr"/>
        <c:lblOffset val="100"/>
        <c:noMultiLvlLbl val="0"/>
      </c:catAx>
      <c:valAx>
        <c:axId val="-167446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745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741D-C3EA-404C-9A05-C0784AAC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c:creator>
  <cp:keywords/>
  <dc:description/>
  <cp:lastModifiedBy>SDI 1180</cp:lastModifiedBy>
  <cp:revision>4</cp:revision>
  <dcterms:created xsi:type="dcterms:W3CDTF">2025-07-10T20:17:00Z</dcterms:created>
  <dcterms:modified xsi:type="dcterms:W3CDTF">2025-07-11T11:42:00Z</dcterms:modified>
</cp:coreProperties>
</file>