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98E691" w14:textId="11CD1C0D" w:rsidR="00EB7653" w:rsidRDefault="00EB7653" w:rsidP="0053195E">
      <w:pPr>
        <w:tabs>
          <w:tab w:val="left" w:pos="8505"/>
        </w:tabs>
        <w:ind w:left="0"/>
        <w:jc w:val="center"/>
        <w:rPr>
          <w:rFonts w:ascii="Arial" w:hAnsi="Arial" w:cs="Arial"/>
          <w:b/>
          <w:bCs/>
          <w:color w:val="000000" w:themeColor="text1"/>
          <w:sz w:val="24"/>
          <w:szCs w:val="24"/>
        </w:rPr>
      </w:pPr>
      <w:bookmarkStart w:id="0" w:name="_Hlk183184875"/>
      <w:r w:rsidRPr="00EB7653">
        <w:rPr>
          <w:rFonts w:ascii="Arial" w:hAnsi="Arial" w:cs="Arial"/>
          <w:b/>
          <w:bCs/>
          <w:i/>
          <w:iCs/>
          <w:color w:val="000000" w:themeColor="text1"/>
          <w:sz w:val="24"/>
          <w:szCs w:val="24"/>
          <w:u w:val="single"/>
          <w:lang w:val="en-US"/>
        </w:rPr>
        <w:t>Original Research Article</w:t>
      </w:r>
    </w:p>
    <w:p w14:paraId="79B3F9A5" w14:textId="49FC280A" w:rsidR="00CE14C1" w:rsidRDefault="0092005C" w:rsidP="0053195E">
      <w:pPr>
        <w:tabs>
          <w:tab w:val="left" w:pos="8505"/>
        </w:tabs>
        <w:ind w:left="0"/>
        <w:jc w:val="center"/>
        <w:rPr>
          <w:rFonts w:ascii="Arial" w:hAnsi="Arial" w:cs="Arial"/>
          <w:b/>
          <w:bCs/>
          <w:color w:val="000000" w:themeColor="text1"/>
          <w:sz w:val="24"/>
          <w:szCs w:val="24"/>
        </w:rPr>
      </w:pPr>
      <w:r w:rsidRPr="008A02A1">
        <w:rPr>
          <w:rFonts w:ascii="Arial" w:hAnsi="Arial" w:cs="Arial"/>
          <w:b/>
          <w:bCs/>
          <w:color w:val="000000" w:themeColor="text1"/>
          <w:sz w:val="24"/>
          <w:szCs w:val="24"/>
        </w:rPr>
        <w:t xml:space="preserve"> </w:t>
      </w:r>
      <w:r w:rsidR="003B3291">
        <w:rPr>
          <w:rFonts w:ascii="Arial" w:hAnsi="Arial" w:cs="Arial"/>
          <w:b/>
          <w:bCs/>
          <w:color w:val="000000" w:themeColor="text1"/>
          <w:sz w:val="24"/>
          <w:szCs w:val="24"/>
        </w:rPr>
        <w:t>A</w:t>
      </w:r>
      <w:r w:rsidR="00CE14C1" w:rsidRPr="008A02A1">
        <w:rPr>
          <w:rFonts w:ascii="Arial" w:hAnsi="Arial" w:cs="Arial"/>
          <w:b/>
          <w:bCs/>
          <w:color w:val="000000" w:themeColor="text1"/>
          <w:sz w:val="24"/>
          <w:szCs w:val="24"/>
        </w:rPr>
        <w:t xml:space="preserve">ssessment </w:t>
      </w:r>
      <w:r w:rsidR="009F60BD">
        <w:rPr>
          <w:rFonts w:ascii="Arial" w:hAnsi="Arial" w:cs="Arial"/>
          <w:b/>
          <w:bCs/>
          <w:color w:val="000000" w:themeColor="text1"/>
          <w:sz w:val="24"/>
          <w:szCs w:val="24"/>
        </w:rPr>
        <w:t>o</w:t>
      </w:r>
      <w:r w:rsidR="0028709E">
        <w:rPr>
          <w:rFonts w:ascii="Arial" w:hAnsi="Arial" w:cs="Arial"/>
          <w:b/>
          <w:bCs/>
          <w:color w:val="000000" w:themeColor="text1"/>
          <w:sz w:val="24"/>
          <w:szCs w:val="24"/>
        </w:rPr>
        <w:t>f</w:t>
      </w:r>
      <w:r w:rsidR="0028709E" w:rsidRPr="008A02A1">
        <w:rPr>
          <w:rFonts w:ascii="Arial" w:hAnsi="Arial" w:cs="Arial"/>
          <w:b/>
          <w:bCs/>
          <w:color w:val="000000" w:themeColor="text1"/>
          <w:sz w:val="24"/>
          <w:szCs w:val="24"/>
        </w:rPr>
        <w:t xml:space="preserve"> Vegetation </w:t>
      </w:r>
      <w:r w:rsidR="003B3291" w:rsidRPr="008A02A1">
        <w:rPr>
          <w:rFonts w:ascii="Arial" w:hAnsi="Arial" w:cs="Arial"/>
          <w:b/>
          <w:bCs/>
          <w:color w:val="000000" w:themeColor="text1"/>
          <w:sz w:val="24"/>
          <w:szCs w:val="24"/>
        </w:rPr>
        <w:t>Impact</w:t>
      </w:r>
      <w:r w:rsidR="003B3291">
        <w:rPr>
          <w:rFonts w:ascii="Arial" w:hAnsi="Arial" w:cs="Arial"/>
          <w:b/>
          <w:bCs/>
          <w:color w:val="000000" w:themeColor="text1"/>
          <w:sz w:val="24"/>
          <w:szCs w:val="24"/>
        </w:rPr>
        <w:t xml:space="preserve"> </w:t>
      </w:r>
      <w:r w:rsidR="0028709E" w:rsidRPr="008A02A1">
        <w:rPr>
          <w:rFonts w:ascii="Arial" w:hAnsi="Arial" w:cs="Arial"/>
          <w:b/>
          <w:bCs/>
          <w:color w:val="000000" w:themeColor="text1"/>
          <w:sz w:val="24"/>
          <w:szCs w:val="24"/>
        </w:rPr>
        <w:t xml:space="preserve">Using Vegetative Indices Due </w:t>
      </w:r>
      <w:r w:rsidR="0028709E">
        <w:rPr>
          <w:rFonts w:ascii="Arial" w:hAnsi="Arial" w:cs="Arial"/>
          <w:b/>
          <w:bCs/>
          <w:color w:val="000000" w:themeColor="text1"/>
          <w:sz w:val="24"/>
          <w:szCs w:val="24"/>
        </w:rPr>
        <w:t>t</w:t>
      </w:r>
      <w:r w:rsidR="0028709E" w:rsidRPr="008A02A1">
        <w:rPr>
          <w:rFonts w:ascii="Arial" w:hAnsi="Arial" w:cs="Arial"/>
          <w:b/>
          <w:bCs/>
          <w:color w:val="000000" w:themeColor="text1"/>
          <w:sz w:val="24"/>
          <w:szCs w:val="24"/>
        </w:rPr>
        <w:t xml:space="preserve">o Forest Fires </w:t>
      </w:r>
      <w:r w:rsidR="0028709E">
        <w:rPr>
          <w:rFonts w:ascii="Arial" w:hAnsi="Arial" w:cs="Arial"/>
          <w:b/>
          <w:bCs/>
          <w:color w:val="000000" w:themeColor="text1"/>
          <w:sz w:val="24"/>
          <w:szCs w:val="24"/>
        </w:rPr>
        <w:t>i</w:t>
      </w:r>
      <w:r w:rsidR="0028709E" w:rsidRPr="008A02A1">
        <w:rPr>
          <w:rFonts w:ascii="Arial" w:hAnsi="Arial" w:cs="Arial"/>
          <w:b/>
          <w:bCs/>
          <w:color w:val="000000" w:themeColor="text1"/>
          <w:sz w:val="24"/>
          <w:szCs w:val="24"/>
        </w:rPr>
        <w:t xml:space="preserve">n </w:t>
      </w:r>
      <w:r w:rsidR="00CE14C1" w:rsidRPr="008A02A1">
        <w:rPr>
          <w:rFonts w:ascii="Arial" w:hAnsi="Arial" w:cs="Arial"/>
          <w:b/>
          <w:bCs/>
          <w:color w:val="000000" w:themeColor="text1"/>
          <w:sz w:val="24"/>
          <w:szCs w:val="24"/>
        </w:rPr>
        <w:t>Uttarakhand</w:t>
      </w:r>
      <w:bookmarkEnd w:id="0"/>
    </w:p>
    <w:p w14:paraId="0383AB8A" w14:textId="77777777" w:rsidR="007C158A" w:rsidRPr="008A02A1" w:rsidRDefault="007C158A" w:rsidP="0053195E">
      <w:pPr>
        <w:tabs>
          <w:tab w:val="left" w:pos="8505"/>
        </w:tabs>
        <w:ind w:left="0"/>
        <w:jc w:val="center"/>
        <w:rPr>
          <w:rFonts w:ascii="Arial" w:hAnsi="Arial" w:cs="Arial"/>
          <w:b/>
          <w:bCs/>
          <w:color w:val="000000" w:themeColor="text1"/>
          <w:sz w:val="24"/>
          <w:szCs w:val="24"/>
        </w:rPr>
      </w:pPr>
    </w:p>
    <w:p w14:paraId="72DF6A53" w14:textId="77777777" w:rsidR="0053195E" w:rsidRPr="008A02A1" w:rsidRDefault="0053195E" w:rsidP="00CE14C1">
      <w:pPr>
        <w:widowControl w:val="0"/>
        <w:autoSpaceDE w:val="0"/>
        <w:autoSpaceDN w:val="0"/>
        <w:spacing w:before="0" w:after="0" w:line="264" w:lineRule="auto"/>
        <w:ind w:left="749" w:right="565"/>
        <w:rPr>
          <w:rFonts w:ascii="Arial" w:hAnsi="Arial" w:cs="Arial"/>
          <w:b/>
          <w:color w:val="000000" w:themeColor="text1"/>
          <w:sz w:val="20"/>
          <w:szCs w:val="20"/>
        </w:rPr>
      </w:pPr>
    </w:p>
    <w:p w14:paraId="793C63CF" w14:textId="67DD8EEE" w:rsidR="00CE14C1" w:rsidRPr="00553169" w:rsidRDefault="0053237A" w:rsidP="0053195E">
      <w:pPr>
        <w:widowControl w:val="0"/>
        <w:autoSpaceDE w:val="0"/>
        <w:autoSpaceDN w:val="0"/>
        <w:spacing w:before="0" w:after="0" w:line="264" w:lineRule="auto"/>
        <w:ind w:left="142" w:right="565"/>
        <w:rPr>
          <w:rFonts w:ascii="Arial" w:hAnsi="Arial" w:cs="Arial"/>
          <w:b/>
          <w:color w:val="000000" w:themeColor="text1"/>
        </w:rPr>
      </w:pPr>
      <w:r w:rsidRPr="00553169">
        <w:rPr>
          <w:rFonts w:ascii="Arial" w:hAnsi="Arial" w:cs="Arial"/>
          <w:b/>
          <w:color w:val="000000" w:themeColor="text1"/>
        </w:rPr>
        <w:t>ABSTRACT</w:t>
      </w:r>
    </w:p>
    <w:p w14:paraId="0F2EF7B1" w14:textId="77777777" w:rsidR="00F66897" w:rsidRPr="00553169" w:rsidRDefault="00F66897" w:rsidP="0053195E">
      <w:pPr>
        <w:widowControl w:val="0"/>
        <w:autoSpaceDE w:val="0"/>
        <w:autoSpaceDN w:val="0"/>
        <w:spacing w:before="0" w:after="0" w:line="360" w:lineRule="auto"/>
        <w:ind w:left="142" w:right="565"/>
        <w:rPr>
          <w:rFonts w:ascii="Arial" w:hAnsi="Arial" w:cs="Arial"/>
          <w:color w:val="000000" w:themeColor="text1"/>
        </w:rPr>
      </w:pPr>
    </w:p>
    <w:p w14:paraId="37C79B2F" w14:textId="3D642352" w:rsidR="00CE14C1" w:rsidRPr="00553169" w:rsidRDefault="00CE14C1" w:rsidP="0053195E">
      <w:pPr>
        <w:widowControl w:val="0"/>
        <w:autoSpaceDE w:val="0"/>
        <w:autoSpaceDN w:val="0"/>
        <w:spacing w:before="0" w:after="0" w:line="360" w:lineRule="auto"/>
        <w:ind w:left="142" w:right="565"/>
        <w:rPr>
          <w:rFonts w:ascii="Arial" w:hAnsi="Arial" w:cs="Arial"/>
          <w:color w:val="000000" w:themeColor="text1"/>
        </w:rPr>
      </w:pPr>
      <w:r w:rsidRPr="00553169">
        <w:rPr>
          <w:rFonts w:ascii="Arial" w:hAnsi="Arial" w:cs="Arial"/>
          <w:color w:val="000000" w:themeColor="text1"/>
        </w:rPr>
        <w:t>Forest fires</w:t>
      </w:r>
      <w:r w:rsidR="001B0723" w:rsidRPr="00553169">
        <w:rPr>
          <w:rFonts w:ascii="Arial" w:hAnsi="Arial" w:cs="Arial"/>
          <w:color w:val="000000" w:themeColor="text1"/>
        </w:rPr>
        <w:t xml:space="preserve"> </w:t>
      </w:r>
      <w:r w:rsidRPr="00553169">
        <w:rPr>
          <w:rFonts w:ascii="Arial" w:hAnsi="Arial" w:cs="Arial"/>
          <w:color w:val="000000" w:themeColor="text1"/>
        </w:rPr>
        <w:t xml:space="preserve">impact </w:t>
      </w:r>
      <w:r w:rsidR="001B0723" w:rsidRPr="00553169">
        <w:rPr>
          <w:rFonts w:ascii="Arial" w:hAnsi="Arial" w:cs="Arial"/>
          <w:color w:val="000000" w:themeColor="text1"/>
        </w:rPr>
        <w:t xml:space="preserve">the forest </w:t>
      </w:r>
      <w:r w:rsidRPr="00553169">
        <w:rPr>
          <w:rFonts w:ascii="Arial" w:hAnsi="Arial" w:cs="Arial"/>
          <w:color w:val="000000" w:themeColor="text1"/>
        </w:rPr>
        <w:t xml:space="preserve">ecosystems </w:t>
      </w:r>
      <w:r w:rsidR="001B0723" w:rsidRPr="00553169">
        <w:rPr>
          <w:rFonts w:ascii="Arial" w:hAnsi="Arial" w:cs="Arial"/>
          <w:color w:val="000000" w:themeColor="text1"/>
        </w:rPr>
        <w:t xml:space="preserve">in the form of </w:t>
      </w:r>
      <w:r w:rsidRPr="00553169">
        <w:rPr>
          <w:rFonts w:ascii="Arial" w:hAnsi="Arial" w:cs="Arial"/>
          <w:color w:val="000000" w:themeColor="text1"/>
        </w:rPr>
        <w:t xml:space="preserve">decline in forest cover, </w:t>
      </w:r>
      <w:r w:rsidR="001B0723" w:rsidRPr="00553169">
        <w:rPr>
          <w:rFonts w:ascii="Arial" w:hAnsi="Arial" w:cs="Arial"/>
          <w:color w:val="000000" w:themeColor="text1"/>
        </w:rPr>
        <w:t xml:space="preserve">loss in biodiversity, and alterations in land use/land cover which further modifies the hydrological cycle, accelerating the runoff and </w:t>
      </w:r>
      <w:r w:rsidRPr="00553169">
        <w:rPr>
          <w:rFonts w:ascii="Arial" w:hAnsi="Arial" w:cs="Arial"/>
          <w:color w:val="000000" w:themeColor="text1"/>
        </w:rPr>
        <w:t>soil erosion</w:t>
      </w:r>
      <w:r w:rsidR="001B0723" w:rsidRPr="00553169">
        <w:rPr>
          <w:rFonts w:ascii="Arial" w:hAnsi="Arial" w:cs="Arial"/>
          <w:color w:val="000000" w:themeColor="text1"/>
        </w:rPr>
        <w:t>. A</w:t>
      </w:r>
      <w:r w:rsidRPr="00553169">
        <w:rPr>
          <w:rFonts w:ascii="Arial" w:hAnsi="Arial" w:cs="Arial"/>
          <w:color w:val="000000" w:themeColor="text1"/>
        </w:rPr>
        <w:t xml:space="preserve">ll these problems require effective management strategies. This study estimates the impact of forest fires on soil moisture and vegetation in Uttarakhand, using Landsat 8 imagery and four vegetation indices: NDVI, NDMI, NBR, and MSAVI based on different forest types. Data from 42 </w:t>
      </w:r>
      <w:r w:rsidR="001B0723" w:rsidRPr="00553169">
        <w:rPr>
          <w:rFonts w:ascii="Arial" w:hAnsi="Arial" w:cs="Arial"/>
          <w:color w:val="000000" w:themeColor="text1"/>
        </w:rPr>
        <w:t xml:space="preserve">forest fire </w:t>
      </w:r>
      <w:r w:rsidRPr="00553169">
        <w:rPr>
          <w:rFonts w:ascii="Arial" w:hAnsi="Arial" w:cs="Arial"/>
          <w:color w:val="000000" w:themeColor="text1"/>
        </w:rPr>
        <w:t xml:space="preserve">sites </w:t>
      </w:r>
      <w:r w:rsidR="001B0723" w:rsidRPr="00553169">
        <w:rPr>
          <w:rFonts w:ascii="Arial" w:hAnsi="Arial" w:cs="Arial"/>
          <w:color w:val="000000" w:themeColor="text1"/>
        </w:rPr>
        <w:t xml:space="preserve">spread across five forest types </w:t>
      </w:r>
      <w:r w:rsidRPr="00553169">
        <w:rPr>
          <w:rFonts w:ascii="Arial" w:hAnsi="Arial" w:cs="Arial"/>
          <w:color w:val="000000" w:themeColor="text1"/>
        </w:rPr>
        <w:t xml:space="preserve">were </w:t>
      </w:r>
      <w:r w:rsidR="00D95032" w:rsidRPr="00553169">
        <w:rPr>
          <w:rFonts w:ascii="Arial" w:hAnsi="Arial" w:cs="Arial"/>
          <w:color w:val="000000" w:themeColor="text1"/>
        </w:rPr>
        <w:t>analysed</w:t>
      </w:r>
      <w:r w:rsidRPr="00553169">
        <w:rPr>
          <w:rFonts w:ascii="Arial" w:hAnsi="Arial" w:cs="Arial"/>
          <w:color w:val="000000" w:themeColor="text1"/>
        </w:rPr>
        <w:t xml:space="preserve"> to assess the changes in vegetation loss, moisture depletion, and burn severity. Results show </w:t>
      </w:r>
      <w:r w:rsidR="001B0723" w:rsidRPr="00553169">
        <w:rPr>
          <w:rFonts w:ascii="Arial" w:hAnsi="Arial" w:cs="Arial"/>
          <w:color w:val="000000" w:themeColor="text1"/>
        </w:rPr>
        <w:t xml:space="preserve">significant </w:t>
      </w:r>
      <w:r w:rsidRPr="00553169">
        <w:rPr>
          <w:rFonts w:ascii="Arial" w:hAnsi="Arial" w:cs="Arial"/>
          <w:color w:val="000000" w:themeColor="text1"/>
        </w:rPr>
        <w:t xml:space="preserve">decline in NDVI in </w:t>
      </w:r>
      <w:r w:rsidR="001B0723" w:rsidRPr="00553169">
        <w:rPr>
          <w:rFonts w:ascii="Arial" w:hAnsi="Arial" w:cs="Arial"/>
          <w:color w:val="000000" w:themeColor="text1"/>
        </w:rPr>
        <w:t>Subtropical Pine Forests</w:t>
      </w:r>
      <w:r w:rsidRPr="00553169">
        <w:rPr>
          <w:rFonts w:ascii="Arial" w:hAnsi="Arial" w:cs="Arial"/>
          <w:color w:val="000000" w:themeColor="text1"/>
        </w:rPr>
        <w:t>. NBR effectively shows burn severity</w:t>
      </w:r>
      <w:r w:rsidR="00CC0624" w:rsidRPr="00553169">
        <w:rPr>
          <w:rFonts w:ascii="Arial" w:hAnsi="Arial" w:cs="Arial"/>
          <w:color w:val="000000" w:themeColor="text1"/>
        </w:rPr>
        <w:t xml:space="preserve"> and </w:t>
      </w:r>
      <w:r w:rsidRPr="00553169">
        <w:rPr>
          <w:rFonts w:ascii="Arial" w:hAnsi="Arial" w:cs="Arial"/>
          <w:color w:val="000000" w:themeColor="text1"/>
        </w:rPr>
        <w:t xml:space="preserve">it </w:t>
      </w:r>
      <w:r w:rsidR="00CC0624" w:rsidRPr="00553169">
        <w:rPr>
          <w:rFonts w:ascii="Arial" w:hAnsi="Arial" w:cs="Arial"/>
          <w:color w:val="000000" w:themeColor="text1"/>
        </w:rPr>
        <w:t xml:space="preserve">was found highest </w:t>
      </w:r>
      <w:r w:rsidRPr="00553169">
        <w:rPr>
          <w:rFonts w:ascii="Arial" w:hAnsi="Arial" w:cs="Arial"/>
          <w:color w:val="000000" w:themeColor="text1"/>
        </w:rPr>
        <w:t xml:space="preserve">in Subtropical Pine </w:t>
      </w:r>
      <w:r w:rsidR="001B0723" w:rsidRPr="00553169">
        <w:rPr>
          <w:rFonts w:ascii="Arial" w:hAnsi="Arial" w:cs="Arial"/>
          <w:color w:val="000000" w:themeColor="text1"/>
        </w:rPr>
        <w:t xml:space="preserve">Forest </w:t>
      </w:r>
      <w:r w:rsidRPr="00553169">
        <w:rPr>
          <w:rFonts w:ascii="Arial" w:hAnsi="Arial" w:cs="Arial"/>
          <w:color w:val="000000" w:themeColor="text1"/>
        </w:rPr>
        <w:t>and Tree Outside Forest types. NDMI index shows considerable decreases in soil moisture, while MSAVI detected considerable vegetation cover loss, especially in Subtropical Pine forests. Statistical analysis highlighted NDMI index</w:t>
      </w:r>
      <w:r w:rsidR="00CC0624" w:rsidRPr="00553169">
        <w:rPr>
          <w:rFonts w:ascii="Arial" w:hAnsi="Arial" w:cs="Arial"/>
          <w:color w:val="000000" w:themeColor="text1"/>
        </w:rPr>
        <w:t>’s</w:t>
      </w:r>
      <w:r w:rsidRPr="00553169">
        <w:rPr>
          <w:rFonts w:ascii="Arial" w:hAnsi="Arial" w:cs="Arial"/>
          <w:color w:val="000000" w:themeColor="text1"/>
        </w:rPr>
        <w:t xml:space="preserve"> sensitivity to moisture changes and shows the highest M-statistics with 1.55 followed by NBR's, which is reliable in assessing burn severity. Th</w:t>
      </w:r>
      <w:r w:rsidR="00CC0624" w:rsidRPr="00553169">
        <w:rPr>
          <w:rFonts w:ascii="Arial" w:hAnsi="Arial" w:cs="Arial"/>
          <w:color w:val="000000" w:themeColor="text1"/>
        </w:rPr>
        <w:t>e</w:t>
      </w:r>
      <w:r w:rsidRPr="00553169">
        <w:rPr>
          <w:rFonts w:ascii="Arial" w:hAnsi="Arial" w:cs="Arial"/>
          <w:color w:val="000000" w:themeColor="text1"/>
        </w:rPr>
        <w:t xml:space="preserve"> study highlights the </w:t>
      </w:r>
      <w:r w:rsidR="00CC0624" w:rsidRPr="00553169">
        <w:rPr>
          <w:rFonts w:ascii="Arial" w:hAnsi="Arial" w:cs="Arial"/>
          <w:color w:val="000000" w:themeColor="text1"/>
        </w:rPr>
        <w:t xml:space="preserve">effectiveness </w:t>
      </w:r>
      <w:r w:rsidRPr="00553169">
        <w:rPr>
          <w:rFonts w:ascii="Arial" w:hAnsi="Arial" w:cs="Arial"/>
          <w:color w:val="000000" w:themeColor="text1"/>
        </w:rPr>
        <w:t xml:space="preserve">of different indices </w:t>
      </w:r>
      <w:r w:rsidR="00CC0624" w:rsidRPr="00553169">
        <w:rPr>
          <w:rFonts w:ascii="Arial" w:hAnsi="Arial" w:cs="Arial"/>
          <w:color w:val="000000" w:themeColor="text1"/>
        </w:rPr>
        <w:t xml:space="preserve">in assessing the impacts </w:t>
      </w:r>
      <w:r w:rsidRPr="00553169">
        <w:rPr>
          <w:rFonts w:ascii="Arial" w:hAnsi="Arial" w:cs="Arial"/>
          <w:color w:val="000000" w:themeColor="text1"/>
        </w:rPr>
        <w:t xml:space="preserve">of forest fires </w:t>
      </w:r>
      <w:r w:rsidR="00CC0624" w:rsidRPr="00553169">
        <w:rPr>
          <w:rFonts w:ascii="Arial" w:hAnsi="Arial" w:cs="Arial"/>
          <w:color w:val="000000" w:themeColor="text1"/>
        </w:rPr>
        <w:t xml:space="preserve">which may be of immense utility </w:t>
      </w:r>
      <w:r w:rsidRPr="00553169">
        <w:rPr>
          <w:rFonts w:ascii="Arial" w:hAnsi="Arial" w:cs="Arial"/>
          <w:color w:val="000000" w:themeColor="text1"/>
        </w:rPr>
        <w:t xml:space="preserve">to establish strategies for post-fire forest management, monitoring, and rehabilitation. </w:t>
      </w:r>
    </w:p>
    <w:p w14:paraId="7F993EB3" w14:textId="77777777" w:rsidR="00CE14C1" w:rsidRPr="00553169" w:rsidRDefault="00CE14C1" w:rsidP="0053195E">
      <w:pPr>
        <w:widowControl w:val="0"/>
        <w:autoSpaceDE w:val="0"/>
        <w:autoSpaceDN w:val="0"/>
        <w:spacing w:before="0" w:after="0" w:line="264" w:lineRule="auto"/>
        <w:ind w:left="142" w:right="267"/>
        <w:rPr>
          <w:rFonts w:ascii="Arial" w:hAnsi="Arial" w:cs="Arial"/>
          <w:b/>
          <w:color w:val="000000" w:themeColor="text1"/>
        </w:rPr>
      </w:pPr>
    </w:p>
    <w:p w14:paraId="3507570F" w14:textId="2202CC95" w:rsidR="00CE14C1" w:rsidRPr="00553169" w:rsidRDefault="00CE14C1" w:rsidP="0053195E">
      <w:pPr>
        <w:pStyle w:val="BodyText"/>
        <w:spacing w:line="256" w:lineRule="auto"/>
        <w:ind w:left="142" w:right="123"/>
        <w:jc w:val="both"/>
        <w:rPr>
          <w:rFonts w:ascii="Arial" w:hAnsi="Arial" w:cs="Arial"/>
          <w:i/>
          <w:iCs/>
          <w:color w:val="000000" w:themeColor="text1"/>
          <w:sz w:val="22"/>
          <w:szCs w:val="22"/>
        </w:rPr>
      </w:pPr>
      <w:r w:rsidRPr="00553169">
        <w:rPr>
          <w:rFonts w:ascii="Arial" w:hAnsi="Arial" w:cs="Arial"/>
          <w:bCs/>
          <w:color w:val="000000" w:themeColor="text1"/>
          <w:sz w:val="22"/>
          <w:szCs w:val="22"/>
        </w:rPr>
        <w:t xml:space="preserve"> </w:t>
      </w:r>
      <w:r w:rsidRPr="00553169">
        <w:rPr>
          <w:rFonts w:ascii="Arial" w:hAnsi="Arial" w:cs="Arial"/>
          <w:b/>
          <w:i/>
          <w:iCs/>
          <w:color w:val="000000" w:themeColor="text1"/>
          <w:sz w:val="22"/>
          <w:szCs w:val="22"/>
        </w:rPr>
        <w:t>Keywords</w:t>
      </w:r>
      <w:r w:rsidR="00F66897" w:rsidRPr="00553169">
        <w:rPr>
          <w:rFonts w:ascii="Arial" w:hAnsi="Arial" w:cs="Arial"/>
          <w:b/>
          <w:i/>
          <w:iCs/>
          <w:color w:val="000000" w:themeColor="text1"/>
          <w:sz w:val="22"/>
          <w:szCs w:val="22"/>
        </w:rPr>
        <w:t>:</w:t>
      </w:r>
      <w:r w:rsidRPr="00553169">
        <w:rPr>
          <w:rFonts w:ascii="Arial" w:hAnsi="Arial" w:cs="Arial"/>
          <w:b/>
          <w:i/>
          <w:iCs/>
          <w:color w:val="000000" w:themeColor="text1"/>
          <w:sz w:val="22"/>
          <w:szCs w:val="22"/>
        </w:rPr>
        <w:t xml:space="preserve"> </w:t>
      </w:r>
      <w:r w:rsidRPr="00553169">
        <w:rPr>
          <w:rFonts w:ascii="Arial" w:hAnsi="Arial" w:cs="Arial"/>
          <w:bCs/>
          <w:i/>
          <w:iCs/>
          <w:color w:val="000000" w:themeColor="text1"/>
          <w:sz w:val="22"/>
          <w:szCs w:val="22"/>
        </w:rPr>
        <w:t>Forest fire</w:t>
      </w:r>
      <w:r w:rsidRPr="00553169">
        <w:rPr>
          <w:rFonts w:ascii="Arial" w:hAnsi="Arial" w:cs="Arial"/>
          <w:b/>
          <w:i/>
          <w:iCs/>
          <w:color w:val="000000" w:themeColor="text1"/>
          <w:sz w:val="22"/>
          <w:szCs w:val="22"/>
        </w:rPr>
        <w:t xml:space="preserve">, </w:t>
      </w:r>
      <w:r w:rsidRPr="00553169">
        <w:rPr>
          <w:rFonts w:ascii="Arial" w:hAnsi="Arial" w:cs="Arial"/>
          <w:i/>
          <w:iCs/>
          <w:color w:val="000000" w:themeColor="text1"/>
          <w:sz w:val="22"/>
          <w:szCs w:val="22"/>
        </w:rPr>
        <w:t xml:space="preserve">Vegetative indices, Forest type, </w:t>
      </w:r>
      <w:r w:rsidRPr="00553169">
        <w:rPr>
          <w:rFonts w:ascii="Arial" w:hAnsi="Arial" w:cs="Arial"/>
          <w:i/>
          <w:iCs/>
          <w:color w:val="000000" w:themeColor="text1"/>
          <w:sz w:val="22"/>
          <w:szCs w:val="22"/>
          <w:lang w:val="en-IN"/>
        </w:rPr>
        <w:t>Remote sensing, NDVI</w:t>
      </w:r>
    </w:p>
    <w:p w14:paraId="75A3A201" w14:textId="77777777" w:rsidR="00CE14C1" w:rsidRPr="00553169" w:rsidRDefault="00CE14C1" w:rsidP="0053195E">
      <w:pPr>
        <w:pStyle w:val="BodyText"/>
        <w:spacing w:line="256" w:lineRule="auto"/>
        <w:ind w:left="142" w:right="123"/>
        <w:jc w:val="both"/>
        <w:rPr>
          <w:rFonts w:ascii="Arial" w:hAnsi="Arial" w:cs="Arial"/>
          <w:color w:val="000000" w:themeColor="text1"/>
          <w:sz w:val="22"/>
          <w:szCs w:val="22"/>
        </w:rPr>
      </w:pPr>
    </w:p>
    <w:p w14:paraId="31ED1A56" w14:textId="5C39E98B" w:rsidR="00CE14C1" w:rsidRPr="00553169" w:rsidRDefault="00803783" w:rsidP="00803783">
      <w:pPr>
        <w:pStyle w:val="ListParagraph"/>
        <w:numPr>
          <w:ilvl w:val="0"/>
          <w:numId w:val="2"/>
        </w:numPr>
        <w:rPr>
          <w:rFonts w:ascii="Arial" w:hAnsi="Arial" w:cs="Arial"/>
          <w:b/>
          <w:bCs/>
          <w:color w:val="000000" w:themeColor="text1"/>
        </w:rPr>
      </w:pPr>
      <w:r w:rsidRPr="00553169">
        <w:rPr>
          <w:rFonts w:ascii="Arial" w:hAnsi="Arial" w:cs="Arial"/>
          <w:b/>
          <w:bCs/>
          <w:color w:val="000000" w:themeColor="text1"/>
        </w:rPr>
        <w:t>INTRODUCTION</w:t>
      </w:r>
    </w:p>
    <w:p w14:paraId="70181A06" w14:textId="5AA6C69A" w:rsidR="00CE14C1" w:rsidRPr="00553169" w:rsidRDefault="00CE14C1" w:rsidP="0053195E">
      <w:pPr>
        <w:spacing w:line="360" w:lineRule="auto"/>
        <w:ind w:left="142"/>
        <w:rPr>
          <w:rFonts w:ascii="Arial" w:hAnsi="Arial" w:cs="Arial"/>
          <w:b/>
          <w:bCs/>
          <w:color w:val="000000" w:themeColor="text1"/>
        </w:rPr>
      </w:pPr>
      <w:r w:rsidRPr="00553169">
        <w:rPr>
          <w:rFonts w:ascii="Arial" w:hAnsi="Arial" w:cs="Arial"/>
          <w:color w:val="000000" w:themeColor="text1"/>
        </w:rPr>
        <w:t>Forests are vulnerable to both gradual and sudden disruptions that differ in frequency, intensity, and extent. Worldwide, fire is a major cause of forest disturbance</w:t>
      </w:r>
      <w:r w:rsidR="00936048" w:rsidRPr="00553169">
        <w:rPr>
          <w:rFonts w:ascii="Arial" w:hAnsi="Arial" w:cs="Arial"/>
          <w:color w:val="000000" w:themeColor="text1"/>
        </w:rPr>
        <w:t>s</w:t>
      </w:r>
      <w:r w:rsidRPr="00553169">
        <w:rPr>
          <w:rFonts w:ascii="Arial" w:hAnsi="Arial" w:cs="Arial"/>
          <w:color w:val="000000" w:themeColor="text1"/>
        </w:rPr>
        <w:t xml:space="preserve"> (</w:t>
      </w:r>
      <w:proofErr w:type="spellStart"/>
      <w:r w:rsidRPr="00553169">
        <w:rPr>
          <w:rFonts w:ascii="Arial" w:hAnsi="Arial" w:cs="Arial"/>
          <w:color w:val="000000" w:themeColor="text1"/>
        </w:rPr>
        <w:t>Kasischke</w:t>
      </w:r>
      <w:proofErr w:type="spellEnd"/>
      <w:r w:rsidRPr="00553169">
        <w:rPr>
          <w:rFonts w:ascii="Arial" w:hAnsi="Arial" w:cs="Arial"/>
          <w:color w:val="000000" w:themeColor="text1"/>
        </w:rPr>
        <w:t xml:space="preserve"> et al., 2013). According to van der </w:t>
      </w:r>
      <w:proofErr w:type="spellStart"/>
      <w:r w:rsidRPr="00553169">
        <w:rPr>
          <w:rFonts w:ascii="Arial" w:hAnsi="Arial" w:cs="Arial"/>
          <w:color w:val="000000" w:themeColor="text1"/>
        </w:rPr>
        <w:t>Werf</w:t>
      </w:r>
      <w:proofErr w:type="spellEnd"/>
      <w:r w:rsidRPr="00553169">
        <w:rPr>
          <w:rFonts w:ascii="Arial" w:hAnsi="Arial" w:cs="Arial"/>
          <w:color w:val="000000" w:themeColor="text1"/>
        </w:rPr>
        <w:t xml:space="preserve"> et al. 2006, fire affects over 350 million hectares worldwide each year, potentially having a significant impact on the amount of carbon released from terrestrial ecosystems (</w:t>
      </w:r>
      <w:proofErr w:type="spellStart"/>
      <w:r w:rsidRPr="00553169">
        <w:rPr>
          <w:rFonts w:ascii="Arial" w:hAnsi="Arial" w:cs="Arial"/>
          <w:color w:val="000000" w:themeColor="text1"/>
        </w:rPr>
        <w:t>Andreae</w:t>
      </w:r>
      <w:proofErr w:type="spellEnd"/>
      <w:r w:rsidRPr="00553169">
        <w:rPr>
          <w:rFonts w:ascii="Arial" w:hAnsi="Arial" w:cs="Arial"/>
          <w:color w:val="000000" w:themeColor="text1"/>
        </w:rPr>
        <w:t xml:space="preserve"> &amp; </w:t>
      </w:r>
      <w:proofErr w:type="spellStart"/>
      <w:r w:rsidRPr="00553169">
        <w:rPr>
          <w:rFonts w:ascii="Arial" w:hAnsi="Arial" w:cs="Arial"/>
          <w:color w:val="000000" w:themeColor="text1"/>
        </w:rPr>
        <w:t>Merlet</w:t>
      </w:r>
      <w:proofErr w:type="spellEnd"/>
      <w:r w:rsidRPr="00553169">
        <w:rPr>
          <w:rFonts w:ascii="Arial" w:hAnsi="Arial" w:cs="Arial"/>
          <w:color w:val="000000" w:themeColor="text1"/>
        </w:rPr>
        <w:t>, 2001; Simmonds et al., 2005)</w:t>
      </w:r>
      <w:r w:rsidRPr="00553169">
        <w:rPr>
          <w:rFonts w:ascii="Arial" w:hAnsi="Arial" w:cs="Arial"/>
          <w:b/>
          <w:bCs/>
          <w:color w:val="000000" w:themeColor="text1"/>
        </w:rPr>
        <w:t xml:space="preserve">. </w:t>
      </w:r>
      <w:r w:rsidRPr="00553169">
        <w:rPr>
          <w:rFonts w:ascii="Arial" w:hAnsi="Arial" w:cs="Arial"/>
          <w:color w:val="000000" w:themeColor="text1"/>
        </w:rPr>
        <w:t xml:space="preserve">Fires cause enduring changes to vegetation composition, impact vast area worldwide, leading to severe consequences such as decline in biodiversity, a reduction in forest cover, alterations to the landscape, soil degradation, an increase in greenhouse gas </w:t>
      </w:r>
      <w:r w:rsidRPr="00553169">
        <w:rPr>
          <w:rFonts w:ascii="Arial" w:hAnsi="Arial" w:cs="Arial"/>
          <w:color w:val="000000" w:themeColor="text1"/>
        </w:rPr>
        <w:lastRenderedPageBreak/>
        <w:t>emissions, and disruption of ecosystem functioning and landscape patterns, all of which promote the processes of desertification. Evaluating the effects of fire is crucial for understanding the fire-induced degradation, improve our understanding of ecosystem recovery after fire, and quantifying the related economic losses. Various approaches have been developed to assess fire severity, such as spectrum mixture analysis (</w:t>
      </w:r>
      <w:proofErr w:type="spellStart"/>
      <w:r w:rsidRPr="00553169">
        <w:rPr>
          <w:rFonts w:ascii="Arial" w:hAnsi="Arial" w:cs="Arial"/>
          <w:color w:val="000000" w:themeColor="text1"/>
        </w:rPr>
        <w:t>Veraverbeke</w:t>
      </w:r>
      <w:proofErr w:type="spellEnd"/>
      <w:r w:rsidRPr="00553169">
        <w:rPr>
          <w:rFonts w:ascii="Arial" w:hAnsi="Arial" w:cs="Arial"/>
          <w:color w:val="000000" w:themeColor="text1"/>
        </w:rPr>
        <w:t xml:space="preserve"> &amp; hook, 2013; </w:t>
      </w:r>
      <w:proofErr w:type="spellStart"/>
      <w:r w:rsidRPr="00553169">
        <w:rPr>
          <w:rFonts w:ascii="Arial" w:hAnsi="Arial" w:cs="Arial"/>
          <w:color w:val="000000" w:themeColor="text1"/>
        </w:rPr>
        <w:t>Quintano</w:t>
      </w:r>
      <w:proofErr w:type="spellEnd"/>
      <w:r w:rsidRPr="00553169">
        <w:rPr>
          <w:rFonts w:ascii="Arial" w:hAnsi="Arial" w:cs="Arial"/>
          <w:color w:val="000000" w:themeColor="text1"/>
        </w:rPr>
        <w:t xml:space="preserve"> et. al., 2013), simulation methods (De </w:t>
      </w:r>
      <w:proofErr w:type="spellStart"/>
      <w:r w:rsidRPr="00553169">
        <w:rPr>
          <w:rFonts w:ascii="Arial" w:hAnsi="Arial" w:cs="Arial"/>
          <w:color w:val="000000" w:themeColor="text1"/>
        </w:rPr>
        <w:t>Santis</w:t>
      </w:r>
      <w:proofErr w:type="spellEnd"/>
      <w:r w:rsidRPr="00553169">
        <w:rPr>
          <w:rFonts w:ascii="Arial" w:hAnsi="Arial" w:cs="Arial"/>
          <w:color w:val="000000" w:themeColor="text1"/>
        </w:rPr>
        <w:t xml:space="preserve"> et. al, 2010; De </w:t>
      </w:r>
      <w:proofErr w:type="spellStart"/>
      <w:r w:rsidRPr="00553169">
        <w:rPr>
          <w:rFonts w:ascii="Arial" w:hAnsi="Arial" w:cs="Arial"/>
          <w:color w:val="000000" w:themeColor="text1"/>
        </w:rPr>
        <w:t>Santis</w:t>
      </w:r>
      <w:proofErr w:type="spellEnd"/>
      <w:r w:rsidRPr="00553169">
        <w:rPr>
          <w:rFonts w:ascii="Arial" w:hAnsi="Arial" w:cs="Arial"/>
          <w:color w:val="000000" w:themeColor="text1"/>
        </w:rPr>
        <w:t xml:space="preserve"> et. al., 2007), and spectral indices (SIs) </w:t>
      </w:r>
      <w:r w:rsidR="00981B22" w:rsidRPr="00553169">
        <w:rPr>
          <w:rFonts w:ascii="Arial" w:hAnsi="Arial" w:cs="Arial"/>
          <w:color w:val="000000" w:themeColor="text1"/>
        </w:rPr>
        <w:t>(French</w:t>
      </w:r>
      <w:r w:rsidRPr="00553169">
        <w:rPr>
          <w:rFonts w:ascii="Arial" w:hAnsi="Arial" w:cs="Arial"/>
          <w:color w:val="000000" w:themeColor="text1"/>
        </w:rPr>
        <w:t xml:space="preserve"> et. al., 2008). The most popular method is spectral indices because of its ease of use and computational effectiveness (</w:t>
      </w:r>
      <w:proofErr w:type="spellStart"/>
      <w:r w:rsidRPr="00553169">
        <w:rPr>
          <w:rFonts w:ascii="Arial" w:hAnsi="Arial" w:cs="Arial"/>
          <w:color w:val="000000" w:themeColor="text1"/>
        </w:rPr>
        <w:t>Veraverbeke</w:t>
      </w:r>
      <w:proofErr w:type="spellEnd"/>
      <w:r w:rsidRPr="00553169">
        <w:rPr>
          <w:rFonts w:ascii="Arial" w:hAnsi="Arial" w:cs="Arial"/>
          <w:color w:val="000000" w:themeColor="text1"/>
        </w:rPr>
        <w:t xml:space="preserve"> et. al., 2011). Fire severity is expressed by fire severity indices, which measure the extent of environmental alteration caused by fire and provide the amount of organic matter lost above and below ground. According to optical perspective, there is a significant decrease in visible to near-infrared surface reflectance (i.e., 0.4–2.5 µm) when vegetation is burned. The extent of reduction is linked to the vegetation damage caused by the fire severity, which is represented by a change in the spectral index values </w:t>
      </w:r>
      <w:r w:rsidRPr="00553169">
        <w:rPr>
          <w:rFonts w:ascii="Arial" w:hAnsi="Arial" w:cs="Arial"/>
          <w:b/>
          <w:bCs/>
          <w:color w:val="000000" w:themeColor="text1"/>
        </w:rPr>
        <w:t>(</w:t>
      </w:r>
      <w:r w:rsidRPr="00553169">
        <w:rPr>
          <w:rFonts w:ascii="Arial" w:hAnsi="Arial" w:cs="Arial"/>
          <w:color w:val="000000" w:themeColor="text1"/>
        </w:rPr>
        <w:t>White et. al., 1996</w:t>
      </w:r>
      <w:r w:rsidRPr="00553169">
        <w:rPr>
          <w:rFonts w:ascii="Arial" w:hAnsi="Arial" w:cs="Arial"/>
          <w:b/>
          <w:bCs/>
          <w:color w:val="000000" w:themeColor="text1"/>
        </w:rPr>
        <w:t>).</w:t>
      </w:r>
    </w:p>
    <w:p w14:paraId="67AB4EA4" w14:textId="29A693C8" w:rsidR="00CE14C1" w:rsidRPr="00553169" w:rsidRDefault="00CE14C1" w:rsidP="0053195E">
      <w:pPr>
        <w:pStyle w:val="NormalWeb"/>
        <w:spacing w:line="360" w:lineRule="auto"/>
        <w:ind w:left="142" w:right="565"/>
        <w:jc w:val="both"/>
        <w:rPr>
          <w:rFonts w:ascii="Arial" w:hAnsi="Arial" w:cs="Arial"/>
          <w:color w:val="000000" w:themeColor="text1"/>
          <w:sz w:val="22"/>
          <w:szCs w:val="22"/>
        </w:rPr>
      </w:pPr>
      <w:r w:rsidRPr="00553169">
        <w:rPr>
          <w:rFonts w:ascii="Arial" w:hAnsi="Arial" w:cs="Arial"/>
          <w:color w:val="000000" w:themeColor="text1"/>
          <w:sz w:val="22"/>
          <w:szCs w:val="22"/>
        </w:rPr>
        <w:t>The study of vegetation index is essential to comprehend how forest fires affect ecosystem. The health and quantity of vegetation in the given area can be assessed using vegetation indices, which are mathematical computations based on aerial or satellite photography. However, satellite remote sensing (SRS), which collects input across wide regions at a regular interval, offers rapid and affordable means for estimating fire intensity and vegetation recovery. These spectrum indices are based on normalised difference spectral indices (NDSIs), like commonly used Normalised Burn Ratio (NBR) (</w:t>
      </w:r>
      <w:proofErr w:type="spellStart"/>
      <w:r w:rsidRPr="00553169">
        <w:rPr>
          <w:rFonts w:ascii="Arial" w:hAnsi="Arial" w:cs="Arial"/>
          <w:color w:val="000000" w:themeColor="text1"/>
          <w:sz w:val="22"/>
          <w:szCs w:val="22"/>
        </w:rPr>
        <w:t>Epting</w:t>
      </w:r>
      <w:proofErr w:type="spellEnd"/>
      <w:r w:rsidRPr="00553169">
        <w:rPr>
          <w:rFonts w:ascii="Arial" w:hAnsi="Arial" w:cs="Arial"/>
          <w:color w:val="000000" w:themeColor="text1"/>
          <w:sz w:val="22"/>
          <w:szCs w:val="22"/>
        </w:rPr>
        <w:t xml:space="preserve"> et</w:t>
      </w:r>
      <w:r w:rsidR="003A6B1B" w:rsidRPr="00553169">
        <w:rPr>
          <w:rFonts w:ascii="Arial" w:hAnsi="Arial" w:cs="Arial"/>
          <w:color w:val="000000" w:themeColor="text1"/>
          <w:sz w:val="22"/>
          <w:szCs w:val="22"/>
        </w:rPr>
        <w:t>.</w:t>
      </w:r>
      <w:r w:rsidRPr="00553169">
        <w:rPr>
          <w:rFonts w:ascii="Arial" w:hAnsi="Arial" w:cs="Arial"/>
          <w:color w:val="000000" w:themeColor="text1"/>
          <w:sz w:val="22"/>
          <w:szCs w:val="22"/>
        </w:rPr>
        <w:t xml:space="preserve"> al. 2005, Key and Benson 2006, Miller and </w:t>
      </w:r>
      <w:proofErr w:type="spellStart"/>
      <w:r w:rsidRPr="00553169">
        <w:rPr>
          <w:rFonts w:ascii="Arial" w:hAnsi="Arial" w:cs="Arial"/>
          <w:color w:val="000000" w:themeColor="text1"/>
          <w:sz w:val="22"/>
          <w:szCs w:val="22"/>
        </w:rPr>
        <w:t>Thode</w:t>
      </w:r>
      <w:proofErr w:type="spellEnd"/>
      <w:r w:rsidRPr="00553169">
        <w:rPr>
          <w:rFonts w:ascii="Arial" w:hAnsi="Arial" w:cs="Arial"/>
          <w:color w:val="000000" w:themeColor="text1"/>
          <w:sz w:val="22"/>
          <w:szCs w:val="22"/>
        </w:rPr>
        <w:t xml:space="preserve"> 2007) and the Normalised Difference Vegetation Index (NDVI) (e.g. Chafer et al. 2004). Whereas the NBR correlates with vegetation wetness by merging the NIR and SWIR (short wave infrared) reflectance, the NDVI measures the quantity of green vegetation by combining the reflectance in the R (red) and NIR (near-infrared) spectral regions. Indices that correct for atmospheric and background distortion perform better than the NDVI. For instance, the modified soil-adjusted vegetation index (MSAVI) surpasses NDVI in performance (</w:t>
      </w:r>
      <w:proofErr w:type="spellStart"/>
      <w:r w:rsidRPr="00553169">
        <w:rPr>
          <w:rFonts w:ascii="Arial" w:hAnsi="Arial" w:cs="Arial"/>
          <w:color w:val="000000" w:themeColor="text1"/>
          <w:sz w:val="22"/>
          <w:szCs w:val="22"/>
        </w:rPr>
        <w:t>Veraverbeke</w:t>
      </w:r>
      <w:proofErr w:type="spellEnd"/>
      <w:r w:rsidRPr="00553169">
        <w:rPr>
          <w:rFonts w:ascii="Arial" w:hAnsi="Arial" w:cs="Arial"/>
          <w:color w:val="000000" w:themeColor="text1"/>
          <w:sz w:val="22"/>
          <w:szCs w:val="22"/>
        </w:rPr>
        <w:t xml:space="preserve"> et</w:t>
      </w:r>
      <w:r w:rsidR="003A6B1B" w:rsidRPr="00553169">
        <w:rPr>
          <w:rFonts w:ascii="Arial" w:hAnsi="Arial" w:cs="Arial"/>
          <w:color w:val="000000" w:themeColor="text1"/>
          <w:sz w:val="22"/>
          <w:szCs w:val="22"/>
        </w:rPr>
        <w:t>.</w:t>
      </w:r>
      <w:r w:rsidRPr="00553169">
        <w:rPr>
          <w:rFonts w:ascii="Arial" w:hAnsi="Arial" w:cs="Arial"/>
          <w:color w:val="000000" w:themeColor="text1"/>
          <w:sz w:val="22"/>
          <w:szCs w:val="22"/>
        </w:rPr>
        <w:t xml:space="preserve"> al., 2012, Qi et</w:t>
      </w:r>
      <w:r w:rsidR="003A6B1B" w:rsidRPr="00553169">
        <w:rPr>
          <w:rFonts w:ascii="Arial" w:hAnsi="Arial" w:cs="Arial"/>
          <w:color w:val="000000" w:themeColor="text1"/>
          <w:sz w:val="22"/>
          <w:szCs w:val="22"/>
        </w:rPr>
        <w:t>.</w:t>
      </w:r>
      <w:r w:rsidRPr="00553169">
        <w:rPr>
          <w:rFonts w:ascii="Arial" w:hAnsi="Arial" w:cs="Arial"/>
          <w:color w:val="000000" w:themeColor="text1"/>
          <w:sz w:val="22"/>
          <w:szCs w:val="22"/>
        </w:rPr>
        <w:t xml:space="preserve"> al., 1994, Rogan &amp; </w:t>
      </w:r>
      <w:proofErr w:type="spellStart"/>
      <w:r w:rsidRPr="00553169">
        <w:rPr>
          <w:rFonts w:ascii="Arial" w:hAnsi="Arial" w:cs="Arial"/>
          <w:color w:val="000000" w:themeColor="text1"/>
          <w:sz w:val="22"/>
          <w:szCs w:val="22"/>
        </w:rPr>
        <w:t>Yool</w:t>
      </w:r>
      <w:proofErr w:type="spellEnd"/>
      <w:r w:rsidRPr="00553169">
        <w:rPr>
          <w:rFonts w:ascii="Arial" w:hAnsi="Arial" w:cs="Arial"/>
          <w:color w:val="000000" w:themeColor="text1"/>
          <w:sz w:val="22"/>
          <w:szCs w:val="22"/>
        </w:rPr>
        <w:t xml:space="preserve">, 2001, </w:t>
      </w:r>
      <w:proofErr w:type="spellStart"/>
      <w:r w:rsidRPr="00553169">
        <w:rPr>
          <w:rFonts w:ascii="Arial" w:hAnsi="Arial" w:cs="Arial"/>
          <w:color w:val="000000" w:themeColor="text1"/>
          <w:sz w:val="22"/>
          <w:szCs w:val="22"/>
        </w:rPr>
        <w:t>Schepers</w:t>
      </w:r>
      <w:proofErr w:type="spellEnd"/>
      <w:r w:rsidRPr="00553169">
        <w:rPr>
          <w:rFonts w:ascii="Arial" w:hAnsi="Arial" w:cs="Arial"/>
          <w:color w:val="000000" w:themeColor="text1"/>
          <w:sz w:val="22"/>
          <w:szCs w:val="22"/>
        </w:rPr>
        <w:t xml:space="preserve"> et</w:t>
      </w:r>
      <w:r w:rsidR="003A6B1B" w:rsidRPr="00553169">
        <w:rPr>
          <w:rFonts w:ascii="Arial" w:hAnsi="Arial" w:cs="Arial"/>
          <w:color w:val="000000" w:themeColor="text1"/>
          <w:sz w:val="22"/>
          <w:szCs w:val="22"/>
        </w:rPr>
        <w:t>.</w:t>
      </w:r>
      <w:r w:rsidRPr="00553169">
        <w:rPr>
          <w:rFonts w:ascii="Arial" w:hAnsi="Arial" w:cs="Arial"/>
          <w:color w:val="000000" w:themeColor="text1"/>
          <w:sz w:val="22"/>
          <w:szCs w:val="22"/>
        </w:rPr>
        <w:t xml:space="preserve"> al., 2014) and reduces soil spectral interference (</w:t>
      </w:r>
      <w:proofErr w:type="spellStart"/>
      <w:r w:rsidRPr="00553169">
        <w:rPr>
          <w:rFonts w:ascii="Arial" w:hAnsi="Arial" w:cs="Arial"/>
          <w:color w:val="000000" w:themeColor="text1"/>
          <w:sz w:val="22"/>
          <w:szCs w:val="22"/>
        </w:rPr>
        <w:t>Huete</w:t>
      </w:r>
      <w:proofErr w:type="spellEnd"/>
      <w:r w:rsidRPr="00553169">
        <w:rPr>
          <w:rFonts w:ascii="Arial" w:hAnsi="Arial" w:cs="Arial"/>
          <w:color w:val="000000" w:themeColor="text1"/>
          <w:sz w:val="22"/>
          <w:szCs w:val="22"/>
        </w:rPr>
        <w:t>, 1988). NDMI index is essential for estimating vegetation moisture levels, which can indicate conditions like drought that could increase the risk of fire (</w:t>
      </w:r>
      <w:proofErr w:type="spellStart"/>
      <w:r w:rsidRPr="00553169">
        <w:rPr>
          <w:rFonts w:ascii="Arial" w:hAnsi="Arial" w:cs="Arial"/>
          <w:color w:val="000000" w:themeColor="text1"/>
          <w:sz w:val="22"/>
          <w:szCs w:val="22"/>
        </w:rPr>
        <w:t>Ochtyra</w:t>
      </w:r>
      <w:proofErr w:type="spellEnd"/>
      <w:r w:rsidRPr="00553169">
        <w:rPr>
          <w:rFonts w:ascii="Arial" w:hAnsi="Arial" w:cs="Arial"/>
          <w:color w:val="000000" w:themeColor="text1"/>
          <w:sz w:val="22"/>
          <w:szCs w:val="22"/>
        </w:rPr>
        <w:t xml:space="preserve"> et. al., 2020). MSAVI index reduces the effect of soil brightness which increases the precision of vegetation analysis in area with little plant cover. When combined, these indices offer thorough data that supports forest fire detection, evaluation, and management, resulting in more </w:t>
      </w:r>
      <w:r w:rsidRPr="00553169">
        <w:rPr>
          <w:rFonts w:ascii="Arial" w:hAnsi="Arial" w:cs="Arial"/>
          <w:color w:val="000000" w:themeColor="text1"/>
          <w:sz w:val="22"/>
          <w:szCs w:val="22"/>
        </w:rPr>
        <w:lastRenderedPageBreak/>
        <w:t>efficient fire prevention, response, and recovery plans.  This study primarily aims to evaluate the variations in vegetation indices before and after fire. This will provide insight into vegetation recovery and fire's effects on forest ecosystems. Each of them leads to a different Normalised Difference Vegetation Index (</w:t>
      </w:r>
      <w:proofErr w:type="spellStart"/>
      <w:r w:rsidRPr="00553169">
        <w:rPr>
          <w:rFonts w:ascii="Arial" w:hAnsi="Arial" w:cs="Arial"/>
          <w:color w:val="000000" w:themeColor="text1"/>
          <w:sz w:val="22"/>
          <w:szCs w:val="22"/>
        </w:rPr>
        <w:t>dNDVI</w:t>
      </w:r>
      <w:proofErr w:type="spellEnd"/>
      <w:r w:rsidRPr="00553169">
        <w:rPr>
          <w:rFonts w:ascii="Arial" w:hAnsi="Arial" w:cs="Arial"/>
          <w:color w:val="000000" w:themeColor="text1"/>
          <w:sz w:val="22"/>
          <w:szCs w:val="22"/>
        </w:rPr>
        <w:t>) (Chafer et</w:t>
      </w:r>
      <w:r w:rsidR="003A6B1B" w:rsidRPr="00553169">
        <w:rPr>
          <w:rFonts w:ascii="Arial" w:hAnsi="Arial" w:cs="Arial"/>
          <w:color w:val="000000" w:themeColor="text1"/>
          <w:sz w:val="22"/>
          <w:szCs w:val="22"/>
        </w:rPr>
        <w:t>.</w:t>
      </w:r>
      <w:r w:rsidRPr="00553169">
        <w:rPr>
          <w:rFonts w:ascii="Arial" w:hAnsi="Arial" w:cs="Arial"/>
          <w:color w:val="000000" w:themeColor="text1"/>
          <w:sz w:val="22"/>
          <w:szCs w:val="22"/>
        </w:rPr>
        <w:t xml:space="preserve"> al. 2004), a different Normalised Burn Ratio (</w:t>
      </w:r>
      <w:proofErr w:type="spellStart"/>
      <w:r w:rsidRPr="00553169">
        <w:rPr>
          <w:rFonts w:ascii="Arial" w:hAnsi="Arial" w:cs="Arial"/>
          <w:color w:val="000000" w:themeColor="text1"/>
          <w:sz w:val="22"/>
          <w:szCs w:val="22"/>
        </w:rPr>
        <w:t>dNBR</w:t>
      </w:r>
      <w:proofErr w:type="spellEnd"/>
      <w:r w:rsidRPr="00553169">
        <w:rPr>
          <w:rFonts w:ascii="Arial" w:hAnsi="Arial" w:cs="Arial"/>
          <w:color w:val="000000" w:themeColor="text1"/>
          <w:sz w:val="22"/>
          <w:szCs w:val="22"/>
        </w:rPr>
        <w:t>) (Key and Benson 2006), a different Normalised Difference Moisture Index, and something else entirely. This study attempts to investigate the mechanisms of forest health and recovery following fire using a variety of measures.</w:t>
      </w:r>
    </w:p>
    <w:p w14:paraId="79B1E149" w14:textId="4CE8E563" w:rsidR="00875818" w:rsidRPr="00553169" w:rsidRDefault="00CE14C1" w:rsidP="0053195E">
      <w:pPr>
        <w:pStyle w:val="NormalWeb"/>
        <w:spacing w:line="360" w:lineRule="auto"/>
        <w:ind w:left="142" w:right="565"/>
        <w:jc w:val="both"/>
        <w:rPr>
          <w:rFonts w:ascii="Arial" w:hAnsi="Arial" w:cs="Arial"/>
          <w:color w:val="000000" w:themeColor="text1"/>
          <w:sz w:val="22"/>
          <w:szCs w:val="22"/>
        </w:rPr>
      </w:pPr>
      <w:r w:rsidRPr="00553169">
        <w:rPr>
          <w:rFonts w:ascii="Arial" w:hAnsi="Arial" w:cs="Arial"/>
          <w:color w:val="000000" w:themeColor="text1"/>
          <w:sz w:val="22"/>
          <w:szCs w:val="22"/>
        </w:rPr>
        <w:t xml:space="preserve">The forest fires are major global concern, especially in countries like India where vast area of forested cover are exposed to different degrees of fire threat. In India, the recorded </w:t>
      </w:r>
      <w:r w:rsidR="00113386" w:rsidRPr="00553169">
        <w:rPr>
          <w:rFonts w:ascii="Arial" w:hAnsi="Arial" w:cs="Arial"/>
          <w:color w:val="000000" w:themeColor="text1"/>
          <w:sz w:val="22"/>
          <w:szCs w:val="22"/>
        </w:rPr>
        <w:t xml:space="preserve">cases of forest fires </w:t>
      </w:r>
      <w:r w:rsidRPr="00553169">
        <w:rPr>
          <w:rFonts w:ascii="Arial" w:hAnsi="Arial" w:cs="Arial"/>
          <w:color w:val="000000" w:themeColor="text1"/>
          <w:sz w:val="22"/>
          <w:szCs w:val="22"/>
        </w:rPr>
        <w:t xml:space="preserve">were </w:t>
      </w:r>
      <w:r w:rsidR="00113386" w:rsidRPr="00553169">
        <w:rPr>
          <w:rFonts w:ascii="Arial" w:hAnsi="Arial" w:cs="Arial"/>
          <w:color w:val="000000" w:themeColor="text1"/>
          <w:sz w:val="22"/>
          <w:szCs w:val="22"/>
        </w:rPr>
        <w:t xml:space="preserve">assessed as </w:t>
      </w:r>
      <w:r w:rsidRPr="00553169">
        <w:rPr>
          <w:rFonts w:ascii="Arial" w:hAnsi="Arial" w:cs="Arial"/>
          <w:color w:val="000000" w:themeColor="text1"/>
          <w:sz w:val="22"/>
          <w:szCs w:val="22"/>
        </w:rPr>
        <w:t>345,989 by SNPP-VIIRS (Suomi-National Polar-orbiting Partnership - Visible Infrared Imaging Radiometer Suite) and 52,785 during the year 2020 to 2021 through MODIS (Moderate Resolution Imaging Spectro-radiometer)</w:t>
      </w:r>
      <w:r w:rsidR="004647CA" w:rsidRPr="00553169">
        <w:rPr>
          <w:rFonts w:ascii="Arial" w:hAnsi="Arial" w:cs="Arial"/>
          <w:color w:val="000000" w:themeColor="text1"/>
          <w:sz w:val="22"/>
          <w:szCs w:val="22"/>
        </w:rPr>
        <w:t xml:space="preserve"> (Forest Survey of India, 2021)</w:t>
      </w:r>
      <w:r w:rsidRPr="00553169">
        <w:rPr>
          <w:rFonts w:ascii="Arial" w:hAnsi="Arial" w:cs="Arial"/>
          <w:color w:val="000000" w:themeColor="text1"/>
          <w:sz w:val="22"/>
          <w:szCs w:val="22"/>
        </w:rPr>
        <w:t>. Forest types, like dry deciduous forests, are susceptible to severe fires; evergreen, semi-evergreen, and high-temperate forests are relatively less vulnerable (</w:t>
      </w:r>
      <w:r w:rsidR="00BA12E8" w:rsidRPr="00553169">
        <w:rPr>
          <w:rFonts w:ascii="Arial" w:hAnsi="Arial" w:cs="Arial"/>
          <w:color w:val="000000" w:themeColor="text1"/>
          <w:sz w:val="22"/>
          <w:szCs w:val="22"/>
        </w:rPr>
        <w:t>Forest Survey of India,</w:t>
      </w:r>
      <w:r w:rsidRPr="00553169">
        <w:rPr>
          <w:rFonts w:ascii="Arial" w:hAnsi="Arial" w:cs="Arial"/>
          <w:color w:val="000000" w:themeColor="text1"/>
          <w:sz w:val="22"/>
          <w:szCs w:val="22"/>
        </w:rPr>
        <w:t xml:space="preserve"> 2015). According to estimates, forest fires frequently occur in more than 36% of the nation's forest cover. About 4% of the nation's forest cover is extremely prone to fire, while 6% is assessed to be very highly prone to fire (</w:t>
      </w:r>
      <w:r w:rsidR="00BA12E8" w:rsidRPr="00553169">
        <w:rPr>
          <w:rFonts w:ascii="Arial" w:hAnsi="Arial" w:cs="Arial"/>
          <w:color w:val="000000" w:themeColor="text1"/>
          <w:sz w:val="22"/>
          <w:szCs w:val="22"/>
        </w:rPr>
        <w:t>Forest Survey of India,</w:t>
      </w:r>
      <w:r w:rsidRPr="00553169">
        <w:rPr>
          <w:rFonts w:ascii="Arial" w:hAnsi="Arial" w:cs="Arial"/>
          <w:color w:val="000000" w:themeColor="text1"/>
          <w:sz w:val="22"/>
          <w:szCs w:val="22"/>
        </w:rPr>
        <w:t xml:space="preserve"> 2019). </w:t>
      </w:r>
    </w:p>
    <w:p w14:paraId="53360BFC" w14:textId="27BFA137" w:rsidR="00875818" w:rsidRPr="00553169" w:rsidRDefault="00875818" w:rsidP="0053195E">
      <w:pPr>
        <w:pStyle w:val="NormalWeb"/>
        <w:spacing w:line="360" w:lineRule="auto"/>
        <w:ind w:left="142" w:right="565"/>
        <w:jc w:val="both"/>
        <w:rPr>
          <w:rFonts w:ascii="Arial" w:hAnsi="Arial" w:cs="Arial"/>
          <w:color w:val="000000" w:themeColor="text1"/>
          <w:sz w:val="22"/>
          <w:szCs w:val="22"/>
        </w:rPr>
      </w:pPr>
      <w:r w:rsidRPr="00553169">
        <w:rPr>
          <w:rFonts w:ascii="Arial" w:hAnsi="Arial" w:cs="Arial"/>
          <w:color w:val="000000" w:themeColor="text1"/>
          <w:sz w:val="22"/>
          <w:szCs w:val="22"/>
        </w:rPr>
        <w:t>Forest fires are a primary driver of extensive ecological and socioeconomic disruptions in Uttarakhand, contributing significantly to rural outmigration. Approximately 45.44% (24,305 km²) of Uttarakhand’s total geographical area has experienced high fire incidences in recent years (</w:t>
      </w:r>
      <w:r w:rsidR="00BA12E8" w:rsidRPr="00553169">
        <w:rPr>
          <w:rFonts w:ascii="Arial" w:hAnsi="Arial" w:cs="Arial"/>
          <w:color w:val="000000" w:themeColor="text1"/>
          <w:sz w:val="22"/>
          <w:szCs w:val="22"/>
        </w:rPr>
        <w:t>Forest Survey of India,</w:t>
      </w:r>
      <w:r w:rsidRPr="00553169">
        <w:rPr>
          <w:rFonts w:ascii="Arial" w:hAnsi="Arial" w:cs="Arial"/>
          <w:color w:val="000000" w:themeColor="text1"/>
          <w:sz w:val="22"/>
          <w:szCs w:val="22"/>
        </w:rPr>
        <w:t xml:space="preserve"> 2021). Between </w:t>
      </w:r>
      <w:r w:rsidR="00BA12E8" w:rsidRPr="00553169">
        <w:rPr>
          <w:rFonts w:ascii="Arial" w:hAnsi="Arial" w:cs="Arial"/>
          <w:color w:val="000000" w:themeColor="text1"/>
          <w:sz w:val="22"/>
          <w:szCs w:val="22"/>
        </w:rPr>
        <w:t xml:space="preserve">the years </w:t>
      </w:r>
      <w:r w:rsidRPr="00553169">
        <w:rPr>
          <w:rFonts w:ascii="Arial" w:hAnsi="Arial" w:cs="Arial"/>
          <w:color w:val="000000" w:themeColor="text1"/>
          <w:sz w:val="22"/>
          <w:szCs w:val="22"/>
        </w:rPr>
        <w:t xml:space="preserve">2010 and 2023, the state witnessed multiple forest fire events, with the most severe fire season recorded in 2019. During that year, 2,158 fire incidents impacted 2,981.55 hectares of forest land, predominantly in the Garhwal and </w:t>
      </w:r>
      <w:proofErr w:type="spellStart"/>
      <w:r w:rsidRPr="00553169">
        <w:rPr>
          <w:rFonts w:ascii="Arial" w:hAnsi="Arial" w:cs="Arial"/>
          <w:color w:val="000000" w:themeColor="text1"/>
          <w:sz w:val="22"/>
          <w:szCs w:val="22"/>
        </w:rPr>
        <w:t>Kumaon</w:t>
      </w:r>
      <w:proofErr w:type="spellEnd"/>
      <w:r w:rsidRPr="00553169">
        <w:rPr>
          <w:rFonts w:ascii="Arial" w:hAnsi="Arial" w:cs="Arial"/>
          <w:color w:val="000000" w:themeColor="text1"/>
          <w:sz w:val="22"/>
          <w:szCs w:val="22"/>
        </w:rPr>
        <w:t xml:space="preserve"> regions (Negi, 2019). The impact was particularly severe in </w:t>
      </w:r>
      <w:proofErr w:type="spellStart"/>
      <w:r w:rsidRPr="00553169">
        <w:rPr>
          <w:rFonts w:ascii="Arial" w:hAnsi="Arial" w:cs="Arial"/>
          <w:color w:val="000000" w:themeColor="text1"/>
          <w:sz w:val="22"/>
          <w:szCs w:val="22"/>
        </w:rPr>
        <w:t>Chir</w:t>
      </w:r>
      <w:proofErr w:type="spellEnd"/>
      <w:r w:rsidRPr="00553169">
        <w:rPr>
          <w:rFonts w:ascii="Arial" w:hAnsi="Arial" w:cs="Arial"/>
          <w:color w:val="000000" w:themeColor="text1"/>
          <w:sz w:val="22"/>
          <w:szCs w:val="22"/>
        </w:rPr>
        <w:t xml:space="preserve"> Pine (Pinus </w:t>
      </w:r>
      <w:proofErr w:type="spellStart"/>
      <w:r w:rsidRPr="00553169">
        <w:rPr>
          <w:rFonts w:ascii="Arial" w:hAnsi="Arial" w:cs="Arial"/>
          <w:color w:val="000000" w:themeColor="text1"/>
          <w:sz w:val="22"/>
          <w:szCs w:val="22"/>
        </w:rPr>
        <w:t>roxburghii</w:t>
      </w:r>
      <w:proofErr w:type="spellEnd"/>
      <w:r w:rsidRPr="00553169">
        <w:rPr>
          <w:rFonts w:ascii="Arial" w:hAnsi="Arial" w:cs="Arial"/>
          <w:color w:val="000000" w:themeColor="text1"/>
          <w:sz w:val="22"/>
          <w:szCs w:val="22"/>
        </w:rPr>
        <w:t>) forests due to the high resin content and accumulation of dry leaf litter during summer, increasing their susceptibility to combustion. While no human fatalities were reported, 15 individuals sustained injuries, and wildlife populations also suffered significant adverse effects from the fires.</w:t>
      </w:r>
    </w:p>
    <w:p w14:paraId="35604166" w14:textId="588BB21A" w:rsidR="00875818" w:rsidRPr="00553169" w:rsidRDefault="00875818" w:rsidP="0053195E">
      <w:pPr>
        <w:pStyle w:val="NormalWeb"/>
        <w:spacing w:line="360" w:lineRule="auto"/>
        <w:ind w:left="142" w:right="565"/>
        <w:jc w:val="both"/>
        <w:rPr>
          <w:rFonts w:ascii="Arial" w:hAnsi="Arial" w:cs="Arial"/>
          <w:color w:val="000000" w:themeColor="text1"/>
          <w:sz w:val="22"/>
          <w:szCs w:val="22"/>
        </w:rPr>
      </w:pPr>
      <w:r w:rsidRPr="00553169">
        <w:rPr>
          <w:rFonts w:ascii="Arial" w:hAnsi="Arial" w:cs="Arial"/>
          <w:color w:val="000000" w:themeColor="text1"/>
          <w:sz w:val="22"/>
          <w:szCs w:val="22"/>
        </w:rPr>
        <w:t xml:space="preserve">Given the critical need for effective fire management systems and prevention strategies, their development and implementation have become a focal point. However, the phenomenon of forest fires in Uttarakhand has been relatively </w:t>
      </w:r>
      <w:r w:rsidRPr="00553169">
        <w:rPr>
          <w:rFonts w:ascii="Arial" w:hAnsi="Arial" w:cs="Arial"/>
          <w:color w:val="000000" w:themeColor="text1"/>
          <w:sz w:val="22"/>
          <w:szCs w:val="22"/>
        </w:rPr>
        <w:lastRenderedPageBreak/>
        <w:t>underexplored in scientific literature. This research aims to assess the impact of forest fires in the region and formulate comprehensive mitigation and control strategies. Th</w:t>
      </w:r>
      <w:r w:rsidR="00BA12E8" w:rsidRPr="00553169">
        <w:rPr>
          <w:rFonts w:ascii="Arial" w:hAnsi="Arial" w:cs="Arial"/>
          <w:color w:val="000000" w:themeColor="text1"/>
          <w:sz w:val="22"/>
          <w:szCs w:val="22"/>
        </w:rPr>
        <w:t>e</w:t>
      </w:r>
      <w:r w:rsidRPr="00553169">
        <w:rPr>
          <w:rFonts w:ascii="Arial" w:hAnsi="Arial" w:cs="Arial"/>
          <w:color w:val="000000" w:themeColor="text1"/>
          <w:sz w:val="22"/>
          <w:szCs w:val="22"/>
        </w:rPr>
        <w:t xml:space="preserve"> study holds significant relevance in advancing fire management policies and strategic interventions that not only safeguard local populations but also ensure the preservation and resilience of the broader ecosystem. </w:t>
      </w:r>
    </w:p>
    <w:p w14:paraId="6BDE350B" w14:textId="32A710D8" w:rsidR="00CE14C1" w:rsidRPr="00553169" w:rsidRDefault="00803783" w:rsidP="00803783">
      <w:pPr>
        <w:pStyle w:val="NormalWeb"/>
        <w:numPr>
          <w:ilvl w:val="0"/>
          <w:numId w:val="2"/>
        </w:numPr>
        <w:spacing w:line="360" w:lineRule="auto"/>
        <w:ind w:right="565"/>
        <w:jc w:val="both"/>
        <w:rPr>
          <w:rFonts w:ascii="Arial" w:hAnsi="Arial" w:cs="Arial"/>
          <w:b/>
          <w:bCs/>
          <w:color w:val="000000" w:themeColor="text1"/>
          <w:sz w:val="22"/>
          <w:szCs w:val="22"/>
        </w:rPr>
      </w:pPr>
      <w:r w:rsidRPr="00553169">
        <w:rPr>
          <w:rFonts w:ascii="Arial" w:hAnsi="Arial" w:cs="Arial"/>
          <w:b/>
          <w:bCs/>
          <w:color w:val="000000" w:themeColor="text1"/>
          <w:sz w:val="22"/>
          <w:szCs w:val="22"/>
        </w:rPr>
        <w:t>MATERIAL</w:t>
      </w:r>
      <w:r w:rsidRPr="00553169">
        <w:rPr>
          <w:rFonts w:ascii="Arial" w:hAnsi="Arial" w:cs="Arial"/>
          <w:b/>
          <w:bCs/>
          <w:color w:val="000000" w:themeColor="text1"/>
          <w:spacing w:val="-4"/>
          <w:sz w:val="22"/>
          <w:szCs w:val="22"/>
        </w:rPr>
        <w:t xml:space="preserve"> </w:t>
      </w:r>
      <w:r w:rsidRPr="00553169">
        <w:rPr>
          <w:rFonts w:ascii="Arial" w:hAnsi="Arial" w:cs="Arial"/>
          <w:b/>
          <w:bCs/>
          <w:color w:val="000000" w:themeColor="text1"/>
          <w:sz w:val="22"/>
          <w:szCs w:val="22"/>
        </w:rPr>
        <w:t>AND</w:t>
      </w:r>
      <w:r w:rsidRPr="00553169">
        <w:rPr>
          <w:rFonts w:ascii="Arial" w:hAnsi="Arial" w:cs="Arial"/>
          <w:b/>
          <w:bCs/>
          <w:color w:val="000000" w:themeColor="text1"/>
          <w:spacing w:val="-4"/>
          <w:sz w:val="22"/>
          <w:szCs w:val="22"/>
        </w:rPr>
        <w:t xml:space="preserve"> </w:t>
      </w:r>
      <w:r w:rsidRPr="00553169">
        <w:rPr>
          <w:rFonts w:ascii="Arial" w:hAnsi="Arial" w:cs="Arial"/>
          <w:b/>
          <w:bCs/>
          <w:color w:val="000000" w:themeColor="text1"/>
          <w:sz w:val="22"/>
          <w:szCs w:val="22"/>
        </w:rPr>
        <w:t>METHODS</w:t>
      </w:r>
      <w:bookmarkStart w:id="1" w:name="Description_of_the_Study_Region_"/>
      <w:bookmarkEnd w:id="1"/>
    </w:p>
    <w:p w14:paraId="46A5D6F0" w14:textId="5D783069" w:rsidR="00CE14C1" w:rsidRPr="00553169" w:rsidRDefault="00803783" w:rsidP="00FE0F3A">
      <w:pPr>
        <w:pStyle w:val="NormalWeb"/>
        <w:spacing w:line="360" w:lineRule="auto"/>
        <w:ind w:left="142" w:right="565"/>
        <w:jc w:val="both"/>
        <w:rPr>
          <w:rFonts w:ascii="Arial" w:hAnsi="Arial" w:cs="Arial"/>
          <w:b/>
          <w:bCs/>
          <w:iCs/>
          <w:color w:val="000000" w:themeColor="text1"/>
          <w:sz w:val="22"/>
          <w:szCs w:val="22"/>
        </w:rPr>
      </w:pPr>
      <w:r w:rsidRPr="00553169">
        <w:rPr>
          <w:rFonts w:ascii="Arial" w:hAnsi="Arial" w:cs="Arial"/>
          <w:b/>
          <w:bCs/>
          <w:iCs/>
          <w:color w:val="000000" w:themeColor="text1"/>
          <w:sz w:val="22"/>
          <w:szCs w:val="22"/>
        </w:rPr>
        <w:t xml:space="preserve">2.1 </w:t>
      </w:r>
      <w:r w:rsidR="00CE14C1" w:rsidRPr="00553169">
        <w:rPr>
          <w:rFonts w:ascii="Arial" w:hAnsi="Arial" w:cs="Arial"/>
          <w:b/>
          <w:bCs/>
          <w:iCs/>
          <w:color w:val="000000" w:themeColor="text1"/>
          <w:sz w:val="22"/>
          <w:szCs w:val="22"/>
        </w:rPr>
        <w:t>Study Area</w:t>
      </w:r>
    </w:p>
    <w:p w14:paraId="0EDDF036" w14:textId="4EA0EAD9" w:rsidR="00005504" w:rsidRPr="00553169" w:rsidRDefault="00CE14C1" w:rsidP="00FE0F3A">
      <w:pPr>
        <w:pStyle w:val="NormalWeb"/>
        <w:spacing w:line="360" w:lineRule="auto"/>
        <w:ind w:left="142" w:right="565"/>
        <w:jc w:val="both"/>
        <w:rPr>
          <w:rFonts w:ascii="Arial" w:hAnsi="Arial" w:cs="Arial"/>
          <w:color w:val="000000" w:themeColor="text1"/>
          <w:sz w:val="22"/>
          <w:szCs w:val="22"/>
        </w:rPr>
      </w:pPr>
      <w:r w:rsidRPr="00553169">
        <w:rPr>
          <w:rFonts w:ascii="Arial" w:hAnsi="Arial" w:cs="Arial"/>
          <w:color w:val="000000" w:themeColor="text1"/>
          <w:sz w:val="22"/>
          <w:szCs w:val="22"/>
        </w:rPr>
        <w:t xml:space="preserve">The study was carried out in </w:t>
      </w:r>
      <w:r w:rsidR="00113386" w:rsidRPr="00553169">
        <w:rPr>
          <w:rFonts w:ascii="Arial" w:hAnsi="Arial" w:cs="Arial"/>
          <w:color w:val="000000" w:themeColor="text1"/>
          <w:sz w:val="22"/>
          <w:szCs w:val="22"/>
        </w:rPr>
        <w:t xml:space="preserve">the Uttarakhand State of </w:t>
      </w:r>
      <w:r w:rsidRPr="00553169">
        <w:rPr>
          <w:rFonts w:ascii="Arial" w:hAnsi="Arial" w:cs="Arial"/>
          <w:color w:val="000000" w:themeColor="text1"/>
          <w:sz w:val="22"/>
          <w:szCs w:val="22"/>
        </w:rPr>
        <w:t>India (Fig 1). It is situated on the southern slope of the Himalayan range, spanning 53,483 km</w:t>
      </w:r>
      <w:r w:rsidRPr="00553169">
        <w:rPr>
          <w:rFonts w:ascii="Arial" w:hAnsi="Arial" w:cs="Arial"/>
          <w:color w:val="000000" w:themeColor="text1"/>
          <w:sz w:val="22"/>
          <w:szCs w:val="22"/>
          <w:vertAlign w:val="superscript"/>
        </w:rPr>
        <w:t>2</w:t>
      </w:r>
      <w:r w:rsidRPr="00553169">
        <w:rPr>
          <w:rFonts w:ascii="Arial" w:hAnsi="Arial" w:cs="Arial"/>
          <w:color w:val="000000" w:themeColor="text1"/>
          <w:sz w:val="22"/>
          <w:szCs w:val="22"/>
        </w:rPr>
        <w:t xml:space="preserve"> and lying between latitudes 28° 44' and 31° 28' N and longitudes 77° 35' and 81° 01' E. Uttarakhand can be categorised geographically into three zones: </w:t>
      </w:r>
      <w:r w:rsidR="00875818" w:rsidRPr="00553169">
        <w:rPr>
          <w:rFonts w:ascii="Arial" w:hAnsi="Arial" w:cs="Arial"/>
          <w:color w:val="000000" w:themeColor="text1"/>
          <w:sz w:val="22"/>
          <w:szCs w:val="22"/>
        </w:rPr>
        <w:t>The</w:t>
      </w:r>
      <w:r w:rsidRPr="00553169">
        <w:rPr>
          <w:rFonts w:ascii="Arial" w:hAnsi="Arial" w:cs="Arial"/>
          <w:color w:val="000000" w:themeColor="text1"/>
          <w:sz w:val="22"/>
          <w:szCs w:val="22"/>
        </w:rPr>
        <w:t xml:space="preserve"> </w:t>
      </w:r>
      <w:proofErr w:type="spellStart"/>
      <w:r w:rsidRPr="00553169">
        <w:rPr>
          <w:rFonts w:ascii="Arial" w:hAnsi="Arial" w:cs="Arial"/>
          <w:color w:val="000000" w:themeColor="text1"/>
          <w:sz w:val="22"/>
          <w:szCs w:val="22"/>
        </w:rPr>
        <w:t>Terai</w:t>
      </w:r>
      <w:proofErr w:type="spellEnd"/>
      <w:r w:rsidRPr="00553169">
        <w:rPr>
          <w:rFonts w:ascii="Arial" w:hAnsi="Arial" w:cs="Arial"/>
          <w:color w:val="000000" w:themeColor="text1"/>
          <w:sz w:val="22"/>
          <w:szCs w:val="22"/>
        </w:rPr>
        <w:t xml:space="preserve"> region, the </w:t>
      </w:r>
      <w:proofErr w:type="spellStart"/>
      <w:r w:rsidRPr="00553169">
        <w:rPr>
          <w:rFonts w:ascii="Arial" w:hAnsi="Arial" w:cs="Arial"/>
          <w:color w:val="000000" w:themeColor="text1"/>
          <w:sz w:val="22"/>
          <w:szCs w:val="22"/>
        </w:rPr>
        <w:t>Siwaliks</w:t>
      </w:r>
      <w:proofErr w:type="spellEnd"/>
      <w:r w:rsidRPr="00553169">
        <w:rPr>
          <w:rFonts w:ascii="Arial" w:hAnsi="Arial" w:cs="Arial"/>
          <w:color w:val="000000" w:themeColor="text1"/>
          <w:sz w:val="22"/>
          <w:szCs w:val="22"/>
        </w:rPr>
        <w:t xml:space="preserve">, and the Himalayas. </w:t>
      </w:r>
      <w:r w:rsidR="00B968D1" w:rsidRPr="00553169">
        <w:rPr>
          <w:rFonts w:ascii="Arial" w:hAnsi="Arial" w:cs="Arial"/>
          <w:color w:val="000000" w:themeColor="text1"/>
          <w:sz w:val="22"/>
          <w:szCs w:val="22"/>
        </w:rPr>
        <w:t xml:space="preserve">Uttarakhand's climate is distinctly divided into two zones: the limited lowland plains and the predominantly hilly terrain that constitutes the majority of the state. </w:t>
      </w:r>
      <w:r w:rsidRPr="00553169">
        <w:rPr>
          <w:rFonts w:ascii="Arial" w:hAnsi="Arial" w:cs="Arial"/>
          <w:color w:val="000000" w:themeColor="text1"/>
          <w:sz w:val="22"/>
          <w:szCs w:val="22"/>
        </w:rPr>
        <w:t>The state</w:t>
      </w:r>
      <w:r w:rsidR="00B968D1" w:rsidRPr="00553169">
        <w:rPr>
          <w:rFonts w:ascii="Arial" w:hAnsi="Arial" w:cs="Arial"/>
          <w:color w:val="000000" w:themeColor="text1"/>
          <w:sz w:val="22"/>
          <w:szCs w:val="22"/>
        </w:rPr>
        <w:t xml:space="preserve"> is characterised by</w:t>
      </w:r>
      <w:r w:rsidRPr="00553169">
        <w:rPr>
          <w:rFonts w:ascii="Arial" w:hAnsi="Arial" w:cs="Arial"/>
          <w:color w:val="000000" w:themeColor="text1"/>
          <w:sz w:val="22"/>
          <w:szCs w:val="22"/>
        </w:rPr>
        <w:t xml:space="preserve"> steep slopes, </w:t>
      </w:r>
      <w:r w:rsidR="00B968D1" w:rsidRPr="00553169">
        <w:rPr>
          <w:rFonts w:ascii="Arial" w:hAnsi="Arial" w:cs="Arial"/>
          <w:color w:val="000000" w:themeColor="text1"/>
          <w:sz w:val="22"/>
          <w:szCs w:val="22"/>
        </w:rPr>
        <w:t xml:space="preserve">extensive </w:t>
      </w:r>
      <w:r w:rsidRPr="00553169">
        <w:rPr>
          <w:rFonts w:ascii="Arial" w:hAnsi="Arial" w:cs="Arial"/>
          <w:color w:val="000000" w:themeColor="text1"/>
          <w:sz w:val="22"/>
          <w:szCs w:val="22"/>
        </w:rPr>
        <w:t xml:space="preserve">snow-covered </w:t>
      </w:r>
      <w:r w:rsidR="00B968D1" w:rsidRPr="00553169">
        <w:rPr>
          <w:rFonts w:ascii="Arial" w:hAnsi="Arial" w:cs="Arial"/>
          <w:color w:val="000000" w:themeColor="text1"/>
          <w:sz w:val="22"/>
          <w:szCs w:val="22"/>
        </w:rPr>
        <w:t>regions</w:t>
      </w:r>
      <w:r w:rsidRPr="00553169">
        <w:rPr>
          <w:rFonts w:ascii="Arial" w:hAnsi="Arial" w:cs="Arial"/>
          <w:color w:val="000000" w:themeColor="text1"/>
          <w:sz w:val="22"/>
          <w:szCs w:val="22"/>
        </w:rPr>
        <w:t xml:space="preserve">, and </w:t>
      </w:r>
      <w:r w:rsidR="00B968D1" w:rsidRPr="00553169">
        <w:rPr>
          <w:rFonts w:ascii="Arial" w:hAnsi="Arial" w:cs="Arial"/>
          <w:color w:val="000000" w:themeColor="text1"/>
          <w:sz w:val="22"/>
          <w:szCs w:val="22"/>
        </w:rPr>
        <w:t>predominantly mountainous topography</w:t>
      </w:r>
      <w:r w:rsidRPr="00553169">
        <w:rPr>
          <w:rFonts w:ascii="Arial" w:hAnsi="Arial" w:cs="Arial"/>
          <w:color w:val="000000" w:themeColor="text1"/>
          <w:sz w:val="22"/>
          <w:szCs w:val="22"/>
        </w:rPr>
        <w:t xml:space="preserve">. Uttarakhand's climate is </w:t>
      </w:r>
      <w:r w:rsidR="00B968D1" w:rsidRPr="00553169">
        <w:rPr>
          <w:rFonts w:ascii="Arial" w:hAnsi="Arial" w:cs="Arial"/>
          <w:color w:val="000000" w:themeColor="text1"/>
          <w:sz w:val="22"/>
          <w:szCs w:val="22"/>
        </w:rPr>
        <w:t xml:space="preserve">distinctly </w:t>
      </w:r>
      <w:r w:rsidRPr="00553169">
        <w:rPr>
          <w:rFonts w:ascii="Arial" w:hAnsi="Arial" w:cs="Arial"/>
          <w:color w:val="000000" w:themeColor="text1"/>
          <w:sz w:val="22"/>
          <w:szCs w:val="22"/>
        </w:rPr>
        <w:t xml:space="preserve">divided into two </w:t>
      </w:r>
      <w:r w:rsidR="00B968D1" w:rsidRPr="00553169">
        <w:rPr>
          <w:rFonts w:ascii="Arial" w:hAnsi="Arial" w:cs="Arial"/>
          <w:color w:val="000000" w:themeColor="text1"/>
          <w:sz w:val="22"/>
          <w:szCs w:val="22"/>
        </w:rPr>
        <w:t>zones</w:t>
      </w:r>
      <w:r w:rsidRPr="00553169">
        <w:rPr>
          <w:rFonts w:ascii="Arial" w:hAnsi="Arial" w:cs="Arial"/>
          <w:color w:val="000000" w:themeColor="text1"/>
          <w:sz w:val="22"/>
          <w:szCs w:val="22"/>
        </w:rPr>
        <w:t xml:space="preserve">: </w:t>
      </w:r>
      <w:r w:rsidR="00B968D1" w:rsidRPr="00553169">
        <w:rPr>
          <w:rFonts w:ascii="Arial" w:hAnsi="Arial" w:cs="Arial"/>
          <w:color w:val="000000" w:themeColor="text1"/>
          <w:sz w:val="22"/>
          <w:szCs w:val="22"/>
        </w:rPr>
        <w:t>limited lowland plains and the predominantly hilly terrain that constitutes the majority of the state</w:t>
      </w:r>
      <w:r w:rsidRPr="00553169">
        <w:rPr>
          <w:rFonts w:ascii="Arial" w:hAnsi="Arial" w:cs="Arial"/>
          <w:color w:val="000000" w:themeColor="text1"/>
          <w:sz w:val="22"/>
          <w:szCs w:val="22"/>
        </w:rPr>
        <w:t xml:space="preserve">. The southern foothills experience a subtropical climate with summer temperatures of roughly 30°C and winter temperatures of roughly 18°C. The Middle Himalayan valleys experience warm, temperate weather, with summers typically hitting around 25°C and winters being milder. In the highest regions of the Middle Himalayas, cool temperate weather predominates. Summer temperatures often range from 15°C to 18°C, while winter temperatures fall below freezing. According to ICFRE (2013), the state receives </w:t>
      </w:r>
      <w:r w:rsidR="00875818" w:rsidRPr="00553169">
        <w:rPr>
          <w:rFonts w:ascii="Arial" w:hAnsi="Arial" w:cs="Arial"/>
          <w:color w:val="000000" w:themeColor="text1"/>
          <w:sz w:val="22"/>
          <w:szCs w:val="22"/>
        </w:rPr>
        <w:t xml:space="preserve">about </w:t>
      </w:r>
      <w:r w:rsidRPr="00553169">
        <w:rPr>
          <w:rFonts w:ascii="Arial" w:hAnsi="Arial" w:cs="Arial"/>
          <w:color w:val="000000" w:themeColor="text1"/>
          <w:sz w:val="22"/>
          <w:szCs w:val="22"/>
        </w:rPr>
        <w:t>1,547 mm of rainfall on average per year. The State's total area covered by forests is 24,305 km</w:t>
      </w:r>
      <w:r w:rsidRPr="00553169">
        <w:rPr>
          <w:rFonts w:ascii="Arial" w:hAnsi="Arial" w:cs="Arial"/>
          <w:color w:val="000000" w:themeColor="text1"/>
          <w:sz w:val="22"/>
          <w:szCs w:val="22"/>
          <w:vertAlign w:val="superscript"/>
        </w:rPr>
        <w:t>2</w:t>
      </w:r>
      <w:r w:rsidRPr="00553169">
        <w:rPr>
          <w:rFonts w:ascii="Arial" w:hAnsi="Arial" w:cs="Arial"/>
          <w:color w:val="000000" w:themeColor="text1"/>
          <w:sz w:val="22"/>
          <w:szCs w:val="22"/>
        </w:rPr>
        <w:t>, or 45.44% of its total land area. According to forest canopy density classes, the State has 6,482 km</w:t>
      </w:r>
      <w:r w:rsidRPr="00553169">
        <w:rPr>
          <w:rFonts w:ascii="Arial" w:hAnsi="Arial" w:cs="Arial"/>
          <w:color w:val="000000" w:themeColor="text1"/>
          <w:sz w:val="22"/>
          <w:szCs w:val="22"/>
          <w:vertAlign w:val="superscript"/>
        </w:rPr>
        <w:t>2</w:t>
      </w:r>
      <w:r w:rsidRPr="00553169">
        <w:rPr>
          <w:rFonts w:ascii="Arial" w:hAnsi="Arial" w:cs="Arial"/>
          <w:color w:val="000000" w:themeColor="text1"/>
          <w:sz w:val="22"/>
          <w:szCs w:val="22"/>
        </w:rPr>
        <w:t xml:space="preserve"> of </w:t>
      </w:r>
      <w:r w:rsidR="00875818" w:rsidRPr="00553169">
        <w:rPr>
          <w:rFonts w:ascii="Arial" w:hAnsi="Arial" w:cs="Arial"/>
          <w:color w:val="000000" w:themeColor="text1"/>
          <w:sz w:val="22"/>
          <w:szCs w:val="22"/>
        </w:rPr>
        <w:t xml:space="preserve">Open Forest </w:t>
      </w:r>
      <w:r w:rsidRPr="00553169">
        <w:rPr>
          <w:rFonts w:ascii="Arial" w:hAnsi="Arial" w:cs="Arial"/>
          <w:color w:val="000000" w:themeColor="text1"/>
          <w:sz w:val="22"/>
          <w:szCs w:val="22"/>
        </w:rPr>
        <w:t>(OF), 12,768 km</w:t>
      </w:r>
      <w:r w:rsidRPr="00553169">
        <w:rPr>
          <w:rFonts w:ascii="Arial" w:hAnsi="Arial" w:cs="Arial"/>
          <w:color w:val="000000" w:themeColor="text1"/>
          <w:sz w:val="22"/>
          <w:szCs w:val="22"/>
          <w:vertAlign w:val="superscript"/>
        </w:rPr>
        <w:t>2</w:t>
      </w:r>
      <w:r w:rsidRPr="00553169">
        <w:rPr>
          <w:rFonts w:ascii="Arial" w:hAnsi="Arial" w:cs="Arial"/>
          <w:color w:val="000000" w:themeColor="text1"/>
          <w:sz w:val="22"/>
          <w:szCs w:val="22"/>
        </w:rPr>
        <w:t xml:space="preserve"> of </w:t>
      </w:r>
      <w:r w:rsidR="00875818" w:rsidRPr="00553169">
        <w:rPr>
          <w:rFonts w:ascii="Arial" w:hAnsi="Arial" w:cs="Arial"/>
          <w:color w:val="000000" w:themeColor="text1"/>
          <w:sz w:val="22"/>
          <w:szCs w:val="22"/>
        </w:rPr>
        <w:t xml:space="preserve">Moderately Dense Forest </w:t>
      </w:r>
      <w:r w:rsidRPr="00553169">
        <w:rPr>
          <w:rFonts w:ascii="Arial" w:hAnsi="Arial" w:cs="Arial"/>
          <w:color w:val="000000" w:themeColor="text1"/>
          <w:sz w:val="22"/>
          <w:szCs w:val="22"/>
        </w:rPr>
        <w:t>(MDF), and 5,055 km</w:t>
      </w:r>
      <w:r w:rsidRPr="00553169">
        <w:rPr>
          <w:rFonts w:ascii="Arial" w:hAnsi="Arial" w:cs="Arial"/>
          <w:color w:val="000000" w:themeColor="text1"/>
          <w:sz w:val="22"/>
          <w:szCs w:val="22"/>
          <w:vertAlign w:val="superscript"/>
        </w:rPr>
        <w:t>2</w:t>
      </w:r>
      <w:r w:rsidRPr="00553169">
        <w:rPr>
          <w:rFonts w:ascii="Arial" w:hAnsi="Arial" w:cs="Arial"/>
          <w:color w:val="000000" w:themeColor="text1"/>
          <w:sz w:val="22"/>
          <w:szCs w:val="22"/>
        </w:rPr>
        <w:t xml:space="preserve"> of </w:t>
      </w:r>
      <w:r w:rsidR="00875818" w:rsidRPr="00553169">
        <w:rPr>
          <w:rFonts w:ascii="Arial" w:hAnsi="Arial" w:cs="Arial"/>
          <w:color w:val="000000" w:themeColor="text1"/>
          <w:sz w:val="22"/>
          <w:szCs w:val="22"/>
        </w:rPr>
        <w:t xml:space="preserve">Very Dense Forest </w:t>
      </w:r>
      <w:r w:rsidRPr="00553169">
        <w:rPr>
          <w:rFonts w:ascii="Arial" w:hAnsi="Arial" w:cs="Arial"/>
          <w:color w:val="000000" w:themeColor="text1"/>
          <w:sz w:val="22"/>
          <w:szCs w:val="22"/>
        </w:rPr>
        <w:t>(VDF) (F</w:t>
      </w:r>
      <w:r w:rsidR="00875818" w:rsidRPr="00553169">
        <w:rPr>
          <w:rFonts w:ascii="Arial" w:hAnsi="Arial" w:cs="Arial"/>
          <w:color w:val="000000" w:themeColor="text1"/>
          <w:sz w:val="22"/>
          <w:szCs w:val="22"/>
        </w:rPr>
        <w:t xml:space="preserve">orest </w:t>
      </w:r>
      <w:r w:rsidRPr="00553169">
        <w:rPr>
          <w:rFonts w:ascii="Arial" w:hAnsi="Arial" w:cs="Arial"/>
          <w:color w:val="000000" w:themeColor="text1"/>
          <w:sz w:val="22"/>
          <w:szCs w:val="22"/>
        </w:rPr>
        <w:t>S</w:t>
      </w:r>
      <w:r w:rsidR="00875818" w:rsidRPr="00553169">
        <w:rPr>
          <w:rFonts w:ascii="Arial" w:hAnsi="Arial" w:cs="Arial"/>
          <w:color w:val="000000" w:themeColor="text1"/>
          <w:sz w:val="22"/>
          <w:szCs w:val="22"/>
        </w:rPr>
        <w:t xml:space="preserve">urvey of </w:t>
      </w:r>
      <w:r w:rsidRPr="00553169">
        <w:rPr>
          <w:rFonts w:ascii="Arial" w:hAnsi="Arial" w:cs="Arial"/>
          <w:color w:val="000000" w:themeColor="text1"/>
          <w:sz w:val="22"/>
          <w:szCs w:val="22"/>
        </w:rPr>
        <w:t>I</w:t>
      </w:r>
      <w:r w:rsidR="00875818" w:rsidRPr="00553169">
        <w:rPr>
          <w:rFonts w:ascii="Arial" w:hAnsi="Arial" w:cs="Arial"/>
          <w:color w:val="000000" w:themeColor="text1"/>
          <w:sz w:val="22"/>
          <w:szCs w:val="22"/>
        </w:rPr>
        <w:t>ndia,</w:t>
      </w:r>
      <w:r w:rsidRPr="00553169">
        <w:rPr>
          <w:rFonts w:ascii="Arial" w:hAnsi="Arial" w:cs="Arial"/>
          <w:color w:val="000000" w:themeColor="text1"/>
          <w:sz w:val="22"/>
          <w:szCs w:val="22"/>
        </w:rPr>
        <w:t xml:space="preserve"> 2021). </w:t>
      </w:r>
    </w:p>
    <w:p w14:paraId="01FAD1BF" w14:textId="15DECA4D" w:rsidR="00005504" w:rsidRPr="008A02A1" w:rsidRDefault="00005504" w:rsidP="0053195E">
      <w:pPr>
        <w:pStyle w:val="NormalWeb"/>
        <w:spacing w:line="360" w:lineRule="auto"/>
        <w:ind w:left="142" w:right="565"/>
        <w:jc w:val="both"/>
        <w:rPr>
          <w:rFonts w:ascii="Arial" w:hAnsi="Arial" w:cs="Arial"/>
          <w:color w:val="000000" w:themeColor="text1"/>
          <w:sz w:val="20"/>
          <w:szCs w:val="20"/>
        </w:rPr>
      </w:pPr>
      <w:r w:rsidRPr="008A02A1">
        <w:rPr>
          <w:rFonts w:ascii="Arial" w:hAnsi="Arial" w:cs="Arial"/>
          <w:noProof/>
          <w:color w:val="000000" w:themeColor="text1"/>
          <w:lang w:val="en-US" w:eastAsia="en-US" w:bidi="hi-IN"/>
        </w:rPr>
        <w:lastRenderedPageBreak/>
        <w:drawing>
          <wp:inline distT="0" distB="0" distL="0" distR="0" wp14:anchorId="1F03994E" wp14:editId="74B56A64">
            <wp:extent cx="5791835" cy="4023360"/>
            <wp:effectExtent l="0" t="0" r="0" b="0"/>
            <wp:docPr id="1643103702" name="Picture 7">
              <a:extLst xmlns:a="http://schemas.openxmlformats.org/drawingml/2006/main">
                <a:ext uri="{FF2B5EF4-FFF2-40B4-BE49-F238E27FC236}">
                  <a16:creationId xmlns:a16="http://schemas.microsoft.com/office/drawing/2014/main" id="{1D425319-3C7C-E98F-420E-4FB1D60A66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1D425319-3C7C-E98F-420E-4FB1D60A66E2}"/>
                        </a:ext>
                      </a:extLst>
                    </pic:cNvPr>
                    <pic:cNvPicPr>
                      <a:picLocks noChangeAspect="1"/>
                    </pic:cNvPicPr>
                  </pic:nvPicPr>
                  <pic:blipFill>
                    <a:blip r:embed="rId8"/>
                    <a:stretch>
                      <a:fillRect/>
                    </a:stretch>
                  </pic:blipFill>
                  <pic:spPr>
                    <a:xfrm>
                      <a:off x="0" y="0"/>
                      <a:ext cx="5808999" cy="4035283"/>
                    </a:xfrm>
                    <a:prstGeom prst="rect">
                      <a:avLst/>
                    </a:prstGeom>
                  </pic:spPr>
                </pic:pic>
              </a:graphicData>
            </a:graphic>
          </wp:inline>
        </w:drawing>
      </w:r>
    </w:p>
    <w:p w14:paraId="2417007F" w14:textId="1C97DD75" w:rsidR="00005504" w:rsidRPr="00553169" w:rsidRDefault="00005504" w:rsidP="00005504">
      <w:pPr>
        <w:pStyle w:val="NormalWeb"/>
        <w:spacing w:line="360" w:lineRule="auto"/>
        <w:ind w:left="709" w:right="565"/>
        <w:jc w:val="center"/>
        <w:rPr>
          <w:rFonts w:ascii="Arial" w:hAnsi="Arial" w:cs="Arial"/>
          <w:color w:val="000000" w:themeColor="text1"/>
          <w:sz w:val="22"/>
          <w:szCs w:val="22"/>
        </w:rPr>
      </w:pPr>
      <w:r w:rsidRPr="00553169">
        <w:rPr>
          <w:rFonts w:ascii="Arial" w:hAnsi="Arial" w:cs="Arial"/>
          <w:color w:val="000000" w:themeColor="text1"/>
          <w:sz w:val="22"/>
          <w:szCs w:val="22"/>
        </w:rPr>
        <w:t>(a)</w:t>
      </w:r>
    </w:p>
    <w:p w14:paraId="64CEE38D" w14:textId="33FC9D20" w:rsidR="00005504" w:rsidRPr="008A02A1" w:rsidRDefault="00005504" w:rsidP="0053195E">
      <w:pPr>
        <w:pStyle w:val="NormalWeb"/>
        <w:spacing w:line="360" w:lineRule="auto"/>
        <w:ind w:left="142" w:right="565"/>
        <w:jc w:val="both"/>
        <w:rPr>
          <w:rFonts w:ascii="Arial" w:hAnsi="Arial" w:cs="Arial"/>
          <w:color w:val="000000" w:themeColor="text1"/>
          <w:sz w:val="20"/>
          <w:szCs w:val="20"/>
        </w:rPr>
      </w:pPr>
      <w:r w:rsidRPr="008A02A1">
        <w:rPr>
          <w:rFonts w:ascii="Arial" w:hAnsi="Arial" w:cs="Arial"/>
          <w:noProof/>
          <w:color w:val="000000" w:themeColor="text1"/>
          <w:lang w:val="en-US" w:eastAsia="en-US" w:bidi="hi-IN"/>
        </w:rPr>
        <w:drawing>
          <wp:inline distT="0" distB="0" distL="0" distR="0" wp14:anchorId="7D2492BD" wp14:editId="5A25FB86">
            <wp:extent cx="6004560" cy="3855720"/>
            <wp:effectExtent l="0" t="0" r="0" b="0"/>
            <wp:docPr id="1630446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04560" cy="3855720"/>
                    </a:xfrm>
                    <a:prstGeom prst="rect">
                      <a:avLst/>
                    </a:prstGeom>
                  </pic:spPr>
                </pic:pic>
              </a:graphicData>
            </a:graphic>
          </wp:inline>
        </w:drawing>
      </w:r>
    </w:p>
    <w:p w14:paraId="08739278" w14:textId="5CCCC7F0" w:rsidR="00005504" w:rsidRPr="00553169" w:rsidRDefault="00005504" w:rsidP="00B214E8">
      <w:pPr>
        <w:pStyle w:val="NormalWeb"/>
        <w:spacing w:before="0" w:beforeAutospacing="0" w:after="0" w:afterAutospacing="0" w:line="360" w:lineRule="auto"/>
        <w:ind w:left="562" w:right="562"/>
        <w:jc w:val="center"/>
        <w:rPr>
          <w:rFonts w:ascii="Arial" w:hAnsi="Arial" w:cs="Arial"/>
          <w:color w:val="000000" w:themeColor="text1"/>
          <w:sz w:val="22"/>
          <w:szCs w:val="22"/>
        </w:rPr>
      </w:pPr>
      <w:r w:rsidRPr="00553169">
        <w:rPr>
          <w:rFonts w:ascii="Arial" w:hAnsi="Arial" w:cs="Arial"/>
          <w:color w:val="000000" w:themeColor="text1"/>
          <w:sz w:val="22"/>
          <w:szCs w:val="22"/>
        </w:rPr>
        <w:lastRenderedPageBreak/>
        <w:t>(b)</w:t>
      </w:r>
    </w:p>
    <w:p w14:paraId="7183D497" w14:textId="0D9EA085" w:rsidR="00CE14C1" w:rsidRPr="00553169" w:rsidRDefault="00CE14C1" w:rsidP="00FE0F3A">
      <w:pPr>
        <w:spacing w:before="43" w:line="278" w:lineRule="auto"/>
        <w:ind w:left="142" w:right="95"/>
        <w:rPr>
          <w:rFonts w:ascii="Arial" w:hAnsi="Arial" w:cs="Arial"/>
          <w:b/>
          <w:color w:val="000000" w:themeColor="text1"/>
        </w:rPr>
      </w:pPr>
      <w:r w:rsidRPr="00553169">
        <w:rPr>
          <w:rFonts w:ascii="Arial" w:hAnsi="Arial" w:cs="Arial"/>
          <w:b/>
          <w:color w:val="000000" w:themeColor="text1"/>
        </w:rPr>
        <w:t xml:space="preserve">Fig. 1 </w:t>
      </w:r>
      <w:r w:rsidR="00005504" w:rsidRPr="00553169">
        <w:rPr>
          <w:rFonts w:ascii="Arial" w:hAnsi="Arial" w:cs="Arial"/>
          <w:b/>
          <w:color w:val="000000" w:themeColor="text1"/>
        </w:rPr>
        <w:t xml:space="preserve">(a) </w:t>
      </w:r>
      <w:r w:rsidRPr="00553169">
        <w:rPr>
          <w:rFonts w:ascii="Arial" w:hAnsi="Arial" w:cs="Arial"/>
          <w:b/>
          <w:color w:val="000000" w:themeColor="text1"/>
        </w:rPr>
        <w:t>Map</w:t>
      </w:r>
      <w:r w:rsidRPr="00553169">
        <w:rPr>
          <w:rFonts w:ascii="Arial" w:hAnsi="Arial" w:cs="Arial"/>
          <w:b/>
          <w:color w:val="000000" w:themeColor="text1"/>
          <w:spacing w:val="-5"/>
        </w:rPr>
        <w:t xml:space="preserve"> </w:t>
      </w:r>
      <w:r w:rsidRPr="00553169">
        <w:rPr>
          <w:rFonts w:ascii="Arial" w:hAnsi="Arial" w:cs="Arial"/>
          <w:b/>
          <w:color w:val="000000" w:themeColor="text1"/>
        </w:rPr>
        <w:t>of</w:t>
      </w:r>
      <w:r w:rsidRPr="00553169">
        <w:rPr>
          <w:rFonts w:ascii="Arial" w:hAnsi="Arial" w:cs="Arial"/>
          <w:b/>
          <w:color w:val="000000" w:themeColor="text1"/>
          <w:spacing w:val="-5"/>
        </w:rPr>
        <w:t xml:space="preserve"> </w:t>
      </w:r>
      <w:r w:rsidRPr="00553169">
        <w:rPr>
          <w:rFonts w:ascii="Arial" w:hAnsi="Arial" w:cs="Arial"/>
          <w:b/>
          <w:color w:val="000000" w:themeColor="text1"/>
        </w:rPr>
        <w:t>Uttarakhand</w:t>
      </w:r>
      <w:r w:rsidRPr="00553169">
        <w:rPr>
          <w:rFonts w:ascii="Arial" w:hAnsi="Arial" w:cs="Arial"/>
          <w:b/>
          <w:color w:val="000000" w:themeColor="text1"/>
          <w:spacing w:val="-5"/>
        </w:rPr>
        <w:t xml:space="preserve"> </w:t>
      </w:r>
      <w:r w:rsidRPr="00553169">
        <w:rPr>
          <w:rFonts w:ascii="Arial" w:hAnsi="Arial" w:cs="Arial"/>
          <w:b/>
          <w:color w:val="000000" w:themeColor="text1"/>
        </w:rPr>
        <w:t>and</w:t>
      </w:r>
      <w:r w:rsidRPr="00553169">
        <w:rPr>
          <w:rFonts w:ascii="Arial" w:hAnsi="Arial" w:cs="Arial"/>
          <w:b/>
          <w:color w:val="000000" w:themeColor="text1"/>
          <w:spacing w:val="-5"/>
        </w:rPr>
        <w:t xml:space="preserve"> </w:t>
      </w:r>
      <w:r w:rsidRPr="00553169">
        <w:rPr>
          <w:rFonts w:ascii="Arial" w:hAnsi="Arial" w:cs="Arial"/>
          <w:b/>
          <w:color w:val="000000" w:themeColor="text1"/>
        </w:rPr>
        <w:t>location</w:t>
      </w:r>
      <w:r w:rsidRPr="00553169">
        <w:rPr>
          <w:rFonts w:ascii="Arial" w:hAnsi="Arial" w:cs="Arial"/>
          <w:b/>
          <w:color w:val="000000" w:themeColor="text1"/>
          <w:spacing w:val="-5"/>
        </w:rPr>
        <w:t xml:space="preserve"> </w:t>
      </w:r>
      <w:r w:rsidRPr="00553169">
        <w:rPr>
          <w:rFonts w:ascii="Arial" w:hAnsi="Arial" w:cs="Arial"/>
          <w:b/>
          <w:color w:val="000000" w:themeColor="text1"/>
        </w:rPr>
        <w:t>of 42 burn</w:t>
      </w:r>
      <w:r w:rsidRPr="00553169">
        <w:rPr>
          <w:rFonts w:ascii="Arial" w:hAnsi="Arial" w:cs="Arial"/>
          <w:b/>
          <w:color w:val="000000" w:themeColor="text1"/>
          <w:spacing w:val="-5"/>
        </w:rPr>
        <w:t xml:space="preserve"> </w:t>
      </w:r>
      <w:r w:rsidRPr="00553169">
        <w:rPr>
          <w:rFonts w:ascii="Arial" w:hAnsi="Arial" w:cs="Arial"/>
          <w:b/>
          <w:color w:val="000000" w:themeColor="text1"/>
        </w:rPr>
        <w:t>sites</w:t>
      </w:r>
      <w:r w:rsidR="00005504" w:rsidRPr="00553169">
        <w:rPr>
          <w:rFonts w:ascii="Arial" w:hAnsi="Arial" w:cs="Arial"/>
          <w:b/>
          <w:color w:val="000000" w:themeColor="text1"/>
        </w:rPr>
        <w:t xml:space="preserve"> (b) </w:t>
      </w:r>
      <w:r w:rsidR="00292F22" w:rsidRPr="00553169">
        <w:rPr>
          <w:rFonts w:ascii="Arial" w:hAnsi="Arial" w:cs="Arial"/>
          <w:b/>
          <w:color w:val="000000" w:themeColor="text1"/>
        </w:rPr>
        <w:t>Map of Forest Fire-Affected Blocks in Uttarakhand</w:t>
      </w:r>
    </w:p>
    <w:p w14:paraId="2D397847" w14:textId="0DFF7E00" w:rsidR="00CE14C1" w:rsidRPr="00553169" w:rsidRDefault="00803783" w:rsidP="0053195E">
      <w:pPr>
        <w:tabs>
          <w:tab w:val="left" w:pos="1644"/>
        </w:tabs>
        <w:spacing w:line="278" w:lineRule="auto"/>
        <w:ind w:left="0" w:right="95"/>
        <w:rPr>
          <w:rFonts w:ascii="Arial" w:hAnsi="Arial" w:cs="Arial"/>
          <w:b/>
          <w:bCs/>
          <w:color w:val="000000" w:themeColor="text1"/>
        </w:rPr>
      </w:pPr>
      <w:r w:rsidRPr="00553169">
        <w:rPr>
          <w:rFonts w:ascii="Arial" w:hAnsi="Arial" w:cs="Arial"/>
          <w:b/>
          <w:bCs/>
          <w:color w:val="000000" w:themeColor="text1"/>
        </w:rPr>
        <w:t xml:space="preserve">2.2 </w:t>
      </w:r>
      <w:r w:rsidR="00CE14C1" w:rsidRPr="00553169">
        <w:rPr>
          <w:rFonts w:ascii="Arial" w:hAnsi="Arial" w:cs="Arial"/>
          <w:b/>
          <w:bCs/>
          <w:color w:val="000000" w:themeColor="text1"/>
        </w:rPr>
        <w:t>Data</w:t>
      </w:r>
    </w:p>
    <w:p w14:paraId="6B085B94" w14:textId="723D8186" w:rsidR="00B968D1" w:rsidRPr="00553169" w:rsidRDefault="00CE14C1" w:rsidP="00FE0F3A">
      <w:pPr>
        <w:tabs>
          <w:tab w:val="left" w:pos="1644"/>
        </w:tabs>
        <w:spacing w:line="360" w:lineRule="auto"/>
        <w:ind w:left="0" w:right="95"/>
        <w:rPr>
          <w:rFonts w:ascii="Arial" w:hAnsi="Arial" w:cs="Arial"/>
          <w:color w:val="000000" w:themeColor="text1"/>
        </w:rPr>
      </w:pPr>
      <w:r w:rsidRPr="00553169">
        <w:rPr>
          <w:rFonts w:ascii="Arial" w:hAnsi="Arial" w:cs="Arial"/>
          <w:color w:val="000000" w:themeColor="text1"/>
        </w:rPr>
        <w:t xml:space="preserve">Official data concerning forest fires, including specific locations and dates, has been made available for </w:t>
      </w:r>
      <w:r w:rsidR="008D6FAD" w:rsidRPr="00553169">
        <w:rPr>
          <w:rFonts w:ascii="Arial" w:hAnsi="Arial" w:cs="Arial"/>
          <w:color w:val="000000" w:themeColor="text1"/>
        </w:rPr>
        <w:t>the</w:t>
      </w:r>
      <w:r w:rsidRPr="00553169">
        <w:rPr>
          <w:rFonts w:ascii="Arial" w:hAnsi="Arial" w:cs="Arial"/>
          <w:color w:val="000000" w:themeColor="text1"/>
        </w:rPr>
        <w:t xml:space="preserve"> study region by the Forest Research Institute (FRI). Utilizing GPS technology, </w:t>
      </w:r>
      <w:r w:rsidR="008D6FAD" w:rsidRPr="00553169">
        <w:rPr>
          <w:rFonts w:ascii="Arial" w:hAnsi="Arial" w:cs="Arial"/>
          <w:color w:val="000000" w:themeColor="text1"/>
        </w:rPr>
        <w:t xml:space="preserve">burnt plots </w:t>
      </w:r>
      <w:r w:rsidRPr="00553169">
        <w:rPr>
          <w:rFonts w:ascii="Arial" w:hAnsi="Arial" w:cs="Arial"/>
          <w:color w:val="000000" w:themeColor="text1"/>
        </w:rPr>
        <w:t>we</w:t>
      </w:r>
      <w:r w:rsidR="008D6FAD" w:rsidRPr="00553169">
        <w:rPr>
          <w:rFonts w:ascii="Arial" w:hAnsi="Arial" w:cs="Arial"/>
          <w:color w:val="000000" w:themeColor="text1"/>
        </w:rPr>
        <w:t>re</w:t>
      </w:r>
      <w:r w:rsidRPr="00553169">
        <w:rPr>
          <w:rFonts w:ascii="Arial" w:hAnsi="Arial" w:cs="Arial"/>
          <w:color w:val="000000" w:themeColor="text1"/>
        </w:rPr>
        <w:t xml:space="preserve"> identified and </w:t>
      </w:r>
      <w:r w:rsidR="008D6FAD" w:rsidRPr="00553169">
        <w:rPr>
          <w:rFonts w:ascii="Arial" w:hAnsi="Arial" w:cs="Arial"/>
          <w:color w:val="000000" w:themeColor="text1"/>
        </w:rPr>
        <w:t xml:space="preserve">polygons were </w:t>
      </w:r>
      <w:r w:rsidRPr="00553169">
        <w:rPr>
          <w:rFonts w:ascii="Arial" w:hAnsi="Arial" w:cs="Arial"/>
          <w:color w:val="000000" w:themeColor="text1"/>
        </w:rPr>
        <w:t>created accurately delineat</w:t>
      </w:r>
      <w:r w:rsidR="008D6FAD" w:rsidRPr="00553169">
        <w:rPr>
          <w:rFonts w:ascii="Arial" w:hAnsi="Arial" w:cs="Arial"/>
          <w:color w:val="000000" w:themeColor="text1"/>
        </w:rPr>
        <w:t xml:space="preserve">ing </w:t>
      </w:r>
      <w:r w:rsidRPr="00553169">
        <w:rPr>
          <w:rFonts w:ascii="Arial" w:hAnsi="Arial" w:cs="Arial"/>
          <w:color w:val="000000" w:themeColor="text1"/>
        </w:rPr>
        <w:t>boundaries of the burned areas. This dataset includes 42 forest sites vulnerable to forest fire</w:t>
      </w:r>
      <w:r w:rsidR="008D6FAD" w:rsidRPr="00553169">
        <w:rPr>
          <w:rFonts w:ascii="Arial" w:hAnsi="Arial" w:cs="Arial"/>
          <w:color w:val="000000" w:themeColor="text1"/>
        </w:rPr>
        <w:t>;</w:t>
      </w:r>
      <w:r w:rsidRPr="00553169">
        <w:rPr>
          <w:rFonts w:ascii="Arial" w:hAnsi="Arial" w:cs="Arial"/>
          <w:color w:val="000000" w:themeColor="text1"/>
        </w:rPr>
        <w:t xml:space="preserve"> many additional variables such as forest type, district, division, block/range, beat, and the forest canopy cover and its degree of damage have been included. The area measurement measures the extent of the areas that have been targeted for burning and the FCM deals with the burnt areas and the remaining forest. The table 1 </w:t>
      </w:r>
      <w:r w:rsidR="00B968D1" w:rsidRPr="00553169">
        <w:rPr>
          <w:rFonts w:ascii="Arial" w:hAnsi="Arial" w:cs="Arial"/>
          <w:color w:val="000000" w:themeColor="text1"/>
        </w:rPr>
        <w:t xml:space="preserve">categorizes </w:t>
      </w:r>
      <w:r w:rsidRPr="00553169">
        <w:rPr>
          <w:rFonts w:ascii="Arial" w:hAnsi="Arial" w:cs="Arial"/>
          <w:color w:val="000000" w:themeColor="text1"/>
        </w:rPr>
        <w:t xml:space="preserve">five forest </w:t>
      </w:r>
      <w:r w:rsidR="00B968D1" w:rsidRPr="00553169">
        <w:rPr>
          <w:rFonts w:ascii="Arial" w:hAnsi="Arial" w:cs="Arial"/>
          <w:color w:val="000000" w:themeColor="text1"/>
        </w:rPr>
        <w:t xml:space="preserve">types </w:t>
      </w:r>
      <w:r w:rsidRPr="00553169">
        <w:rPr>
          <w:rFonts w:ascii="Arial" w:hAnsi="Arial" w:cs="Arial"/>
          <w:color w:val="000000" w:themeColor="text1"/>
        </w:rPr>
        <w:t xml:space="preserve">and </w:t>
      </w:r>
      <w:r w:rsidR="00B968D1" w:rsidRPr="00553169">
        <w:rPr>
          <w:rFonts w:ascii="Arial" w:hAnsi="Arial" w:cs="Arial"/>
          <w:color w:val="000000" w:themeColor="text1"/>
        </w:rPr>
        <w:t>analyses the extent of fire-affected areas, highlighting regions with extreme and moderate burn severity. This classification illustrates the varying degrees of fire impact across different forest ecosystems.</w:t>
      </w:r>
    </w:p>
    <w:p w14:paraId="3DC0E850" w14:textId="77777777" w:rsidR="008D6FAD" w:rsidRPr="00553169" w:rsidRDefault="008D6FAD" w:rsidP="0053195E">
      <w:pPr>
        <w:ind w:left="142"/>
        <w:rPr>
          <w:rFonts w:ascii="Arial" w:hAnsi="Arial" w:cs="Arial"/>
          <w:color w:val="000000" w:themeColor="text1"/>
        </w:rPr>
      </w:pPr>
      <w:r w:rsidRPr="00553169">
        <w:rPr>
          <w:rFonts w:ascii="Arial" w:hAnsi="Arial" w:cs="Arial"/>
          <w:color w:val="000000" w:themeColor="text1"/>
        </w:rPr>
        <w:t>Table</w:t>
      </w:r>
      <w:r w:rsidRPr="00553169">
        <w:rPr>
          <w:rFonts w:ascii="Arial" w:hAnsi="Arial" w:cs="Arial"/>
          <w:color w:val="000000" w:themeColor="text1"/>
          <w:spacing w:val="-3"/>
        </w:rPr>
        <w:t xml:space="preserve"> </w:t>
      </w:r>
      <w:r w:rsidRPr="00553169">
        <w:rPr>
          <w:rFonts w:ascii="Arial" w:hAnsi="Arial" w:cs="Arial"/>
          <w:color w:val="000000" w:themeColor="text1"/>
        </w:rPr>
        <w:t>1 Description of total burnt sites according to forest types</w:t>
      </w:r>
    </w:p>
    <w:tbl>
      <w:tblPr>
        <w:tblStyle w:val="TableGrid"/>
        <w:tblW w:w="8188" w:type="dxa"/>
        <w:tblInd w:w="-5" w:type="dxa"/>
        <w:tblLook w:val="04A0" w:firstRow="1" w:lastRow="0" w:firstColumn="1" w:lastColumn="0" w:noHBand="0" w:noVBand="1"/>
      </w:tblPr>
      <w:tblGrid>
        <w:gridCol w:w="817"/>
        <w:gridCol w:w="4173"/>
        <w:gridCol w:w="1814"/>
        <w:gridCol w:w="1384"/>
      </w:tblGrid>
      <w:tr w:rsidR="008D6FAD" w:rsidRPr="008A02A1" w14:paraId="59A9F01A" w14:textId="77777777" w:rsidTr="0053195E">
        <w:trPr>
          <w:trHeight w:val="50"/>
        </w:trPr>
        <w:tc>
          <w:tcPr>
            <w:tcW w:w="817" w:type="dxa"/>
            <w:vMerge w:val="restart"/>
          </w:tcPr>
          <w:p w14:paraId="2C9D13D0" w14:textId="77777777" w:rsidR="008D6FAD" w:rsidRPr="008A02A1" w:rsidRDefault="008D6FAD" w:rsidP="00DE514D">
            <w:pPr>
              <w:spacing w:after="0" w:line="240" w:lineRule="auto"/>
              <w:jc w:val="center"/>
              <w:rPr>
                <w:rFonts w:ascii="Arial" w:hAnsi="Arial" w:cs="Arial"/>
                <w:b/>
                <w:bCs/>
                <w:color w:val="000000" w:themeColor="text1"/>
                <w:sz w:val="20"/>
                <w:szCs w:val="20"/>
              </w:rPr>
            </w:pPr>
            <w:r w:rsidRPr="008A02A1">
              <w:rPr>
                <w:rFonts w:ascii="Arial" w:hAnsi="Arial" w:cs="Arial"/>
                <w:b/>
                <w:bCs/>
                <w:color w:val="000000" w:themeColor="text1"/>
                <w:sz w:val="20"/>
                <w:szCs w:val="20"/>
              </w:rPr>
              <w:t>S. No.</w:t>
            </w:r>
          </w:p>
        </w:tc>
        <w:tc>
          <w:tcPr>
            <w:tcW w:w="4173" w:type="dxa"/>
            <w:vMerge w:val="restart"/>
          </w:tcPr>
          <w:p w14:paraId="210DE8BB" w14:textId="77777777" w:rsidR="008D6FAD" w:rsidRPr="008A02A1" w:rsidRDefault="008D6FAD" w:rsidP="00DE514D">
            <w:pPr>
              <w:spacing w:after="0" w:line="240" w:lineRule="auto"/>
              <w:jc w:val="center"/>
              <w:rPr>
                <w:rFonts w:ascii="Arial" w:hAnsi="Arial" w:cs="Arial"/>
                <w:b/>
                <w:bCs/>
                <w:color w:val="000000" w:themeColor="text1"/>
                <w:sz w:val="20"/>
                <w:szCs w:val="20"/>
              </w:rPr>
            </w:pPr>
            <w:r w:rsidRPr="008A02A1">
              <w:rPr>
                <w:rFonts w:ascii="Arial" w:hAnsi="Arial" w:cs="Arial"/>
                <w:b/>
                <w:bCs/>
                <w:color w:val="000000" w:themeColor="text1"/>
                <w:sz w:val="20"/>
                <w:szCs w:val="20"/>
              </w:rPr>
              <w:t>Forest type</w:t>
            </w:r>
          </w:p>
        </w:tc>
        <w:tc>
          <w:tcPr>
            <w:tcW w:w="3198" w:type="dxa"/>
            <w:gridSpan w:val="2"/>
          </w:tcPr>
          <w:p w14:paraId="2DA6236E" w14:textId="77777777" w:rsidR="008D6FAD" w:rsidRPr="008A02A1" w:rsidRDefault="008D6FAD" w:rsidP="00DE514D">
            <w:pPr>
              <w:spacing w:after="0" w:line="240" w:lineRule="auto"/>
              <w:jc w:val="center"/>
              <w:rPr>
                <w:rFonts w:ascii="Arial" w:hAnsi="Arial" w:cs="Arial"/>
                <w:b/>
                <w:bCs/>
                <w:color w:val="000000" w:themeColor="text1"/>
                <w:sz w:val="20"/>
                <w:szCs w:val="20"/>
                <w:lang w:val="en-IN"/>
              </w:rPr>
            </w:pPr>
            <w:r w:rsidRPr="008A02A1">
              <w:rPr>
                <w:rFonts w:ascii="Arial" w:hAnsi="Arial" w:cs="Arial"/>
                <w:b/>
                <w:bCs/>
                <w:color w:val="000000" w:themeColor="text1"/>
                <w:sz w:val="20"/>
                <w:szCs w:val="20"/>
                <w:lang w:val="en-IN"/>
              </w:rPr>
              <w:t>Burnt Severity</w:t>
            </w:r>
          </w:p>
        </w:tc>
      </w:tr>
      <w:tr w:rsidR="008D6FAD" w:rsidRPr="008A02A1" w14:paraId="308841A0" w14:textId="77777777" w:rsidTr="0053195E">
        <w:trPr>
          <w:trHeight w:val="50"/>
        </w:trPr>
        <w:tc>
          <w:tcPr>
            <w:tcW w:w="817" w:type="dxa"/>
            <w:vMerge/>
            <w:hideMark/>
          </w:tcPr>
          <w:p w14:paraId="676CF7AD" w14:textId="77777777" w:rsidR="008D6FAD" w:rsidRPr="008A02A1" w:rsidRDefault="008D6FAD" w:rsidP="00DE514D">
            <w:pPr>
              <w:spacing w:after="0" w:line="240" w:lineRule="auto"/>
              <w:jc w:val="center"/>
              <w:rPr>
                <w:rFonts w:ascii="Arial" w:hAnsi="Arial" w:cs="Arial"/>
                <w:color w:val="000000" w:themeColor="text1"/>
                <w:sz w:val="20"/>
                <w:szCs w:val="20"/>
                <w:lang w:val="en-IN"/>
              </w:rPr>
            </w:pPr>
          </w:p>
        </w:tc>
        <w:tc>
          <w:tcPr>
            <w:tcW w:w="4173" w:type="dxa"/>
            <w:vMerge/>
            <w:hideMark/>
          </w:tcPr>
          <w:p w14:paraId="5A6686B5" w14:textId="77777777" w:rsidR="008D6FAD" w:rsidRPr="008A02A1" w:rsidRDefault="008D6FAD" w:rsidP="00DE514D">
            <w:pPr>
              <w:spacing w:after="0" w:line="240" w:lineRule="auto"/>
              <w:jc w:val="center"/>
              <w:rPr>
                <w:rFonts w:ascii="Arial" w:hAnsi="Arial" w:cs="Arial"/>
                <w:color w:val="000000" w:themeColor="text1"/>
                <w:sz w:val="20"/>
                <w:szCs w:val="20"/>
                <w:lang w:val="en-IN"/>
              </w:rPr>
            </w:pPr>
          </w:p>
        </w:tc>
        <w:tc>
          <w:tcPr>
            <w:tcW w:w="1814" w:type="dxa"/>
            <w:hideMark/>
          </w:tcPr>
          <w:p w14:paraId="2A4AA5F2" w14:textId="77777777" w:rsidR="008D6FAD" w:rsidRPr="008A02A1" w:rsidRDefault="008D6FAD" w:rsidP="00DE514D">
            <w:pPr>
              <w:spacing w:after="0" w:line="240" w:lineRule="auto"/>
              <w:jc w:val="center"/>
              <w:rPr>
                <w:rFonts w:ascii="Arial" w:hAnsi="Arial" w:cs="Arial"/>
                <w:color w:val="000000" w:themeColor="text1"/>
                <w:sz w:val="20"/>
                <w:szCs w:val="20"/>
                <w:lang w:val="en-IN"/>
              </w:rPr>
            </w:pPr>
            <w:r w:rsidRPr="008A02A1">
              <w:rPr>
                <w:rFonts w:ascii="Arial" w:hAnsi="Arial" w:cs="Arial"/>
                <w:b/>
                <w:bCs/>
                <w:color w:val="000000" w:themeColor="text1"/>
                <w:sz w:val="20"/>
                <w:szCs w:val="20"/>
                <w:lang w:val="en-IN"/>
              </w:rPr>
              <w:t>Moderately Burnt</w:t>
            </w:r>
          </w:p>
        </w:tc>
        <w:tc>
          <w:tcPr>
            <w:tcW w:w="1384" w:type="dxa"/>
            <w:hideMark/>
          </w:tcPr>
          <w:p w14:paraId="0CCD06BD" w14:textId="77777777" w:rsidR="008D6FAD" w:rsidRPr="008A02A1" w:rsidRDefault="008D6FAD" w:rsidP="00DE514D">
            <w:pPr>
              <w:spacing w:after="0" w:line="240" w:lineRule="auto"/>
              <w:jc w:val="center"/>
              <w:rPr>
                <w:rFonts w:ascii="Arial" w:hAnsi="Arial" w:cs="Arial"/>
                <w:color w:val="000000" w:themeColor="text1"/>
                <w:sz w:val="20"/>
                <w:szCs w:val="20"/>
                <w:lang w:val="en-IN"/>
              </w:rPr>
            </w:pPr>
            <w:r w:rsidRPr="008A02A1">
              <w:rPr>
                <w:rFonts w:ascii="Arial" w:hAnsi="Arial" w:cs="Arial"/>
                <w:b/>
                <w:bCs/>
                <w:color w:val="000000" w:themeColor="text1"/>
                <w:sz w:val="20"/>
                <w:szCs w:val="20"/>
                <w:lang w:val="en-IN"/>
              </w:rPr>
              <w:t>Low Burnt</w:t>
            </w:r>
          </w:p>
        </w:tc>
      </w:tr>
      <w:tr w:rsidR="008D6FAD" w:rsidRPr="008A02A1" w14:paraId="7AB56274" w14:textId="77777777" w:rsidTr="0053195E">
        <w:trPr>
          <w:trHeight w:val="348"/>
        </w:trPr>
        <w:tc>
          <w:tcPr>
            <w:tcW w:w="817" w:type="dxa"/>
            <w:hideMark/>
          </w:tcPr>
          <w:p w14:paraId="764A5D1B" w14:textId="77777777" w:rsidR="008D6FAD" w:rsidRPr="008A02A1" w:rsidRDefault="008D6FAD" w:rsidP="00DE514D">
            <w:pPr>
              <w:spacing w:after="0" w:line="240" w:lineRule="auto"/>
              <w:jc w:val="center"/>
              <w:rPr>
                <w:rFonts w:ascii="Arial" w:hAnsi="Arial" w:cs="Arial"/>
                <w:color w:val="000000" w:themeColor="text1"/>
                <w:sz w:val="20"/>
                <w:szCs w:val="20"/>
                <w:lang w:val="en-IN"/>
              </w:rPr>
            </w:pPr>
            <w:r w:rsidRPr="008A02A1">
              <w:rPr>
                <w:rFonts w:ascii="Arial" w:hAnsi="Arial" w:cs="Arial"/>
                <w:b/>
                <w:bCs/>
                <w:color w:val="000000" w:themeColor="text1"/>
                <w:sz w:val="20"/>
                <w:szCs w:val="20"/>
              </w:rPr>
              <w:t>1.</w:t>
            </w:r>
          </w:p>
        </w:tc>
        <w:tc>
          <w:tcPr>
            <w:tcW w:w="4173" w:type="dxa"/>
            <w:hideMark/>
          </w:tcPr>
          <w:p w14:paraId="1DE2C7AD" w14:textId="77777777" w:rsidR="008D6FAD" w:rsidRPr="008A02A1" w:rsidRDefault="008D6FAD" w:rsidP="00DE514D">
            <w:pPr>
              <w:spacing w:after="0" w:line="240" w:lineRule="auto"/>
              <w:jc w:val="both"/>
              <w:rPr>
                <w:rFonts w:ascii="Arial" w:hAnsi="Arial" w:cs="Arial"/>
                <w:color w:val="000000" w:themeColor="text1"/>
                <w:sz w:val="20"/>
                <w:szCs w:val="20"/>
                <w:lang w:val="en-IN"/>
              </w:rPr>
            </w:pPr>
            <w:r w:rsidRPr="008A02A1">
              <w:rPr>
                <w:rFonts w:ascii="Arial" w:hAnsi="Arial" w:cs="Arial"/>
                <w:color w:val="000000" w:themeColor="text1"/>
                <w:sz w:val="20"/>
                <w:szCs w:val="20"/>
              </w:rPr>
              <w:t>Group 3- Tropical Moist Deciduous Forests</w:t>
            </w:r>
          </w:p>
        </w:tc>
        <w:tc>
          <w:tcPr>
            <w:tcW w:w="1814" w:type="dxa"/>
            <w:hideMark/>
          </w:tcPr>
          <w:p w14:paraId="2012FCDC" w14:textId="77777777" w:rsidR="008D6FAD" w:rsidRPr="008A02A1" w:rsidRDefault="008D6FAD" w:rsidP="00DE514D">
            <w:pPr>
              <w:spacing w:after="0" w:line="240" w:lineRule="auto"/>
              <w:jc w:val="center"/>
              <w:rPr>
                <w:rFonts w:ascii="Arial" w:hAnsi="Arial" w:cs="Arial"/>
                <w:color w:val="000000" w:themeColor="text1"/>
                <w:sz w:val="20"/>
                <w:szCs w:val="20"/>
                <w:lang w:val="en-IN"/>
              </w:rPr>
            </w:pPr>
            <w:r w:rsidRPr="008A02A1">
              <w:rPr>
                <w:rFonts w:ascii="Arial" w:hAnsi="Arial" w:cs="Arial"/>
                <w:color w:val="000000" w:themeColor="text1"/>
                <w:sz w:val="20"/>
                <w:szCs w:val="20"/>
                <w:lang w:val="en-IN"/>
              </w:rPr>
              <w:t>4</w:t>
            </w:r>
          </w:p>
        </w:tc>
        <w:tc>
          <w:tcPr>
            <w:tcW w:w="1384" w:type="dxa"/>
            <w:hideMark/>
          </w:tcPr>
          <w:p w14:paraId="137B4291" w14:textId="77777777" w:rsidR="008D6FAD" w:rsidRPr="008A02A1" w:rsidRDefault="008D6FAD" w:rsidP="00DE514D">
            <w:pPr>
              <w:spacing w:after="0" w:line="240" w:lineRule="auto"/>
              <w:jc w:val="center"/>
              <w:rPr>
                <w:rFonts w:ascii="Arial" w:hAnsi="Arial" w:cs="Arial"/>
                <w:color w:val="000000" w:themeColor="text1"/>
                <w:sz w:val="20"/>
                <w:szCs w:val="20"/>
                <w:lang w:val="en-IN"/>
              </w:rPr>
            </w:pPr>
            <w:r w:rsidRPr="008A02A1">
              <w:rPr>
                <w:rFonts w:ascii="Arial" w:hAnsi="Arial" w:cs="Arial"/>
                <w:color w:val="000000" w:themeColor="text1"/>
                <w:sz w:val="20"/>
                <w:szCs w:val="20"/>
                <w:lang w:val="en-IN"/>
              </w:rPr>
              <w:t>2</w:t>
            </w:r>
          </w:p>
        </w:tc>
      </w:tr>
      <w:tr w:rsidR="008D6FAD" w:rsidRPr="008A02A1" w14:paraId="6988C8A0" w14:textId="77777777" w:rsidTr="0053195E">
        <w:trPr>
          <w:trHeight w:val="348"/>
        </w:trPr>
        <w:tc>
          <w:tcPr>
            <w:tcW w:w="817" w:type="dxa"/>
            <w:hideMark/>
          </w:tcPr>
          <w:p w14:paraId="1B8EFBAC" w14:textId="77777777" w:rsidR="008D6FAD" w:rsidRPr="008A02A1" w:rsidRDefault="008D6FAD" w:rsidP="00DE514D">
            <w:pPr>
              <w:spacing w:after="0" w:line="240" w:lineRule="auto"/>
              <w:jc w:val="center"/>
              <w:rPr>
                <w:rFonts w:ascii="Arial" w:hAnsi="Arial" w:cs="Arial"/>
                <w:color w:val="000000" w:themeColor="text1"/>
                <w:sz w:val="20"/>
                <w:szCs w:val="20"/>
                <w:lang w:val="en-IN"/>
              </w:rPr>
            </w:pPr>
            <w:r w:rsidRPr="008A02A1">
              <w:rPr>
                <w:rFonts w:ascii="Arial" w:hAnsi="Arial" w:cs="Arial"/>
                <w:b/>
                <w:bCs/>
                <w:color w:val="000000" w:themeColor="text1"/>
                <w:sz w:val="20"/>
                <w:szCs w:val="20"/>
              </w:rPr>
              <w:t>2.</w:t>
            </w:r>
          </w:p>
        </w:tc>
        <w:tc>
          <w:tcPr>
            <w:tcW w:w="4173" w:type="dxa"/>
            <w:hideMark/>
          </w:tcPr>
          <w:p w14:paraId="5759AEF4" w14:textId="77777777" w:rsidR="008D6FAD" w:rsidRPr="008A02A1" w:rsidRDefault="008D6FAD" w:rsidP="00DE514D">
            <w:pPr>
              <w:spacing w:after="0" w:line="240" w:lineRule="auto"/>
              <w:jc w:val="both"/>
              <w:rPr>
                <w:rFonts w:ascii="Arial" w:hAnsi="Arial" w:cs="Arial"/>
                <w:color w:val="000000" w:themeColor="text1"/>
                <w:sz w:val="20"/>
                <w:szCs w:val="20"/>
                <w:lang w:val="en-IN"/>
              </w:rPr>
            </w:pPr>
            <w:r w:rsidRPr="008A02A1">
              <w:rPr>
                <w:rFonts w:ascii="Arial" w:hAnsi="Arial" w:cs="Arial"/>
                <w:color w:val="000000" w:themeColor="text1"/>
                <w:sz w:val="20"/>
                <w:szCs w:val="20"/>
              </w:rPr>
              <w:t>Group 5- Tropical Dry Deciduous Forests</w:t>
            </w:r>
          </w:p>
        </w:tc>
        <w:tc>
          <w:tcPr>
            <w:tcW w:w="1814" w:type="dxa"/>
            <w:hideMark/>
          </w:tcPr>
          <w:p w14:paraId="2699ACB2" w14:textId="77777777" w:rsidR="008D6FAD" w:rsidRPr="008A02A1" w:rsidRDefault="008D6FAD" w:rsidP="00DE514D">
            <w:pPr>
              <w:spacing w:after="0" w:line="240" w:lineRule="auto"/>
              <w:jc w:val="center"/>
              <w:rPr>
                <w:rFonts w:ascii="Arial" w:hAnsi="Arial" w:cs="Arial"/>
                <w:color w:val="000000" w:themeColor="text1"/>
                <w:sz w:val="20"/>
                <w:szCs w:val="20"/>
                <w:lang w:val="en-IN"/>
              </w:rPr>
            </w:pPr>
            <w:r w:rsidRPr="008A02A1">
              <w:rPr>
                <w:rFonts w:ascii="Arial" w:hAnsi="Arial" w:cs="Arial"/>
                <w:color w:val="000000" w:themeColor="text1"/>
                <w:sz w:val="20"/>
                <w:szCs w:val="20"/>
                <w:lang w:val="en-IN"/>
              </w:rPr>
              <w:t>Nil</w:t>
            </w:r>
          </w:p>
        </w:tc>
        <w:tc>
          <w:tcPr>
            <w:tcW w:w="1384" w:type="dxa"/>
            <w:hideMark/>
          </w:tcPr>
          <w:p w14:paraId="7082EB46" w14:textId="77777777" w:rsidR="008D6FAD" w:rsidRPr="008A02A1" w:rsidRDefault="008D6FAD" w:rsidP="00DE514D">
            <w:pPr>
              <w:spacing w:after="0" w:line="240" w:lineRule="auto"/>
              <w:jc w:val="center"/>
              <w:rPr>
                <w:rFonts w:ascii="Arial" w:hAnsi="Arial" w:cs="Arial"/>
                <w:color w:val="000000" w:themeColor="text1"/>
                <w:sz w:val="20"/>
                <w:szCs w:val="20"/>
                <w:lang w:val="en-IN"/>
              </w:rPr>
            </w:pPr>
            <w:r w:rsidRPr="008A02A1">
              <w:rPr>
                <w:rFonts w:ascii="Arial" w:hAnsi="Arial" w:cs="Arial"/>
                <w:color w:val="000000" w:themeColor="text1"/>
                <w:sz w:val="20"/>
                <w:szCs w:val="20"/>
                <w:lang w:val="en-IN"/>
              </w:rPr>
              <w:t>2</w:t>
            </w:r>
          </w:p>
        </w:tc>
      </w:tr>
      <w:tr w:rsidR="008D6FAD" w:rsidRPr="008A02A1" w14:paraId="288B726D" w14:textId="77777777" w:rsidTr="0053195E">
        <w:trPr>
          <w:trHeight w:val="348"/>
        </w:trPr>
        <w:tc>
          <w:tcPr>
            <w:tcW w:w="817" w:type="dxa"/>
            <w:hideMark/>
          </w:tcPr>
          <w:p w14:paraId="3F85870E" w14:textId="77777777" w:rsidR="008D6FAD" w:rsidRPr="008A02A1" w:rsidRDefault="008D6FAD" w:rsidP="00DE514D">
            <w:pPr>
              <w:spacing w:after="0" w:line="240" w:lineRule="auto"/>
              <w:jc w:val="center"/>
              <w:rPr>
                <w:rFonts w:ascii="Arial" w:hAnsi="Arial" w:cs="Arial"/>
                <w:color w:val="000000" w:themeColor="text1"/>
                <w:sz w:val="20"/>
                <w:szCs w:val="20"/>
                <w:lang w:val="en-IN"/>
              </w:rPr>
            </w:pPr>
            <w:r w:rsidRPr="008A02A1">
              <w:rPr>
                <w:rFonts w:ascii="Arial" w:hAnsi="Arial" w:cs="Arial"/>
                <w:b/>
                <w:bCs/>
                <w:color w:val="000000" w:themeColor="text1"/>
                <w:sz w:val="20"/>
                <w:szCs w:val="20"/>
              </w:rPr>
              <w:t>3.</w:t>
            </w:r>
          </w:p>
        </w:tc>
        <w:tc>
          <w:tcPr>
            <w:tcW w:w="4173" w:type="dxa"/>
            <w:hideMark/>
          </w:tcPr>
          <w:p w14:paraId="009AF144" w14:textId="77777777" w:rsidR="008D6FAD" w:rsidRPr="008A02A1" w:rsidRDefault="008D6FAD" w:rsidP="00DE514D">
            <w:pPr>
              <w:spacing w:after="0" w:line="240" w:lineRule="auto"/>
              <w:jc w:val="both"/>
              <w:rPr>
                <w:rFonts w:ascii="Arial" w:hAnsi="Arial" w:cs="Arial"/>
                <w:color w:val="000000" w:themeColor="text1"/>
                <w:sz w:val="20"/>
                <w:szCs w:val="20"/>
                <w:lang w:val="en-IN"/>
              </w:rPr>
            </w:pPr>
            <w:r w:rsidRPr="008A02A1">
              <w:rPr>
                <w:rFonts w:ascii="Arial" w:hAnsi="Arial" w:cs="Arial"/>
                <w:color w:val="000000" w:themeColor="text1"/>
                <w:sz w:val="20"/>
                <w:szCs w:val="20"/>
              </w:rPr>
              <w:t>Group 9 -Subtropical Pine Forests</w:t>
            </w:r>
          </w:p>
        </w:tc>
        <w:tc>
          <w:tcPr>
            <w:tcW w:w="1814" w:type="dxa"/>
            <w:hideMark/>
          </w:tcPr>
          <w:p w14:paraId="532674A0" w14:textId="77777777" w:rsidR="008D6FAD" w:rsidRPr="008A02A1" w:rsidRDefault="008D6FAD" w:rsidP="00DE514D">
            <w:pPr>
              <w:spacing w:after="0" w:line="240" w:lineRule="auto"/>
              <w:jc w:val="center"/>
              <w:rPr>
                <w:rFonts w:ascii="Arial" w:hAnsi="Arial" w:cs="Arial"/>
                <w:color w:val="000000" w:themeColor="text1"/>
                <w:sz w:val="20"/>
                <w:szCs w:val="20"/>
                <w:lang w:val="en-IN"/>
              </w:rPr>
            </w:pPr>
            <w:r w:rsidRPr="008A02A1">
              <w:rPr>
                <w:rFonts w:ascii="Arial" w:hAnsi="Arial" w:cs="Arial"/>
                <w:color w:val="000000" w:themeColor="text1"/>
                <w:sz w:val="20"/>
                <w:szCs w:val="20"/>
                <w:lang w:val="en-IN"/>
              </w:rPr>
              <w:t>18</w:t>
            </w:r>
          </w:p>
        </w:tc>
        <w:tc>
          <w:tcPr>
            <w:tcW w:w="1384" w:type="dxa"/>
            <w:hideMark/>
          </w:tcPr>
          <w:p w14:paraId="0554FD70" w14:textId="77777777" w:rsidR="008D6FAD" w:rsidRPr="008A02A1" w:rsidRDefault="008D6FAD" w:rsidP="00DE514D">
            <w:pPr>
              <w:spacing w:after="0" w:line="240" w:lineRule="auto"/>
              <w:jc w:val="center"/>
              <w:rPr>
                <w:rFonts w:ascii="Arial" w:hAnsi="Arial" w:cs="Arial"/>
                <w:color w:val="000000" w:themeColor="text1"/>
                <w:sz w:val="20"/>
                <w:szCs w:val="20"/>
                <w:lang w:val="en-IN"/>
              </w:rPr>
            </w:pPr>
            <w:r w:rsidRPr="008A02A1">
              <w:rPr>
                <w:rFonts w:ascii="Arial" w:hAnsi="Arial" w:cs="Arial"/>
                <w:color w:val="000000" w:themeColor="text1"/>
                <w:sz w:val="20"/>
                <w:szCs w:val="20"/>
                <w:lang w:val="en-IN"/>
              </w:rPr>
              <w:t>2</w:t>
            </w:r>
          </w:p>
        </w:tc>
      </w:tr>
      <w:tr w:rsidR="008D6FAD" w:rsidRPr="008A02A1" w14:paraId="3FF3B754" w14:textId="77777777" w:rsidTr="0053195E">
        <w:trPr>
          <w:trHeight w:val="372"/>
        </w:trPr>
        <w:tc>
          <w:tcPr>
            <w:tcW w:w="817" w:type="dxa"/>
            <w:hideMark/>
          </w:tcPr>
          <w:p w14:paraId="08B1970B" w14:textId="77777777" w:rsidR="008D6FAD" w:rsidRPr="008A02A1" w:rsidRDefault="008D6FAD" w:rsidP="00DE514D">
            <w:pPr>
              <w:spacing w:after="0" w:line="240" w:lineRule="auto"/>
              <w:jc w:val="center"/>
              <w:rPr>
                <w:rFonts w:ascii="Arial" w:hAnsi="Arial" w:cs="Arial"/>
                <w:color w:val="000000" w:themeColor="text1"/>
                <w:sz w:val="20"/>
                <w:szCs w:val="20"/>
                <w:lang w:val="en-IN"/>
              </w:rPr>
            </w:pPr>
            <w:r w:rsidRPr="008A02A1">
              <w:rPr>
                <w:rFonts w:ascii="Arial" w:hAnsi="Arial" w:cs="Arial"/>
                <w:b/>
                <w:bCs/>
                <w:color w:val="000000" w:themeColor="text1"/>
                <w:sz w:val="20"/>
                <w:szCs w:val="20"/>
              </w:rPr>
              <w:t>4.</w:t>
            </w:r>
          </w:p>
        </w:tc>
        <w:tc>
          <w:tcPr>
            <w:tcW w:w="4173" w:type="dxa"/>
            <w:hideMark/>
          </w:tcPr>
          <w:p w14:paraId="1FFC3380" w14:textId="77777777" w:rsidR="008D6FAD" w:rsidRPr="008A02A1" w:rsidRDefault="008D6FAD" w:rsidP="00DE514D">
            <w:pPr>
              <w:spacing w:after="0" w:line="240" w:lineRule="auto"/>
              <w:jc w:val="both"/>
              <w:rPr>
                <w:rFonts w:ascii="Arial" w:hAnsi="Arial" w:cs="Arial"/>
                <w:color w:val="000000" w:themeColor="text1"/>
                <w:sz w:val="20"/>
                <w:szCs w:val="20"/>
                <w:lang w:val="en-IN"/>
              </w:rPr>
            </w:pPr>
            <w:r w:rsidRPr="008A02A1">
              <w:rPr>
                <w:rFonts w:ascii="Arial" w:hAnsi="Arial" w:cs="Arial"/>
                <w:color w:val="000000" w:themeColor="text1"/>
                <w:sz w:val="20"/>
                <w:szCs w:val="20"/>
              </w:rPr>
              <w:t>Group 12- Himalayan Moist Temperate Forests</w:t>
            </w:r>
          </w:p>
        </w:tc>
        <w:tc>
          <w:tcPr>
            <w:tcW w:w="1814" w:type="dxa"/>
            <w:hideMark/>
          </w:tcPr>
          <w:p w14:paraId="29507950" w14:textId="77777777" w:rsidR="008D6FAD" w:rsidRPr="008A02A1" w:rsidRDefault="008D6FAD" w:rsidP="00DE514D">
            <w:pPr>
              <w:spacing w:after="0" w:line="240" w:lineRule="auto"/>
              <w:jc w:val="center"/>
              <w:rPr>
                <w:rFonts w:ascii="Arial" w:hAnsi="Arial" w:cs="Arial"/>
                <w:color w:val="000000" w:themeColor="text1"/>
                <w:sz w:val="20"/>
                <w:szCs w:val="20"/>
                <w:lang w:val="en-IN"/>
              </w:rPr>
            </w:pPr>
            <w:r w:rsidRPr="008A02A1">
              <w:rPr>
                <w:rFonts w:ascii="Arial" w:hAnsi="Arial" w:cs="Arial"/>
                <w:color w:val="000000" w:themeColor="text1"/>
                <w:sz w:val="20"/>
                <w:szCs w:val="20"/>
                <w:lang w:val="en-IN"/>
              </w:rPr>
              <w:t>9</w:t>
            </w:r>
          </w:p>
        </w:tc>
        <w:tc>
          <w:tcPr>
            <w:tcW w:w="1384" w:type="dxa"/>
            <w:hideMark/>
          </w:tcPr>
          <w:p w14:paraId="0F4AB44D" w14:textId="77777777" w:rsidR="008D6FAD" w:rsidRPr="008A02A1" w:rsidRDefault="008D6FAD" w:rsidP="00DE514D">
            <w:pPr>
              <w:spacing w:after="0" w:line="240" w:lineRule="auto"/>
              <w:jc w:val="center"/>
              <w:rPr>
                <w:rFonts w:ascii="Arial" w:hAnsi="Arial" w:cs="Arial"/>
                <w:color w:val="000000" w:themeColor="text1"/>
                <w:sz w:val="20"/>
                <w:szCs w:val="20"/>
                <w:lang w:val="en-IN"/>
              </w:rPr>
            </w:pPr>
            <w:r w:rsidRPr="008A02A1">
              <w:rPr>
                <w:rFonts w:ascii="Arial" w:hAnsi="Arial" w:cs="Arial"/>
                <w:color w:val="000000" w:themeColor="text1"/>
                <w:sz w:val="20"/>
                <w:szCs w:val="20"/>
                <w:lang w:val="en-IN"/>
              </w:rPr>
              <w:t>2</w:t>
            </w:r>
          </w:p>
        </w:tc>
      </w:tr>
      <w:tr w:rsidR="008D6FAD" w:rsidRPr="008A02A1" w14:paraId="00473128" w14:textId="77777777" w:rsidTr="0053195E">
        <w:trPr>
          <w:trHeight w:val="348"/>
        </w:trPr>
        <w:tc>
          <w:tcPr>
            <w:tcW w:w="817" w:type="dxa"/>
            <w:hideMark/>
          </w:tcPr>
          <w:p w14:paraId="03CCE4B1" w14:textId="77777777" w:rsidR="008D6FAD" w:rsidRPr="008A02A1" w:rsidRDefault="008D6FAD" w:rsidP="00DE514D">
            <w:pPr>
              <w:spacing w:after="0" w:line="240" w:lineRule="auto"/>
              <w:jc w:val="center"/>
              <w:rPr>
                <w:rFonts w:ascii="Arial" w:hAnsi="Arial" w:cs="Arial"/>
                <w:color w:val="000000" w:themeColor="text1"/>
                <w:sz w:val="20"/>
                <w:szCs w:val="20"/>
                <w:lang w:val="en-IN"/>
              </w:rPr>
            </w:pPr>
            <w:r w:rsidRPr="008A02A1">
              <w:rPr>
                <w:rFonts w:ascii="Arial" w:hAnsi="Arial" w:cs="Arial"/>
                <w:b/>
                <w:bCs/>
                <w:color w:val="000000" w:themeColor="text1"/>
                <w:sz w:val="20"/>
                <w:szCs w:val="20"/>
              </w:rPr>
              <w:t>5.</w:t>
            </w:r>
          </w:p>
        </w:tc>
        <w:tc>
          <w:tcPr>
            <w:tcW w:w="4173" w:type="dxa"/>
            <w:hideMark/>
          </w:tcPr>
          <w:p w14:paraId="666DFF3D" w14:textId="77777777" w:rsidR="008D6FAD" w:rsidRPr="008A02A1" w:rsidRDefault="008D6FAD" w:rsidP="00DE514D">
            <w:pPr>
              <w:spacing w:after="0" w:line="240" w:lineRule="auto"/>
              <w:jc w:val="both"/>
              <w:rPr>
                <w:rFonts w:ascii="Arial" w:hAnsi="Arial" w:cs="Arial"/>
                <w:color w:val="000000" w:themeColor="text1"/>
                <w:sz w:val="20"/>
                <w:szCs w:val="20"/>
                <w:lang w:val="en-IN"/>
              </w:rPr>
            </w:pPr>
            <w:r w:rsidRPr="008A02A1">
              <w:rPr>
                <w:rFonts w:ascii="Arial" w:hAnsi="Arial" w:cs="Arial"/>
                <w:color w:val="000000" w:themeColor="text1"/>
                <w:sz w:val="20"/>
                <w:szCs w:val="20"/>
              </w:rPr>
              <w:t>Group- TOF/Plantation</w:t>
            </w:r>
          </w:p>
        </w:tc>
        <w:tc>
          <w:tcPr>
            <w:tcW w:w="1814" w:type="dxa"/>
            <w:hideMark/>
          </w:tcPr>
          <w:p w14:paraId="24E5B60E" w14:textId="77777777" w:rsidR="008D6FAD" w:rsidRPr="008A02A1" w:rsidRDefault="008D6FAD" w:rsidP="00DE514D">
            <w:pPr>
              <w:spacing w:after="0" w:line="240" w:lineRule="auto"/>
              <w:jc w:val="center"/>
              <w:rPr>
                <w:rFonts w:ascii="Arial" w:hAnsi="Arial" w:cs="Arial"/>
                <w:color w:val="000000" w:themeColor="text1"/>
                <w:sz w:val="20"/>
                <w:szCs w:val="20"/>
                <w:lang w:val="en-IN"/>
              </w:rPr>
            </w:pPr>
            <w:r w:rsidRPr="008A02A1">
              <w:rPr>
                <w:rFonts w:ascii="Arial" w:hAnsi="Arial" w:cs="Arial"/>
                <w:color w:val="000000" w:themeColor="text1"/>
                <w:sz w:val="20"/>
                <w:szCs w:val="20"/>
                <w:lang w:val="en-IN"/>
              </w:rPr>
              <w:t>1</w:t>
            </w:r>
          </w:p>
        </w:tc>
        <w:tc>
          <w:tcPr>
            <w:tcW w:w="1384" w:type="dxa"/>
            <w:hideMark/>
          </w:tcPr>
          <w:p w14:paraId="1B860A55" w14:textId="77777777" w:rsidR="008D6FAD" w:rsidRPr="008A02A1" w:rsidRDefault="008D6FAD" w:rsidP="00DE514D">
            <w:pPr>
              <w:spacing w:after="0" w:line="240" w:lineRule="auto"/>
              <w:jc w:val="center"/>
              <w:rPr>
                <w:rFonts w:ascii="Arial" w:hAnsi="Arial" w:cs="Arial"/>
                <w:color w:val="000000" w:themeColor="text1"/>
                <w:sz w:val="20"/>
                <w:szCs w:val="20"/>
                <w:lang w:val="en-IN"/>
              </w:rPr>
            </w:pPr>
            <w:r w:rsidRPr="008A02A1">
              <w:rPr>
                <w:rFonts w:ascii="Arial" w:hAnsi="Arial" w:cs="Arial"/>
                <w:color w:val="000000" w:themeColor="text1"/>
                <w:sz w:val="20"/>
                <w:szCs w:val="20"/>
                <w:lang w:val="en-IN"/>
              </w:rPr>
              <w:t>2</w:t>
            </w:r>
          </w:p>
        </w:tc>
      </w:tr>
      <w:tr w:rsidR="008D6FAD" w:rsidRPr="008A02A1" w14:paraId="19FE93D2" w14:textId="77777777" w:rsidTr="0053195E">
        <w:trPr>
          <w:trHeight w:val="348"/>
        </w:trPr>
        <w:tc>
          <w:tcPr>
            <w:tcW w:w="4990" w:type="dxa"/>
            <w:gridSpan w:val="2"/>
            <w:hideMark/>
          </w:tcPr>
          <w:p w14:paraId="46356994" w14:textId="77777777" w:rsidR="008D6FAD" w:rsidRPr="008A02A1" w:rsidRDefault="008D6FAD" w:rsidP="00DE514D">
            <w:pPr>
              <w:spacing w:after="0" w:line="240" w:lineRule="auto"/>
              <w:jc w:val="center"/>
              <w:rPr>
                <w:rFonts w:ascii="Arial" w:hAnsi="Arial" w:cs="Arial"/>
                <w:color w:val="000000" w:themeColor="text1"/>
                <w:sz w:val="20"/>
                <w:szCs w:val="20"/>
                <w:lang w:val="en-IN"/>
              </w:rPr>
            </w:pPr>
            <w:r w:rsidRPr="008A02A1">
              <w:rPr>
                <w:rFonts w:ascii="Arial" w:hAnsi="Arial" w:cs="Arial"/>
                <w:b/>
                <w:bCs/>
                <w:color w:val="000000" w:themeColor="text1"/>
                <w:sz w:val="20"/>
                <w:szCs w:val="20"/>
              </w:rPr>
              <w:t>Total</w:t>
            </w:r>
          </w:p>
        </w:tc>
        <w:tc>
          <w:tcPr>
            <w:tcW w:w="1814" w:type="dxa"/>
            <w:hideMark/>
          </w:tcPr>
          <w:p w14:paraId="0A202664" w14:textId="77777777" w:rsidR="008D6FAD" w:rsidRPr="008A02A1" w:rsidRDefault="008D6FAD" w:rsidP="00DE514D">
            <w:pPr>
              <w:spacing w:after="0" w:line="240" w:lineRule="auto"/>
              <w:jc w:val="center"/>
              <w:rPr>
                <w:rFonts w:ascii="Arial" w:hAnsi="Arial" w:cs="Arial"/>
                <w:color w:val="000000" w:themeColor="text1"/>
                <w:sz w:val="20"/>
                <w:szCs w:val="20"/>
                <w:lang w:val="en-IN"/>
              </w:rPr>
            </w:pPr>
            <w:r w:rsidRPr="008A02A1">
              <w:rPr>
                <w:rFonts w:ascii="Arial" w:hAnsi="Arial" w:cs="Arial"/>
                <w:b/>
                <w:bCs/>
                <w:color w:val="000000" w:themeColor="text1"/>
                <w:sz w:val="20"/>
                <w:szCs w:val="20"/>
                <w:lang w:val="en-IN"/>
              </w:rPr>
              <w:t>32</w:t>
            </w:r>
          </w:p>
        </w:tc>
        <w:tc>
          <w:tcPr>
            <w:tcW w:w="1384" w:type="dxa"/>
            <w:hideMark/>
          </w:tcPr>
          <w:p w14:paraId="0E6D811B" w14:textId="77777777" w:rsidR="008D6FAD" w:rsidRPr="008A02A1" w:rsidRDefault="008D6FAD" w:rsidP="00DE514D">
            <w:pPr>
              <w:spacing w:after="0" w:line="240" w:lineRule="auto"/>
              <w:jc w:val="center"/>
              <w:rPr>
                <w:rFonts w:ascii="Arial" w:hAnsi="Arial" w:cs="Arial"/>
                <w:color w:val="000000" w:themeColor="text1"/>
                <w:sz w:val="20"/>
                <w:szCs w:val="20"/>
                <w:lang w:val="en-IN"/>
              </w:rPr>
            </w:pPr>
            <w:r w:rsidRPr="008A02A1">
              <w:rPr>
                <w:rFonts w:ascii="Arial" w:hAnsi="Arial" w:cs="Arial"/>
                <w:b/>
                <w:bCs/>
                <w:color w:val="000000" w:themeColor="text1"/>
                <w:sz w:val="20"/>
                <w:szCs w:val="20"/>
                <w:lang w:val="en-IN"/>
              </w:rPr>
              <w:t>10</w:t>
            </w:r>
          </w:p>
        </w:tc>
      </w:tr>
    </w:tbl>
    <w:p w14:paraId="235257F6" w14:textId="34868E96" w:rsidR="00CE14C1" w:rsidRPr="00553169" w:rsidRDefault="00CE14C1" w:rsidP="00F6091D">
      <w:pPr>
        <w:tabs>
          <w:tab w:val="left" w:pos="1644"/>
        </w:tabs>
        <w:spacing w:line="360" w:lineRule="auto"/>
        <w:ind w:left="0" w:right="95"/>
        <w:rPr>
          <w:rFonts w:ascii="Arial" w:hAnsi="Arial" w:cs="Arial"/>
          <w:color w:val="000000" w:themeColor="text1"/>
        </w:rPr>
      </w:pPr>
      <w:r w:rsidRPr="00553169">
        <w:rPr>
          <w:rFonts w:ascii="Arial" w:hAnsi="Arial" w:cs="Arial"/>
          <w:color w:val="000000" w:themeColor="text1"/>
        </w:rPr>
        <w:t xml:space="preserve">The method of estimating vegetative indices was performed in a number of steps. First of all, the </w:t>
      </w:r>
      <w:proofErr w:type="spellStart"/>
      <w:r w:rsidRPr="00553169">
        <w:rPr>
          <w:rFonts w:ascii="Arial" w:hAnsi="Arial" w:cs="Arial"/>
          <w:color w:val="000000" w:themeColor="text1"/>
        </w:rPr>
        <w:t>landsat</w:t>
      </w:r>
      <w:proofErr w:type="spellEnd"/>
      <w:r w:rsidRPr="00553169">
        <w:rPr>
          <w:rFonts w:ascii="Arial" w:hAnsi="Arial" w:cs="Arial"/>
          <w:color w:val="000000" w:themeColor="text1"/>
        </w:rPr>
        <w:t xml:space="preserve"> 8 pre and post fire images of </w:t>
      </w:r>
      <w:r w:rsidR="004C532A" w:rsidRPr="00553169">
        <w:rPr>
          <w:rFonts w:ascii="Arial" w:hAnsi="Arial" w:cs="Arial"/>
          <w:color w:val="000000" w:themeColor="text1"/>
        </w:rPr>
        <w:t xml:space="preserve">the year </w:t>
      </w:r>
      <w:r w:rsidRPr="00553169">
        <w:rPr>
          <w:rFonts w:ascii="Arial" w:hAnsi="Arial" w:cs="Arial"/>
          <w:color w:val="000000" w:themeColor="text1"/>
        </w:rPr>
        <w:t xml:space="preserve">2019 with a cloud cover percentage of less than 10% were downloaded from Earth Explorer. To remove atmospheric distortions and errors from the satellite data, an atmospheric correction was performed using ACP plugin in QGIS 3.34.11. The ArcGIS applications were consequently used for the interpretation of the data sets respectively. Four different vegetation indices were computed from bands 4, 5, 6 and 7 which were used in this study. </w:t>
      </w:r>
      <w:bookmarkStart w:id="2" w:name="Description_of_Spectral_Indices_and_Proc"/>
      <w:bookmarkEnd w:id="2"/>
    </w:p>
    <w:p w14:paraId="2905422C" w14:textId="788F22D4" w:rsidR="00CE14C1" w:rsidRPr="00553169" w:rsidRDefault="00803783" w:rsidP="00F6091D">
      <w:pPr>
        <w:tabs>
          <w:tab w:val="left" w:pos="1644"/>
        </w:tabs>
        <w:spacing w:line="360" w:lineRule="auto"/>
        <w:ind w:left="0" w:right="95"/>
        <w:rPr>
          <w:rFonts w:ascii="Arial" w:hAnsi="Arial" w:cs="Arial"/>
          <w:b/>
          <w:bCs/>
          <w:iCs/>
          <w:color w:val="000000" w:themeColor="text1"/>
        </w:rPr>
      </w:pPr>
      <w:r w:rsidRPr="00553169">
        <w:rPr>
          <w:rFonts w:ascii="Arial" w:hAnsi="Arial" w:cs="Arial"/>
          <w:b/>
          <w:bCs/>
          <w:iCs/>
          <w:color w:val="000000" w:themeColor="text1"/>
        </w:rPr>
        <w:t>2.</w:t>
      </w:r>
      <w:r w:rsidR="0053237A" w:rsidRPr="00553169">
        <w:rPr>
          <w:rFonts w:ascii="Arial" w:hAnsi="Arial" w:cs="Arial"/>
          <w:b/>
          <w:bCs/>
          <w:iCs/>
          <w:color w:val="000000" w:themeColor="text1"/>
        </w:rPr>
        <w:t>3</w:t>
      </w:r>
      <w:r w:rsidRPr="00553169">
        <w:rPr>
          <w:rFonts w:ascii="Arial" w:hAnsi="Arial" w:cs="Arial"/>
          <w:b/>
          <w:bCs/>
          <w:iCs/>
          <w:color w:val="000000" w:themeColor="text1"/>
        </w:rPr>
        <w:t xml:space="preserve"> </w:t>
      </w:r>
      <w:r w:rsidR="00CE14C1" w:rsidRPr="00553169">
        <w:rPr>
          <w:rFonts w:ascii="Arial" w:hAnsi="Arial" w:cs="Arial"/>
          <w:b/>
          <w:bCs/>
          <w:iCs/>
          <w:color w:val="000000" w:themeColor="text1"/>
        </w:rPr>
        <w:t xml:space="preserve">Analysis </w:t>
      </w:r>
      <w:r w:rsidR="00CE14C1" w:rsidRPr="00553169">
        <w:rPr>
          <w:rFonts w:ascii="Arial" w:hAnsi="Arial" w:cs="Arial"/>
          <w:b/>
          <w:bCs/>
          <w:iCs/>
          <w:color w:val="000000" w:themeColor="text1"/>
          <w:spacing w:val="-5"/>
        </w:rPr>
        <w:t>of</w:t>
      </w:r>
      <w:r w:rsidR="00CE14C1" w:rsidRPr="00553169">
        <w:rPr>
          <w:rFonts w:ascii="Arial" w:hAnsi="Arial" w:cs="Arial"/>
          <w:b/>
          <w:bCs/>
          <w:iCs/>
          <w:color w:val="000000" w:themeColor="text1"/>
          <w:spacing w:val="-4"/>
        </w:rPr>
        <w:t xml:space="preserve"> </w:t>
      </w:r>
      <w:r w:rsidR="00CE14C1" w:rsidRPr="00553169">
        <w:rPr>
          <w:rFonts w:ascii="Arial" w:hAnsi="Arial" w:cs="Arial"/>
          <w:b/>
          <w:bCs/>
          <w:iCs/>
          <w:color w:val="000000" w:themeColor="text1"/>
        </w:rPr>
        <w:t xml:space="preserve">Vegetative </w:t>
      </w:r>
      <w:r w:rsidR="00CE14C1" w:rsidRPr="00553169">
        <w:rPr>
          <w:rFonts w:ascii="Arial" w:hAnsi="Arial" w:cs="Arial"/>
          <w:b/>
          <w:bCs/>
          <w:iCs/>
          <w:color w:val="000000" w:themeColor="text1"/>
          <w:spacing w:val="-5"/>
        </w:rPr>
        <w:t>Indices</w:t>
      </w:r>
      <w:r w:rsidR="00CE14C1" w:rsidRPr="00553169">
        <w:rPr>
          <w:rFonts w:ascii="Arial" w:hAnsi="Arial" w:cs="Arial"/>
          <w:b/>
          <w:bCs/>
          <w:iCs/>
          <w:color w:val="000000" w:themeColor="text1"/>
          <w:spacing w:val="-4"/>
        </w:rPr>
        <w:t xml:space="preserve"> </w:t>
      </w:r>
      <w:r w:rsidR="00CE14C1" w:rsidRPr="00553169">
        <w:rPr>
          <w:rFonts w:ascii="Arial" w:hAnsi="Arial" w:cs="Arial"/>
          <w:b/>
          <w:bCs/>
          <w:iCs/>
          <w:color w:val="000000" w:themeColor="text1"/>
        </w:rPr>
        <w:t>and</w:t>
      </w:r>
      <w:r w:rsidR="00CE14C1" w:rsidRPr="00553169">
        <w:rPr>
          <w:rFonts w:ascii="Arial" w:hAnsi="Arial" w:cs="Arial"/>
          <w:b/>
          <w:bCs/>
          <w:iCs/>
          <w:color w:val="000000" w:themeColor="text1"/>
          <w:spacing w:val="-4"/>
        </w:rPr>
        <w:t xml:space="preserve"> </w:t>
      </w:r>
      <w:r w:rsidR="004C532A" w:rsidRPr="00553169">
        <w:rPr>
          <w:rFonts w:ascii="Arial" w:hAnsi="Arial" w:cs="Arial"/>
          <w:b/>
          <w:bCs/>
          <w:iCs/>
          <w:color w:val="000000" w:themeColor="text1"/>
          <w:spacing w:val="-4"/>
        </w:rPr>
        <w:t>C</w:t>
      </w:r>
      <w:r w:rsidR="00CE14C1" w:rsidRPr="00553169">
        <w:rPr>
          <w:rFonts w:ascii="Arial" w:hAnsi="Arial" w:cs="Arial"/>
          <w:b/>
          <w:bCs/>
          <w:iCs/>
          <w:color w:val="000000" w:themeColor="text1"/>
          <w:spacing w:val="-4"/>
        </w:rPr>
        <w:t>omputation</w:t>
      </w:r>
    </w:p>
    <w:p w14:paraId="25C8BCCF" w14:textId="77777777" w:rsidR="004C532A" w:rsidRPr="00553169" w:rsidRDefault="00CE14C1" w:rsidP="00F6091D">
      <w:pPr>
        <w:tabs>
          <w:tab w:val="left" w:pos="1644"/>
        </w:tabs>
        <w:spacing w:line="360" w:lineRule="auto"/>
        <w:ind w:left="0" w:right="95"/>
        <w:rPr>
          <w:rFonts w:ascii="Arial" w:hAnsi="Arial" w:cs="Arial"/>
          <w:color w:val="000000" w:themeColor="text1"/>
        </w:rPr>
      </w:pPr>
      <w:r w:rsidRPr="00553169">
        <w:rPr>
          <w:rFonts w:ascii="Arial" w:hAnsi="Arial" w:cs="Arial"/>
          <w:color w:val="000000" w:themeColor="text1"/>
        </w:rPr>
        <w:t xml:space="preserve">Out of the several spectral indices and image processing methods that have been documented in the literature, we have chosen four distinct methods that were created for the </w:t>
      </w:r>
      <w:r w:rsidRPr="00553169">
        <w:rPr>
          <w:rFonts w:ascii="Arial" w:hAnsi="Arial" w:cs="Arial"/>
          <w:color w:val="000000" w:themeColor="text1"/>
        </w:rPr>
        <w:lastRenderedPageBreak/>
        <w:t>Landsat sensors and are frequently employed to determine the extent of burns. For every Landsat data set, VI equations were used (Table 2). Lastly, SI values were estimated at each of the 42 burned sites from the newly formed layers.</w:t>
      </w:r>
    </w:p>
    <w:p w14:paraId="6334CF10" w14:textId="77777777" w:rsidR="004C532A" w:rsidRPr="00553169" w:rsidRDefault="004C532A" w:rsidP="00F6091D">
      <w:pPr>
        <w:spacing w:before="1" w:line="360" w:lineRule="auto"/>
        <w:ind w:left="0" w:right="95"/>
        <w:rPr>
          <w:rFonts w:ascii="Arial" w:hAnsi="Arial" w:cs="Arial"/>
          <w:color w:val="000000" w:themeColor="text1"/>
        </w:rPr>
      </w:pPr>
      <w:r w:rsidRPr="00553169">
        <w:rPr>
          <w:rFonts w:ascii="Arial" w:hAnsi="Arial" w:cs="Arial"/>
          <w:bCs/>
          <w:color w:val="000000" w:themeColor="text1"/>
        </w:rPr>
        <w:t>Table 2</w:t>
      </w:r>
      <w:r w:rsidRPr="00553169">
        <w:rPr>
          <w:rFonts w:ascii="Arial" w:hAnsi="Arial" w:cs="Arial"/>
          <w:b/>
          <w:color w:val="000000" w:themeColor="text1"/>
        </w:rPr>
        <w:t xml:space="preserve"> </w:t>
      </w:r>
      <w:r w:rsidRPr="00553169">
        <w:rPr>
          <w:rFonts w:ascii="Arial" w:hAnsi="Arial" w:cs="Arial"/>
          <w:color w:val="000000" w:themeColor="text1"/>
        </w:rPr>
        <w:t xml:space="preserve">List of Vegetative indices </w:t>
      </w:r>
      <w:r w:rsidRPr="00553169">
        <w:rPr>
          <w:rFonts w:ascii="Arial" w:hAnsi="Arial" w:cs="Arial"/>
          <w:i/>
          <w:color w:val="000000" w:themeColor="text1"/>
        </w:rPr>
        <w:t xml:space="preserve">Red </w:t>
      </w:r>
      <w:r w:rsidRPr="00553169">
        <w:rPr>
          <w:rFonts w:ascii="Arial" w:hAnsi="Arial" w:cs="Arial"/>
          <w:color w:val="000000" w:themeColor="text1"/>
        </w:rPr>
        <w:t>= visible red Landsat</w:t>
      </w:r>
      <w:r w:rsidRPr="00553169">
        <w:rPr>
          <w:rFonts w:ascii="Arial" w:hAnsi="Arial" w:cs="Arial"/>
          <w:color w:val="000000" w:themeColor="text1"/>
          <w:spacing w:val="1"/>
        </w:rPr>
        <w:t xml:space="preserve"> </w:t>
      </w:r>
      <w:r w:rsidRPr="00553169">
        <w:rPr>
          <w:rFonts w:ascii="Arial" w:hAnsi="Arial" w:cs="Arial"/>
          <w:color w:val="000000" w:themeColor="text1"/>
        </w:rPr>
        <w:t xml:space="preserve">TM band 4; </w:t>
      </w:r>
      <w:r w:rsidRPr="00553169">
        <w:rPr>
          <w:rFonts w:ascii="Arial" w:hAnsi="Arial" w:cs="Arial"/>
          <w:i/>
          <w:color w:val="000000" w:themeColor="text1"/>
        </w:rPr>
        <w:t xml:space="preserve">NIR </w:t>
      </w:r>
      <w:r w:rsidRPr="00553169">
        <w:rPr>
          <w:rFonts w:ascii="Arial" w:hAnsi="Arial" w:cs="Arial"/>
          <w:color w:val="000000" w:themeColor="text1"/>
        </w:rPr>
        <w:t xml:space="preserve">= near infrared Landsat TM band 5; </w:t>
      </w:r>
      <w:r w:rsidRPr="00553169">
        <w:rPr>
          <w:rFonts w:ascii="Arial" w:hAnsi="Arial" w:cs="Arial"/>
          <w:i/>
          <w:color w:val="000000" w:themeColor="text1"/>
        </w:rPr>
        <w:t xml:space="preserve">SWIR </w:t>
      </w:r>
      <w:r w:rsidRPr="00553169">
        <w:rPr>
          <w:rFonts w:ascii="Arial" w:hAnsi="Arial" w:cs="Arial"/>
          <w:color w:val="000000" w:themeColor="text1"/>
        </w:rPr>
        <w:t>= shorter shortwave infrared Landsat TM</w:t>
      </w:r>
      <w:r w:rsidRPr="00553169">
        <w:rPr>
          <w:rFonts w:ascii="Arial" w:hAnsi="Arial" w:cs="Arial"/>
          <w:color w:val="000000" w:themeColor="text1"/>
          <w:spacing w:val="1"/>
        </w:rPr>
        <w:t xml:space="preserve"> </w:t>
      </w:r>
      <w:r w:rsidRPr="00553169">
        <w:rPr>
          <w:rFonts w:ascii="Arial" w:hAnsi="Arial" w:cs="Arial"/>
          <w:color w:val="000000" w:themeColor="text1"/>
        </w:rPr>
        <w:t>band</w:t>
      </w:r>
      <w:r w:rsidRPr="00553169">
        <w:rPr>
          <w:rFonts w:ascii="Arial" w:hAnsi="Arial" w:cs="Arial"/>
          <w:color w:val="000000" w:themeColor="text1"/>
          <w:spacing w:val="-2"/>
        </w:rPr>
        <w:t xml:space="preserve"> </w:t>
      </w:r>
      <w:r w:rsidRPr="00553169">
        <w:rPr>
          <w:rFonts w:ascii="Arial" w:hAnsi="Arial" w:cs="Arial"/>
          <w:color w:val="000000" w:themeColor="text1"/>
        </w:rPr>
        <w:t>6;</w:t>
      </w:r>
      <w:r w:rsidRPr="00553169">
        <w:rPr>
          <w:rFonts w:ascii="Arial" w:hAnsi="Arial" w:cs="Arial"/>
          <w:color w:val="000000" w:themeColor="text1"/>
          <w:spacing w:val="-1"/>
        </w:rPr>
        <w:t xml:space="preserve"> </w:t>
      </w:r>
      <w:proofErr w:type="spellStart"/>
      <w:r w:rsidRPr="00553169">
        <w:rPr>
          <w:rFonts w:ascii="Arial" w:hAnsi="Arial" w:cs="Arial"/>
          <w:i/>
          <w:color w:val="000000" w:themeColor="text1"/>
        </w:rPr>
        <w:t>lSWIR</w:t>
      </w:r>
      <w:proofErr w:type="spellEnd"/>
      <w:r w:rsidRPr="00553169">
        <w:rPr>
          <w:rFonts w:ascii="Arial" w:hAnsi="Arial" w:cs="Arial"/>
          <w:i/>
          <w:color w:val="000000" w:themeColor="text1"/>
          <w:spacing w:val="-6"/>
        </w:rPr>
        <w:t xml:space="preserve"> </w:t>
      </w:r>
      <w:r w:rsidRPr="00553169">
        <w:rPr>
          <w:rFonts w:ascii="Arial" w:hAnsi="Arial" w:cs="Arial"/>
          <w:color w:val="000000" w:themeColor="text1"/>
        </w:rPr>
        <w:t>=</w:t>
      </w:r>
      <w:r w:rsidRPr="00553169">
        <w:rPr>
          <w:rFonts w:ascii="Arial" w:hAnsi="Arial" w:cs="Arial"/>
          <w:color w:val="000000" w:themeColor="text1"/>
          <w:spacing w:val="-1"/>
        </w:rPr>
        <w:t xml:space="preserve"> </w:t>
      </w:r>
      <w:r w:rsidRPr="00553169">
        <w:rPr>
          <w:rFonts w:ascii="Arial" w:hAnsi="Arial" w:cs="Arial"/>
          <w:color w:val="000000" w:themeColor="text1"/>
        </w:rPr>
        <w:t>longer</w:t>
      </w:r>
      <w:r w:rsidRPr="00553169">
        <w:rPr>
          <w:rFonts w:ascii="Arial" w:hAnsi="Arial" w:cs="Arial"/>
          <w:color w:val="000000" w:themeColor="text1"/>
          <w:spacing w:val="-1"/>
        </w:rPr>
        <w:t xml:space="preserve"> </w:t>
      </w:r>
      <w:r w:rsidRPr="00553169">
        <w:rPr>
          <w:rFonts w:ascii="Arial" w:hAnsi="Arial" w:cs="Arial"/>
          <w:color w:val="000000" w:themeColor="text1"/>
        </w:rPr>
        <w:t>shortwave</w:t>
      </w:r>
      <w:r w:rsidRPr="00553169">
        <w:rPr>
          <w:rFonts w:ascii="Arial" w:hAnsi="Arial" w:cs="Arial"/>
          <w:color w:val="000000" w:themeColor="text1"/>
          <w:spacing w:val="-2"/>
        </w:rPr>
        <w:t xml:space="preserve"> </w:t>
      </w:r>
      <w:r w:rsidRPr="00553169">
        <w:rPr>
          <w:rFonts w:ascii="Arial" w:hAnsi="Arial" w:cs="Arial"/>
          <w:color w:val="000000" w:themeColor="text1"/>
        </w:rPr>
        <w:t>infrared</w:t>
      </w:r>
      <w:r w:rsidRPr="00553169">
        <w:rPr>
          <w:rFonts w:ascii="Arial" w:hAnsi="Arial" w:cs="Arial"/>
          <w:color w:val="000000" w:themeColor="text1"/>
          <w:spacing w:val="-1"/>
        </w:rPr>
        <w:t xml:space="preserve"> </w:t>
      </w:r>
      <w:r w:rsidRPr="00553169">
        <w:rPr>
          <w:rFonts w:ascii="Arial" w:hAnsi="Arial" w:cs="Arial"/>
          <w:color w:val="000000" w:themeColor="text1"/>
        </w:rPr>
        <w:t>Landsat</w:t>
      </w:r>
      <w:r w:rsidRPr="00553169">
        <w:rPr>
          <w:rFonts w:ascii="Arial" w:hAnsi="Arial" w:cs="Arial"/>
          <w:color w:val="000000" w:themeColor="text1"/>
          <w:spacing w:val="-1"/>
        </w:rPr>
        <w:t xml:space="preserve"> </w:t>
      </w:r>
      <w:r w:rsidRPr="00553169">
        <w:rPr>
          <w:rFonts w:ascii="Arial" w:hAnsi="Arial" w:cs="Arial"/>
          <w:color w:val="000000" w:themeColor="text1"/>
        </w:rPr>
        <w:t>TM</w:t>
      </w:r>
      <w:r w:rsidRPr="00553169">
        <w:rPr>
          <w:rFonts w:ascii="Arial" w:hAnsi="Arial" w:cs="Arial"/>
          <w:color w:val="000000" w:themeColor="text1"/>
          <w:spacing w:val="-1"/>
        </w:rPr>
        <w:t xml:space="preserve"> </w:t>
      </w:r>
      <w:r w:rsidRPr="00553169">
        <w:rPr>
          <w:rFonts w:ascii="Arial" w:hAnsi="Arial" w:cs="Arial"/>
          <w:color w:val="000000" w:themeColor="text1"/>
        </w:rPr>
        <w:t>band</w:t>
      </w:r>
      <w:r w:rsidRPr="00553169">
        <w:rPr>
          <w:rFonts w:ascii="Arial" w:hAnsi="Arial" w:cs="Arial"/>
          <w:color w:val="000000" w:themeColor="text1"/>
          <w:spacing w:val="-1"/>
        </w:rPr>
        <w:t xml:space="preserve"> </w:t>
      </w:r>
      <w:r w:rsidRPr="00553169">
        <w:rPr>
          <w:rFonts w:ascii="Arial" w:hAnsi="Arial" w:cs="Arial"/>
          <w:color w:val="000000" w:themeColor="text1"/>
        </w:rPr>
        <w:t>7.</w:t>
      </w:r>
    </w:p>
    <w:tbl>
      <w:tblPr>
        <w:tblStyle w:val="TableGrid"/>
        <w:tblW w:w="9214" w:type="dxa"/>
        <w:tblInd w:w="-5" w:type="dxa"/>
        <w:tblLayout w:type="fixed"/>
        <w:tblLook w:val="04A0" w:firstRow="1" w:lastRow="0" w:firstColumn="1" w:lastColumn="0" w:noHBand="0" w:noVBand="1"/>
      </w:tblPr>
      <w:tblGrid>
        <w:gridCol w:w="1843"/>
        <w:gridCol w:w="1417"/>
        <w:gridCol w:w="3828"/>
        <w:gridCol w:w="2126"/>
      </w:tblGrid>
      <w:tr w:rsidR="004C532A" w:rsidRPr="00553169" w14:paraId="39237D24" w14:textId="77777777" w:rsidTr="0053195E">
        <w:tc>
          <w:tcPr>
            <w:tcW w:w="1843" w:type="dxa"/>
          </w:tcPr>
          <w:p w14:paraId="7BF887A1" w14:textId="77777777" w:rsidR="004C532A" w:rsidRPr="00553169" w:rsidRDefault="004C532A" w:rsidP="00DE514D">
            <w:pPr>
              <w:spacing w:after="0" w:line="240" w:lineRule="auto"/>
              <w:ind w:right="35"/>
              <w:jc w:val="center"/>
              <w:rPr>
                <w:rFonts w:ascii="Arial" w:hAnsi="Arial" w:cs="Arial"/>
                <w:b/>
                <w:bCs/>
                <w:color w:val="000000" w:themeColor="text1"/>
                <w:sz w:val="20"/>
                <w:szCs w:val="20"/>
              </w:rPr>
            </w:pPr>
            <w:r w:rsidRPr="00553169">
              <w:rPr>
                <w:rFonts w:ascii="Arial" w:hAnsi="Arial" w:cs="Arial"/>
                <w:b/>
                <w:bCs/>
                <w:color w:val="000000" w:themeColor="text1"/>
                <w:sz w:val="20"/>
                <w:szCs w:val="20"/>
              </w:rPr>
              <w:t>Vegetative Indices</w:t>
            </w:r>
          </w:p>
        </w:tc>
        <w:tc>
          <w:tcPr>
            <w:tcW w:w="1417" w:type="dxa"/>
          </w:tcPr>
          <w:p w14:paraId="08781E22" w14:textId="77777777" w:rsidR="004C532A" w:rsidRPr="00553169" w:rsidRDefault="004C532A" w:rsidP="00DE514D">
            <w:pPr>
              <w:spacing w:after="0" w:line="240" w:lineRule="auto"/>
              <w:ind w:right="-13"/>
              <w:jc w:val="center"/>
              <w:rPr>
                <w:rFonts w:ascii="Arial" w:hAnsi="Arial" w:cs="Arial"/>
                <w:b/>
                <w:bCs/>
                <w:color w:val="000000" w:themeColor="text1"/>
                <w:sz w:val="20"/>
                <w:szCs w:val="20"/>
              </w:rPr>
            </w:pPr>
            <w:r w:rsidRPr="00553169">
              <w:rPr>
                <w:rFonts w:ascii="Arial" w:hAnsi="Arial" w:cs="Arial"/>
                <w:b/>
                <w:bCs/>
                <w:color w:val="000000" w:themeColor="text1"/>
                <w:sz w:val="20"/>
                <w:szCs w:val="20"/>
              </w:rPr>
              <w:t>Abbreviation</w:t>
            </w:r>
          </w:p>
        </w:tc>
        <w:tc>
          <w:tcPr>
            <w:tcW w:w="3828" w:type="dxa"/>
          </w:tcPr>
          <w:p w14:paraId="0328AE89" w14:textId="77777777" w:rsidR="004C532A" w:rsidRPr="00553169" w:rsidRDefault="004C532A" w:rsidP="00DE514D">
            <w:pPr>
              <w:spacing w:after="0" w:line="240" w:lineRule="auto"/>
              <w:jc w:val="center"/>
              <w:rPr>
                <w:rFonts w:ascii="Arial" w:hAnsi="Arial" w:cs="Arial"/>
                <w:b/>
                <w:bCs/>
                <w:color w:val="000000" w:themeColor="text1"/>
                <w:sz w:val="20"/>
                <w:szCs w:val="20"/>
              </w:rPr>
            </w:pPr>
            <w:r w:rsidRPr="00553169">
              <w:rPr>
                <w:rFonts w:ascii="Arial" w:hAnsi="Arial" w:cs="Arial"/>
                <w:b/>
                <w:bCs/>
                <w:color w:val="000000" w:themeColor="text1"/>
                <w:sz w:val="20"/>
                <w:szCs w:val="20"/>
              </w:rPr>
              <w:t>Equation</w:t>
            </w:r>
          </w:p>
        </w:tc>
        <w:tc>
          <w:tcPr>
            <w:tcW w:w="2126" w:type="dxa"/>
          </w:tcPr>
          <w:p w14:paraId="4ABC6961" w14:textId="77777777" w:rsidR="004C532A" w:rsidRPr="00553169" w:rsidRDefault="004C532A" w:rsidP="00DE514D">
            <w:pPr>
              <w:spacing w:after="0" w:line="240" w:lineRule="auto"/>
              <w:jc w:val="center"/>
              <w:rPr>
                <w:rFonts w:ascii="Arial" w:hAnsi="Arial" w:cs="Arial"/>
                <w:b/>
                <w:bCs/>
                <w:color w:val="000000" w:themeColor="text1"/>
                <w:sz w:val="20"/>
                <w:szCs w:val="20"/>
              </w:rPr>
            </w:pPr>
            <w:r w:rsidRPr="00553169">
              <w:rPr>
                <w:rFonts w:ascii="Arial" w:hAnsi="Arial" w:cs="Arial"/>
                <w:b/>
                <w:bCs/>
                <w:color w:val="000000" w:themeColor="text1"/>
                <w:sz w:val="20"/>
                <w:szCs w:val="20"/>
              </w:rPr>
              <w:t>Reference</w:t>
            </w:r>
          </w:p>
        </w:tc>
      </w:tr>
      <w:tr w:rsidR="004C532A" w:rsidRPr="00553169" w14:paraId="155A9D56" w14:textId="77777777" w:rsidTr="0053195E">
        <w:tc>
          <w:tcPr>
            <w:tcW w:w="1843" w:type="dxa"/>
            <w:vAlign w:val="center"/>
          </w:tcPr>
          <w:p w14:paraId="2184A2D3" w14:textId="77777777" w:rsidR="004C532A" w:rsidRPr="00553169" w:rsidRDefault="004C532A" w:rsidP="00DE514D">
            <w:pPr>
              <w:spacing w:after="0" w:line="240" w:lineRule="auto"/>
              <w:ind w:right="-58"/>
              <w:jc w:val="center"/>
              <w:rPr>
                <w:rFonts w:ascii="Arial" w:hAnsi="Arial" w:cs="Arial"/>
                <w:color w:val="000000" w:themeColor="text1"/>
                <w:sz w:val="20"/>
                <w:szCs w:val="20"/>
              </w:rPr>
            </w:pPr>
            <w:r w:rsidRPr="00553169">
              <w:rPr>
                <w:rFonts w:ascii="Arial" w:hAnsi="Arial" w:cs="Arial"/>
                <w:color w:val="000000" w:themeColor="text1"/>
                <w:sz w:val="20"/>
                <w:szCs w:val="20"/>
              </w:rPr>
              <w:t>Normalized Difference Vegetation Index</w:t>
            </w:r>
          </w:p>
        </w:tc>
        <w:tc>
          <w:tcPr>
            <w:tcW w:w="1417" w:type="dxa"/>
            <w:vAlign w:val="center"/>
          </w:tcPr>
          <w:p w14:paraId="78673CD5" w14:textId="77777777" w:rsidR="004C532A" w:rsidRPr="00553169" w:rsidRDefault="004C532A" w:rsidP="00DE514D">
            <w:pPr>
              <w:spacing w:after="0" w:line="240" w:lineRule="auto"/>
              <w:ind w:right="-79"/>
              <w:jc w:val="center"/>
              <w:rPr>
                <w:rFonts w:ascii="Arial" w:hAnsi="Arial" w:cs="Arial"/>
                <w:color w:val="000000" w:themeColor="text1"/>
                <w:sz w:val="20"/>
                <w:szCs w:val="20"/>
              </w:rPr>
            </w:pPr>
            <w:r w:rsidRPr="00553169">
              <w:rPr>
                <w:rFonts w:ascii="Arial" w:hAnsi="Arial" w:cs="Arial"/>
                <w:color w:val="000000" w:themeColor="text1"/>
                <w:sz w:val="20"/>
                <w:szCs w:val="20"/>
              </w:rPr>
              <w:t>NDVI</w:t>
            </w:r>
          </w:p>
        </w:tc>
        <w:tc>
          <w:tcPr>
            <w:tcW w:w="3828" w:type="dxa"/>
            <w:vAlign w:val="center"/>
          </w:tcPr>
          <w:p w14:paraId="2B95C2D2" w14:textId="77777777" w:rsidR="004C532A" w:rsidRPr="00553169" w:rsidRDefault="005E2FB8" w:rsidP="00DE514D">
            <w:pPr>
              <w:spacing w:after="0" w:line="240" w:lineRule="auto"/>
              <w:ind w:right="-21"/>
              <w:jc w:val="center"/>
              <w:rPr>
                <w:rFonts w:ascii="Arial" w:hAnsi="Arial" w:cs="Arial"/>
                <w:i/>
                <w:color w:val="000000" w:themeColor="text1"/>
                <w:sz w:val="20"/>
                <w:szCs w:val="20"/>
              </w:rPr>
            </w:pPr>
            <m:oMathPara>
              <m:oMath>
                <m:d>
                  <m:dPr>
                    <m:ctrlPr>
                      <w:rPr>
                        <w:rFonts w:ascii="Cambria Math" w:hAnsi="Cambria Math" w:cs="Arial"/>
                        <w:i/>
                        <w:color w:val="000000" w:themeColor="text1"/>
                        <w:sz w:val="20"/>
                        <w:szCs w:val="20"/>
                      </w:rPr>
                    </m:ctrlPr>
                  </m:dPr>
                  <m:e>
                    <m:r>
                      <w:rPr>
                        <w:rFonts w:ascii="Cambria Math" w:hAnsi="Cambria Math" w:cs="Arial"/>
                        <w:color w:val="000000" w:themeColor="text1"/>
                        <w:sz w:val="20"/>
                        <w:szCs w:val="20"/>
                      </w:rPr>
                      <m:t>NIR</m:t>
                    </m:r>
                    <m:r>
                      <w:rPr>
                        <w:rFonts w:ascii="Cambria Math" w:hAnsi="Cambria Math" w:cs="Arial"/>
                        <w:color w:val="000000" w:themeColor="text1"/>
                        <w:sz w:val="20"/>
                        <w:szCs w:val="20"/>
                      </w:rPr>
                      <m:t>-</m:t>
                    </m:r>
                    <m:r>
                      <w:rPr>
                        <w:rFonts w:ascii="Cambria Math" w:hAnsi="Cambria Math" w:cs="Arial"/>
                        <w:color w:val="000000" w:themeColor="text1"/>
                        <w:sz w:val="20"/>
                        <w:szCs w:val="20"/>
                      </w:rPr>
                      <m:t>RED</m:t>
                    </m:r>
                  </m:e>
                </m:d>
                <m:r>
                  <w:rPr>
                    <w:rFonts w:ascii="Cambria Math" w:hAnsi="Cambria Math" w:cs="Arial"/>
                    <w:color w:val="000000" w:themeColor="text1"/>
                    <w:sz w:val="20"/>
                    <w:szCs w:val="20"/>
                  </w:rPr>
                  <m:t>/</m:t>
                </m:r>
                <m:d>
                  <m:dPr>
                    <m:ctrlPr>
                      <w:rPr>
                        <w:rFonts w:ascii="Cambria Math" w:hAnsi="Cambria Math" w:cs="Arial"/>
                        <w:i/>
                        <w:color w:val="000000" w:themeColor="text1"/>
                        <w:sz w:val="20"/>
                        <w:szCs w:val="20"/>
                      </w:rPr>
                    </m:ctrlPr>
                  </m:dPr>
                  <m:e>
                    <m:r>
                      <w:rPr>
                        <w:rFonts w:ascii="Cambria Math" w:hAnsi="Cambria Math" w:cs="Arial"/>
                        <w:color w:val="000000" w:themeColor="text1"/>
                        <w:sz w:val="20"/>
                        <w:szCs w:val="20"/>
                      </w:rPr>
                      <m:t>NIR</m:t>
                    </m:r>
                    <m:r>
                      <w:rPr>
                        <w:rFonts w:ascii="Cambria Math" w:hAnsi="Cambria Math" w:cs="Arial"/>
                        <w:color w:val="000000" w:themeColor="text1"/>
                        <w:sz w:val="20"/>
                        <w:szCs w:val="20"/>
                      </w:rPr>
                      <m:t>+</m:t>
                    </m:r>
                    <m:r>
                      <w:rPr>
                        <w:rFonts w:ascii="Cambria Math" w:hAnsi="Cambria Math" w:cs="Arial"/>
                        <w:color w:val="000000" w:themeColor="text1"/>
                        <w:sz w:val="20"/>
                        <w:szCs w:val="20"/>
                      </w:rPr>
                      <m:t>RED</m:t>
                    </m:r>
                  </m:e>
                </m:d>
              </m:oMath>
            </m:oMathPara>
          </w:p>
        </w:tc>
        <w:tc>
          <w:tcPr>
            <w:tcW w:w="2126" w:type="dxa"/>
            <w:vAlign w:val="center"/>
          </w:tcPr>
          <w:p w14:paraId="2B5FCD7A" w14:textId="77777777" w:rsidR="004C532A" w:rsidRPr="00553169" w:rsidRDefault="004C532A" w:rsidP="00DE514D">
            <w:pPr>
              <w:spacing w:after="0" w:line="240" w:lineRule="auto"/>
              <w:jc w:val="center"/>
              <w:rPr>
                <w:rFonts w:ascii="Arial" w:hAnsi="Arial" w:cs="Arial"/>
                <w:color w:val="000000" w:themeColor="text1"/>
                <w:sz w:val="20"/>
                <w:szCs w:val="20"/>
              </w:rPr>
            </w:pPr>
            <w:r w:rsidRPr="00553169">
              <w:rPr>
                <w:rFonts w:ascii="Arial" w:hAnsi="Arial" w:cs="Arial"/>
                <w:color w:val="000000" w:themeColor="text1"/>
                <w:sz w:val="20"/>
                <w:szCs w:val="20"/>
              </w:rPr>
              <w:t>Rouse et. al. (1974)</w:t>
            </w:r>
          </w:p>
        </w:tc>
      </w:tr>
      <w:tr w:rsidR="004C532A" w:rsidRPr="00553169" w14:paraId="3EA34A40" w14:textId="77777777" w:rsidTr="0053195E">
        <w:tc>
          <w:tcPr>
            <w:tcW w:w="1843" w:type="dxa"/>
            <w:vAlign w:val="center"/>
          </w:tcPr>
          <w:p w14:paraId="5052A1D1" w14:textId="77777777" w:rsidR="004C532A" w:rsidRPr="00553169" w:rsidRDefault="004C532A" w:rsidP="00DE514D">
            <w:pPr>
              <w:spacing w:after="0" w:line="240" w:lineRule="auto"/>
              <w:jc w:val="center"/>
              <w:rPr>
                <w:rFonts w:ascii="Arial" w:hAnsi="Arial" w:cs="Arial"/>
                <w:color w:val="000000" w:themeColor="text1"/>
                <w:sz w:val="20"/>
                <w:szCs w:val="20"/>
              </w:rPr>
            </w:pPr>
            <w:r w:rsidRPr="00553169">
              <w:rPr>
                <w:rFonts w:ascii="Arial" w:hAnsi="Arial" w:cs="Arial"/>
                <w:color w:val="000000" w:themeColor="text1"/>
                <w:sz w:val="20"/>
                <w:szCs w:val="20"/>
              </w:rPr>
              <w:t>Normalized Burn Ratio</w:t>
            </w:r>
          </w:p>
        </w:tc>
        <w:tc>
          <w:tcPr>
            <w:tcW w:w="1417" w:type="dxa"/>
            <w:vAlign w:val="center"/>
          </w:tcPr>
          <w:p w14:paraId="0D16A3E6" w14:textId="77777777" w:rsidR="004C532A" w:rsidRPr="00553169" w:rsidRDefault="004C532A" w:rsidP="00DE514D">
            <w:pPr>
              <w:spacing w:after="0" w:line="240" w:lineRule="auto"/>
              <w:ind w:right="-110"/>
              <w:jc w:val="center"/>
              <w:rPr>
                <w:rFonts w:ascii="Arial" w:hAnsi="Arial" w:cs="Arial"/>
                <w:color w:val="000000" w:themeColor="text1"/>
                <w:sz w:val="20"/>
                <w:szCs w:val="20"/>
              </w:rPr>
            </w:pPr>
            <w:r w:rsidRPr="00553169">
              <w:rPr>
                <w:rFonts w:ascii="Arial" w:hAnsi="Arial" w:cs="Arial"/>
                <w:color w:val="000000" w:themeColor="text1"/>
                <w:sz w:val="20"/>
                <w:szCs w:val="20"/>
              </w:rPr>
              <w:t>NBR</w:t>
            </w:r>
          </w:p>
        </w:tc>
        <w:tc>
          <w:tcPr>
            <w:tcW w:w="3828" w:type="dxa"/>
            <w:vAlign w:val="center"/>
          </w:tcPr>
          <w:p w14:paraId="389A6148" w14:textId="77777777" w:rsidR="004C532A" w:rsidRPr="00553169" w:rsidRDefault="005E2FB8" w:rsidP="00DE514D">
            <w:pPr>
              <w:spacing w:after="0" w:line="240" w:lineRule="auto"/>
              <w:ind w:right="-106"/>
              <w:jc w:val="center"/>
              <w:rPr>
                <w:rFonts w:ascii="Arial" w:hAnsi="Arial" w:cs="Arial"/>
                <w:i/>
                <w:color w:val="000000" w:themeColor="text1"/>
                <w:sz w:val="20"/>
                <w:szCs w:val="20"/>
              </w:rPr>
            </w:pPr>
            <m:oMathPara>
              <m:oMath>
                <m:d>
                  <m:dPr>
                    <m:ctrlPr>
                      <w:rPr>
                        <w:rFonts w:ascii="Cambria Math" w:hAnsi="Cambria Math" w:cs="Arial"/>
                        <w:i/>
                        <w:color w:val="000000" w:themeColor="text1"/>
                        <w:sz w:val="20"/>
                        <w:szCs w:val="20"/>
                      </w:rPr>
                    </m:ctrlPr>
                  </m:dPr>
                  <m:e>
                    <m:r>
                      <w:rPr>
                        <w:rFonts w:ascii="Cambria Math" w:hAnsi="Cambria Math" w:cs="Arial"/>
                        <w:color w:val="000000" w:themeColor="text1"/>
                        <w:sz w:val="20"/>
                        <w:szCs w:val="20"/>
                      </w:rPr>
                      <m:t>NIR</m:t>
                    </m:r>
                    <m:r>
                      <w:rPr>
                        <w:rFonts w:ascii="Cambria Math" w:hAnsi="Cambria Math" w:cs="Arial"/>
                        <w:color w:val="000000" w:themeColor="text1"/>
                        <w:sz w:val="20"/>
                        <w:szCs w:val="20"/>
                      </w:rPr>
                      <m:t>-</m:t>
                    </m:r>
                    <m:r>
                      <w:rPr>
                        <w:rFonts w:ascii="Cambria Math" w:hAnsi="Cambria Math" w:cs="Arial"/>
                        <w:color w:val="000000" w:themeColor="text1"/>
                        <w:sz w:val="20"/>
                        <w:szCs w:val="20"/>
                      </w:rPr>
                      <m:t>SWIR</m:t>
                    </m:r>
                  </m:e>
                </m:d>
                <m:r>
                  <w:rPr>
                    <w:rFonts w:ascii="Cambria Math" w:hAnsi="Cambria Math" w:cs="Arial"/>
                    <w:color w:val="000000" w:themeColor="text1"/>
                    <w:sz w:val="20"/>
                    <w:szCs w:val="20"/>
                  </w:rPr>
                  <m:t>/</m:t>
                </m:r>
                <m:d>
                  <m:dPr>
                    <m:ctrlPr>
                      <w:rPr>
                        <w:rFonts w:ascii="Cambria Math" w:hAnsi="Cambria Math" w:cs="Arial"/>
                        <w:i/>
                        <w:color w:val="000000" w:themeColor="text1"/>
                        <w:sz w:val="20"/>
                        <w:szCs w:val="20"/>
                      </w:rPr>
                    </m:ctrlPr>
                  </m:dPr>
                  <m:e>
                    <m:r>
                      <w:rPr>
                        <w:rFonts w:ascii="Cambria Math" w:hAnsi="Cambria Math" w:cs="Arial"/>
                        <w:color w:val="000000" w:themeColor="text1"/>
                        <w:sz w:val="20"/>
                        <w:szCs w:val="20"/>
                      </w:rPr>
                      <m:t>NIR</m:t>
                    </m:r>
                    <m:r>
                      <w:rPr>
                        <w:rFonts w:ascii="Cambria Math" w:hAnsi="Cambria Math" w:cs="Arial"/>
                        <w:color w:val="000000" w:themeColor="text1"/>
                        <w:sz w:val="20"/>
                        <w:szCs w:val="20"/>
                      </w:rPr>
                      <m:t>+</m:t>
                    </m:r>
                    <m:r>
                      <w:rPr>
                        <w:rFonts w:ascii="Cambria Math" w:hAnsi="Cambria Math" w:cs="Arial"/>
                        <w:color w:val="000000" w:themeColor="text1"/>
                        <w:sz w:val="20"/>
                        <w:szCs w:val="20"/>
                      </w:rPr>
                      <m:t>SWIR</m:t>
                    </m:r>
                  </m:e>
                </m:d>
              </m:oMath>
            </m:oMathPara>
          </w:p>
        </w:tc>
        <w:tc>
          <w:tcPr>
            <w:tcW w:w="2126" w:type="dxa"/>
            <w:vAlign w:val="center"/>
          </w:tcPr>
          <w:p w14:paraId="1592DFE0" w14:textId="77777777" w:rsidR="004C532A" w:rsidRPr="00553169" w:rsidRDefault="004C532A" w:rsidP="00DE514D">
            <w:pPr>
              <w:spacing w:after="0" w:line="240" w:lineRule="auto"/>
              <w:jc w:val="center"/>
              <w:rPr>
                <w:rFonts w:ascii="Arial" w:hAnsi="Arial" w:cs="Arial"/>
                <w:color w:val="000000" w:themeColor="text1"/>
                <w:sz w:val="20"/>
                <w:szCs w:val="20"/>
              </w:rPr>
            </w:pPr>
            <w:proofErr w:type="gramStart"/>
            <w:r w:rsidRPr="00553169">
              <w:rPr>
                <w:rFonts w:ascii="Arial" w:hAnsi="Arial" w:cs="Arial"/>
                <w:color w:val="000000" w:themeColor="text1"/>
                <w:sz w:val="20"/>
                <w:szCs w:val="20"/>
              </w:rPr>
              <w:t>Key  &amp;</w:t>
            </w:r>
            <w:proofErr w:type="gramEnd"/>
            <w:r w:rsidRPr="00553169">
              <w:rPr>
                <w:rFonts w:ascii="Arial" w:hAnsi="Arial" w:cs="Arial"/>
                <w:color w:val="000000" w:themeColor="text1"/>
                <w:sz w:val="20"/>
                <w:szCs w:val="20"/>
              </w:rPr>
              <w:t xml:space="preserve"> Benson 2006, Lopez &amp; </w:t>
            </w:r>
            <w:proofErr w:type="spellStart"/>
            <w:r w:rsidRPr="00553169">
              <w:rPr>
                <w:rFonts w:ascii="Arial" w:hAnsi="Arial" w:cs="Arial"/>
                <w:color w:val="000000" w:themeColor="text1"/>
                <w:sz w:val="20"/>
                <w:szCs w:val="20"/>
              </w:rPr>
              <w:t>Caselles</w:t>
            </w:r>
            <w:proofErr w:type="spellEnd"/>
            <w:r w:rsidRPr="00553169">
              <w:rPr>
                <w:rFonts w:ascii="Arial" w:hAnsi="Arial" w:cs="Arial"/>
                <w:color w:val="000000" w:themeColor="text1"/>
                <w:sz w:val="20"/>
                <w:szCs w:val="20"/>
              </w:rPr>
              <w:t xml:space="preserve"> 1991, </w:t>
            </w:r>
            <w:proofErr w:type="spellStart"/>
            <w:r w:rsidRPr="00553169">
              <w:rPr>
                <w:rFonts w:ascii="Arial" w:hAnsi="Arial" w:cs="Arial"/>
                <w:color w:val="000000" w:themeColor="text1"/>
                <w:sz w:val="20"/>
                <w:szCs w:val="20"/>
              </w:rPr>
              <w:t>Koutsias</w:t>
            </w:r>
            <w:proofErr w:type="spellEnd"/>
            <w:r w:rsidRPr="00553169">
              <w:rPr>
                <w:rFonts w:ascii="Arial" w:hAnsi="Arial" w:cs="Arial"/>
                <w:color w:val="000000" w:themeColor="text1"/>
                <w:sz w:val="20"/>
                <w:szCs w:val="20"/>
              </w:rPr>
              <w:t xml:space="preserve"> &amp;</w:t>
            </w:r>
            <w:r w:rsidRPr="00553169">
              <w:rPr>
                <w:rFonts w:ascii="Arial" w:hAnsi="Arial" w:cs="Arial"/>
                <w:color w:val="000000" w:themeColor="text1"/>
                <w:spacing w:val="27"/>
                <w:sz w:val="20"/>
                <w:szCs w:val="20"/>
              </w:rPr>
              <w:t xml:space="preserve"> </w:t>
            </w:r>
            <w:proofErr w:type="spellStart"/>
            <w:r w:rsidRPr="00553169">
              <w:rPr>
                <w:rFonts w:ascii="Arial" w:hAnsi="Arial" w:cs="Arial"/>
                <w:color w:val="000000" w:themeColor="text1"/>
                <w:sz w:val="20"/>
                <w:szCs w:val="20"/>
              </w:rPr>
              <w:t>Karteris</w:t>
            </w:r>
            <w:proofErr w:type="spellEnd"/>
            <w:r w:rsidRPr="00553169">
              <w:rPr>
                <w:rFonts w:ascii="Arial" w:hAnsi="Arial" w:cs="Arial"/>
                <w:color w:val="000000" w:themeColor="text1"/>
                <w:sz w:val="20"/>
                <w:szCs w:val="20"/>
              </w:rPr>
              <w:t xml:space="preserve"> 2000</w:t>
            </w:r>
          </w:p>
        </w:tc>
      </w:tr>
      <w:tr w:rsidR="004C532A" w:rsidRPr="00553169" w14:paraId="63031159" w14:textId="77777777" w:rsidTr="0053195E">
        <w:trPr>
          <w:trHeight w:val="908"/>
        </w:trPr>
        <w:tc>
          <w:tcPr>
            <w:tcW w:w="1843" w:type="dxa"/>
            <w:vAlign w:val="center"/>
          </w:tcPr>
          <w:p w14:paraId="196443BB" w14:textId="77777777" w:rsidR="004C532A" w:rsidRPr="00553169" w:rsidRDefault="004C532A" w:rsidP="00DE514D">
            <w:pPr>
              <w:spacing w:after="0" w:line="240" w:lineRule="auto"/>
              <w:ind w:right="39"/>
              <w:jc w:val="center"/>
              <w:rPr>
                <w:rFonts w:ascii="Arial" w:hAnsi="Arial" w:cs="Arial"/>
                <w:color w:val="000000" w:themeColor="text1"/>
                <w:sz w:val="20"/>
                <w:szCs w:val="20"/>
              </w:rPr>
            </w:pPr>
            <w:r w:rsidRPr="00553169">
              <w:rPr>
                <w:rFonts w:ascii="Arial" w:hAnsi="Arial" w:cs="Arial"/>
                <w:color w:val="000000" w:themeColor="text1"/>
                <w:sz w:val="20"/>
                <w:szCs w:val="20"/>
              </w:rPr>
              <w:t>Normalized Difference Moisture Index</w:t>
            </w:r>
          </w:p>
        </w:tc>
        <w:tc>
          <w:tcPr>
            <w:tcW w:w="1417" w:type="dxa"/>
            <w:vAlign w:val="center"/>
          </w:tcPr>
          <w:p w14:paraId="3687258A" w14:textId="77777777" w:rsidR="004C532A" w:rsidRPr="00553169" w:rsidRDefault="004C532A" w:rsidP="00DE514D">
            <w:pPr>
              <w:spacing w:after="0" w:line="240" w:lineRule="auto"/>
              <w:ind w:right="-77"/>
              <w:jc w:val="center"/>
              <w:rPr>
                <w:rFonts w:ascii="Arial" w:hAnsi="Arial" w:cs="Arial"/>
                <w:color w:val="000000" w:themeColor="text1"/>
                <w:sz w:val="20"/>
                <w:szCs w:val="20"/>
              </w:rPr>
            </w:pPr>
            <w:r w:rsidRPr="00553169">
              <w:rPr>
                <w:rFonts w:ascii="Arial" w:hAnsi="Arial" w:cs="Arial"/>
                <w:color w:val="000000" w:themeColor="text1"/>
                <w:sz w:val="20"/>
                <w:szCs w:val="20"/>
              </w:rPr>
              <w:t>NDMI</w:t>
            </w:r>
          </w:p>
        </w:tc>
        <w:tc>
          <w:tcPr>
            <w:tcW w:w="3828" w:type="dxa"/>
            <w:vAlign w:val="center"/>
          </w:tcPr>
          <w:p w14:paraId="79B7F958" w14:textId="77777777" w:rsidR="004C532A" w:rsidRPr="00553169" w:rsidRDefault="005E2FB8" w:rsidP="00DE514D">
            <w:pPr>
              <w:spacing w:after="0" w:line="240" w:lineRule="auto"/>
              <w:ind w:right="-106"/>
              <w:jc w:val="center"/>
              <w:rPr>
                <w:rFonts w:ascii="Arial" w:hAnsi="Arial" w:cs="Arial"/>
                <w:i/>
                <w:color w:val="000000" w:themeColor="text1"/>
                <w:sz w:val="20"/>
                <w:szCs w:val="20"/>
              </w:rPr>
            </w:pPr>
            <m:oMathPara>
              <m:oMath>
                <m:d>
                  <m:dPr>
                    <m:ctrlPr>
                      <w:rPr>
                        <w:rFonts w:ascii="Cambria Math" w:hAnsi="Cambria Math" w:cs="Arial"/>
                        <w:i/>
                        <w:color w:val="000000" w:themeColor="text1"/>
                        <w:sz w:val="20"/>
                        <w:szCs w:val="20"/>
                      </w:rPr>
                    </m:ctrlPr>
                  </m:dPr>
                  <m:e>
                    <m:r>
                      <w:rPr>
                        <w:rFonts w:ascii="Cambria Math" w:hAnsi="Cambria Math" w:cs="Arial"/>
                        <w:color w:val="000000" w:themeColor="text1"/>
                        <w:sz w:val="20"/>
                        <w:szCs w:val="20"/>
                      </w:rPr>
                      <m:t>NIR</m:t>
                    </m:r>
                    <m:r>
                      <w:rPr>
                        <w:rFonts w:ascii="Cambria Math" w:hAnsi="Cambria Math" w:cs="Arial"/>
                        <w:color w:val="000000" w:themeColor="text1"/>
                        <w:sz w:val="20"/>
                        <w:szCs w:val="20"/>
                      </w:rPr>
                      <m:t>-</m:t>
                    </m:r>
                    <m:r>
                      <w:rPr>
                        <w:rFonts w:ascii="Cambria Math" w:hAnsi="Cambria Math" w:cs="Arial"/>
                        <w:color w:val="000000" w:themeColor="text1"/>
                        <w:sz w:val="20"/>
                        <w:szCs w:val="20"/>
                      </w:rPr>
                      <m:t>lSWIR</m:t>
                    </m:r>
                  </m:e>
                </m:d>
                <m:r>
                  <w:rPr>
                    <w:rFonts w:ascii="Cambria Math" w:hAnsi="Cambria Math" w:cs="Arial"/>
                    <w:color w:val="000000" w:themeColor="text1"/>
                    <w:sz w:val="20"/>
                    <w:szCs w:val="20"/>
                  </w:rPr>
                  <m:t>/</m:t>
                </m:r>
                <m:d>
                  <m:dPr>
                    <m:ctrlPr>
                      <w:rPr>
                        <w:rFonts w:ascii="Cambria Math" w:hAnsi="Cambria Math" w:cs="Arial"/>
                        <w:i/>
                        <w:color w:val="000000" w:themeColor="text1"/>
                        <w:sz w:val="20"/>
                        <w:szCs w:val="20"/>
                      </w:rPr>
                    </m:ctrlPr>
                  </m:dPr>
                  <m:e>
                    <m:r>
                      <w:rPr>
                        <w:rFonts w:ascii="Cambria Math" w:hAnsi="Cambria Math" w:cs="Arial"/>
                        <w:color w:val="000000" w:themeColor="text1"/>
                        <w:sz w:val="20"/>
                        <w:szCs w:val="20"/>
                      </w:rPr>
                      <m:t>NIR</m:t>
                    </m:r>
                    <m:r>
                      <w:rPr>
                        <w:rFonts w:ascii="Cambria Math" w:hAnsi="Cambria Math" w:cs="Arial"/>
                        <w:color w:val="000000" w:themeColor="text1"/>
                        <w:sz w:val="20"/>
                        <w:szCs w:val="20"/>
                      </w:rPr>
                      <m:t>+</m:t>
                    </m:r>
                    <m:r>
                      <w:rPr>
                        <w:rFonts w:ascii="Cambria Math" w:hAnsi="Cambria Math" w:cs="Arial"/>
                        <w:color w:val="000000" w:themeColor="text1"/>
                        <w:sz w:val="20"/>
                        <w:szCs w:val="20"/>
                      </w:rPr>
                      <m:t>lSWIR</m:t>
                    </m:r>
                  </m:e>
                </m:d>
              </m:oMath>
            </m:oMathPara>
          </w:p>
        </w:tc>
        <w:tc>
          <w:tcPr>
            <w:tcW w:w="2126" w:type="dxa"/>
            <w:vAlign w:val="center"/>
          </w:tcPr>
          <w:p w14:paraId="21E5997C" w14:textId="77777777" w:rsidR="004C532A" w:rsidRPr="00553169" w:rsidRDefault="004C532A" w:rsidP="00DE514D">
            <w:pPr>
              <w:spacing w:after="0" w:line="240" w:lineRule="auto"/>
              <w:ind w:left="-105"/>
              <w:jc w:val="center"/>
              <w:rPr>
                <w:rFonts w:ascii="Arial" w:hAnsi="Arial" w:cs="Arial"/>
                <w:color w:val="000000" w:themeColor="text1"/>
                <w:sz w:val="20"/>
                <w:szCs w:val="20"/>
                <w:lang w:val="en-IN"/>
              </w:rPr>
            </w:pPr>
            <w:r w:rsidRPr="00553169">
              <w:rPr>
                <w:rFonts w:ascii="Arial" w:hAnsi="Arial" w:cs="Arial"/>
                <w:color w:val="000000" w:themeColor="text1"/>
                <w:sz w:val="20"/>
                <w:szCs w:val="20"/>
              </w:rPr>
              <w:t>Wilson &amp;</w:t>
            </w:r>
            <w:r w:rsidRPr="00553169">
              <w:rPr>
                <w:rFonts w:ascii="Arial" w:hAnsi="Arial" w:cs="Arial"/>
                <w:color w:val="000000" w:themeColor="text1"/>
                <w:spacing w:val="28"/>
                <w:sz w:val="20"/>
                <w:szCs w:val="20"/>
              </w:rPr>
              <w:t xml:space="preserve"> </w:t>
            </w:r>
            <w:proofErr w:type="spellStart"/>
            <w:r w:rsidRPr="00553169">
              <w:rPr>
                <w:rFonts w:ascii="Arial" w:hAnsi="Arial" w:cs="Arial"/>
                <w:color w:val="000000" w:themeColor="text1"/>
                <w:sz w:val="20"/>
                <w:szCs w:val="20"/>
              </w:rPr>
              <w:t>Sader</w:t>
            </w:r>
            <w:proofErr w:type="spellEnd"/>
            <w:r w:rsidRPr="00553169">
              <w:rPr>
                <w:rFonts w:ascii="Arial" w:hAnsi="Arial" w:cs="Arial"/>
                <w:color w:val="000000" w:themeColor="text1"/>
                <w:sz w:val="20"/>
                <w:szCs w:val="20"/>
              </w:rPr>
              <w:t xml:space="preserve"> 2002;</w:t>
            </w:r>
          </w:p>
          <w:p w14:paraId="003DEEE9" w14:textId="77777777" w:rsidR="004C532A" w:rsidRPr="00553169" w:rsidRDefault="004C532A" w:rsidP="00DE514D">
            <w:pPr>
              <w:spacing w:after="0" w:line="240" w:lineRule="auto"/>
              <w:ind w:right="573"/>
              <w:jc w:val="center"/>
              <w:rPr>
                <w:rFonts w:ascii="Arial" w:hAnsi="Arial" w:cs="Arial"/>
                <w:color w:val="000000" w:themeColor="text1"/>
                <w:sz w:val="20"/>
                <w:szCs w:val="20"/>
              </w:rPr>
            </w:pPr>
          </w:p>
        </w:tc>
      </w:tr>
      <w:tr w:rsidR="004C532A" w:rsidRPr="00553169" w14:paraId="5882D518" w14:textId="77777777" w:rsidTr="0053195E">
        <w:tc>
          <w:tcPr>
            <w:tcW w:w="1843" w:type="dxa"/>
            <w:vAlign w:val="center"/>
          </w:tcPr>
          <w:p w14:paraId="07BD5FB9" w14:textId="77777777" w:rsidR="004C532A" w:rsidRPr="00553169" w:rsidRDefault="004C532A" w:rsidP="00DE514D">
            <w:pPr>
              <w:spacing w:after="0" w:line="240" w:lineRule="auto"/>
              <w:ind w:right="39"/>
              <w:jc w:val="center"/>
              <w:rPr>
                <w:rFonts w:ascii="Arial" w:hAnsi="Arial" w:cs="Arial"/>
                <w:color w:val="000000" w:themeColor="text1"/>
                <w:sz w:val="20"/>
                <w:szCs w:val="20"/>
              </w:rPr>
            </w:pPr>
            <w:r w:rsidRPr="00553169">
              <w:rPr>
                <w:rFonts w:ascii="Arial" w:hAnsi="Arial" w:cs="Arial"/>
                <w:color w:val="000000" w:themeColor="text1"/>
                <w:sz w:val="20"/>
                <w:szCs w:val="20"/>
              </w:rPr>
              <w:t>Modified Soil Adjusted Vegetation Index</w:t>
            </w:r>
          </w:p>
        </w:tc>
        <w:tc>
          <w:tcPr>
            <w:tcW w:w="1417" w:type="dxa"/>
            <w:vAlign w:val="center"/>
          </w:tcPr>
          <w:p w14:paraId="070DFCA6" w14:textId="77777777" w:rsidR="004C532A" w:rsidRPr="00553169" w:rsidRDefault="004C532A" w:rsidP="00DE514D">
            <w:pPr>
              <w:spacing w:after="0" w:line="240" w:lineRule="auto"/>
              <w:jc w:val="center"/>
              <w:rPr>
                <w:rFonts w:ascii="Arial" w:hAnsi="Arial" w:cs="Arial"/>
                <w:color w:val="000000" w:themeColor="text1"/>
                <w:sz w:val="20"/>
                <w:szCs w:val="20"/>
              </w:rPr>
            </w:pPr>
            <w:r w:rsidRPr="00553169">
              <w:rPr>
                <w:rFonts w:ascii="Arial" w:hAnsi="Arial" w:cs="Arial"/>
                <w:color w:val="000000" w:themeColor="text1"/>
                <w:sz w:val="20"/>
                <w:szCs w:val="20"/>
              </w:rPr>
              <w:t>MSAVI</w:t>
            </w:r>
          </w:p>
        </w:tc>
        <w:tc>
          <w:tcPr>
            <w:tcW w:w="3828" w:type="dxa"/>
            <w:vAlign w:val="center"/>
          </w:tcPr>
          <w:p w14:paraId="3EA227E0" w14:textId="77777777" w:rsidR="004C532A" w:rsidRPr="00553169" w:rsidRDefault="005E2FB8" w:rsidP="00DE514D">
            <w:pPr>
              <w:spacing w:after="0" w:line="240" w:lineRule="auto"/>
              <w:ind w:left="-120"/>
              <w:jc w:val="center"/>
              <w:rPr>
                <w:rFonts w:ascii="Arial" w:hAnsi="Arial" w:cs="Arial"/>
                <w:i/>
                <w:color w:val="000000" w:themeColor="text1"/>
                <w:sz w:val="20"/>
                <w:szCs w:val="20"/>
              </w:rPr>
            </w:pPr>
            <m:oMathPara>
              <m:oMath>
                <m:f>
                  <m:fPr>
                    <m:ctrlPr>
                      <w:rPr>
                        <w:rFonts w:ascii="Cambria Math" w:hAnsi="Cambria Math" w:cs="Arial"/>
                        <w:i/>
                        <w:color w:val="000000" w:themeColor="text1"/>
                        <w:sz w:val="14"/>
                        <w:szCs w:val="14"/>
                      </w:rPr>
                    </m:ctrlPr>
                  </m:fPr>
                  <m:num>
                    <m:r>
                      <w:rPr>
                        <w:rFonts w:ascii="Cambria Math" w:hAnsi="Cambria Math" w:cs="Arial"/>
                        <w:color w:val="000000" w:themeColor="text1"/>
                        <w:sz w:val="14"/>
                        <w:szCs w:val="14"/>
                      </w:rPr>
                      <m:t>2∙</m:t>
                    </m:r>
                    <m:r>
                      <w:rPr>
                        <w:rFonts w:ascii="Cambria Math" w:hAnsi="Cambria Math" w:cs="Arial"/>
                        <w:color w:val="000000" w:themeColor="text1"/>
                        <w:sz w:val="14"/>
                        <w:szCs w:val="14"/>
                      </w:rPr>
                      <m:t>NIR</m:t>
                    </m:r>
                    <m:r>
                      <w:rPr>
                        <w:rFonts w:ascii="Cambria Math" w:hAnsi="Cambria Math" w:cs="Arial"/>
                        <w:color w:val="000000" w:themeColor="text1"/>
                        <w:sz w:val="14"/>
                        <w:szCs w:val="14"/>
                      </w:rPr>
                      <m:t xml:space="preserve"> +1 - </m:t>
                    </m:r>
                    <m:rad>
                      <m:radPr>
                        <m:degHide m:val="1"/>
                        <m:ctrlPr>
                          <w:rPr>
                            <w:rFonts w:ascii="Cambria Math" w:hAnsi="Cambria Math" w:cs="Arial"/>
                            <w:i/>
                            <w:color w:val="000000" w:themeColor="text1"/>
                            <w:sz w:val="14"/>
                            <w:szCs w:val="14"/>
                          </w:rPr>
                        </m:ctrlPr>
                      </m:radPr>
                      <m:deg/>
                      <m:e>
                        <m:sSup>
                          <m:sSupPr>
                            <m:ctrlPr>
                              <w:rPr>
                                <w:rFonts w:ascii="Cambria Math" w:hAnsi="Cambria Math" w:cs="Arial"/>
                                <w:i/>
                                <w:color w:val="000000" w:themeColor="text1"/>
                                <w:sz w:val="14"/>
                                <w:szCs w:val="14"/>
                              </w:rPr>
                            </m:ctrlPr>
                          </m:sSupPr>
                          <m:e>
                            <m:d>
                              <m:dPr>
                                <m:ctrlPr>
                                  <w:rPr>
                                    <w:rFonts w:ascii="Cambria Math" w:hAnsi="Cambria Math" w:cs="Arial"/>
                                    <w:i/>
                                    <w:color w:val="000000" w:themeColor="text1"/>
                                    <w:sz w:val="14"/>
                                    <w:szCs w:val="14"/>
                                  </w:rPr>
                                </m:ctrlPr>
                              </m:dPr>
                              <m:e>
                                <m:r>
                                  <w:rPr>
                                    <w:rFonts w:ascii="Cambria Math" w:hAnsi="Cambria Math" w:cs="Arial"/>
                                    <w:color w:val="000000" w:themeColor="text1"/>
                                    <w:sz w:val="14"/>
                                    <w:szCs w:val="14"/>
                                  </w:rPr>
                                  <m:t>2∙</m:t>
                                </m:r>
                                <m:r>
                                  <w:rPr>
                                    <w:rFonts w:ascii="Cambria Math" w:hAnsi="Cambria Math" w:cs="Arial"/>
                                    <w:color w:val="000000" w:themeColor="text1"/>
                                    <w:sz w:val="14"/>
                                    <w:szCs w:val="14"/>
                                  </w:rPr>
                                  <m:t>NIR</m:t>
                                </m:r>
                                <m:r>
                                  <w:rPr>
                                    <w:rFonts w:ascii="Cambria Math" w:hAnsi="Cambria Math" w:cs="Arial"/>
                                    <w:color w:val="000000" w:themeColor="text1"/>
                                    <w:sz w:val="14"/>
                                    <w:szCs w:val="14"/>
                                  </w:rPr>
                                  <m:t xml:space="preserve"> +1</m:t>
                                </m:r>
                              </m:e>
                            </m:d>
                          </m:e>
                          <m:sup>
                            <m:r>
                              <w:rPr>
                                <w:rFonts w:ascii="Cambria Math" w:hAnsi="Cambria Math" w:cs="Arial"/>
                                <w:color w:val="000000" w:themeColor="text1"/>
                                <w:sz w:val="14"/>
                                <w:szCs w:val="14"/>
                              </w:rPr>
                              <m:t>2</m:t>
                            </m:r>
                          </m:sup>
                        </m:sSup>
                        <m:r>
                          <w:rPr>
                            <w:rFonts w:ascii="Cambria Math" w:hAnsi="Cambria Math" w:cs="Arial"/>
                            <w:color w:val="000000" w:themeColor="text1"/>
                            <w:sz w:val="14"/>
                            <w:szCs w:val="14"/>
                          </w:rPr>
                          <m:t xml:space="preserve"> - 8 ∙ </m:t>
                        </m:r>
                        <m:d>
                          <m:dPr>
                            <m:ctrlPr>
                              <w:rPr>
                                <w:rFonts w:ascii="Cambria Math" w:hAnsi="Cambria Math" w:cs="Arial"/>
                                <w:i/>
                                <w:color w:val="000000" w:themeColor="text1"/>
                                <w:sz w:val="14"/>
                                <w:szCs w:val="14"/>
                              </w:rPr>
                            </m:ctrlPr>
                          </m:dPr>
                          <m:e>
                            <m:r>
                              <w:rPr>
                                <w:rFonts w:ascii="Cambria Math" w:hAnsi="Cambria Math" w:cs="Arial"/>
                                <w:color w:val="000000" w:themeColor="text1"/>
                                <w:sz w:val="14"/>
                                <w:szCs w:val="14"/>
                              </w:rPr>
                              <m:t>NIR</m:t>
                            </m:r>
                            <m:r>
                              <w:rPr>
                                <w:rFonts w:ascii="Cambria Math" w:hAnsi="Cambria Math" w:cs="Arial"/>
                                <w:color w:val="000000" w:themeColor="text1"/>
                                <w:sz w:val="14"/>
                                <w:szCs w:val="14"/>
                              </w:rPr>
                              <m:t xml:space="preserve"> - </m:t>
                            </m:r>
                            <m:r>
                              <w:rPr>
                                <w:rFonts w:ascii="Cambria Math" w:hAnsi="Cambria Math" w:cs="Arial"/>
                                <w:color w:val="000000" w:themeColor="text1"/>
                                <w:sz w:val="14"/>
                                <w:szCs w:val="14"/>
                              </w:rPr>
                              <m:t>RED</m:t>
                            </m:r>
                          </m:e>
                        </m:d>
                      </m:e>
                    </m:rad>
                  </m:num>
                  <m:den>
                    <m:r>
                      <w:rPr>
                        <w:rFonts w:ascii="Cambria Math" w:hAnsi="Cambria Math" w:cs="Arial"/>
                        <w:color w:val="000000" w:themeColor="text1"/>
                        <w:sz w:val="14"/>
                        <w:szCs w:val="14"/>
                      </w:rPr>
                      <m:t>2</m:t>
                    </m:r>
                  </m:den>
                </m:f>
              </m:oMath>
            </m:oMathPara>
          </w:p>
        </w:tc>
        <w:tc>
          <w:tcPr>
            <w:tcW w:w="2126" w:type="dxa"/>
            <w:vAlign w:val="center"/>
          </w:tcPr>
          <w:p w14:paraId="6DE07F5C" w14:textId="77777777" w:rsidR="004C532A" w:rsidRPr="00553169" w:rsidRDefault="004C532A" w:rsidP="00DE514D">
            <w:pPr>
              <w:spacing w:after="0" w:line="240" w:lineRule="auto"/>
              <w:ind w:right="35"/>
              <w:jc w:val="center"/>
              <w:rPr>
                <w:rFonts w:ascii="Arial" w:hAnsi="Arial" w:cs="Arial"/>
                <w:color w:val="000000" w:themeColor="text1"/>
                <w:sz w:val="20"/>
                <w:szCs w:val="20"/>
              </w:rPr>
            </w:pPr>
            <w:r w:rsidRPr="00553169">
              <w:rPr>
                <w:rFonts w:ascii="Arial" w:hAnsi="Arial" w:cs="Arial"/>
                <w:color w:val="000000" w:themeColor="text1"/>
                <w:sz w:val="20"/>
                <w:szCs w:val="20"/>
              </w:rPr>
              <w:t>Qi et. al. (1994)</w:t>
            </w:r>
          </w:p>
        </w:tc>
      </w:tr>
    </w:tbl>
    <w:p w14:paraId="49C8689A" w14:textId="0B5DBA82" w:rsidR="00CE14C1" w:rsidRPr="008A02A1" w:rsidRDefault="00CE14C1" w:rsidP="0053195E">
      <w:pPr>
        <w:tabs>
          <w:tab w:val="left" w:pos="1644"/>
        </w:tabs>
        <w:spacing w:line="278" w:lineRule="auto"/>
        <w:ind w:left="567" w:right="-46"/>
        <w:rPr>
          <w:rFonts w:ascii="Arial" w:hAnsi="Arial" w:cs="Arial"/>
          <w:color w:val="000000" w:themeColor="text1"/>
          <w:sz w:val="20"/>
          <w:szCs w:val="20"/>
        </w:rPr>
      </w:pPr>
      <w:r w:rsidRPr="008A02A1">
        <w:rPr>
          <w:rFonts w:ascii="Arial" w:hAnsi="Arial" w:cs="Arial"/>
          <w:color w:val="000000" w:themeColor="text1"/>
          <w:sz w:val="20"/>
          <w:szCs w:val="20"/>
        </w:rPr>
        <w:t xml:space="preserve"> </w:t>
      </w:r>
    </w:p>
    <w:p w14:paraId="2861B4E3" w14:textId="317AEC9D" w:rsidR="00CE14C1" w:rsidRPr="00553169" w:rsidRDefault="00CE14C1" w:rsidP="00F6091D">
      <w:pPr>
        <w:tabs>
          <w:tab w:val="left" w:pos="1644"/>
        </w:tabs>
        <w:spacing w:line="360" w:lineRule="auto"/>
        <w:ind w:left="0" w:right="-46"/>
        <w:rPr>
          <w:rFonts w:ascii="Arial" w:hAnsi="Arial" w:cs="Arial"/>
          <w:b/>
          <w:color w:val="000000" w:themeColor="text1"/>
        </w:rPr>
      </w:pPr>
      <w:r w:rsidRPr="00553169">
        <w:rPr>
          <w:rFonts w:ascii="Arial" w:hAnsi="Arial" w:cs="Arial"/>
          <w:color w:val="000000" w:themeColor="text1"/>
        </w:rPr>
        <w:t xml:space="preserve">NDVI is an index that measures the change in the level of greenness of vegetation, NBR determines the level of burn, NDMI helps in the determination of moisture content of vegetation and MSAVI reduces the effects of soil on vegetation cover analysis on less vegetated areas. Therefore, these certain indices are used in tandem due to their ability to fully demonstrate fire, and </w:t>
      </w:r>
      <w:r w:rsidR="003A6B1B" w:rsidRPr="00553169">
        <w:rPr>
          <w:rFonts w:ascii="Arial" w:hAnsi="Arial" w:cs="Arial"/>
          <w:color w:val="000000" w:themeColor="text1"/>
        </w:rPr>
        <w:t>post-fire</w:t>
      </w:r>
      <w:r w:rsidRPr="00553169">
        <w:rPr>
          <w:rFonts w:ascii="Arial" w:hAnsi="Arial" w:cs="Arial"/>
          <w:color w:val="000000" w:themeColor="text1"/>
        </w:rPr>
        <w:t xml:space="preserve"> recovery mechanisms. Their efficiency has also been demonstrated in the contexts in which </w:t>
      </w:r>
      <w:r w:rsidR="003A6B1B" w:rsidRPr="00553169">
        <w:rPr>
          <w:rFonts w:ascii="Arial" w:hAnsi="Arial" w:cs="Arial"/>
          <w:color w:val="000000" w:themeColor="text1"/>
        </w:rPr>
        <w:t>fire-impacted</w:t>
      </w:r>
      <w:r w:rsidRPr="00553169">
        <w:rPr>
          <w:rFonts w:ascii="Arial" w:hAnsi="Arial" w:cs="Arial"/>
          <w:color w:val="000000" w:themeColor="text1"/>
        </w:rPr>
        <w:t xml:space="preserve"> forest ecological change has been unit of measure in numerous studies. All of the abbreviations used in this section, along with the VI equations and literature references, are presented in Table 2 and </w:t>
      </w:r>
      <w:r w:rsidR="003A6B1B" w:rsidRPr="00553169">
        <w:rPr>
          <w:rFonts w:ascii="Arial" w:hAnsi="Arial" w:cs="Arial"/>
          <w:color w:val="000000" w:themeColor="text1"/>
        </w:rPr>
        <w:t xml:space="preserve">the </w:t>
      </w:r>
      <w:r w:rsidRPr="00553169">
        <w:rPr>
          <w:rFonts w:ascii="Arial" w:hAnsi="Arial" w:cs="Arial"/>
          <w:color w:val="000000" w:themeColor="text1"/>
        </w:rPr>
        <w:t>accompanying legend. The indices that were chosen are described in the following sections</w:t>
      </w:r>
      <w:r w:rsidR="00B9604C" w:rsidRPr="00553169">
        <w:rPr>
          <w:rFonts w:ascii="Arial" w:hAnsi="Arial" w:cs="Arial"/>
          <w:color w:val="000000" w:themeColor="text1"/>
        </w:rPr>
        <w:t>.</w:t>
      </w:r>
    </w:p>
    <w:p w14:paraId="550C91A6" w14:textId="54096EFE" w:rsidR="00CE14C1" w:rsidRPr="00553169" w:rsidRDefault="00CE14C1" w:rsidP="00F6091D">
      <w:pPr>
        <w:spacing w:line="360" w:lineRule="auto"/>
        <w:ind w:left="0" w:right="-46"/>
        <w:rPr>
          <w:rFonts w:ascii="Arial" w:hAnsi="Arial" w:cs="Arial"/>
          <w:color w:val="000000" w:themeColor="text1"/>
        </w:rPr>
      </w:pPr>
      <w:r w:rsidRPr="00553169">
        <w:rPr>
          <w:rFonts w:ascii="Arial" w:hAnsi="Arial" w:cs="Arial"/>
          <w:color w:val="000000" w:themeColor="text1"/>
        </w:rPr>
        <w:t>The significance of each vegetation index (VI) in differentiating pre-fire, and post-fire, and also the Change in VI values could be understood through the various statistical metrics that measure the spectral distance of two distributions. Among these, th</w:t>
      </w:r>
      <w:r w:rsidR="00FD7C53" w:rsidRPr="00553169">
        <w:rPr>
          <w:rFonts w:ascii="Arial" w:hAnsi="Arial" w:cs="Arial"/>
          <w:color w:val="000000" w:themeColor="text1"/>
        </w:rPr>
        <w:t>e M-statistic</w:t>
      </w:r>
      <w:r w:rsidRPr="00553169">
        <w:rPr>
          <w:rFonts w:ascii="Arial" w:hAnsi="Arial" w:cs="Arial"/>
          <w:color w:val="000000" w:themeColor="text1"/>
        </w:rPr>
        <w:t xml:space="preserve"> was found to be the most powerful of all parameters in measuring class separateness. This statistic is the difference between the two classes' means (μ) and standard deviations (σ). The M-statistic can also be seen as a form of signal to noise ratio. Here the signal is the difference between the means while the noise is the sum of standard deviations. The degree of separation between two distributions is computed quantitatively by the M-statistic and hence provides an objective way of evaluating vegetation indices as change detection factors. It was revealed in the </w:t>
      </w:r>
      <w:r w:rsidRPr="00553169">
        <w:rPr>
          <w:rFonts w:ascii="Arial" w:hAnsi="Arial" w:cs="Arial"/>
          <w:color w:val="000000" w:themeColor="text1"/>
        </w:rPr>
        <w:lastRenderedPageBreak/>
        <w:t>analysis that with highest M-statistic, separateness as well as degree of relative changes increases. Alternatively, with a lower M-statistics it was note that class separateness as well as the degree of relative changes were also reduced. The M-statistic has already found application and been employed by many researchers in the area of fire effect and burned area discrimination, in some well-known works (</w:t>
      </w:r>
      <w:proofErr w:type="spellStart"/>
      <w:r w:rsidRPr="00553169">
        <w:rPr>
          <w:rFonts w:ascii="Arial" w:hAnsi="Arial" w:cs="Arial"/>
          <w:color w:val="000000" w:themeColor="text1"/>
        </w:rPr>
        <w:t>Melchiori</w:t>
      </w:r>
      <w:proofErr w:type="spellEnd"/>
      <w:r w:rsidRPr="00553169">
        <w:rPr>
          <w:rFonts w:ascii="Arial" w:hAnsi="Arial" w:cs="Arial"/>
          <w:color w:val="000000" w:themeColor="text1"/>
        </w:rPr>
        <w:t xml:space="preserve"> et. al., 2015; </w:t>
      </w:r>
      <w:proofErr w:type="spellStart"/>
      <w:r w:rsidRPr="00553169">
        <w:rPr>
          <w:rFonts w:ascii="Arial" w:hAnsi="Arial" w:cs="Arial"/>
          <w:color w:val="000000" w:themeColor="text1"/>
        </w:rPr>
        <w:t>Lasaponara</w:t>
      </w:r>
      <w:proofErr w:type="spellEnd"/>
      <w:r w:rsidRPr="00553169">
        <w:rPr>
          <w:rFonts w:ascii="Arial" w:hAnsi="Arial" w:cs="Arial"/>
          <w:color w:val="000000" w:themeColor="text1"/>
        </w:rPr>
        <w:t xml:space="preserve"> 2006, </w:t>
      </w:r>
      <w:proofErr w:type="spellStart"/>
      <w:r w:rsidRPr="00553169">
        <w:rPr>
          <w:rFonts w:ascii="Arial" w:hAnsi="Arial" w:cs="Arial"/>
          <w:color w:val="000000" w:themeColor="text1"/>
        </w:rPr>
        <w:t>Libonati</w:t>
      </w:r>
      <w:proofErr w:type="spellEnd"/>
      <w:r w:rsidRPr="00553169">
        <w:rPr>
          <w:rFonts w:ascii="Arial" w:hAnsi="Arial" w:cs="Arial"/>
          <w:color w:val="000000" w:themeColor="text1"/>
        </w:rPr>
        <w:t xml:space="preserve"> et. al., 2011; Smith et. al., 2007). The</w:t>
      </w:r>
      <w:r w:rsidRPr="00553169">
        <w:rPr>
          <w:rFonts w:ascii="Arial" w:hAnsi="Arial" w:cs="Arial"/>
          <w:color w:val="000000" w:themeColor="text1"/>
          <w:spacing w:val="-4"/>
        </w:rPr>
        <w:t xml:space="preserve"> </w:t>
      </w:r>
      <w:r w:rsidRPr="00553169">
        <w:rPr>
          <w:rFonts w:ascii="Arial" w:hAnsi="Arial" w:cs="Arial"/>
          <w:i/>
          <w:color w:val="000000" w:themeColor="text1"/>
        </w:rPr>
        <w:t>M</w:t>
      </w:r>
      <w:r w:rsidRPr="00553169">
        <w:rPr>
          <w:rFonts w:ascii="Arial" w:hAnsi="Arial" w:cs="Arial"/>
          <w:color w:val="000000" w:themeColor="text1"/>
        </w:rPr>
        <w:t>-statistic</w:t>
      </w:r>
      <w:r w:rsidRPr="00553169">
        <w:rPr>
          <w:rFonts w:ascii="Arial" w:hAnsi="Arial" w:cs="Arial"/>
          <w:color w:val="000000" w:themeColor="text1"/>
          <w:spacing w:val="-5"/>
        </w:rPr>
        <w:t xml:space="preserve"> </w:t>
      </w:r>
      <w:r w:rsidRPr="00553169">
        <w:rPr>
          <w:rFonts w:ascii="Arial" w:hAnsi="Arial" w:cs="Arial"/>
          <w:color w:val="000000" w:themeColor="text1"/>
        </w:rPr>
        <w:t>is</w:t>
      </w:r>
      <w:r w:rsidRPr="00553169">
        <w:rPr>
          <w:rFonts w:ascii="Arial" w:hAnsi="Arial" w:cs="Arial"/>
          <w:color w:val="000000" w:themeColor="text1"/>
          <w:spacing w:val="-4"/>
        </w:rPr>
        <w:t xml:space="preserve"> </w:t>
      </w:r>
      <w:r w:rsidRPr="00553169">
        <w:rPr>
          <w:rFonts w:ascii="Arial" w:hAnsi="Arial" w:cs="Arial"/>
          <w:color w:val="000000" w:themeColor="text1"/>
        </w:rPr>
        <w:t>expressed</w:t>
      </w:r>
      <w:r w:rsidRPr="00553169">
        <w:rPr>
          <w:rFonts w:ascii="Arial" w:hAnsi="Arial" w:cs="Arial"/>
          <w:color w:val="000000" w:themeColor="text1"/>
          <w:spacing w:val="-4"/>
        </w:rPr>
        <w:t xml:space="preserve"> </w:t>
      </w:r>
      <w:r w:rsidRPr="00553169">
        <w:rPr>
          <w:rFonts w:ascii="Arial" w:hAnsi="Arial" w:cs="Arial"/>
          <w:color w:val="000000" w:themeColor="text1"/>
        </w:rPr>
        <w:t>as</w:t>
      </w:r>
    </w:p>
    <w:p w14:paraId="1C9BD757" w14:textId="08C20F10" w:rsidR="00CE14C1" w:rsidRPr="00553169" w:rsidRDefault="00CE14C1" w:rsidP="00F6091D">
      <w:pPr>
        <w:spacing w:line="360" w:lineRule="auto"/>
        <w:ind w:left="0" w:right="-46"/>
        <w:jc w:val="center"/>
        <w:rPr>
          <w:rFonts w:ascii="Arial" w:hAnsi="Arial" w:cs="Arial"/>
          <w:i/>
          <w:color w:val="000000" w:themeColor="text1"/>
        </w:rPr>
      </w:pPr>
      <m:oMath>
        <m:r>
          <w:rPr>
            <w:rFonts w:ascii="Cambria Math" w:hAnsi="Cambria Math" w:cs="Arial"/>
            <w:color w:val="000000" w:themeColor="text1"/>
          </w:rPr>
          <m:t>M=</m:t>
        </m:r>
        <m:d>
          <m:dPr>
            <m:ctrlPr>
              <w:rPr>
                <w:rFonts w:ascii="Cambria Math" w:hAnsi="Cambria Math" w:cs="Arial"/>
                <w:i/>
                <w:color w:val="000000" w:themeColor="text1"/>
              </w:rPr>
            </m:ctrlPr>
          </m:dPr>
          <m:e>
            <m:r>
              <w:rPr>
                <w:rFonts w:ascii="Cambria Math" w:hAnsi="Cambria Math" w:cs="Arial"/>
                <w:color w:val="000000" w:themeColor="text1"/>
              </w:rPr>
              <m:t xml:space="preserve"> </m:t>
            </m:r>
            <m:f>
              <m:fPr>
                <m:ctrlPr>
                  <w:rPr>
                    <w:rFonts w:ascii="Cambria Math" w:hAnsi="Cambria Math" w:cs="Arial"/>
                    <w:i/>
                    <w:color w:val="000000" w:themeColor="text1"/>
                  </w:rPr>
                </m:ctrlPr>
              </m:fPr>
              <m:num>
                <m:sSub>
                  <m:sSubPr>
                    <m:ctrlPr>
                      <w:rPr>
                        <w:rFonts w:ascii="Cambria Math" w:hAnsi="Cambria Math" w:cs="Arial"/>
                        <w:i/>
                        <w:color w:val="000000" w:themeColor="text1"/>
                      </w:rPr>
                    </m:ctrlPr>
                  </m:sSubPr>
                  <m:e>
                    <m:r>
                      <w:rPr>
                        <w:rFonts w:ascii="Cambria Math" w:hAnsi="Cambria Math" w:cs="Arial"/>
                        <w:color w:val="000000" w:themeColor="text1"/>
                      </w:rPr>
                      <m:t>μ</m:t>
                    </m:r>
                  </m:e>
                  <m:sub>
                    <m:r>
                      <w:rPr>
                        <w:rFonts w:ascii="Cambria Math" w:hAnsi="Cambria Math" w:cs="Arial"/>
                        <w:color w:val="000000" w:themeColor="text1"/>
                      </w:rPr>
                      <m:t>pre</m:t>
                    </m:r>
                  </m:sub>
                </m:sSub>
                <m:r>
                  <w:rPr>
                    <w:rFonts w:ascii="Cambria Math" w:hAnsi="Cambria Math" w:cs="Arial"/>
                    <w:color w:val="000000" w:themeColor="text1"/>
                  </w:rPr>
                  <m:t xml:space="preserve"> - </m:t>
                </m:r>
                <m:sSub>
                  <m:sSubPr>
                    <m:ctrlPr>
                      <w:rPr>
                        <w:rFonts w:ascii="Cambria Math" w:hAnsi="Cambria Math" w:cs="Arial"/>
                        <w:i/>
                        <w:color w:val="000000" w:themeColor="text1"/>
                      </w:rPr>
                    </m:ctrlPr>
                  </m:sSubPr>
                  <m:e>
                    <m:r>
                      <w:rPr>
                        <w:rFonts w:ascii="Cambria Math" w:hAnsi="Cambria Math" w:cs="Arial"/>
                        <w:color w:val="000000" w:themeColor="text1"/>
                      </w:rPr>
                      <m:t>μ</m:t>
                    </m:r>
                  </m:e>
                  <m:sub>
                    <m:r>
                      <w:rPr>
                        <w:rFonts w:ascii="Cambria Math" w:hAnsi="Cambria Math" w:cs="Arial"/>
                        <w:color w:val="000000" w:themeColor="text1"/>
                      </w:rPr>
                      <m:t>post</m:t>
                    </m:r>
                  </m:sub>
                </m:sSub>
              </m:num>
              <m:den>
                <m:sSub>
                  <m:sSubPr>
                    <m:ctrlPr>
                      <w:rPr>
                        <w:rFonts w:ascii="Cambria Math" w:hAnsi="Cambria Math" w:cs="Arial"/>
                        <w:i/>
                        <w:color w:val="000000" w:themeColor="text1"/>
                      </w:rPr>
                    </m:ctrlPr>
                  </m:sSubPr>
                  <m:e>
                    <m:r>
                      <w:rPr>
                        <w:rFonts w:ascii="Cambria Math" w:hAnsi="Cambria Math" w:cs="Arial"/>
                        <w:color w:val="000000" w:themeColor="text1"/>
                      </w:rPr>
                      <m:t>σ</m:t>
                    </m:r>
                  </m:e>
                  <m:sub>
                    <m:r>
                      <w:rPr>
                        <w:rFonts w:ascii="Cambria Math" w:hAnsi="Cambria Math" w:cs="Arial"/>
                        <w:color w:val="000000" w:themeColor="text1"/>
                      </w:rPr>
                      <m:t>pre</m:t>
                    </m:r>
                  </m:sub>
                </m:sSub>
                <m:r>
                  <w:rPr>
                    <w:rFonts w:ascii="Cambria Math" w:hAnsi="Cambria Math" w:cs="Arial"/>
                    <w:color w:val="000000" w:themeColor="text1"/>
                  </w:rPr>
                  <m:t xml:space="preserve"> + </m:t>
                </m:r>
                <m:sSub>
                  <m:sSubPr>
                    <m:ctrlPr>
                      <w:rPr>
                        <w:rFonts w:ascii="Cambria Math" w:hAnsi="Cambria Math" w:cs="Arial"/>
                        <w:i/>
                        <w:color w:val="000000" w:themeColor="text1"/>
                      </w:rPr>
                    </m:ctrlPr>
                  </m:sSubPr>
                  <m:e>
                    <m:r>
                      <w:rPr>
                        <w:rFonts w:ascii="Cambria Math" w:hAnsi="Cambria Math" w:cs="Arial"/>
                        <w:color w:val="000000" w:themeColor="text1"/>
                      </w:rPr>
                      <m:t>σ</m:t>
                    </m:r>
                  </m:e>
                  <m:sub>
                    <m:r>
                      <w:rPr>
                        <w:rFonts w:ascii="Cambria Math" w:hAnsi="Cambria Math" w:cs="Arial"/>
                        <w:color w:val="000000" w:themeColor="text1"/>
                      </w:rPr>
                      <m:t>post</m:t>
                    </m:r>
                  </m:sub>
                </m:sSub>
              </m:den>
            </m:f>
          </m:e>
        </m:d>
      </m:oMath>
      <w:r w:rsidRPr="00553169">
        <w:rPr>
          <w:rFonts w:ascii="Arial" w:eastAsiaTheme="minorEastAsia" w:hAnsi="Arial" w:cs="Arial"/>
          <w:i/>
          <w:color w:val="000000" w:themeColor="text1"/>
        </w:rPr>
        <w:t xml:space="preserve">      </w:t>
      </w:r>
      <w:proofErr w:type="gramStart"/>
      <w:r w:rsidR="00FF2265" w:rsidRPr="00553169">
        <w:rPr>
          <w:rFonts w:ascii="Arial" w:eastAsiaTheme="minorEastAsia" w:hAnsi="Arial" w:cs="Arial"/>
          <w:i/>
          <w:color w:val="000000" w:themeColor="text1"/>
        </w:rPr>
        <w:t>Equation</w:t>
      </w:r>
      <w:r w:rsidRPr="00553169">
        <w:rPr>
          <w:rFonts w:ascii="Arial" w:eastAsiaTheme="minorEastAsia" w:hAnsi="Arial" w:cs="Arial"/>
          <w:i/>
          <w:color w:val="000000" w:themeColor="text1"/>
        </w:rPr>
        <w:t xml:space="preserve">  </w:t>
      </w:r>
      <w:r w:rsidRPr="00553169">
        <w:rPr>
          <w:rFonts w:ascii="Arial" w:eastAsiaTheme="minorEastAsia" w:hAnsi="Arial" w:cs="Arial"/>
          <w:iCs/>
          <w:color w:val="000000" w:themeColor="text1"/>
        </w:rPr>
        <w:t>(</w:t>
      </w:r>
      <w:proofErr w:type="gramEnd"/>
      <w:r w:rsidRPr="00553169">
        <w:rPr>
          <w:rFonts w:ascii="Arial" w:eastAsiaTheme="minorEastAsia" w:hAnsi="Arial" w:cs="Arial"/>
          <w:iCs/>
          <w:color w:val="000000" w:themeColor="text1"/>
        </w:rPr>
        <w:t>1)</w:t>
      </w:r>
      <w:r w:rsidRPr="00553169">
        <w:rPr>
          <w:rFonts w:ascii="Arial" w:eastAsiaTheme="minorEastAsia" w:hAnsi="Arial" w:cs="Arial"/>
          <w:i/>
          <w:color w:val="000000" w:themeColor="text1"/>
        </w:rPr>
        <w:t xml:space="preserve">   </w:t>
      </w:r>
    </w:p>
    <w:p w14:paraId="2C0F0825" w14:textId="77777777" w:rsidR="00CE14C1" w:rsidRPr="00553169" w:rsidRDefault="00CE14C1" w:rsidP="00F6091D">
      <w:pPr>
        <w:spacing w:before="1" w:line="360" w:lineRule="auto"/>
        <w:ind w:left="0" w:right="-46"/>
        <w:rPr>
          <w:rFonts w:ascii="Arial" w:hAnsi="Arial" w:cs="Arial"/>
          <w:iCs/>
          <w:color w:val="000000" w:themeColor="text1"/>
        </w:rPr>
      </w:pPr>
      <w:r w:rsidRPr="00553169">
        <w:rPr>
          <w:rFonts w:ascii="Arial" w:hAnsi="Arial" w:cs="Arial"/>
          <w:iCs/>
          <w:color w:val="000000" w:themeColor="text1"/>
        </w:rPr>
        <w:t>Where: n is the number of sites, the numerator represents the difference between mean pre and post fire values and the denominator represent the sum of standard deviation between mean pre and post fire values.</w:t>
      </w:r>
    </w:p>
    <w:p w14:paraId="57B849D5" w14:textId="7F9E6BDD" w:rsidR="00CE14C1" w:rsidRPr="00553169" w:rsidRDefault="0053237A" w:rsidP="00F6091D">
      <w:pPr>
        <w:spacing w:line="360" w:lineRule="auto"/>
        <w:ind w:left="0" w:right="-46"/>
        <w:rPr>
          <w:rFonts w:ascii="Arial" w:hAnsi="Arial" w:cs="Arial"/>
          <w:b/>
          <w:bCs/>
          <w:color w:val="000000" w:themeColor="text1"/>
        </w:rPr>
      </w:pPr>
      <w:r w:rsidRPr="00553169">
        <w:rPr>
          <w:rFonts w:ascii="Arial" w:hAnsi="Arial" w:cs="Arial"/>
          <w:b/>
          <w:bCs/>
          <w:color w:val="000000" w:themeColor="text1"/>
        </w:rPr>
        <w:t xml:space="preserve">2.4 </w:t>
      </w:r>
      <w:r w:rsidR="00CE14C1" w:rsidRPr="00553169">
        <w:rPr>
          <w:rFonts w:ascii="Arial" w:hAnsi="Arial" w:cs="Arial"/>
          <w:b/>
          <w:bCs/>
          <w:color w:val="000000" w:themeColor="text1"/>
        </w:rPr>
        <w:t>Modified Formula for Pre and Post-fire Vegetative Indices</w:t>
      </w:r>
    </w:p>
    <w:p w14:paraId="53F55AC7" w14:textId="7D4E1F1E" w:rsidR="00CE14C1" w:rsidRPr="00553169" w:rsidRDefault="005E2FB8" w:rsidP="00F6091D">
      <w:pPr>
        <w:spacing w:before="1" w:line="360" w:lineRule="auto"/>
        <w:ind w:left="0" w:right="-46"/>
        <w:jc w:val="center"/>
        <w:rPr>
          <w:rFonts w:ascii="Arial" w:hAnsi="Arial" w:cs="Arial"/>
          <w:color w:val="000000" w:themeColor="text1"/>
        </w:rPr>
      </w:pPr>
      <m:oMath>
        <m:sSub>
          <m:sSubPr>
            <m:ctrlPr>
              <w:rPr>
                <w:rFonts w:ascii="Cambria Math" w:hAnsi="Cambria Math" w:cs="Arial"/>
                <w:i/>
                <w:color w:val="000000" w:themeColor="text1"/>
              </w:rPr>
            </m:ctrlPr>
          </m:sSubPr>
          <m:e>
            <m:r>
              <w:rPr>
                <w:rFonts w:ascii="Cambria Math" w:hAnsi="Cambria Math" w:cs="Arial"/>
                <w:color w:val="000000" w:themeColor="text1"/>
              </w:rPr>
              <m:t>M</m:t>
            </m:r>
          </m:e>
          <m:sub>
            <m:r>
              <w:rPr>
                <w:rFonts w:ascii="Cambria Math" w:hAnsi="Cambria Math" w:cs="Arial"/>
                <w:color w:val="000000" w:themeColor="text1"/>
              </w:rPr>
              <m:t>pre</m:t>
            </m:r>
          </m:sub>
        </m:sSub>
        <m:r>
          <w:rPr>
            <w:rFonts w:ascii="Cambria Math" w:hAnsi="Cambria Math" w:cs="Arial"/>
            <w:color w:val="000000" w:themeColor="text1"/>
          </w:rPr>
          <m:t xml:space="preserve">=  </m:t>
        </m:r>
        <m:f>
          <m:fPr>
            <m:ctrlPr>
              <w:rPr>
                <w:rFonts w:ascii="Cambria Math" w:hAnsi="Cambria Math" w:cs="Arial"/>
                <w:i/>
                <w:color w:val="000000" w:themeColor="text1"/>
              </w:rPr>
            </m:ctrlPr>
          </m:fPr>
          <m:num>
            <m:r>
              <w:rPr>
                <w:rFonts w:ascii="Cambria Math" w:hAnsi="Cambria Math" w:cs="Arial"/>
                <w:color w:val="000000" w:themeColor="text1"/>
              </w:rPr>
              <m:t xml:space="preserve">∑ </m:t>
            </m:r>
            <m:r>
              <w:rPr>
                <w:rFonts w:ascii="Cambria Math" w:hAnsi="Cambria Math" w:cs="Arial"/>
                <w:color w:val="000000" w:themeColor="text1"/>
              </w:rPr>
              <m:t>Prefire</m:t>
            </m:r>
            <m:r>
              <w:rPr>
                <w:rFonts w:ascii="Cambria Math" w:hAnsi="Cambria Math" w:cs="Arial"/>
                <w:color w:val="000000" w:themeColor="text1"/>
              </w:rPr>
              <m:t xml:space="preserve"> </m:t>
            </m:r>
            <m:r>
              <w:rPr>
                <w:rFonts w:ascii="Cambria Math" w:hAnsi="Cambria Math" w:cs="Arial"/>
                <w:color w:val="000000" w:themeColor="text1"/>
              </w:rPr>
              <m:t>Indices</m:t>
            </m:r>
          </m:num>
          <m:den>
            <m:r>
              <w:rPr>
                <w:rFonts w:ascii="Cambria Math" w:hAnsi="Cambria Math" w:cs="Arial"/>
                <w:color w:val="000000" w:themeColor="text1"/>
              </w:rPr>
              <m:t>42</m:t>
            </m:r>
          </m:den>
        </m:f>
      </m:oMath>
      <w:r w:rsidR="00CE14C1" w:rsidRPr="00553169">
        <w:rPr>
          <w:rFonts w:ascii="Arial" w:eastAsiaTheme="minorEastAsia" w:hAnsi="Arial" w:cs="Arial"/>
          <w:color w:val="000000" w:themeColor="text1"/>
        </w:rPr>
        <w:t xml:space="preserve">                        </w:t>
      </w:r>
      <w:r w:rsidR="00FF2265" w:rsidRPr="00553169">
        <w:rPr>
          <w:rFonts w:ascii="Arial" w:eastAsiaTheme="minorEastAsia" w:hAnsi="Arial" w:cs="Arial"/>
          <w:color w:val="000000" w:themeColor="text1"/>
        </w:rPr>
        <w:t>Equation</w:t>
      </w:r>
      <w:r w:rsidR="00CE14C1" w:rsidRPr="00553169">
        <w:rPr>
          <w:rFonts w:ascii="Arial" w:eastAsiaTheme="minorEastAsia" w:hAnsi="Arial" w:cs="Arial"/>
          <w:color w:val="000000" w:themeColor="text1"/>
        </w:rPr>
        <w:t xml:space="preserve"> (2)</w:t>
      </w:r>
    </w:p>
    <w:p w14:paraId="06A85B70" w14:textId="6CF7968A" w:rsidR="00CE14C1" w:rsidRPr="00553169" w:rsidRDefault="00CE14C1" w:rsidP="00F6091D">
      <w:pPr>
        <w:spacing w:before="1" w:line="360" w:lineRule="auto"/>
        <w:ind w:left="0" w:right="-46"/>
        <w:jc w:val="center"/>
        <w:rPr>
          <w:rFonts w:ascii="Arial" w:hAnsi="Arial" w:cs="Arial"/>
          <w:color w:val="000000" w:themeColor="text1"/>
        </w:rPr>
      </w:pPr>
      <w:r w:rsidRPr="00553169">
        <w:rPr>
          <w:rFonts w:ascii="Arial" w:eastAsiaTheme="minorEastAsia" w:hAnsi="Arial" w:cs="Arial"/>
          <w:color w:val="000000" w:themeColor="text1"/>
        </w:rPr>
        <w:t xml:space="preserve">            </w:t>
      </w:r>
      <m:oMath>
        <m:sSub>
          <m:sSubPr>
            <m:ctrlPr>
              <w:rPr>
                <w:rFonts w:ascii="Cambria Math" w:hAnsi="Cambria Math" w:cs="Arial"/>
                <w:i/>
                <w:color w:val="000000" w:themeColor="text1"/>
              </w:rPr>
            </m:ctrlPr>
          </m:sSubPr>
          <m:e>
            <m:r>
              <w:rPr>
                <w:rFonts w:ascii="Cambria Math" w:hAnsi="Cambria Math" w:cs="Arial"/>
                <w:color w:val="000000" w:themeColor="text1"/>
              </w:rPr>
              <m:t>M</m:t>
            </m:r>
          </m:e>
          <m:sub>
            <m:r>
              <w:rPr>
                <w:rFonts w:ascii="Cambria Math" w:hAnsi="Cambria Math" w:cs="Arial"/>
                <w:color w:val="000000" w:themeColor="text1"/>
              </w:rPr>
              <m:t>pre</m:t>
            </m:r>
          </m:sub>
        </m:sSub>
        <m:r>
          <w:rPr>
            <w:rFonts w:ascii="Cambria Math" w:hAnsi="Cambria Math" w:cs="Arial"/>
            <w:color w:val="000000" w:themeColor="text1"/>
          </w:rPr>
          <m:t xml:space="preserve">= </m:t>
        </m:r>
        <m:f>
          <m:fPr>
            <m:ctrlPr>
              <w:rPr>
                <w:rFonts w:ascii="Cambria Math" w:hAnsi="Cambria Math" w:cs="Arial"/>
                <w:i/>
                <w:color w:val="000000" w:themeColor="text1"/>
              </w:rPr>
            </m:ctrlPr>
          </m:fPr>
          <m:num>
            <m:r>
              <w:rPr>
                <w:rFonts w:ascii="Cambria Math" w:hAnsi="Cambria Math" w:cs="Arial"/>
                <w:color w:val="000000" w:themeColor="text1"/>
              </w:rPr>
              <m:t>1</m:t>
            </m:r>
          </m:num>
          <m:den>
            <m:r>
              <w:rPr>
                <w:rFonts w:ascii="Cambria Math" w:hAnsi="Cambria Math" w:cs="Arial"/>
                <w:color w:val="000000" w:themeColor="text1"/>
              </w:rPr>
              <m:t>n</m:t>
            </m:r>
          </m:den>
        </m:f>
        <m:sSup>
          <m:sSupPr>
            <m:ctrlPr>
              <w:rPr>
                <w:rFonts w:ascii="Cambria Math" w:hAnsi="Cambria Math" w:cs="Arial"/>
                <w:i/>
                <w:color w:val="000000" w:themeColor="text1"/>
              </w:rPr>
            </m:ctrlPr>
          </m:sSupPr>
          <m:e>
            <m:r>
              <w:rPr>
                <w:rFonts w:ascii="Cambria Math" w:hAnsi="Cambria Math" w:cs="Arial"/>
                <w:color w:val="000000" w:themeColor="text1"/>
              </w:rPr>
              <m:t>∑</m:t>
            </m:r>
            <m:d>
              <m:dPr>
                <m:ctrlPr>
                  <w:rPr>
                    <w:rFonts w:ascii="Cambria Math" w:hAnsi="Cambria Math" w:cs="Arial"/>
                    <w:i/>
                    <w:color w:val="000000" w:themeColor="text1"/>
                  </w:rPr>
                </m:ctrlPr>
              </m:dPr>
              <m:e>
                <m:f>
                  <m:fPr>
                    <m:ctrlPr>
                      <w:rPr>
                        <w:rFonts w:ascii="Cambria Math" w:hAnsi="Cambria Math" w:cs="Arial"/>
                        <w:i/>
                        <w:color w:val="000000" w:themeColor="text1"/>
                      </w:rPr>
                    </m:ctrlPr>
                  </m:fPr>
                  <m:num>
                    <m:r>
                      <w:rPr>
                        <w:rFonts w:ascii="Cambria Math" w:hAnsi="Cambria Math" w:cs="Arial"/>
                        <w:color w:val="000000" w:themeColor="text1"/>
                      </w:rPr>
                      <m:t xml:space="preserve">Prefire Index - </m:t>
                    </m:r>
                    <m:sSub>
                      <m:sSubPr>
                        <m:ctrlPr>
                          <w:rPr>
                            <w:rFonts w:ascii="Cambria Math" w:hAnsi="Cambria Math" w:cs="Arial"/>
                            <w:i/>
                            <w:color w:val="000000" w:themeColor="text1"/>
                          </w:rPr>
                        </m:ctrlPr>
                      </m:sSubPr>
                      <m:e>
                        <m:r>
                          <w:rPr>
                            <w:rFonts w:ascii="Cambria Math" w:hAnsi="Cambria Math" w:cs="Arial"/>
                            <w:color w:val="000000" w:themeColor="text1"/>
                          </w:rPr>
                          <m:t>M</m:t>
                        </m:r>
                      </m:e>
                      <m:sub>
                        <m:r>
                          <w:rPr>
                            <w:rFonts w:ascii="Cambria Math" w:hAnsi="Cambria Math" w:cs="Arial"/>
                            <w:color w:val="000000" w:themeColor="text1"/>
                          </w:rPr>
                          <m:t>pre</m:t>
                        </m:r>
                      </m:sub>
                    </m:sSub>
                  </m:num>
                  <m:den>
                    <m:sSub>
                      <m:sSubPr>
                        <m:ctrlPr>
                          <w:rPr>
                            <w:rFonts w:ascii="Cambria Math" w:hAnsi="Cambria Math" w:cs="Arial"/>
                            <w:i/>
                            <w:color w:val="000000" w:themeColor="text1"/>
                          </w:rPr>
                        </m:ctrlPr>
                      </m:sSubPr>
                      <m:e>
                        <m:r>
                          <w:rPr>
                            <w:rFonts w:ascii="Cambria Math" w:hAnsi="Cambria Math" w:cs="Arial"/>
                            <w:color w:val="000000" w:themeColor="text1"/>
                          </w:rPr>
                          <m:t>M</m:t>
                        </m:r>
                      </m:e>
                      <m:sub>
                        <m:r>
                          <w:rPr>
                            <w:rFonts w:ascii="Cambria Math" w:hAnsi="Cambria Math" w:cs="Arial"/>
                            <w:color w:val="000000" w:themeColor="text1"/>
                          </w:rPr>
                          <m:t>pre</m:t>
                        </m:r>
                      </m:sub>
                    </m:sSub>
                  </m:den>
                </m:f>
              </m:e>
            </m:d>
          </m:e>
          <m:sup>
            <m:r>
              <w:rPr>
                <w:rFonts w:ascii="Cambria Math" w:hAnsi="Cambria Math" w:cs="Arial"/>
                <w:color w:val="000000" w:themeColor="text1"/>
              </w:rPr>
              <m:t>2</m:t>
            </m:r>
          </m:sup>
        </m:sSup>
      </m:oMath>
      <w:r w:rsidRPr="00553169">
        <w:rPr>
          <w:rFonts w:ascii="Arial" w:eastAsiaTheme="minorEastAsia" w:hAnsi="Arial" w:cs="Arial"/>
          <w:color w:val="000000" w:themeColor="text1"/>
        </w:rPr>
        <w:t xml:space="preserve">       </w:t>
      </w:r>
      <w:r w:rsidR="00FF2265" w:rsidRPr="00553169">
        <w:rPr>
          <w:rFonts w:ascii="Arial" w:eastAsiaTheme="minorEastAsia" w:hAnsi="Arial" w:cs="Arial"/>
          <w:color w:val="000000" w:themeColor="text1"/>
        </w:rPr>
        <w:t>Equation</w:t>
      </w:r>
      <w:r w:rsidRPr="00553169">
        <w:rPr>
          <w:rFonts w:ascii="Arial" w:eastAsiaTheme="minorEastAsia" w:hAnsi="Arial" w:cs="Arial"/>
          <w:color w:val="000000" w:themeColor="text1"/>
        </w:rPr>
        <w:t xml:space="preserve"> </w:t>
      </w:r>
      <w:proofErr w:type="gramStart"/>
      <w:r w:rsidRPr="00553169">
        <w:rPr>
          <w:rFonts w:ascii="Arial" w:eastAsiaTheme="minorEastAsia" w:hAnsi="Arial" w:cs="Arial"/>
          <w:color w:val="000000" w:themeColor="text1"/>
        </w:rPr>
        <w:t xml:space="preserve">   (</w:t>
      </w:r>
      <w:proofErr w:type="gramEnd"/>
      <w:r w:rsidRPr="00553169">
        <w:rPr>
          <w:rFonts w:ascii="Arial" w:eastAsiaTheme="minorEastAsia" w:hAnsi="Arial" w:cs="Arial"/>
          <w:color w:val="000000" w:themeColor="text1"/>
        </w:rPr>
        <w:t>3)</w:t>
      </w:r>
    </w:p>
    <w:p w14:paraId="03C894AF" w14:textId="63A625C1" w:rsidR="00CE14C1" w:rsidRPr="00553169" w:rsidRDefault="00CE14C1" w:rsidP="00F6091D">
      <w:pPr>
        <w:spacing w:before="1" w:line="360" w:lineRule="auto"/>
        <w:ind w:left="0" w:right="-46"/>
        <w:jc w:val="center"/>
        <w:rPr>
          <w:rFonts w:ascii="Arial" w:hAnsi="Arial" w:cs="Arial"/>
          <w:color w:val="000000" w:themeColor="text1"/>
        </w:rPr>
      </w:pPr>
      <w:r w:rsidRPr="00553169">
        <w:rPr>
          <w:rFonts w:ascii="Arial" w:eastAsiaTheme="minorEastAsia" w:hAnsi="Arial" w:cs="Arial"/>
          <w:color w:val="000000" w:themeColor="text1"/>
        </w:rPr>
        <w:t xml:space="preserve">              </w:t>
      </w:r>
      <m:oMath>
        <m:sSub>
          <m:sSubPr>
            <m:ctrlPr>
              <w:rPr>
                <w:rFonts w:ascii="Cambria Math" w:hAnsi="Cambria Math" w:cs="Arial"/>
                <w:i/>
                <w:color w:val="000000" w:themeColor="text1"/>
              </w:rPr>
            </m:ctrlPr>
          </m:sSubPr>
          <m:e>
            <m:r>
              <w:rPr>
                <w:rFonts w:ascii="Cambria Math" w:hAnsi="Cambria Math" w:cs="Arial"/>
                <w:color w:val="000000" w:themeColor="text1"/>
              </w:rPr>
              <m:t>M</m:t>
            </m:r>
          </m:e>
          <m:sub>
            <m:r>
              <w:rPr>
                <w:rFonts w:ascii="Cambria Math" w:hAnsi="Cambria Math" w:cs="Arial"/>
                <w:color w:val="000000" w:themeColor="text1"/>
              </w:rPr>
              <m:t>post</m:t>
            </m:r>
          </m:sub>
        </m:sSub>
        <m:r>
          <w:rPr>
            <w:rFonts w:ascii="Cambria Math" w:hAnsi="Cambria Math" w:cs="Arial"/>
            <w:color w:val="000000" w:themeColor="text1"/>
          </w:rPr>
          <m:t xml:space="preserve">=  </m:t>
        </m:r>
        <m:f>
          <m:fPr>
            <m:ctrlPr>
              <w:rPr>
                <w:rFonts w:ascii="Cambria Math" w:hAnsi="Cambria Math" w:cs="Arial"/>
                <w:i/>
                <w:color w:val="000000" w:themeColor="text1"/>
              </w:rPr>
            </m:ctrlPr>
          </m:fPr>
          <m:num>
            <m:nary>
              <m:naryPr>
                <m:chr m:val="∑"/>
                <m:subHide m:val="1"/>
                <m:supHide m:val="1"/>
                <m:ctrlPr>
                  <w:rPr>
                    <w:rFonts w:ascii="Cambria Math" w:hAnsi="Cambria Math" w:cs="Arial"/>
                    <w:i/>
                    <w:color w:val="000000" w:themeColor="text1"/>
                  </w:rPr>
                </m:ctrlPr>
              </m:naryPr>
              <m:sub/>
              <m:sup/>
              <m:e>
                <m:r>
                  <w:rPr>
                    <w:rFonts w:ascii="Cambria Math" w:hAnsi="Cambria Math" w:cs="Arial"/>
                    <w:color w:val="000000" w:themeColor="text1"/>
                  </w:rPr>
                  <m:t>Postfire Indices</m:t>
                </m:r>
              </m:e>
            </m:nary>
          </m:num>
          <m:den>
            <m:r>
              <w:rPr>
                <w:rFonts w:ascii="Cambria Math" w:hAnsi="Cambria Math" w:cs="Arial"/>
                <w:color w:val="000000" w:themeColor="text1"/>
              </w:rPr>
              <m:t>42</m:t>
            </m:r>
          </m:den>
        </m:f>
      </m:oMath>
      <w:r w:rsidRPr="00553169">
        <w:rPr>
          <w:rFonts w:ascii="Arial" w:eastAsiaTheme="minorEastAsia" w:hAnsi="Arial" w:cs="Arial"/>
          <w:color w:val="000000" w:themeColor="text1"/>
        </w:rPr>
        <w:t xml:space="preserve">                    </w:t>
      </w:r>
      <w:r w:rsidR="00FF2265" w:rsidRPr="00553169">
        <w:rPr>
          <w:rFonts w:ascii="Arial" w:eastAsiaTheme="minorEastAsia" w:hAnsi="Arial" w:cs="Arial"/>
          <w:color w:val="000000" w:themeColor="text1"/>
        </w:rPr>
        <w:t>Equation</w:t>
      </w:r>
      <w:r w:rsidRPr="00553169">
        <w:rPr>
          <w:rFonts w:ascii="Arial" w:eastAsiaTheme="minorEastAsia" w:hAnsi="Arial" w:cs="Arial"/>
          <w:color w:val="000000" w:themeColor="text1"/>
        </w:rPr>
        <w:t xml:space="preserve"> </w:t>
      </w:r>
      <w:proofErr w:type="gramStart"/>
      <w:r w:rsidRPr="00553169">
        <w:rPr>
          <w:rFonts w:ascii="Arial" w:eastAsiaTheme="minorEastAsia" w:hAnsi="Arial" w:cs="Arial"/>
          <w:color w:val="000000" w:themeColor="text1"/>
        </w:rPr>
        <w:t xml:space="preserve">   (</w:t>
      </w:r>
      <w:proofErr w:type="gramEnd"/>
      <w:r w:rsidRPr="00553169">
        <w:rPr>
          <w:rFonts w:ascii="Arial" w:eastAsiaTheme="minorEastAsia" w:hAnsi="Arial" w:cs="Arial"/>
          <w:color w:val="000000" w:themeColor="text1"/>
        </w:rPr>
        <w:t>4)</w:t>
      </w:r>
    </w:p>
    <w:p w14:paraId="40FCAB81" w14:textId="035C4CDC" w:rsidR="00CE14C1" w:rsidRPr="00553169" w:rsidRDefault="00CE14C1" w:rsidP="00F6091D">
      <w:pPr>
        <w:spacing w:before="1" w:line="360" w:lineRule="auto"/>
        <w:ind w:left="0" w:right="-46"/>
        <w:jc w:val="center"/>
        <w:rPr>
          <w:rFonts w:ascii="Arial" w:hAnsi="Arial" w:cs="Arial"/>
          <w:iCs/>
          <w:color w:val="000000" w:themeColor="text1"/>
        </w:rPr>
      </w:pPr>
      <w:r w:rsidRPr="00553169">
        <w:rPr>
          <w:rFonts w:ascii="Arial" w:eastAsiaTheme="minorEastAsia" w:hAnsi="Arial" w:cs="Arial"/>
          <w:color w:val="000000" w:themeColor="text1"/>
        </w:rPr>
        <w:t xml:space="preserve">            </w:t>
      </w:r>
      <m:oMath>
        <m:sSub>
          <m:sSubPr>
            <m:ctrlPr>
              <w:rPr>
                <w:rFonts w:ascii="Cambria Math" w:hAnsi="Cambria Math" w:cs="Arial"/>
                <w:i/>
                <w:color w:val="000000" w:themeColor="text1"/>
              </w:rPr>
            </m:ctrlPr>
          </m:sSubPr>
          <m:e>
            <m:r>
              <w:rPr>
                <w:rFonts w:ascii="Cambria Math" w:hAnsi="Cambria Math" w:cs="Arial"/>
                <w:color w:val="000000" w:themeColor="text1"/>
              </w:rPr>
              <m:t>M</m:t>
            </m:r>
          </m:e>
          <m:sub>
            <m:r>
              <w:rPr>
                <w:rFonts w:ascii="Cambria Math" w:hAnsi="Cambria Math" w:cs="Arial"/>
                <w:color w:val="000000" w:themeColor="text1"/>
              </w:rPr>
              <m:t>post</m:t>
            </m:r>
          </m:sub>
        </m:sSub>
        <m:r>
          <w:rPr>
            <w:rFonts w:ascii="Cambria Math" w:hAnsi="Cambria Math" w:cs="Arial"/>
            <w:color w:val="000000" w:themeColor="text1"/>
          </w:rPr>
          <m:t xml:space="preserve">= </m:t>
        </m:r>
        <m:f>
          <m:fPr>
            <m:ctrlPr>
              <w:rPr>
                <w:rFonts w:ascii="Cambria Math" w:hAnsi="Cambria Math" w:cs="Arial"/>
                <w:i/>
                <w:color w:val="000000" w:themeColor="text1"/>
              </w:rPr>
            </m:ctrlPr>
          </m:fPr>
          <m:num>
            <m:r>
              <w:rPr>
                <w:rFonts w:ascii="Cambria Math" w:hAnsi="Cambria Math" w:cs="Arial"/>
                <w:color w:val="000000" w:themeColor="text1"/>
              </w:rPr>
              <m:t>1</m:t>
            </m:r>
          </m:num>
          <m:den>
            <m:r>
              <w:rPr>
                <w:rFonts w:ascii="Cambria Math" w:hAnsi="Cambria Math" w:cs="Arial"/>
                <w:color w:val="000000" w:themeColor="text1"/>
              </w:rPr>
              <m:t>n</m:t>
            </m:r>
          </m:den>
        </m:f>
        <m:sSup>
          <m:sSupPr>
            <m:ctrlPr>
              <w:rPr>
                <w:rFonts w:ascii="Cambria Math" w:hAnsi="Cambria Math" w:cs="Arial"/>
                <w:i/>
                <w:color w:val="000000" w:themeColor="text1"/>
              </w:rPr>
            </m:ctrlPr>
          </m:sSupPr>
          <m:e>
            <m:r>
              <w:rPr>
                <w:rFonts w:ascii="Cambria Math" w:hAnsi="Cambria Math" w:cs="Arial"/>
                <w:color w:val="000000" w:themeColor="text1"/>
              </w:rPr>
              <m:t>∑</m:t>
            </m:r>
            <m:d>
              <m:dPr>
                <m:ctrlPr>
                  <w:rPr>
                    <w:rFonts w:ascii="Cambria Math" w:hAnsi="Cambria Math" w:cs="Arial"/>
                    <w:i/>
                    <w:color w:val="000000" w:themeColor="text1"/>
                  </w:rPr>
                </m:ctrlPr>
              </m:dPr>
              <m:e>
                <m:f>
                  <m:fPr>
                    <m:ctrlPr>
                      <w:rPr>
                        <w:rFonts w:ascii="Cambria Math" w:hAnsi="Cambria Math" w:cs="Arial"/>
                        <w:i/>
                        <w:color w:val="000000" w:themeColor="text1"/>
                      </w:rPr>
                    </m:ctrlPr>
                  </m:fPr>
                  <m:num>
                    <m:r>
                      <w:rPr>
                        <w:rFonts w:ascii="Cambria Math" w:hAnsi="Cambria Math" w:cs="Arial"/>
                        <w:color w:val="000000" w:themeColor="text1"/>
                      </w:rPr>
                      <m:t xml:space="preserve">Postfire Index - </m:t>
                    </m:r>
                    <m:sSub>
                      <m:sSubPr>
                        <m:ctrlPr>
                          <w:rPr>
                            <w:rFonts w:ascii="Cambria Math" w:hAnsi="Cambria Math" w:cs="Arial"/>
                            <w:i/>
                            <w:color w:val="000000" w:themeColor="text1"/>
                          </w:rPr>
                        </m:ctrlPr>
                      </m:sSubPr>
                      <m:e>
                        <m:r>
                          <w:rPr>
                            <w:rFonts w:ascii="Cambria Math" w:hAnsi="Cambria Math" w:cs="Arial"/>
                            <w:color w:val="000000" w:themeColor="text1"/>
                          </w:rPr>
                          <m:t>M</m:t>
                        </m:r>
                      </m:e>
                      <m:sub>
                        <m:r>
                          <w:rPr>
                            <w:rFonts w:ascii="Cambria Math" w:hAnsi="Cambria Math" w:cs="Arial"/>
                            <w:color w:val="000000" w:themeColor="text1"/>
                          </w:rPr>
                          <m:t>post</m:t>
                        </m:r>
                      </m:sub>
                    </m:sSub>
                  </m:num>
                  <m:den>
                    <m:sSub>
                      <m:sSubPr>
                        <m:ctrlPr>
                          <w:rPr>
                            <w:rFonts w:ascii="Cambria Math" w:hAnsi="Cambria Math" w:cs="Arial"/>
                            <w:i/>
                            <w:color w:val="000000" w:themeColor="text1"/>
                          </w:rPr>
                        </m:ctrlPr>
                      </m:sSubPr>
                      <m:e>
                        <m:r>
                          <w:rPr>
                            <w:rFonts w:ascii="Cambria Math" w:hAnsi="Cambria Math" w:cs="Arial"/>
                            <w:color w:val="000000" w:themeColor="text1"/>
                          </w:rPr>
                          <m:t>M</m:t>
                        </m:r>
                      </m:e>
                      <m:sub>
                        <m:r>
                          <w:rPr>
                            <w:rFonts w:ascii="Cambria Math" w:hAnsi="Cambria Math" w:cs="Arial"/>
                            <w:color w:val="000000" w:themeColor="text1"/>
                          </w:rPr>
                          <m:t>post</m:t>
                        </m:r>
                      </m:sub>
                    </m:sSub>
                  </m:den>
                </m:f>
              </m:e>
            </m:d>
          </m:e>
          <m:sup>
            <m:r>
              <w:rPr>
                <w:rFonts w:ascii="Cambria Math" w:hAnsi="Cambria Math" w:cs="Arial"/>
                <w:color w:val="000000" w:themeColor="text1"/>
              </w:rPr>
              <m:t>2</m:t>
            </m:r>
          </m:sup>
        </m:sSup>
      </m:oMath>
      <w:r w:rsidRPr="00553169">
        <w:rPr>
          <w:rFonts w:ascii="Arial" w:eastAsiaTheme="minorEastAsia" w:hAnsi="Arial" w:cs="Arial"/>
          <w:color w:val="000000" w:themeColor="text1"/>
        </w:rPr>
        <w:t xml:space="preserve">        </w:t>
      </w:r>
      <w:proofErr w:type="gramStart"/>
      <w:r w:rsidR="00FF2265" w:rsidRPr="00553169">
        <w:rPr>
          <w:rFonts w:ascii="Arial" w:eastAsiaTheme="minorEastAsia" w:hAnsi="Arial" w:cs="Arial"/>
          <w:color w:val="000000" w:themeColor="text1"/>
        </w:rPr>
        <w:t>Equation</w:t>
      </w:r>
      <w:r w:rsidRPr="00553169">
        <w:rPr>
          <w:rFonts w:ascii="Arial" w:eastAsiaTheme="minorEastAsia" w:hAnsi="Arial" w:cs="Arial"/>
          <w:color w:val="000000" w:themeColor="text1"/>
        </w:rPr>
        <w:t xml:space="preserve">  (</w:t>
      </w:r>
      <w:proofErr w:type="gramEnd"/>
      <w:r w:rsidRPr="00553169">
        <w:rPr>
          <w:rFonts w:ascii="Arial" w:eastAsiaTheme="minorEastAsia" w:hAnsi="Arial" w:cs="Arial"/>
          <w:color w:val="000000" w:themeColor="text1"/>
        </w:rPr>
        <w:t>5)</w:t>
      </w:r>
    </w:p>
    <w:p w14:paraId="384C5AF7" w14:textId="6F09DC5C" w:rsidR="00CE14C1" w:rsidRPr="00553169" w:rsidRDefault="00CE14C1" w:rsidP="00F6091D">
      <w:pPr>
        <w:spacing w:line="360" w:lineRule="auto"/>
        <w:ind w:left="0" w:right="-46"/>
        <w:rPr>
          <w:rFonts w:ascii="Arial" w:hAnsi="Arial" w:cs="Arial"/>
          <w:color w:val="000000" w:themeColor="text1"/>
        </w:rPr>
      </w:pPr>
      <w:r w:rsidRPr="00553169">
        <w:rPr>
          <w:rFonts w:ascii="Arial" w:hAnsi="Arial" w:cs="Arial"/>
          <w:color w:val="000000" w:themeColor="text1"/>
        </w:rPr>
        <w:t xml:space="preserve">   Here: </w:t>
      </w:r>
      <w:proofErr w:type="spellStart"/>
      <w:proofErr w:type="gramStart"/>
      <w:r w:rsidRPr="00553169">
        <w:rPr>
          <w:rFonts w:ascii="Arial" w:hAnsi="Arial" w:cs="Arial"/>
          <w:color w:val="000000" w:themeColor="text1"/>
        </w:rPr>
        <w:t>M</w:t>
      </w:r>
      <w:r w:rsidRPr="00553169">
        <w:rPr>
          <w:rFonts w:ascii="Arial" w:hAnsi="Arial" w:cs="Arial"/>
          <w:color w:val="000000" w:themeColor="text1"/>
          <w:vertAlign w:val="subscript"/>
        </w:rPr>
        <w:t>pre</w:t>
      </w:r>
      <w:proofErr w:type="spellEnd"/>
      <w:r w:rsidRPr="00553169">
        <w:rPr>
          <w:rFonts w:ascii="Arial" w:hAnsi="Arial" w:cs="Arial"/>
          <w:color w:val="000000" w:themeColor="text1"/>
          <w:vertAlign w:val="subscript"/>
        </w:rPr>
        <w:t xml:space="preserve">  </w:t>
      </w:r>
      <w:r w:rsidRPr="00553169">
        <w:rPr>
          <w:rFonts w:ascii="Arial" w:hAnsi="Arial" w:cs="Arial"/>
          <w:color w:val="000000" w:themeColor="text1"/>
        </w:rPr>
        <w:t>and</w:t>
      </w:r>
      <w:proofErr w:type="gramEnd"/>
      <w:r w:rsidRPr="00553169">
        <w:rPr>
          <w:rFonts w:ascii="Arial" w:hAnsi="Arial" w:cs="Arial"/>
          <w:color w:val="000000" w:themeColor="text1"/>
        </w:rPr>
        <w:t xml:space="preserve"> </w:t>
      </w:r>
      <w:proofErr w:type="spellStart"/>
      <w:r w:rsidRPr="00553169">
        <w:rPr>
          <w:rFonts w:ascii="Arial" w:hAnsi="Arial" w:cs="Arial"/>
          <w:color w:val="000000" w:themeColor="text1"/>
        </w:rPr>
        <w:t>M</w:t>
      </w:r>
      <w:r w:rsidRPr="00553169">
        <w:rPr>
          <w:rFonts w:ascii="Arial" w:hAnsi="Arial" w:cs="Arial"/>
          <w:color w:val="000000" w:themeColor="text1"/>
          <w:vertAlign w:val="subscript"/>
        </w:rPr>
        <w:t>post</w:t>
      </w:r>
      <w:proofErr w:type="spellEnd"/>
      <w:r w:rsidRPr="00553169">
        <w:rPr>
          <w:rFonts w:ascii="Arial" w:hAnsi="Arial" w:cs="Arial"/>
          <w:color w:val="000000" w:themeColor="text1"/>
        </w:rPr>
        <w:t xml:space="preserve"> </w:t>
      </w:r>
      <w:r w:rsidR="00BA12E8" w:rsidRPr="00553169">
        <w:rPr>
          <w:rFonts w:ascii="Arial" w:hAnsi="Arial" w:cs="Arial"/>
          <w:color w:val="000000" w:themeColor="text1"/>
        </w:rPr>
        <w:t>are</w:t>
      </w:r>
      <w:r w:rsidRPr="00553169">
        <w:rPr>
          <w:rFonts w:ascii="Arial" w:hAnsi="Arial" w:cs="Arial"/>
          <w:color w:val="000000" w:themeColor="text1"/>
        </w:rPr>
        <w:t xml:space="preserve"> M-Statistics for Pre and Post-fire</w:t>
      </w:r>
      <w:r w:rsidR="00B85C98" w:rsidRPr="00553169">
        <w:rPr>
          <w:rFonts w:ascii="Arial" w:hAnsi="Arial" w:cs="Arial"/>
          <w:color w:val="000000" w:themeColor="text1"/>
        </w:rPr>
        <w:t>.</w:t>
      </w:r>
    </w:p>
    <w:p w14:paraId="60F058FB" w14:textId="708F4242" w:rsidR="00CE14C1" w:rsidRPr="00553169" w:rsidRDefault="0053237A" w:rsidP="00F6091D">
      <w:pPr>
        <w:spacing w:line="360" w:lineRule="auto"/>
        <w:ind w:left="0" w:right="-46"/>
        <w:rPr>
          <w:rFonts w:ascii="Arial" w:hAnsi="Arial" w:cs="Arial"/>
          <w:b/>
          <w:bCs/>
          <w:color w:val="000000" w:themeColor="text1"/>
        </w:rPr>
      </w:pPr>
      <w:r w:rsidRPr="00553169">
        <w:rPr>
          <w:rFonts w:ascii="Arial" w:hAnsi="Arial" w:cs="Arial"/>
          <w:b/>
          <w:bCs/>
          <w:color w:val="000000" w:themeColor="text1"/>
        </w:rPr>
        <w:t xml:space="preserve">3.  </w:t>
      </w:r>
      <w:r w:rsidR="00CE14C1" w:rsidRPr="00553169">
        <w:rPr>
          <w:rFonts w:ascii="Arial" w:hAnsi="Arial" w:cs="Arial"/>
          <w:b/>
          <w:bCs/>
          <w:color w:val="000000" w:themeColor="text1"/>
        </w:rPr>
        <w:t>Results</w:t>
      </w:r>
      <w:r w:rsidR="00CE14C1" w:rsidRPr="00553169">
        <w:rPr>
          <w:rFonts w:ascii="Arial" w:hAnsi="Arial" w:cs="Arial"/>
          <w:b/>
          <w:bCs/>
          <w:color w:val="000000" w:themeColor="text1"/>
          <w:spacing w:val="-4"/>
        </w:rPr>
        <w:t xml:space="preserve"> </w:t>
      </w:r>
      <w:r w:rsidR="00CE14C1" w:rsidRPr="00553169">
        <w:rPr>
          <w:rFonts w:ascii="Arial" w:hAnsi="Arial" w:cs="Arial"/>
          <w:b/>
          <w:bCs/>
          <w:color w:val="000000" w:themeColor="text1"/>
        </w:rPr>
        <w:t>and</w:t>
      </w:r>
      <w:r w:rsidR="00CE14C1" w:rsidRPr="00553169">
        <w:rPr>
          <w:rFonts w:ascii="Arial" w:hAnsi="Arial" w:cs="Arial"/>
          <w:b/>
          <w:bCs/>
          <w:color w:val="000000" w:themeColor="text1"/>
          <w:spacing w:val="-4"/>
        </w:rPr>
        <w:t xml:space="preserve"> </w:t>
      </w:r>
      <w:r w:rsidR="00CE14C1" w:rsidRPr="00553169">
        <w:rPr>
          <w:rFonts w:ascii="Arial" w:hAnsi="Arial" w:cs="Arial"/>
          <w:b/>
          <w:bCs/>
          <w:color w:val="000000" w:themeColor="text1"/>
        </w:rPr>
        <w:t>Discussion</w:t>
      </w:r>
      <w:bookmarkStart w:id="3" w:name="SI_General_Response_to_Fire_in_NWY_"/>
      <w:bookmarkEnd w:id="3"/>
    </w:p>
    <w:p w14:paraId="08076294" w14:textId="693DD587" w:rsidR="00CE14C1" w:rsidRPr="00553169" w:rsidRDefault="0053237A" w:rsidP="00F6091D">
      <w:pPr>
        <w:pStyle w:val="ListParagraph"/>
        <w:spacing w:line="360" w:lineRule="auto"/>
        <w:ind w:left="0" w:right="-46"/>
        <w:rPr>
          <w:rFonts w:ascii="Arial" w:hAnsi="Arial" w:cs="Arial"/>
          <w:b/>
          <w:bCs/>
          <w:color w:val="000000" w:themeColor="text1"/>
        </w:rPr>
      </w:pPr>
      <w:r w:rsidRPr="00553169">
        <w:rPr>
          <w:rFonts w:ascii="Arial" w:hAnsi="Arial" w:cs="Arial"/>
          <w:b/>
          <w:bCs/>
          <w:color w:val="000000" w:themeColor="text1"/>
        </w:rPr>
        <w:t xml:space="preserve">3.1 </w:t>
      </w:r>
      <w:r w:rsidR="00CE14C1" w:rsidRPr="00553169">
        <w:rPr>
          <w:rFonts w:ascii="Arial" w:hAnsi="Arial" w:cs="Arial"/>
          <w:b/>
          <w:bCs/>
          <w:color w:val="000000" w:themeColor="text1"/>
        </w:rPr>
        <w:t>Response of Vegetative Indices</w:t>
      </w:r>
    </w:p>
    <w:p w14:paraId="1E5D6E22" w14:textId="77777777" w:rsidR="00CE14C1" w:rsidRPr="00553169" w:rsidRDefault="00CE14C1" w:rsidP="00F6091D">
      <w:pPr>
        <w:pStyle w:val="ListParagraph"/>
        <w:spacing w:line="360" w:lineRule="auto"/>
        <w:ind w:left="0" w:right="-46"/>
        <w:rPr>
          <w:rFonts w:ascii="Arial" w:hAnsi="Arial" w:cs="Arial"/>
          <w:color w:val="000000" w:themeColor="text1"/>
        </w:rPr>
      </w:pPr>
    </w:p>
    <w:p w14:paraId="0156C1D5" w14:textId="03A833C1" w:rsidR="00CE14C1" w:rsidRPr="00553169" w:rsidRDefault="00B968D1" w:rsidP="00F6091D">
      <w:pPr>
        <w:pStyle w:val="ListParagraph"/>
        <w:spacing w:line="360" w:lineRule="auto"/>
        <w:ind w:left="0" w:right="-46"/>
        <w:rPr>
          <w:rFonts w:ascii="Arial" w:hAnsi="Arial" w:cs="Arial"/>
          <w:color w:val="000000" w:themeColor="text1"/>
        </w:rPr>
      </w:pPr>
      <w:r w:rsidRPr="00553169">
        <w:rPr>
          <w:rFonts w:ascii="Arial" w:hAnsi="Arial" w:cs="Arial"/>
          <w:color w:val="000000" w:themeColor="text1"/>
        </w:rPr>
        <w:t>Figure 2</w:t>
      </w:r>
      <w:r w:rsidR="00CE14C1" w:rsidRPr="00553169">
        <w:rPr>
          <w:rFonts w:ascii="Arial" w:hAnsi="Arial" w:cs="Arial"/>
          <w:color w:val="000000" w:themeColor="text1"/>
        </w:rPr>
        <w:t xml:space="preserve"> depict</w:t>
      </w:r>
      <w:r w:rsidR="00495053" w:rsidRPr="00553169">
        <w:rPr>
          <w:rFonts w:ascii="Arial" w:hAnsi="Arial" w:cs="Arial"/>
          <w:color w:val="000000" w:themeColor="text1"/>
        </w:rPr>
        <w:t>s</w:t>
      </w:r>
      <w:r w:rsidR="00CE14C1" w:rsidRPr="00553169">
        <w:rPr>
          <w:rFonts w:ascii="Arial" w:hAnsi="Arial" w:cs="Arial"/>
          <w:color w:val="000000" w:themeColor="text1"/>
        </w:rPr>
        <w:t xml:space="preserve"> the trends of vegetative indices (NVDI, NBR, NDMI, MSAVI) over different areas S1 to S42, where burned area values are represented using bar graphs and the change of the mentioned indices is presented using line graphs, where the effect of forest fires on the vegetation properties such as health, moisture and coverage is established. The analysis of vegetative indices (NDVI, NBR, NDMI, and MSAVI) unveils the consequences of forest fires affecting across different sites S1 to S42. The pre-burn NDVI values were between 0.07 and 0.54, with highest at S5, while S4 had the lowest, while the post-burn NDVI values range from 0.05 to 0.43, the highest being S8 and the lowest remaining at S4. The most significant change in NDVI, which constitutes a remarkable 0.37, was at S36, wherein S36, S37, S1, S41 and S38, sustained the highest level of vegetation loss. Pre-burn NBR values are also within the </w:t>
      </w:r>
      <w:r w:rsidR="00CE14C1" w:rsidRPr="00553169">
        <w:rPr>
          <w:rFonts w:ascii="Arial" w:hAnsi="Arial" w:cs="Arial"/>
          <w:color w:val="000000" w:themeColor="text1"/>
        </w:rPr>
        <w:lastRenderedPageBreak/>
        <w:t xml:space="preserve">range of 0.20 and 0.64, including the highest values at S19, S5, S15 and S12, and the lowest NBR value at S9, showing limited vegetation cover. Post-burn NBR values decline significantly, found between 0.42 to 0.08, </w:t>
      </w:r>
      <w:r w:rsidR="003A65D8" w:rsidRPr="00553169">
        <w:rPr>
          <w:rFonts w:ascii="Arial" w:hAnsi="Arial" w:cs="Arial"/>
          <w:color w:val="000000" w:themeColor="text1"/>
        </w:rPr>
        <w:t xml:space="preserve">highest values </w:t>
      </w:r>
      <w:r w:rsidR="00CE14C1" w:rsidRPr="00553169">
        <w:rPr>
          <w:rFonts w:ascii="Arial" w:hAnsi="Arial" w:cs="Arial"/>
          <w:color w:val="000000" w:themeColor="text1"/>
        </w:rPr>
        <w:t>were noted for sites S</w:t>
      </w:r>
      <w:r w:rsidR="003A65D8" w:rsidRPr="00553169">
        <w:rPr>
          <w:rFonts w:ascii="Arial" w:hAnsi="Arial" w:cs="Arial"/>
          <w:color w:val="000000" w:themeColor="text1"/>
        </w:rPr>
        <w:t>2</w:t>
      </w:r>
      <w:r w:rsidR="00CE14C1" w:rsidRPr="00553169">
        <w:rPr>
          <w:rFonts w:ascii="Arial" w:hAnsi="Arial" w:cs="Arial"/>
          <w:color w:val="000000" w:themeColor="text1"/>
        </w:rPr>
        <w:t>, S</w:t>
      </w:r>
      <w:r w:rsidR="003A65D8" w:rsidRPr="00553169">
        <w:rPr>
          <w:rFonts w:ascii="Arial" w:hAnsi="Arial" w:cs="Arial"/>
          <w:color w:val="000000" w:themeColor="text1"/>
        </w:rPr>
        <w:t>15</w:t>
      </w:r>
      <w:r w:rsidR="00CE14C1" w:rsidRPr="00553169">
        <w:rPr>
          <w:rFonts w:ascii="Arial" w:hAnsi="Arial" w:cs="Arial"/>
          <w:color w:val="000000" w:themeColor="text1"/>
        </w:rPr>
        <w:t>, S</w:t>
      </w:r>
      <w:r w:rsidR="003A65D8" w:rsidRPr="00553169">
        <w:rPr>
          <w:rFonts w:ascii="Arial" w:hAnsi="Arial" w:cs="Arial"/>
          <w:color w:val="000000" w:themeColor="text1"/>
        </w:rPr>
        <w:t>6</w:t>
      </w:r>
      <w:r w:rsidR="00CE14C1" w:rsidRPr="00553169">
        <w:rPr>
          <w:rFonts w:ascii="Arial" w:hAnsi="Arial" w:cs="Arial"/>
          <w:color w:val="000000" w:themeColor="text1"/>
        </w:rPr>
        <w:t xml:space="preserve"> and S</w:t>
      </w:r>
      <w:r w:rsidR="003A65D8" w:rsidRPr="00553169">
        <w:rPr>
          <w:rFonts w:ascii="Arial" w:hAnsi="Arial" w:cs="Arial"/>
          <w:color w:val="000000" w:themeColor="text1"/>
        </w:rPr>
        <w:t>8</w:t>
      </w:r>
      <w:r w:rsidR="00CE14C1" w:rsidRPr="00553169">
        <w:rPr>
          <w:rFonts w:ascii="Arial" w:hAnsi="Arial" w:cs="Arial"/>
          <w:color w:val="000000" w:themeColor="text1"/>
        </w:rPr>
        <w:t>, which are also subjected to the most intense fire. The NDMI values, which reflects soil moisture content, show a significant decrease after fire, with pre-burn, values ranging from -0.012 to 0.685 highest at S39 and lowest at S8, post burn value ranges from -0.09 to 0.30. Most NDMI changes, which are around 0.66, occur at S19, S39, S36 and S12 indicating severe moisture depletion. The MSAVI, which measures vegetation density or greenness, also shows substantial impacts, with pre-burn values highest at S21, S18, S3, and S16, and post-burn values lowest at S35, S4, S34, and S9. The largest changes were around 0.47 for S35 corresponding to the site as most effected. As a group these indices demonstrate the importance of the vegetation decline, estimates burn severity, moisture losses, density changes after forest fire, offering essential information for monitoring post-fire recovery, forest management and supervisory restoration efforts.</w:t>
      </w:r>
    </w:p>
    <w:p w14:paraId="60612AD0" w14:textId="003CAC2F" w:rsidR="003F7283" w:rsidRPr="00553169" w:rsidRDefault="00CE14C1" w:rsidP="00F6091D">
      <w:pPr>
        <w:pStyle w:val="ListParagraph"/>
        <w:spacing w:line="360" w:lineRule="auto"/>
        <w:ind w:left="0" w:right="-46"/>
        <w:rPr>
          <w:rFonts w:ascii="Arial" w:hAnsi="Arial" w:cs="Arial"/>
          <w:color w:val="000000" w:themeColor="text1"/>
        </w:rPr>
      </w:pPr>
      <w:r w:rsidRPr="00553169">
        <w:rPr>
          <w:rFonts w:ascii="Arial" w:hAnsi="Arial" w:cs="Arial"/>
          <w:color w:val="000000" w:themeColor="text1"/>
        </w:rPr>
        <w:t xml:space="preserve">The figure provides a through comprehensive overview of how forest fires affect vegetation health, burnt severity, and moisture content as determined by various vegetation indices namely NDVI, NBR, NDMI, and MSAVI in various forest types and locales. The different forest types include Himalayan Moist Temperate (HMT), Subtropical Pine (STP), Tropical Moist Deciduous (TMD), Tropical Dry Deciduous (TDD) and Tree outside the Forest (TOF). NDVI, which measures the greenness of vegetation, indicates a decrease in post burn for all sites signifying the loss of vegetation due to fire. It shows that there is a larger loss of vegetation in the </w:t>
      </w:r>
      <w:r w:rsidR="00344430" w:rsidRPr="00553169">
        <w:rPr>
          <w:rFonts w:ascii="Arial" w:hAnsi="Arial" w:cs="Arial"/>
          <w:color w:val="000000" w:themeColor="text1"/>
        </w:rPr>
        <w:t>HMT</w:t>
      </w:r>
      <w:r w:rsidRPr="00553169">
        <w:rPr>
          <w:rFonts w:ascii="Arial" w:hAnsi="Arial" w:cs="Arial"/>
          <w:color w:val="000000" w:themeColor="text1"/>
        </w:rPr>
        <w:t xml:space="preserve"> forest type especially in the regions S</w:t>
      </w:r>
      <w:r w:rsidR="00344430" w:rsidRPr="00553169">
        <w:rPr>
          <w:rFonts w:ascii="Arial" w:hAnsi="Arial" w:cs="Arial"/>
          <w:color w:val="000000" w:themeColor="text1"/>
        </w:rPr>
        <w:t>3</w:t>
      </w:r>
      <w:r w:rsidRPr="00553169">
        <w:rPr>
          <w:rFonts w:ascii="Arial" w:hAnsi="Arial" w:cs="Arial"/>
          <w:color w:val="000000" w:themeColor="text1"/>
        </w:rPr>
        <w:t>6, S</w:t>
      </w:r>
      <w:r w:rsidR="00344430" w:rsidRPr="00553169">
        <w:rPr>
          <w:rFonts w:ascii="Arial" w:hAnsi="Arial" w:cs="Arial"/>
          <w:color w:val="000000" w:themeColor="text1"/>
        </w:rPr>
        <w:t>37</w:t>
      </w:r>
      <w:r w:rsidRPr="00553169">
        <w:rPr>
          <w:rFonts w:ascii="Arial" w:hAnsi="Arial" w:cs="Arial"/>
          <w:color w:val="000000" w:themeColor="text1"/>
        </w:rPr>
        <w:t>, and S</w:t>
      </w:r>
      <w:r w:rsidR="00344430" w:rsidRPr="00553169">
        <w:rPr>
          <w:rFonts w:ascii="Arial" w:hAnsi="Arial" w:cs="Arial"/>
          <w:color w:val="000000" w:themeColor="text1"/>
        </w:rPr>
        <w:t>1</w:t>
      </w:r>
      <w:r w:rsidRPr="00553169">
        <w:rPr>
          <w:rFonts w:ascii="Arial" w:hAnsi="Arial" w:cs="Arial"/>
          <w:color w:val="000000" w:themeColor="text1"/>
        </w:rPr>
        <w:t xml:space="preserve"> indicating these regions had the most depleted vegetation. Similarly, the highest NBR declines are seen in STP forests (e.g., S</w:t>
      </w:r>
      <w:r w:rsidR="00344430" w:rsidRPr="00553169">
        <w:rPr>
          <w:rFonts w:ascii="Arial" w:hAnsi="Arial" w:cs="Arial"/>
          <w:color w:val="000000" w:themeColor="text1"/>
        </w:rPr>
        <w:t>19</w:t>
      </w:r>
      <w:r w:rsidRPr="00553169">
        <w:rPr>
          <w:rFonts w:ascii="Arial" w:hAnsi="Arial" w:cs="Arial"/>
          <w:color w:val="000000" w:themeColor="text1"/>
        </w:rPr>
        <w:t>, S1</w:t>
      </w:r>
      <w:r w:rsidR="00344430" w:rsidRPr="00553169">
        <w:rPr>
          <w:rFonts w:ascii="Arial" w:hAnsi="Arial" w:cs="Arial"/>
          <w:color w:val="000000" w:themeColor="text1"/>
        </w:rPr>
        <w:t>2</w:t>
      </w:r>
      <w:r w:rsidRPr="00553169">
        <w:rPr>
          <w:rFonts w:ascii="Arial" w:hAnsi="Arial" w:cs="Arial"/>
          <w:color w:val="000000" w:themeColor="text1"/>
        </w:rPr>
        <w:t>, S</w:t>
      </w:r>
      <w:r w:rsidR="00344430" w:rsidRPr="00553169">
        <w:rPr>
          <w:rFonts w:ascii="Arial" w:hAnsi="Arial" w:cs="Arial"/>
          <w:color w:val="000000" w:themeColor="text1"/>
        </w:rPr>
        <w:t>16</w:t>
      </w:r>
      <w:r w:rsidRPr="00553169">
        <w:rPr>
          <w:rFonts w:ascii="Arial" w:hAnsi="Arial" w:cs="Arial"/>
          <w:color w:val="000000" w:themeColor="text1"/>
        </w:rPr>
        <w:t>) and TOF forests (e.g., S3</w:t>
      </w:r>
      <w:r w:rsidR="00344430" w:rsidRPr="00553169">
        <w:rPr>
          <w:rFonts w:ascii="Arial" w:hAnsi="Arial" w:cs="Arial"/>
          <w:color w:val="000000" w:themeColor="text1"/>
        </w:rPr>
        <w:t>3</w:t>
      </w:r>
      <w:r w:rsidRPr="00553169">
        <w:rPr>
          <w:rFonts w:ascii="Arial" w:hAnsi="Arial" w:cs="Arial"/>
          <w:color w:val="000000" w:themeColor="text1"/>
        </w:rPr>
        <w:t xml:space="preserve">). This is because NBR is sensitive to changes in vegetation structure and soil exposure brought on by fire, these alterations highlight the intensity of burns in these sites. </w:t>
      </w:r>
      <w:r w:rsidR="00344430" w:rsidRPr="00553169">
        <w:rPr>
          <w:rFonts w:ascii="Arial" w:hAnsi="Arial" w:cs="Arial"/>
          <w:color w:val="000000" w:themeColor="text1"/>
        </w:rPr>
        <w:t xml:space="preserve">This is consistent with pine biomass's high flammability, which promotes rapid fire spread and damaging effects. </w:t>
      </w:r>
      <w:r w:rsidRPr="00553169">
        <w:rPr>
          <w:rFonts w:ascii="Arial" w:hAnsi="Arial" w:cs="Arial"/>
          <w:color w:val="000000" w:themeColor="text1"/>
        </w:rPr>
        <w:t xml:space="preserve">The vegetation moisture content is measured by NDMI, which makes it a crucial indicator for evaluating the impact of fire. </w:t>
      </w:r>
      <w:r w:rsidR="00344430" w:rsidRPr="00553169">
        <w:rPr>
          <w:rFonts w:ascii="Arial" w:hAnsi="Arial" w:cs="Arial"/>
          <w:color w:val="000000" w:themeColor="text1"/>
        </w:rPr>
        <w:t>Two</w:t>
      </w:r>
      <w:r w:rsidRPr="00553169">
        <w:rPr>
          <w:rFonts w:ascii="Arial" w:hAnsi="Arial" w:cs="Arial"/>
          <w:color w:val="000000" w:themeColor="text1"/>
        </w:rPr>
        <w:t xml:space="preserve"> types of forests have had a noticeable drop in NDMI after the fire, but Sub-Tropical Pine (STP) especially those at sites S</w:t>
      </w:r>
      <w:r w:rsidR="00344430" w:rsidRPr="00553169">
        <w:rPr>
          <w:rFonts w:ascii="Arial" w:hAnsi="Arial" w:cs="Arial"/>
          <w:color w:val="000000" w:themeColor="text1"/>
        </w:rPr>
        <w:t xml:space="preserve">19 and </w:t>
      </w:r>
      <w:r w:rsidRPr="00553169">
        <w:rPr>
          <w:rFonts w:ascii="Arial" w:hAnsi="Arial" w:cs="Arial"/>
          <w:color w:val="000000" w:themeColor="text1"/>
        </w:rPr>
        <w:t>S</w:t>
      </w:r>
      <w:r w:rsidR="00344430" w:rsidRPr="00553169">
        <w:rPr>
          <w:rFonts w:ascii="Arial" w:hAnsi="Arial" w:cs="Arial"/>
          <w:color w:val="000000" w:themeColor="text1"/>
        </w:rPr>
        <w:t>39</w:t>
      </w:r>
      <w:r w:rsidRPr="00553169">
        <w:rPr>
          <w:rFonts w:ascii="Arial" w:hAnsi="Arial" w:cs="Arial"/>
          <w:color w:val="000000" w:themeColor="text1"/>
        </w:rPr>
        <w:t xml:space="preserve"> have seen the sharpest drops. Additionally, </w:t>
      </w:r>
      <w:r w:rsidR="00344430" w:rsidRPr="00553169">
        <w:rPr>
          <w:rFonts w:ascii="Arial" w:hAnsi="Arial" w:cs="Arial"/>
          <w:color w:val="000000" w:themeColor="text1"/>
        </w:rPr>
        <w:t>there is</w:t>
      </w:r>
      <w:r w:rsidRPr="00553169">
        <w:rPr>
          <w:rFonts w:ascii="Arial" w:hAnsi="Arial" w:cs="Arial"/>
          <w:color w:val="000000" w:themeColor="text1"/>
        </w:rPr>
        <w:t xml:space="preserve"> </w:t>
      </w:r>
      <w:r w:rsidR="00344430" w:rsidRPr="00553169">
        <w:rPr>
          <w:rFonts w:ascii="Arial" w:hAnsi="Arial" w:cs="Arial"/>
          <w:color w:val="000000" w:themeColor="text1"/>
        </w:rPr>
        <w:t xml:space="preserve">a </w:t>
      </w:r>
      <w:r w:rsidRPr="00553169">
        <w:rPr>
          <w:rFonts w:ascii="Arial" w:hAnsi="Arial" w:cs="Arial"/>
          <w:color w:val="000000" w:themeColor="text1"/>
        </w:rPr>
        <w:t xml:space="preserve">noticeable change in </w:t>
      </w:r>
      <w:r w:rsidR="00344430" w:rsidRPr="00553169">
        <w:rPr>
          <w:rFonts w:ascii="Arial" w:hAnsi="Arial" w:cs="Arial"/>
          <w:color w:val="000000" w:themeColor="text1"/>
        </w:rPr>
        <w:t>HMT</w:t>
      </w:r>
      <w:r w:rsidRPr="00553169">
        <w:rPr>
          <w:rFonts w:ascii="Arial" w:hAnsi="Arial" w:cs="Arial"/>
          <w:color w:val="000000" w:themeColor="text1"/>
        </w:rPr>
        <w:t xml:space="preserve"> forests, including site S3</w:t>
      </w:r>
      <w:r w:rsidR="00344430" w:rsidRPr="00553169">
        <w:rPr>
          <w:rFonts w:ascii="Arial" w:hAnsi="Arial" w:cs="Arial"/>
          <w:color w:val="000000" w:themeColor="text1"/>
        </w:rPr>
        <w:t>6</w:t>
      </w:r>
      <w:r w:rsidRPr="00553169">
        <w:rPr>
          <w:rFonts w:ascii="Arial" w:hAnsi="Arial" w:cs="Arial"/>
          <w:color w:val="000000" w:themeColor="text1"/>
        </w:rPr>
        <w:t xml:space="preserve">, suggesting that there was a significant reduction of vegetation moisture in these areas during the fire. Significant </w:t>
      </w:r>
      <w:r w:rsidR="00344430" w:rsidRPr="00553169">
        <w:rPr>
          <w:rFonts w:ascii="Arial" w:hAnsi="Arial" w:cs="Arial"/>
          <w:color w:val="000000" w:themeColor="text1"/>
        </w:rPr>
        <w:t>decreases</w:t>
      </w:r>
      <w:r w:rsidRPr="00553169">
        <w:rPr>
          <w:rFonts w:ascii="Arial" w:hAnsi="Arial" w:cs="Arial"/>
          <w:color w:val="000000" w:themeColor="text1"/>
        </w:rPr>
        <w:t xml:space="preserve"> in MSAVI, are seen at STP </w:t>
      </w:r>
      <w:r w:rsidR="00344430" w:rsidRPr="00553169">
        <w:rPr>
          <w:rFonts w:ascii="Arial" w:hAnsi="Arial" w:cs="Arial"/>
          <w:color w:val="000000" w:themeColor="text1"/>
        </w:rPr>
        <w:t>forest</w:t>
      </w:r>
      <w:r w:rsidRPr="00553169">
        <w:rPr>
          <w:rFonts w:ascii="Arial" w:hAnsi="Arial" w:cs="Arial"/>
          <w:color w:val="000000" w:themeColor="text1"/>
        </w:rPr>
        <w:t xml:space="preserve">, especially at </w:t>
      </w:r>
      <w:r w:rsidR="00344430" w:rsidRPr="00553169">
        <w:rPr>
          <w:rFonts w:ascii="Arial" w:hAnsi="Arial" w:cs="Arial"/>
          <w:color w:val="000000" w:themeColor="text1"/>
        </w:rPr>
        <w:t>S35</w:t>
      </w:r>
      <w:r w:rsidRPr="00553169">
        <w:rPr>
          <w:rFonts w:ascii="Arial" w:hAnsi="Arial" w:cs="Arial"/>
          <w:color w:val="000000" w:themeColor="text1"/>
        </w:rPr>
        <w:t xml:space="preserve"> and S</w:t>
      </w:r>
      <w:r w:rsidR="00344430" w:rsidRPr="00553169">
        <w:rPr>
          <w:rFonts w:ascii="Arial" w:hAnsi="Arial" w:cs="Arial"/>
          <w:color w:val="000000" w:themeColor="text1"/>
        </w:rPr>
        <w:t>16</w:t>
      </w:r>
      <w:r w:rsidRPr="00553169">
        <w:rPr>
          <w:rFonts w:ascii="Arial" w:hAnsi="Arial" w:cs="Arial"/>
          <w:color w:val="000000" w:themeColor="text1"/>
        </w:rPr>
        <w:t xml:space="preserve">, </w:t>
      </w:r>
      <w:r w:rsidR="00344430" w:rsidRPr="00553169">
        <w:rPr>
          <w:rFonts w:ascii="Arial" w:hAnsi="Arial" w:cs="Arial"/>
          <w:color w:val="000000" w:themeColor="text1"/>
        </w:rPr>
        <w:t xml:space="preserve">whereas at TMD S8 is </w:t>
      </w:r>
      <w:r w:rsidR="005D76A8" w:rsidRPr="00553169">
        <w:rPr>
          <w:rFonts w:ascii="Arial" w:hAnsi="Arial" w:cs="Arial"/>
          <w:color w:val="000000" w:themeColor="text1"/>
        </w:rPr>
        <w:t xml:space="preserve">also affected by fire, </w:t>
      </w:r>
      <w:r w:rsidR="00806F7E" w:rsidRPr="00553169">
        <w:rPr>
          <w:rFonts w:ascii="Arial" w:hAnsi="Arial" w:cs="Arial"/>
          <w:color w:val="000000" w:themeColor="text1"/>
        </w:rPr>
        <w:t>these sites</w:t>
      </w:r>
      <w:r w:rsidRPr="00553169">
        <w:rPr>
          <w:rFonts w:ascii="Arial" w:hAnsi="Arial" w:cs="Arial"/>
          <w:color w:val="000000" w:themeColor="text1"/>
        </w:rPr>
        <w:t xml:space="preserve"> experienced the biggest alterations, suggesting a severe fire impact</w:t>
      </w:r>
      <w:r w:rsidR="00806F7E" w:rsidRPr="00553169">
        <w:rPr>
          <w:rFonts w:ascii="Arial" w:hAnsi="Arial" w:cs="Arial"/>
          <w:color w:val="000000" w:themeColor="text1"/>
        </w:rPr>
        <w:t xml:space="preserve"> and</w:t>
      </w:r>
      <w:r w:rsidRPr="00553169">
        <w:rPr>
          <w:rFonts w:ascii="Arial" w:hAnsi="Arial" w:cs="Arial"/>
          <w:color w:val="000000" w:themeColor="text1"/>
        </w:rPr>
        <w:t xml:space="preserve"> </w:t>
      </w:r>
      <w:r w:rsidR="00806F7E" w:rsidRPr="00553169">
        <w:rPr>
          <w:rFonts w:ascii="Arial" w:hAnsi="Arial" w:cs="Arial"/>
          <w:color w:val="000000" w:themeColor="text1"/>
        </w:rPr>
        <w:t>showing</w:t>
      </w:r>
      <w:r w:rsidRPr="00553169">
        <w:rPr>
          <w:rFonts w:ascii="Arial" w:hAnsi="Arial" w:cs="Arial"/>
          <w:color w:val="000000" w:themeColor="text1"/>
        </w:rPr>
        <w:t xml:space="preserve"> a drastic decrease in the health of vegetation after the fire. In the Himalayan Moist Temperate (HMT), site S</w:t>
      </w:r>
      <w:r w:rsidR="005D76A8" w:rsidRPr="00553169">
        <w:rPr>
          <w:rFonts w:ascii="Arial" w:hAnsi="Arial" w:cs="Arial"/>
          <w:color w:val="000000" w:themeColor="text1"/>
        </w:rPr>
        <w:t>2</w:t>
      </w:r>
      <w:r w:rsidRPr="00553169">
        <w:rPr>
          <w:rFonts w:ascii="Arial" w:hAnsi="Arial" w:cs="Arial"/>
          <w:color w:val="000000" w:themeColor="text1"/>
        </w:rPr>
        <w:t xml:space="preserve"> exhibits a </w:t>
      </w:r>
      <w:r w:rsidR="005D76A8" w:rsidRPr="00553169">
        <w:rPr>
          <w:rFonts w:ascii="Arial" w:hAnsi="Arial" w:cs="Arial"/>
          <w:color w:val="000000" w:themeColor="text1"/>
        </w:rPr>
        <w:t>higher</w:t>
      </w:r>
      <w:r w:rsidRPr="00553169">
        <w:rPr>
          <w:rFonts w:ascii="Arial" w:hAnsi="Arial" w:cs="Arial"/>
          <w:color w:val="000000" w:themeColor="text1"/>
        </w:rPr>
        <w:t xml:space="preserve"> MSAVI, indicating localized loss of vegetation. </w:t>
      </w:r>
      <w:r w:rsidR="00806F7E" w:rsidRPr="00553169">
        <w:rPr>
          <w:rFonts w:ascii="Arial" w:hAnsi="Arial" w:cs="Arial"/>
          <w:color w:val="000000" w:themeColor="text1"/>
        </w:rPr>
        <w:t xml:space="preserve">The data visualization reveals that STP sites are the most severely affected by fire, displaying the </w:t>
      </w:r>
      <w:r w:rsidR="00806F7E" w:rsidRPr="00553169">
        <w:rPr>
          <w:rFonts w:ascii="Arial" w:hAnsi="Arial" w:cs="Arial"/>
          <w:color w:val="000000" w:themeColor="text1"/>
        </w:rPr>
        <w:lastRenderedPageBreak/>
        <w:t>greatest changes in NDMI. Specific locations within HMT and TOF follow in terms of impact, while TMD and TDD forest types show more subdued effects.</w:t>
      </w:r>
    </w:p>
    <w:p w14:paraId="5B35BE75" w14:textId="762FBD07" w:rsidR="00CE14C1" w:rsidRPr="008A02A1" w:rsidRDefault="00CE14C1" w:rsidP="003F7283">
      <w:pPr>
        <w:spacing w:before="0" w:after="0" w:line="240" w:lineRule="auto"/>
        <w:ind w:left="562"/>
        <w:jc w:val="center"/>
        <w:rPr>
          <w:rFonts w:ascii="Arial" w:hAnsi="Arial" w:cs="Arial"/>
          <w:color w:val="000000" w:themeColor="text1"/>
          <w:sz w:val="24"/>
          <w:szCs w:val="24"/>
        </w:rPr>
      </w:pPr>
      <w:r w:rsidRPr="008A02A1">
        <w:rPr>
          <w:rFonts w:ascii="Arial" w:hAnsi="Arial" w:cs="Arial"/>
          <w:noProof/>
          <w:color w:val="000000" w:themeColor="text1"/>
          <w:sz w:val="20"/>
          <w:szCs w:val="20"/>
          <w:lang w:val="en-US" w:bidi="hi-IN"/>
        </w:rPr>
        <w:drawing>
          <wp:inline distT="0" distB="0" distL="0" distR="0" wp14:anchorId="2073AB42" wp14:editId="099F6DF3">
            <wp:extent cx="5250180" cy="3596640"/>
            <wp:effectExtent l="0" t="0" r="7620" b="3810"/>
            <wp:docPr id="2" name="Picture 1">
              <a:extLst xmlns:a="http://schemas.openxmlformats.org/drawingml/2006/main">
                <a:ext uri="{FF2B5EF4-FFF2-40B4-BE49-F238E27FC236}">
                  <a16:creationId xmlns:a16="http://schemas.microsoft.com/office/drawing/2014/main" id="{BF02448D-58C0-1DA3-4049-8CD1737DD0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F02448D-58C0-1DA3-4049-8CD1737DD00E}"/>
                        </a:ext>
                      </a:extLst>
                    </pic:cNvPr>
                    <pic:cNvPicPr>
                      <a:picLocks noChangeAspect="1"/>
                    </pic:cNvPicPr>
                  </pic:nvPicPr>
                  <pic:blipFill>
                    <a:blip r:embed="rId10"/>
                    <a:stretch>
                      <a:fillRect/>
                    </a:stretch>
                  </pic:blipFill>
                  <pic:spPr>
                    <a:xfrm>
                      <a:off x="0" y="0"/>
                      <a:ext cx="5250609" cy="3596934"/>
                    </a:xfrm>
                    <a:prstGeom prst="rect">
                      <a:avLst/>
                    </a:prstGeom>
                  </pic:spPr>
                </pic:pic>
              </a:graphicData>
            </a:graphic>
          </wp:inline>
        </w:drawing>
      </w:r>
    </w:p>
    <w:p w14:paraId="2E7712B8" w14:textId="12268DDB" w:rsidR="0087380D" w:rsidRPr="008A02A1" w:rsidRDefault="0087380D" w:rsidP="003F7283">
      <w:pPr>
        <w:spacing w:before="0" w:after="0" w:line="240" w:lineRule="auto"/>
        <w:ind w:left="562"/>
        <w:jc w:val="center"/>
        <w:rPr>
          <w:rFonts w:ascii="Arial" w:hAnsi="Arial" w:cs="Arial"/>
          <w:color w:val="000000" w:themeColor="text1"/>
          <w:sz w:val="20"/>
          <w:szCs w:val="20"/>
        </w:rPr>
      </w:pPr>
      <w:r w:rsidRPr="008A02A1">
        <w:rPr>
          <w:rFonts w:ascii="Arial" w:hAnsi="Arial" w:cs="Arial"/>
          <w:color w:val="000000" w:themeColor="text1"/>
          <w:sz w:val="20"/>
          <w:szCs w:val="20"/>
        </w:rPr>
        <w:t>(a)</w:t>
      </w:r>
    </w:p>
    <w:p w14:paraId="4BADFB5A" w14:textId="7367D454" w:rsidR="00CE14C1" w:rsidRPr="008A02A1" w:rsidRDefault="00CE14C1" w:rsidP="003F7283">
      <w:pPr>
        <w:spacing w:before="0" w:after="0" w:line="240" w:lineRule="auto"/>
        <w:ind w:left="562"/>
        <w:jc w:val="center"/>
        <w:rPr>
          <w:rFonts w:ascii="Arial" w:hAnsi="Arial" w:cs="Arial"/>
          <w:color w:val="000000" w:themeColor="text1"/>
          <w:sz w:val="24"/>
          <w:szCs w:val="24"/>
        </w:rPr>
      </w:pPr>
      <w:r w:rsidRPr="008A02A1">
        <w:rPr>
          <w:rFonts w:ascii="Arial" w:hAnsi="Arial" w:cs="Arial"/>
          <w:noProof/>
          <w:color w:val="000000" w:themeColor="text1"/>
          <w:sz w:val="20"/>
          <w:szCs w:val="20"/>
          <w:lang w:val="en-US" w:bidi="hi-IN"/>
        </w:rPr>
        <w:drawing>
          <wp:inline distT="0" distB="0" distL="0" distR="0" wp14:anchorId="714989C8" wp14:editId="63EDB98A">
            <wp:extent cx="5273040" cy="3558540"/>
            <wp:effectExtent l="0" t="0" r="3810" b="3810"/>
            <wp:docPr id="8" name="Picture 7">
              <a:extLst xmlns:a="http://schemas.openxmlformats.org/drawingml/2006/main">
                <a:ext uri="{FF2B5EF4-FFF2-40B4-BE49-F238E27FC236}">
                  <a16:creationId xmlns:a16="http://schemas.microsoft.com/office/drawing/2014/main" id="{AF4FFB02-57BF-76A5-9F7B-6A325C7029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AF4FFB02-57BF-76A5-9F7B-6A325C7029FE}"/>
                        </a:ext>
                      </a:extLst>
                    </pic:cNvPr>
                    <pic:cNvPicPr>
                      <a:picLocks noChangeAspect="1"/>
                    </pic:cNvPicPr>
                  </pic:nvPicPr>
                  <pic:blipFill>
                    <a:blip r:embed="rId11"/>
                    <a:stretch>
                      <a:fillRect/>
                    </a:stretch>
                  </pic:blipFill>
                  <pic:spPr>
                    <a:xfrm>
                      <a:off x="0" y="0"/>
                      <a:ext cx="5274383" cy="3559446"/>
                    </a:xfrm>
                    <a:prstGeom prst="rect">
                      <a:avLst/>
                    </a:prstGeom>
                  </pic:spPr>
                </pic:pic>
              </a:graphicData>
            </a:graphic>
          </wp:inline>
        </w:drawing>
      </w:r>
    </w:p>
    <w:p w14:paraId="598B659A" w14:textId="2571E443" w:rsidR="0087380D" w:rsidRPr="008A02A1" w:rsidRDefault="0087380D" w:rsidP="003F7283">
      <w:pPr>
        <w:spacing w:before="0" w:after="0" w:line="240" w:lineRule="auto"/>
        <w:ind w:left="562"/>
        <w:jc w:val="center"/>
        <w:rPr>
          <w:rFonts w:ascii="Arial" w:hAnsi="Arial" w:cs="Arial"/>
          <w:color w:val="000000" w:themeColor="text1"/>
          <w:sz w:val="20"/>
          <w:szCs w:val="20"/>
        </w:rPr>
      </w:pPr>
      <w:r w:rsidRPr="008A02A1">
        <w:rPr>
          <w:rFonts w:ascii="Arial" w:hAnsi="Arial" w:cs="Arial"/>
          <w:color w:val="000000" w:themeColor="text1"/>
          <w:sz w:val="20"/>
          <w:szCs w:val="20"/>
        </w:rPr>
        <w:t>(b)</w:t>
      </w:r>
    </w:p>
    <w:p w14:paraId="3D1714F6" w14:textId="1650EC40" w:rsidR="00CE14C1" w:rsidRPr="008A02A1" w:rsidRDefault="00CE14C1" w:rsidP="003F7283">
      <w:pPr>
        <w:spacing w:before="0" w:after="0" w:line="240" w:lineRule="auto"/>
        <w:ind w:left="562"/>
        <w:jc w:val="center"/>
        <w:rPr>
          <w:rFonts w:ascii="Arial" w:hAnsi="Arial" w:cs="Arial"/>
          <w:color w:val="000000" w:themeColor="text1"/>
          <w:sz w:val="24"/>
          <w:szCs w:val="24"/>
        </w:rPr>
      </w:pPr>
      <w:r w:rsidRPr="008A02A1">
        <w:rPr>
          <w:rFonts w:ascii="Arial" w:hAnsi="Arial" w:cs="Arial"/>
          <w:noProof/>
          <w:color w:val="000000" w:themeColor="text1"/>
          <w:lang w:val="en-US" w:bidi="hi-IN"/>
        </w:rPr>
        <w:lastRenderedPageBreak/>
        <w:drawing>
          <wp:inline distT="0" distB="0" distL="0" distR="0" wp14:anchorId="3983FFE8" wp14:editId="1F1C0950">
            <wp:extent cx="5273040" cy="3459480"/>
            <wp:effectExtent l="0" t="0" r="3810" b="7620"/>
            <wp:docPr id="9" name="Picture 8">
              <a:extLst xmlns:a="http://schemas.openxmlformats.org/drawingml/2006/main">
                <a:ext uri="{FF2B5EF4-FFF2-40B4-BE49-F238E27FC236}">
                  <a16:creationId xmlns:a16="http://schemas.microsoft.com/office/drawing/2014/main" id="{FD2A9AAF-A2A8-3B77-C912-C5AD47DEF0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FD2A9AAF-A2A8-3B77-C912-C5AD47DEF03B}"/>
                        </a:ext>
                      </a:extLst>
                    </pic:cNvPr>
                    <pic:cNvPicPr>
                      <a:picLocks noChangeAspect="1"/>
                    </pic:cNvPicPr>
                  </pic:nvPicPr>
                  <pic:blipFill>
                    <a:blip r:embed="rId12"/>
                    <a:stretch>
                      <a:fillRect/>
                    </a:stretch>
                  </pic:blipFill>
                  <pic:spPr>
                    <a:xfrm>
                      <a:off x="0" y="0"/>
                      <a:ext cx="5274026" cy="3460127"/>
                    </a:xfrm>
                    <a:prstGeom prst="rect">
                      <a:avLst/>
                    </a:prstGeom>
                  </pic:spPr>
                </pic:pic>
              </a:graphicData>
            </a:graphic>
          </wp:inline>
        </w:drawing>
      </w:r>
    </w:p>
    <w:p w14:paraId="09845E97" w14:textId="3EF5146F" w:rsidR="0087380D" w:rsidRPr="008A02A1" w:rsidRDefault="0087380D" w:rsidP="003F7283">
      <w:pPr>
        <w:spacing w:before="0" w:after="0" w:line="240" w:lineRule="auto"/>
        <w:ind w:left="562"/>
        <w:jc w:val="center"/>
        <w:rPr>
          <w:rFonts w:ascii="Arial" w:hAnsi="Arial" w:cs="Arial"/>
          <w:color w:val="000000" w:themeColor="text1"/>
          <w:sz w:val="20"/>
          <w:szCs w:val="20"/>
        </w:rPr>
      </w:pPr>
      <w:r w:rsidRPr="008A02A1">
        <w:rPr>
          <w:rFonts w:ascii="Arial" w:hAnsi="Arial" w:cs="Arial"/>
          <w:color w:val="000000" w:themeColor="text1"/>
          <w:sz w:val="20"/>
          <w:szCs w:val="20"/>
        </w:rPr>
        <w:t>(c)</w:t>
      </w:r>
    </w:p>
    <w:p w14:paraId="3599E77E" w14:textId="1899ED65" w:rsidR="00CE14C1" w:rsidRPr="008A02A1" w:rsidRDefault="00CE14C1" w:rsidP="003F7283">
      <w:pPr>
        <w:spacing w:before="0" w:after="0" w:line="240" w:lineRule="auto"/>
        <w:ind w:left="562"/>
        <w:jc w:val="center"/>
        <w:rPr>
          <w:rFonts w:ascii="Arial" w:hAnsi="Arial" w:cs="Arial"/>
          <w:color w:val="000000" w:themeColor="text1"/>
          <w:sz w:val="24"/>
          <w:szCs w:val="24"/>
        </w:rPr>
      </w:pPr>
      <w:r w:rsidRPr="008A02A1">
        <w:rPr>
          <w:rFonts w:ascii="Arial" w:hAnsi="Arial" w:cs="Arial"/>
          <w:noProof/>
          <w:color w:val="000000" w:themeColor="text1"/>
          <w:lang w:val="en-US" w:bidi="hi-IN"/>
        </w:rPr>
        <w:drawing>
          <wp:inline distT="0" distB="0" distL="0" distR="0" wp14:anchorId="643505F2" wp14:editId="499C24C7">
            <wp:extent cx="5341620" cy="3322320"/>
            <wp:effectExtent l="0" t="0" r="0" b="0"/>
            <wp:docPr id="1123399577" name="Picture 12">
              <a:extLst xmlns:a="http://schemas.openxmlformats.org/drawingml/2006/main">
                <a:ext uri="{FF2B5EF4-FFF2-40B4-BE49-F238E27FC236}">
                  <a16:creationId xmlns:a16="http://schemas.microsoft.com/office/drawing/2014/main" id="{304E2719-C073-AEC0-FB57-9485C242E0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304E2719-C073-AEC0-FB57-9485C242E03A}"/>
                        </a:ext>
                      </a:extLst>
                    </pic:cNvPr>
                    <pic:cNvPicPr>
                      <a:picLocks noChangeAspect="1"/>
                    </pic:cNvPicPr>
                  </pic:nvPicPr>
                  <pic:blipFill>
                    <a:blip r:embed="rId13"/>
                    <a:stretch>
                      <a:fillRect/>
                    </a:stretch>
                  </pic:blipFill>
                  <pic:spPr>
                    <a:xfrm>
                      <a:off x="0" y="0"/>
                      <a:ext cx="5342218" cy="3322692"/>
                    </a:xfrm>
                    <a:prstGeom prst="rect">
                      <a:avLst/>
                    </a:prstGeom>
                  </pic:spPr>
                </pic:pic>
              </a:graphicData>
            </a:graphic>
          </wp:inline>
        </w:drawing>
      </w:r>
    </w:p>
    <w:p w14:paraId="2D90A831" w14:textId="07BE1CBE" w:rsidR="0087380D" w:rsidRPr="008A02A1" w:rsidRDefault="0087380D" w:rsidP="003F7283">
      <w:pPr>
        <w:spacing w:before="0" w:after="0" w:line="240" w:lineRule="auto"/>
        <w:ind w:left="562"/>
        <w:jc w:val="center"/>
        <w:rPr>
          <w:rFonts w:ascii="Arial" w:hAnsi="Arial" w:cs="Arial"/>
          <w:color w:val="000000" w:themeColor="text1"/>
          <w:sz w:val="20"/>
          <w:szCs w:val="20"/>
        </w:rPr>
      </w:pPr>
      <w:r w:rsidRPr="008A02A1">
        <w:rPr>
          <w:rFonts w:ascii="Arial" w:hAnsi="Arial" w:cs="Arial"/>
          <w:color w:val="000000" w:themeColor="text1"/>
          <w:sz w:val="20"/>
          <w:szCs w:val="20"/>
        </w:rPr>
        <w:t>(d)</w:t>
      </w:r>
    </w:p>
    <w:p w14:paraId="44893127" w14:textId="7C4C3B5E" w:rsidR="008F52FE" w:rsidRPr="00553169" w:rsidRDefault="00CE14C1" w:rsidP="0053195E">
      <w:pPr>
        <w:widowControl w:val="0"/>
        <w:autoSpaceDE w:val="0"/>
        <w:autoSpaceDN w:val="0"/>
        <w:spacing w:before="0" w:after="0" w:line="240" w:lineRule="auto"/>
        <w:ind w:left="0" w:right="-46"/>
        <w:rPr>
          <w:rFonts w:ascii="Arial" w:hAnsi="Arial" w:cs="Arial"/>
          <w:b/>
          <w:color w:val="000000" w:themeColor="text1"/>
        </w:rPr>
      </w:pPr>
      <w:r w:rsidRPr="00553169">
        <w:rPr>
          <w:rFonts w:ascii="Arial" w:hAnsi="Arial" w:cs="Arial"/>
          <w:b/>
          <w:color w:val="000000" w:themeColor="text1"/>
        </w:rPr>
        <w:t>Fig. 2 Spectral Indices changes over forest type and sites: pre- and post-fire, and change in Vegetative indices.</w:t>
      </w:r>
      <w:r w:rsidRPr="00553169">
        <w:rPr>
          <w:rFonts w:ascii="Arial" w:hAnsi="Arial" w:cs="Arial"/>
          <w:b/>
          <w:color w:val="000000" w:themeColor="text1"/>
          <w:spacing w:val="4"/>
        </w:rPr>
        <w:t xml:space="preserve"> </w:t>
      </w:r>
      <w:r w:rsidRPr="00553169">
        <w:rPr>
          <w:rFonts w:ascii="Arial" w:hAnsi="Arial" w:cs="Arial"/>
          <w:b/>
          <w:color w:val="000000" w:themeColor="text1"/>
        </w:rPr>
        <w:t>The</w:t>
      </w:r>
      <w:r w:rsidRPr="00553169">
        <w:rPr>
          <w:rFonts w:ascii="Arial" w:hAnsi="Arial" w:cs="Arial"/>
          <w:b/>
          <w:color w:val="000000" w:themeColor="text1"/>
          <w:spacing w:val="31"/>
        </w:rPr>
        <w:t xml:space="preserve"> </w:t>
      </w:r>
      <w:r w:rsidRPr="00553169">
        <w:rPr>
          <w:rFonts w:ascii="Arial" w:hAnsi="Arial" w:cs="Arial"/>
          <w:b/>
          <w:color w:val="000000" w:themeColor="text1"/>
        </w:rPr>
        <w:t>plots</w:t>
      </w:r>
      <w:r w:rsidRPr="00553169">
        <w:rPr>
          <w:rFonts w:ascii="Arial" w:hAnsi="Arial" w:cs="Arial"/>
          <w:b/>
          <w:color w:val="000000" w:themeColor="text1"/>
          <w:spacing w:val="32"/>
        </w:rPr>
        <w:t xml:space="preserve"> </w:t>
      </w:r>
      <w:r w:rsidRPr="00553169">
        <w:rPr>
          <w:rFonts w:ascii="Arial" w:hAnsi="Arial" w:cs="Arial"/>
          <w:b/>
          <w:color w:val="000000" w:themeColor="text1"/>
        </w:rPr>
        <w:t>represent</w:t>
      </w:r>
      <w:r w:rsidRPr="00553169">
        <w:rPr>
          <w:rFonts w:ascii="Arial" w:hAnsi="Arial" w:cs="Arial"/>
          <w:b/>
          <w:color w:val="000000" w:themeColor="text1"/>
          <w:spacing w:val="31"/>
        </w:rPr>
        <w:t xml:space="preserve"> </w:t>
      </w:r>
      <w:r w:rsidRPr="00553169">
        <w:rPr>
          <w:rFonts w:ascii="Arial" w:hAnsi="Arial" w:cs="Arial"/>
          <w:b/>
          <w:color w:val="000000" w:themeColor="text1"/>
        </w:rPr>
        <w:t>4 vegetative indices</w:t>
      </w:r>
      <w:r w:rsidRPr="00553169">
        <w:rPr>
          <w:rFonts w:ascii="Arial" w:hAnsi="Arial" w:cs="Arial"/>
          <w:b/>
          <w:color w:val="000000" w:themeColor="text1"/>
          <w:spacing w:val="31"/>
        </w:rPr>
        <w:t xml:space="preserve"> </w:t>
      </w:r>
      <w:r w:rsidRPr="00553169">
        <w:rPr>
          <w:rFonts w:ascii="Arial" w:hAnsi="Arial" w:cs="Arial"/>
          <w:b/>
          <w:color w:val="000000" w:themeColor="text1"/>
        </w:rPr>
        <w:t>values</w:t>
      </w:r>
      <w:r w:rsidRPr="00553169">
        <w:rPr>
          <w:rFonts w:ascii="Arial" w:hAnsi="Arial" w:cs="Arial"/>
          <w:b/>
          <w:color w:val="000000" w:themeColor="text1"/>
          <w:spacing w:val="32"/>
        </w:rPr>
        <w:t xml:space="preserve"> </w:t>
      </w:r>
      <w:r w:rsidRPr="00553169">
        <w:rPr>
          <w:rFonts w:ascii="Arial" w:hAnsi="Arial" w:cs="Arial"/>
          <w:b/>
          <w:color w:val="000000" w:themeColor="text1"/>
        </w:rPr>
        <w:t>for</w:t>
      </w:r>
      <w:r w:rsidRPr="00553169">
        <w:rPr>
          <w:rFonts w:ascii="Arial" w:hAnsi="Arial" w:cs="Arial"/>
          <w:b/>
          <w:color w:val="000000" w:themeColor="text1"/>
          <w:spacing w:val="31"/>
        </w:rPr>
        <w:t xml:space="preserve"> </w:t>
      </w:r>
      <w:r w:rsidRPr="00553169">
        <w:rPr>
          <w:rFonts w:ascii="Arial" w:hAnsi="Arial" w:cs="Arial"/>
          <w:b/>
          <w:color w:val="000000" w:themeColor="text1"/>
        </w:rPr>
        <w:t>the</w:t>
      </w:r>
      <w:r w:rsidRPr="00553169">
        <w:rPr>
          <w:rFonts w:ascii="Arial" w:hAnsi="Arial" w:cs="Arial"/>
          <w:b/>
          <w:color w:val="000000" w:themeColor="text1"/>
          <w:spacing w:val="32"/>
        </w:rPr>
        <w:t xml:space="preserve"> </w:t>
      </w:r>
      <w:r w:rsidRPr="00553169">
        <w:rPr>
          <w:rFonts w:ascii="Arial" w:hAnsi="Arial" w:cs="Arial"/>
          <w:b/>
          <w:color w:val="000000" w:themeColor="text1"/>
        </w:rPr>
        <w:t>pre, post fire</w:t>
      </w:r>
      <w:r w:rsidRPr="00553169">
        <w:rPr>
          <w:rFonts w:ascii="Arial" w:hAnsi="Arial" w:cs="Arial"/>
          <w:b/>
          <w:color w:val="000000" w:themeColor="text1"/>
          <w:spacing w:val="31"/>
        </w:rPr>
        <w:t xml:space="preserve"> </w:t>
      </w:r>
      <w:r w:rsidRPr="00553169">
        <w:rPr>
          <w:rFonts w:ascii="Arial" w:hAnsi="Arial" w:cs="Arial"/>
          <w:b/>
          <w:color w:val="000000" w:themeColor="text1"/>
        </w:rPr>
        <w:t>and change in VI</w:t>
      </w:r>
      <w:r w:rsidRPr="00553169">
        <w:rPr>
          <w:rFonts w:ascii="Arial" w:hAnsi="Arial" w:cs="Arial"/>
          <w:b/>
          <w:color w:val="000000" w:themeColor="text1"/>
          <w:spacing w:val="31"/>
        </w:rPr>
        <w:t xml:space="preserve"> </w:t>
      </w:r>
      <w:r w:rsidRPr="00553169">
        <w:rPr>
          <w:rFonts w:ascii="Arial" w:hAnsi="Arial" w:cs="Arial"/>
          <w:b/>
          <w:color w:val="000000" w:themeColor="text1"/>
        </w:rPr>
        <w:t>of</w:t>
      </w:r>
      <w:r w:rsidRPr="00553169">
        <w:rPr>
          <w:rFonts w:ascii="Arial" w:hAnsi="Arial" w:cs="Arial"/>
          <w:b/>
          <w:color w:val="000000" w:themeColor="text1"/>
          <w:spacing w:val="31"/>
        </w:rPr>
        <w:t xml:space="preserve"> </w:t>
      </w:r>
      <w:r w:rsidRPr="00553169">
        <w:rPr>
          <w:rFonts w:ascii="Arial" w:hAnsi="Arial" w:cs="Arial"/>
          <w:b/>
          <w:color w:val="000000" w:themeColor="text1"/>
        </w:rPr>
        <w:t>all</w:t>
      </w:r>
      <w:r w:rsidRPr="00553169">
        <w:rPr>
          <w:rFonts w:ascii="Arial" w:hAnsi="Arial" w:cs="Arial"/>
          <w:b/>
          <w:color w:val="000000" w:themeColor="text1"/>
          <w:spacing w:val="2"/>
        </w:rPr>
        <w:t xml:space="preserve"> </w:t>
      </w:r>
      <w:r w:rsidRPr="00553169">
        <w:rPr>
          <w:rFonts w:ascii="Arial" w:hAnsi="Arial" w:cs="Arial"/>
          <w:b/>
          <w:color w:val="000000" w:themeColor="text1"/>
        </w:rPr>
        <w:t>sites</w:t>
      </w:r>
      <w:r w:rsidR="0087380D" w:rsidRPr="00553169">
        <w:rPr>
          <w:rFonts w:ascii="Arial" w:hAnsi="Arial" w:cs="Arial"/>
          <w:b/>
          <w:color w:val="000000" w:themeColor="text1"/>
        </w:rPr>
        <w:t xml:space="preserve"> (a) Forest type i</w:t>
      </w:r>
      <w:r w:rsidR="008F52FE" w:rsidRPr="00553169">
        <w:rPr>
          <w:rFonts w:ascii="Arial" w:hAnsi="Arial" w:cs="Arial"/>
          <w:b/>
          <w:color w:val="000000" w:themeColor="text1"/>
        </w:rPr>
        <w:t>mpact of fire on NDVI (b) Forest type impact of fire on NBR (c) Forest type impact of fire on NDMI (d) Forest type impact of fire on MSAVI</w:t>
      </w:r>
    </w:p>
    <w:p w14:paraId="308716D6" w14:textId="1F1719B5" w:rsidR="00CE14C1" w:rsidRPr="00553169" w:rsidRDefault="0053237A" w:rsidP="00F6091D">
      <w:pPr>
        <w:spacing w:line="360" w:lineRule="auto"/>
        <w:ind w:left="0" w:right="-46"/>
        <w:rPr>
          <w:rFonts w:ascii="Arial" w:hAnsi="Arial" w:cs="Arial"/>
          <w:b/>
          <w:bCs/>
          <w:color w:val="000000" w:themeColor="text1"/>
        </w:rPr>
      </w:pPr>
      <w:r w:rsidRPr="00553169">
        <w:rPr>
          <w:rFonts w:ascii="Arial" w:hAnsi="Arial" w:cs="Arial"/>
          <w:b/>
          <w:bCs/>
          <w:color w:val="000000" w:themeColor="text1"/>
        </w:rPr>
        <w:t xml:space="preserve">3.2 </w:t>
      </w:r>
      <w:r w:rsidR="00CE14C1" w:rsidRPr="00553169">
        <w:rPr>
          <w:rFonts w:ascii="Arial" w:hAnsi="Arial" w:cs="Arial"/>
          <w:b/>
          <w:bCs/>
          <w:color w:val="000000" w:themeColor="text1"/>
        </w:rPr>
        <w:t>Response of M-Statistics and Statistics Summary</w:t>
      </w:r>
    </w:p>
    <w:p w14:paraId="4983CB76" w14:textId="3754B7CC" w:rsidR="00CE14C1" w:rsidRPr="00553169" w:rsidRDefault="00490E07" w:rsidP="00F6091D">
      <w:pPr>
        <w:spacing w:line="360" w:lineRule="auto"/>
        <w:ind w:left="0" w:right="-46" w:firstLine="7"/>
        <w:rPr>
          <w:rFonts w:ascii="Arial" w:hAnsi="Arial" w:cs="Arial"/>
          <w:color w:val="000000" w:themeColor="text1"/>
        </w:rPr>
      </w:pPr>
      <w:r w:rsidRPr="00553169">
        <w:rPr>
          <w:rFonts w:ascii="Arial" w:hAnsi="Arial" w:cs="Arial"/>
        </w:rPr>
        <w:t xml:space="preserve">Table 3 exhibited a separability index (M-statistic) for the four VI and figure 3 exhibited statistical summary for vegetative indices. </w:t>
      </w:r>
      <w:r w:rsidR="00CE14C1" w:rsidRPr="00553169">
        <w:rPr>
          <w:rFonts w:ascii="Arial" w:hAnsi="Arial" w:cs="Arial"/>
        </w:rPr>
        <w:t xml:space="preserve">The </w:t>
      </w:r>
      <w:r w:rsidR="00CE14C1" w:rsidRPr="00553169">
        <w:rPr>
          <w:rFonts w:ascii="Arial" w:hAnsi="Arial" w:cs="Arial"/>
          <w:color w:val="000000" w:themeColor="text1"/>
        </w:rPr>
        <w:t xml:space="preserve">four vegetation Indices for 42 burnt sites of </w:t>
      </w:r>
      <w:r w:rsidR="00CE14C1" w:rsidRPr="00553169">
        <w:rPr>
          <w:rFonts w:ascii="Arial" w:hAnsi="Arial" w:cs="Arial"/>
          <w:color w:val="000000" w:themeColor="text1"/>
        </w:rPr>
        <w:lastRenderedPageBreak/>
        <w:t>Uttarakhand react differently to forest fire and show dissimilar</w:t>
      </w:r>
      <w:r w:rsidR="00CE14C1" w:rsidRPr="00553169">
        <w:rPr>
          <w:rFonts w:ascii="Arial" w:hAnsi="Arial" w:cs="Arial"/>
          <w:color w:val="000000" w:themeColor="text1"/>
          <w:spacing w:val="1"/>
        </w:rPr>
        <w:t xml:space="preserve"> </w:t>
      </w:r>
      <w:r w:rsidR="00CE14C1" w:rsidRPr="00553169">
        <w:rPr>
          <w:rFonts w:ascii="Arial" w:hAnsi="Arial" w:cs="Arial"/>
          <w:color w:val="000000" w:themeColor="text1"/>
        </w:rPr>
        <w:t>patterns. These patterns can be observed in the VI trajectories, and can be quantified by</w:t>
      </w:r>
      <w:r w:rsidR="00CE14C1" w:rsidRPr="00553169">
        <w:rPr>
          <w:rFonts w:ascii="Arial" w:hAnsi="Arial" w:cs="Arial"/>
          <w:color w:val="000000" w:themeColor="text1"/>
          <w:spacing w:val="1"/>
        </w:rPr>
        <w:t xml:space="preserve"> </w:t>
      </w:r>
      <w:r w:rsidR="00CE14C1" w:rsidRPr="00553169">
        <w:rPr>
          <w:rFonts w:ascii="Arial" w:hAnsi="Arial" w:cs="Arial"/>
          <w:color w:val="000000" w:themeColor="text1"/>
        </w:rPr>
        <w:t xml:space="preserve">comparing the values of </w:t>
      </w:r>
      <w:r w:rsidR="00CE14C1" w:rsidRPr="00553169">
        <w:rPr>
          <w:rFonts w:ascii="Arial" w:hAnsi="Arial" w:cs="Arial"/>
          <w:i/>
          <w:color w:val="000000" w:themeColor="text1"/>
        </w:rPr>
        <w:t>M</w:t>
      </w:r>
      <w:r w:rsidR="00CE14C1" w:rsidRPr="00553169">
        <w:rPr>
          <w:rFonts w:ascii="Arial" w:hAnsi="Arial" w:cs="Arial"/>
          <w:color w:val="000000" w:themeColor="text1"/>
        </w:rPr>
        <w:t>-statistic.</w:t>
      </w:r>
      <w:r w:rsidR="00CE14C1" w:rsidRPr="00553169">
        <w:rPr>
          <w:rFonts w:ascii="Arial" w:hAnsi="Arial" w:cs="Arial"/>
          <w:color w:val="000000" w:themeColor="text1"/>
          <w:spacing w:val="-45"/>
        </w:rPr>
        <w:t xml:space="preserve"> </w:t>
      </w:r>
      <w:r w:rsidR="00CE14C1" w:rsidRPr="00553169">
        <w:rPr>
          <w:rFonts w:ascii="Arial" w:hAnsi="Arial" w:cs="Arial"/>
          <w:color w:val="000000" w:themeColor="text1"/>
        </w:rPr>
        <w:t>Among</w:t>
      </w:r>
      <w:r w:rsidR="00CE14C1" w:rsidRPr="00553169">
        <w:rPr>
          <w:rFonts w:ascii="Arial" w:hAnsi="Arial" w:cs="Arial"/>
          <w:color w:val="000000" w:themeColor="text1"/>
          <w:spacing w:val="-6"/>
        </w:rPr>
        <w:t xml:space="preserve"> </w:t>
      </w:r>
      <w:r w:rsidR="00CE14C1" w:rsidRPr="00553169">
        <w:rPr>
          <w:rFonts w:ascii="Arial" w:hAnsi="Arial" w:cs="Arial"/>
          <w:color w:val="000000" w:themeColor="text1"/>
        </w:rPr>
        <w:t>them,</w:t>
      </w:r>
      <w:r w:rsidR="00CE14C1" w:rsidRPr="00553169">
        <w:rPr>
          <w:rFonts w:ascii="Arial" w:hAnsi="Arial" w:cs="Arial"/>
          <w:color w:val="000000" w:themeColor="text1"/>
          <w:spacing w:val="-6"/>
        </w:rPr>
        <w:t xml:space="preserve"> </w:t>
      </w:r>
      <w:r w:rsidR="00CE14C1" w:rsidRPr="00553169">
        <w:rPr>
          <w:rFonts w:ascii="Arial" w:hAnsi="Arial" w:cs="Arial"/>
          <w:color w:val="000000" w:themeColor="text1"/>
        </w:rPr>
        <w:t>we</w:t>
      </w:r>
      <w:r w:rsidR="00CE14C1" w:rsidRPr="00553169">
        <w:rPr>
          <w:rFonts w:ascii="Arial" w:hAnsi="Arial" w:cs="Arial"/>
          <w:color w:val="000000" w:themeColor="text1"/>
          <w:spacing w:val="-6"/>
        </w:rPr>
        <w:t xml:space="preserve"> </w:t>
      </w:r>
      <w:r w:rsidR="00CE14C1" w:rsidRPr="00553169">
        <w:rPr>
          <w:rFonts w:ascii="Arial" w:hAnsi="Arial" w:cs="Arial"/>
          <w:color w:val="000000" w:themeColor="text1"/>
        </w:rPr>
        <w:t>can</w:t>
      </w:r>
      <w:r w:rsidR="00CE14C1" w:rsidRPr="00553169">
        <w:rPr>
          <w:rFonts w:ascii="Arial" w:hAnsi="Arial" w:cs="Arial"/>
          <w:color w:val="000000" w:themeColor="text1"/>
          <w:spacing w:val="-6"/>
        </w:rPr>
        <w:t xml:space="preserve"> </w:t>
      </w:r>
      <w:r w:rsidR="00CE14C1" w:rsidRPr="00553169">
        <w:rPr>
          <w:rFonts w:ascii="Arial" w:hAnsi="Arial" w:cs="Arial"/>
          <w:color w:val="000000" w:themeColor="text1"/>
        </w:rPr>
        <w:t>notice</w:t>
      </w:r>
      <w:r w:rsidR="00CE14C1" w:rsidRPr="00553169">
        <w:rPr>
          <w:rFonts w:ascii="Arial" w:hAnsi="Arial" w:cs="Arial"/>
          <w:color w:val="000000" w:themeColor="text1"/>
          <w:spacing w:val="-6"/>
        </w:rPr>
        <w:t xml:space="preserve"> </w:t>
      </w:r>
      <w:r w:rsidR="00CE14C1" w:rsidRPr="00553169">
        <w:rPr>
          <w:rFonts w:ascii="Arial" w:hAnsi="Arial" w:cs="Arial"/>
          <w:color w:val="000000" w:themeColor="text1"/>
        </w:rPr>
        <w:t>that</w:t>
      </w:r>
      <w:r w:rsidR="00CE14C1" w:rsidRPr="00553169">
        <w:rPr>
          <w:rFonts w:ascii="Arial" w:hAnsi="Arial" w:cs="Arial"/>
          <w:color w:val="000000" w:themeColor="text1"/>
          <w:spacing w:val="-6"/>
        </w:rPr>
        <w:t xml:space="preserve"> </w:t>
      </w:r>
      <w:r w:rsidR="00CE14C1" w:rsidRPr="00553169">
        <w:rPr>
          <w:rFonts w:ascii="Arial" w:hAnsi="Arial" w:cs="Arial"/>
          <w:color w:val="000000" w:themeColor="text1"/>
        </w:rPr>
        <w:t>STP</w:t>
      </w:r>
      <w:r w:rsidR="00CE14C1" w:rsidRPr="00553169">
        <w:rPr>
          <w:rFonts w:ascii="Arial" w:hAnsi="Arial" w:cs="Arial"/>
          <w:color w:val="000000" w:themeColor="text1"/>
          <w:spacing w:val="-6"/>
        </w:rPr>
        <w:t xml:space="preserve"> </w:t>
      </w:r>
      <w:r w:rsidR="00CE14C1" w:rsidRPr="00553169">
        <w:rPr>
          <w:rFonts w:ascii="Arial" w:hAnsi="Arial" w:cs="Arial"/>
          <w:color w:val="000000" w:themeColor="text1"/>
        </w:rPr>
        <w:t>and</w:t>
      </w:r>
      <w:r w:rsidR="00CE14C1" w:rsidRPr="00553169">
        <w:rPr>
          <w:rFonts w:ascii="Arial" w:hAnsi="Arial" w:cs="Arial"/>
          <w:color w:val="000000" w:themeColor="text1"/>
          <w:spacing w:val="-5"/>
        </w:rPr>
        <w:t xml:space="preserve"> </w:t>
      </w:r>
      <w:r w:rsidR="00CE14C1" w:rsidRPr="00553169">
        <w:rPr>
          <w:rFonts w:ascii="Arial" w:hAnsi="Arial" w:cs="Arial"/>
          <w:color w:val="000000" w:themeColor="text1"/>
        </w:rPr>
        <w:t>HMT</w:t>
      </w:r>
      <w:r w:rsidR="00CE14C1" w:rsidRPr="00553169">
        <w:rPr>
          <w:rFonts w:ascii="Arial" w:hAnsi="Arial" w:cs="Arial"/>
          <w:color w:val="000000" w:themeColor="text1"/>
          <w:spacing w:val="-6"/>
        </w:rPr>
        <w:t xml:space="preserve"> </w:t>
      </w:r>
      <w:r w:rsidR="00CE14C1" w:rsidRPr="00553169">
        <w:rPr>
          <w:rFonts w:ascii="Arial" w:hAnsi="Arial" w:cs="Arial"/>
          <w:color w:val="000000" w:themeColor="text1"/>
        </w:rPr>
        <w:t>tend</w:t>
      </w:r>
      <w:r w:rsidR="00CE14C1" w:rsidRPr="00553169">
        <w:rPr>
          <w:rFonts w:ascii="Arial" w:hAnsi="Arial" w:cs="Arial"/>
          <w:color w:val="000000" w:themeColor="text1"/>
          <w:spacing w:val="-6"/>
        </w:rPr>
        <w:t xml:space="preserve"> </w:t>
      </w:r>
      <w:r w:rsidR="00CE14C1" w:rsidRPr="00553169">
        <w:rPr>
          <w:rFonts w:ascii="Arial" w:hAnsi="Arial" w:cs="Arial"/>
          <w:color w:val="000000" w:themeColor="text1"/>
        </w:rPr>
        <w:t>to more effected by forest fire. This pattern is found in all the VI. All</w:t>
      </w:r>
      <w:r w:rsidR="00CE14C1" w:rsidRPr="00553169">
        <w:rPr>
          <w:rFonts w:ascii="Arial" w:hAnsi="Arial" w:cs="Arial"/>
          <w:color w:val="000000" w:themeColor="text1"/>
          <w:spacing w:val="1"/>
        </w:rPr>
        <w:t xml:space="preserve"> </w:t>
      </w:r>
      <w:r w:rsidR="00CE14C1" w:rsidRPr="00553169">
        <w:rPr>
          <w:rFonts w:ascii="Arial" w:hAnsi="Arial" w:cs="Arial"/>
          <w:color w:val="000000" w:themeColor="text1"/>
        </w:rPr>
        <w:t>plots were burned during the dry season between 2019 and 2020, which is described as one of the most</w:t>
      </w:r>
      <w:r w:rsidR="00CE14C1" w:rsidRPr="00553169">
        <w:rPr>
          <w:rFonts w:ascii="Arial" w:hAnsi="Arial" w:cs="Arial"/>
          <w:color w:val="000000" w:themeColor="text1"/>
          <w:spacing w:val="-45"/>
        </w:rPr>
        <w:t xml:space="preserve"> </w:t>
      </w:r>
      <w:r w:rsidR="00CE14C1" w:rsidRPr="00553169">
        <w:rPr>
          <w:rFonts w:ascii="Arial" w:hAnsi="Arial" w:cs="Arial"/>
          <w:color w:val="000000" w:themeColor="text1"/>
        </w:rPr>
        <w:t>severe forest fires in Uttarakhand.</w:t>
      </w:r>
      <w:r w:rsidR="00CE14C1" w:rsidRPr="00553169">
        <w:rPr>
          <w:rFonts w:ascii="Arial" w:hAnsi="Arial" w:cs="Arial"/>
          <w:color w:val="000000" w:themeColor="text1"/>
          <w:spacing w:val="6"/>
        </w:rPr>
        <w:t xml:space="preserve"> </w:t>
      </w:r>
      <w:r w:rsidR="00CE14C1" w:rsidRPr="00553169">
        <w:rPr>
          <w:rFonts w:ascii="Arial" w:hAnsi="Arial" w:cs="Arial"/>
          <w:color w:val="000000" w:themeColor="text1"/>
        </w:rPr>
        <w:t>The</w:t>
      </w:r>
      <w:r w:rsidR="00CE14C1" w:rsidRPr="00553169">
        <w:rPr>
          <w:rFonts w:ascii="Arial" w:hAnsi="Arial" w:cs="Arial"/>
          <w:color w:val="000000" w:themeColor="text1"/>
          <w:spacing w:val="-6"/>
        </w:rPr>
        <w:t xml:space="preserve"> </w:t>
      </w:r>
      <w:r w:rsidR="00CE14C1" w:rsidRPr="00553169">
        <w:rPr>
          <w:rFonts w:ascii="Arial" w:hAnsi="Arial" w:cs="Arial"/>
          <w:color w:val="000000" w:themeColor="text1"/>
        </w:rPr>
        <w:t>extreme</w:t>
      </w:r>
      <w:r w:rsidR="00CE14C1" w:rsidRPr="00553169">
        <w:rPr>
          <w:rFonts w:ascii="Arial" w:hAnsi="Arial" w:cs="Arial"/>
          <w:color w:val="000000" w:themeColor="text1"/>
          <w:spacing w:val="-5"/>
        </w:rPr>
        <w:t xml:space="preserve"> </w:t>
      </w:r>
      <w:r w:rsidR="00CE14C1" w:rsidRPr="00553169">
        <w:rPr>
          <w:rFonts w:ascii="Arial" w:hAnsi="Arial" w:cs="Arial"/>
          <w:color w:val="000000" w:themeColor="text1"/>
        </w:rPr>
        <w:t>climate</w:t>
      </w:r>
      <w:r w:rsidR="00CE14C1" w:rsidRPr="00553169">
        <w:rPr>
          <w:rFonts w:ascii="Arial" w:hAnsi="Arial" w:cs="Arial"/>
          <w:color w:val="000000" w:themeColor="text1"/>
          <w:spacing w:val="1"/>
        </w:rPr>
        <w:t xml:space="preserve"> </w:t>
      </w:r>
      <w:r w:rsidR="00CE14C1" w:rsidRPr="00553169">
        <w:rPr>
          <w:rFonts w:ascii="Arial" w:hAnsi="Arial" w:cs="Arial"/>
          <w:color w:val="000000" w:themeColor="text1"/>
        </w:rPr>
        <w:t>conditions had a significant impact on vegetation and soils, such as pronounced decreases in moisture</w:t>
      </w:r>
      <w:r w:rsidR="00CE14C1" w:rsidRPr="00553169">
        <w:rPr>
          <w:rFonts w:ascii="Arial" w:hAnsi="Arial" w:cs="Arial"/>
          <w:color w:val="000000" w:themeColor="text1"/>
          <w:spacing w:val="1"/>
        </w:rPr>
        <w:t xml:space="preserve"> </w:t>
      </w:r>
      <w:r w:rsidR="00CE14C1" w:rsidRPr="00553169">
        <w:rPr>
          <w:rFonts w:ascii="Arial" w:hAnsi="Arial" w:cs="Arial"/>
          <w:color w:val="000000" w:themeColor="text1"/>
        </w:rPr>
        <w:t>content. The primary cause of forest fires in Uttarakhand is the accumulation of dry biomass from pine trees, which is highly flammable. This dry matter acts as a potent fuel, making it easier for fires to ignite and spread rapidly. The situation is further aggravated during the dry season, characterized by heatwaves and rising temperatures, which create ideal conditions for forest fires to occur.</w:t>
      </w:r>
    </w:p>
    <w:p w14:paraId="60213ECA" w14:textId="025F9522" w:rsidR="00CE14C1" w:rsidRPr="00553169" w:rsidRDefault="00CE14C1" w:rsidP="00F6091D">
      <w:pPr>
        <w:spacing w:line="360" w:lineRule="auto"/>
        <w:ind w:left="0" w:right="-46" w:firstLine="7"/>
        <w:rPr>
          <w:rFonts w:ascii="Arial" w:hAnsi="Arial" w:cs="Arial"/>
          <w:color w:val="000000" w:themeColor="text1"/>
        </w:rPr>
      </w:pPr>
      <w:r w:rsidRPr="00553169">
        <w:rPr>
          <w:rFonts w:ascii="Arial" w:hAnsi="Arial" w:cs="Arial"/>
          <w:color w:val="000000" w:themeColor="text1"/>
        </w:rPr>
        <w:t xml:space="preserve">The M-statistics for the spectral indices NDVI, NBR, NDMI, and MSAVI give more insight on their separability and also their effectiveness in assessing the vegetation’s overall change due to fire. Immediately after the fire incident, as observed over the 42 burnt sites, NDMI was found to change greatly from a mean of 0.142 before the fire to a mean of 0.994 after the fire. The very high value of M (1.55) that measures separability indicates that NDMI has increased capacity to detect changes in moisture content and assess fire severity. This is consistent with its use in estimating post-fire increase or decrease in moisture content. NBR that was developed specifically to measure fire severity also had very good separability with a magnitude of change of 1.05. Its performance underscores its reliability in locating and mapping of burn areas and burn severity accurately. MSAVI, which adjust for soil background impacts, also performed well by M value of 0.88, which means moderate sensitivity to changes in vegetation due to fire in sparse/soil-dominated areas. On the other hand, NDVI showed an M value of 0.81 and this can be explained as good separation for areas characterized by vegetation being lost and recovering being strong. NDVI's sensitivity to green vegetation highlights its role in capturing the initial reduction in biomass and subsequent regrowth. Overall, the various indices showed degrees of separability and ecological sensitivity, with NDMI outperforming better than the other indices moisture content detection and NBR did much better in terms of mapping the burn severity index. The computed M-statistics validate the selection of these indices for post-fire impact assessment, which findings have earlier been reported by Key and Benson, 2006 that emphasize their usability in fire-prone ecosystems. Together, these indices augment the understanding of fire </w:t>
      </w:r>
      <w:proofErr w:type="spellStart"/>
      <w:r w:rsidRPr="00553169">
        <w:rPr>
          <w:rFonts w:ascii="Arial" w:hAnsi="Arial" w:cs="Arial"/>
          <w:color w:val="000000" w:themeColor="text1"/>
        </w:rPr>
        <w:t>behavior</w:t>
      </w:r>
      <w:proofErr w:type="spellEnd"/>
      <w:r w:rsidRPr="00553169">
        <w:rPr>
          <w:rFonts w:ascii="Arial" w:hAnsi="Arial" w:cs="Arial"/>
          <w:color w:val="000000" w:themeColor="text1"/>
        </w:rPr>
        <w:t xml:space="preserve"> and the pattern of recovery of the affected ecosystems.</w:t>
      </w:r>
    </w:p>
    <w:p w14:paraId="267533D4" w14:textId="1865F66F" w:rsidR="00F6091D" w:rsidRPr="0028709E" w:rsidRDefault="00CE14C1" w:rsidP="0028709E">
      <w:pPr>
        <w:spacing w:line="360" w:lineRule="auto"/>
        <w:ind w:left="0" w:right="-46" w:firstLine="7"/>
        <w:rPr>
          <w:rFonts w:ascii="Arial" w:hAnsi="Arial" w:cs="Arial"/>
          <w:color w:val="000000" w:themeColor="text1"/>
        </w:rPr>
      </w:pPr>
      <w:r w:rsidRPr="00553169">
        <w:rPr>
          <w:rFonts w:ascii="Arial" w:hAnsi="Arial" w:cs="Arial"/>
          <w:color w:val="000000" w:themeColor="text1"/>
        </w:rPr>
        <w:t xml:space="preserve">The graph illustrates the statistical data for vegetative indices denoted as NDVI, NBR, NDMI and MSAVI with respect to six measures of central tendency: i.e. mean, standard deviation, sample variance, coefficients of skewness and kurtosis including confidence level. The mean </w:t>
      </w:r>
      <w:r w:rsidRPr="00553169">
        <w:rPr>
          <w:rFonts w:ascii="Arial" w:hAnsi="Arial" w:cs="Arial"/>
          <w:color w:val="000000" w:themeColor="text1"/>
        </w:rPr>
        <w:lastRenderedPageBreak/>
        <w:t>NDVI is low (0.14) implying negative kurtosis of -0.55 which means that such a distribution is with thin tails. The NBR best performed demonstrating the greatest range and also highest skewness at 0.55. This signifies that the results are variable and asymmetrical. NDMI has a skewness of 0.47 which is just moderate coefficient therefore other factors must be consider, NDMI shows low (-0.28) kurtosis of which leans on slightly skewed distribution. MSAVI returns the best value of the coefficient of skewness at 0.26 and extreme -1.00 for the coefficient of kurtosis; this essentially means that heavy-tailed data is expected. Based on the statistical description, NBR appears to be the most effective for distinguishing burn severity due to its high variance and skewness, which signify its sensitivity to changes in burn severity conditions.</w:t>
      </w:r>
    </w:p>
    <w:p w14:paraId="28364200" w14:textId="77777777" w:rsidR="00CE14C1" w:rsidRPr="008A02A1" w:rsidRDefault="00CE14C1" w:rsidP="00170752">
      <w:pPr>
        <w:spacing w:before="74" w:line="240" w:lineRule="auto"/>
        <w:ind w:left="993" w:right="551"/>
        <w:rPr>
          <w:rFonts w:ascii="Arial" w:hAnsi="Arial" w:cs="Arial"/>
          <w:bCs/>
          <w:color w:val="000000" w:themeColor="text1"/>
          <w:sz w:val="20"/>
          <w:szCs w:val="20"/>
        </w:rPr>
      </w:pPr>
      <w:r w:rsidRPr="008A02A1">
        <w:rPr>
          <w:rFonts w:ascii="Arial" w:hAnsi="Arial" w:cs="Arial"/>
          <w:bCs/>
          <w:color w:val="000000" w:themeColor="text1"/>
          <w:sz w:val="20"/>
          <w:szCs w:val="20"/>
        </w:rPr>
        <w:t>Table</w:t>
      </w:r>
      <w:r w:rsidRPr="008A02A1">
        <w:rPr>
          <w:rFonts w:ascii="Arial" w:hAnsi="Arial" w:cs="Arial"/>
          <w:bCs/>
          <w:color w:val="000000" w:themeColor="text1"/>
          <w:spacing w:val="-9"/>
          <w:sz w:val="20"/>
          <w:szCs w:val="20"/>
        </w:rPr>
        <w:t xml:space="preserve"> </w:t>
      </w:r>
      <w:r w:rsidRPr="008A02A1">
        <w:rPr>
          <w:rFonts w:ascii="Arial" w:hAnsi="Arial" w:cs="Arial"/>
          <w:bCs/>
          <w:color w:val="000000" w:themeColor="text1"/>
          <w:sz w:val="20"/>
          <w:szCs w:val="20"/>
        </w:rPr>
        <w:t>3.</w:t>
      </w:r>
      <w:r w:rsidRPr="008A02A1">
        <w:rPr>
          <w:rFonts w:ascii="Arial" w:hAnsi="Arial" w:cs="Arial"/>
          <w:bCs/>
          <w:color w:val="000000" w:themeColor="text1"/>
          <w:spacing w:val="2"/>
          <w:sz w:val="20"/>
          <w:szCs w:val="20"/>
        </w:rPr>
        <w:t xml:space="preserve"> </w:t>
      </w:r>
      <w:r w:rsidRPr="008A02A1">
        <w:rPr>
          <w:rFonts w:ascii="Arial" w:hAnsi="Arial" w:cs="Arial"/>
          <w:bCs/>
          <w:color w:val="000000" w:themeColor="text1"/>
          <w:sz w:val="20"/>
          <w:szCs w:val="20"/>
        </w:rPr>
        <w:t>Separability</w:t>
      </w:r>
      <w:r w:rsidRPr="008A02A1">
        <w:rPr>
          <w:rFonts w:ascii="Arial" w:hAnsi="Arial" w:cs="Arial"/>
          <w:bCs/>
          <w:color w:val="000000" w:themeColor="text1"/>
          <w:spacing w:val="-2"/>
          <w:sz w:val="20"/>
          <w:szCs w:val="20"/>
        </w:rPr>
        <w:t xml:space="preserve"> </w:t>
      </w:r>
      <w:r w:rsidRPr="008A02A1">
        <w:rPr>
          <w:rFonts w:ascii="Arial" w:hAnsi="Arial" w:cs="Arial"/>
          <w:bCs/>
          <w:color w:val="000000" w:themeColor="text1"/>
          <w:sz w:val="20"/>
          <w:szCs w:val="20"/>
        </w:rPr>
        <w:t>index</w:t>
      </w:r>
      <w:r w:rsidRPr="008A02A1">
        <w:rPr>
          <w:rFonts w:ascii="Arial" w:hAnsi="Arial" w:cs="Arial"/>
          <w:bCs/>
          <w:color w:val="000000" w:themeColor="text1"/>
          <w:spacing w:val="-3"/>
          <w:sz w:val="20"/>
          <w:szCs w:val="20"/>
        </w:rPr>
        <w:t xml:space="preserve"> </w:t>
      </w:r>
      <w:r w:rsidRPr="008A02A1">
        <w:rPr>
          <w:rFonts w:ascii="Arial" w:hAnsi="Arial" w:cs="Arial"/>
          <w:bCs/>
          <w:color w:val="000000" w:themeColor="text1"/>
          <w:sz w:val="20"/>
          <w:szCs w:val="20"/>
        </w:rPr>
        <w:t>(</w:t>
      </w:r>
      <w:r w:rsidRPr="008A02A1">
        <w:rPr>
          <w:rFonts w:ascii="Arial" w:hAnsi="Arial" w:cs="Arial"/>
          <w:bCs/>
          <w:i/>
          <w:color w:val="000000" w:themeColor="text1"/>
          <w:sz w:val="20"/>
          <w:szCs w:val="20"/>
        </w:rPr>
        <w:t>M</w:t>
      </w:r>
      <w:r w:rsidRPr="008A02A1">
        <w:rPr>
          <w:rFonts w:ascii="Arial" w:hAnsi="Arial" w:cs="Arial"/>
          <w:bCs/>
          <w:color w:val="000000" w:themeColor="text1"/>
          <w:sz w:val="20"/>
          <w:szCs w:val="20"/>
        </w:rPr>
        <w:t>-statistic)</w:t>
      </w:r>
      <w:r w:rsidRPr="008A02A1">
        <w:rPr>
          <w:rFonts w:ascii="Arial" w:hAnsi="Arial" w:cs="Arial"/>
          <w:bCs/>
          <w:color w:val="000000" w:themeColor="text1"/>
          <w:spacing w:val="-3"/>
          <w:sz w:val="20"/>
          <w:szCs w:val="20"/>
        </w:rPr>
        <w:t xml:space="preserve"> </w:t>
      </w:r>
      <w:r w:rsidRPr="008A02A1">
        <w:rPr>
          <w:rFonts w:ascii="Arial" w:hAnsi="Arial" w:cs="Arial"/>
          <w:bCs/>
          <w:color w:val="000000" w:themeColor="text1"/>
          <w:sz w:val="20"/>
          <w:szCs w:val="20"/>
        </w:rPr>
        <w:t>for</w:t>
      </w:r>
      <w:r w:rsidRPr="008A02A1">
        <w:rPr>
          <w:rFonts w:ascii="Arial" w:hAnsi="Arial" w:cs="Arial"/>
          <w:bCs/>
          <w:color w:val="000000" w:themeColor="text1"/>
          <w:spacing w:val="-3"/>
          <w:sz w:val="20"/>
          <w:szCs w:val="20"/>
        </w:rPr>
        <w:t xml:space="preserve"> </w:t>
      </w:r>
      <w:r w:rsidRPr="008A02A1">
        <w:rPr>
          <w:rFonts w:ascii="Arial" w:hAnsi="Arial" w:cs="Arial"/>
          <w:bCs/>
          <w:color w:val="000000" w:themeColor="text1"/>
          <w:sz w:val="20"/>
          <w:szCs w:val="20"/>
        </w:rPr>
        <w:t>the</w:t>
      </w:r>
      <w:r w:rsidRPr="008A02A1">
        <w:rPr>
          <w:rFonts w:ascii="Arial" w:hAnsi="Arial" w:cs="Arial"/>
          <w:bCs/>
          <w:color w:val="000000" w:themeColor="text1"/>
          <w:spacing w:val="-3"/>
          <w:sz w:val="20"/>
          <w:szCs w:val="20"/>
        </w:rPr>
        <w:t xml:space="preserve"> </w:t>
      </w:r>
      <w:r w:rsidRPr="008A02A1">
        <w:rPr>
          <w:rFonts w:ascii="Arial" w:hAnsi="Arial" w:cs="Arial"/>
          <w:bCs/>
          <w:color w:val="000000" w:themeColor="text1"/>
          <w:sz w:val="20"/>
          <w:szCs w:val="20"/>
        </w:rPr>
        <w:t>four</w:t>
      </w:r>
      <w:r w:rsidRPr="008A02A1">
        <w:rPr>
          <w:rFonts w:ascii="Arial" w:hAnsi="Arial" w:cs="Arial"/>
          <w:bCs/>
          <w:color w:val="000000" w:themeColor="text1"/>
          <w:spacing w:val="-3"/>
          <w:sz w:val="20"/>
          <w:szCs w:val="20"/>
        </w:rPr>
        <w:t xml:space="preserve"> </w:t>
      </w:r>
      <w:r w:rsidRPr="008A02A1">
        <w:rPr>
          <w:rFonts w:ascii="Arial" w:hAnsi="Arial" w:cs="Arial"/>
          <w:bCs/>
          <w:color w:val="000000" w:themeColor="text1"/>
          <w:sz w:val="20"/>
          <w:szCs w:val="20"/>
        </w:rPr>
        <w:t>VI</w:t>
      </w:r>
    </w:p>
    <w:tbl>
      <w:tblPr>
        <w:tblStyle w:val="TableGrid"/>
        <w:tblpPr w:leftFromText="180" w:rightFromText="180" w:vertAnchor="text" w:horzAnchor="page" w:tblpX="1830" w:tblpY="5"/>
        <w:tblW w:w="0" w:type="auto"/>
        <w:tblLook w:val="04A0" w:firstRow="1" w:lastRow="0" w:firstColumn="1" w:lastColumn="0" w:noHBand="0" w:noVBand="1"/>
      </w:tblPr>
      <w:tblGrid>
        <w:gridCol w:w="1777"/>
        <w:gridCol w:w="1889"/>
        <w:gridCol w:w="1975"/>
        <w:gridCol w:w="2434"/>
      </w:tblGrid>
      <w:tr w:rsidR="00936048" w:rsidRPr="008A02A1" w14:paraId="288F9969" w14:textId="77777777" w:rsidTr="0053195E">
        <w:trPr>
          <w:trHeight w:val="183"/>
        </w:trPr>
        <w:tc>
          <w:tcPr>
            <w:tcW w:w="8075" w:type="dxa"/>
            <w:gridSpan w:val="4"/>
            <w:vAlign w:val="center"/>
          </w:tcPr>
          <w:p w14:paraId="20639D20" w14:textId="77777777" w:rsidR="00170752" w:rsidRPr="008A02A1" w:rsidRDefault="00170752" w:rsidP="00170752">
            <w:pPr>
              <w:pStyle w:val="ListParagraph"/>
              <w:tabs>
                <w:tab w:val="left" w:pos="492"/>
              </w:tabs>
              <w:spacing w:after="0" w:line="240" w:lineRule="auto"/>
              <w:ind w:left="0"/>
              <w:jc w:val="center"/>
              <w:rPr>
                <w:rFonts w:ascii="Arial" w:hAnsi="Arial" w:cs="Arial"/>
                <w:b/>
                <w:bCs/>
                <w:iCs/>
                <w:color w:val="000000" w:themeColor="text1"/>
                <w:sz w:val="20"/>
                <w:szCs w:val="20"/>
              </w:rPr>
            </w:pPr>
            <w:r w:rsidRPr="008A02A1">
              <w:rPr>
                <w:rFonts w:ascii="Arial" w:hAnsi="Arial" w:cs="Arial"/>
                <w:b/>
                <w:bCs/>
                <w:iCs/>
                <w:color w:val="000000" w:themeColor="text1"/>
                <w:sz w:val="20"/>
                <w:szCs w:val="20"/>
              </w:rPr>
              <w:t>M-Statistic- 42 Burnt Sites (Mean)</w:t>
            </w:r>
          </w:p>
        </w:tc>
      </w:tr>
      <w:tr w:rsidR="00936048" w:rsidRPr="008A02A1" w14:paraId="42226C77" w14:textId="77777777" w:rsidTr="0053195E">
        <w:trPr>
          <w:trHeight w:val="15"/>
        </w:trPr>
        <w:tc>
          <w:tcPr>
            <w:tcW w:w="1777" w:type="dxa"/>
            <w:vAlign w:val="center"/>
          </w:tcPr>
          <w:p w14:paraId="27FD213F" w14:textId="77777777" w:rsidR="00170752" w:rsidRPr="008A02A1" w:rsidRDefault="00170752" w:rsidP="00170752">
            <w:pPr>
              <w:pStyle w:val="ListParagraph"/>
              <w:tabs>
                <w:tab w:val="left" w:pos="492"/>
              </w:tabs>
              <w:spacing w:after="0"/>
              <w:ind w:left="0"/>
              <w:jc w:val="center"/>
              <w:rPr>
                <w:rFonts w:ascii="Arial" w:hAnsi="Arial" w:cs="Arial"/>
                <w:b/>
                <w:bCs/>
                <w:iCs/>
                <w:color w:val="000000" w:themeColor="text1"/>
                <w:sz w:val="20"/>
                <w:szCs w:val="20"/>
              </w:rPr>
            </w:pPr>
            <w:r w:rsidRPr="008A02A1">
              <w:rPr>
                <w:rFonts w:ascii="Arial" w:hAnsi="Arial" w:cs="Arial"/>
                <w:b/>
                <w:bCs/>
                <w:iCs/>
                <w:color w:val="000000" w:themeColor="text1"/>
                <w:sz w:val="20"/>
                <w:szCs w:val="20"/>
              </w:rPr>
              <w:t>Spectral Index</w:t>
            </w:r>
          </w:p>
        </w:tc>
        <w:tc>
          <w:tcPr>
            <w:tcW w:w="1889" w:type="dxa"/>
            <w:vAlign w:val="center"/>
          </w:tcPr>
          <w:p w14:paraId="34F12808" w14:textId="77777777" w:rsidR="00170752" w:rsidRPr="008A02A1" w:rsidRDefault="00170752" w:rsidP="00170752">
            <w:pPr>
              <w:pStyle w:val="ListParagraph"/>
              <w:tabs>
                <w:tab w:val="left" w:pos="492"/>
              </w:tabs>
              <w:spacing w:after="0"/>
              <w:ind w:left="0"/>
              <w:jc w:val="center"/>
              <w:rPr>
                <w:rFonts w:ascii="Arial" w:hAnsi="Arial" w:cs="Arial"/>
                <w:b/>
                <w:bCs/>
                <w:iCs/>
                <w:color w:val="000000" w:themeColor="text1"/>
                <w:sz w:val="20"/>
                <w:szCs w:val="20"/>
              </w:rPr>
            </w:pPr>
            <w:r w:rsidRPr="008A02A1">
              <w:rPr>
                <w:rFonts w:ascii="Arial" w:hAnsi="Arial" w:cs="Arial"/>
                <w:b/>
                <w:bCs/>
                <w:iCs/>
                <w:color w:val="000000" w:themeColor="text1"/>
                <w:sz w:val="20"/>
                <w:szCs w:val="20"/>
              </w:rPr>
              <w:t>Pre-Fire</w:t>
            </w:r>
          </w:p>
        </w:tc>
        <w:tc>
          <w:tcPr>
            <w:tcW w:w="1975" w:type="dxa"/>
            <w:vAlign w:val="center"/>
          </w:tcPr>
          <w:p w14:paraId="229992F3" w14:textId="77777777" w:rsidR="00170752" w:rsidRPr="008A02A1" w:rsidRDefault="00170752" w:rsidP="00170752">
            <w:pPr>
              <w:pStyle w:val="ListParagraph"/>
              <w:tabs>
                <w:tab w:val="left" w:pos="492"/>
              </w:tabs>
              <w:spacing w:after="0"/>
              <w:ind w:left="0"/>
              <w:jc w:val="center"/>
              <w:rPr>
                <w:rFonts w:ascii="Arial" w:hAnsi="Arial" w:cs="Arial"/>
                <w:b/>
                <w:bCs/>
                <w:iCs/>
                <w:color w:val="000000" w:themeColor="text1"/>
                <w:sz w:val="20"/>
                <w:szCs w:val="20"/>
              </w:rPr>
            </w:pPr>
            <w:r w:rsidRPr="008A02A1">
              <w:rPr>
                <w:rFonts w:ascii="Arial" w:hAnsi="Arial" w:cs="Arial"/>
                <w:b/>
                <w:bCs/>
                <w:iCs/>
                <w:color w:val="000000" w:themeColor="text1"/>
                <w:sz w:val="20"/>
                <w:szCs w:val="20"/>
              </w:rPr>
              <w:t>Post-Fire</w:t>
            </w:r>
          </w:p>
        </w:tc>
        <w:tc>
          <w:tcPr>
            <w:tcW w:w="2434" w:type="dxa"/>
            <w:vAlign w:val="center"/>
          </w:tcPr>
          <w:p w14:paraId="78A73829" w14:textId="77777777" w:rsidR="00170752" w:rsidRPr="008A02A1" w:rsidRDefault="00170752" w:rsidP="00170752">
            <w:pPr>
              <w:pStyle w:val="ListParagraph"/>
              <w:tabs>
                <w:tab w:val="left" w:pos="492"/>
              </w:tabs>
              <w:spacing w:after="0"/>
              <w:ind w:left="0"/>
              <w:jc w:val="center"/>
              <w:rPr>
                <w:rFonts w:ascii="Arial" w:hAnsi="Arial" w:cs="Arial"/>
                <w:b/>
                <w:bCs/>
                <w:iCs/>
                <w:color w:val="000000" w:themeColor="text1"/>
                <w:sz w:val="20"/>
                <w:szCs w:val="20"/>
              </w:rPr>
            </w:pPr>
            <w:r w:rsidRPr="008A02A1">
              <w:rPr>
                <w:rFonts w:ascii="Arial" w:hAnsi="Arial" w:cs="Arial"/>
                <w:b/>
                <w:bCs/>
                <w:iCs/>
                <w:color w:val="000000" w:themeColor="text1"/>
                <w:sz w:val="20"/>
                <w:szCs w:val="20"/>
              </w:rPr>
              <w:t>Changes in VI</w:t>
            </w:r>
          </w:p>
        </w:tc>
      </w:tr>
      <w:tr w:rsidR="00936048" w:rsidRPr="008A02A1" w14:paraId="091BD33D" w14:textId="77777777" w:rsidTr="0053195E">
        <w:trPr>
          <w:trHeight w:val="217"/>
        </w:trPr>
        <w:tc>
          <w:tcPr>
            <w:tcW w:w="1777" w:type="dxa"/>
            <w:vAlign w:val="center"/>
          </w:tcPr>
          <w:p w14:paraId="3DA7D68A" w14:textId="77777777" w:rsidR="00170752" w:rsidRPr="008A02A1" w:rsidRDefault="00170752" w:rsidP="00170752">
            <w:pPr>
              <w:pStyle w:val="ListParagraph"/>
              <w:tabs>
                <w:tab w:val="left" w:pos="492"/>
              </w:tabs>
              <w:spacing w:after="0"/>
              <w:ind w:left="0"/>
              <w:jc w:val="center"/>
              <w:rPr>
                <w:rFonts w:ascii="Arial" w:hAnsi="Arial" w:cs="Arial"/>
                <w:iCs/>
                <w:color w:val="000000" w:themeColor="text1"/>
                <w:sz w:val="20"/>
                <w:szCs w:val="20"/>
              </w:rPr>
            </w:pPr>
            <w:r w:rsidRPr="008A02A1">
              <w:rPr>
                <w:rFonts w:ascii="Arial" w:hAnsi="Arial" w:cs="Arial"/>
                <w:iCs/>
                <w:color w:val="000000" w:themeColor="text1"/>
                <w:sz w:val="20"/>
                <w:szCs w:val="20"/>
              </w:rPr>
              <w:t>NDVI</w:t>
            </w:r>
          </w:p>
        </w:tc>
        <w:tc>
          <w:tcPr>
            <w:tcW w:w="1889" w:type="dxa"/>
            <w:vAlign w:val="center"/>
          </w:tcPr>
          <w:p w14:paraId="6ADE46A5" w14:textId="77777777" w:rsidR="00170752" w:rsidRPr="008A02A1" w:rsidRDefault="00170752" w:rsidP="00170752">
            <w:pPr>
              <w:pStyle w:val="ListParagraph"/>
              <w:tabs>
                <w:tab w:val="left" w:pos="492"/>
              </w:tabs>
              <w:spacing w:after="0"/>
              <w:ind w:left="0"/>
              <w:jc w:val="center"/>
              <w:rPr>
                <w:rFonts w:ascii="Arial" w:hAnsi="Arial" w:cs="Arial"/>
                <w:iCs/>
                <w:color w:val="000000" w:themeColor="text1"/>
                <w:sz w:val="20"/>
                <w:szCs w:val="20"/>
              </w:rPr>
            </w:pPr>
            <w:r w:rsidRPr="008A02A1">
              <w:rPr>
                <w:rFonts w:ascii="Arial" w:hAnsi="Arial" w:cs="Arial"/>
                <w:iCs/>
                <w:color w:val="000000" w:themeColor="text1"/>
                <w:sz w:val="20"/>
                <w:szCs w:val="20"/>
              </w:rPr>
              <w:t>0.050</w:t>
            </w:r>
          </w:p>
        </w:tc>
        <w:tc>
          <w:tcPr>
            <w:tcW w:w="1975" w:type="dxa"/>
            <w:vAlign w:val="center"/>
          </w:tcPr>
          <w:p w14:paraId="6C4911F6" w14:textId="77777777" w:rsidR="00170752" w:rsidRPr="008A02A1" w:rsidRDefault="00170752" w:rsidP="00170752">
            <w:pPr>
              <w:pStyle w:val="ListParagraph"/>
              <w:tabs>
                <w:tab w:val="left" w:pos="492"/>
              </w:tabs>
              <w:spacing w:after="0"/>
              <w:ind w:left="0"/>
              <w:jc w:val="center"/>
              <w:rPr>
                <w:rFonts w:ascii="Arial" w:hAnsi="Arial" w:cs="Arial"/>
                <w:iCs/>
                <w:color w:val="000000" w:themeColor="text1"/>
                <w:sz w:val="20"/>
                <w:szCs w:val="20"/>
              </w:rPr>
            </w:pPr>
            <w:r w:rsidRPr="008A02A1">
              <w:rPr>
                <w:rFonts w:ascii="Arial" w:hAnsi="Arial" w:cs="Arial"/>
                <w:iCs/>
                <w:color w:val="000000" w:themeColor="text1"/>
                <w:sz w:val="20"/>
                <w:szCs w:val="20"/>
              </w:rPr>
              <w:t>0.130</w:t>
            </w:r>
          </w:p>
        </w:tc>
        <w:tc>
          <w:tcPr>
            <w:tcW w:w="2434" w:type="dxa"/>
            <w:vAlign w:val="center"/>
          </w:tcPr>
          <w:p w14:paraId="4A430B78" w14:textId="77777777" w:rsidR="00170752" w:rsidRPr="008A02A1" w:rsidRDefault="00170752" w:rsidP="00170752">
            <w:pPr>
              <w:spacing w:after="0"/>
              <w:jc w:val="center"/>
              <w:rPr>
                <w:rFonts w:ascii="Arial" w:eastAsia="Times New Roman" w:hAnsi="Arial" w:cs="Arial"/>
                <w:color w:val="000000" w:themeColor="text1"/>
                <w:sz w:val="20"/>
                <w:szCs w:val="20"/>
              </w:rPr>
            </w:pPr>
            <w:r w:rsidRPr="008A02A1">
              <w:rPr>
                <w:rFonts w:ascii="Arial" w:hAnsi="Arial" w:cs="Arial"/>
                <w:color w:val="000000" w:themeColor="text1"/>
                <w:sz w:val="20"/>
                <w:szCs w:val="20"/>
              </w:rPr>
              <w:t>0.81</w:t>
            </w:r>
          </w:p>
        </w:tc>
      </w:tr>
      <w:tr w:rsidR="00936048" w:rsidRPr="008A02A1" w14:paraId="482EF543" w14:textId="77777777" w:rsidTr="0053195E">
        <w:trPr>
          <w:trHeight w:val="183"/>
        </w:trPr>
        <w:tc>
          <w:tcPr>
            <w:tcW w:w="1777" w:type="dxa"/>
            <w:vAlign w:val="center"/>
          </w:tcPr>
          <w:p w14:paraId="0B837A12" w14:textId="77777777" w:rsidR="00170752" w:rsidRPr="008A02A1" w:rsidRDefault="00170752" w:rsidP="00170752">
            <w:pPr>
              <w:pStyle w:val="ListParagraph"/>
              <w:tabs>
                <w:tab w:val="left" w:pos="492"/>
              </w:tabs>
              <w:spacing w:after="0"/>
              <w:ind w:left="0"/>
              <w:jc w:val="center"/>
              <w:rPr>
                <w:rFonts w:ascii="Arial" w:hAnsi="Arial" w:cs="Arial"/>
                <w:iCs/>
                <w:color w:val="000000" w:themeColor="text1"/>
                <w:sz w:val="20"/>
                <w:szCs w:val="20"/>
              </w:rPr>
            </w:pPr>
            <w:r w:rsidRPr="008A02A1">
              <w:rPr>
                <w:rFonts w:ascii="Arial" w:hAnsi="Arial" w:cs="Arial"/>
                <w:iCs/>
                <w:color w:val="000000" w:themeColor="text1"/>
                <w:sz w:val="20"/>
                <w:szCs w:val="20"/>
              </w:rPr>
              <w:t>NBR</w:t>
            </w:r>
          </w:p>
        </w:tc>
        <w:tc>
          <w:tcPr>
            <w:tcW w:w="1889" w:type="dxa"/>
            <w:vAlign w:val="center"/>
          </w:tcPr>
          <w:p w14:paraId="4DEEACC6" w14:textId="77777777" w:rsidR="00170752" w:rsidRPr="008A02A1" w:rsidRDefault="00170752" w:rsidP="00170752">
            <w:pPr>
              <w:pStyle w:val="ListParagraph"/>
              <w:tabs>
                <w:tab w:val="left" w:pos="492"/>
              </w:tabs>
              <w:spacing w:after="0"/>
              <w:ind w:left="0"/>
              <w:jc w:val="center"/>
              <w:rPr>
                <w:rFonts w:ascii="Arial" w:hAnsi="Arial" w:cs="Arial"/>
                <w:iCs/>
                <w:color w:val="000000" w:themeColor="text1"/>
                <w:sz w:val="20"/>
                <w:szCs w:val="20"/>
              </w:rPr>
            </w:pPr>
            <w:r w:rsidRPr="008A02A1">
              <w:rPr>
                <w:rFonts w:ascii="Arial" w:hAnsi="Arial" w:cs="Arial"/>
                <w:iCs/>
                <w:color w:val="000000" w:themeColor="text1"/>
                <w:sz w:val="20"/>
                <w:szCs w:val="20"/>
              </w:rPr>
              <w:t>0.061</w:t>
            </w:r>
          </w:p>
        </w:tc>
        <w:tc>
          <w:tcPr>
            <w:tcW w:w="1975" w:type="dxa"/>
            <w:vAlign w:val="center"/>
          </w:tcPr>
          <w:p w14:paraId="58671686" w14:textId="77777777" w:rsidR="00170752" w:rsidRPr="008A02A1" w:rsidRDefault="00170752" w:rsidP="00170752">
            <w:pPr>
              <w:pStyle w:val="ListParagraph"/>
              <w:tabs>
                <w:tab w:val="left" w:pos="492"/>
              </w:tabs>
              <w:spacing w:after="0"/>
              <w:ind w:left="0"/>
              <w:jc w:val="center"/>
              <w:rPr>
                <w:rFonts w:ascii="Arial" w:hAnsi="Arial" w:cs="Arial"/>
                <w:iCs/>
                <w:color w:val="000000" w:themeColor="text1"/>
                <w:sz w:val="20"/>
                <w:szCs w:val="20"/>
              </w:rPr>
            </w:pPr>
            <w:r w:rsidRPr="008A02A1">
              <w:rPr>
                <w:rFonts w:ascii="Arial" w:hAnsi="Arial" w:cs="Arial"/>
                <w:iCs/>
                <w:color w:val="000000" w:themeColor="text1"/>
                <w:sz w:val="20"/>
                <w:szCs w:val="20"/>
              </w:rPr>
              <w:t>0.116</w:t>
            </w:r>
          </w:p>
        </w:tc>
        <w:tc>
          <w:tcPr>
            <w:tcW w:w="2434" w:type="dxa"/>
            <w:vAlign w:val="center"/>
          </w:tcPr>
          <w:p w14:paraId="05D7F06B" w14:textId="77777777" w:rsidR="00170752" w:rsidRPr="008A02A1" w:rsidRDefault="00170752" w:rsidP="00170752">
            <w:pPr>
              <w:spacing w:after="0"/>
              <w:jc w:val="center"/>
              <w:rPr>
                <w:rFonts w:ascii="Arial" w:eastAsia="Times New Roman" w:hAnsi="Arial" w:cs="Arial"/>
                <w:color w:val="000000" w:themeColor="text1"/>
                <w:sz w:val="20"/>
                <w:szCs w:val="20"/>
              </w:rPr>
            </w:pPr>
            <w:r w:rsidRPr="008A02A1">
              <w:rPr>
                <w:rFonts w:ascii="Arial" w:hAnsi="Arial" w:cs="Arial"/>
                <w:color w:val="000000" w:themeColor="text1"/>
                <w:sz w:val="20"/>
                <w:szCs w:val="20"/>
              </w:rPr>
              <w:t>1.05</w:t>
            </w:r>
          </w:p>
        </w:tc>
      </w:tr>
      <w:tr w:rsidR="00936048" w:rsidRPr="008A02A1" w14:paraId="0B681924" w14:textId="77777777" w:rsidTr="0053195E">
        <w:trPr>
          <w:trHeight w:val="183"/>
        </w:trPr>
        <w:tc>
          <w:tcPr>
            <w:tcW w:w="1777" w:type="dxa"/>
            <w:vAlign w:val="center"/>
          </w:tcPr>
          <w:p w14:paraId="4C83F49D" w14:textId="77777777" w:rsidR="00170752" w:rsidRPr="008A02A1" w:rsidRDefault="00170752" w:rsidP="00170752">
            <w:pPr>
              <w:pStyle w:val="ListParagraph"/>
              <w:tabs>
                <w:tab w:val="left" w:pos="492"/>
              </w:tabs>
              <w:spacing w:after="0"/>
              <w:ind w:left="0"/>
              <w:jc w:val="center"/>
              <w:rPr>
                <w:rFonts w:ascii="Arial" w:hAnsi="Arial" w:cs="Arial"/>
                <w:iCs/>
                <w:color w:val="000000" w:themeColor="text1"/>
                <w:sz w:val="20"/>
                <w:szCs w:val="20"/>
              </w:rPr>
            </w:pPr>
            <w:r w:rsidRPr="008A02A1">
              <w:rPr>
                <w:rFonts w:ascii="Arial" w:hAnsi="Arial" w:cs="Arial"/>
                <w:iCs/>
                <w:color w:val="000000" w:themeColor="text1"/>
                <w:sz w:val="20"/>
                <w:szCs w:val="20"/>
              </w:rPr>
              <w:t>NDMI</w:t>
            </w:r>
          </w:p>
        </w:tc>
        <w:tc>
          <w:tcPr>
            <w:tcW w:w="1889" w:type="dxa"/>
            <w:vAlign w:val="center"/>
          </w:tcPr>
          <w:p w14:paraId="7D4C0CBD" w14:textId="77777777" w:rsidR="00170752" w:rsidRPr="008A02A1" w:rsidRDefault="00170752" w:rsidP="00170752">
            <w:pPr>
              <w:pStyle w:val="ListParagraph"/>
              <w:tabs>
                <w:tab w:val="left" w:pos="492"/>
              </w:tabs>
              <w:spacing w:after="0"/>
              <w:ind w:left="0"/>
              <w:jc w:val="center"/>
              <w:rPr>
                <w:rFonts w:ascii="Arial" w:hAnsi="Arial" w:cs="Arial"/>
                <w:iCs/>
                <w:color w:val="000000" w:themeColor="text1"/>
                <w:sz w:val="20"/>
                <w:szCs w:val="20"/>
              </w:rPr>
            </w:pPr>
            <w:r w:rsidRPr="008A02A1">
              <w:rPr>
                <w:rFonts w:ascii="Arial" w:hAnsi="Arial" w:cs="Arial"/>
                <w:iCs/>
                <w:color w:val="000000" w:themeColor="text1"/>
                <w:sz w:val="20"/>
                <w:szCs w:val="20"/>
              </w:rPr>
              <w:t>0.142</w:t>
            </w:r>
          </w:p>
        </w:tc>
        <w:tc>
          <w:tcPr>
            <w:tcW w:w="1975" w:type="dxa"/>
            <w:vAlign w:val="center"/>
          </w:tcPr>
          <w:p w14:paraId="6991A977" w14:textId="77777777" w:rsidR="00170752" w:rsidRPr="008A02A1" w:rsidRDefault="00170752" w:rsidP="00170752">
            <w:pPr>
              <w:pStyle w:val="ListParagraph"/>
              <w:tabs>
                <w:tab w:val="left" w:pos="492"/>
              </w:tabs>
              <w:spacing w:after="0"/>
              <w:ind w:left="0"/>
              <w:jc w:val="center"/>
              <w:rPr>
                <w:rFonts w:ascii="Arial" w:hAnsi="Arial" w:cs="Arial"/>
                <w:iCs/>
                <w:color w:val="000000" w:themeColor="text1"/>
                <w:sz w:val="20"/>
                <w:szCs w:val="20"/>
              </w:rPr>
            </w:pPr>
            <w:r w:rsidRPr="008A02A1">
              <w:rPr>
                <w:rFonts w:ascii="Arial" w:hAnsi="Arial" w:cs="Arial"/>
                <w:iCs/>
                <w:color w:val="000000" w:themeColor="text1"/>
                <w:sz w:val="20"/>
                <w:szCs w:val="20"/>
              </w:rPr>
              <w:t>0.994</w:t>
            </w:r>
          </w:p>
        </w:tc>
        <w:tc>
          <w:tcPr>
            <w:tcW w:w="2434" w:type="dxa"/>
            <w:vAlign w:val="center"/>
          </w:tcPr>
          <w:p w14:paraId="141F2F59" w14:textId="77777777" w:rsidR="00170752" w:rsidRPr="008A02A1" w:rsidRDefault="00170752" w:rsidP="00170752">
            <w:pPr>
              <w:spacing w:after="0"/>
              <w:jc w:val="center"/>
              <w:rPr>
                <w:rFonts w:ascii="Arial" w:eastAsia="Times New Roman" w:hAnsi="Arial" w:cs="Arial"/>
                <w:color w:val="000000" w:themeColor="text1"/>
                <w:sz w:val="20"/>
                <w:szCs w:val="20"/>
              </w:rPr>
            </w:pPr>
            <w:r w:rsidRPr="008A02A1">
              <w:rPr>
                <w:rFonts w:ascii="Arial" w:hAnsi="Arial" w:cs="Arial"/>
                <w:color w:val="000000" w:themeColor="text1"/>
                <w:sz w:val="20"/>
                <w:szCs w:val="20"/>
              </w:rPr>
              <w:t>1.55</w:t>
            </w:r>
          </w:p>
        </w:tc>
      </w:tr>
      <w:tr w:rsidR="00936048" w:rsidRPr="008A02A1" w14:paraId="2A05D63A" w14:textId="77777777" w:rsidTr="0053195E">
        <w:trPr>
          <w:trHeight w:val="183"/>
        </w:trPr>
        <w:tc>
          <w:tcPr>
            <w:tcW w:w="1777" w:type="dxa"/>
            <w:vAlign w:val="center"/>
          </w:tcPr>
          <w:p w14:paraId="33992936" w14:textId="77777777" w:rsidR="00170752" w:rsidRPr="008A02A1" w:rsidRDefault="00170752" w:rsidP="00170752">
            <w:pPr>
              <w:pStyle w:val="ListParagraph"/>
              <w:tabs>
                <w:tab w:val="left" w:pos="492"/>
              </w:tabs>
              <w:spacing w:after="0"/>
              <w:ind w:left="0"/>
              <w:jc w:val="center"/>
              <w:rPr>
                <w:rFonts w:ascii="Arial" w:hAnsi="Arial" w:cs="Arial"/>
                <w:iCs/>
                <w:color w:val="000000" w:themeColor="text1"/>
                <w:sz w:val="20"/>
                <w:szCs w:val="20"/>
              </w:rPr>
            </w:pPr>
            <w:r w:rsidRPr="008A02A1">
              <w:rPr>
                <w:rFonts w:ascii="Arial" w:hAnsi="Arial" w:cs="Arial"/>
                <w:iCs/>
                <w:color w:val="000000" w:themeColor="text1"/>
                <w:sz w:val="20"/>
                <w:szCs w:val="20"/>
              </w:rPr>
              <w:t>MSAVI</w:t>
            </w:r>
          </w:p>
        </w:tc>
        <w:tc>
          <w:tcPr>
            <w:tcW w:w="1889" w:type="dxa"/>
            <w:vAlign w:val="center"/>
          </w:tcPr>
          <w:p w14:paraId="15CEB9C3" w14:textId="77777777" w:rsidR="00170752" w:rsidRPr="008A02A1" w:rsidRDefault="00170752" w:rsidP="00170752">
            <w:pPr>
              <w:pStyle w:val="ListParagraph"/>
              <w:tabs>
                <w:tab w:val="left" w:pos="492"/>
              </w:tabs>
              <w:spacing w:after="0"/>
              <w:ind w:left="0"/>
              <w:jc w:val="center"/>
              <w:rPr>
                <w:rFonts w:ascii="Arial" w:hAnsi="Arial" w:cs="Arial"/>
                <w:iCs/>
                <w:color w:val="000000" w:themeColor="text1"/>
                <w:sz w:val="20"/>
                <w:szCs w:val="20"/>
              </w:rPr>
            </w:pPr>
            <w:r w:rsidRPr="008A02A1">
              <w:rPr>
                <w:rFonts w:ascii="Arial" w:hAnsi="Arial" w:cs="Arial"/>
                <w:iCs/>
                <w:color w:val="000000" w:themeColor="text1"/>
                <w:sz w:val="20"/>
                <w:szCs w:val="20"/>
              </w:rPr>
              <w:t>0.035</w:t>
            </w:r>
          </w:p>
        </w:tc>
        <w:tc>
          <w:tcPr>
            <w:tcW w:w="1975" w:type="dxa"/>
            <w:vAlign w:val="center"/>
          </w:tcPr>
          <w:p w14:paraId="36B929B5" w14:textId="77777777" w:rsidR="00170752" w:rsidRPr="008A02A1" w:rsidRDefault="00170752" w:rsidP="00170752">
            <w:pPr>
              <w:pStyle w:val="ListParagraph"/>
              <w:tabs>
                <w:tab w:val="left" w:pos="492"/>
              </w:tabs>
              <w:spacing w:after="0"/>
              <w:ind w:left="0"/>
              <w:jc w:val="center"/>
              <w:rPr>
                <w:rFonts w:ascii="Arial" w:hAnsi="Arial" w:cs="Arial"/>
                <w:iCs/>
                <w:color w:val="000000" w:themeColor="text1"/>
                <w:sz w:val="20"/>
                <w:szCs w:val="20"/>
              </w:rPr>
            </w:pPr>
            <w:r w:rsidRPr="008A02A1">
              <w:rPr>
                <w:rFonts w:ascii="Arial" w:hAnsi="Arial" w:cs="Arial"/>
                <w:iCs/>
                <w:color w:val="000000" w:themeColor="text1"/>
                <w:sz w:val="20"/>
                <w:szCs w:val="20"/>
              </w:rPr>
              <w:t>0.124</w:t>
            </w:r>
          </w:p>
        </w:tc>
        <w:tc>
          <w:tcPr>
            <w:tcW w:w="2434" w:type="dxa"/>
            <w:vAlign w:val="center"/>
          </w:tcPr>
          <w:p w14:paraId="7881E39C" w14:textId="77777777" w:rsidR="00170752" w:rsidRPr="008A02A1" w:rsidRDefault="00170752" w:rsidP="00170752">
            <w:pPr>
              <w:spacing w:after="0"/>
              <w:jc w:val="center"/>
              <w:rPr>
                <w:rFonts w:ascii="Arial" w:eastAsia="Times New Roman" w:hAnsi="Arial" w:cs="Arial"/>
                <w:color w:val="000000" w:themeColor="text1"/>
                <w:sz w:val="20"/>
                <w:szCs w:val="20"/>
              </w:rPr>
            </w:pPr>
            <w:r w:rsidRPr="008A02A1">
              <w:rPr>
                <w:rFonts w:ascii="Arial" w:hAnsi="Arial" w:cs="Arial"/>
                <w:color w:val="000000" w:themeColor="text1"/>
                <w:sz w:val="20"/>
                <w:szCs w:val="20"/>
              </w:rPr>
              <w:t>0.88</w:t>
            </w:r>
          </w:p>
        </w:tc>
      </w:tr>
    </w:tbl>
    <w:p w14:paraId="420B32C3" w14:textId="77777777" w:rsidR="00CE14C1" w:rsidRPr="008A02A1" w:rsidRDefault="00CE14C1" w:rsidP="00170752">
      <w:pPr>
        <w:spacing w:before="0" w:after="0" w:line="240" w:lineRule="auto"/>
        <w:ind w:left="0"/>
        <w:rPr>
          <w:rFonts w:ascii="Arial" w:hAnsi="Arial" w:cs="Arial"/>
          <w:color w:val="000000" w:themeColor="text1"/>
          <w:sz w:val="24"/>
          <w:szCs w:val="24"/>
        </w:rPr>
      </w:pPr>
    </w:p>
    <w:p w14:paraId="70ABCEE8" w14:textId="2813B5AA" w:rsidR="00CE14C1" w:rsidRPr="008A02A1" w:rsidRDefault="00CE14C1" w:rsidP="0053195E">
      <w:pPr>
        <w:ind w:left="0" w:right="95"/>
        <w:rPr>
          <w:rFonts w:ascii="Arial" w:hAnsi="Arial" w:cs="Arial"/>
          <w:color w:val="000000" w:themeColor="text1"/>
          <w:sz w:val="24"/>
          <w:szCs w:val="24"/>
        </w:rPr>
      </w:pPr>
      <w:r w:rsidRPr="008A02A1">
        <w:rPr>
          <w:rFonts w:ascii="Arial" w:hAnsi="Arial" w:cs="Arial"/>
          <w:noProof/>
          <w:color w:val="000000" w:themeColor="text1"/>
          <w:sz w:val="28"/>
          <w:szCs w:val="28"/>
          <w:lang w:val="en-US" w:bidi="hi-IN"/>
        </w:rPr>
        <w:drawing>
          <wp:inline distT="0" distB="0" distL="0" distR="0" wp14:anchorId="29BE6FDC" wp14:editId="1C059D6C">
            <wp:extent cx="5402080" cy="3463290"/>
            <wp:effectExtent l="0" t="0" r="8255" b="3810"/>
            <wp:docPr id="7149795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14857" cy="3471482"/>
                    </a:xfrm>
                    <a:prstGeom prst="rect">
                      <a:avLst/>
                    </a:prstGeom>
                    <a:noFill/>
                    <a:ln>
                      <a:noFill/>
                    </a:ln>
                  </pic:spPr>
                </pic:pic>
              </a:graphicData>
            </a:graphic>
          </wp:inline>
        </w:drawing>
      </w:r>
    </w:p>
    <w:p w14:paraId="172CF7F1" w14:textId="6C10BD5D" w:rsidR="00490E07" w:rsidRPr="00553169" w:rsidRDefault="00490E07" w:rsidP="0053195E">
      <w:pPr>
        <w:ind w:left="567" w:right="95"/>
        <w:rPr>
          <w:rFonts w:ascii="Arial" w:hAnsi="Arial" w:cs="Arial"/>
          <w:color w:val="000000" w:themeColor="text1"/>
        </w:rPr>
      </w:pPr>
      <w:r w:rsidRPr="00553169">
        <w:rPr>
          <w:rFonts w:ascii="Arial" w:hAnsi="Arial" w:cs="Arial"/>
          <w:color w:val="000000" w:themeColor="text1"/>
        </w:rPr>
        <w:t>Fig</w:t>
      </w:r>
      <w:r w:rsidR="007E45D3" w:rsidRPr="00553169">
        <w:rPr>
          <w:rFonts w:ascii="Arial" w:hAnsi="Arial" w:cs="Arial"/>
          <w:color w:val="000000" w:themeColor="text1"/>
        </w:rPr>
        <w:t>.</w:t>
      </w:r>
      <w:r w:rsidRPr="00553169">
        <w:rPr>
          <w:rFonts w:ascii="Arial" w:hAnsi="Arial" w:cs="Arial"/>
          <w:color w:val="000000" w:themeColor="text1"/>
        </w:rPr>
        <w:t xml:space="preserve"> 3 Statistical Summary for vegetative indices</w:t>
      </w:r>
    </w:p>
    <w:p w14:paraId="1D7C7D56" w14:textId="2C7F13F0" w:rsidR="00CE14C1" w:rsidRPr="00553169" w:rsidRDefault="00370720" w:rsidP="0053237A">
      <w:pPr>
        <w:pStyle w:val="BodyText"/>
        <w:numPr>
          <w:ilvl w:val="0"/>
          <w:numId w:val="3"/>
        </w:numPr>
        <w:spacing w:before="92" w:line="360" w:lineRule="auto"/>
        <w:ind w:left="284" w:right="95"/>
        <w:jc w:val="both"/>
        <w:rPr>
          <w:rFonts w:ascii="Arial" w:hAnsi="Arial" w:cs="Arial"/>
          <w:b/>
          <w:bCs/>
          <w:color w:val="000000" w:themeColor="text1"/>
          <w:sz w:val="22"/>
          <w:szCs w:val="22"/>
        </w:rPr>
      </w:pPr>
      <w:r w:rsidRPr="00553169">
        <w:rPr>
          <w:rFonts w:ascii="Arial" w:hAnsi="Arial" w:cs="Arial"/>
          <w:b/>
          <w:bCs/>
          <w:color w:val="000000" w:themeColor="text1"/>
          <w:sz w:val="22"/>
          <w:szCs w:val="22"/>
        </w:rPr>
        <w:t>C</w:t>
      </w:r>
      <w:r w:rsidR="007B3064" w:rsidRPr="00553169">
        <w:rPr>
          <w:rFonts w:ascii="Arial" w:hAnsi="Arial" w:cs="Arial"/>
          <w:b/>
          <w:bCs/>
          <w:color w:val="000000" w:themeColor="text1"/>
          <w:sz w:val="22"/>
          <w:szCs w:val="22"/>
        </w:rPr>
        <w:t>onclusion</w:t>
      </w:r>
    </w:p>
    <w:p w14:paraId="4BE0FBD2" w14:textId="27F52765" w:rsidR="00CE14C1" w:rsidRPr="00553169" w:rsidRDefault="00CE14C1" w:rsidP="00F6091D">
      <w:pPr>
        <w:pStyle w:val="BodyText"/>
        <w:spacing w:before="92" w:line="360" w:lineRule="auto"/>
        <w:ind w:right="95"/>
        <w:jc w:val="both"/>
        <w:rPr>
          <w:rFonts w:ascii="Arial" w:hAnsi="Arial" w:cs="Arial"/>
          <w:color w:val="000000" w:themeColor="text1"/>
          <w:sz w:val="22"/>
          <w:szCs w:val="22"/>
          <w:lang w:val="en-IN"/>
        </w:rPr>
      </w:pPr>
      <w:r w:rsidRPr="00553169">
        <w:rPr>
          <w:rFonts w:ascii="Arial" w:hAnsi="Arial" w:cs="Arial"/>
          <w:color w:val="000000" w:themeColor="text1"/>
          <w:sz w:val="22"/>
          <w:szCs w:val="22"/>
          <w:lang w:val="en-IN"/>
        </w:rPr>
        <w:t xml:space="preserve">This study provides an in-depth analysis of the effects of forest fires on vegetation health, burn severity, and moisture content across different sites and forest types. The study evaluates four important vegetative indices, include MSAVI, NDMI, NBR, and NDVI to assess </w:t>
      </w:r>
      <w:r w:rsidRPr="00553169">
        <w:rPr>
          <w:rFonts w:ascii="Arial" w:hAnsi="Arial" w:cs="Arial"/>
          <w:color w:val="000000" w:themeColor="text1"/>
          <w:sz w:val="22"/>
          <w:szCs w:val="22"/>
          <w:lang w:val="en-IN"/>
        </w:rPr>
        <w:lastRenderedPageBreak/>
        <w:t xml:space="preserve">the spatial and temporal dynamics of ecosystems impacted by fire. The analysis revealed significant differences in vegetation indices before and after the fire occurrences. We observed a significant decline in NDVI values, which reflect vegetation greenness, which was consistently seen across all the sites. The greatest loss was found in </w:t>
      </w:r>
      <w:r w:rsidR="00B76BE6" w:rsidRPr="00553169">
        <w:rPr>
          <w:rFonts w:ascii="Arial" w:hAnsi="Arial" w:cs="Arial"/>
          <w:color w:val="000000" w:themeColor="text1"/>
          <w:sz w:val="22"/>
          <w:szCs w:val="22"/>
          <w:lang w:val="en-IN"/>
        </w:rPr>
        <w:t>Himalayan moist temperate</w:t>
      </w:r>
      <w:r w:rsidRPr="00553169">
        <w:rPr>
          <w:rFonts w:ascii="Arial" w:hAnsi="Arial" w:cs="Arial"/>
          <w:color w:val="000000" w:themeColor="text1"/>
          <w:sz w:val="22"/>
          <w:szCs w:val="22"/>
          <w:lang w:val="en-IN"/>
        </w:rPr>
        <w:t xml:space="preserve"> (</w:t>
      </w:r>
      <w:r w:rsidR="00B76BE6" w:rsidRPr="00553169">
        <w:rPr>
          <w:rFonts w:ascii="Arial" w:hAnsi="Arial" w:cs="Arial"/>
          <w:color w:val="000000" w:themeColor="text1"/>
          <w:sz w:val="22"/>
          <w:szCs w:val="22"/>
          <w:lang w:val="en-IN"/>
        </w:rPr>
        <w:t>HMT</w:t>
      </w:r>
      <w:r w:rsidRPr="00553169">
        <w:rPr>
          <w:rFonts w:ascii="Arial" w:hAnsi="Arial" w:cs="Arial"/>
          <w:color w:val="000000" w:themeColor="text1"/>
          <w:sz w:val="22"/>
          <w:szCs w:val="22"/>
          <w:lang w:val="en-IN"/>
        </w:rPr>
        <w:t xml:space="preserve">) forests, indicating destructive vegetation damage at these sites. NBR applied to mapping burn severity also shows significant decline, especially in STP and Tree Outside Forest (TOF) sites showing higher values, indicating regions of destructive fire impact. NDMI, as a measure of soil moisture content, revealed drastic </w:t>
      </w:r>
      <w:r w:rsidRPr="00553169">
        <w:rPr>
          <w:rFonts w:ascii="Arial" w:hAnsi="Arial" w:cs="Arial"/>
          <w:color w:val="000000" w:themeColor="text1"/>
          <w:sz w:val="22"/>
          <w:szCs w:val="22"/>
        </w:rPr>
        <w:t>alterations after the fire</w:t>
      </w:r>
      <w:r w:rsidRPr="00553169">
        <w:rPr>
          <w:rFonts w:ascii="Arial" w:hAnsi="Arial" w:cs="Arial"/>
          <w:color w:val="000000" w:themeColor="text1"/>
          <w:sz w:val="22"/>
          <w:szCs w:val="22"/>
          <w:lang w:val="en-IN"/>
        </w:rPr>
        <w:t xml:space="preserve"> particularly in STP forests, indicating </w:t>
      </w:r>
      <w:r w:rsidRPr="00553169">
        <w:rPr>
          <w:rFonts w:ascii="Arial" w:hAnsi="Arial" w:cs="Arial"/>
          <w:color w:val="000000" w:themeColor="text1"/>
          <w:sz w:val="22"/>
          <w:szCs w:val="22"/>
        </w:rPr>
        <w:t>the impact of fires on soil moisture</w:t>
      </w:r>
      <w:r w:rsidRPr="00553169">
        <w:rPr>
          <w:rFonts w:ascii="Arial" w:hAnsi="Arial" w:cs="Arial"/>
          <w:color w:val="000000" w:themeColor="text1"/>
          <w:sz w:val="22"/>
          <w:szCs w:val="22"/>
          <w:lang w:val="en-IN"/>
        </w:rPr>
        <w:t xml:space="preserve">. MSAVI, as a well-known implicit, which is sensitive to vegetation cover and bare soil, also displayed a sharp reduction in STP sites, thus confirming the extensive impact to forest ecosystem. Statistical analysis, including M-statistics and data analysis revealed that NDMI was the most sensitive index to post-burn moisture changes, while NBR was the most </w:t>
      </w:r>
      <w:r w:rsidRPr="00553169">
        <w:rPr>
          <w:rFonts w:ascii="Arial" w:hAnsi="Arial" w:cs="Arial"/>
          <w:color w:val="000000" w:themeColor="text1"/>
          <w:sz w:val="22"/>
          <w:szCs w:val="22"/>
        </w:rPr>
        <w:t xml:space="preserve">reliable index capable of predicting burn scars. having higher application in the assessment of vegetation cover loss and extent of the burn area respectively and NDMI being superior in the estimation of the moisture content. </w:t>
      </w:r>
      <w:r w:rsidRPr="00553169">
        <w:rPr>
          <w:rFonts w:ascii="Arial" w:hAnsi="Arial" w:cs="Arial"/>
          <w:color w:val="000000" w:themeColor="text1"/>
          <w:sz w:val="22"/>
          <w:szCs w:val="22"/>
          <w:lang w:val="en-IN"/>
        </w:rPr>
        <w:t xml:space="preserve">assessment. These observations suggest that the </w:t>
      </w:r>
      <w:r w:rsidRPr="00553169">
        <w:rPr>
          <w:rFonts w:ascii="Arial" w:hAnsi="Arial" w:cs="Arial"/>
          <w:color w:val="000000" w:themeColor="text1"/>
          <w:sz w:val="22"/>
          <w:szCs w:val="22"/>
        </w:rPr>
        <w:t>application of these indices complements each other in the post fire evaluation and management of forest resources. In this way complementing each other in the case of how best to plan the rehabilitation efforts.</w:t>
      </w:r>
    </w:p>
    <w:p w14:paraId="25D269BA" w14:textId="67368CE3" w:rsidR="00F41BA7" w:rsidRPr="00553169" w:rsidRDefault="00CE14C1" w:rsidP="00F6091D">
      <w:pPr>
        <w:pStyle w:val="BodyText"/>
        <w:spacing w:before="92" w:line="360" w:lineRule="auto"/>
        <w:ind w:right="95"/>
        <w:jc w:val="both"/>
        <w:rPr>
          <w:rFonts w:ascii="Arial" w:hAnsi="Arial" w:cs="Arial"/>
          <w:color w:val="000000" w:themeColor="text1"/>
          <w:sz w:val="22"/>
          <w:szCs w:val="22"/>
        </w:rPr>
      </w:pPr>
      <w:r w:rsidRPr="00553169">
        <w:rPr>
          <w:rFonts w:ascii="Arial" w:hAnsi="Arial" w:cs="Arial"/>
          <w:color w:val="000000" w:themeColor="text1"/>
          <w:sz w:val="22"/>
          <w:szCs w:val="22"/>
        </w:rPr>
        <w:t xml:space="preserve">This research shows the interesting relationship between vegetation burning, </w:t>
      </w:r>
      <w:r w:rsidRPr="00553169">
        <w:rPr>
          <w:rFonts w:ascii="Arial" w:hAnsi="Arial" w:cs="Arial"/>
          <w:color w:val="000000" w:themeColor="text1"/>
          <w:sz w:val="22"/>
          <w:szCs w:val="22"/>
          <w:lang w:val="en-IN"/>
        </w:rPr>
        <w:t>burn severity</w:t>
      </w:r>
      <w:r w:rsidRPr="00553169">
        <w:rPr>
          <w:rFonts w:ascii="Arial" w:hAnsi="Arial" w:cs="Arial"/>
          <w:color w:val="000000" w:themeColor="text1"/>
          <w:sz w:val="22"/>
          <w:szCs w:val="22"/>
        </w:rPr>
        <w:t xml:space="preserve"> caused by forest fires and soil moisture of diverse forest ecosystem. Aspects of vegetative change caused by fire could be evaluated with NDVI, NBR, NDMI, and MSAVI as vegetation health indicators. Among the indices, NDMI was the most sensitive to moisture deficiency that followed the fire and NBR was relatively the most appropriate for burn severity mapping especially in STP and HMT forests which were the most affected. Different index values which were obtained after the fire in the forest indicating that fire has different effects in different forest types, STP forests were the worst damaged with the most vegetation cover and moisture loss. The usage of the indices was confirmed in the statistical analysis, NBR performed well for burn severity analysis with a high degree of separability, while MSAVI did well when changes in vegetation were detected. </w:t>
      </w:r>
      <w:r w:rsidRPr="00553169">
        <w:rPr>
          <w:rFonts w:ascii="Arial" w:hAnsi="Arial" w:cs="Arial"/>
          <w:color w:val="000000" w:themeColor="text1"/>
          <w:sz w:val="22"/>
          <w:szCs w:val="22"/>
          <w:lang w:val="en-IN"/>
        </w:rPr>
        <w:t xml:space="preserve">Overall, the study highlights the importance of using </w:t>
      </w:r>
      <w:r w:rsidRPr="00553169">
        <w:rPr>
          <w:rFonts w:ascii="Arial" w:hAnsi="Arial" w:cs="Arial"/>
          <w:color w:val="000000" w:themeColor="text1"/>
          <w:sz w:val="22"/>
          <w:szCs w:val="22"/>
        </w:rPr>
        <w:t>multiple indices to gain a holistic understanding of fire impact assessments and in the design of strategies for rehabilitation, monitoring and management of the forests after forest fire. These findings point towards increasing recognition of the need for distinct strategies for forest management and restoration taking into consideration the different levels of damage inflicted by fire to various forest types.</w:t>
      </w:r>
    </w:p>
    <w:p w14:paraId="544900F3" w14:textId="77777777" w:rsidR="0006755F" w:rsidRDefault="0006755F" w:rsidP="00734286">
      <w:pPr>
        <w:pStyle w:val="BodyText"/>
        <w:spacing w:before="92" w:line="360" w:lineRule="auto"/>
        <w:ind w:right="95"/>
        <w:rPr>
          <w:rFonts w:ascii="Arial" w:hAnsi="Arial" w:cs="Arial"/>
          <w:b/>
          <w:bCs/>
          <w:color w:val="000000" w:themeColor="text1"/>
          <w:sz w:val="22"/>
          <w:szCs w:val="22"/>
        </w:rPr>
      </w:pPr>
      <w:bookmarkStart w:id="4" w:name="_GoBack"/>
      <w:bookmarkEnd w:id="4"/>
    </w:p>
    <w:p w14:paraId="2DC214BD" w14:textId="7111D5EE" w:rsidR="00734286" w:rsidRPr="00553169" w:rsidRDefault="00734286" w:rsidP="00734286">
      <w:pPr>
        <w:pStyle w:val="BodyText"/>
        <w:spacing w:before="92" w:line="360" w:lineRule="auto"/>
        <w:ind w:right="95"/>
        <w:rPr>
          <w:rFonts w:ascii="Arial" w:hAnsi="Arial" w:cs="Arial"/>
          <w:b/>
          <w:bCs/>
          <w:color w:val="000000" w:themeColor="text1"/>
          <w:sz w:val="22"/>
          <w:szCs w:val="22"/>
        </w:rPr>
      </w:pPr>
      <w:r w:rsidRPr="00553169">
        <w:rPr>
          <w:rFonts w:ascii="Arial" w:hAnsi="Arial" w:cs="Arial"/>
          <w:b/>
          <w:bCs/>
          <w:color w:val="000000" w:themeColor="text1"/>
          <w:sz w:val="22"/>
          <w:szCs w:val="22"/>
        </w:rPr>
        <w:lastRenderedPageBreak/>
        <w:t>CONSENT (WHERE EVER APPLICABLE)</w:t>
      </w:r>
    </w:p>
    <w:p w14:paraId="09A25168" w14:textId="77777777" w:rsidR="00734286" w:rsidRPr="00553169" w:rsidRDefault="00734286" w:rsidP="00734286">
      <w:pPr>
        <w:pStyle w:val="BodyText"/>
        <w:spacing w:before="92" w:line="360" w:lineRule="auto"/>
        <w:ind w:right="95"/>
        <w:rPr>
          <w:rFonts w:ascii="Arial" w:hAnsi="Arial" w:cs="Arial"/>
          <w:color w:val="000000" w:themeColor="text1"/>
          <w:sz w:val="22"/>
          <w:szCs w:val="22"/>
        </w:rPr>
      </w:pPr>
      <w:r w:rsidRPr="00553169">
        <w:rPr>
          <w:rFonts w:ascii="Arial" w:hAnsi="Arial" w:cs="Arial"/>
          <w:color w:val="000000" w:themeColor="text1"/>
          <w:sz w:val="22"/>
          <w:szCs w:val="22"/>
        </w:rPr>
        <w:t>NOT AVAILABLE (N.A.)</w:t>
      </w:r>
    </w:p>
    <w:p w14:paraId="3319C5D8" w14:textId="77777777" w:rsidR="00734286" w:rsidRPr="00553169" w:rsidRDefault="00734286" w:rsidP="00734286">
      <w:pPr>
        <w:pStyle w:val="BodyText"/>
        <w:spacing w:before="92" w:line="360" w:lineRule="auto"/>
        <w:ind w:right="95"/>
        <w:rPr>
          <w:rFonts w:ascii="Arial" w:hAnsi="Arial" w:cs="Arial"/>
          <w:b/>
          <w:bCs/>
          <w:color w:val="000000" w:themeColor="text1"/>
          <w:sz w:val="22"/>
          <w:szCs w:val="22"/>
        </w:rPr>
      </w:pPr>
      <w:r w:rsidRPr="00553169">
        <w:rPr>
          <w:rFonts w:ascii="Arial" w:hAnsi="Arial" w:cs="Arial"/>
          <w:b/>
          <w:bCs/>
          <w:color w:val="000000" w:themeColor="text1"/>
          <w:sz w:val="22"/>
          <w:szCs w:val="22"/>
        </w:rPr>
        <w:t>ETHICAL APPROVAL (WHERE EVER APPLICABLE)</w:t>
      </w:r>
    </w:p>
    <w:p w14:paraId="3509463C" w14:textId="7EC7B8BF" w:rsidR="00734286" w:rsidRPr="00553169" w:rsidRDefault="00734286" w:rsidP="00734286">
      <w:pPr>
        <w:pStyle w:val="BodyText"/>
        <w:spacing w:before="92" w:line="360" w:lineRule="auto"/>
        <w:ind w:right="95"/>
        <w:jc w:val="both"/>
        <w:rPr>
          <w:rFonts w:ascii="Arial" w:hAnsi="Arial" w:cs="Arial"/>
          <w:color w:val="000000" w:themeColor="text1"/>
          <w:sz w:val="22"/>
          <w:szCs w:val="22"/>
        </w:rPr>
      </w:pPr>
      <w:r w:rsidRPr="00553169">
        <w:rPr>
          <w:rFonts w:ascii="Arial" w:hAnsi="Arial" w:cs="Arial"/>
          <w:color w:val="000000" w:themeColor="text1"/>
          <w:sz w:val="22"/>
          <w:szCs w:val="22"/>
        </w:rPr>
        <w:t>NOT AVAILABLE (N.A.)</w:t>
      </w:r>
    </w:p>
    <w:p w14:paraId="32065562" w14:textId="77777777" w:rsidR="008A02A1" w:rsidRPr="00553169" w:rsidRDefault="008A02A1" w:rsidP="008A02A1">
      <w:pPr>
        <w:ind w:left="0"/>
        <w:jc w:val="left"/>
        <w:rPr>
          <w:rFonts w:ascii="Arial" w:eastAsia="Calibri" w:hAnsi="Arial" w:cs="Arial"/>
          <w:b/>
          <w:lang w:val="en-US"/>
        </w:rPr>
      </w:pPr>
      <w:r w:rsidRPr="00553169">
        <w:rPr>
          <w:rFonts w:ascii="Arial" w:eastAsia="Calibri" w:hAnsi="Arial" w:cs="Arial"/>
          <w:b/>
          <w:lang w:val="en-US"/>
        </w:rPr>
        <w:t>Disclaimer (Artificial intelligence)</w:t>
      </w:r>
    </w:p>
    <w:p w14:paraId="4973849E" w14:textId="31AE5107" w:rsidR="008A02A1" w:rsidRPr="008A2EDB" w:rsidRDefault="008A02A1" w:rsidP="0028709E">
      <w:pPr>
        <w:spacing w:line="360" w:lineRule="auto"/>
        <w:ind w:left="0"/>
        <w:rPr>
          <w:rFonts w:ascii="Arial" w:eastAsia="Calibri" w:hAnsi="Arial" w:cs="Arial"/>
        </w:rPr>
      </w:pPr>
      <w:r w:rsidRPr="00553169">
        <w:rPr>
          <w:rFonts w:ascii="Arial" w:eastAsia="Calibri" w:hAnsi="Arial" w:cs="Arial"/>
          <w:lang w:val="en-US"/>
        </w:rPr>
        <w:t>Author(s) hereby declare that NO generative AI technologies such as Large Language Models (</w:t>
      </w:r>
      <w:proofErr w:type="spellStart"/>
      <w:r w:rsidRPr="00553169">
        <w:rPr>
          <w:rFonts w:ascii="Arial" w:eastAsia="Calibri" w:hAnsi="Arial" w:cs="Arial"/>
          <w:lang w:val="en-US"/>
        </w:rPr>
        <w:t>ChatGPT</w:t>
      </w:r>
      <w:proofErr w:type="spellEnd"/>
      <w:r w:rsidRPr="00553169">
        <w:rPr>
          <w:rFonts w:ascii="Arial" w:eastAsia="Calibri" w:hAnsi="Arial" w:cs="Arial"/>
          <w:lang w:val="en-US"/>
        </w:rPr>
        <w:t xml:space="preserve">, COPILOT, etc.) and text-to-image generators have been used during the writing or editing of this manuscript. </w:t>
      </w:r>
    </w:p>
    <w:p w14:paraId="705B4E03" w14:textId="43B10C78" w:rsidR="00F41BA7" w:rsidRPr="00553169" w:rsidRDefault="008A02A1" w:rsidP="0053195E">
      <w:pPr>
        <w:pStyle w:val="BodyText"/>
        <w:spacing w:before="92" w:line="266" w:lineRule="auto"/>
        <w:ind w:right="123"/>
        <w:jc w:val="both"/>
        <w:rPr>
          <w:rFonts w:ascii="Arial" w:hAnsi="Arial" w:cs="Arial"/>
          <w:b/>
          <w:bCs/>
          <w:color w:val="000000" w:themeColor="text1"/>
          <w:sz w:val="22"/>
          <w:szCs w:val="22"/>
        </w:rPr>
      </w:pPr>
      <w:r w:rsidRPr="00553169">
        <w:rPr>
          <w:rFonts w:ascii="Arial" w:hAnsi="Arial" w:cs="Arial"/>
          <w:b/>
          <w:bCs/>
          <w:color w:val="000000" w:themeColor="text1"/>
          <w:sz w:val="22"/>
          <w:szCs w:val="22"/>
        </w:rPr>
        <w:t>REFERENCES</w:t>
      </w:r>
    </w:p>
    <w:p w14:paraId="64529522" w14:textId="77777777" w:rsidR="00FC6F10" w:rsidRPr="00553169" w:rsidRDefault="00F41BA7" w:rsidP="00FC6F10">
      <w:pPr>
        <w:spacing w:after="0" w:line="360" w:lineRule="auto"/>
        <w:ind w:left="0" w:right="95"/>
        <w:rPr>
          <w:rFonts w:ascii="Arial" w:hAnsi="Arial" w:cs="Arial"/>
          <w:color w:val="000000" w:themeColor="text1"/>
        </w:rPr>
      </w:pPr>
      <w:proofErr w:type="spellStart"/>
      <w:r w:rsidRPr="00553169">
        <w:rPr>
          <w:rFonts w:ascii="Arial" w:hAnsi="Arial" w:cs="Arial"/>
          <w:color w:val="000000" w:themeColor="text1"/>
        </w:rPr>
        <w:t>Andreae</w:t>
      </w:r>
      <w:proofErr w:type="spellEnd"/>
      <w:r w:rsidRPr="00553169">
        <w:rPr>
          <w:rFonts w:ascii="Arial" w:hAnsi="Arial" w:cs="Arial"/>
          <w:color w:val="000000" w:themeColor="text1"/>
        </w:rPr>
        <w:t xml:space="preserve">, M. O., &amp; </w:t>
      </w:r>
      <w:proofErr w:type="spellStart"/>
      <w:r w:rsidRPr="00553169">
        <w:rPr>
          <w:rFonts w:ascii="Arial" w:hAnsi="Arial" w:cs="Arial"/>
          <w:color w:val="000000" w:themeColor="text1"/>
        </w:rPr>
        <w:t>Merlet</w:t>
      </w:r>
      <w:proofErr w:type="spellEnd"/>
      <w:r w:rsidRPr="00553169">
        <w:rPr>
          <w:rFonts w:ascii="Arial" w:hAnsi="Arial" w:cs="Arial"/>
          <w:color w:val="000000" w:themeColor="text1"/>
        </w:rPr>
        <w:t>, P. (2001). Emission of trace gases and aerosols from biomass burning. </w:t>
      </w:r>
      <w:r w:rsidRPr="00553169">
        <w:rPr>
          <w:rFonts w:ascii="Arial" w:hAnsi="Arial" w:cs="Arial"/>
          <w:i/>
          <w:iCs/>
          <w:color w:val="000000" w:themeColor="text1"/>
        </w:rPr>
        <w:t>Global biogeochemical cycles</w:t>
      </w:r>
      <w:r w:rsidRPr="00553169">
        <w:rPr>
          <w:rFonts w:ascii="Arial" w:hAnsi="Arial" w:cs="Arial"/>
          <w:color w:val="000000" w:themeColor="text1"/>
        </w:rPr>
        <w:t>, </w:t>
      </w:r>
      <w:r w:rsidRPr="00553169">
        <w:rPr>
          <w:rFonts w:ascii="Arial" w:hAnsi="Arial" w:cs="Arial"/>
          <w:i/>
          <w:iCs/>
          <w:color w:val="000000" w:themeColor="text1"/>
        </w:rPr>
        <w:t>15</w:t>
      </w:r>
      <w:r w:rsidRPr="00553169">
        <w:rPr>
          <w:rFonts w:ascii="Arial" w:hAnsi="Arial" w:cs="Arial"/>
          <w:color w:val="000000" w:themeColor="text1"/>
        </w:rPr>
        <w:t>(4), 955-966.</w:t>
      </w:r>
    </w:p>
    <w:p w14:paraId="495AEF06" w14:textId="77777777" w:rsidR="00FC6F10" w:rsidRPr="00553169" w:rsidRDefault="00F41BA7" w:rsidP="00FC6F10">
      <w:pPr>
        <w:spacing w:after="0" w:line="360" w:lineRule="auto"/>
        <w:ind w:left="0" w:right="95"/>
        <w:rPr>
          <w:rFonts w:ascii="Arial" w:hAnsi="Arial" w:cs="Arial"/>
          <w:color w:val="000000" w:themeColor="text1"/>
        </w:rPr>
      </w:pPr>
      <w:r w:rsidRPr="00553169">
        <w:rPr>
          <w:rFonts w:ascii="Arial" w:hAnsi="Arial" w:cs="Arial"/>
          <w:color w:val="000000" w:themeColor="text1"/>
        </w:rPr>
        <w:t xml:space="preserve">Chafer, C. J., Noonan, M., &amp; </w:t>
      </w:r>
      <w:proofErr w:type="spellStart"/>
      <w:r w:rsidRPr="00553169">
        <w:rPr>
          <w:rFonts w:ascii="Arial" w:hAnsi="Arial" w:cs="Arial"/>
          <w:color w:val="000000" w:themeColor="text1"/>
        </w:rPr>
        <w:t>Macnaught</w:t>
      </w:r>
      <w:proofErr w:type="spellEnd"/>
      <w:r w:rsidRPr="00553169">
        <w:rPr>
          <w:rFonts w:ascii="Arial" w:hAnsi="Arial" w:cs="Arial"/>
          <w:color w:val="000000" w:themeColor="text1"/>
        </w:rPr>
        <w:t>, E. (2004). The post-fire measurement of fire severity and intensity in the Christmas 2001 Sydney wildfires. </w:t>
      </w:r>
      <w:r w:rsidRPr="00553169">
        <w:rPr>
          <w:rFonts w:ascii="Arial" w:hAnsi="Arial" w:cs="Arial"/>
          <w:i/>
          <w:iCs/>
          <w:color w:val="000000" w:themeColor="text1"/>
        </w:rPr>
        <w:t>International Journal of Wildland Fire</w:t>
      </w:r>
      <w:r w:rsidRPr="00553169">
        <w:rPr>
          <w:rFonts w:ascii="Arial" w:hAnsi="Arial" w:cs="Arial"/>
          <w:color w:val="000000" w:themeColor="text1"/>
        </w:rPr>
        <w:t>, </w:t>
      </w:r>
      <w:r w:rsidRPr="00553169">
        <w:rPr>
          <w:rFonts w:ascii="Arial" w:hAnsi="Arial" w:cs="Arial"/>
          <w:i/>
          <w:iCs/>
          <w:color w:val="000000" w:themeColor="text1"/>
        </w:rPr>
        <w:t>13</w:t>
      </w:r>
      <w:r w:rsidRPr="00553169">
        <w:rPr>
          <w:rFonts w:ascii="Arial" w:hAnsi="Arial" w:cs="Arial"/>
          <w:color w:val="000000" w:themeColor="text1"/>
        </w:rPr>
        <w:t xml:space="preserve">(2), 227-240. </w:t>
      </w:r>
    </w:p>
    <w:p w14:paraId="5F23964A" w14:textId="77777777" w:rsidR="00FC6F10" w:rsidRPr="00553169" w:rsidRDefault="00F41BA7" w:rsidP="00FC6F10">
      <w:pPr>
        <w:spacing w:after="0" w:line="360" w:lineRule="auto"/>
        <w:ind w:left="0" w:right="95"/>
        <w:rPr>
          <w:rFonts w:ascii="Arial" w:hAnsi="Arial" w:cs="Arial"/>
          <w:color w:val="000000" w:themeColor="text1"/>
        </w:rPr>
      </w:pPr>
      <w:r w:rsidRPr="00553169">
        <w:rPr>
          <w:rFonts w:ascii="Arial" w:hAnsi="Arial" w:cs="Arial"/>
          <w:color w:val="000000" w:themeColor="text1"/>
        </w:rPr>
        <w:t>Champion, H. G., &amp; Seth, S. K. (1968). </w:t>
      </w:r>
      <w:r w:rsidRPr="00553169">
        <w:rPr>
          <w:rFonts w:ascii="Arial" w:hAnsi="Arial" w:cs="Arial"/>
          <w:i/>
          <w:iCs/>
          <w:color w:val="000000" w:themeColor="text1"/>
        </w:rPr>
        <w:t>A revised survey of the forest types of India</w:t>
      </w:r>
      <w:r w:rsidRPr="00553169">
        <w:rPr>
          <w:rFonts w:ascii="Arial" w:hAnsi="Arial" w:cs="Arial"/>
          <w:color w:val="000000" w:themeColor="text1"/>
        </w:rPr>
        <w:t>. Manager of publications.</w:t>
      </w:r>
    </w:p>
    <w:p w14:paraId="46A89FB8" w14:textId="77777777" w:rsidR="00FC6F10" w:rsidRPr="00553169" w:rsidRDefault="00F41BA7" w:rsidP="00FC6F10">
      <w:pPr>
        <w:spacing w:after="0" w:line="360" w:lineRule="auto"/>
        <w:ind w:left="0" w:right="95"/>
        <w:rPr>
          <w:rFonts w:ascii="Arial" w:hAnsi="Arial" w:cs="Arial"/>
          <w:color w:val="000000" w:themeColor="text1"/>
        </w:rPr>
      </w:pPr>
      <w:r w:rsidRPr="00553169">
        <w:rPr>
          <w:rFonts w:ascii="Arial" w:hAnsi="Arial" w:cs="Arial"/>
          <w:color w:val="000000" w:themeColor="text1"/>
        </w:rPr>
        <w:t xml:space="preserve">De </w:t>
      </w:r>
      <w:proofErr w:type="spellStart"/>
      <w:r w:rsidRPr="00553169">
        <w:rPr>
          <w:rFonts w:ascii="Arial" w:hAnsi="Arial" w:cs="Arial"/>
          <w:color w:val="000000" w:themeColor="text1"/>
        </w:rPr>
        <w:t>Santis</w:t>
      </w:r>
      <w:proofErr w:type="spellEnd"/>
      <w:r w:rsidRPr="00553169">
        <w:rPr>
          <w:rFonts w:ascii="Arial" w:hAnsi="Arial" w:cs="Arial"/>
          <w:color w:val="000000" w:themeColor="text1"/>
        </w:rPr>
        <w:t xml:space="preserve">, A., &amp; </w:t>
      </w:r>
      <w:proofErr w:type="spellStart"/>
      <w:r w:rsidRPr="00553169">
        <w:rPr>
          <w:rFonts w:ascii="Arial" w:hAnsi="Arial" w:cs="Arial"/>
          <w:color w:val="000000" w:themeColor="text1"/>
        </w:rPr>
        <w:t>Chuvieco</w:t>
      </w:r>
      <w:proofErr w:type="spellEnd"/>
      <w:r w:rsidRPr="00553169">
        <w:rPr>
          <w:rFonts w:ascii="Arial" w:hAnsi="Arial" w:cs="Arial"/>
          <w:color w:val="000000" w:themeColor="text1"/>
        </w:rPr>
        <w:t>, E. (2007). Burn severity estimation from remotely sensed data: Performance of simulation versus empirical models. </w:t>
      </w:r>
      <w:r w:rsidRPr="00553169">
        <w:rPr>
          <w:rFonts w:ascii="Arial" w:hAnsi="Arial" w:cs="Arial"/>
          <w:i/>
          <w:iCs/>
          <w:color w:val="000000" w:themeColor="text1"/>
        </w:rPr>
        <w:t>Remote Sensing of Environment</w:t>
      </w:r>
      <w:r w:rsidRPr="00553169">
        <w:rPr>
          <w:rFonts w:ascii="Arial" w:hAnsi="Arial" w:cs="Arial"/>
          <w:color w:val="000000" w:themeColor="text1"/>
        </w:rPr>
        <w:t>, </w:t>
      </w:r>
      <w:r w:rsidRPr="00553169">
        <w:rPr>
          <w:rFonts w:ascii="Arial" w:hAnsi="Arial" w:cs="Arial"/>
          <w:i/>
          <w:iCs/>
          <w:color w:val="000000" w:themeColor="text1"/>
        </w:rPr>
        <w:t>108</w:t>
      </w:r>
      <w:r w:rsidRPr="00553169">
        <w:rPr>
          <w:rFonts w:ascii="Arial" w:hAnsi="Arial" w:cs="Arial"/>
          <w:color w:val="000000" w:themeColor="text1"/>
        </w:rPr>
        <w:t>(4), 422-435.</w:t>
      </w:r>
    </w:p>
    <w:p w14:paraId="7D9784A4" w14:textId="77777777" w:rsidR="00FC6F10" w:rsidRPr="00553169" w:rsidRDefault="00F41BA7" w:rsidP="00FC6F10">
      <w:pPr>
        <w:spacing w:after="0" w:line="360" w:lineRule="auto"/>
        <w:ind w:left="0" w:right="95"/>
        <w:rPr>
          <w:rFonts w:ascii="Arial" w:hAnsi="Arial" w:cs="Arial"/>
          <w:color w:val="000000" w:themeColor="text1"/>
        </w:rPr>
      </w:pPr>
      <w:r w:rsidRPr="00553169">
        <w:rPr>
          <w:rFonts w:ascii="Arial" w:hAnsi="Arial" w:cs="Arial"/>
          <w:color w:val="000000" w:themeColor="text1"/>
        </w:rPr>
        <w:t xml:space="preserve">De </w:t>
      </w:r>
      <w:proofErr w:type="spellStart"/>
      <w:r w:rsidRPr="00553169">
        <w:rPr>
          <w:rFonts w:ascii="Arial" w:hAnsi="Arial" w:cs="Arial"/>
          <w:color w:val="000000" w:themeColor="text1"/>
        </w:rPr>
        <w:t>Santis</w:t>
      </w:r>
      <w:proofErr w:type="spellEnd"/>
      <w:r w:rsidRPr="00553169">
        <w:rPr>
          <w:rFonts w:ascii="Arial" w:hAnsi="Arial" w:cs="Arial"/>
          <w:color w:val="000000" w:themeColor="text1"/>
        </w:rPr>
        <w:t>, A., Asner, G. P., Vaughan, P. J., &amp; Knapp, D. E. (2010). Mapping burn severity and burning efficiency in California using simulation models and Landsat imagery. </w:t>
      </w:r>
      <w:r w:rsidRPr="00553169">
        <w:rPr>
          <w:rFonts w:ascii="Arial" w:hAnsi="Arial" w:cs="Arial"/>
          <w:i/>
          <w:iCs/>
          <w:color w:val="000000" w:themeColor="text1"/>
        </w:rPr>
        <w:t>Remote Sensing of Environment</w:t>
      </w:r>
      <w:r w:rsidRPr="00553169">
        <w:rPr>
          <w:rFonts w:ascii="Arial" w:hAnsi="Arial" w:cs="Arial"/>
          <w:color w:val="000000" w:themeColor="text1"/>
        </w:rPr>
        <w:t>, </w:t>
      </w:r>
      <w:r w:rsidRPr="00553169">
        <w:rPr>
          <w:rFonts w:ascii="Arial" w:hAnsi="Arial" w:cs="Arial"/>
          <w:i/>
          <w:iCs/>
          <w:color w:val="000000" w:themeColor="text1"/>
        </w:rPr>
        <w:t>114</w:t>
      </w:r>
      <w:r w:rsidRPr="00553169">
        <w:rPr>
          <w:rFonts w:ascii="Arial" w:hAnsi="Arial" w:cs="Arial"/>
          <w:color w:val="000000" w:themeColor="text1"/>
        </w:rPr>
        <w:t>(7), 1535-1545.</w:t>
      </w:r>
    </w:p>
    <w:p w14:paraId="6B6C6244" w14:textId="77777777" w:rsidR="00FC6F10" w:rsidRPr="00553169" w:rsidRDefault="00F41BA7" w:rsidP="00FC6F10">
      <w:pPr>
        <w:spacing w:after="0" w:line="360" w:lineRule="auto"/>
        <w:ind w:left="0" w:right="95"/>
        <w:rPr>
          <w:rFonts w:ascii="Arial" w:hAnsi="Arial" w:cs="Arial"/>
          <w:color w:val="000000" w:themeColor="text1"/>
        </w:rPr>
      </w:pPr>
      <w:proofErr w:type="spellStart"/>
      <w:r w:rsidRPr="00553169">
        <w:rPr>
          <w:rFonts w:ascii="Arial" w:hAnsi="Arial" w:cs="Arial"/>
          <w:color w:val="000000" w:themeColor="text1"/>
        </w:rPr>
        <w:t>Epting</w:t>
      </w:r>
      <w:proofErr w:type="spellEnd"/>
      <w:r w:rsidRPr="00553169">
        <w:rPr>
          <w:rFonts w:ascii="Arial" w:hAnsi="Arial" w:cs="Arial"/>
          <w:color w:val="000000" w:themeColor="text1"/>
        </w:rPr>
        <w:t xml:space="preserve">, J., </w:t>
      </w:r>
      <w:proofErr w:type="spellStart"/>
      <w:r w:rsidRPr="00553169">
        <w:rPr>
          <w:rFonts w:ascii="Arial" w:hAnsi="Arial" w:cs="Arial"/>
          <w:color w:val="000000" w:themeColor="text1"/>
        </w:rPr>
        <w:t>Verbyla</w:t>
      </w:r>
      <w:proofErr w:type="spellEnd"/>
      <w:r w:rsidRPr="00553169">
        <w:rPr>
          <w:rFonts w:ascii="Arial" w:hAnsi="Arial" w:cs="Arial"/>
          <w:color w:val="000000" w:themeColor="text1"/>
        </w:rPr>
        <w:t xml:space="preserve">, D., &amp; </w:t>
      </w:r>
      <w:proofErr w:type="spellStart"/>
      <w:r w:rsidRPr="00553169">
        <w:rPr>
          <w:rFonts w:ascii="Arial" w:hAnsi="Arial" w:cs="Arial"/>
          <w:color w:val="000000" w:themeColor="text1"/>
        </w:rPr>
        <w:t>Sorbel</w:t>
      </w:r>
      <w:proofErr w:type="spellEnd"/>
      <w:r w:rsidRPr="00553169">
        <w:rPr>
          <w:rFonts w:ascii="Arial" w:hAnsi="Arial" w:cs="Arial"/>
          <w:color w:val="000000" w:themeColor="text1"/>
        </w:rPr>
        <w:t>, B. (2005). Evaluation of remotely sensed indices for assessing burn severity in interior Alaska using Landsat TM and ETM+. </w:t>
      </w:r>
      <w:r w:rsidRPr="00553169">
        <w:rPr>
          <w:rFonts w:ascii="Arial" w:hAnsi="Arial" w:cs="Arial"/>
          <w:i/>
          <w:iCs/>
          <w:color w:val="000000" w:themeColor="text1"/>
        </w:rPr>
        <w:t>Remote sensing of environment</w:t>
      </w:r>
      <w:r w:rsidRPr="00553169">
        <w:rPr>
          <w:rFonts w:ascii="Arial" w:hAnsi="Arial" w:cs="Arial"/>
          <w:color w:val="000000" w:themeColor="text1"/>
        </w:rPr>
        <w:t>, </w:t>
      </w:r>
      <w:r w:rsidRPr="00553169">
        <w:rPr>
          <w:rFonts w:ascii="Arial" w:hAnsi="Arial" w:cs="Arial"/>
          <w:i/>
          <w:iCs/>
          <w:color w:val="000000" w:themeColor="text1"/>
        </w:rPr>
        <w:t>96</w:t>
      </w:r>
      <w:r w:rsidRPr="00553169">
        <w:rPr>
          <w:rFonts w:ascii="Arial" w:hAnsi="Arial" w:cs="Arial"/>
          <w:color w:val="000000" w:themeColor="text1"/>
        </w:rPr>
        <w:t xml:space="preserve">(3-4), 328-339. </w:t>
      </w:r>
    </w:p>
    <w:p w14:paraId="79244E11" w14:textId="77777777" w:rsidR="00FC6F10" w:rsidRPr="00553169" w:rsidRDefault="00F41BA7" w:rsidP="00FC6F10">
      <w:pPr>
        <w:spacing w:after="0" w:line="360" w:lineRule="auto"/>
        <w:ind w:left="0" w:right="95"/>
        <w:rPr>
          <w:rFonts w:ascii="Arial" w:hAnsi="Arial" w:cs="Arial"/>
          <w:color w:val="000000" w:themeColor="text1"/>
        </w:rPr>
      </w:pPr>
      <w:r w:rsidRPr="00553169">
        <w:rPr>
          <w:rFonts w:ascii="Arial" w:hAnsi="Arial" w:cs="Arial"/>
          <w:color w:val="000000" w:themeColor="text1"/>
        </w:rPr>
        <w:t>Forest Survey of India. (2015). India State of Forest Report. MOEF, Govt. of India.</w:t>
      </w:r>
    </w:p>
    <w:p w14:paraId="36F771E8" w14:textId="77777777" w:rsidR="00FC6F10" w:rsidRPr="00553169" w:rsidRDefault="00F41BA7" w:rsidP="00FC6F10">
      <w:pPr>
        <w:spacing w:after="0" w:line="360" w:lineRule="auto"/>
        <w:ind w:left="0" w:right="95"/>
        <w:rPr>
          <w:rFonts w:ascii="Arial" w:hAnsi="Arial" w:cs="Arial"/>
          <w:color w:val="000000" w:themeColor="text1"/>
        </w:rPr>
      </w:pPr>
      <w:r w:rsidRPr="00553169">
        <w:rPr>
          <w:rFonts w:ascii="Arial" w:hAnsi="Arial" w:cs="Arial"/>
          <w:color w:val="000000" w:themeColor="text1"/>
        </w:rPr>
        <w:t>Forest Survey of India. (2019). India State of Forest Report. MOEF, Govt. of India.</w:t>
      </w:r>
    </w:p>
    <w:p w14:paraId="7E8FDF09" w14:textId="77777777" w:rsidR="00FC6F10" w:rsidRPr="00553169" w:rsidRDefault="00F41BA7" w:rsidP="00FC6F10">
      <w:pPr>
        <w:spacing w:after="0" w:line="360" w:lineRule="auto"/>
        <w:ind w:left="0" w:right="95"/>
        <w:rPr>
          <w:rFonts w:ascii="Arial" w:hAnsi="Arial" w:cs="Arial"/>
          <w:color w:val="000000" w:themeColor="text1"/>
        </w:rPr>
      </w:pPr>
      <w:r w:rsidRPr="00553169">
        <w:rPr>
          <w:rFonts w:ascii="Arial" w:hAnsi="Arial" w:cs="Arial"/>
          <w:color w:val="000000" w:themeColor="text1"/>
        </w:rPr>
        <w:t>Forest Survey of India. (2021). India State of Forest Report. MOEF, Govt. of India.</w:t>
      </w:r>
    </w:p>
    <w:p w14:paraId="673715C3" w14:textId="77777777" w:rsidR="00FC6F10" w:rsidRPr="00553169" w:rsidRDefault="00F41BA7" w:rsidP="00FC6F10">
      <w:pPr>
        <w:spacing w:after="0" w:line="360" w:lineRule="auto"/>
        <w:ind w:left="0" w:right="95"/>
        <w:rPr>
          <w:rFonts w:ascii="Arial" w:hAnsi="Arial" w:cs="Arial"/>
          <w:color w:val="000000" w:themeColor="text1"/>
        </w:rPr>
      </w:pPr>
      <w:r w:rsidRPr="00553169">
        <w:rPr>
          <w:rFonts w:ascii="Arial" w:hAnsi="Arial" w:cs="Arial"/>
          <w:color w:val="000000" w:themeColor="text1"/>
        </w:rPr>
        <w:t xml:space="preserve">French, N. H., </w:t>
      </w:r>
      <w:proofErr w:type="spellStart"/>
      <w:r w:rsidRPr="00553169">
        <w:rPr>
          <w:rFonts w:ascii="Arial" w:hAnsi="Arial" w:cs="Arial"/>
          <w:color w:val="000000" w:themeColor="text1"/>
        </w:rPr>
        <w:t>Kasischke</w:t>
      </w:r>
      <w:proofErr w:type="spellEnd"/>
      <w:r w:rsidRPr="00553169">
        <w:rPr>
          <w:rFonts w:ascii="Arial" w:hAnsi="Arial" w:cs="Arial"/>
          <w:color w:val="000000" w:themeColor="text1"/>
        </w:rPr>
        <w:t xml:space="preserve">, E. S., Hall, R. J., Murphy, K. A., </w:t>
      </w:r>
      <w:proofErr w:type="spellStart"/>
      <w:r w:rsidRPr="00553169">
        <w:rPr>
          <w:rFonts w:ascii="Arial" w:hAnsi="Arial" w:cs="Arial"/>
          <w:color w:val="000000" w:themeColor="text1"/>
        </w:rPr>
        <w:t>Verbyla</w:t>
      </w:r>
      <w:proofErr w:type="spellEnd"/>
      <w:r w:rsidRPr="00553169">
        <w:rPr>
          <w:rFonts w:ascii="Arial" w:hAnsi="Arial" w:cs="Arial"/>
          <w:color w:val="000000" w:themeColor="text1"/>
        </w:rPr>
        <w:t>, D. L., Hoy, E. E., &amp; Allen, J. L. (2008). Using Landsat data to assess fire and burn severity in the North American boreal forest region: an overview and summary of results. </w:t>
      </w:r>
      <w:r w:rsidRPr="00553169">
        <w:rPr>
          <w:rFonts w:ascii="Arial" w:hAnsi="Arial" w:cs="Arial"/>
          <w:i/>
          <w:iCs/>
          <w:color w:val="000000" w:themeColor="text1"/>
        </w:rPr>
        <w:t>International Journal of Wildland Fire</w:t>
      </w:r>
      <w:r w:rsidRPr="00553169">
        <w:rPr>
          <w:rFonts w:ascii="Arial" w:hAnsi="Arial" w:cs="Arial"/>
          <w:color w:val="000000" w:themeColor="text1"/>
        </w:rPr>
        <w:t>, </w:t>
      </w:r>
      <w:r w:rsidRPr="00553169">
        <w:rPr>
          <w:rFonts w:ascii="Arial" w:hAnsi="Arial" w:cs="Arial"/>
          <w:i/>
          <w:iCs/>
          <w:color w:val="000000" w:themeColor="text1"/>
        </w:rPr>
        <w:t>17</w:t>
      </w:r>
      <w:r w:rsidRPr="00553169">
        <w:rPr>
          <w:rFonts w:ascii="Arial" w:hAnsi="Arial" w:cs="Arial"/>
          <w:color w:val="000000" w:themeColor="text1"/>
        </w:rPr>
        <w:t>(4), 443-462.</w:t>
      </w:r>
    </w:p>
    <w:p w14:paraId="27397D49" w14:textId="77777777" w:rsidR="00FC6F10" w:rsidRPr="00553169" w:rsidRDefault="00F41BA7" w:rsidP="00FC6F10">
      <w:pPr>
        <w:spacing w:after="0" w:line="360" w:lineRule="auto"/>
        <w:ind w:left="0" w:right="95"/>
        <w:rPr>
          <w:rFonts w:ascii="Arial" w:hAnsi="Arial" w:cs="Arial"/>
          <w:color w:val="000000" w:themeColor="text1"/>
        </w:rPr>
      </w:pPr>
      <w:r w:rsidRPr="00553169">
        <w:rPr>
          <w:rFonts w:ascii="Arial" w:hAnsi="Arial" w:cs="Arial"/>
          <w:color w:val="000000" w:themeColor="text1"/>
        </w:rPr>
        <w:lastRenderedPageBreak/>
        <w:t xml:space="preserve">Garcia, M. L., &amp; </w:t>
      </w:r>
      <w:proofErr w:type="spellStart"/>
      <w:r w:rsidRPr="00553169">
        <w:rPr>
          <w:rFonts w:ascii="Arial" w:hAnsi="Arial" w:cs="Arial"/>
          <w:color w:val="000000" w:themeColor="text1"/>
        </w:rPr>
        <w:t>Caselles</w:t>
      </w:r>
      <w:proofErr w:type="spellEnd"/>
      <w:r w:rsidRPr="00553169">
        <w:rPr>
          <w:rFonts w:ascii="Arial" w:hAnsi="Arial" w:cs="Arial"/>
          <w:color w:val="000000" w:themeColor="text1"/>
        </w:rPr>
        <w:t>, V. (1991). Mapping burns and natural reforestation using Thematic Mapper data. </w:t>
      </w:r>
      <w:proofErr w:type="spellStart"/>
      <w:r w:rsidRPr="00553169">
        <w:rPr>
          <w:rFonts w:ascii="Arial" w:hAnsi="Arial" w:cs="Arial"/>
          <w:i/>
          <w:iCs/>
          <w:color w:val="000000" w:themeColor="text1"/>
        </w:rPr>
        <w:t>Geocarto</w:t>
      </w:r>
      <w:proofErr w:type="spellEnd"/>
      <w:r w:rsidRPr="00553169">
        <w:rPr>
          <w:rFonts w:ascii="Arial" w:hAnsi="Arial" w:cs="Arial"/>
          <w:i/>
          <w:iCs/>
          <w:color w:val="000000" w:themeColor="text1"/>
        </w:rPr>
        <w:t xml:space="preserve"> International</w:t>
      </w:r>
      <w:r w:rsidRPr="00553169">
        <w:rPr>
          <w:rFonts w:ascii="Arial" w:hAnsi="Arial" w:cs="Arial"/>
          <w:color w:val="000000" w:themeColor="text1"/>
        </w:rPr>
        <w:t>, </w:t>
      </w:r>
      <w:r w:rsidRPr="00553169">
        <w:rPr>
          <w:rFonts w:ascii="Arial" w:hAnsi="Arial" w:cs="Arial"/>
          <w:i/>
          <w:iCs/>
          <w:color w:val="000000" w:themeColor="text1"/>
        </w:rPr>
        <w:t>6</w:t>
      </w:r>
      <w:r w:rsidRPr="00553169">
        <w:rPr>
          <w:rFonts w:ascii="Arial" w:hAnsi="Arial" w:cs="Arial"/>
          <w:color w:val="000000" w:themeColor="text1"/>
        </w:rPr>
        <w:t>(1), 31-37.</w:t>
      </w:r>
    </w:p>
    <w:p w14:paraId="14614C51" w14:textId="77777777" w:rsidR="00FC6F10" w:rsidRPr="00553169" w:rsidRDefault="00F41BA7" w:rsidP="00FC6F10">
      <w:pPr>
        <w:spacing w:after="0" w:line="360" w:lineRule="auto"/>
        <w:ind w:left="0" w:right="95"/>
        <w:rPr>
          <w:rFonts w:ascii="Arial" w:hAnsi="Arial" w:cs="Arial"/>
          <w:color w:val="000000" w:themeColor="text1"/>
        </w:rPr>
      </w:pPr>
      <w:proofErr w:type="spellStart"/>
      <w:r w:rsidRPr="00553169">
        <w:rPr>
          <w:rFonts w:ascii="Arial" w:hAnsi="Arial" w:cs="Arial"/>
          <w:color w:val="000000" w:themeColor="text1"/>
        </w:rPr>
        <w:t>Huete</w:t>
      </w:r>
      <w:proofErr w:type="spellEnd"/>
      <w:r w:rsidRPr="00553169">
        <w:rPr>
          <w:rFonts w:ascii="Arial" w:hAnsi="Arial" w:cs="Arial"/>
          <w:color w:val="000000" w:themeColor="text1"/>
        </w:rPr>
        <w:t>, A. R. (1988). A soil-adjusted vegetation index (SAVI). </w:t>
      </w:r>
      <w:r w:rsidRPr="00553169">
        <w:rPr>
          <w:rFonts w:ascii="Arial" w:hAnsi="Arial" w:cs="Arial"/>
          <w:i/>
          <w:iCs/>
          <w:color w:val="000000" w:themeColor="text1"/>
        </w:rPr>
        <w:t>Remote sensing of environment</w:t>
      </w:r>
      <w:r w:rsidRPr="00553169">
        <w:rPr>
          <w:rFonts w:ascii="Arial" w:hAnsi="Arial" w:cs="Arial"/>
          <w:color w:val="000000" w:themeColor="text1"/>
        </w:rPr>
        <w:t>, </w:t>
      </w:r>
      <w:r w:rsidRPr="00553169">
        <w:rPr>
          <w:rFonts w:ascii="Arial" w:hAnsi="Arial" w:cs="Arial"/>
          <w:i/>
          <w:iCs/>
          <w:color w:val="000000" w:themeColor="text1"/>
        </w:rPr>
        <w:t>25</w:t>
      </w:r>
      <w:r w:rsidRPr="00553169">
        <w:rPr>
          <w:rFonts w:ascii="Arial" w:hAnsi="Arial" w:cs="Arial"/>
          <w:color w:val="000000" w:themeColor="text1"/>
        </w:rPr>
        <w:t xml:space="preserve">(3), 295-309. </w:t>
      </w:r>
    </w:p>
    <w:p w14:paraId="17C1CBA0" w14:textId="77777777" w:rsidR="00FC6F10" w:rsidRPr="00553169" w:rsidRDefault="00F41BA7" w:rsidP="00FC6F10">
      <w:pPr>
        <w:spacing w:after="0" w:line="360" w:lineRule="auto"/>
        <w:ind w:left="0" w:right="95"/>
        <w:rPr>
          <w:rFonts w:ascii="Arial" w:hAnsi="Arial" w:cs="Arial"/>
          <w:color w:val="000000" w:themeColor="text1"/>
        </w:rPr>
      </w:pPr>
      <w:r w:rsidRPr="00553169">
        <w:rPr>
          <w:rFonts w:ascii="Arial" w:hAnsi="Arial" w:cs="Arial"/>
          <w:color w:val="000000" w:themeColor="text1"/>
        </w:rPr>
        <w:t xml:space="preserve">ICFRE, (2013). Forest Types of India: Revisited, Indian Council of Forestry Research and Education, Dehradun, India, pp. 484 </w:t>
      </w:r>
    </w:p>
    <w:p w14:paraId="668E51B9" w14:textId="77777777" w:rsidR="00FC6F10" w:rsidRPr="00553169" w:rsidRDefault="00F41BA7" w:rsidP="00FC6F10">
      <w:pPr>
        <w:spacing w:after="0" w:line="360" w:lineRule="auto"/>
        <w:ind w:left="0" w:right="95"/>
        <w:rPr>
          <w:rFonts w:ascii="Arial" w:hAnsi="Arial" w:cs="Arial"/>
          <w:color w:val="000000" w:themeColor="text1"/>
        </w:rPr>
      </w:pPr>
      <w:r w:rsidRPr="00553169">
        <w:rPr>
          <w:rFonts w:ascii="Arial" w:hAnsi="Arial" w:cs="Arial"/>
          <w:color w:val="000000" w:themeColor="text1"/>
        </w:rPr>
        <w:t>ICFRE, (2013). Satellite based assessment of fire severity and validation in Uttarakhand.</w:t>
      </w:r>
    </w:p>
    <w:p w14:paraId="0C90E5C5" w14:textId="77777777" w:rsidR="00FC6F10" w:rsidRPr="00553169" w:rsidRDefault="00F41BA7" w:rsidP="00FC6F10">
      <w:pPr>
        <w:spacing w:after="0" w:line="360" w:lineRule="auto"/>
        <w:ind w:left="0" w:right="95"/>
        <w:rPr>
          <w:rFonts w:ascii="Arial" w:hAnsi="Arial" w:cs="Arial"/>
          <w:color w:val="000000" w:themeColor="text1"/>
        </w:rPr>
      </w:pPr>
      <w:proofErr w:type="spellStart"/>
      <w:r w:rsidRPr="00553169">
        <w:rPr>
          <w:rFonts w:ascii="Arial" w:hAnsi="Arial" w:cs="Arial"/>
          <w:color w:val="000000" w:themeColor="text1"/>
        </w:rPr>
        <w:t>Kasischke</w:t>
      </w:r>
      <w:proofErr w:type="spellEnd"/>
      <w:r w:rsidRPr="00553169">
        <w:rPr>
          <w:rFonts w:ascii="Arial" w:hAnsi="Arial" w:cs="Arial"/>
          <w:color w:val="000000" w:themeColor="text1"/>
        </w:rPr>
        <w:t xml:space="preserve">, E. S., </w:t>
      </w:r>
      <w:proofErr w:type="spellStart"/>
      <w:r w:rsidRPr="00553169">
        <w:rPr>
          <w:rFonts w:ascii="Arial" w:hAnsi="Arial" w:cs="Arial"/>
          <w:color w:val="000000" w:themeColor="text1"/>
        </w:rPr>
        <w:t>Amiro</w:t>
      </w:r>
      <w:proofErr w:type="spellEnd"/>
      <w:r w:rsidRPr="00553169">
        <w:rPr>
          <w:rFonts w:ascii="Arial" w:hAnsi="Arial" w:cs="Arial"/>
          <w:color w:val="000000" w:themeColor="text1"/>
        </w:rPr>
        <w:t xml:space="preserve">, B. D., Barger, N. N., French, N. H. F., Goetz, S. J., Grosse, G., </w:t>
      </w:r>
      <w:proofErr w:type="spellStart"/>
      <w:r w:rsidRPr="00553169">
        <w:rPr>
          <w:rFonts w:ascii="Arial" w:hAnsi="Arial" w:cs="Arial"/>
          <w:color w:val="000000" w:themeColor="text1"/>
        </w:rPr>
        <w:t>Masek</w:t>
      </w:r>
      <w:proofErr w:type="spellEnd"/>
      <w:r w:rsidRPr="00553169">
        <w:rPr>
          <w:rFonts w:ascii="Arial" w:hAnsi="Arial" w:cs="Arial"/>
          <w:color w:val="000000" w:themeColor="text1"/>
        </w:rPr>
        <w:t>, J.G. (2013). Impacts of disturbance on the terrestrial carbon budget of North America. Journal of Geophysical Research—</w:t>
      </w:r>
      <w:proofErr w:type="spellStart"/>
      <w:r w:rsidRPr="00553169">
        <w:rPr>
          <w:rFonts w:ascii="Arial" w:hAnsi="Arial" w:cs="Arial"/>
          <w:color w:val="000000" w:themeColor="text1"/>
        </w:rPr>
        <w:t>Biogeosciences</w:t>
      </w:r>
      <w:proofErr w:type="spellEnd"/>
      <w:r w:rsidRPr="00553169">
        <w:rPr>
          <w:rFonts w:ascii="Arial" w:hAnsi="Arial" w:cs="Arial"/>
          <w:color w:val="000000" w:themeColor="text1"/>
        </w:rPr>
        <w:t>,</w:t>
      </w:r>
      <w:r w:rsidR="003D654D" w:rsidRPr="00553169">
        <w:rPr>
          <w:rFonts w:ascii="Arial" w:hAnsi="Arial" w:cs="Arial"/>
          <w:color w:val="000000" w:themeColor="text1"/>
        </w:rPr>
        <w:t xml:space="preserve"> </w:t>
      </w:r>
      <w:r w:rsidRPr="00553169">
        <w:rPr>
          <w:rFonts w:ascii="Arial" w:hAnsi="Arial" w:cs="Arial"/>
          <w:color w:val="000000" w:themeColor="text1"/>
        </w:rPr>
        <w:t>118,303–316.</w:t>
      </w:r>
    </w:p>
    <w:p w14:paraId="1E6E0BA0" w14:textId="77777777" w:rsidR="00FC6F10" w:rsidRPr="00553169" w:rsidRDefault="00F41BA7" w:rsidP="00FC6F10">
      <w:pPr>
        <w:spacing w:after="0" w:line="360" w:lineRule="auto"/>
        <w:ind w:left="0" w:right="95"/>
        <w:rPr>
          <w:rFonts w:ascii="Arial" w:hAnsi="Arial" w:cs="Arial"/>
          <w:color w:val="000000" w:themeColor="text1"/>
        </w:rPr>
      </w:pPr>
      <w:r w:rsidRPr="00553169">
        <w:rPr>
          <w:rFonts w:ascii="Arial" w:hAnsi="Arial" w:cs="Arial"/>
          <w:color w:val="000000" w:themeColor="text1"/>
        </w:rPr>
        <w:t>Key, C.H., Benson, N.C., 2006. Landscape assessment: sampling and analysis methods. USDA Forest Service, Rocky Mountain Research Station General Technical Report.</w:t>
      </w:r>
    </w:p>
    <w:p w14:paraId="3D6425BB" w14:textId="77777777" w:rsidR="00FC6F10" w:rsidRPr="00553169" w:rsidRDefault="00F41BA7" w:rsidP="00FC6F10">
      <w:pPr>
        <w:spacing w:after="0" w:line="360" w:lineRule="auto"/>
        <w:ind w:left="0" w:right="95"/>
        <w:rPr>
          <w:rFonts w:ascii="Arial" w:hAnsi="Arial" w:cs="Arial"/>
          <w:color w:val="000000" w:themeColor="text1"/>
        </w:rPr>
      </w:pPr>
      <w:proofErr w:type="spellStart"/>
      <w:r w:rsidRPr="00553169">
        <w:rPr>
          <w:rFonts w:ascii="Arial" w:hAnsi="Arial" w:cs="Arial"/>
          <w:color w:val="000000" w:themeColor="text1"/>
        </w:rPr>
        <w:t>Koutsias</w:t>
      </w:r>
      <w:proofErr w:type="spellEnd"/>
      <w:r w:rsidRPr="00553169">
        <w:rPr>
          <w:rFonts w:ascii="Arial" w:hAnsi="Arial" w:cs="Arial"/>
          <w:color w:val="000000" w:themeColor="text1"/>
        </w:rPr>
        <w:t xml:space="preserve">, N., &amp; </w:t>
      </w:r>
      <w:proofErr w:type="spellStart"/>
      <w:r w:rsidRPr="00553169">
        <w:rPr>
          <w:rFonts w:ascii="Arial" w:hAnsi="Arial" w:cs="Arial"/>
          <w:color w:val="000000" w:themeColor="text1"/>
        </w:rPr>
        <w:t>Karteris</w:t>
      </w:r>
      <w:proofErr w:type="spellEnd"/>
      <w:r w:rsidRPr="00553169">
        <w:rPr>
          <w:rFonts w:ascii="Arial" w:hAnsi="Arial" w:cs="Arial"/>
          <w:color w:val="000000" w:themeColor="text1"/>
        </w:rPr>
        <w:t xml:space="preserve">, M. (2000). Burned area mapping using logistic regression </w:t>
      </w:r>
      <w:proofErr w:type="spellStart"/>
      <w:r w:rsidRPr="00553169">
        <w:rPr>
          <w:rFonts w:ascii="Arial" w:hAnsi="Arial" w:cs="Arial"/>
          <w:color w:val="000000" w:themeColor="text1"/>
        </w:rPr>
        <w:t>modeling</w:t>
      </w:r>
      <w:proofErr w:type="spellEnd"/>
      <w:r w:rsidRPr="00553169">
        <w:rPr>
          <w:rFonts w:ascii="Arial" w:hAnsi="Arial" w:cs="Arial"/>
          <w:color w:val="000000" w:themeColor="text1"/>
        </w:rPr>
        <w:t xml:space="preserve"> of a single post-fire Landsat-5 Thematic Mapper image. </w:t>
      </w:r>
      <w:r w:rsidRPr="00553169">
        <w:rPr>
          <w:rFonts w:ascii="Arial" w:hAnsi="Arial" w:cs="Arial"/>
          <w:i/>
          <w:iCs/>
          <w:color w:val="000000" w:themeColor="text1"/>
        </w:rPr>
        <w:t>International Journal of Remote Sensing</w:t>
      </w:r>
      <w:r w:rsidRPr="00553169">
        <w:rPr>
          <w:rFonts w:ascii="Arial" w:hAnsi="Arial" w:cs="Arial"/>
          <w:color w:val="000000" w:themeColor="text1"/>
        </w:rPr>
        <w:t>, </w:t>
      </w:r>
      <w:r w:rsidRPr="00553169">
        <w:rPr>
          <w:rFonts w:ascii="Arial" w:hAnsi="Arial" w:cs="Arial"/>
          <w:i/>
          <w:iCs/>
          <w:color w:val="000000" w:themeColor="text1"/>
        </w:rPr>
        <w:t>21</w:t>
      </w:r>
      <w:r w:rsidRPr="00553169">
        <w:rPr>
          <w:rFonts w:ascii="Arial" w:hAnsi="Arial" w:cs="Arial"/>
          <w:color w:val="000000" w:themeColor="text1"/>
        </w:rPr>
        <w:t>(4), 673-687.</w:t>
      </w:r>
    </w:p>
    <w:p w14:paraId="7E2EC3F9" w14:textId="77777777" w:rsidR="00FC6F10" w:rsidRPr="00553169" w:rsidRDefault="00F41BA7" w:rsidP="00FC6F10">
      <w:pPr>
        <w:spacing w:after="0" w:line="360" w:lineRule="auto"/>
        <w:ind w:left="0" w:right="95"/>
        <w:rPr>
          <w:rFonts w:ascii="Arial" w:hAnsi="Arial" w:cs="Arial"/>
          <w:color w:val="000000" w:themeColor="text1"/>
        </w:rPr>
      </w:pPr>
      <w:proofErr w:type="spellStart"/>
      <w:r w:rsidRPr="00553169">
        <w:rPr>
          <w:rFonts w:ascii="Arial" w:hAnsi="Arial" w:cs="Arial"/>
          <w:color w:val="000000" w:themeColor="text1"/>
        </w:rPr>
        <w:t>Lasaponara</w:t>
      </w:r>
      <w:proofErr w:type="spellEnd"/>
      <w:r w:rsidRPr="00553169">
        <w:rPr>
          <w:rFonts w:ascii="Arial" w:hAnsi="Arial" w:cs="Arial"/>
          <w:color w:val="000000" w:themeColor="text1"/>
        </w:rPr>
        <w:t>, R. (2006). Estimating spectral separability of satellite derived parameters for burned areas mapping in the Calabria region by using SPOT-Vegetation data. </w:t>
      </w:r>
      <w:r w:rsidRPr="00553169">
        <w:rPr>
          <w:rFonts w:ascii="Arial" w:hAnsi="Arial" w:cs="Arial"/>
          <w:i/>
          <w:iCs/>
          <w:color w:val="000000" w:themeColor="text1"/>
        </w:rPr>
        <w:t>Ecological Modelling</w:t>
      </w:r>
      <w:r w:rsidRPr="00553169">
        <w:rPr>
          <w:rFonts w:ascii="Arial" w:hAnsi="Arial" w:cs="Arial"/>
          <w:color w:val="000000" w:themeColor="text1"/>
        </w:rPr>
        <w:t>, </w:t>
      </w:r>
      <w:r w:rsidRPr="00553169">
        <w:rPr>
          <w:rFonts w:ascii="Arial" w:hAnsi="Arial" w:cs="Arial"/>
          <w:i/>
          <w:iCs/>
          <w:color w:val="000000" w:themeColor="text1"/>
        </w:rPr>
        <w:t>196</w:t>
      </w:r>
      <w:r w:rsidRPr="00553169">
        <w:rPr>
          <w:rFonts w:ascii="Arial" w:hAnsi="Arial" w:cs="Arial"/>
          <w:color w:val="000000" w:themeColor="text1"/>
        </w:rPr>
        <w:t>(1-2), 265-270.</w:t>
      </w:r>
    </w:p>
    <w:p w14:paraId="60E0C365" w14:textId="77777777" w:rsidR="00FC6F10" w:rsidRPr="00553169" w:rsidRDefault="00F41BA7" w:rsidP="00FC6F10">
      <w:pPr>
        <w:spacing w:after="0" w:line="360" w:lineRule="auto"/>
        <w:ind w:left="0" w:right="95"/>
        <w:rPr>
          <w:rFonts w:ascii="Arial" w:hAnsi="Arial" w:cs="Arial"/>
          <w:color w:val="000000" w:themeColor="text1"/>
        </w:rPr>
      </w:pPr>
      <w:proofErr w:type="spellStart"/>
      <w:r w:rsidRPr="00553169">
        <w:rPr>
          <w:rFonts w:ascii="Arial" w:hAnsi="Arial" w:cs="Arial"/>
          <w:color w:val="000000" w:themeColor="text1"/>
        </w:rPr>
        <w:t>Libonati</w:t>
      </w:r>
      <w:proofErr w:type="spellEnd"/>
      <w:r w:rsidRPr="00553169">
        <w:rPr>
          <w:rFonts w:ascii="Arial" w:hAnsi="Arial" w:cs="Arial"/>
          <w:color w:val="000000" w:themeColor="text1"/>
        </w:rPr>
        <w:t xml:space="preserve">, R., </w:t>
      </w:r>
      <w:proofErr w:type="spellStart"/>
      <w:r w:rsidRPr="00553169">
        <w:rPr>
          <w:rFonts w:ascii="Arial" w:hAnsi="Arial" w:cs="Arial"/>
          <w:color w:val="000000" w:themeColor="text1"/>
        </w:rPr>
        <w:t>DaCamara</w:t>
      </w:r>
      <w:proofErr w:type="spellEnd"/>
      <w:r w:rsidRPr="00553169">
        <w:rPr>
          <w:rFonts w:ascii="Arial" w:hAnsi="Arial" w:cs="Arial"/>
          <w:color w:val="000000" w:themeColor="text1"/>
        </w:rPr>
        <w:t>, C. C., Pereira, J. M. C., &amp; Peres, L. F. (2011). On a new coordinate system for improved discrimination of vegetation and burned areas using MIR/NIR information. </w:t>
      </w:r>
      <w:r w:rsidRPr="00553169">
        <w:rPr>
          <w:rFonts w:ascii="Arial" w:hAnsi="Arial" w:cs="Arial"/>
          <w:i/>
          <w:iCs/>
          <w:color w:val="000000" w:themeColor="text1"/>
        </w:rPr>
        <w:t>Remote Sensing of Environment</w:t>
      </w:r>
      <w:r w:rsidRPr="00553169">
        <w:rPr>
          <w:rFonts w:ascii="Arial" w:hAnsi="Arial" w:cs="Arial"/>
          <w:color w:val="000000" w:themeColor="text1"/>
        </w:rPr>
        <w:t>, </w:t>
      </w:r>
      <w:r w:rsidRPr="00553169">
        <w:rPr>
          <w:rFonts w:ascii="Arial" w:hAnsi="Arial" w:cs="Arial"/>
          <w:i/>
          <w:iCs/>
          <w:color w:val="000000" w:themeColor="text1"/>
        </w:rPr>
        <w:t>115</w:t>
      </w:r>
      <w:r w:rsidRPr="00553169">
        <w:rPr>
          <w:rFonts w:ascii="Arial" w:hAnsi="Arial" w:cs="Arial"/>
          <w:color w:val="000000" w:themeColor="text1"/>
        </w:rPr>
        <w:t>(6), 1464-1477.</w:t>
      </w:r>
    </w:p>
    <w:p w14:paraId="0E20B2E5" w14:textId="7D73DC8B" w:rsidR="00FC6F10" w:rsidRPr="00553169" w:rsidRDefault="00F41BA7" w:rsidP="00FC6F10">
      <w:pPr>
        <w:spacing w:after="0" w:line="360" w:lineRule="auto"/>
        <w:ind w:left="0" w:right="95"/>
        <w:rPr>
          <w:rFonts w:ascii="Arial" w:hAnsi="Arial" w:cs="Arial"/>
          <w:color w:val="000000" w:themeColor="text1"/>
        </w:rPr>
      </w:pPr>
      <w:proofErr w:type="spellStart"/>
      <w:r w:rsidRPr="00553169">
        <w:rPr>
          <w:rFonts w:ascii="Arial" w:hAnsi="Arial" w:cs="Arial"/>
          <w:color w:val="000000" w:themeColor="text1"/>
        </w:rPr>
        <w:t>Melchiori</w:t>
      </w:r>
      <w:proofErr w:type="spellEnd"/>
      <w:r w:rsidRPr="00553169">
        <w:rPr>
          <w:rFonts w:ascii="Arial" w:hAnsi="Arial" w:cs="Arial"/>
          <w:color w:val="000000" w:themeColor="text1"/>
        </w:rPr>
        <w:t xml:space="preserve">, A. E., Candido, P. A., </w:t>
      </w:r>
      <w:proofErr w:type="spellStart"/>
      <w:r w:rsidRPr="00553169">
        <w:rPr>
          <w:rFonts w:ascii="Arial" w:hAnsi="Arial" w:cs="Arial"/>
          <w:color w:val="000000" w:themeColor="text1"/>
        </w:rPr>
        <w:t>Libonati</w:t>
      </w:r>
      <w:proofErr w:type="spellEnd"/>
      <w:r w:rsidRPr="00553169">
        <w:rPr>
          <w:rFonts w:ascii="Arial" w:hAnsi="Arial" w:cs="Arial"/>
          <w:color w:val="000000" w:themeColor="text1"/>
        </w:rPr>
        <w:t xml:space="preserve">, R., Morelli, F., Setzer, A., de Jesus, S. C., &amp; </w:t>
      </w:r>
      <w:proofErr w:type="spellStart"/>
      <w:r w:rsidRPr="00553169">
        <w:rPr>
          <w:rFonts w:ascii="Arial" w:hAnsi="Arial" w:cs="Arial"/>
          <w:color w:val="000000" w:themeColor="text1"/>
        </w:rPr>
        <w:t>Korting</w:t>
      </w:r>
      <w:proofErr w:type="spellEnd"/>
      <w:r w:rsidRPr="00553169">
        <w:rPr>
          <w:rFonts w:ascii="Arial" w:hAnsi="Arial" w:cs="Arial"/>
          <w:color w:val="000000" w:themeColor="text1"/>
        </w:rPr>
        <w:t xml:space="preserve">, T. S. (2015). Spectral indices and multi-temporal change image detection algorithms for burned area extraction in the Brazilian </w:t>
      </w:r>
      <w:proofErr w:type="spellStart"/>
      <w:r w:rsidRPr="00553169">
        <w:rPr>
          <w:rFonts w:ascii="Arial" w:hAnsi="Arial" w:cs="Arial"/>
          <w:color w:val="000000" w:themeColor="text1"/>
        </w:rPr>
        <w:t>Cerrado</w:t>
      </w:r>
      <w:proofErr w:type="spellEnd"/>
      <w:r w:rsidRPr="00553169">
        <w:rPr>
          <w:rFonts w:ascii="Arial" w:hAnsi="Arial" w:cs="Arial"/>
          <w:color w:val="000000" w:themeColor="text1"/>
        </w:rPr>
        <w:t>. </w:t>
      </w:r>
      <w:r w:rsidRPr="00553169">
        <w:rPr>
          <w:rFonts w:ascii="Arial" w:hAnsi="Arial" w:cs="Arial"/>
          <w:i/>
          <w:iCs/>
          <w:color w:val="000000" w:themeColor="text1"/>
        </w:rPr>
        <w:t xml:space="preserve">Anais XVII </w:t>
      </w:r>
      <w:proofErr w:type="spellStart"/>
      <w:r w:rsidRPr="00553169">
        <w:rPr>
          <w:rFonts w:ascii="Arial" w:hAnsi="Arial" w:cs="Arial"/>
          <w:i/>
          <w:iCs/>
          <w:color w:val="000000" w:themeColor="text1"/>
        </w:rPr>
        <w:t>Simpsio</w:t>
      </w:r>
      <w:proofErr w:type="spellEnd"/>
      <w:r w:rsidRPr="00553169">
        <w:rPr>
          <w:rFonts w:ascii="Arial" w:hAnsi="Arial" w:cs="Arial"/>
          <w:i/>
          <w:iCs/>
          <w:color w:val="000000" w:themeColor="text1"/>
        </w:rPr>
        <w:t xml:space="preserve"> </w:t>
      </w:r>
      <w:proofErr w:type="spellStart"/>
      <w:r w:rsidRPr="00553169">
        <w:rPr>
          <w:rFonts w:ascii="Arial" w:hAnsi="Arial" w:cs="Arial"/>
          <w:i/>
          <w:iCs/>
          <w:color w:val="000000" w:themeColor="text1"/>
        </w:rPr>
        <w:t>Brasileiro</w:t>
      </w:r>
      <w:proofErr w:type="spellEnd"/>
      <w:r w:rsidRPr="00553169">
        <w:rPr>
          <w:rFonts w:ascii="Arial" w:hAnsi="Arial" w:cs="Arial"/>
          <w:i/>
          <w:iCs/>
          <w:color w:val="000000" w:themeColor="text1"/>
        </w:rPr>
        <w:t xml:space="preserve"> de </w:t>
      </w:r>
      <w:proofErr w:type="spellStart"/>
      <w:r w:rsidRPr="00553169">
        <w:rPr>
          <w:rFonts w:ascii="Arial" w:hAnsi="Arial" w:cs="Arial"/>
          <w:i/>
          <w:iCs/>
          <w:color w:val="000000" w:themeColor="text1"/>
        </w:rPr>
        <w:t>Sensoramiento</w:t>
      </w:r>
      <w:proofErr w:type="spellEnd"/>
      <w:r w:rsidRPr="00553169">
        <w:rPr>
          <w:rFonts w:ascii="Arial" w:hAnsi="Arial" w:cs="Arial"/>
          <w:i/>
          <w:iCs/>
          <w:color w:val="000000" w:themeColor="text1"/>
        </w:rPr>
        <w:t xml:space="preserve"> </w:t>
      </w:r>
      <w:proofErr w:type="spellStart"/>
      <w:r w:rsidRPr="00553169">
        <w:rPr>
          <w:rFonts w:ascii="Arial" w:hAnsi="Arial" w:cs="Arial"/>
          <w:i/>
          <w:iCs/>
          <w:color w:val="000000" w:themeColor="text1"/>
        </w:rPr>
        <w:t>Remoto</w:t>
      </w:r>
      <w:proofErr w:type="spellEnd"/>
      <w:r w:rsidRPr="00553169">
        <w:rPr>
          <w:rFonts w:ascii="Arial" w:hAnsi="Arial" w:cs="Arial"/>
          <w:i/>
          <w:iCs/>
          <w:color w:val="000000" w:themeColor="text1"/>
        </w:rPr>
        <w:t xml:space="preserve">, Joao Pessoa-PB, </w:t>
      </w:r>
      <w:proofErr w:type="spellStart"/>
      <w:r w:rsidRPr="00553169">
        <w:rPr>
          <w:rFonts w:ascii="Arial" w:hAnsi="Arial" w:cs="Arial"/>
          <w:i/>
          <w:iCs/>
          <w:color w:val="000000" w:themeColor="text1"/>
        </w:rPr>
        <w:t>Brasil</w:t>
      </w:r>
      <w:proofErr w:type="spellEnd"/>
      <w:r w:rsidRPr="00553169">
        <w:rPr>
          <w:rFonts w:ascii="Arial" w:hAnsi="Arial" w:cs="Arial"/>
          <w:color w:val="000000" w:themeColor="text1"/>
        </w:rPr>
        <w:t>.</w:t>
      </w:r>
    </w:p>
    <w:p w14:paraId="1A3A594F" w14:textId="77777777" w:rsidR="00FC6F10" w:rsidRPr="00553169" w:rsidRDefault="00F41BA7" w:rsidP="00FC6F10">
      <w:pPr>
        <w:spacing w:after="0" w:line="360" w:lineRule="auto"/>
        <w:ind w:left="0" w:right="95"/>
        <w:rPr>
          <w:rFonts w:ascii="Arial" w:hAnsi="Arial" w:cs="Arial"/>
          <w:color w:val="000000" w:themeColor="text1"/>
        </w:rPr>
      </w:pPr>
      <w:r w:rsidRPr="00553169">
        <w:rPr>
          <w:rFonts w:ascii="Arial" w:hAnsi="Arial" w:cs="Arial"/>
          <w:color w:val="000000" w:themeColor="text1"/>
        </w:rPr>
        <w:t xml:space="preserve">Miller, J. D., &amp; </w:t>
      </w:r>
      <w:proofErr w:type="spellStart"/>
      <w:r w:rsidRPr="00553169">
        <w:rPr>
          <w:rFonts w:ascii="Arial" w:hAnsi="Arial" w:cs="Arial"/>
          <w:color w:val="000000" w:themeColor="text1"/>
        </w:rPr>
        <w:t>Thode</w:t>
      </w:r>
      <w:proofErr w:type="spellEnd"/>
      <w:r w:rsidRPr="00553169">
        <w:rPr>
          <w:rFonts w:ascii="Arial" w:hAnsi="Arial" w:cs="Arial"/>
          <w:color w:val="000000" w:themeColor="text1"/>
        </w:rPr>
        <w:t>, A. E. (2007). Quantifying burn severity in a heterogeneous landscape with a relative version of the delta Normalized Burn Ratio (</w:t>
      </w:r>
      <w:proofErr w:type="spellStart"/>
      <w:r w:rsidRPr="00553169">
        <w:rPr>
          <w:rFonts w:ascii="Arial" w:hAnsi="Arial" w:cs="Arial"/>
          <w:color w:val="000000" w:themeColor="text1"/>
        </w:rPr>
        <w:t>dNBR</w:t>
      </w:r>
      <w:proofErr w:type="spellEnd"/>
      <w:r w:rsidRPr="00553169">
        <w:rPr>
          <w:rFonts w:ascii="Arial" w:hAnsi="Arial" w:cs="Arial"/>
          <w:color w:val="000000" w:themeColor="text1"/>
        </w:rPr>
        <w:t>). </w:t>
      </w:r>
      <w:r w:rsidRPr="00553169">
        <w:rPr>
          <w:rFonts w:ascii="Arial" w:hAnsi="Arial" w:cs="Arial"/>
          <w:i/>
          <w:iCs/>
          <w:color w:val="000000" w:themeColor="text1"/>
        </w:rPr>
        <w:t>Remote sensing of Environment</w:t>
      </w:r>
      <w:r w:rsidRPr="00553169">
        <w:rPr>
          <w:rFonts w:ascii="Arial" w:hAnsi="Arial" w:cs="Arial"/>
          <w:color w:val="000000" w:themeColor="text1"/>
        </w:rPr>
        <w:t>, </w:t>
      </w:r>
      <w:r w:rsidRPr="00553169">
        <w:rPr>
          <w:rFonts w:ascii="Arial" w:hAnsi="Arial" w:cs="Arial"/>
          <w:i/>
          <w:iCs/>
          <w:color w:val="000000" w:themeColor="text1"/>
        </w:rPr>
        <w:t>109</w:t>
      </w:r>
      <w:r w:rsidRPr="00553169">
        <w:rPr>
          <w:rFonts w:ascii="Arial" w:hAnsi="Arial" w:cs="Arial"/>
          <w:color w:val="000000" w:themeColor="text1"/>
        </w:rPr>
        <w:t xml:space="preserve">(1), 66-80. </w:t>
      </w:r>
    </w:p>
    <w:p w14:paraId="5ACFF65B" w14:textId="77777777" w:rsidR="00FC6F10" w:rsidRPr="00553169" w:rsidRDefault="00F41BA7" w:rsidP="00FC6F10">
      <w:pPr>
        <w:spacing w:after="0" w:line="360" w:lineRule="auto"/>
        <w:ind w:left="0" w:right="95"/>
        <w:rPr>
          <w:rFonts w:ascii="Arial" w:hAnsi="Arial" w:cs="Arial"/>
          <w:color w:val="000000" w:themeColor="text1"/>
        </w:rPr>
      </w:pPr>
      <w:r w:rsidRPr="00553169">
        <w:rPr>
          <w:rFonts w:ascii="Arial" w:hAnsi="Arial" w:cs="Arial"/>
          <w:color w:val="000000" w:themeColor="text1"/>
        </w:rPr>
        <w:t>Negi, G. C. S. (2019). Forest fire in Uttarakhand: causes, consequences and remedial measures. </w:t>
      </w:r>
      <w:r w:rsidRPr="00553169">
        <w:rPr>
          <w:rFonts w:ascii="Arial" w:hAnsi="Arial" w:cs="Arial"/>
          <w:i/>
          <w:iCs/>
          <w:color w:val="000000" w:themeColor="text1"/>
        </w:rPr>
        <w:t>International Journal of Ecology and Environmental Sciences</w:t>
      </w:r>
      <w:r w:rsidRPr="00553169">
        <w:rPr>
          <w:rFonts w:ascii="Arial" w:hAnsi="Arial" w:cs="Arial"/>
          <w:color w:val="000000" w:themeColor="text1"/>
        </w:rPr>
        <w:t>, </w:t>
      </w:r>
      <w:r w:rsidRPr="00553169">
        <w:rPr>
          <w:rFonts w:ascii="Arial" w:hAnsi="Arial" w:cs="Arial"/>
          <w:i/>
          <w:iCs/>
          <w:color w:val="000000" w:themeColor="text1"/>
        </w:rPr>
        <w:t>45</w:t>
      </w:r>
      <w:r w:rsidRPr="00553169">
        <w:rPr>
          <w:rFonts w:ascii="Arial" w:hAnsi="Arial" w:cs="Arial"/>
          <w:color w:val="000000" w:themeColor="text1"/>
        </w:rPr>
        <w:t>(1), 31-37.</w:t>
      </w:r>
    </w:p>
    <w:p w14:paraId="445EFC42" w14:textId="77777777" w:rsidR="00FC6F10" w:rsidRPr="00553169" w:rsidRDefault="00F41BA7" w:rsidP="00FC6F10">
      <w:pPr>
        <w:spacing w:after="0" w:line="360" w:lineRule="auto"/>
        <w:ind w:left="0" w:right="95"/>
        <w:rPr>
          <w:rFonts w:ascii="Arial" w:hAnsi="Arial" w:cs="Arial"/>
          <w:color w:val="000000" w:themeColor="text1"/>
        </w:rPr>
      </w:pPr>
      <w:proofErr w:type="spellStart"/>
      <w:r w:rsidRPr="00553169">
        <w:rPr>
          <w:rFonts w:ascii="Arial" w:hAnsi="Arial" w:cs="Arial"/>
          <w:color w:val="000000" w:themeColor="text1"/>
        </w:rPr>
        <w:t>Ochtyra</w:t>
      </w:r>
      <w:proofErr w:type="spellEnd"/>
      <w:r w:rsidRPr="00553169">
        <w:rPr>
          <w:rFonts w:ascii="Arial" w:hAnsi="Arial" w:cs="Arial"/>
          <w:color w:val="000000" w:themeColor="text1"/>
        </w:rPr>
        <w:t xml:space="preserve">, A., </w:t>
      </w:r>
      <w:proofErr w:type="spellStart"/>
      <w:r w:rsidRPr="00553169">
        <w:rPr>
          <w:rFonts w:ascii="Arial" w:hAnsi="Arial" w:cs="Arial"/>
          <w:color w:val="000000" w:themeColor="text1"/>
        </w:rPr>
        <w:t>Marcinkowska-Ochtyra</w:t>
      </w:r>
      <w:proofErr w:type="spellEnd"/>
      <w:r w:rsidRPr="00553169">
        <w:rPr>
          <w:rFonts w:ascii="Arial" w:hAnsi="Arial" w:cs="Arial"/>
          <w:color w:val="000000" w:themeColor="text1"/>
        </w:rPr>
        <w:t xml:space="preserve">, A., &amp; </w:t>
      </w:r>
      <w:proofErr w:type="spellStart"/>
      <w:r w:rsidRPr="00553169">
        <w:rPr>
          <w:rFonts w:ascii="Arial" w:hAnsi="Arial" w:cs="Arial"/>
          <w:color w:val="000000" w:themeColor="text1"/>
        </w:rPr>
        <w:t>Raczko</w:t>
      </w:r>
      <w:proofErr w:type="spellEnd"/>
      <w:r w:rsidRPr="00553169">
        <w:rPr>
          <w:rFonts w:ascii="Arial" w:hAnsi="Arial" w:cs="Arial"/>
          <w:color w:val="000000" w:themeColor="text1"/>
        </w:rPr>
        <w:t xml:space="preserve">, E. (2020). Threshold-and trend-based vegetation change monitoring algorithm based on the inter-annual multi-temporal normalized </w:t>
      </w:r>
      <w:r w:rsidRPr="00553169">
        <w:rPr>
          <w:rFonts w:ascii="Arial" w:hAnsi="Arial" w:cs="Arial"/>
          <w:color w:val="000000" w:themeColor="text1"/>
        </w:rPr>
        <w:lastRenderedPageBreak/>
        <w:t>difference moisture index series: A case study of the Tatra Mountains. </w:t>
      </w:r>
      <w:r w:rsidRPr="00553169">
        <w:rPr>
          <w:rFonts w:ascii="Arial" w:hAnsi="Arial" w:cs="Arial"/>
          <w:i/>
          <w:iCs/>
          <w:color w:val="000000" w:themeColor="text1"/>
        </w:rPr>
        <w:t>Remote Sensing of Environment</w:t>
      </w:r>
      <w:r w:rsidRPr="00553169">
        <w:rPr>
          <w:rFonts w:ascii="Arial" w:hAnsi="Arial" w:cs="Arial"/>
          <w:color w:val="000000" w:themeColor="text1"/>
        </w:rPr>
        <w:t>, </w:t>
      </w:r>
      <w:r w:rsidRPr="00553169">
        <w:rPr>
          <w:rFonts w:ascii="Arial" w:hAnsi="Arial" w:cs="Arial"/>
          <w:i/>
          <w:iCs/>
          <w:color w:val="000000" w:themeColor="text1"/>
        </w:rPr>
        <w:t>249</w:t>
      </w:r>
      <w:r w:rsidRPr="00553169">
        <w:rPr>
          <w:rFonts w:ascii="Arial" w:hAnsi="Arial" w:cs="Arial"/>
          <w:color w:val="000000" w:themeColor="text1"/>
        </w:rPr>
        <w:t>, 112026.</w:t>
      </w:r>
    </w:p>
    <w:p w14:paraId="586FC5E0" w14:textId="77777777" w:rsidR="00FC6F10" w:rsidRPr="00553169" w:rsidRDefault="00F41BA7" w:rsidP="00FC6F10">
      <w:pPr>
        <w:spacing w:after="0" w:line="360" w:lineRule="auto"/>
        <w:ind w:left="0" w:right="95"/>
        <w:rPr>
          <w:rFonts w:ascii="Arial" w:hAnsi="Arial" w:cs="Arial"/>
          <w:color w:val="000000" w:themeColor="text1"/>
        </w:rPr>
      </w:pPr>
      <w:r w:rsidRPr="00553169">
        <w:rPr>
          <w:rFonts w:ascii="Arial" w:hAnsi="Arial" w:cs="Arial"/>
          <w:color w:val="000000" w:themeColor="text1"/>
        </w:rPr>
        <w:t xml:space="preserve">Qi, J., </w:t>
      </w:r>
      <w:proofErr w:type="spellStart"/>
      <w:r w:rsidRPr="00553169">
        <w:rPr>
          <w:rFonts w:ascii="Arial" w:hAnsi="Arial" w:cs="Arial"/>
          <w:color w:val="000000" w:themeColor="text1"/>
        </w:rPr>
        <w:t>Chehbouni</w:t>
      </w:r>
      <w:proofErr w:type="spellEnd"/>
      <w:r w:rsidRPr="00553169">
        <w:rPr>
          <w:rFonts w:ascii="Arial" w:hAnsi="Arial" w:cs="Arial"/>
          <w:color w:val="000000" w:themeColor="text1"/>
        </w:rPr>
        <w:t xml:space="preserve">, A., </w:t>
      </w:r>
      <w:proofErr w:type="spellStart"/>
      <w:r w:rsidRPr="00553169">
        <w:rPr>
          <w:rFonts w:ascii="Arial" w:hAnsi="Arial" w:cs="Arial"/>
          <w:color w:val="000000" w:themeColor="text1"/>
        </w:rPr>
        <w:t>Huete</w:t>
      </w:r>
      <w:proofErr w:type="spellEnd"/>
      <w:r w:rsidRPr="00553169">
        <w:rPr>
          <w:rFonts w:ascii="Arial" w:hAnsi="Arial" w:cs="Arial"/>
          <w:color w:val="000000" w:themeColor="text1"/>
        </w:rPr>
        <w:t xml:space="preserve">, A. R., Kerr, Y. H., &amp; </w:t>
      </w:r>
      <w:proofErr w:type="spellStart"/>
      <w:r w:rsidRPr="00553169">
        <w:rPr>
          <w:rFonts w:ascii="Arial" w:hAnsi="Arial" w:cs="Arial"/>
          <w:color w:val="000000" w:themeColor="text1"/>
        </w:rPr>
        <w:t>Sorooshian</w:t>
      </w:r>
      <w:proofErr w:type="spellEnd"/>
      <w:r w:rsidRPr="00553169">
        <w:rPr>
          <w:rFonts w:ascii="Arial" w:hAnsi="Arial" w:cs="Arial"/>
          <w:color w:val="000000" w:themeColor="text1"/>
        </w:rPr>
        <w:t>, S. (1994). A modified soil adjusted vegetation index. </w:t>
      </w:r>
      <w:r w:rsidRPr="00553169">
        <w:rPr>
          <w:rFonts w:ascii="Arial" w:hAnsi="Arial" w:cs="Arial"/>
          <w:i/>
          <w:iCs/>
          <w:color w:val="000000" w:themeColor="text1"/>
        </w:rPr>
        <w:t>Remote sensing of environment</w:t>
      </w:r>
      <w:r w:rsidRPr="00553169">
        <w:rPr>
          <w:rFonts w:ascii="Arial" w:hAnsi="Arial" w:cs="Arial"/>
          <w:color w:val="000000" w:themeColor="text1"/>
        </w:rPr>
        <w:t>, </w:t>
      </w:r>
      <w:r w:rsidRPr="00553169">
        <w:rPr>
          <w:rFonts w:ascii="Arial" w:hAnsi="Arial" w:cs="Arial"/>
          <w:i/>
          <w:iCs/>
          <w:color w:val="000000" w:themeColor="text1"/>
        </w:rPr>
        <w:t>48</w:t>
      </w:r>
      <w:r w:rsidRPr="00553169">
        <w:rPr>
          <w:rFonts w:ascii="Arial" w:hAnsi="Arial" w:cs="Arial"/>
          <w:color w:val="000000" w:themeColor="text1"/>
        </w:rPr>
        <w:t xml:space="preserve">(2), 119-126. </w:t>
      </w:r>
    </w:p>
    <w:p w14:paraId="4B8014C8" w14:textId="77777777" w:rsidR="00FC6F10" w:rsidRPr="00553169" w:rsidRDefault="00F41BA7" w:rsidP="00FC6F10">
      <w:pPr>
        <w:spacing w:after="0" w:line="360" w:lineRule="auto"/>
        <w:ind w:left="0" w:right="95"/>
        <w:rPr>
          <w:rFonts w:ascii="Arial" w:hAnsi="Arial" w:cs="Arial"/>
          <w:color w:val="000000" w:themeColor="text1"/>
        </w:rPr>
      </w:pPr>
      <w:proofErr w:type="spellStart"/>
      <w:r w:rsidRPr="00553169">
        <w:rPr>
          <w:rFonts w:ascii="Arial" w:hAnsi="Arial" w:cs="Arial"/>
          <w:color w:val="000000" w:themeColor="text1"/>
        </w:rPr>
        <w:t>Quintano</w:t>
      </w:r>
      <w:proofErr w:type="spellEnd"/>
      <w:r w:rsidRPr="00553169">
        <w:rPr>
          <w:rFonts w:ascii="Arial" w:hAnsi="Arial" w:cs="Arial"/>
          <w:color w:val="000000" w:themeColor="text1"/>
        </w:rPr>
        <w:t>, C., Fernández-</w:t>
      </w:r>
      <w:proofErr w:type="spellStart"/>
      <w:r w:rsidRPr="00553169">
        <w:rPr>
          <w:rFonts w:ascii="Arial" w:hAnsi="Arial" w:cs="Arial"/>
          <w:color w:val="000000" w:themeColor="text1"/>
        </w:rPr>
        <w:t>Manso</w:t>
      </w:r>
      <w:proofErr w:type="spellEnd"/>
      <w:r w:rsidRPr="00553169">
        <w:rPr>
          <w:rFonts w:ascii="Arial" w:hAnsi="Arial" w:cs="Arial"/>
          <w:color w:val="000000" w:themeColor="text1"/>
        </w:rPr>
        <w:t>, A., &amp; Roberts, D. A. (2013). Multiple Endmember Spectral Mixture Analysis (MESMA) to map burn severity levels from Landsat images in Mediterranean countries. </w:t>
      </w:r>
      <w:r w:rsidRPr="00553169">
        <w:rPr>
          <w:rFonts w:ascii="Arial" w:hAnsi="Arial" w:cs="Arial"/>
          <w:i/>
          <w:iCs/>
          <w:color w:val="000000" w:themeColor="text1"/>
        </w:rPr>
        <w:t>Remote Sensing of Environment</w:t>
      </w:r>
      <w:r w:rsidRPr="00553169">
        <w:rPr>
          <w:rFonts w:ascii="Arial" w:hAnsi="Arial" w:cs="Arial"/>
          <w:color w:val="000000" w:themeColor="text1"/>
        </w:rPr>
        <w:t>, </w:t>
      </w:r>
      <w:r w:rsidRPr="00553169">
        <w:rPr>
          <w:rFonts w:ascii="Arial" w:hAnsi="Arial" w:cs="Arial"/>
          <w:i/>
          <w:iCs/>
          <w:color w:val="000000" w:themeColor="text1"/>
        </w:rPr>
        <w:t>136</w:t>
      </w:r>
      <w:r w:rsidRPr="00553169">
        <w:rPr>
          <w:rFonts w:ascii="Arial" w:hAnsi="Arial" w:cs="Arial"/>
          <w:color w:val="000000" w:themeColor="text1"/>
        </w:rPr>
        <w:t>, 76-88.</w:t>
      </w:r>
    </w:p>
    <w:p w14:paraId="2B93AD4D" w14:textId="77777777" w:rsidR="00FC6F10" w:rsidRPr="00553169" w:rsidRDefault="00F41BA7" w:rsidP="00FC6F10">
      <w:pPr>
        <w:spacing w:after="0" w:line="360" w:lineRule="auto"/>
        <w:ind w:left="0" w:right="95"/>
        <w:rPr>
          <w:rFonts w:ascii="Arial" w:hAnsi="Arial" w:cs="Arial"/>
          <w:color w:val="000000" w:themeColor="text1"/>
        </w:rPr>
      </w:pPr>
      <w:r w:rsidRPr="00553169">
        <w:rPr>
          <w:rFonts w:ascii="Arial" w:hAnsi="Arial" w:cs="Arial"/>
          <w:color w:val="000000" w:themeColor="text1"/>
        </w:rPr>
        <w:t xml:space="preserve">Rogan, J., &amp; </w:t>
      </w:r>
      <w:proofErr w:type="spellStart"/>
      <w:r w:rsidRPr="00553169">
        <w:rPr>
          <w:rFonts w:ascii="Arial" w:hAnsi="Arial" w:cs="Arial"/>
          <w:color w:val="000000" w:themeColor="text1"/>
        </w:rPr>
        <w:t>Yool</w:t>
      </w:r>
      <w:proofErr w:type="spellEnd"/>
      <w:r w:rsidRPr="00553169">
        <w:rPr>
          <w:rFonts w:ascii="Arial" w:hAnsi="Arial" w:cs="Arial"/>
          <w:color w:val="000000" w:themeColor="text1"/>
        </w:rPr>
        <w:t xml:space="preserve">, S. R. (2001). Mapping fire-induced vegetation depletion in the </w:t>
      </w:r>
      <w:proofErr w:type="spellStart"/>
      <w:r w:rsidRPr="00553169">
        <w:rPr>
          <w:rFonts w:ascii="Arial" w:hAnsi="Arial" w:cs="Arial"/>
          <w:color w:val="000000" w:themeColor="text1"/>
        </w:rPr>
        <w:t>Peloncillo</w:t>
      </w:r>
      <w:proofErr w:type="spellEnd"/>
      <w:r w:rsidRPr="00553169">
        <w:rPr>
          <w:rFonts w:ascii="Arial" w:hAnsi="Arial" w:cs="Arial"/>
          <w:color w:val="000000" w:themeColor="text1"/>
        </w:rPr>
        <w:t xml:space="preserve"> Mountains, Arizona and New Mexico. </w:t>
      </w:r>
      <w:r w:rsidRPr="00553169">
        <w:rPr>
          <w:rFonts w:ascii="Arial" w:hAnsi="Arial" w:cs="Arial"/>
          <w:i/>
          <w:iCs/>
          <w:color w:val="000000" w:themeColor="text1"/>
        </w:rPr>
        <w:t>International Journal of Remote Sensing</w:t>
      </w:r>
      <w:r w:rsidRPr="00553169">
        <w:rPr>
          <w:rFonts w:ascii="Arial" w:hAnsi="Arial" w:cs="Arial"/>
          <w:color w:val="000000" w:themeColor="text1"/>
        </w:rPr>
        <w:t>, </w:t>
      </w:r>
      <w:r w:rsidRPr="00553169">
        <w:rPr>
          <w:rFonts w:ascii="Arial" w:hAnsi="Arial" w:cs="Arial"/>
          <w:i/>
          <w:iCs/>
          <w:color w:val="000000" w:themeColor="text1"/>
        </w:rPr>
        <w:t>22</w:t>
      </w:r>
      <w:r w:rsidRPr="00553169">
        <w:rPr>
          <w:rFonts w:ascii="Arial" w:hAnsi="Arial" w:cs="Arial"/>
          <w:color w:val="000000" w:themeColor="text1"/>
        </w:rPr>
        <w:t xml:space="preserve">(16), 3101-3121.  </w:t>
      </w:r>
    </w:p>
    <w:p w14:paraId="41016472" w14:textId="77777777" w:rsidR="00FC6F10" w:rsidRPr="00553169" w:rsidRDefault="00F41BA7" w:rsidP="00FC6F10">
      <w:pPr>
        <w:spacing w:after="0" w:line="360" w:lineRule="auto"/>
        <w:ind w:left="0" w:right="95"/>
        <w:rPr>
          <w:rFonts w:ascii="Arial" w:hAnsi="Arial" w:cs="Arial"/>
          <w:color w:val="000000" w:themeColor="text1"/>
        </w:rPr>
      </w:pPr>
      <w:r w:rsidRPr="00553169">
        <w:rPr>
          <w:rFonts w:ascii="Arial" w:hAnsi="Arial" w:cs="Arial"/>
          <w:color w:val="000000" w:themeColor="text1"/>
        </w:rPr>
        <w:t>Rouse, J. W., Haas, R. H., Schell, J. A., &amp; Deering, D. W. (1974). Monitoring vegetation systems in the Great Plains with ERTS. </w:t>
      </w:r>
      <w:r w:rsidRPr="00553169">
        <w:rPr>
          <w:rFonts w:ascii="Arial" w:hAnsi="Arial" w:cs="Arial"/>
          <w:i/>
          <w:iCs/>
          <w:color w:val="000000" w:themeColor="text1"/>
        </w:rPr>
        <w:t xml:space="preserve">NASA Spec. </w:t>
      </w:r>
      <w:proofErr w:type="spellStart"/>
      <w:r w:rsidRPr="00553169">
        <w:rPr>
          <w:rFonts w:ascii="Arial" w:hAnsi="Arial" w:cs="Arial"/>
          <w:i/>
          <w:iCs/>
          <w:color w:val="000000" w:themeColor="text1"/>
        </w:rPr>
        <w:t>Publ</w:t>
      </w:r>
      <w:proofErr w:type="spellEnd"/>
      <w:r w:rsidRPr="00553169">
        <w:rPr>
          <w:rFonts w:ascii="Arial" w:hAnsi="Arial" w:cs="Arial"/>
          <w:color w:val="000000" w:themeColor="text1"/>
        </w:rPr>
        <w:t>, </w:t>
      </w:r>
      <w:r w:rsidRPr="00553169">
        <w:rPr>
          <w:rFonts w:ascii="Arial" w:hAnsi="Arial" w:cs="Arial"/>
          <w:i/>
          <w:iCs/>
          <w:color w:val="000000" w:themeColor="text1"/>
        </w:rPr>
        <w:t>351</w:t>
      </w:r>
      <w:r w:rsidRPr="00553169">
        <w:rPr>
          <w:rFonts w:ascii="Arial" w:hAnsi="Arial" w:cs="Arial"/>
          <w:color w:val="000000" w:themeColor="text1"/>
        </w:rPr>
        <w:t>(1), 309.</w:t>
      </w:r>
    </w:p>
    <w:p w14:paraId="21B6ED22" w14:textId="77777777" w:rsidR="00FC6F10" w:rsidRPr="00553169" w:rsidRDefault="00F41BA7" w:rsidP="00FC6F10">
      <w:pPr>
        <w:spacing w:after="0" w:line="360" w:lineRule="auto"/>
        <w:ind w:left="0" w:right="95"/>
        <w:rPr>
          <w:rFonts w:ascii="Arial" w:hAnsi="Arial" w:cs="Arial"/>
          <w:color w:val="000000" w:themeColor="text1"/>
        </w:rPr>
      </w:pPr>
      <w:proofErr w:type="spellStart"/>
      <w:r w:rsidRPr="00553169">
        <w:rPr>
          <w:rFonts w:ascii="Arial" w:hAnsi="Arial" w:cs="Arial"/>
          <w:color w:val="000000" w:themeColor="text1"/>
        </w:rPr>
        <w:t>Schepers</w:t>
      </w:r>
      <w:proofErr w:type="spellEnd"/>
      <w:r w:rsidRPr="00553169">
        <w:rPr>
          <w:rFonts w:ascii="Arial" w:hAnsi="Arial" w:cs="Arial"/>
          <w:color w:val="000000" w:themeColor="text1"/>
        </w:rPr>
        <w:t xml:space="preserve">, L., </w:t>
      </w:r>
      <w:proofErr w:type="spellStart"/>
      <w:r w:rsidRPr="00553169">
        <w:rPr>
          <w:rFonts w:ascii="Arial" w:hAnsi="Arial" w:cs="Arial"/>
          <w:color w:val="000000" w:themeColor="text1"/>
        </w:rPr>
        <w:t>Haest</w:t>
      </w:r>
      <w:proofErr w:type="spellEnd"/>
      <w:r w:rsidRPr="00553169">
        <w:rPr>
          <w:rFonts w:ascii="Arial" w:hAnsi="Arial" w:cs="Arial"/>
          <w:color w:val="000000" w:themeColor="text1"/>
        </w:rPr>
        <w:t xml:space="preserve">, B., </w:t>
      </w:r>
      <w:proofErr w:type="spellStart"/>
      <w:r w:rsidRPr="00553169">
        <w:rPr>
          <w:rFonts w:ascii="Arial" w:hAnsi="Arial" w:cs="Arial"/>
          <w:color w:val="000000" w:themeColor="text1"/>
        </w:rPr>
        <w:t>Veraverbeke</w:t>
      </w:r>
      <w:proofErr w:type="spellEnd"/>
      <w:r w:rsidRPr="00553169">
        <w:rPr>
          <w:rFonts w:ascii="Arial" w:hAnsi="Arial" w:cs="Arial"/>
          <w:color w:val="000000" w:themeColor="text1"/>
        </w:rPr>
        <w:t xml:space="preserve">, S., </w:t>
      </w:r>
      <w:proofErr w:type="spellStart"/>
      <w:r w:rsidRPr="00553169">
        <w:rPr>
          <w:rFonts w:ascii="Arial" w:hAnsi="Arial" w:cs="Arial"/>
          <w:color w:val="000000" w:themeColor="text1"/>
        </w:rPr>
        <w:t>Spanhove</w:t>
      </w:r>
      <w:proofErr w:type="spellEnd"/>
      <w:r w:rsidRPr="00553169">
        <w:rPr>
          <w:rFonts w:ascii="Arial" w:hAnsi="Arial" w:cs="Arial"/>
          <w:color w:val="000000" w:themeColor="text1"/>
        </w:rPr>
        <w:t xml:space="preserve">, T., </w:t>
      </w:r>
      <w:proofErr w:type="spellStart"/>
      <w:r w:rsidRPr="00553169">
        <w:rPr>
          <w:rFonts w:ascii="Arial" w:hAnsi="Arial" w:cs="Arial"/>
          <w:color w:val="000000" w:themeColor="text1"/>
        </w:rPr>
        <w:t>Borre</w:t>
      </w:r>
      <w:proofErr w:type="spellEnd"/>
      <w:r w:rsidRPr="00553169">
        <w:rPr>
          <w:rFonts w:ascii="Arial" w:hAnsi="Arial" w:cs="Arial"/>
          <w:color w:val="000000" w:themeColor="text1"/>
        </w:rPr>
        <w:t xml:space="preserve">, J. V., &amp; </w:t>
      </w:r>
      <w:proofErr w:type="spellStart"/>
      <w:r w:rsidRPr="00553169">
        <w:rPr>
          <w:rFonts w:ascii="Arial" w:hAnsi="Arial" w:cs="Arial"/>
          <w:color w:val="000000" w:themeColor="text1"/>
        </w:rPr>
        <w:t>Goossens</w:t>
      </w:r>
      <w:proofErr w:type="spellEnd"/>
      <w:r w:rsidRPr="00553169">
        <w:rPr>
          <w:rFonts w:ascii="Arial" w:hAnsi="Arial" w:cs="Arial"/>
          <w:color w:val="000000" w:themeColor="text1"/>
        </w:rPr>
        <w:t>, R. (2014). Burned area detection and burn severity assessment of a heathland fire in Belgium using airborne imaging spectroscopy (APEX). </w:t>
      </w:r>
      <w:r w:rsidRPr="00553169">
        <w:rPr>
          <w:rFonts w:ascii="Arial" w:hAnsi="Arial" w:cs="Arial"/>
          <w:i/>
          <w:iCs/>
          <w:color w:val="000000" w:themeColor="text1"/>
        </w:rPr>
        <w:t>Remote Sensing</w:t>
      </w:r>
      <w:r w:rsidRPr="00553169">
        <w:rPr>
          <w:rFonts w:ascii="Arial" w:hAnsi="Arial" w:cs="Arial"/>
          <w:color w:val="000000" w:themeColor="text1"/>
        </w:rPr>
        <w:t>, </w:t>
      </w:r>
      <w:r w:rsidRPr="00553169">
        <w:rPr>
          <w:rFonts w:ascii="Arial" w:hAnsi="Arial" w:cs="Arial"/>
          <w:i/>
          <w:iCs/>
          <w:color w:val="000000" w:themeColor="text1"/>
        </w:rPr>
        <w:t>6</w:t>
      </w:r>
      <w:r w:rsidRPr="00553169">
        <w:rPr>
          <w:rFonts w:ascii="Arial" w:hAnsi="Arial" w:cs="Arial"/>
          <w:color w:val="000000" w:themeColor="text1"/>
        </w:rPr>
        <w:t xml:space="preserve">(3), 1803-1826. </w:t>
      </w:r>
    </w:p>
    <w:p w14:paraId="4ACB53B7" w14:textId="77777777" w:rsidR="00FC6F10" w:rsidRPr="00553169" w:rsidRDefault="00F41BA7" w:rsidP="00FC6F10">
      <w:pPr>
        <w:spacing w:after="0" w:line="360" w:lineRule="auto"/>
        <w:ind w:left="0" w:right="95"/>
        <w:rPr>
          <w:rFonts w:ascii="Arial" w:hAnsi="Arial" w:cs="Arial"/>
          <w:color w:val="000000" w:themeColor="text1"/>
        </w:rPr>
      </w:pPr>
      <w:r w:rsidRPr="00553169">
        <w:rPr>
          <w:rFonts w:ascii="Arial" w:hAnsi="Arial" w:cs="Arial"/>
          <w:color w:val="000000" w:themeColor="text1"/>
        </w:rPr>
        <w:t xml:space="preserve">Simmonds, P. G., Manning, A. J., Derwent, R. G., </w:t>
      </w:r>
      <w:proofErr w:type="spellStart"/>
      <w:r w:rsidRPr="00553169">
        <w:rPr>
          <w:rFonts w:ascii="Arial" w:hAnsi="Arial" w:cs="Arial"/>
          <w:color w:val="000000" w:themeColor="text1"/>
        </w:rPr>
        <w:t>Ciais</w:t>
      </w:r>
      <w:proofErr w:type="spellEnd"/>
      <w:r w:rsidRPr="00553169">
        <w:rPr>
          <w:rFonts w:ascii="Arial" w:hAnsi="Arial" w:cs="Arial"/>
          <w:color w:val="000000" w:themeColor="text1"/>
        </w:rPr>
        <w:t xml:space="preserve">, P., </w:t>
      </w:r>
      <w:proofErr w:type="spellStart"/>
      <w:r w:rsidRPr="00553169">
        <w:rPr>
          <w:rFonts w:ascii="Arial" w:hAnsi="Arial" w:cs="Arial"/>
          <w:color w:val="000000" w:themeColor="text1"/>
        </w:rPr>
        <w:t>Ramonet</w:t>
      </w:r>
      <w:proofErr w:type="spellEnd"/>
      <w:r w:rsidRPr="00553169">
        <w:rPr>
          <w:rFonts w:ascii="Arial" w:hAnsi="Arial" w:cs="Arial"/>
          <w:color w:val="000000" w:themeColor="text1"/>
        </w:rPr>
        <w:t>, M., Kazan, V., &amp; Ryall, D. (2005). A burning question. Can recent growth rate anomalies in the greenhouse gases be attributed to large-scale biomass burning events. </w:t>
      </w:r>
      <w:r w:rsidRPr="00553169">
        <w:rPr>
          <w:rFonts w:ascii="Arial" w:hAnsi="Arial" w:cs="Arial"/>
          <w:i/>
          <w:iCs/>
          <w:color w:val="000000" w:themeColor="text1"/>
        </w:rPr>
        <w:t>Atmospheric Environment</w:t>
      </w:r>
      <w:r w:rsidRPr="00553169">
        <w:rPr>
          <w:rFonts w:ascii="Arial" w:hAnsi="Arial" w:cs="Arial"/>
          <w:color w:val="000000" w:themeColor="text1"/>
        </w:rPr>
        <w:t>, </w:t>
      </w:r>
      <w:r w:rsidRPr="00553169">
        <w:rPr>
          <w:rFonts w:ascii="Arial" w:hAnsi="Arial" w:cs="Arial"/>
          <w:i/>
          <w:iCs/>
          <w:color w:val="000000" w:themeColor="text1"/>
        </w:rPr>
        <w:t>39</w:t>
      </w:r>
      <w:r w:rsidRPr="00553169">
        <w:rPr>
          <w:rFonts w:ascii="Arial" w:hAnsi="Arial" w:cs="Arial"/>
          <w:color w:val="000000" w:themeColor="text1"/>
        </w:rPr>
        <w:t>(14), 2513-2517.</w:t>
      </w:r>
    </w:p>
    <w:p w14:paraId="3C20EAB9" w14:textId="77777777" w:rsidR="00FC6F10" w:rsidRPr="00553169" w:rsidRDefault="00F41BA7" w:rsidP="00FC6F10">
      <w:pPr>
        <w:spacing w:after="0" w:line="360" w:lineRule="auto"/>
        <w:ind w:left="0" w:right="95"/>
        <w:rPr>
          <w:rFonts w:ascii="Arial" w:hAnsi="Arial" w:cs="Arial"/>
          <w:color w:val="000000" w:themeColor="text1"/>
        </w:rPr>
      </w:pPr>
      <w:r w:rsidRPr="00553169">
        <w:rPr>
          <w:rFonts w:ascii="Arial" w:hAnsi="Arial" w:cs="Arial"/>
          <w:color w:val="000000" w:themeColor="text1"/>
        </w:rPr>
        <w:t>Smith, A. M. S., Drake, N. A., Wooster, M. J., Hudak, A. T., Holden, Z. A., &amp; Gibbons, C. J. (2007). Production of Landsat ETM+ reference imagery of burned areas within Southern African savannahs: comparison of methods and application to MODIS. </w:t>
      </w:r>
      <w:r w:rsidRPr="00553169">
        <w:rPr>
          <w:rFonts w:ascii="Arial" w:hAnsi="Arial" w:cs="Arial"/>
          <w:i/>
          <w:iCs/>
          <w:color w:val="000000" w:themeColor="text1"/>
        </w:rPr>
        <w:t>International Journal of Remote Sensing</w:t>
      </w:r>
      <w:r w:rsidRPr="00553169">
        <w:rPr>
          <w:rFonts w:ascii="Arial" w:hAnsi="Arial" w:cs="Arial"/>
          <w:color w:val="000000" w:themeColor="text1"/>
        </w:rPr>
        <w:t>, </w:t>
      </w:r>
      <w:r w:rsidRPr="00553169">
        <w:rPr>
          <w:rFonts w:ascii="Arial" w:hAnsi="Arial" w:cs="Arial"/>
          <w:i/>
          <w:iCs/>
          <w:color w:val="000000" w:themeColor="text1"/>
        </w:rPr>
        <w:t>28</w:t>
      </w:r>
      <w:r w:rsidRPr="00553169">
        <w:rPr>
          <w:rFonts w:ascii="Arial" w:hAnsi="Arial" w:cs="Arial"/>
          <w:color w:val="000000" w:themeColor="text1"/>
        </w:rPr>
        <w:t>(12), 2753-2775.</w:t>
      </w:r>
    </w:p>
    <w:p w14:paraId="147B136E" w14:textId="77777777" w:rsidR="00FC6F10" w:rsidRPr="00553169" w:rsidRDefault="00F41BA7" w:rsidP="00FC6F10">
      <w:pPr>
        <w:spacing w:after="0" w:line="360" w:lineRule="auto"/>
        <w:ind w:left="0" w:right="95"/>
        <w:rPr>
          <w:rFonts w:ascii="Arial" w:hAnsi="Arial" w:cs="Arial"/>
          <w:color w:val="000000" w:themeColor="text1"/>
        </w:rPr>
      </w:pPr>
      <w:r w:rsidRPr="00553169">
        <w:rPr>
          <w:rFonts w:ascii="Arial" w:hAnsi="Arial" w:cs="Arial"/>
          <w:color w:val="000000" w:themeColor="text1"/>
        </w:rPr>
        <w:t xml:space="preserve">Van der </w:t>
      </w:r>
      <w:proofErr w:type="spellStart"/>
      <w:r w:rsidRPr="00553169">
        <w:rPr>
          <w:rFonts w:ascii="Arial" w:hAnsi="Arial" w:cs="Arial"/>
          <w:color w:val="000000" w:themeColor="text1"/>
        </w:rPr>
        <w:t>Werf</w:t>
      </w:r>
      <w:proofErr w:type="spellEnd"/>
      <w:r w:rsidRPr="00553169">
        <w:rPr>
          <w:rFonts w:ascii="Arial" w:hAnsi="Arial" w:cs="Arial"/>
          <w:color w:val="000000" w:themeColor="text1"/>
        </w:rPr>
        <w:t xml:space="preserve">, G. R., </w:t>
      </w:r>
      <w:proofErr w:type="spellStart"/>
      <w:r w:rsidRPr="00553169">
        <w:rPr>
          <w:rFonts w:ascii="Arial" w:hAnsi="Arial" w:cs="Arial"/>
          <w:color w:val="000000" w:themeColor="text1"/>
        </w:rPr>
        <w:t>Randerson</w:t>
      </w:r>
      <w:proofErr w:type="spellEnd"/>
      <w:r w:rsidRPr="00553169">
        <w:rPr>
          <w:rFonts w:ascii="Arial" w:hAnsi="Arial" w:cs="Arial"/>
          <w:color w:val="000000" w:themeColor="text1"/>
        </w:rPr>
        <w:t xml:space="preserve">, J. T., Giglio, L., </w:t>
      </w:r>
      <w:proofErr w:type="spellStart"/>
      <w:r w:rsidRPr="00553169">
        <w:rPr>
          <w:rFonts w:ascii="Arial" w:hAnsi="Arial" w:cs="Arial"/>
          <w:color w:val="000000" w:themeColor="text1"/>
        </w:rPr>
        <w:t>Collatz</w:t>
      </w:r>
      <w:proofErr w:type="spellEnd"/>
      <w:r w:rsidRPr="00553169">
        <w:rPr>
          <w:rFonts w:ascii="Arial" w:hAnsi="Arial" w:cs="Arial"/>
          <w:color w:val="000000" w:themeColor="text1"/>
        </w:rPr>
        <w:t xml:space="preserve">, G. J., </w:t>
      </w:r>
      <w:proofErr w:type="spellStart"/>
      <w:r w:rsidRPr="00553169">
        <w:rPr>
          <w:rFonts w:ascii="Arial" w:hAnsi="Arial" w:cs="Arial"/>
          <w:color w:val="000000" w:themeColor="text1"/>
        </w:rPr>
        <w:t>Kasibhatla</w:t>
      </w:r>
      <w:proofErr w:type="spellEnd"/>
      <w:r w:rsidRPr="00553169">
        <w:rPr>
          <w:rFonts w:ascii="Arial" w:hAnsi="Arial" w:cs="Arial"/>
          <w:color w:val="000000" w:themeColor="text1"/>
        </w:rPr>
        <w:t>, P. S., &amp; Arellano Jr, A. F. (2006). Interannual variability in global biomass burning emissions from 1997 to 2004. </w:t>
      </w:r>
      <w:r w:rsidRPr="00553169">
        <w:rPr>
          <w:rFonts w:ascii="Arial" w:hAnsi="Arial" w:cs="Arial"/>
          <w:i/>
          <w:iCs/>
          <w:color w:val="000000" w:themeColor="text1"/>
        </w:rPr>
        <w:t>Atmospheric Chemistry and Physics</w:t>
      </w:r>
      <w:r w:rsidRPr="00553169">
        <w:rPr>
          <w:rFonts w:ascii="Arial" w:hAnsi="Arial" w:cs="Arial"/>
          <w:color w:val="000000" w:themeColor="text1"/>
        </w:rPr>
        <w:t>, </w:t>
      </w:r>
      <w:r w:rsidRPr="00553169">
        <w:rPr>
          <w:rFonts w:ascii="Arial" w:hAnsi="Arial" w:cs="Arial"/>
          <w:i/>
          <w:iCs/>
          <w:color w:val="000000" w:themeColor="text1"/>
        </w:rPr>
        <w:t>6</w:t>
      </w:r>
      <w:r w:rsidRPr="00553169">
        <w:rPr>
          <w:rFonts w:ascii="Arial" w:hAnsi="Arial" w:cs="Arial"/>
          <w:color w:val="000000" w:themeColor="text1"/>
        </w:rPr>
        <w:t>(11), 3423-3441.</w:t>
      </w:r>
    </w:p>
    <w:p w14:paraId="4385018F" w14:textId="77777777" w:rsidR="00FC6F10" w:rsidRPr="00553169" w:rsidRDefault="00F41BA7" w:rsidP="00FC6F10">
      <w:pPr>
        <w:spacing w:after="0" w:line="360" w:lineRule="auto"/>
        <w:ind w:left="0" w:right="95"/>
        <w:rPr>
          <w:rFonts w:ascii="Arial" w:hAnsi="Arial" w:cs="Arial"/>
          <w:color w:val="000000" w:themeColor="text1"/>
        </w:rPr>
      </w:pPr>
      <w:proofErr w:type="spellStart"/>
      <w:r w:rsidRPr="00553169">
        <w:rPr>
          <w:rFonts w:ascii="Arial" w:hAnsi="Arial" w:cs="Arial"/>
          <w:color w:val="000000" w:themeColor="text1"/>
        </w:rPr>
        <w:t>Veraverbeke</w:t>
      </w:r>
      <w:proofErr w:type="spellEnd"/>
      <w:r w:rsidRPr="00553169">
        <w:rPr>
          <w:rFonts w:ascii="Arial" w:hAnsi="Arial" w:cs="Arial"/>
          <w:color w:val="000000" w:themeColor="text1"/>
        </w:rPr>
        <w:t>, S., &amp; Hook, S. J. (2013). Evaluating spectral indices and spectral mixture analysis for assessing fire severity, combustion completeness and carbon emissions. </w:t>
      </w:r>
      <w:r w:rsidRPr="00553169">
        <w:rPr>
          <w:rFonts w:ascii="Arial" w:hAnsi="Arial" w:cs="Arial"/>
          <w:i/>
          <w:iCs/>
          <w:color w:val="000000" w:themeColor="text1"/>
        </w:rPr>
        <w:t>International journal of wildland fire</w:t>
      </w:r>
      <w:r w:rsidRPr="00553169">
        <w:rPr>
          <w:rFonts w:ascii="Arial" w:hAnsi="Arial" w:cs="Arial"/>
          <w:color w:val="000000" w:themeColor="text1"/>
        </w:rPr>
        <w:t>, </w:t>
      </w:r>
      <w:r w:rsidRPr="00553169">
        <w:rPr>
          <w:rFonts w:ascii="Arial" w:hAnsi="Arial" w:cs="Arial"/>
          <w:i/>
          <w:iCs/>
          <w:color w:val="000000" w:themeColor="text1"/>
        </w:rPr>
        <w:t>22</w:t>
      </w:r>
      <w:r w:rsidRPr="00553169">
        <w:rPr>
          <w:rFonts w:ascii="Arial" w:hAnsi="Arial" w:cs="Arial"/>
          <w:color w:val="000000" w:themeColor="text1"/>
        </w:rPr>
        <w:t>(5), 707-720.</w:t>
      </w:r>
    </w:p>
    <w:p w14:paraId="7F56D3B3" w14:textId="77777777" w:rsidR="00FC6F10" w:rsidRPr="00553169" w:rsidRDefault="00F41BA7" w:rsidP="00FC6F10">
      <w:pPr>
        <w:spacing w:after="0" w:line="360" w:lineRule="auto"/>
        <w:ind w:left="0" w:right="95"/>
        <w:rPr>
          <w:rFonts w:ascii="Arial" w:hAnsi="Arial" w:cs="Arial"/>
          <w:color w:val="000000" w:themeColor="text1"/>
        </w:rPr>
      </w:pPr>
      <w:proofErr w:type="spellStart"/>
      <w:r w:rsidRPr="00553169">
        <w:rPr>
          <w:rFonts w:ascii="Arial" w:hAnsi="Arial" w:cs="Arial"/>
          <w:color w:val="000000" w:themeColor="text1"/>
        </w:rPr>
        <w:t>Veraverbeke</w:t>
      </w:r>
      <w:proofErr w:type="spellEnd"/>
      <w:r w:rsidRPr="00553169">
        <w:rPr>
          <w:rFonts w:ascii="Arial" w:hAnsi="Arial" w:cs="Arial"/>
          <w:color w:val="000000" w:themeColor="text1"/>
        </w:rPr>
        <w:t xml:space="preserve">, S., </w:t>
      </w:r>
      <w:proofErr w:type="spellStart"/>
      <w:r w:rsidRPr="00553169">
        <w:rPr>
          <w:rFonts w:ascii="Arial" w:hAnsi="Arial" w:cs="Arial"/>
          <w:color w:val="000000" w:themeColor="text1"/>
        </w:rPr>
        <w:t>Gitas</w:t>
      </w:r>
      <w:proofErr w:type="spellEnd"/>
      <w:r w:rsidRPr="00553169">
        <w:rPr>
          <w:rFonts w:ascii="Arial" w:hAnsi="Arial" w:cs="Arial"/>
          <w:color w:val="000000" w:themeColor="text1"/>
        </w:rPr>
        <w:t xml:space="preserve">, I., </w:t>
      </w:r>
      <w:proofErr w:type="spellStart"/>
      <w:r w:rsidRPr="00553169">
        <w:rPr>
          <w:rFonts w:ascii="Arial" w:hAnsi="Arial" w:cs="Arial"/>
          <w:color w:val="000000" w:themeColor="text1"/>
        </w:rPr>
        <w:t>Katagis</w:t>
      </w:r>
      <w:proofErr w:type="spellEnd"/>
      <w:r w:rsidRPr="00553169">
        <w:rPr>
          <w:rFonts w:ascii="Arial" w:hAnsi="Arial" w:cs="Arial"/>
          <w:color w:val="000000" w:themeColor="text1"/>
        </w:rPr>
        <w:t xml:space="preserve">, T., </w:t>
      </w:r>
      <w:proofErr w:type="spellStart"/>
      <w:r w:rsidRPr="00553169">
        <w:rPr>
          <w:rFonts w:ascii="Arial" w:hAnsi="Arial" w:cs="Arial"/>
          <w:color w:val="000000" w:themeColor="text1"/>
        </w:rPr>
        <w:t>Polychronaki</w:t>
      </w:r>
      <w:proofErr w:type="spellEnd"/>
      <w:r w:rsidRPr="00553169">
        <w:rPr>
          <w:rFonts w:ascii="Arial" w:hAnsi="Arial" w:cs="Arial"/>
          <w:color w:val="000000" w:themeColor="text1"/>
        </w:rPr>
        <w:t xml:space="preserve">, A., Somers, B., &amp; </w:t>
      </w:r>
      <w:proofErr w:type="spellStart"/>
      <w:r w:rsidRPr="00553169">
        <w:rPr>
          <w:rFonts w:ascii="Arial" w:hAnsi="Arial" w:cs="Arial"/>
          <w:color w:val="000000" w:themeColor="text1"/>
        </w:rPr>
        <w:t>Goossens</w:t>
      </w:r>
      <w:proofErr w:type="spellEnd"/>
      <w:r w:rsidRPr="00553169">
        <w:rPr>
          <w:rFonts w:ascii="Arial" w:hAnsi="Arial" w:cs="Arial"/>
          <w:color w:val="000000" w:themeColor="text1"/>
        </w:rPr>
        <w:t>, R. (2012). Assessing post-fire vegetation recovery using red–near infrared vegetation indices: Accounting for background and vegetation variability. </w:t>
      </w:r>
      <w:r w:rsidRPr="00553169">
        <w:rPr>
          <w:rFonts w:ascii="Arial" w:hAnsi="Arial" w:cs="Arial"/>
          <w:i/>
          <w:iCs/>
          <w:color w:val="000000" w:themeColor="text1"/>
        </w:rPr>
        <w:t>ISPRS Journal of Photogrammetry and Remote Sensing</w:t>
      </w:r>
      <w:r w:rsidRPr="00553169">
        <w:rPr>
          <w:rFonts w:ascii="Arial" w:hAnsi="Arial" w:cs="Arial"/>
          <w:color w:val="000000" w:themeColor="text1"/>
        </w:rPr>
        <w:t>, </w:t>
      </w:r>
      <w:r w:rsidRPr="00553169">
        <w:rPr>
          <w:rFonts w:ascii="Arial" w:hAnsi="Arial" w:cs="Arial"/>
          <w:i/>
          <w:iCs/>
          <w:color w:val="000000" w:themeColor="text1"/>
        </w:rPr>
        <w:t>68</w:t>
      </w:r>
      <w:r w:rsidRPr="00553169">
        <w:rPr>
          <w:rFonts w:ascii="Arial" w:hAnsi="Arial" w:cs="Arial"/>
          <w:color w:val="000000" w:themeColor="text1"/>
        </w:rPr>
        <w:t xml:space="preserve">, 28-39. </w:t>
      </w:r>
    </w:p>
    <w:p w14:paraId="77AE5F92" w14:textId="77777777" w:rsidR="00FC6F10" w:rsidRPr="00553169" w:rsidRDefault="00F41BA7" w:rsidP="00FC6F10">
      <w:pPr>
        <w:spacing w:after="0" w:line="360" w:lineRule="auto"/>
        <w:ind w:left="0" w:right="95"/>
        <w:rPr>
          <w:rFonts w:ascii="Arial" w:hAnsi="Arial" w:cs="Arial"/>
          <w:color w:val="000000" w:themeColor="text1"/>
        </w:rPr>
      </w:pPr>
      <w:proofErr w:type="spellStart"/>
      <w:r w:rsidRPr="00553169">
        <w:rPr>
          <w:rFonts w:ascii="Arial" w:hAnsi="Arial" w:cs="Arial"/>
          <w:color w:val="000000" w:themeColor="text1"/>
        </w:rPr>
        <w:lastRenderedPageBreak/>
        <w:t>Veraverbeke</w:t>
      </w:r>
      <w:proofErr w:type="spellEnd"/>
      <w:r w:rsidRPr="00553169">
        <w:rPr>
          <w:rFonts w:ascii="Arial" w:hAnsi="Arial" w:cs="Arial"/>
          <w:color w:val="000000" w:themeColor="text1"/>
        </w:rPr>
        <w:t>, S., Harris, S., &amp; Hook, S. (2011). Evaluating spectral indices for burned area discrimination using MODIS/ASTER (MASTER) airborne simulator data. </w:t>
      </w:r>
      <w:r w:rsidRPr="00553169">
        <w:rPr>
          <w:rFonts w:ascii="Arial" w:hAnsi="Arial" w:cs="Arial"/>
          <w:i/>
          <w:iCs/>
          <w:color w:val="000000" w:themeColor="text1"/>
        </w:rPr>
        <w:t>Remote Sensing of Environment</w:t>
      </w:r>
      <w:r w:rsidRPr="00553169">
        <w:rPr>
          <w:rFonts w:ascii="Arial" w:hAnsi="Arial" w:cs="Arial"/>
          <w:color w:val="000000" w:themeColor="text1"/>
        </w:rPr>
        <w:t>, </w:t>
      </w:r>
      <w:r w:rsidRPr="00553169">
        <w:rPr>
          <w:rFonts w:ascii="Arial" w:hAnsi="Arial" w:cs="Arial"/>
          <w:i/>
          <w:iCs/>
          <w:color w:val="000000" w:themeColor="text1"/>
        </w:rPr>
        <w:t>115</w:t>
      </w:r>
      <w:r w:rsidRPr="00553169">
        <w:rPr>
          <w:rFonts w:ascii="Arial" w:hAnsi="Arial" w:cs="Arial"/>
          <w:color w:val="000000" w:themeColor="text1"/>
        </w:rPr>
        <w:t>(10), 2702-2709.</w:t>
      </w:r>
    </w:p>
    <w:p w14:paraId="69C92323" w14:textId="77777777" w:rsidR="00FC6F10" w:rsidRPr="00553169" w:rsidRDefault="00F41BA7" w:rsidP="00FC6F10">
      <w:pPr>
        <w:spacing w:after="0" w:line="360" w:lineRule="auto"/>
        <w:ind w:left="0" w:right="95"/>
        <w:rPr>
          <w:rFonts w:ascii="Arial" w:hAnsi="Arial" w:cs="Arial"/>
          <w:color w:val="000000" w:themeColor="text1"/>
        </w:rPr>
      </w:pPr>
      <w:r w:rsidRPr="00553169">
        <w:rPr>
          <w:rFonts w:ascii="Arial" w:hAnsi="Arial" w:cs="Arial"/>
          <w:color w:val="000000" w:themeColor="text1"/>
        </w:rPr>
        <w:t>White, J. D., Ryan, K. C., Key, C. C., &amp; Running, S. W. (1996). Remote sensing of forest fire severity and vegetation recovery. </w:t>
      </w:r>
      <w:r w:rsidRPr="00553169">
        <w:rPr>
          <w:rFonts w:ascii="Arial" w:hAnsi="Arial" w:cs="Arial"/>
          <w:i/>
          <w:iCs/>
          <w:color w:val="000000" w:themeColor="text1"/>
        </w:rPr>
        <w:t>International Journal of Wildland Fire</w:t>
      </w:r>
      <w:r w:rsidRPr="00553169">
        <w:rPr>
          <w:rFonts w:ascii="Arial" w:hAnsi="Arial" w:cs="Arial"/>
          <w:color w:val="000000" w:themeColor="text1"/>
        </w:rPr>
        <w:t>, </w:t>
      </w:r>
      <w:r w:rsidRPr="00553169">
        <w:rPr>
          <w:rFonts w:ascii="Arial" w:hAnsi="Arial" w:cs="Arial"/>
          <w:i/>
          <w:iCs/>
          <w:color w:val="000000" w:themeColor="text1"/>
        </w:rPr>
        <w:t>6</w:t>
      </w:r>
      <w:r w:rsidRPr="00553169">
        <w:rPr>
          <w:rFonts w:ascii="Arial" w:hAnsi="Arial" w:cs="Arial"/>
          <w:color w:val="000000" w:themeColor="text1"/>
        </w:rPr>
        <w:t>(3), 125-136.</w:t>
      </w:r>
    </w:p>
    <w:p w14:paraId="1469AF06" w14:textId="5CC41792" w:rsidR="00CE14C1" w:rsidRPr="008A02A1" w:rsidRDefault="00F41BA7" w:rsidP="00FC6F10">
      <w:pPr>
        <w:spacing w:after="0" w:line="360" w:lineRule="auto"/>
        <w:ind w:left="0" w:right="95"/>
        <w:rPr>
          <w:rFonts w:ascii="Arial" w:hAnsi="Arial" w:cs="Arial"/>
          <w:color w:val="000000" w:themeColor="text1"/>
          <w:sz w:val="24"/>
          <w:szCs w:val="24"/>
        </w:rPr>
      </w:pPr>
      <w:r w:rsidRPr="00553169">
        <w:rPr>
          <w:rFonts w:ascii="Arial" w:hAnsi="Arial" w:cs="Arial"/>
          <w:color w:val="000000" w:themeColor="text1"/>
        </w:rPr>
        <w:t xml:space="preserve">Wilson, E. H., &amp; </w:t>
      </w:r>
      <w:proofErr w:type="spellStart"/>
      <w:r w:rsidRPr="00553169">
        <w:rPr>
          <w:rFonts w:ascii="Arial" w:hAnsi="Arial" w:cs="Arial"/>
          <w:color w:val="000000" w:themeColor="text1"/>
        </w:rPr>
        <w:t>Sader</w:t>
      </w:r>
      <w:proofErr w:type="spellEnd"/>
      <w:r w:rsidRPr="00553169">
        <w:rPr>
          <w:rFonts w:ascii="Arial" w:hAnsi="Arial" w:cs="Arial"/>
          <w:color w:val="000000" w:themeColor="text1"/>
        </w:rPr>
        <w:t>, S. A. (2002). Detection of forest harvest type using multiple dates of Landsat TM imagery. </w:t>
      </w:r>
      <w:r w:rsidRPr="00553169">
        <w:rPr>
          <w:rFonts w:ascii="Arial" w:hAnsi="Arial" w:cs="Arial"/>
          <w:i/>
          <w:iCs/>
          <w:color w:val="000000" w:themeColor="text1"/>
        </w:rPr>
        <w:t>Remote Sensing of Environment</w:t>
      </w:r>
      <w:r w:rsidRPr="00553169">
        <w:rPr>
          <w:rFonts w:ascii="Arial" w:hAnsi="Arial" w:cs="Arial"/>
          <w:color w:val="000000" w:themeColor="text1"/>
        </w:rPr>
        <w:t>, </w:t>
      </w:r>
      <w:r w:rsidRPr="00553169">
        <w:rPr>
          <w:rFonts w:ascii="Arial" w:hAnsi="Arial" w:cs="Arial"/>
          <w:i/>
          <w:iCs/>
          <w:color w:val="000000" w:themeColor="text1"/>
        </w:rPr>
        <w:t>80</w:t>
      </w:r>
      <w:r w:rsidRPr="008A02A1">
        <w:rPr>
          <w:rFonts w:ascii="Arial" w:hAnsi="Arial" w:cs="Arial"/>
          <w:color w:val="000000" w:themeColor="text1"/>
          <w:sz w:val="24"/>
          <w:szCs w:val="24"/>
        </w:rPr>
        <w:t>(3), 385-396.</w:t>
      </w:r>
    </w:p>
    <w:sectPr w:rsidR="00CE14C1" w:rsidRPr="008A02A1" w:rsidSect="0006755F">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CFC3F7" w14:textId="77777777" w:rsidR="005E2FB8" w:rsidRDefault="005E2FB8" w:rsidP="00CE14C1">
      <w:pPr>
        <w:spacing w:before="0" w:after="0" w:line="240" w:lineRule="auto"/>
      </w:pPr>
      <w:r>
        <w:separator/>
      </w:r>
    </w:p>
  </w:endnote>
  <w:endnote w:type="continuationSeparator" w:id="0">
    <w:p w14:paraId="397AFBD0" w14:textId="77777777" w:rsidR="005E2FB8" w:rsidRDefault="005E2FB8" w:rsidP="00CE14C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2AFF" w:usb1="4000ACFF"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724A63" w14:textId="77777777" w:rsidR="0006755F" w:rsidRDefault="000675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751C46" w14:textId="77777777" w:rsidR="0006755F" w:rsidRDefault="000675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0F63AC" w14:textId="77777777" w:rsidR="0006755F" w:rsidRDefault="000675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CDFE84" w14:textId="77777777" w:rsidR="005E2FB8" w:rsidRDefault="005E2FB8" w:rsidP="00CE14C1">
      <w:pPr>
        <w:spacing w:before="0" w:after="0" w:line="240" w:lineRule="auto"/>
      </w:pPr>
      <w:r>
        <w:separator/>
      </w:r>
    </w:p>
  </w:footnote>
  <w:footnote w:type="continuationSeparator" w:id="0">
    <w:p w14:paraId="463EB99A" w14:textId="77777777" w:rsidR="005E2FB8" w:rsidRDefault="005E2FB8" w:rsidP="00CE14C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9F1044" w14:textId="4BC3F2B9" w:rsidR="0006755F" w:rsidRDefault="0006755F">
    <w:pPr>
      <w:pStyle w:val="Header"/>
    </w:pPr>
    <w:r>
      <w:rPr>
        <w:noProof/>
      </w:rPr>
      <w:pict w14:anchorId="60D0F7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7032" o:spid="_x0000_s2050" type="#_x0000_t136" style="position:absolute;left:0;text-align:left;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D0CDF" w14:textId="3BC72678" w:rsidR="00CE14C1" w:rsidRDefault="0006755F">
    <w:pPr>
      <w:pStyle w:val="Header"/>
    </w:pPr>
    <w:r>
      <w:rPr>
        <w:noProof/>
      </w:rPr>
      <w:pict w14:anchorId="737DCA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7033" o:spid="_x0000_s2051" type="#_x0000_t136" style="position:absolute;left:0;text-align:left;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p w14:paraId="0EC222BF" w14:textId="77777777" w:rsidR="00CE14C1" w:rsidRDefault="00CE14C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8B88BC" w14:textId="7132F9F3" w:rsidR="0006755F" w:rsidRDefault="0006755F">
    <w:pPr>
      <w:pStyle w:val="Header"/>
    </w:pPr>
    <w:r>
      <w:rPr>
        <w:noProof/>
      </w:rPr>
      <w:pict w14:anchorId="2DF6D4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67031" o:spid="_x0000_s2049" type="#_x0000_t136" style="position:absolute;left:0;text-align:left;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9E4AC9"/>
    <w:multiLevelType w:val="hybridMultilevel"/>
    <w:tmpl w:val="685048F2"/>
    <w:lvl w:ilvl="0" w:tplc="EECCBAF6">
      <w:start w:val="1"/>
      <w:numFmt w:val="decimal"/>
      <w:lvlText w:val="%1"/>
      <w:lvlJc w:val="left"/>
      <w:pPr>
        <w:ind w:left="528" w:hanging="304"/>
      </w:pPr>
      <w:rPr>
        <w:rFonts w:ascii="Calibri" w:eastAsia="Calibri" w:hAnsi="Calibri" w:cs="Calibri" w:hint="default"/>
        <w:w w:val="98"/>
        <w:position w:val="7"/>
        <w:sz w:val="14"/>
        <w:szCs w:val="14"/>
        <w:lang w:val="en-US" w:eastAsia="en-US" w:bidi="ar-SA"/>
      </w:rPr>
    </w:lvl>
    <w:lvl w:ilvl="1" w:tplc="F9D04B76">
      <w:numFmt w:val="bullet"/>
      <w:lvlText w:val="•"/>
      <w:lvlJc w:val="left"/>
      <w:pPr>
        <w:ind w:left="1378" w:hanging="304"/>
      </w:pPr>
      <w:rPr>
        <w:rFonts w:hint="default"/>
        <w:lang w:val="en-US" w:eastAsia="en-US" w:bidi="ar-SA"/>
      </w:rPr>
    </w:lvl>
    <w:lvl w:ilvl="2" w:tplc="7B6C4584">
      <w:numFmt w:val="bullet"/>
      <w:lvlText w:val="•"/>
      <w:lvlJc w:val="left"/>
      <w:pPr>
        <w:ind w:left="2237" w:hanging="304"/>
      </w:pPr>
      <w:rPr>
        <w:rFonts w:hint="default"/>
        <w:lang w:val="en-US" w:eastAsia="en-US" w:bidi="ar-SA"/>
      </w:rPr>
    </w:lvl>
    <w:lvl w:ilvl="3" w:tplc="6C427C7C">
      <w:numFmt w:val="bullet"/>
      <w:lvlText w:val="•"/>
      <w:lvlJc w:val="left"/>
      <w:pPr>
        <w:ind w:left="3095" w:hanging="304"/>
      </w:pPr>
      <w:rPr>
        <w:rFonts w:hint="default"/>
        <w:lang w:val="en-US" w:eastAsia="en-US" w:bidi="ar-SA"/>
      </w:rPr>
    </w:lvl>
    <w:lvl w:ilvl="4" w:tplc="1A408AF0">
      <w:numFmt w:val="bullet"/>
      <w:lvlText w:val="•"/>
      <w:lvlJc w:val="left"/>
      <w:pPr>
        <w:ind w:left="3954" w:hanging="304"/>
      </w:pPr>
      <w:rPr>
        <w:rFonts w:hint="default"/>
        <w:lang w:val="en-US" w:eastAsia="en-US" w:bidi="ar-SA"/>
      </w:rPr>
    </w:lvl>
    <w:lvl w:ilvl="5" w:tplc="B5FC0174">
      <w:numFmt w:val="bullet"/>
      <w:lvlText w:val="•"/>
      <w:lvlJc w:val="left"/>
      <w:pPr>
        <w:ind w:left="4812" w:hanging="304"/>
      </w:pPr>
      <w:rPr>
        <w:rFonts w:hint="default"/>
        <w:lang w:val="en-US" w:eastAsia="en-US" w:bidi="ar-SA"/>
      </w:rPr>
    </w:lvl>
    <w:lvl w:ilvl="6" w:tplc="20548566">
      <w:numFmt w:val="bullet"/>
      <w:lvlText w:val="•"/>
      <w:lvlJc w:val="left"/>
      <w:pPr>
        <w:ind w:left="5671" w:hanging="304"/>
      </w:pPr>
      <w:rPr>
        <w:rFonts w:hint="default"/>
        <w:lang w:val="en-US" w:eastAsia="en-US" w:bidi="ar-SA"/>
      </w:rPr>
    </w:lvl>
    <w:lvl w:ilvl="7" w:tplc="052E2408">
      <w:numFmt w:val="bullet"/>
      <w:lvlText w:val="•"/>
      <w:lvlJc w:val="left"/>
      <w:pPr>
        <w:ind w:left="6529" w:hanging="304"/>
      </w:pPr>
      <w:rPr>
        <w:rFonts w:hint="default"/>
        <w:lang w:val="en-US" w:eastAsia="en-US" w:bidi="ar-SA"/>
      </w:rPr>
    </w:lvl>
    <w:lvl w:ilvl="8" w:tplc="A98CCD78">
      <w:numFmt w:val="bullet"/>
      <w:lvlText w:val="•"/>
      <w:lvlJc w:val="left"/>
      <w:pPr>
        <w:ind w:left="7388" w:hanging="304"/>
      </w:pPr>
      <w:rPr>
        <w:rFonts w:hint="default"/>
        <w:lang w:val="en-US" w:eastAsia="en-US" w:bidi="ar-SA"/>
      </w:rPr>
    </w:lvl>
  </w:abstractNum>
  <w:abstractNum w:abstractNumId="1" w15:restartNumberingAfterBreak="0">
    <w:nsid w:val="1A001EAD"/>
    <w:multiLevelType w:val="hybridMultilevel"/>
    <w:tmpl w:val="A9CA13A2"/>
    <w:lvl w:ilvl="0" w:tplc="E6AE2E1E">
      <w:start w:val="1"/>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5FF33231"/>
    <w:multiLevelType w:val="hybridMultilevel"/>
    <w:tmpl w:val="77C06390"/>
    <w:lvl w:ilvl="0" w:tplc="4009000F">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14C1"/>
    <w:rsid w:val="00005504"/>
    <w:rsid w:val="00044FB7"/>
    <w:rsid w:val="0006755F"/>
    <w:rsid w:val="000E3EF2"/>
    <w:rsid w:val="00113386"/>
    <w:rsid w:val="001330FC"/>
    <w:rsid w:val="001438BA"/>
    <w:rsid w:val="00170752"/>
    <w:rsid w:val="0018280D"/>
    <w:rsid w:val="00186030"/>
    <w:rsid w:val="001B0723"/>
    <w:rsid w:val="001D777C"/>
    <w:rsid w:val="00213B52"/>
    <w:rsid w:val="00226CB5"/>
    <w:rsid w:val="00267987"/>
    <w:rsid w:val="0028709E"/>
    <w:rsid w:val="00292F22"/>
    <w:rsid w:val="002B7E63"/>
    <w:rsid w:val="003360CF"/>
    <w:rsid w:val="00344430"/>
    <w:rsid w:val="003541CE"/>
    <w:rsid w:val="00370720"/>
    <w:rsid w:val="00395885"/>
    <w:rsid w:val="003A65D8"/>
    <w:rsid w:val="003A6B1B"/>
    <w:rsid w:val="003B3291"/>
    <w:rsid w:val="003C5D51"/>
    <w:rsid w:val="003D654D"/>
    <w:rsid w:val="003E1716"/>
    <w:rsid w:val="003F7283"/>
    <w:rsid w:val="00442BCD"/>
    <w:rsid w:val="004647CA"/>
    <w:rsid w:val="00490E07"/>
    <w:rsid w:val="00495053"/>
    <w:rsid w:val="004A2C5B"/>
    <w:rsid w:val="004C532A"/>
    <w:rsid w:val="0052192E"/>
    <w:rsid w:val="0053195E"/>
    <w:rsid w:val="0053237A"/>
    <w:rsid w:val="005512F1"/>
    <w:rsid w:val="00553169"/>
    <w:rsid w:val="005D76A8"/>
    <w:rsid w:val="005E2FB8"/>
    <w:rsid w:val="005F0D33"/>
    <w:rsid w:val="00601A42"/>
    <w:rsid w:val="006470EB"/>
    <w:rsid w:val="006F09E2"/>
    <w:rsid w:val="00734286"/>
    <w:rsid w:val="007434BB"/>
    <w:rsid w:val="007A65C1"/>
    <w:rsid w:val="007B3064"/>
    <w:rsid w:val="007C158A"/>
    <w:rsid w:val="007D7A31"/>
    <w:rsid w:val="007E45D3"/>
    <w:rsid w:val="00803783"/>
    <w:rsid w:val="00806F7E"/>
    <w:rsid w:val="0087380D"/>
    <w:rsid w:val="00875818"/>
    <w:rsid w:val="008A02A1"/>
    <w:rsid w:val="008A2EDB"/>
    <w:rsid w:val="008D4E28"/>
    <w:rsid w:val="008D6DE1"/>
    <w:rsid w:val="008D6FAD"/>
    <w:rsid w:val="008F52FE"/>
    <w:rsid w:val="009077E0"/>
    <w:rsid w:val="0092005C"/>
    <w:rsid w:val="00936048"/>
    <w:rsid w:val="00981B22"/>
    <w:rsid w:val="009E26A1"/>
    <w:rsid w:val="009F60BD"/>
    <w:rsid w:val="00AA6EC7"/>
    <w:rsid w:val="00AE4839"/>
    <w:rsid w:val="00B214E8"/>
    <w:rsid w:val="00B76BE6"/>
    <w:rsid w:val="00B85C98"/>
    <w:rsid w:val="00B87D14"/>
    <w:rsid w:val="00B9604C"/>
    <w:rsid w:val="00B968D1"/>
    <w:rsid w:val="00BA12E8"/>
    <w:rsid w:val="00BC71B7"/>
    <w:rsid w:val="00BE6CB7"/>
    <w:rsid w:val="00BF2F34"/>
    <w:rsid w:val="00C04E8C"/>
    <w:rsid w:val="00C44A00"/>
    <w:rsid w:val="00CA3E71"/>
    <w:rsid w:val="00CC0624"/>
    <w:rsid w:val="00CE14C1"/>
    <w:rsid w:val="00D17B20"/>
    <w:rsid w:val="00D829F5"/>
    <w:rsid w:val="00D90458"/>
    <w:rsid w:val="00D95032"/>
    <w:rsid w:val="00DC215A"/>
    <w:rsid w:val="00E02672"/>
    <w:rsid w:val="00E372A3"/>
    <w:rsid w:val="00EB7554"/>
    <w:rsid w:val="00EB7653"/>
    <w:rsid w:val="00EC416A"/>
    <w:rsid w:val="00EF4EB7"/>
    <w:rsid w:val="00F41BA7"/>
    <w:rsid w:val="00F6091D"/>
    <w:rsid w:val="00F66897"/>
    <w:rsid w:val="00F83460"/>
    <w:rsid w:val="00FC6F10"/>
    <w:rsid w:val="00FD7C53"/>
    <w:rsid w:val="00FE0F3A"/>
    <w:rsid w:val="00FF2265"/>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DBA2494"/>
  <w15:chartTrackingRefBased/>
  <w15:docId w15:val="{0A3E661A-DC8E-405E-A24B-BD6110DFF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before="120" w:line="360" w:lineRule="auto"/>
        <w:ind w:left="851" w:right="567"/>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14C1"/>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14C1"/>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CE14C1"/>
  </w:style>
  <w:style w:type="paragraph" w:styleId="Footer">
    <w:name w:val="footer"/>
    <w:basedOn w:val="Normal"/>
    <w:link w:val="FooterChar"/>
    <w:uiPriority w:val="99"/>
    <w:unhideWhenUsed/>
    <w:rsid w:val="00CE14C1"/>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CE14C1"/>
  </w:style>
  <w:style w:type="character" w:styleId="LineNumber">
    <w:name w:val="line number"/>
    <w:basedOn w:val="DefaultParagraphFont"/>
    <w:uiPriority w:val="99"/>
    <w:semiHidden/>
    <w:unhideWhenUsed/>
    <w:rsid w:val="00CE14C1"/>
  </w:style>
  <w:style w:type="paragraph" w:styleId="ListParagraph">
    <w:name w:val="List Paragraph"/>
    <w:basedOn w:val="Normal"/>
    <w:uiPriority w:val="34"/>
    <w:qFormat/>
    <w:rsid w:val="00CE14C1"/>
    <w:pPr>
      <w:ind w:left="720"/>
      <w:contextualSpacing/>
    </w:pPr>
  </w:style>
  <w:style w:type="character" w:styleId="Hyperlink">
    <w:name w:val="Hyperlink"/>
    <w:basedOn w:val="DefaultParagraphFont"/>
    <w:uiPriority w:val="99"/>
    <w:unhideWhenUsed/>
    <w:rsid w:val="00CE14C1"/>
    <w:rPr>
      <w:color w:val="0563C1" w:themeColor="hyperlink"/>
      <w:u w:val="single"/>
    </w:rPr>
  </w:style>
  <w:style w:type="character" w:customStyle="1" w:styleId="UnresolvedMention1">
    <w:name w:val="Unresolved Mention1"/>
    <w:basedOn w:val="DefaultParagraphFont"/>
    <w:uiPriority w:val="99"/>
    <w:semiHidden/>
    <w:unhideWhenUsed/>
    <w:rsid w:val="00CE14C1"/>
    <w:rPr>
      <w:color w:val="605E5C"/>
      <w:shd w:val="clear" w:color="auto" w:fill="E1DFDD"/>
    </w:rPr>
  </w:style>
  <w:style w:type="paragraph" w:styleId="BodyText">
    <w:name w:val="Body Text"/>
    <w:basedOn w:val="Normal"/>
    <w:link w:val="BodyTextChar"/>
    <w:uiPriority w:val="1"/>
    <w:qFormat/>
    <w:rsid w:val="00CE14C1"/>
    <w:pPr>
      <w:widowControl w:val="0"/>
      <w:autoSpaceDE w:val="0"/>
      <w:autoSpaceDN w:val="0"/>
      <w:spacing w:before="0" w:after="0" w:line="240" w:lineRule="auto"/>
      <w:ind w:left="0" w:right="0"/>
      <w:jc w:val="left"/>
    </w:pPr>
    <w:rPr>
      <w:rFonts w:ascii="Calibri" w:eastAsia="Calibri" w:hAnsi="Calibri" w:cs="Calibri"/>
      <w:kern w:val="0"/>
      <w:sz w:val="20"/>
      <w:szCs w:val="20"/>
      <w:lang w:val="en-US"/>
      <w14:ligatures w14:val="none"/>
    </w:rPr>
  </w:style>
  <w:style w:type="character" w:customStyle="1" w:styleId="BodyTextChar">
    <w:name w:val="Body Text Char"/>
    <w:basedOn w:val="DefaultParagraphFont"/>
    <w:link w:val="BodyText"/>
    <w:uiPriority w:val="1"/>
    <w:rsid w:val="00CE14C1"/>
    <w:rPr>
      <w:rFonts w:ascii="Calibri" w:eastAsia="Calibri" w:hAnsi="Calibri" w:cs="Calibri"/>
      <w:kern w:val="0"/>
      <w:sz w:val="20"/>
      <w:szCs w:val="20"/>
      <w:lang w:val="en-US"/>
      <w14:ligatures w14:val="none"/>
    </w:rPr>
  </w:style>
  <w:style w:type="paragraph" w:styleId="NormalWeb">
    <w:name w:val="Normal (Web)"/>
    <w:basedOn w:val="Normal"/>
    <w:uiPriority w:val="99"/>
    <w:unhideWhenUsed/>
    <w:rsid w:val="00CE14C1"/>
    <w:pPr>
      <w:spacing w:before="100" w:beforeAutospacing="1" w:after="100" w:afterAutospacing="1" w:line="240" w:lineRule="auto"/>
      <w:ind w:left="0" w:right="0"/>
      <w:jc w:val="left"/>
    </w:pPr>
    <w:rPr>
      <w:rFonts w:ascii="Times New Roman" w:eastAsia="Times New Roman" w:hAnsi="Times New Roman" w:cs="Times New Roman"/>
      <w:kern w:val="0"/>
      <w:sz w:val="24"/>
      <w:szCs w:val="24"/>
      <w:lang w:eastAsia="en-IN"/>
      <w14:ligatures w14:val="none"/>
    </w:rPr>
  </w:style>
  <w:style w:type="table" w:styleId="TableGrid">
    <w:name w:val="Table Grid"/>
    <w:basedOn w:val="TableNormal"/>
    <w:uiPriority w:val="39"/>
    <w:rsid w:val="00CE14C1"/>
    <w:pPr>
      <w:widowControl w:val="0"/>
      <w:autoSpaceDE w:val="0"/>
      <w:autoSpaceDN w:val="0"/>
      <w:spacing w:before="0" w:line="240" w:lineRule="auto"/>
      <w:ind w:left="0" w:right="0"/>
      <w:jc w:val="left"/>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68D1"/>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68D1"/>
    <w:rPr>
      <w:rFonts w:ascii="Segoe UI" w:hAnsi="Segoe UI" w:cs="Segoe UI"/>
      <w:sz w:val="18"/>
      <w:szCs w:val="18"/>
    </w:rPr>
  </w:style>
  <w:style w:type="paragraph" w:customStyle="1" w:styleId="Authorname">
    <w:name w:val="Author name"/>
    <w:rsid w:val="0053195E"/>
    <w:pPr>
      <w:spacing w:before="240" w:line="240" w:lineRule="auto"/>
      <w:ind w:left="0" w:right="0"/>
      <w:jc w:val="center"/>
    </w:pPr>
    <w:rPr>
      <w:rFonts w:ascii="Times New Roman" w:eastAsia="Times New Roman" w:hAnsi="Times New Roman" w:cs="Times New Roman"/>
      <w:b/>
      <w:kern w:val="0"/>
      <w:sz w:val="24"/>
      <w:szCs w:val="20"/>
      <w:lang w:val="en-US"/>
      <w14:ligatures w14:val="none"/>
    </w:rPr>
  </w:style>
  <w:style w:type="paragraph" w:customStyle="1" w:styleId="AuthorAffilliation">
    <w:name w:val="Author Affilliation"/>
    <w:rsid w:val="0053195E"/>
    <w:pPr>
      <w:spacing w:before="0" w:line="240" w:lineRule="auto"/>
      <w:ind w:left="0" w:right="0"/>
      <w:jc w:val="center"/>
    </w:pPr>
    <w:rPr>
      <w:rFonts w:ascii="Times New Roman" w:eastAsia="Times New Roman" w:hAnsi="Times New Roman" w:cs="Times New Roman"/>
      <w:noProof/>
      <w:kern w:val="0"/>
      <w:sz w:val="24"/>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4837677">
      <w:bodyDiv w:val="1"/>
      <w:marLeft w:val="0"/>
      <w:marRight w:val="0"/>
      <w:marTop w:val="0"/>
      <w:marBottom w:val="0"/>
      <w:divBdr>
        <w:top w:val="none" w:sz="0" w:space="0" w:color="auto"/>
        <w:left w:val="none" w:sz="0" w:space="0" w:color="auto"/>
        <w:bottom w:val="none" w:sz="0" w:space="0" w:color="auto"/>
        <w:right w:val="none" w:sz="0" w:space="0" w:color="auto"/>
      </w:divBdr>
    </w:div>
    <w:div w:id="1890263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738602-DFD3-415B-B8A4-031AC4405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451</TotalTime>
  <Pages>18</Pages>
  <Words>5462</Words>
  <Characters>31134</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Deepa Sahu</dc:creator>
  <cp:keywords/>
  <dc:description/>
  <cp:lastModifiedBy>SDI 1180</cp:lastModifiedBy>
  <cp:revision>23</cp:revision>
  <dcterms:created xsi:type="dcterms:W3CDTF">2025-02-10T12:35:00Z</dcterms:created>
  <dcterms:modified xsi:type="dcterms:W3CDTF">2025-07-11T11:37:00Z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b8ff6d7d-3a05-4ad1-a0b9-00cbd3e38f5f</vt:lpwstr>
  </property>
</Properties>
</file>