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FABB" w14:textId="77777777" w:rsidR="000D7410" w:rsidRDefault="000D7410" w:rsidP="00C26FA3">
      <w:pPr>
        <w:pStyle w:val="NormalWeb"/>
        <w:spacing w:line="360" w:lineRule="auto"/>
        <w:ind w:left="360"/>
        <w:jc w:val="center"/>
        <w:rPr>
          <w:b/>
          <w:color w:val="0D0D0D" w:themeColor="text1" w:themeTint="F2"/>
        </w:rPr>
      </w:pPr>
      <w:r w:rsidRPr="005E2A34">
        <w:rPr>
          <w:b/>
          <w:color w:val="0D0D0D" w:themeColor="text1" w:themeTint="F2"/>
        </w:rPr>
        <w:t>Reclamation of Saline S</w:t>
      </w:r>
      <w:r w:rsidR="00F84F1D" w:rsidRPr="005E2A34">
        <w:rPr>
          <w:b/>
          <w:color w:val="0D0D0D" w:themeColor="text1" w:themeTint="F2"/>
        </w:rPr>
        <w:t xml:space="preserve">oils through Microbial-Induced </w:t>
      </w:r>
      <w:r w:rsidR="00A909D5">
        <w:rPr>
          <w:b/>
          <w:color w:val="0D0D0D" w:themeColor="text1" w:themeTint="F2"/>
        </w:rPr>
        <w:t xml:space="preserve">Exchangeable Cationic Shifts </w:t>
      </w:r>
    </w:p>
    <w:p w14:paraId="22BE515D" w14:textId="77777777" w:rsidR="006A78FF" w:rsidRPr="005E2A34" w:rsidRDefault="006A78FF" w:rsidP="00C26FA3">
      <w:pPr>
        <w:pStyle w:val="NormalWeb"/>
        <w:spacing w:line="360" w:lineRule="auto"/>
        <w:ind w:left="360"/>
        <w:jc w:val="center"/>
        <w:rPr>
          <w:b/>
          <w:color w:val="0D0D0D" w:themeColor="text1" w:themeTint="F2"/>
        </w:rPr>
      </w:pPr>
    </w:p>
    <w:p w14:paraId="4F0E02EB" w14:textId="77777777" w:rsidR="000D7410" w:rsidRPr="000D7410" w:rsidRDefault="000D7410" w:rsidP="000D7410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410"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14:paraId="6792CE6E" w14:textId="77777777" w:rsidR="003B0077" w:rsidRPr="000C48BF" w:rsidRDefault="003B0077" w:rsidP="003A2A11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BF">
        <w:rPr>
          <w:rFonts w:ascii="Times New Roman" w:eastAsia="Times New Roman" w:hAnsi="Times New Roman" w:cs="Times New Roman"/>
          <w:sz w:val="24"/>
          <w:szCs w:val="24"/>
        </w:rPr>
        <w:t>A laboratory incubation study was carried out at TNAU, Coimbatore (2021–2022), to assess the impact of sal</w:t>
      </w:r>
      <w:r w:rsidR="000C48BF">
        <w:rPr>
          <w:rFonts w:ascii="Times New Roman" w:eastAsia="Times New Roman" w:hAnsi="Times New Roman" w:cs="Times New Roman"/>
          <w:sz w:val="24"/>
          <w:szCs w:val="24"/>
        </w:rPr>
        <w:t xml:space="preserve">t-tolerant microbial inoculants </w:t>
      </w:r>
      <w:r w:rsidRPr="000C48BF">
        <w:rPr>
          <w:rFonts w:ascii="Times New Roman" w:eastAsia="Times New Roman" w:hAnsi="Times New Roman" w:cs="Times New Roman"/>
          <w:bCs/>
          <w:sz w:val="24"/>
          <w:szCs w:val="24"/>
        </w:rPr>
        <w:t>CSR-GROW-SURE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8BF">
        <w:rPr>
          <w:rFonts w:ascii="Times New Roman" w:eastAsia="Times New Roman" w:hAnsi="Times New Roman" w:cs="Times New Roman"/>
          <w:sz w:val="24"/>
          <w:szCs w:val="24"/>
        </w:rPr>
        <w:t xml:space="preserve">(containing </w:t>
      </w:r>
      <w:proofErr w:type="spellStart"/>
      <w:r w:rsidR="000C48BF"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Lysinibacillus</w:t>
      </w:r>
      <w:proofErr w:type="spellEnd"/>
      <w:r w:rsidR="000C48BF"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fusiformis</w:t>
      </w:r>
      <w:r w:rsidR="000C48BF" w:rsidRPr="000D7410">
        <w:rPr>
          <w:rFonts w:ascii="Times New Roman" w:eastAsia="Times New Roman" w:hAnsi="Times New Roman" w:cs="Times New Roman"/>
          <w:sz w:val="24"/>
          <w:szCs w:val="24"/>
        </w:rPr>
        <w:t xml:space="preserve"> (CSR-A-11), </w:t>
      </w:r>
      <w:proofErr w:type="spellStart"/>
      <w:r w:rsidR="000C48BF"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Lysinibacillus</w:t>
      </w:r>
      <w:proofErr w:type="spellEnd"/>
      <w:r w:rsidR="000C48BF"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C48BF"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sphaericus</w:t>
      </w:r>
      <w:proofErr w:type="spellEnd"/>
      <w:r w:rsidR="000C48BF" w:rsidRPr="000D7410">
        <w:rPr>
          <w:rFonts w:ascii="Times New Roman" w:eastAsia="Times New Roman" w:hAnsi="Times New Roman" w:cs="Times New Roman"/>
          <w:sz w:val="24"/>
          <w:szCs w:val="24"/>
        </w:rPr>
        <w:t xml:space="preserve"> (CSR-A-16), and </w:t>
      </w:r>
      <w:r w:rsidR="000C48BF"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Bacillus licheniformis</w:t>
      </w:r>
      <w:r w:rsidR="000C48BF" w:rsidRPr="000D7410">
        <w:rPr>
          <w:rFonts w:ascii="Times New Roman" w:eastAsia="Times New Roman" w:hAnsi="Times New Roman" w:cs="Times New Roman"/>
          <w:sz w:val="24"/>
          <w:szCs w:val="24"/>
        </w:rPr>
        <w:t xml:space="preserve"> (CSR-M-16)</w:t>
      </w:r>
      <w:r w:rsidR="000C4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C48BF">
        <w:rPr>
          <w:rFonts w:ascii="Times New Roman" w:eastAsia="Times New Roman" w:hAnsi="Times New Roman" w:cs="Times New Roman"/>
          <w:bCs/>
          <w:sz w:val="24"/>
          <w:szCs w:val="24"/>
        </w:rPr>
        <w:t>TNAU</w:t>
      </w:r>
      <w:r w:rsidR="000C48BF">
        <w:rPr>
          <w:rFonts w:ascii="Times New Roman" w:eastAsia="Times New Roman" w:hAnsi="Times New Roman" w:cs="Times New Roman"/>
          <w:bCs/>
          <w:sz w:val="24"/>
          <w:szCs w:val="24"/>
        </w:rPr>
        <w:t xml:space="preserve"> culture</w:t>
      </w:r>
      <w:r w:rsidRPr="000C48B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0C48BF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consisting </w:t>
      </w:r>
      <w:r w:rsidRPr="000C48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Bacillus subtilis</w:t>
      </w:r>
      <w:r w:rsidRPr="000C48B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C4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 xml:space="preserve">applied at </w:t>
      </w:r>
      <w:r w:rsidRPr="000C48BF">
        <w:rPr>
          <w:rFonts w:ascii="Times New Roman" w:eastAsia="Times New Roman" w:hAnsi="Times New Roman" w:cs="Times New Roman"/>
          <w:bCs/>
          <w:sz w:val="24"/>
          <w:szCs w:val="24"/>
        </w:rPr>
        <w:t>1, 2, and 3 L ha⁻¹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 xml:space="preserve"> on saline soils with EC level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s of 4.03, 5.01, and 6.03 </w:t>
      </w:r>
      <w:proofErr w:type="spellStart"/>
      <w:r w:rsidR="00416EA3"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>. The study evaluated chang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es in exchangeable calcium (Ca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), magnesium (Mg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>), sodium (Na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 xml:space="preserve">), and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 xml:space="preserve">exchangeable 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potassium (K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>) at 30, 60, and 90 days after incubation (DAI) under 100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>% field capacity</w:t>
      </w:r>
      <w:r w:rsidR="000C6996">
        <w:rPr>
          <w:rFonts w:ascii="Times New Roman" w:eastAsia="Times New Roman" w:hAnsi="Times New Roman" w:cs="Times New Roman"/>
          <w:sz w:val="24"/>
          <w:szCs w:val="24"/>
        </w:rPr>
        <w:t xml:space="preserve"> (FC)</w:t>
      </w:r>
      <w:r w:rsidR="003A2A11">
        <w:rPr>
          <w:rFonts w:ascii="Times New Roman" w:eastAsia="Times New Roman" w:hAnsi="Times New Roman" w:cs="Times New Roman"/>
          <w:sz w:val="24"/>
          <w:szCs w:val="24"/>
        </w:rPr>
        <w:t xml:space="preserve">. At 90 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>DAI, the applica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>tion of CSR-GROW-SURE at 3 L ha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bookmarkStart w:id="0" w:name="_GoBack"/>
      <w:bookmarkEnd w:id="0"/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significantly reduced the concentrations of exchangeable cations 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Ca²⁺ (9.50, 12.09, 13.75 </w:t>
      </w:r>
      <w:proofErr w:type="spellStart"/>
      <w:r w:rsidR="00416EA3">
        <w:rPr>
          <w:rFonts w:ascii="Times New Roman" w:eastAsia="Times New Roman" w:hAnsi="Times New Roman" w:cs="Times New Roman"/>
          <w:sz w:val="24"/>
          <w:szCs w:val="24"/>
        </w:rPr>
        <w:t>meq</w:t>
      </w:r>
      <w:proofErr w:type="spellEnd"/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>), Mg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416EA3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(5.04, 6.68, 8.09 </w:t>
      </w:r>
      <w:proofErr w:type="spellStart"/>
      <w:r w:rsidR="00416EA3">
        <w:rPr>
          <w:rFonts w:ascii="Times New Roman" w:eastAsia="Times New Roman" w:hAnsi="Times New Roman" w:cs="Times New Roman"/>
          <w:sz w:val="24"/>
          <w:szCs w:val="24"/>
        </w:rPr>
        <w:t>meq</w:t>
      </w:r>
      <w:proofErr w:type="spellEnd"/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>), and N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a⁺ (11.18, 14.13, 17.63 </w:t>
      </w:r>
      <w:proofErr w:type="spellStart"/>
      <w:r w:rsidR="00416EA3">
        <w:rPr>
          <w:rFonts w:ascii="Times New Roman" w:eastAsia="Times New Roman" w:hAnsi="Times New Roman" w:cs="Times New Roman"/>
          <w:sz w:val="24"/>
          <w:szCs w:val="24"/>
        </w:rPr>
        <w:t>meq</w:t>
      </w:r>
      <w:proofErr w:type="spellEnd"/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) with increasing soil salinity levels (EC 4.03, 5.01, and 6.03 </w:t>
      </w:r>
      <w:proofErr w:type="spellStart"/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m⁻¹). </w:t>
      </w:r>
      <w:r w:rsidR="003A2A11">
        <w:rPr>
          <w:rFonts w:ascii="Times New Roman" w:eastAsia="Times New Roman" w:hAnsi="Times New Roman" w:cs="Times New Roman"/>
          <w:sz w:val="24"/>
          <w:szCs w:val="24"/>
        </w:rPr>
        <w:t>In contrast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3A2A11"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increase in exchangeable K</w:t>
      </w:r>
      <w:r w:rsidR="00416EA3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was observed, with values o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f 9.44, 11.90, and 14.11 </w:t>
      </w:r>
      <w:proofErr w:type="spellStart"/>
      <w:r w:rsidR="00416EA3">
        <w:rPr>
          <w:rFonts w:ascii="Times New Roman" w:eastAsia="Times New Roman" w:hAnsi="Times New Roman" w:cs="Times New Roman"/>
          <w:sz w:val="24"/>
          <w:szCs w:val="24"/>
        </w:rPr>
        <w:t>meq</w:t>
      </w:r>
      <w:proofErr w:type="spellEnd"/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2A11">
        <w:rPr>
          <w:rFonts w:ascii="Times New Roman" w:eastAsia="Times New Roman" w:hAnsi="Times New Roman" w:cs="Times New Roman"/>
          <w:sz w:val="24"/>
          <w:szCs w:val="24"/>
        </w:rPr>
        <w:t>representing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improved soil nutrient balance. A similar response was recorded with TNAU </w:t>
      </w:r>
      <w:r w:rsidR="00416EA3" w:rsidRPr="003A2A11">
        <w:rPr>
          <w:rFonts w:ascii="Times New Roman" w:eastAsia="Times New Roman" w:hAnsi="Times New Roman" w:cs="Times New Roman"/>
          <w:i/>
          <w:sz w:val="24"/>
          <w:szCs w:val="24"/>
        </w:rPr>
        <w:t>Bacillus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EA3" w:rsidRPr="003A2A11">
        <w:rPr>
          <w:rFonts w:ascii="Times New Roman" w:eastAsia="Times New Roman" w:hAnsi="Times New Roman" w:cs="Times New Roman"/>
          <w:i/>
          <w:sz w:val="24"/>
          <w:szCs w:val="24"/>
        </w:rPr>
        <w:t>subtilis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culture at 3 L ha⁻¹, where Ca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416EA3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>, Mg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416EA3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>, and Na</w:t>
      </w:r>
      <w:r w:rsidR="00416EA3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were reduced to 9.52, 12.12, 13.76; 5.05, 6.70, 8.10;</w:t>
      </w:r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and 11.32, 14.23, 17.78 </w:t>
      </w:r>
      <w:proofErr w:type="spellStart"/>
      <w:r w:rsidR="00416EA3">
        <w:rPr>
          <w:rFonts w:ascii="Times New Roman" w:eastAsia="Times New Roman" w:hAnsi="Times New Roman" w:cs="Times New Roman"/>
          <w:sz w:val="24"/>
          <w:szCs w:val="24"/>
        </w:rPr>
        <w:t>meq</w:t>
      </w:r>
      <w:proofErr w:type="spellEnd"/>
      <w:r w:rsidR="00416EA3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  <w:r w:rsidR="00416EA3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>, respectively, across the s</w:t>
      </w:r>
      <w:r w:rsidR="003A2A11">
        <w:rPr>
          <w:rFonts w:ascii="Times New Roman" w:eastAsia="Times New Roman" w:hAnsi="Times New Roman" w:cs="Times New Roman"/>
          <w:sz w:val="24"/>
          <w:szCs w:val="24"/>
        </w:rPr>
        <w:t>ame salinity levels, while K</w:t>
      </w:r>
      <w:r w:rsidR="003A2A11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increased to 9.39, 11.</w:t>
      </w:r>
      <w:r w:rsidR="003A2A11">
        <w:rPr>
          <w:rFonts w:ascii="Times New Roman" w:eastAsia="Times New Roman" w:hAnsi="Times New Roman" w:cs="Times New Roman"/>
          <w:sz w:val="24"/>
          <w:szCs w:val="24"/>
        </w:rPr>
        <w:t xml:space="preserve">86, and 14.06 </w:t>
      </w:r>
      <w:proofErr w:type="spellStart"/>
      <w:r w:rsidR="003A2A11">
        <w:rPr>
          <w:rFonts w:ascii="Times New Roman" w:eastAsia="Times New Roman" w:hAnsi="Times New Roman" w:cs="Times New Roman"/>
          <w:sz w:val="24"/>
          <w:szCs w:val="24"/>
        </w:rPr>
        <w:t>meq</w:t>
      </w:r>
      <w:proofErr w:type="spellEnd"/>
      <w:r w:rsidR="003A2A11">
        <w:rPr>
          <w:rFonts w:ascii="Times New Roman" w:eastAsia="Times New Roman" w:hAnsi="Times New Roman" w:cs="Times New Roman"/>
          <w:sz w:val="24"/>
          <w:szCs w:val="24"/>
        </w:rPr>
        <w:t xml:space="preserve"> kg</w:t>
      </w:r>
      <w:r w:rsidR="003A2A11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-1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. These trends suggest that microbial inoculation </w:t>
      </w:r>
      <w:r w:rsidR="003A2A11" w:rsidRPr="00416EA3">
        <w:rPr>
          <w:rFonts w:ascii="Times New Roman" w:eastAsia="Times New Roman" w:hAnsi="Times New Roman" w:cs="Times New Roman"/>
          <w:sz w:val="24"/>
          <w:szCs w:val="24"/>
        </w:rPr>
        <w:t>modifies</w:t>
      </w:r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ionic dynamics by decreasing exchangeable </w:t>
      </w:r>
      <w:proofErr w:type="spellStart"/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>sodicity</w:t>
      </w:r>
      <w:proofErr w:type="spellEnd"/>
      <w:r w:rsidR="00416EA3" w:rsidRPr="00416EA3">
        <w:rPr>
          <w:rFonts w:ascii="Times New Roman" w:eastAsia="Times New Roman" w:hAnsi="Times New Roman" w:cs="Times New Roman"/>
          <w:sz w:val="24"/>
          <w:szCs w:val="24"/>
        </w:rPr>
        <w:t xml:space="preserve"> and enhancing potassium availability under saline stress.</w:t>
      </w:r>
      <w:r w:rsidR="003A2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>These results confirm that both microbial inoculants at higher application rates were effective in improving the chemical properties of saline soils by reducing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 xml:space="preserve"> exchangeable cations (Na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, 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996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Mg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 xml:space="preserve">) and increasing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>exchangeable</w:t>
      </w:r>
      <w:r w:rsidR="00DA131E" w:rsidRPr="00A825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F6776" w:rsidRPr="00A825A5">
        <w:rPr>
          <w:rFonts w:ascii="Times New Roman" w:eastAsia="Times New Roman" w:hAnsi="Times New Roman" w:cs="Times New Roman"/>
          <w:sz w:val="24"/>
          <w:szCs w:val="24"/>
          <w:lang w:eastAsia="en-IN"/>
        </w:rPr>
        <w:t>K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 xml:space="preserve">, with the most significant changes observed at </w:t>
      </w:r>
      <w:r w:rsidRPr="000C48BF">
        <w:rPr>
          <w:rFonts w:ascii="Times New Roman" w:eastAsia="Times New Roman" w:hAnsi="Times New Roman" w:cs="Times New Roman"/>
          <w:bCs/>
          <w:sz w:val="24"/>
          <w:szCs w:val="24"/>
        </w:rPr>
        <w:t>90 DAI</w:t>
      </w:r>
      <w:r w:rsidRPr="000C4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0642BB" w14:textId="77777777" w:rsidR="003B0077" w:rsidRDefault="000D7410" w:rsidP="000D741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0D7410">
        <w:rPr>
          <w:rFonts w:ascii="Times New Roman" w:eastAsia="Calibri" w:hAnsi="Times New Roman" w:cs="Times New Roman"/>
          <w:b/>
        </w:rPr>
        <w:t xml:space="preserve">Key Words: </w:t>
      </w:r>
      <w:r w:rsidRPr="000D7410">
        <w:rPr>
          <w:rFonts w:ascii="Times New Roman" w:eastAsia="Times New Roman" w:hAnsi="Times New Roman" w:cs="Times New Roman"/>
          <w:i/>
          <w:iCs/>
        </w:rPr>
        <w:t>Bacillus</w:t>
      </w:r>
      <w:r w:rsidRPr="000D7410">
        <w:rPr>
          <w:rFonts w:ascii="Times New Roman" w:eastAsia="Times New Roman" w:hAnsi="Times New Roman" w:cs="Times New Roman"/>
        </w:rPr>
        <w:t xml:space="preserve"> </w:t>
      </w:r>
      <w:r w:rsidRPr="0014618C">
        <w:rPr>
          <w:rFonts w:ascii="Times New Roman" w:eastAsia="Times New Roman" w:hAnsi="Times New Roman" w:cs="Times New Roman"/>
          <w:i/>
        </w:rPr>
        <w:t>spp</w:t>
      </w:r>
      <w:r w:rsidRPr="000D7410">
        <w:rPr>
          <w:rFonts w:ascii="Times New Roman" w:eastAsia="Times New Roman" w:hAnsi="Times New Roman" w:cs="Times New Roman"/>
        </w:rPr>
        <w:t>., CSR-G</w:t>
      </w:r>
      <w:r w:rsidR="003B0077">
        <w:rPr>
          <w:rFonts w:ascii="Times New Roman" w:eastAsia="Times New Roman" w:hAnsi="Times New Roman" w:cs="Times New Roman"/>
        </w:rPr>
        <w:t xml:space="preserve">ROW-SURE, Exchangeable </w:t>
      </w:r>
      <w:r w:rsidR="0014618C">
        <w:rPr>
          <w:rFonts w:ascii="Times New Roman" w:eastAsia="Times New Roman" w:hAnsi="Times New Roman" w:cs="Times New Roman"/>
        </w:rPr>
        <w:t>calcium, Exchangeable Magnesium, Exchangeable potassium, Exchangeable sodium</w:t>
      </w:r>
      <w:r w:rsidR="003B0077">
        <w:rPr>
          <w:rFonts w:ascii="Times New Roman" w:eastAsia="Times New Roman" w:hAnsi="Times New Roman" w:cs="Times New Roman"/>
        </w:rPr>
        <w:t xml:space="preserve">, </w:t>
      </w:r>
      <w:r w:rsidR="003B0077" w:rsidRPr="000D7410">
        <w:rPr>
          <w:rFonts w:ascii="Times New Roman" w:eastAsia="Times New Roman" w:hAnsi="Times New Roman" w:cs="Times New Roman"/>
        </w:rPr>
        <w:t>Saline soil</w:t>
      </w:r>
      <w:r w:rsidR="003B0077" w:rsidRPr="000D7410">
        <w:rPr>
          <w:rFonts w:ascii="Calibri" w:eastAsia="Times New Roman" w:hAnsi="Calibri" w:cs="Times New Roman"/>
        </w:rPr>
        <w:t>s</w:t>
      </w:r>
      <w:r w:rsidR="0014618C">
        <w:rPr>
          <w:rFonts w:ascii="Calibri" w:eastAsia="Times New Roman" w:hAnsi="Calibri" w:cs="Times New Roman"/>
        </w:rPr>
        <w:t xml:space="preserve"> </w:t>
      </w:r>
    </w:p>
    <w:p w14:paraId="393AC192" w14:textId="77777777" w:rsidR="000D7410" w:rsidRPr="003B0077" w:rsidRDefault="000D7410" w:rsidP="000D7410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10">
        <w:rPr>
          <w:rFonts w:ascii="Times New Roman" w:eastAsia="Calibri" w:hAnsi="Times New Roman" w:cs="Times New Roman"/>
          <w:b/>
          <w:sz w:val="24"/>
          <w:szCs w:val="24"/>
        </w:rPr>
        <w:t xml:space="preserve">1. Introduction </w:t>
      </w:r>
    </w:p>
    <w:p w14:paraId="1E20DC60" w14:textId="77777777" w:rsidR="000D7410" w:rsidRPr="000D7410" w:rsidRDefault="000D7410" w:rsidP="000D7410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410">
        <w:rPr>
          <w:rFonts w:ascii="Times New Roman" w:eastAsia="Times New Roman" w:hAnsi="Times New Roman" w:cs="Times New Roman"/>
          <w:sz w:val="24"/>
          <w:szCs w:val="24"/>
        </w:rPr>
        <w:t>Soil salinity is one of the most significant challenges limiting sustainable agricultural productivity, especially in arid and semi-arid regions where evapotranspiration exceeds precipitation (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Naorem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2023, Afrooz et al., 2025 and Gelu et al., 2025). As salts accumulate 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lastRenderedPageBreak/>
        <w:t>in the soil profile, they hinder plant water and nutrient uptake, ultimately reducing crop yields (</w:t>
      </w:r>
      <w:r w:rsidRPr="000D7410">
        <w:rPr>
          <w:rFonts w:ascii="Times New Roman" w:eastAsia="Calibri" w:hAnsi="Times New Roman" w:cs="Times New Roman"/>
          <w:color w:val="222222"/>
          <w:sz w:val="20"/>
          <w:szCs w:val="20"/>
          <w:shd w:val="clear" w:color="auto" w:fill="FFFFFF"/>
        </w:rPr>
        <w:t>Abd El Baki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 and Demo </w:t>
      </w:r>
      <w:r w:rsidRPr="0068750C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., 2025). Globally, more than 833 million hectares, accounting for approximately 8.7% of the Earth’s land surface, are reported to be affected by salt stress (FAO, 2021;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Aadiwal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., 2025). In India, dryland agriculture constitutes around 51% of total cultivated land, Dryland ecosystems are characterized by limited moisture availability, where evaporation consistently exceeds rainfall, causes prolonged aridity. These regions include approximately 5.36 million km² around 41% of the Earth’s total land are and are inhabited by nearly one-third of the world’s population (Kundu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., 2025). Soils in such environments frequently exhibits alkaline properties and tend to accumulate higher concentrations of soluble salts such as sodium (Na</w:t>
      </w:r>
      <w:r w:rsidRPr="000D74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>exchangeable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77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F6776" w:rsidRPr="00A825A5">
        <w:rPr>
          <w:rFonts w:ascii="Times New Roman" w:eastAsia="Times New Roman" w:hAnsi="Times New Roman" w:cs="Times New Roman"/>
          <w:sz w:val="24"/>
          <w:szCs w:val="24"/>
          <w:lang w:eastAsia="en-IN"/>
        </w:rPr>
        <w:t>K⁺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), and calcium (Ca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). The build-up of these ions can induce toxicity, disrupt nutrient dynamics, and hinder both plant development and microbial activity in the soil (Saleem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., 2025 and Verma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., 2025)</w:t>
      </w:r>
    </w:p>
    <w:p w14:paraId="6DB31CA6" w14:textId="77777777" w:rsidR="000D7410" w:rsidRPr="000D7410" w:rsidRDefault="000D7410" w:rsidP="000D7410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Saline soils are characterized by an electrical conductivity (EC) &gt; 4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m⁻¹, sodium absorption ratio (SAR) &lt; 13, exchangeable sodium percentage (ESP) &lt; 15%, and a near-neutral pH (Gunarathne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2020; Datta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2019; Ismayilov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2021). These soils are often rich in soluble salts, such as chl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oride (Cl⁻), bicarbonate (HCO</w:t>
      </w:r>
      <w:r w:rsidR="0014618C" w:rsidRPr="001461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-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), and sulpha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(SO</w:t>
      </w:r>
      <w:r w:rsidR="0014618C" w:rsidRPr="001461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2-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), along with cations like Na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, 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, Mg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, and K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(Rai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2021, Datta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 and Singh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2025). Though some saline soils have good aggregation due to flocculation, repeated leaching can cause clay dispersion, thereby reducing permeability and water movement (Abrol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1988; Saleem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2025). Additionally, salt accumulation suppresses microbial activity (Zhang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2024), slows down organic matter decomposition, and restricts nutrient cycling (Zhu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2021; Tripathi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2006; Sahoo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2025).</w:t>
      </w:r>
    </w:p>
    <w:p w14:paraId="0B5EFAFA" w14:textId="77777777" w:rsidR="000D7410" w:rsidRPr="000D7410" w:rsidRDefault="000D7410" w:rsidP="000D7410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Conventional management practices, including gypsum application, leaching, and subsurface drainage, though effective, are not always feasible in resource-limited systems due to high water and input demands (Ammu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., 2025, Guo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 and Liu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2025). Hence, there is increasing interest in alternative biological approaches that are cost-effective, eco-friendly, and adaptable to field-level variability (Bhardwaj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2025; Shelke </w:t>
      </w:r>
      <w:r w:rsidR="007B2FFB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7B2FFB"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2025). Among these, halotolerant plant growth-promoting rhizobacteria (PGPR) have emerged as potential bio-tools for ameliorating salt stress (Salma </w:t>
      </w:r>
      <w:r w:rsidR="007B2FFB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7B2FFB"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2025). These microbes secrete phytohormones, organic acids, exopolysaccharides (EPS), siderophores, and enzymes like ACC deaminase, which not only 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enhance nutrient availability but also improve microbial colonization and soil structure (Upadhyay </w:t>
      </w:r>
      <w:r w:rsidR="007B2FFB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7B2FFB"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2009;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Shanware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FFB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7B2FFB"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="007B2FFB">
        <w:rPr>
          <w:rFonts w:ascii="Times New Roman" w:eastAsia="Times New Roman" w:hAnsi="Times New Roman" w:cs="Times New Roman"/>
          <w:sz w:val="24"/>
          <w:szCs w:val="24"/>
        </w:rPr>
        <w:t xml:space="preserve"> 2014 and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Egamberdieva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FFB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7B2FFB"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2019).</w:t>
      </w:r>
    </w:p>
    <w:p w14:paraId="55CF073C" w14:textId="77777777" w:rsidR="000D7410" w:rsidRPr="000D7410" w:rsidRDefault="000D7410" w:rsidP="000D7410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Species such as </w:t>
      </w:r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Bacillus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Pseudomonas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Arthrobacter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have been extensively reported for their role in improving salinity tolerance in plants by supporting root architecture, maintaining ion balance, and conserving soil nutrients (Jha and Subramanian, 2014; Bhise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="007B2FFB">
        <w:rPr>
          <w:rFonts w:ascii="Times New Roman" w:eastAsia="Times New Roman" w:hAnsi="Times New Roman" w:cs="Times New Roman"/>
          <w:sz w:val="24"/>
          <w:szCs w:val="24"/>
        </w:rPr>
        <w:t xml:space="preserve"> 2017 and 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Sarkar </w:t>
      </w:r>
      <w:r w:rsidR="007B2FFB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7B2FFB"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2018). Particularly, </w:t>
      </w:r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Bacillus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spp. are considered highly effective due to their resilience in extreme environments, production of carbonic anhydrase, and facilitation of cation–anion balance under saline stress (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Muyzer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Stams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, 2008; Abd-Allah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2018 and Deka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7B2F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2018). I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n addition, they bind excess Na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(Chen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., 2007), solubilize phosphorus and micronutrients, and enhance plant tolerance to abiotic stress (Dey </w:t>
      </w:r>
      <w:r w:rsidRPr="000D7410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., 2021). In this study, halophilic microbial consortia were evaluated as a promising approach for the reclamation of salt-affected dryland soils. The effectiveness of two microbial formulations was assessed under salinity levels of 4.03, 5.01, and 6.03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m⁻¹, with soils maintained at 100% field capacity</w:t>
      </w:r>
      <w:r w:rsidR="008C01D6">
        <w:rPr>
          <w:rFonts w:ascii="Times New Roman" w:eastAsia="Times New Roman" w:hAnsi="Times New Roman" w:cs="Times New Roman"/>
          <w:sz w:val="24"/>
          <w:szCs w:val="24"/>
        </w:rPr>
        <w:t xml:space="preserve"> (FC)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. The impact of microbial application on soil cation dynamics was monitored at intervals of 30, 60, and 90 days.</w:t>
      </w:r>
    </w:p>
    <w:p w14:paraId="02556E67" w14:textId="77777777" w:rsidR="000D7410" w:rsidRPr="000D7410" w:rsidRDefault="000D7410" w:rsidP="000D7410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410">
        <w:rPr>
          <w:rFonts w:ascii="Times New Roman" w:eastAsia="Calibri" w:hAnsi="Times New Roman" w:cs="Times New Roman"/>
          <w:b/>
          <w:sz w:val="24"/>
          <w:szCs w:val="24"/>
        </w:rPr>
        <w:t>2. Materials and Methods</w:t>
      </w:r>
    </w:p>
    <w:p w14:paraId="22792496" w14:textId="77777777" w:rsidR="000D7410" w:rsidRPr="000D7410" w:rsidRDefault="000D7410" w:rsidP="000D7410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7410">
        <w:rPr>
          <w:rFonts w:ascii="Times New Roman" w:eastAsia="Calibri" w:hAnsi="Times New Roman" w:cs="Times New Roman"/>
          <w:b/>
          <w:sz w:val="24"/>
          <w:szCs w:val="24"/>
        </w:rPr>
        <w:t>2.1. Soil sampling and microbial formulations selection for salinity mitigation</w:t>
      </w:r>
    </w:p>
    <w:p w14:paraId="1C7D46B1" w14:textId="77777777" w:rsidR="000D7410" w:rsidRPr="000D7410" w:rsidRDefault="000D7410" w:rsidP="000D7410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Soil samples were collected from salt-affected fields in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Adivalli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village, located in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Udumalpet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taluk of Coimbatore district. The selected sampling sites exhibite</w:t>
      </w:r>
      <w:r w:rsidR="0068750C">
        <w:rPr>
          <w:rFonts w:ascii="Times New Roman" w:eastAsia="Times New Roman" w:hAnsi="Times New Roman" w:cs="Times New Roman"/>
          <w:sz w:val="24"/>
          <w:szCs w:val="24"/>
        </w:rPr>
        <w:t xml:space="preserve">d varying salinity levels, with EC 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values of 4.03, 5.01, and 6.03 </w:t>
      </w:r>
      <w:proofErr w:type="spellStart"/>
      <w:r w:rsidRPr="000D7410"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m⁻¹. The geographical coordinates of the sampling locations latitudes 10°41'44" N, 10°41'33" N, and 10°41'29" N, and longitudes 77°09'21" E, 77°09'18" E, and 77°09'04" E, respectively. The collected samples were air-dried, sieved through a 2 mm mesh, and stored for further analysis and incubation studies. Two microbial formulations were used in the study. Two microbial formulations such as CSR-GROW-SURE, collected from the ICAR-Central Soil Salinity Research Institute (CSSRI), Karnal, Haryana, consisting halotolerant bacterial strains such as </w:t>
      </w:r>
      <w:proofErr w:type="spellStart"/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Lysinibacillus</w:t>
      </w:r>
      <w:proofErr w:type="spellEnd"/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fusiformis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(CSR-A-11), </w:t>
      </w:r>
      <w:proofErr w:type="spellStart"/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Lysinibacillus</w:t>
      </w:r>
      <w:proofErr w:type="spellEnd"/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sphaericus</w:t>
      </w:r>
      <w:proofErr w:type="spellEnd"/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(CSR-A-16), and </w:t>
      </w:r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Bacillus licheniformis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(CSR-M-16), with a cell con</w:t>
      </w:r>
      <w:r w:rsidR="008B56FA">
        <w:rPr>
          <w:rFonts w:ascii="Times New Roman" w:eastAsia="Times New Roman" w:hAnsi="Times New Roman" w:cs="Times New Roman"/>
          <w:sz w:val="24"/>
          <w:szCs w:val="24"/>
        </w:rPr>
        <w:t>centration of 1.0 × 10⁷ CFU mL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 and another formulation, obtained from Tamil Nadu Agricultural University (TNAU), Coimbatore, contained a salinity-tolerant strain later identified as </w:t>
      </w:r>
      <w:r w:rsidRPr="000D7410">
        <w:rPr>
          <w:rFonts w:ascii="Times New Roman" w:eastAsia="Times New Roman" w:hAnsi="Times New Roman" w:cs="Times New Roman"/>
          <w:i/>
          <w:iCs/>
          <w:sz w:val="24"/>
          <w:szCs w:val="24"/>
        </w:rPr>
        <w:t>Bacillus subtilis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lastRenderedPageBreak/>
        <w:t>a population density of 2.8 × 10⁷ CFU mL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Times New Roman" w:hAnsi="Times New Roman" w:cs="Times New Roman"/>
          <w:sz w:val="24"/>
          <w:szCs w:val="24"/>
        </w:rPr>
        <w:t>. These formulations were used for evaluating microbial efficacy in ameliorating saline soil conditions under controlled incubation experiments</w:t>
      </w:r>
    </w:p>
    <w:p w14:paraId="0D0DC7A0" w14:textId="77777777" w:rsidR="000D7410" w:rsidRPr="000D7410" w:rsidRDefault="000D7410" w:rsidP="000D7410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410">
        <w:rPr>
          <w:rFonts w:ascii="Times New Roman" w:eastAsia="Calibri" w:hAnsi="Times New Roman" w:cs="Times New Roman"/>
          <w:b/>
          <w:sz w:val="24"/>
          <w:szCs w:val="24"/>
        </w:rPr>
        <w:t xml:space="preserve">2.2. Details of Incubation Experiment </w:t>
      </w:r>
    </w:p>
    <w:p w14:paraId="64AFF800" w14:textId="77777777" w:rsidR="000D7410" w:rsidRPr="000D7410" w:rsidRDefault="000D7410" w:rsidP="000D7410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The experiment was designed to assess the efficacy of microbial inoculants in saline soils with EC levels of 4.03, 5.01, and 6.03 </w:t>
      </w:r>
      <w:proofErr w:type="spellStart"/>
      <w:r w:rsidRPr="000D7410">
        <w:rPr>
          <w:rFonts w:ascii="Times New Roman" w:eastAsia="Calibri" w:hAnsi="Times New Roman" w:cs="Times New Roman"/>
          <w:sz w:val="24"/>
          <w:szCs w:val="24"/>
        </w:rPr>
        <w:t>dS</w:t>
      </w:r>
      <w:proofErr w:type="spellEnd"/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m⁻¹, maintained at 100 % </w:t>
      </w:r>
      <w:r w:rsidR="008C01D6">
        <w:rPr>
          <w:rFonts w:ascii="Times New Roman" w:eastAsia="Calibri" w:hAnsi="Times New Roman" w:cs="Times New Roman"/>
          <w:sz w:val="24"/>
          <w:szCs w:val="24"/>
        </w:rPr>
        <w:t>FC</w:t>
      </w:r>
      <w:r w:rsidRPr="000D7410">
        <w:rPr>
          <w:rFonts w:ascii="Times New Roman" w:eastAsia="Calibri" w:hAnsi="Times New Roman" w:cs="Times New Roman"/>
          <w:sz w:val="24"/>
          <w:szCs w:val="24"/>
        </w:rPr>
        <w:t>. A total of 250 g of air-dried, 2 mm-sieved soil was used for each treatment. The study followed a factorial completely randomized design (FCRD) with three replications and was conducted over a 90-day incubation period. Treatments included a Control (T</w:t>
      </w:r>
      <w:r w:rsidRPr="000D741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D7410">
        <w:rPr>
          <w:rFonts w:ascii="Times New Roman" w:eastAsia="Calibri" w:hAnsi="Times New Roman" w:cs="Times New Roman"/>
          <w:sz w:val="24"/>
          <w:szCs w:val="24"/>
        </w:rPr>
        <w:t>), TNAU Culture at 1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(T</w:t>
      </w:r>
      <w:r w:rsidRPr="000D74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D7410">
        <w:rPr>
          <w:rFonts w:ascii="Times New Roman" w:eastAsia="Calibri" w:hAnsi="Times New Roman" w:cs="Times New Roman"/>
          <w:sz w:val="24"/>
          <w:szCs w:val="24"/>
        </w:rPr>
        <w:t>), 2 L ha</w:t>
      </w:r>
      <w:r w:rsidRPr="000D7410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(T</w:t>
      </w:r>
      <w:r w:rsidRPr="000D74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D7410">
        <w:rPr>
          <w:rFonts w:ascii="Times New Roman" w:eastAsia="Calibri" w:hAnsi="Times New Roman" w:cs="Times New Roman"/>
          <w:sz w:val="24"/>
          <w:szCs w:val="24"/>
        </w:rPr>
        <w:t>), and 3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B56FA" w:rsidRPr="000D7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410">
        <w:rPr>
          <w:rFonts w:ascii="Times New Roman" w:eastAsia="Calibri" w:hAnsi="Times New Roman" w:cs="Times New Roman"/>
          <w:sz w:val="24"/>
          <w:szCs w:val="24"/>
        </w:rPr>
        <w:t>(T</w:t>
      </w:r>
      <w:r w:rsidRPr="000D74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0D7410">
        <w:rPr>
          <w:rFonts w:ascii="Times New Roman" w:eastAsia="Calibri" w:hAnsi="Times New Roman" w:cs="Times New Roman"/>
          <w:sz w:val="24"/>
          <w:szCs w:val="24"/>
        </w:rPr>
        <w:t>), and CSR-GROW-SURE at 1 L ha</w:t>
      </w:r>
      <w:r w:rsidRPr="000D7410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(T</w:t>
      </w:r>
      <w:r w:rsidRPr="000D7410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0D7410">
        <w:rPr>
          <w:rFonts w:ascii="Times New Roman" w:eastAsia="Calibri" w:hAnsi="Times New Roman" w:cs="Times New Roman"/>
          <w:sz w:val="24"/>
          <w:szCs w:val="24"/>
        </w:rPr>
        <w:t>), 2 L ha</w:t>
      </w:r>
      <w:r w:rsidRPr="000D7410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(T</w:t>
      </w:r>
      <w:r w:rsidRPr="000D7410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0D7410">
        <w:rPr>
          <w:rFonts w:ascii="Times New Roman" w:eastAsia="Calibri" w:hAnsi="Times New Roman" w:cs="Times New Roman"/>
          <w:sz w:val="24"/>
          <w:szCs w:val="24"/>
        </w:rPr>
        <w:t>), and 3 L ha</w:t>
      </w:r>
      <w:r w:rsidRPr="000D7410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(T</w:t>
      </w:r>
      <w:r w:rsidRPr="000D7410">
        <w:rPr>
          <w:rFonts w:ascii="Times New Roman" w:eastAsia="Calibri" w:hAnsi="Times New Roman" w:cs="Times New Roman"/>
          <w:sz w:val="24"/>
          <w:szCs w:val="24"/>
          <w:vertAlign w:val="subscript"/>
        </w:rPr>
        <w:t>7</w:t>
      </w:r>
      <w:r w:rsidRPr="000D7410">
        <w:rPr>
          <w:rFonts w:ascii="Times New Roman" w:eastAsia="Calibri" w:hAnsi="Times New Roman" w:cs="Times New Roman"/>
          <w:sz w:val="24"/>
          <w:szCs w:val="24"/>
        </w:rPr>
        <w:t>). The microbial formulations were applied at conc</w:t>
      </w:r>
      <w:r w:rsidR="008B56FA">
        <w:rPr>
          <w:rFonts w:ascii="Times New Roman" w:eastAsia="Calibri" w:hAnsi="Times New Roman" w:cs="Times New Roman"/>
          <w:sz w:val="24"/>
          <w:szCs w:val="24"/>
        </w:rPr>
        <w:t>entrations of 2.8 × 10⁷ CFU mL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for the TNAU strain and 1.0 × 10⁷ CFU mL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for the CSR-GROW-SURE consortium.</w:t>
      </w:r>
    </w:p>
    <w:p w14:paraId="4DC9FEA7" w14:textId="77777777" w:rsidR="000D7410" w:rsidRPr="000D7410" w:rsidRDefault="000D7410" w:rsidP="000D7410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10">
        <w:rPr>
          <w:rFonts w:ascii="Times New Roman" w:eastAsia="Calibri" w:hAnsi="Times New Roman" w:cs="Times New Roman"/>
          <w:sz w:val="24"/>
          <w:szCs w:val="24"/>
        </w:rPr>
        <w:t>Soils were incubated under controlled moisture conditions, with distilled water added every two days to maintain the target moisture content. Destructive sampling was car</w:t>
      </w:r>
      <w:r w:rsidR="00C16A82">
        <w:rPr>
          <w:rFonts w:ascii="Times New Roman" w:eastAsia="Calibri" w:hAnsi="Times New Roman" w:cs="Times New Roman"/>
          <w:sz w:val="24"/>
          <w:szCs w:val="24"/>
        </w:rPr>
        <w:t>ried out at 30, 60, and 90 DAI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to monitor temporal changes in soil cations. Three parallel sets of each treatment were maintained for destructive sampling. All analytical results were standardized and reported on an oven-dry weight basis, applying appropriate moisture correction factors to ensure accuracy and comparability across treatments.</w:t>
      </w:r>
    </w:p>
    <w:p w14:paraId="593B20A9" w14:textId="77777777" w:rsidR="000D7410" w:rsidRPr="000D7410" w:rsidRDefault="001D71C1" w:rsidP="000D7410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="000D7410" w:rsidRPr="000D7410">
        <w:rPr>
          <w:rFonts w:ascii="Times New Roman" w:eastAsia="Calibri" w:hAnsi="Times New Roman" w:cs="Times New Roman"/>
          <w:b/>
          <w:sz w:val="24"/>
          <w:szCs w:val="24"/>
        </w:rPr>
        <w:t xml:space="preserve"> Methodology</w:t>
      </w:r>
    </w:p>
    <w:p w14:paraId="4C60E4FC" w14:textId="77777777" w:rsidR="000D7410" w:rsidRPr="000D7410" w:rsidRDefault="001D71C1" w:rsidP="000D7410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="000D7410" w:rsidRPr="000D7410">
        <w:rPr>
          <w:rFonts w:ascii="Times New Roman" w:eastAsia="Calibri" w:hAnsi="Times New Roman" w:cs="Times New Roman"/>
          <w:b/>
          <w:sz w:val="24"/>
          <w:szCs w:val="24"/>
        </w:rPr>
        <w:t>.1. Soil Analysis</w:t>
      </w:r>
    </w:p>
    <w:p w14:paraId="3C3D7F79" w14:textId="77777777" w:rsidR="000D7410" w:rsidRPr="000D7410" w:rsidRDefault="000D7410" w:rsidP="000D7410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41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In soil the EC was </w:t>
      </w:r>
      <w:r w:rsidR="007B2FFB" w:rsidRPr="000D7410">
        <w:rPr>
          <w:rFonts w:ascii="Times New Roman" w:eastAsia="Calibri" w:hAnsi="Times New Roman" w:cs="Times New Roman"/>
          <w:sz w:val="24"/>
          <w:szCs w:val="24"/>
        </w:rPr>
        <w:t>analyzed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by the 1:2.5 Soil water extract method (Jackson 1973)</w:t>
      </w:r>
      <w:r w:rsidRPr="000D74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7410">
        <w:rPr>
          <w:rFonts w:ascii="Times New Roman" w:eastAsia="Calibri" w:hAnsi="Times New Roman" w:cs="Times New Roman"/>
          <w:sz w:val="24"/>
          <w:szCs w:val="24"/>
        </w:rPr>
        <w:t>Exchangeable cations like 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and Mg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were determined using the </w:t>
      </w:r>
      <w:proofErr w:type="spellStart"/>
      <w:r w:rsidRPr="000D7410">
        <w:rPr>
          <w:rFonts w:ascii="Times New Roman" w:eastAsia="Calibri" w:hAnsi="Times New Roman" w:cs="Times New Roman"/>
          <w:sz w:val="24"/>
          <w:szCs w:val="24"/>
        </w:rPr>
        <w:t>Versenate</w:t>
      </w:r>
      <w:proofErr w:type="spellEnd"/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method, which uses EDTA-based </w:t>
      </w:r>
      <w:r w:rsidR="007B2FFB" w:rsidRPr="000D7410">
        <w:rPr>
          <w:rFonts w:ascii="Times New Roman" w:eastAsia="Calibri" w:hAnsi="Times New Roman" w:cs="Times New Roman"/>
          <w:sz w:val="24"/>
          <w:szCs w:val="24"/>
        </w:rPr>
        <w:t>complex metric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titration to calculate divalent cations. Exchangeable Na</w:t>
      </w:r>
      <w:r w:rsidRPr="000D7410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>exchangeable</w:t>
      </w:r>
      <w:r w:rsidR="00DA131E" w:rsidRPr="00A825A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F6776" w:rsidRPr="00A825A5">
        <w:rPr>
          <w:rFonts w:ascii="Times New Roman" w:eastAsia="Times New Roman" w:hAnsi="Times New Roman" w:cs="Times New Roman"/>
          <w:sz w:val="24"/>
          <w:szCs w:val="24"/>
          <w:lang w:eastAsia="en-IN"/>
        </w:rPr>
        <w:t>K⁺</w:t>
      </w:r>
      <w:r w:rsidR="008F677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0D7410">
        <w:rPr>
          <w:rFonts w:ascii="Times New Roman" w:eastAsia="Calibri" w:hAnsi="Times New Roman" w:cs="Times New Roman"/>
          <w:sz w:val="24"/>
          <w:szCs w:val="24"/>
        </w:rPr>
        <w:t>was analyzed using a flame photometer following the procedure outlined by Richards (1968). Three saline soil samples with EC level</w:t>
      </w:r>
      <w:r w:rsidR="008B56FA">
        <w:rPr>
          <w:rFonts w:ascii="Times New Roman" w:eastAsia="Calibri" w:hAnsi="Times New Roman" w:cs="Times New Roman"/>
          <w:sz w:val="24"/>
          <w:szCs w:val="24"/>
        </w:rPr>
        <w:t xml:space="preserve">s of 4.03, 5.01, and 6.02 </w:t>
      </w:r>
      <w:proofErr w:type="spellStart"/>
      <w:r w:rsidR="008B56FA">
        <w:rPr>
          <w:rFonts w:ascii="Times New Roman" w:eastAsia="Calibri" w:hAnsi="Times New Roman" w:cs="Times New Roman"/>
          <w:sz w:val="24"/>
          <w:szCs w:val="24"/>
        </w:rPr>
        <w:t>dS</w:t>
      </w:r>
      <w:proofErr w:type="spellEnd"/>
      <w:r w:rsidR="008B56FA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were collected and analyze</w:t>
      </w:r>
      <w:r w:rsidR="00DA131E">
        <w:rPr>
          <w:rFonts w:ascii="Times New Roman" w:eastAsia="Calibri" w:hAnsi="Times New Roman" w:cs="Times New Roman"/>
          <w:sz w:val="24"/>
          <w:szCs w:val="24"/>
        </w:rPr>
        <w:t xml:space="preserve">d for selected exchangeable </w:t>
      </w:r>
      <w:r w:rsidRPr="000D7410">
        <w:rPr>
          <w:rFonts w:ascii="Times New Roman" w:eastAsia="Calibri" w:hAnsi="Times New Roman" w:cs="Times New Roman"/>
          <w:sz w:val="24"/>
          <w:szCs w:val="24"/>
        </w:rPr>
        <w:t>cations. The concentrations of exchangeable cations in the soil increased proportionally with rising salinity levels. In soils with EC values of 4.03, 5.01, and 6.</w:t>
      </w:r>
      <w:r w:rsidR="0014618C">
        <w:rPr>
          <w:rFonts w:ascii="Times New Roman" w:eastAsia="Calibri" w:hAnsi="Times New Roman" w:cs="Times New Roman"/>
          <w:sz w:val="24"/>
          <w:szCs w:val="24"/>
        </w:rPr>
        <w:t xml:space="preserve">02 </w:t>
      </w:r>
      <w:proofErr w:type="spellStart"/>
      <w:r w:rsidR="0014618C">
        <w:rPr>
          <w:rFonts w:ascii="Times New Roman" w:eastAsia="Calibri" w:hAnsi="Times New Roman" w:cs="Times New Roman"/>
          <w:sz w:val="24"/>
          <w:szCs w:val="24"/>
        </w:rPr>
        <w:t>dS</w:t>
      </w:r>
      <w:proofErr w:type="spellEnd"/>
      <w:r w:rsidR="0014618C">
        <w:rPr>
          <w:rFonts w:ascii="Times New Roman" w:eastAsia="Calibri" w:hAnsi="Times New Roman" w:cs="Times New Roman"/>
          <w:sz w:val="24"/>
          <w:szCs w:val="24"/>
        </w:rPr>
        <w:t xml:space="preserve"> m⁻¹, the exchangeable 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contents were 10.34, 12.64, and 14.58 </w:t>
      </w:r>
      <w:proofErr w:type="spellStart"/>
      <w:r w:rsidRPr="000D7410">
        <w:rPr>
          <w:rFonts w:ascii="Times New Roman" w:eastAsia="Calibri" w:hAnsi="Times New Roman" w:cs="Times New Roman"/>
          <w:sz w:val="24"/>
          <w:szCs w:val="24"/>
        </w:rPr>
        <w:t>meq</w:t>
      </w:r>
      <w:proofErr w:type="spellEnd"/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kg⁻¹,</w:t>
      </w:r>
      <w:r w:rsidR="0014618C">
        <w:rPr>
          <w:rFonts w:ascii="Times New Roman" w:eastAsia="Calibri" w:hAnsi="Times New Roman" w:cs="Times New Roman"/>
          <w:sz w:val="24"/>
          <w:szCs w:val="24"/>
        </w:rPr>
        <w:t xml:space="preserve"> respectively. Exchangeable Mg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0D7410">
        <w:rPr>
          <w:rFonts w:ascii="Times New Roman" w:eastAsia="Calibri" w:hAnsi="Times New Roman" w:cs="Times New Roman"/>
          <w:sz w:val="24"/>
          <w:szCs w:val="24"/>
        </w:rPr>
        <w:t>levels were observed</w:t>
      </w:r>
      <w:r w:rsidR="008B56FA">
        <w:rPr>
          <w:rFonts w:ascii="Times New Roman" w:eastAsia="Calibri" w:hAnsi="Times New Roman" w:cs="Times New Roman"/>
          <w:sz w:val="24"/>
          <w:szCs w:val="24"/>
        </w:rPr>
        <w:t xml:space="preserve"> at 5.48, 6.98, and 8.58 </w:t>
      </w:r>
      <w:proofErr w:type="spellStart"/>
      <w:r w:rsidR="008B56FA">
        <w:rPr>
          <w:rFonts w:ascii="Times New Roman" w:eastAsia="Calibri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eastAsia="Calibri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across the same salinity gradients. </w:t>
      </w:r>
      <w:r w:rsidR="00AB6E66" w:rsidRPr="000D7410">
        <w:rPr>
          <w:rFonts w:ascii="Times New Roman" w:eastAsia="Calibri" w:hAnsi="Times New Roman" w:cs="Times New Roman"/>
          <w:sz w:val="24"/>
          <w:szCs w:val="24"/>
        </w:rPr>
        <w:t>Similarly</w:t>
      </w:r>
      <w:r w:rsidRPr="000D7410">
        <w:rPr>
          <w:rFonts w:ascii="Times New Roman" w:eastAsia="Calibri" w:hAnsi="Times New Roman" w:cs="Times New Roman"/>
          <w:sz w:val="24"/>
          <w:szCs w:val="24"/>
        </w:rPr>
        <w:t>, exchangeable Na⁺ concentrations rose from 15.27 to 19.10</w:t>
      </w:r>
      <w:r w:rsidR="007B2FFB">
        <w:rPr>
          <w:rFonts w:ascii="Times New Roman" w:eastAsia="Calibri" w:hAnsi="Times New Roman" w:cs="Times New Roman"/>
          <w:sz w:val="24"/>
          <w:szCs w:val="24"/>
        </w:rPr>
        <w:t>,</w:t>
      </w:r>
      <w:r w:rsidR="008B5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6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and 23.76 </w:t>
      </w:r>
      <w:proofErr w:type="spellStart"/>
      <w:r w:rsidR="008B56FA">
        <w:rPr>
          <w:rFonts w:ascii="Times New Roman" w:eastAsia="Calibri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eastAsia="Calibri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>exchangeable</w:t>
      </w:r>
      <w:r w:rsidR="00DA131E" w:rsidRPr="000D7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410">
        <w:rPr>
          <w:rFonts w:ascii="Times New Roman" w:eastAsia="Calibri" w:hAnsi="Times New Roman" w:cs="Times New Roman"/>
          <w:sz w:val="24"/>
          <w:szCs w:val="24"/>
        </w:rPr>
        <w:t>K⁺ also exhibited an increasing trend with values o</w:t>
      </w:r>
      <w:r w:rsidR="008B56FA">
        <w:rPr>
          <w:rFonts w:ascii="Times New Roman" w:eastAsia="Calibri" w:hAnsi="Times New Roman" w:cs="Times New Roman"/>
          <w:sz w:val="24"/>
          <w:szCs w:val="24"/>
        </w:rPr>
        <w:t xml:space="preserve">f 7.99, 9.89, and 12.04 </w:t>
      </w:r>
      <w:proofErr w:type="spellStart"/>
      <w:r w:rsidR="008B56FA">
        <w:rPr>
          <w:rFonts w:ascii="Times New Roman" w:eastAsia="Calibri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eastAsia="Calibri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0D7410">
        <w:rPr>
          <w:rFonts w:ascii="Times New Roman" w:eastAsia="Calibri" w:hAnsi="Times New Roman" w:cs="Times New Roman"/>
          <w:sz w:val="24"/>
          <w:szCs w:val="24"/>
        </w:rPr>
        <w:t xml:space="preserve"> in the respective saline soils.</w:t>
      </w:r>
    </w:p>
    <w:p w14:paraId="1E501C53" w14:textId="77777777" w:rsidR="000D7410" w:rsidRPr="000D7410" w:rsidRDefault="001D71C1" w:rsidP="000D7410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="000D7410" w:rsidRPr="000D741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D7410" w:rsidRPr="000D7410">
        <w:rPr>
          <w:rFonts w:ascii="Times New Roman" w:eastAsia="Calibri" w:hAnsi="Times New Roman" w:cs="Times New Roman"/>
          <w:b/>
          <w:sz w:val="24"/>
          <w:szCs w:val="24"/>
        </w:rPr>
        <w:t xml:space="preserve"> Statistical Analysis</w:t>
      </w:r>
    </w:p>
    <w:p w14:paraId="025B6E0E" w14:textId="77777777" w:rsidR="000D7410" w:rsidRPr="000D7410" w:rsidRDefault="000D7410" w:rsidP="000D7410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410">
        <w:rPr>
          <w:rFonts w:ascii="Times New Roman" w:eastAsia="Times New Roman" w:hAnsi="Times New Roman" w:cs="Times New Roman"/>
          <w:sz w:val="24"/>
          <w:szCs w:val="24"/>
        </w:rPr>
        <w:t>The data obtained from the experiment were analyzed statistically using AGRES software version 7.01. When the F-test showed significance at the 5% probability level (P &lt; 0.05), the Critical Difference (CD) was calculated to determine significant differences among treatment means, as outlined by Gomez and Gomez (1984).</w:t>
      </w:r>
      <w:r w:rsidR="002D3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B0A" w:rsidRPr="002D3B0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B77C6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2D3B0A" w:rsidRPr="002D3B0A">
        <w:rPr>
          <w:rFonts w:ascii="Times New Roman" w:eastAsia="Times New Roman" w:hAnsi="Times New Roman" w:cs="Times New Roman"/>
          <w:sz w:val="24"/>
          <w:szCs w:val="24"/>
        </w:rPr>
        <w:t>pheatmap</w:t>
      </w:r>
      <w:proofErr w:type="spellEnd"/>
      <w:r w:rsidR="002B77C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D3B0A" w:rsidRPr="002D3B0A">
        <w:rPr>
          <w:rFonts w:ascii="Times New Roman" w:eastAsia="Times New Roman" w:hAnsi="Times New Roman" w:cs="Times New Roman"/>
          <w:sz w:val="24"/>
          <w:szCs w:val="24"/>
        </w:rPr>
        <w:t xml:space="preserve"> package in R was used to construct heat map that </w:t>
      </w:r>
      <w:r w:rsidR="00AB6E66" w:rsidRPr="002D3B0A">
        <w:rPr>
          <w:rFonts w:ascii="Times New Roman" w:eastAsia="Times New Roman" w:hAnsi="Times New Roman" w:cs="Times New Roman"/>
          <w:sz w:val="24"/>
          <w:szCs w:val="24"/>
        </w:rPr>
        <w:t>explain</w:t>
      </w:r>
      <w:r w:rsidR="002D3B0A" w:rsidRPr="002D3B0A">
        <w:rPr>
          <w:rFonts w:ascii="Times New Roman" w:eastAsia="Times New Roman" w:hAnsi="Times New Roman" w:cs="Times New Roman"/>
          <w:sz w:val="24"/>
          <w:szCs w:val="24"/>
        </w:rPr>
        <w:t xml:space="preserve"> treatment-related variability, with data normalized and grouped through hierarchical clustering to enhance interpretability.</w:t>
      </w:r>
    </w:p>
    <w:p w14:paraId="0899B0A8" w14:textId="77777777" w:rsidR="00EE0697" w:rsidRPr="00BE63FB" w:rsidRDefault="00EE0697" w:rsidP="00EE06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63FB">
        <w:rPr>
          <w:rFonts w:ascii="Times New Roman" w:hAnsi="Times New Roman" w:cs="Times New Roman"/>
          <w:b/>
          <w:sz w:val="24"/>
          <w:szCs w:val="24"/>
        </w:rPr>
        <w:t>3. Results and discussion</w:t>
      </w:r>
    </w:p>
    <w:p w14:paraId="0B1ADEE6" w14:textId="77777777" w:rsidR="0068339C" w:rsidRPr="008C5A7C" w:rsidRDefault="00D86444" w:rsidP="008C5A7C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 Impact</w:t>
      </w:r>
      <w:r w:rsidR="00EE0697" w:rsidRPr="00BE6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microbial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inoculants on </w:t>
      </w:r>
      <w:r w:rsidR="001D7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soil </w:t>
      </w:r>
      <w:r w:rsidR="00BE0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calcium</w:t>
      </w:r>
      <w:r w:rsidR="006833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5DB10" w14:textId="77777777" w:rsidR="003C7FF1" w:rsidRDefault="0068339C" w:rsidP="008C5A7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Irrespective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of the soil EC le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vels (4.03, 5.01, and 6.03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), a consiste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nt decrease in exchangeable 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observed following the applicat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ion of CSR-GROW-SURE at 3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, with average values recorded at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9.72, 12.23, and 13.98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 100</w:t>
      </w:r>
      <w:r w:rsidR="007B2F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% 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>FC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These results were statistically on par with those of the TNAU culture applied at the same rate, which yielded comparable mean values of 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9.74, 12.26, and 14.00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contrast, the control treatment exhibited the highest levels of exchangeable Ca²⁺, with average values of 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10.35, 12.65, and 14.58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corresponding to the respective EC levels (Table 1). A general trend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decreasing exchangeable 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observed across all treatments and salinity levels as t</w:t>
      </w:r>
      <w:r w:rsid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>he incubation period progressed, showing decline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10.03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9.66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-1 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 4.03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, from 12.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46 to 12.20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-1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 5.01 </w:t>
      </w:r>
      <w:proofErr w:type="spellStart"/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m⁻¹, and from 14.31 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 13.89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kg⁻¹ at 6.03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Chen </w:t>
      </w:r>
      <w:r w:rsidR="003C7FF1" w:rsidRPr="00BC393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C7FF1" w:rsidRPr="00BC393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al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(2000) similarly observed that the organic acids generated by </w:t>
      </w:r>
      <w:r w:rsidR="003C7FF1" w:rsidRPr="003C7FF1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Bacillus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C20E3" w:rsidRPr="006C20E3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spp</w:t>
      </w:r>
      <w:r w:rsidR="006C20E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aid in breaking down calcareous minerals, which in turn significantly impacts the distribution and availability of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BE0296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in the soi</w:t>
      </w:r>
      <w:r w:rsid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l</w:t>
      </w:r>
      <w:r w:rsidR="003C7FF1" w:rsidRPr="0068339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2D11C444" w14:textId="77777777" w:rsidR="003C7FF1" w:rsidRDefault="008C5A7C" w:rsidP="00AE29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>The interaction between microbial inoculants and incubation duration revealed that the most significan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t reduction in exchangeable 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observed with CSR-GROW-SU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RE applied at 3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8750C">
        <w:rPr>
          <w:rFonts w:ascii="Times New Roman" w:eastAsia="Times New Roman" w:hAnsi="Times New Roman" w:cs="Times New Roman"/>
          <w:sz w:val="24"/>
          <w:szCs w:val="24"/>
          <w:lang w:eastAsia="en-IN"/>
        </w:rPr>
        <w:t>at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90 DAI</w:t>
      </w:r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with </w:t>
      </w:r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>values of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9.52, 12.12, and 13.76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EC levels of 4.03, 5.01, and 6.03 </w:t>
      </w:r>
      <w:proofErr w:type="spellStart"/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m⁻¹, respectively. A similar trend was noted with the TNAU culture at the same </w:t>
      </w:r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application rate, which </w:t>
      </w:r>
      <w:r w:rsid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>was on par with</w:t>
      </w:r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values of 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9.57, 12.14, and 13.78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-1 </w:t>
      </w:r>
      <w:r w:rsidR="00E379D8" w:rsidRP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>under identical conditions.</w:t>
      </w:r>
      <w:r w:rsidR="00E379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The decline in exchangeable 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levels is likely due to the release of organic acids, especially carbonic acid, by </w:t>
      </w:r>
      <w:r w:rsidR="003C7FF1" w:rsidRPr="003C7FF1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Bacillus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C20E3" w:rsidRPr="006C20E3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spp</w:t>
      </w:r>
      <w:r w:rsidR="006C20E3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.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promotes the solubilization and mobilization of 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BE0296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ions within the soil matrix (Macias-Benitez </w:t>
      </w:r>
      <w:r w:rsidR="003C7FF1" w:rsidRPr="007B2FFB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C7FF1" w:rsidRPr="007B2FFB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al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., 2020).</w:t>
      </w:r>
      <w:r w:rsid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D1CF6" w:rsidRPr="001D1CF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Similarly,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Neina (2019) noted that the release of organic acids caused changes in soil pH, which in turn led to a decrease in soil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Ca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3C7FF1" w:rsidRP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levels</w:t>
      </w:r>
      <w:r w:rsidR="003C7FF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DA33448" w14:textId="77777777" w:rsidR="004B5CF7" w:rsidRPr="00AE290A" w:rsidRDefault="004D28EF" w:rsidP="00AE290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</w:t>
      </w:r>
      <w:r w:rsidR="00922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Impact</w:t>
      </w:r>
      <w:r w:rsidR="009225A7" w:rsidRPr="00BE6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microbial</w:t>
      </w:r>
      <w:r w:rsidR="00922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inoculants on soil </w:t>
      </w:r>
      <w:r w:rsidR="007B2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 w:rsidR="00D43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magnesium</w:t>
      </w:r>
      <w:r w:rsidR="004B5CF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9195DE3" w14:textId="77777777" w:rsidR="00E379D8" w:rsidRPr="00840313" w:rsidRDefault="0014618C" w:rsidP="004B5CF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terms of exchangeable Mg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 dynamics, the applicat</w:t>
      </w:r>
      <w:r w:rsidR="008B56FA">
        <w:rPr>
          <w:rFonts w:ascii="Times New Roman" w:hAnsi="Times New Roman" w:cs="Times New Roman"/>
          <w:sz w:val="24"/>
          <w:szCs w:val="24"/>
        </w:rPr>
        <w:t>ion of CSR-GROW-SURE at 3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 result</w:t>
      </w:r>
      <w:r>
        <w:rPr>
          <w:rFonts w:ascii="Times New Roman" w:hAnsi="Times New Roman" w:cs="Times New Roman"/>
          <w:sz w:val="24"/>
          <w:szCs w:val="24"/>
        </w:rPr>
        <w:t xml:space="preserve">ed in a marked reduction in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 concentrations, with mean values</w:t>
      </w:r>
      <w:r w:rsidR="008B56FA">
        <w:rPr>
          <w:rFonts w:ascii="Times New Roman" w:hAnsi="Times New Roman" w:cs="Times New Roman"/>
          <w:sz w:val="24"/>
          <w:szCs w:val="24"/>
        </w:rPr>
        <w:t xml:space="preserve"> of 5.16, 6.76, and 8.22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 under soil EC leve</w:t>
      </w:r>
      <w:r w:rsidR="008B56FA">
        <w:rPr>
          <w:rFonts w:ascii="Times New Roman" w:hAnsi="Times New Roman" w:cs="Times New Roman"/>
          <w:sz w:val="24"/>
          <w:szCs w:val="24"/>
        </w:rPr>
        <w:t xml:space="preserve">ls of 4.03, 5.01, and 6.03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E379D8" w:rsidRPr="00840313">
        <w:rPr>
          <w:rFonts w:ascii="Times New Roman" w:hAnsi="Times New Roman" w:cs="Times New Roman"/>
          <w:sz w:val="24"/>
          <w:szCs w:val="24"/>
        </w:rPr>
        <w:t>, respectively (</w:t>
      </w:r>
      <w:r w:rsidR="00DA131E">
        <w:rPr>
          <w:rFonts w:ascii="Times New Roman" w:hAnsi="Times New Roman" w:cs="Times New Roman"/>
          <w:sz w:val="24"/>
          <w:szCs w:val="24"/>
        </w:rPr>
        <w:t>Figure</w:t>
      </w:r>
      <w:r w:rsidR="009C57A9">
        <w:rPr>
          <w:rFonts w:ascii="Times New Roman" w:hAnsi="Times New Roman" w:cs="Times New Roman"/>
          <w:sz w:val="24"/>
          <w:szCs w:val="24"/>
        </w:rPr>
        <w:t>1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). These values were statistically </w:t>
      </w:r>
      <w:r w:rsidR="00840313" w:rsidRPr="00840313">
        <w:rPr>
          <w:rFonts w:ascii="Times New Roman" w:hAnsi="Times New Roman" w:cs="Times New Roman"/>
          <w:sz w:val="24"/>
          <w:szCs w:val="24"/>
        </w:rPr>
        <w:t>on par with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 TNAU microbial inoculant applied at an equivalent rate, which</w:t>
      </w:r>
      <w:r>
        <w:rPr>
          <w:rFonts w:ascii="Times New Roman" w:hAnsi="Times New Roman" w:cs="Times New Roman"/>
          <w:sz w:val="24"/>
          <w:szCs w:val="24"/>
        </w:rPr>
        <w:t xml:space="preserve"> recorded mean exchangeable Mg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 contents</w:t>
      </w:r>
      <w:r w:rsidR="008B56FA">
        <w:rPr>
          <w:rFonts w:ascii="Times New Roman" w:hAnsi="Times New Roman" w:cs="Times New Roman"/>
          <w:sz w:val="24"/>
          <w:szCs w:val="24"/>
        </w:rPr>
        <w:t xml:space="preserve"> of 5.17, 6.77, and 8.23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 under the respective salinity conditions</w:t>
      </w:r>
      <w:r w:rsidR="00C80420">
        <w:rPr>
          <w:rFonts w:ascii="Times New Roman" w:hAnsi="Times New Roman" w:cs="Times New Roman"/>
          <w:sz w:val="24"/>
          <w:szCs w:val="24"/>
        </w:rPr>
        <w:t xml:space="preserve"> (F</w:t>
      </w:r>
      <w:r w:rsidR="00840313">
        <w:rPr>
          <w:rFonts w:ascii="Times New Roman" w:hAnsi="Times New Roman" w:cs="Times New Roman"/>
          <w:sz w:val="24"/>
          <w:szCs w:val="24"/>
        </w:rPr>
        <w:t>igure 1)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. </w:t>
      </w:r>
      <w:r w:rsidR="00840313" w:rsidRPr="00840313">
        <w:rPr>
          <w:rFonts w:ascii="Times New Roman" w:hAnsi="Times New Roman" w:cs="Times New Roman"/>
          <w:sz w:val="24"/>
          <w:szCs w:val="24"/>
        </w:rPr>
        <w:t>In contrast</w:t>
      </w:r>
      <w:r w:rsidR="00E379D8" w:rsidRPr="00840313">
        <w:rPr>
          <w:rFonts w:ascii="Times New Roman" w:hAnsi="Times New Roman" w:cs="Times New Roman"/>
          <w:sz w:val="24"/>
          <w:szCs w:val="24"/>
        </w:rPr>
        <w:t xml:space="preserve">, the untreated control exhibited significantly higher Mg²⁺ levels, with concentrations of 5.49, </w:t>
      </w:r>
      <w:r w:rsidR="008B56FA">
        <w:rPr>
          <w:rFonts w:ascii="Times New Roman" w:hAnsi="Times New Roman" w:cs="Times New Roman"/>
          <w:sz w:val="24"/>
          <w:szCs w:val="24"/>
        </w:rPr>
        <w:t xml:space="preserve">6.99, and 8.58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C01D6">
        <w:rPr>
          <w:rFonts w:ascii="Times New Roman" w:hAnsi="Times New Roman" w:cs="Times New Roman"/>
          <w:sz w:val="24"/>
          <w:szCs w:val="24"/>
        </w:rPr>
        <w:t xml:space="preserve"> under 100 % FC </w:t>
      </w:r>
      <w:r w:rsidR="00E379D8" w:rsidRPr="00840313">
        <w:rPr>
          <w:rFonts w:ascii="Times New Roman" w:hAnsi="Times New Roman" w:cs="Times New Roman"/>
          <w:sz w:val="24"/>
          <w:szCs w:val="24"/>
        </w:rPr>
        <w:t>at the corresponding EC levels.</w:t>
      </w:r>
    </w:p>
    <w:p w14:paraId="7D339BFC" w14:textId="77777777" w:rsidR="00840313" w:rsidRDefault="00840313" w:rsidP="004B5C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The great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est decline in exchangeable Mg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recorded at 90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DAI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, with average values reducing from 5.32 to 5</w:t>
      </w:r>
      <w:r w:rsidR="007B2F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.12 </w:t>
      </w:r>
      <w:proofErr w:type="spellStart"/>
      <w:r w:rsidR="007B2FFB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7B2F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(4.03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), from 6.88 to 6.74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7B2F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5.01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7B2FFB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, an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 from 8.41 to 8.17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7B2FF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6.03 </w:t>
      </w:r>
      <w:proofErr w:type="spellStart"/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7B2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).</w:t>
      </w:r>
      <w:r w:rsidR="00C16A82" w:rsidRPr="007B2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Pr="007B2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This reduction is </w:t>
      </w:r>
      <w:r w:rsidR="00C16A82" w:rsidRPr="007B2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mainly</w:t>
      </w:r>
      <w:r w:rsidRPr="007B2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attributed to microbial-induced soil acidification, particularly through the 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secretion of organic acids, which modify the soil pH and promote the depletion of exchangeable Mg²⁺ (Stamford </w:t>
      </w:r>
      <w:r w:rsidRPr="0068750C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 al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., 2007).</w:t>
      </w:r>
    </w:p>
    <w:p w14:paraId="3FF42089" w14:textId="77777777" w:rsidR="00840313" w:rsidRDefault="00840313" w:rsidP="0084031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The interaction effect between microbial inoculants and incubation duration indicated that the most significa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nt decrease in exchangeable Mg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was observed with the application of CSR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-GROW-SURE at 3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8750C">
        <w:rPr>
          <w:rFonts w:ascii="Times New Roman" w:eastAsia="Times New Roman" w:hAnsi="Times New Roman" w:cs="Times New Roman"/>
          <w:sz w:val="24"/>
          <w:szCs w:val="24"/>
          <w:lang w:eastAsia="en-IN"/>
        </w:rPr>
        <w:t>at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90 DAI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with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values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5.04, 6.68, and 8.09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EC levels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of 4.03, 5.01, and 6.03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m⁻¹ 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respectively. These values were statistically comparable to those obtained with the TNAU cu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lture at the same dosage, with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Mg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concentrations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5.05, 6.70, and 8.10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 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>similar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condit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ions. These observations are 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identical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with the findings of Thomas </w:t>
      </w:r>
      <w:r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al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(2014), who reported that the ability of </w:t>
      </w:r>
      <w:r w:rsidRPr="0084031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Bacillus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C20E3" w:rsidRPr="006C20E3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spp</w:t>
      </w:r>
      <w:r w:rsidR="006C20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>to bind cations contributes to th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e reduction of exchangeable Mg</w:t>
      </w:r>
      <w:r w:rsidR="0014618C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2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84031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soils.</w:t>
      </w:r>
    </w:p>
    <w:p w14:paraId="139109B4" w14:textId="77777777" w:rsidR="009B7EB7" w:rsidRPr="00467F53" w:rsidRDefault="004D28EF" w:rsidP="00467F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4D28E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3.3. Impact of microbial inoculan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ts on soil </w:t>
      </w:r>
      <w:r w:rsidR="00267FC8" w:rsidRPr="00267FC8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exchangeable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sodium</w:t>
      </w:r>
    </w:p>
    <w:p w14:paraId="3E2E0161" w14:textId="77777777" w:rsidR="003E60D1" w:rsidRPr="00BC3932" w:rsidRDefault="00A825A5" w:rsidP="003E60D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932">
        <w:rPr>
          <w:rFonts w:ascii="Times New Roman" w:hAnsi="Times New Roman" w:cs="Times New Roman"/>
          <w:sz w:val="24"/>
          <w:szCs w:val="24"/>
        </w:rPr>
        <w:lastRenderedPageBreak/>
        <w:t xml:space="preserve">The exchangeable Na⁺ levels consistently decreased with the application of microbial inoculants at different dosages, </w:t>
      </w:r>
      <w:r w:rsidR="008C01D6">
        <w:rPr>
          <w:rFonts w:ascii="Times New Roman" w:hAnsi="Times New Roman" w:cs="Times New Roman"/>
          <w:sz w:val="24"/>
          <w:szCs w:val="24"/>
        </w:rPr>
        <w:t>p</w:t>
      </w:r>
      <w:r w:rsidR="008C01D6" w:rsidRPr="008C01D6">
        <w:rPr>
          <w:rFonts w:ascii="Times New Roman" w:hAnsi="Times New Roman" w:cs="Times New Roman"/>
          <w:sz w:val="24"/>
          <w:szCs w:val="24"/>
        </w:rPr>
        <w:t xml:space="preserve">rolonged incubation enhanced microbial activity, </w:t>
      </w:r>
      <w:r w:rsidR="008C01D6">
        <w:rPr>
          <w:rFonts w:ascii="Times New Roman" w:hAnsi="Times New Roman" w:cs="Times New Roman"/>
          <w:sz w:val="24"/>
          <w:szCs w:val="24"/>
        </w:rPr>
        <w:t>causes</w:t>
      </w:r>
      <w:r w:rsidR="008C01D6" w:rsidRPr="008C01D6">
        <w:rPr>
          <w:rFonts w:ascii="Times New Roman" w:hAnsi="Times New Roman" w:cs="Times New Roman"/>
          <w:sz w:val="24"/>
          <w:szCs w:val="24"/>
        </w:rPr>
        <w:t xml:space="preserve"> greater reduction</w:t>
      </w:r>
      <w:r w:rsidRPr="00BC3932">
        <w:rPr>
          <w:rFonts w:ascii="Times New Roman" w:hAnsi="Times New Roman" w:cs="Times New Roman"/>
          <w:sz w:val="24"/>
          <w:szCs w:val="24"/>
        </w:rPr>
        <w:t xml:space="preserve">. The use of CSR-GROW-SURE at a rate of 3 L ha⁻¹ led to average exchangeable Na⁺ concentrations of </w:t>
      </w:r>
      <w:r w:rsidR="008B56FA">
        <w:rPr>
          <w:rFonts w:ascii="Times New Roman" w:hAnsi="Times New Roman" w:cs="Times New Roman"/>
          <w:sz w:val="24"/>
          <w:szCs w:val="24"/>
        </w:rPr>
        <w:t xml:space="preserve">12.20, 15.35, and 19.33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in soils with EC level</w:t>
      </w:r>
      <w:r w:rsidR="008B56FA">
        <w:rPr>
          <w:rFonts w:ascii="Times New Roman" w:hAnsi="Times New Roman" w:cs="Times New Roman"/>
          <w:sz w:val="24"/>
          <w:szCs w:val="24"/>
        </w:rPr>
        <w:t xml:space="preserve">s of 4.03, 5.01, and 6.03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>, respectively (Table 2). Similar results were obtained with the TNAU culture at the same appl</w:t>
      </w:r>
      <w:r w:rsidR="0014618C">
        <w:rPr>
          <w:rFonts w:ascii="Times New Roman" w:hAnsi="Times New Roman" w:cs="Times New Roman"/>
          <w:sz w:val="24"/>
          <w:szCs w:val="24"/>
        </w:rPr>
        <w:t xml:space="preserve">ication rate, recorded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14618C">
        <w:rPr>
          <w:rFonts w:ascii="Times New Roman" w:hAnsi="Times New Roman" w:cs="Times New Roman"/>
          <w:sz w:val="24"/>
          <w:szCs w:val="24"/>
        </w:rPr>
        <w:t>Na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BC3932">
        <w:rPr>
          <w:rFonts w:ascii="Times New Roman" w:hAnsi="Times New Roman" w:cs="Times New Roman"/>
          <w:sz w:val="24"/>
          <w:szCs w:val="24"/>
        </w:rPr>
        <w:t xml:space="preserve"> values of </w:t>
      </w:r>
      <w:r w:rsidR="008B56FA">
        <w:rPr>
          <w:rFonts w:ascii="Times New Roman" w:hAnsi="Times New Roman" w:cs="Times New Roman"/>
          <w:sz w:val="24"/>
          <w:szCs w:val="24"/>
        </w:rPr>
        <w:t xml:space="preserve">12.34, 15.35, and 19.33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under the corresponding salinity conditions. In contrast, the control treatment registered the highest levels of exchangeable Na</w:t>
      </w:r>
      <w:r w:rsidR="0014618C" w:rsidRPr="00FA3B0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+</w:t>
      </w:r>
      <w:r w:rsidRPr="00BC3932">
        <w:rPr>
          <w:rFonts w:ascii="Times New Roman" w:hAnsi="Times New Roman" w:cs="Times New Roman"/>
          <w:sz w:val="24"/>
          <w:szCs w:val="24"/>
        </w:rPr>
        <w:t xml:space="preserve">, with mean values of 15.31, 19.15, and 23.81 </w:t>
      </w:r>
      <w:proofErr w:type="spellStart"/>
      <w:r w:rsidRPr="00BC3932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Pr="00BC3932">
        <w:rPr>
          <w:rFonts w:ascii="Times New Roman" w:hAnsi="Times New Roman" w:cs="Times New Roman"/>
          <w:sz w:val="24"/>
          <w:szCs w:val="24"/>
        </w:rPr>
        <w:t xml:space="preserve"> kg⁻¹ at the respective EC levels.</w:t>
      </w:r>
      <w:r w:rsidR="003E60D1">
        <w:rPr>
          <w:rFonts w:ascii="Times New Roman" w:hAnsi="Times New Roman" w:cs="Times New Roman"/>
          <w:sz w:val="24"/>
          <w:szCs w:val="24"/>
        </w:rPr>
        <w:t xml:space="preserve"> </w:t>
      </w:r>
      <w:r w:rsidR="003E60D1" w:rsidRPr="00BC3932">
        <w:rPr>
          <w:rFonts w:ascii="Times New Roman" w:hAnsi="Times New Roman" w:cs="Times New Roman"/>
          <w:sz w:val="24"/>
          <w:szCs w:val="24"/>
        </w:rPr>
        <w:t xml:space="preserve">Arora </w:t>
      </w:r>
      <w:r w:rsidR="003E60D1" w:rsidRPr="00C16A82">
        <w:rPr>
          <w:rFonts w:ascii="Times New Roman" w:hAnsi="Times New Roman" w:cs="Times New Roman"/>
          <w:i/>
          <w:sz w:val="24"/>
          <w:szCs w:val="24"/>
        </w:rPr>
        <w:t>et</w:t>
      </w:r>
      <w:r w:rsidR="003E60D1"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="003E60D1" w:rsidRPr="00C16A82">
        <w:rPr>
          <w:rFonts w:ascii="Times New Roman" w:hAnsi="Times New Roman" w:cs="Times New Roman"/>
          <w:i/>
          <w:sz w:val="24"/>
          <w:szCs w:val="24"/>
        </w:rPr>
        <w:t>al</w:t>
      </w:r>
      <w:r w:rsidR="003E60D1" w:rsidRPr="00BC3932">
        <w:rPr>
          <w:rFonts w:ascii="Times New Roman" w:hAnsi="Times New Roman" w:cs="Times New Roman"/>
          <w:sz w:val="24"/>
          <w:szCs w:val="24"/>
        </w:rPr>
        <w:t xml:space="preserve">., </w:t>
      </w:r>
      <w:r w:rsidR="003E60D1">
        <w:rPr>
          <w:rFonts w:ascii="Times New Roman" w:hAnsi="Times New Roman" w:cs="Times New Roman"/>
          <w:sz w:val="24"/>
          <w:szCs w:val="24"/>
        </w:rPr>
        <w:t>(</w:t>
      </w:r>
      <w:r w:rsidR="003E60D1" w:rsidRPr="00BC3932">
        <w:rPr>
          <w:rFonts w:ascii="Times New Roman" w:hAnsi="Times New Roman" w:cs="Times New Roman"/>
          <w:sz w:val="24"/>
          <w:szCs w:val="24"/>
        </w:rPr>
        <w:t xml:space="preserve">2016), </w:t>
      </w:r>
      <w:r w:rsidR="003E60D1">
        <w:rPr>
          <w:rFonts w:ascii="Times New Roman" w:hAnsi="Times New Roman" w:cs="Times New Roman"/>
          <w:sz w:val="24"/>
          <w:szCs w:val="24"/>
        </w:rPr>
        <w:t xml:space="preserve">reported that </w:t>
      </w:r>
      <w:r w:rsidR="003E60D1" w:rsidRPr="00BC3932">
        <w:rPr>
          <w:rFonts w:ascii="Times New Roman" w:hAnsi="Times New Roman" w:cs="Times New Roman"/>
          <w:sz w:val="24"/>
          <w:szCs w:val="24"/>
        </w:rPr>
        <w:t xml:space="preserve">the effectiveness of microbial inoculants in reducing soil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3E60D1">
        <w:rPr>
          <w:rFonts w:ascii="Times New Roman" w:hAnsi="Times New Roman" w:cs="Times New Roman"/>
          <w:sz w:val="24"/>
          <w:szCs w:val="24"/>
        </w:rPr>
        <w:t>Na</w:t>
      </w:r>
      <w:r w:rsidR="003E60D1" w:rsidRPr="00BE029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E60D1">
        <w:rPr>
          <w:rFonts w:ascii="Times New Roman" w:hAnsi="Times New Roman" w:cs="Times New Roman"/>
          <w:sz w:val="24"/>
          <w:szCs w:val="24"/>
        </w:rPr>
        <w:t xml:space="preserve"> </w:t>
      </w:r>
      <w:r w:rsidR="003E60D1" w:rsidRPr="00BC3932">
        <w:rPr>
          <w:rFonts w:ascii="Times New Roman" w:hAnsi="Times New Roman" w:cs="Times New Roman"/>
          <w:sz w:val="24"/>
          <w:szCs w:val="24"/>
        </w:rPr>
        <w:t>levels and enhancing soil chemical properties under saline conditions.</w:t>
      </w:r>
    </w:p>
    <w:p w14:paraId="05F7A88E" w14:textId="77777777" w:rsidR="00A825A5" w:rsidRPr="00BC3932" w:rsidRDefault="00A825A5" w:rsidP="00A24C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932">
        <w:rPr>
          <w:rFonts w:ascii="Times New Roman" w:hAnsi="Times New Roman" w:cs="Times New Roman"/>
          <w:sz w:val="24"/>
          <w:szCs w:val="24"/>
        </w:rPr>
        <w:t xml:space="preserve">A </w:t>
      </w:r>
      <w:r w:rsidR="008C01D6">
        <w:rPr>
          <w:rFonts w:ascii="Times New Roman" w:hAnsi="Times New Roman" w:cs="Times New Roman"/>
          <w:sz w:val="24"/>
          <w:szCs w:val="24"/>
        </w:rPr>
        <w:t xml:space="preserve">constant </w:t>
      </w:r>
      <w:r w:rsidRPr="00BC3932">
        <w:rPr>
          <w:rFonts w:ascii="Times New Roman" w:hAnsi="Times New Roman" w:cs="Times New Roman"/>
          <w:sz w:val="24"/>
          <w:szCs w:val="24"/>
        </w:rPr>
        <w:t xml:space="preserve">decline in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Pr="00BC3932">
        <w:rPr>
          <w:rFonts w:ascii="Times New Roman" w:hAnsi="Times New Roman" w:cs="Times New Roman"/>
          <w:sz w:val="24"/>
          <w:szCs w:val="24"/>
        </w:rPr>
        <w:t>Na⁺ content was recorded over the 90-day incubation period, with levels decreasing</w:t>
      </w:r>
      <w:r w:rsidR="00C16A82">
        <w:rPr>
          <w:rFonts w:ascii="Times New Roman" w:hAnsi="Times New Roman" w:cs="Times New Roman"/>
          <w:sz w:val="24"/>
          <w:szCs w:val="24"/>
        </w:rPr>
        <w:t xml:space="preserve"> from 13.82 to 12.67 </w:t>
      </w:r>
      <w:proofErr w:type="spellStart"/>
      <w:r w:rsidR="00C16A82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C16A82">
        <w:rPr>
          <w:rFonts w:ascii="Times New Roman" w:hAnsi="Times New Roman" w:cs="Times New Roman"/>
          <w:sz w:val="24"/>
          <w:szCs w:val="24"/>
        </w:rPr>
        <w:t xml:space="preserve"> kg⁻¹ (</w:t>
      </w:r>
      <w:r w:rsidR="008B56FA">
        <w:rPr>
          <w:rFonts w:ascii="Times New Roman" w:hAnsi="Times New Roman" w:cs="Times New Roman"/>
          <w:sz w:val="24"/>
          <w:szCs w:val="24"/>
        </w:rPr>
        <w:t xml:space="preserve">4.03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C16A82">
        <w:rPr>
          <w:rFonts w:ascii="Times New Roman" w:hAnsi="Times New Roman" w:cs="Times New Roman"/>
          <w:sz w:val="24"/>
          <w:szCs w:val="24"/>
        </w:rPr>
        <w:t xml:space="preserve">), from 17.25 to 15.03 </w:t>
      </w:r>
      <w:proofErr w:type="spellStart"/>
      <w:r w:rsidR="00C16A82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C16A82">
        <w:rPr>
          <w:rFonts w:ascii="Times New Roman" w:hAnsi="Times New Roman" w:cs="Times New Roman"/>
          <w:sz w:val="24"/>
          <w:szCs w:val="24"/>
        </w:rPr>
        <w:t xml:space="preserve"> kg⁻¹ (</w:t>
      </w:r>
      <w:r w:rsidR="008B56FA">
        <w:rPr>
          <w:rFonts w:ascii="Times New Roman" w:hAnsi="Times New Roman" w:cs="Times New Roman"/>
          <w:sz w:val="24"/>
          <w:szCs w:val="24"/>
        </w:rPr>
        <w:t xml:space="preserve">5.01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C16A82">
        <w:rPr>
          <w:rFonts w:ascii="Times New Roman" w:hAnsi="Times New Roman" w:cs="Times New Roman"/>
          <w:sz w:val="24"/>
          <w:szCs w:val="24"/>
        </w:rPr>
        <w:t>)</w:t>
      </w:r>
      <w:r w:rsidRPr="00BC3932">
        <w:rPr>
          <w:rFonts w:ascii="Times New Roman" w:hAnsi="Times New Roman" w:cs="Times New Roman"/>
          <w:sz w:val="24"/>
          <w:szCs w:val="24"/>
        </w:rPr>
        <w:t>, and fro</w:t>
      </w:r>
      <w:r w:rsidR="00C16A82">
        <w:rPr>
          <w:rFonts w:ascii="Times New Roman" w:hAnsi="Times New Roman" w:cs="Times New Roman"/>
          <w:sz w:val="24"/>
          <w:szCs w:val="24"/>
        </w:rPr>
        <w:t xml:space="preserve">m 21.78 to 18.70 </w:t>
      </w:r>
      <w:proofErr w:type="spellStart"/>
      <w:r w:rsidR="00C16A82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C16A82">
        <w:rPr>
          <w:rFonts w:ascii="Times New Roman" w:hAnsi="Times New Roman" w:cs="Times New Roman"/>
          <w:sz w:val="24"/>
          <w:szCs w:val="24"/>
        </w:rPr>
        <w:t xml:space="preserve"> kg⁻¹ (</w:t>
      </w:r>
      <w:r w:rsidR="008B56FA">
        <w:rPr>
          <w:rFonts w:ascii="Times New Roman" w:hAnsi="Times New Roman" w:cs="Times New Roman"/>
          <w:sz w:val="24"/>
          <w:szCs w:val="24"/>
        </w:rPr>
        <w:t xml:space="preserve">6.03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C16A82">
        <w:rPr>
          <w:rFonts w:ascii="Times New Roman" w:hAnsi="Times New Roman" w:cs="Times New Roman"/>
          <w:sz w:val="24"/>
          <w:szCs w:val="24"/>
        </w:rPr>
        <w:t>)</w:t>
      </w:r>
      <w:r w:rsidRPr="00BC3932">
        <w:rPr>
          <w:rFonts w:ascii="Times New Roman" w:hAnsi="Times New Roman" w:cs="Times New Roman"/>
          <w:sz w:val="24"/>
          <w:szCs w:val="24"/>
        </w:rPr>
        <w:t xml:space="preserve"> under 100</w:t>
      </w:r>
      <w:r w:rsidR="008C01D6">
        <w:rPr>
          <w:rFonts w:ascii="Times New Roman" w:hAnsi="Times New Roman" w:cs="Times New Roman"/>
          <w:sz w:val="24"/>
          <w:szCs w:val="24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t xml:space="preserve">% </w:t>
      </w:r>
      <w:r w:rsidR="008C01D6">
        <w:rPr>
          <w:rFonts w:ascii="Times New Roman" w:hAnsi="Times New Roman" w:cs="Times New Roman"/>
          <w:sz w:val="24"/>
          <w:szCs w:val="24"/>
        </w:rPr>
        <w:t>FC</w:t>
      </w:r>
      <w:r w:rsidRPr="00BC3932">
        <w:rPr>
          <w:rFonts w:ascii="Times New Roman" w:hAnsi="Times New Roman" w:cs="Times New Roman"/>
          <w:sz w:val="24"/>
          <w:szCs w:val="24"/>
        </w:rPr>
        <w:t>. This reduction is likely attri</w:t>
      </w:r>
      <w:r w:rsidR="0014618C">
        <w:rPr>
          <w:rFonts w:ascii="Times New Roman" w:hAnsi="Times New Roman" w:cs="Times New Roman"/>
          <w:sz w:val="24"/>
          <w:szCs w:val="24"/>
        </w:rPr>
        <w:t>buted to the displacement of Na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="0014618C" w:rsidRPr="0014618C">
        <w:rPr>
          <w:rFonts w:ascii="Times New Roman" w:hAnsi="Times New Roman" w:cs="Times New Roman"/>
          <w:sz w:val="24"/>
          <w:szCs w:val="24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t>ions by orga</w:t>
      </w:r>
      <w:r w:rsidR="00C16A82">
        <w:rPr>
          <w:rFonts w:ascii="Times New Roman" w:hAnsi="Times New Roman" w:cs="Times New Roman"/>
          <w:sz w:val="24"/>
          <w:szCs w:val="24"/>
        </w:rPr>
        <w:t xml:space="preserve">nic acids such as sulfuric acid </w:t>
      </w:r>
      <w:r w:rsidRPr="00BC3932">
        <w:rPr>
          <w:rFonts w:ascii="Times New Roman" w:hAnsi="Times New Roman" w:cs="Times New Roman"/>
          <w:sz w:val="24"/>
          <w:szCs w:val="24"/>
        </w:rPr>
        <w:t xml:space="preserve">produced by </w:t>
      </w:r>
      <w:r w:rsidRPr="00BC3932">
        <w:rPr>
          <w:rStyle w:val="Emphasis"/>
          <w:rFonts w:ascii="Times New Roman" w:hAnsi="Times New Roman" w:cs="Times New Roman"/>
          <w:sz w:val="24"/>
          <w:szCs w:val="24"/>
        </w:rPr>
        <w:t>Bacillus</w:t>
      </w:r>
      <w:r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="006C20E3" w:rsidRPr="006C20E3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spp</w:t>
      </w:r>
      <w:r w:rsidR="006C20E3">
        <w:rPr>
          <w:rFonts w:ascii="Times New Roman" w:hAnsi="Times New Roman" w:cs="Times New Roman"/>
          <w:sz w:val="24"/>
          <w:szCs w:val="24"/>
        </w:rPr>
        <w:t xml:space="preserve">. </w:t>
      </w:r>
      <w:r w:rsidRPr="00BC3932">
        <w:rPr>
          <w:rFonts w:ascii="Times New Roman" w:hAnsi="Times New Roman" w:cs="Times New Roman"/>
          <w:sz w:val="24"/>
          <w:szCs w:val="24"/>
        </w:rPr>
        <w:t xml:space="preserve">during microbial activity (Stamford </w:t>
      </w:r>
      <w:r w:rsidRPr="00C16A82">
        <w:rPr>
          <w:rFonts w:ascii="Times New Roman" w:hAnsi="Times New Roman" w:cs="Times New Roman"/>
          <w:i/>
          <w:sz w:val="24"/>
          <w:szCs w:val="24"/>
        </w:rPr>
        <w:t>et</w:t>
      </w:r>
      <w:r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Pr="00C16A82">
        <w:rPr>
          <w:rFonts w:ascii="Times New Roman" w:hAnsi="Times New Roman" w:cs="Times New Roman"/>
          <w:i/>
          <w:sz w:val="24"/>
          <w:szCs w:val="24"/>
        </w:rPr>
        <w:t>al</w:t>
      </w:r>
      <w:r w:rsidRPr="00BC3932">
        <w:rPr>
          <w:rFonts w:ascii="Times New Roman" w:hAnsi="Times New Roman" w:cs="Times New Roman"/>
          <w:sz w:val="24"/>
          <w:szCs w:val="24"/>
        </w:rPr>
        <w:t xml:space="preserve">., 2007). Similar findings have been reported in earlier studies </w:t>
      </w:r>
      <w:r w:rsidR="003E60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60D1">
        <w:rPr>
          <w:rFonts w:ascii="Times New Roman" w:hAnsi="Times New Roman" w:cs="Times New Roman"/>
          <w:sz w:val="24"/>
          <w:szCs w:val="24"/>
        </w:rPr>
        <w:t>Sarathambal</w:t>
      </w:r>
      <w:proofErr w:type="spellEnd"/>
      <w:r w:rsidR="003E60D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E60D1">
        <w:rPr>
          <w:rFonts w:ascii="Times New Roman" w:hAnsi="Times New Roman" w:cs="Times New Roman"/>
          <w:sz w:val="24"/>
          <w:szCs w:val="24"/>
        </w:rPr>
        <w:t>Ilamurugu</w:t>
      </w:r>
      <w:proofErr w:type="spellEnd"/>
      <w:r w:rsidR="003E60D1">
        <w:rPr>
          <w:rFonts w:ascii="Times New Roman" w:hAnsi="Times New Roman" w:cs="Times New Roman"/>
          <w:sz w:val="24"/>
          <w:szCs w:val="24"/>
        </w:rPr>
        <w:t>, 2013</w:t>
      </w:r>
      <w:r w:rsidR="001D71C1">
        <w:rPr>
          <w:rFonts w:ascii="Times New Roman" w:hAnsi="Times New Roman" w:cs="Times New Roman"/>
          <w:sz w:val="24"/>
          <w:szCs w:val="24"/>
        </w:rPr>
        <w:t>)</w:t>
      </w:r>
      <w:r w:rsidR="003E60D1">
        <w:rPr>
          <w:rFonts w:ascii="Times New Roman" w:hAnsi="Times New Roman" w:cs="Times New Roman"/>
          <w:sz w:val="24"/>
          <w:szCs w:val="24"/>
        </w:rPr>
        <w:t xml:space="preserve">. </w:t>
      </w:r>
      <w:r w:rsidR="007B2FFB">
        <w:rPr>
          <w:rFonts w:ascii="Times New Roman" w:hAnsi="Times New Roman" w:cs="Times New Roman"/>
          <w:sz w:val="24"/>
          <w:szCs w:val="24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t xml:space="preserve">The combined effect of microbial inoculant type, application rate, and incubation duration had a significant impact on exchangeable Na⁺ levels. </w:t>
      </w:r>
      <w:r w:rsidR="0068750C">
        <w:rPr>
          <w:rFonts w:ascii="Times New Roman" w:hAnsi="Times New Roman" w:cs="Times New Roman"/>
          <w:sz w:val="24"/>
          <w:szCs w:val="24"/>
        </w:rPr>
        <w:t>At</w:t>
      </w:r>
      <w:r w:rsidRPr="00BC3932">
        <w:rPr>
          <w:rFonts w:ascii="Times New Roman" w:hAnsi="Times New Roman" w:cs="Times New Roman"/>
          <w:sz w:val="24"/>
          <w:szCs w:val="24"/>
        </w:rPr>
        <w:t xml:space="preserve"> 90 DAI, the most substantial decreases were observed in soils treat</w:t>
      </w:r>
      <w:r w:rsidR="008B56FA">
        <w:rPr>
          <w:rFonts w:ascii="Times New Roman" w:hAnsi="Times New Roman" w:cs="Times New Roman"/>
          <w:sz w:val="24"/>
          <w:szCs w:val="24"/>
        </w:rPr>
        <w:t>ed with CSR-GROW-SURE at 3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, with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Pr="00BC3932">
        <w:rPr>
          <w:rFonts w:ascii="Times New Roman" w:hAnsi="Times New Roman" w:cs="Times New Roman"/>
          <w:sz w:val="24"/>
          <w:szCs w:val="24"/>
        </w:rPr>
        <w:t>Na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BC3932">
        <w:rPr>
          <w:rFonts w:ascii="Times New Roman" w:hAnsi="Times New Roman" w:cs="Times New Roman"/>
          <w:sz w:val="24"/>
          <w:szCs w:val="24"/>
        </w:rPr>
        <w:t xml:space="preserve"> concentrations </w:t>
      </w:r>
      <w:r w:rsidR="001D71C1">
        <w:rPr>
          <w:rFonts w:ascii="Times New Roman" w:hAnsi="Times New Roman" w:cs="Times New Roman"/>
          <w:sz w:val="24"/>
          <w:szCs w:val="24"/>
        </w:rPr>
        <w:t>reduces</w:t>
      </w:r>
      <w:r w:rsidRPr="00BC3932">
        <w:rPr>
          <w:rFonts w:ascii="Times New Roman" w:hAnsi="Times New Roman" w:cs="Times New Roman"/>
          <w:sz w:val="24"/>
          <w:szCs w:val="24"/>
        </w:rPr>
        <w:t xml:space="preserve"> to 11.18, 14.13, and 17.63 </w:t>
      </w:r>
      <w:proofErr w:type="spellStart"/>
      <w:r w:rsidRPr="00BC3932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under EC conditio</w:t>
      </w:r>
      <w:r w:rsidR="008B56FA">
        <w:rPr>
          <w:rFonts w:ascii="Times New Roman" w:hAnsi="Times New Roman" w:cs="Times New Roman"/>
          <w:sz w:val="24"/>
          <w:szCs w:val="24"/>
        </w:rPr>
        <w:t xml:space="preserve">ns of 4.03, 5.01 and 6.03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respectively. These reductions were statistically comparable to those achieved with the TNAU culture at the same dosage, which resulted in Na⁺ values of </w:t>
      </w:r>
      <w:r w:rsidR="008B56FA">
        <w:rPr>
          <w:rFonts w:ascii="Times New Roman" w:hAnsi="Times New Roman" w:cs="Times New Roman"/>
          <w:sz w:val="24"/>
          <w:szCs w:val="24"/>
        </w:rPr>
        <w:t xml:space="preserve">11.32, 14.23, and 17.78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under the corresponding salinity levels. Supporting these findings, Damodaran </w:t>
      </w:r>
      <w:r w:rsidRPr="00C16A82">
        <w:rPr>
          <w:rFonts w:ascii="Times New Roman" w:hAnsi="Times New Roman" w:cs="Times New Roman"/>
          <w:i/>
          <w:sz w:val="24"/>
          <w:szCs w:val="24"/>
        </w:rPr>
        <w:t>et</w:t>
      </w:r>
      <w:r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Pr="00C16A82">
        <w:rPr>
          <w:rFonts w:ascii="Times New Roman" w:hAnsi="Times New Roman" w:cs="Times New Roman"/>
          <w:i/>
          <w:sz w:val="24"/>
          <w:szCs w:val="24"/>
        </w:rPr>
        <w:t>al</w:t>
      </w:r>
      <w:r w:rsidRPr="00BC3932">
        <w:rPr>
          <w:rFonts w:ascii="Times New Roman" w:hAnsi="Times New Roman" w:cs="Times New Roman"/>
          <w:sz w:val="24"/>
          <w:szCs w:val="24"/>
        </w:rPr>
        <w:t>.</w:t>
      </w:r>
      <w:r w:rsidR="00C16A82">
        <w:rPr>
          <w:rFonts w:ascii="Times New Roman" w:hAnsi="Times New Roman" w:cs="Times New Roman"/>
          <w:sz w:val="24"/>
          <w:szCs w:val="24"/>
        </w:rPr>
        <w:t>,</w:t>
      </w:r>
      <w:r w:rsidRPr="00BC3932">
        <w:rPr>
          <w:rFonts w:ascii="Times New Roman" w:hAnsi="Times New Roman" w:cs="Times New Roman"/>
          <w:sz w:val="24"/>
          <w:szCs w:val="24"/>
        </w:rPr>
        <w:t xml:space="preserve"> (2013) reported that </w:t>
      </w:r>
      <w:r w:rsidRPr="00BC3932">
        <w:rPr>
          <w:rStyle w:val="Emphasis"/>
          <w:rFonts w:ascii="Times New Roman" w:hAnsi="Times New Roman" w:cs="Times New Roman"/>
          <w:sz w:val="24"/>
          <w:szCs w:val="24"/>
        </w:rPr>
        <w:t>Bacillus subtilis</w:t>
      </w:r>
      <w:r w:rsidRPr="00BC3932">
        <w:rPr>
          <w:rFonts w:ascii="Times New Roman" w:hAnsi="Times New Roman" w:cs="Times New Roman"/>
          <w:sz w:val="24"/>
          <w:szCs w:val="24"/>
        </w:rPr>
        <w:t xml:space="preserve"> and </w:t>
      </w:r>
      <w:r w:rsidRPr="00BC3932">
        <w:rPr>
          <w:rStyle w:val="Emphasis"/>
          <w:rFonts w:ascii="Times New Roman" w:hAnsi="Times New Roman" w:cs="Times New Roman"/>
          <w:sz w:val="24"/>
          <w:szCs w:val="24"/>
        </w:rPr>
        <w:t>Bacillus pumilus</w:t>
      </w:r>
      <w:r w:rsidRPr="00BC3932">
        <w:rPr>
          <w:rFonts w:ascii="Times New Roman" w:hAnsi="Times New Roman" w:cs="Times New Roman"/>
          <w:sz w:val="24"/>
          <w:szCs w:val="24"/>
        </w:rPr>
        <w:t xml:space="preserve"> effectively reduced soil Na⁺ through active uptake mechanisms, achieving concentra</w:t>
      </w:r>
      <w:r w:rsidR="008B56FA">
        <w:rPr>
          <w:rFonts w:ascii="Times New Roman" w:hAnsi="Times New Roman" w:cs="Times New Roman"/>
          <w:sz w:val="24"/>
          <w:szCs w:val="24"/>
        </w:rPr>
        <w:t xml:space="preserve">tions of 1.271 and 1.122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L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>, respectively, under 1 M NaCl stress.</w:t>
      </w:r>
    </w:p>
    <w:p w14:paraId="0909F98D" w14:textId="77777777" w:rsidR="001361CD" w:rsidRPr="00BC3932" w:rsidRDefault="001361CD" w:rsidP="001361C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BC393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3.4. Impact of microbial inoculants on soil </w:t>
      </w:r>
      <w:r w:rsidR="009C57A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exchangeable </w:t>
      </w:r>
      <w:r w:rsidRPr="00BC393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potassium</w:t>
      </w:r>
    </w:p>
    <w:p w14:paraId="5EB73EE8" w14:textId="77777777" w:rsidR="00A825A5" w:rsidRPr="00BC3932" w:rsidRDefault="00A825A5" w:rsidP="00A825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932">
        <w:rPr>
          <w:rFonts w:ascii="Times New Roman" w:hAnsi="Times New Roman" w:cs="Times New Roman"/>
          <w:sz w:val="24"/>
          <w:szCs w:val="24"/>
        </w:rPr>
        <w:t>Soils treated with the bio-ino</w:t>
      </w:r>
      <w:r w:rsidR="008B56FA">
        <w:rPr>
          <w:rFonts w:ascii="Times New Roman" w:hAnsi="Times New Roman" w:cs="Times New Roman"/>
          <w:sz w:val="24"/>
          <w:szCs w:val="24"/>
        </w:rPr>
        <w:t>culant CSR-GROW-SURE at 3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sh</w:t>
      </w:r>
      <w:r w:rsidR="0014618C">
        <w:rPr>
          <w:rFonts w:ascii="Times New Roman" w:hAnsi="Times New Roman" w:cs="Times New Roman"/>
          <w:sz w:val="24"/>
          <w:szCs w:val="24"/>
        </w:rPr>
        <w:t xml:space="preserve">owed an increase in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>exchangeable</w:t>
      </w:r>
      <w:r w:rsidR="00DA131E">
        <w:rPr>
          <w:rFonts w:ascii="Times New Roman" w:hAnsi="Times New Roman" w:cs="Times New Roman"/>
          <w:sz w:val="24"/>
          <w:szCs w:val="24"/>
        </w:rPr>
        <w:t xml:space="preserve"> </w:t>
      </w:r>
      <w:r w:rsidR="0014618C">
        <w:rPr>
          <w:rFonts w:ascii="Times New Roman" w:hAnsi="Times New Roman" w:cs="Times New Roman"/>
          <w:sz w:val="24"/>
          <w:szCs w:val="24"/>
        </w:rPr>
        <w:t>K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BC3932">
        <w:rPr>
          <w:rFonts w:ascii="Times New Roman" w:hAnsi="Times New Roman" w:cs="Times New Roman"/>
          <w:sz w:val="24"/>
          <w:szCs w:val="24"/>
        </w:rPr>
        <w:t xml:space="preserve"> content, with average values of 9.01, 11.39, and 13.51 </w:t>
      </w:r>
      <w:proofErr w:type="spellStart"/>
      <w:r w:rsidRPr="00BC3932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Pr="00BC3932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under EC leve</w:t>
      </w:r>
      <w:r w:rsidR="008B56FA">
        <w:rPr>
          <w:rFonts w:ascii="Times New Roman" w:hAnsi="Times New Roman" w:cs="Times New Roman"/>
          <w:sz w:val="24"/>
          <w:szCs w:val="24"/>
        </w:rPr>
        <w:t xml:space="preserve">ls of 4.03, 5.01, and 6.03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>, respectively. These results were statistically similar to those recorded with the TNAU culture at the same rate of application, which yielded mean</w:t>
      </w:r>
      <w:r w:rsidR="001D71C1">
        <w:rPr>
          <w:rFonts w:ascii="Times New Roman" w:hAnsi="Times New Roman" w:cs="Times New Roman"/>
          <w:sz w:val="24"/>
          <w:szCs w:val="24"/>
        </w:rPr>
        <w:t xml:space="preserve">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>exchangeable</w:t>
      </w:r>
      <w:r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BC3932">
        <w:rPr>
          <w:rFonts w:ascii="Times New Roman" w:hAnsi="Times New Roman" w:cs="Times New Roman"/>
          <w:sz w:val="24"/>
          <w:szCs w:val="24"/>
        </w:rPr>
        <w:t xml:space="preserve"> concentrations of</w:t>
      </w:r>
      <w:r w:rsidR="008B56FA">
        <w:rPr>
          <w:rFonts w:ascii="Times New Roman" w:hAnsi="Times New Roman" w:cs="Times New Roman"/>
          <w:sz w:val="24"/>
          <w:szCs w:val="24"/>
        </w:rPr>
        <w:t xml:space="preserve"> 8.96, 11.33, and 13.46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across the corresponding salinity levels. In comparison, the control plots exhibited the lowest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>exchangeable</w:t>
      </w:r>
      <w:r w:rsidR="00DA131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K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t>levels, with mean values o</w:t>
      </w:r>
      <w:r w:rsidR="008B56FA">
        <w:rPr>
          <w:rFonts w:ascii="Times New Roman" w:hAnsi="Times New Roman" w:cs="Times New Roman"/>
          <w:sz w:val="24"/>
          <w:szCs w:val="24"/>
        </w:rPr>
        <w:t xml:space="preserve">f 7.97, 9.87, and 12.02 </w:t>
      </w:r>
      <w:proofErr w:type="spellStart"/>
      <w:r w:rsidR="008B56FA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8B56FA">
        <w:rPr>
          <w:rFonts w:ascii="Times New Roman" w:hAnsi="Times New Roman" w:cs="Times New Roman"/>
          <w:sz w:val="24"/>
          <w:szCs w:val="24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hAnsi="Times New Roman" w:cs="Times New Roman"/>
          <w:sz w:val="24"/>
          <w:szCs w:val="24"/>
        </w:rPr>
        <w:t xml:space="preserve"> under the respective EC conditions at 100</w:t>
      </w:r>
      <w:r w:rsidR="008C01D6">
        <w:rPr>
          <w:rFonts w:ascii="Times New Roman" w:hAnsi="Times New Roman" w:cs="Times New Roman"/>
          <w:sz w:val="24"/>
          <w:szCs w:val="24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t xml:space="preserve">% </w:t>
      </w:r>
      <w:r w:rsidR="008C01D6">
        <w:rPr>
          <w:rFonts w:ascii="Times New Roman" w:hAnsi="Times New Roman" w:cs="Times New Roman"/>
          <w:sz w:val="24"/>
          <w:szCs w:val="24"/>
        </w:rPr>
        <w:t>FC</w:t>
      </w:r>
      <w:r w:rsidRPr="00BC3932">
        <w:rPr>
          <w:rFonts w:ascii="Times New Roman" w:hAnsi="Times New Roman" w:cs="Times New Roman"/>
          <w:sz w:val="24"/>
          <w:szCs w:val="24"/>
        </w:rPr>
        <w:t xml:space="preserve"> (Table 3). The enhanced </w:t>
      </w:r>
      <w:r w:rsidR="001427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K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t>availability is likely attributed to the release of organic acids</w:t>
      </w:r>
      <w:r w:rsidR="00C16A82">
        <w:rPr>
          <w:rFonts w:ascii="Times New Roman" w:hAnsi="Times New Roman" w:cs="Times New Roman"/>
          <w:sz w:val="24"/>
          <w:szCs w:val="24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t>such as lac</w:t>
      </w:r>
      <w:r w:rsidR="00C16A82">
        <w:rPr>
          <w:rFonts w:ascii="Times New Roman" w:hAnsi="Times New Roman" w:cs="Times New Roman"/>
          <w:sz w:val="24"/>
          <w:szCs w:val="24"/>
        </w:rPr>
        <w:t xml:space="preserve">tic, pyruvic, and butyric acids </w:t>
      </w:r>
      <w:r w:rsidRPr="00BC3932">
        <w:rPr>
          <w:rFonts w:ascii="Times New Roman" w:hAnsi="Times New Roman" w:cs="Times New Roman"/>
          <w:sz w:val="24"/>
          <w:szCs w:val="24"/>
        </w:rPr>
        <w:t xml:space="preserve">by </w:t>
      </w:r>
      <w:r w:rsidRPr="00BC3932">
        <w:rPr>
          <w:rStyle w:val="Emphasis"/>
          <w:rFonts w:ascii="Times New Roman" w:hAnsi="Times New Roman" w:cs="Times New Roman"/>
          <w:sz w:val="24"/>
          <w:szCs w:val="24"/>
        </w:rPr>
        <w:t>Bacillus</w:t>
      </w:r>
      <w:r w:rsidRPr="00BC3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18C" w:rsidRPr="0014618C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BC3932">
        <w:rPr>
          <w:rFonts w:ascii="Times New Roman" w:hAnsi="Times New Roman" w:cs="Times New Roman"/>
          <w:sz w:val="24"/>
          <w:szCs w:val="24"/>
        </w:rPr>
        <w:t xml:space="preserve">, which promote the solubilization of non-exchangeable forms of soil </w:t>
      </w:r>
      <w:r w:rsidR="008F6776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K⁺</w:t>
      </w:r>
      <w:r w:rsidR="008F6776"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Pr="00BC39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3932">
        <w:rPr>
          <w:rFonts w:ascii="Times New Roman" w:hAnsi="Times New Roman" w:cs="Times New Roman"/>
          <w:sz w:val="24"/>
          <w:szCs w:val="24"/>
        </w:rPr>
        <w:t>Styriakova</w:t>
      </w:r>
      <w:proofErr w:type="spellEnd"/>
      <w:r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Pr="00C16A82">
        <w:rPr>
          <w:rFonts w:ascii="Times New Roman" w:hAnsi="Times New Roman" w:cs="Times New Roman"/>
          <w:i/>
          <w:sz w:val="24"/>
          <w:szCs w:val="24"/>
        </w:rPr>
        <w:t>et</w:t>
      </w:r>
      <w:r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Pr="00C16A82">
        <w:rPr>
          <w:rFonts w:ascii="Times New Roman" w:hAnsi="Times New Roman" w:cs="Times New Roman"/>
          <w:i/>
          <w:sz w:val="24"/>
          <w:szCs w:val="24"/>
        </w:rPr>
        <w:t>al</w:t>
      </w:r>
      <w:r w:rsidRPr="00BC3932">
        <w:rPr>
          <w:rFonts w:ascii="Times New Roman" w:hAnsi="Times New Roman" w:cs="Times New Roman"/>
          <w:sz w:val="24"/>
          <w:szCs w:val="24"/>
        </w:rPr>
        <w:t>., 2003).</w:t>
      </w:r>
    </w:p>
    <w:p w14:paraId="36F53C53" w14:textId="77777777" w:rsidR="00A825A5" w:rsidRPr="00BC3932" w:rsidRDefault="00A825A5" w:rsidP="00A825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3932">
        <w:rPr>
          <w:rFonts w:ascii="Times New Roman" w:hAnsi="Times New Roman" w:cs="Times New Roman"/>
          <w:sz w:val="24"/>
          <w:szCs w:val="24"/>
        </w:rPr>
        <w:t xml:space="preserve"> 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>exchangeable</w:t>
      </w:r>
      <w:r w:rsidR="00DA131E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K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content showed a steady increase with prolonged incubation, risin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 from 8.38 to 9.16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4.03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, 10.60 to 1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1.54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5.01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, an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 12.66 to 13.75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6.03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8C01D6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This enhancement in </w:t>
      </w:r>
      <w:r w:rsidR="008F6776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K⁺ 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levels is attributed to the solubilization of native soil 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K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Similar findings have been reported by Parmar </w:t>
      </w:r>
      <w:r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al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(2016), confirming the effectiveness of this process.</w:t>
      </w:r>
    </w:p>
    <w:p w14:paraId="79180128" w14:textId="77777777" w:rsidR="00A825A5" w:rsidRPr="00BC3932" w:rsidRDefault="00A825A5" w:rsidP="00A825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interaction between the type of microbial inoculant and incubation period significantly influenced the </w:t>
      </w:r>
      <w:r w:rsidR="00DA131E">
        <w:rPr>
          <w:rFonts w:ascii="Times New Roman" w:eastAsia="Times New Roman" w:hAnsi="Times New Roman" w:cs="Times New Roman"/>
          <w:sz w:val="24"/>
          <w:szCs w:val="24"/>
        </w:rPr>
        <w:t>exchangeable</w:t>
      </w:r>
      <w:r w:rsidR="00DA131E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K⁺ content, showing </w:t>
      </w:r>
      <w:r w:rsidR="00C16A82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noticeable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improvements over the control. The highest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8F6776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K⁺ 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levels were observed in soils treated with CSR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-GROW-SURE at 3 L ha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68750C">
        <w:rPr>
          <w:rFonts w:ascii="Times New Roman" w:eastAsia="Times New Roman" w:hAnsi="Times New Roman" w:cs="Times New Roman"/>
          <w:sz w:val="24"/>
          <w:szCs w:val="24"/>
          <w:lang w:eastAsia="en-IN"/>
        </w:rPr>
        <w:t>at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90 DAI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with concentrations </w:t>
      </w:r>
      <w:r w:rsidR="00C16A8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of </w:t>
      </w:r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9.44, 11.90, and 14.11 </w:t>
      </w:r>
      <w:proofErr w:type="spellStart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8B56F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8B56F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under EC condition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 of 4.03, 5.01, and 6.03 </w:t>
      </w:r>
      <w:proofErr w:type="spellStart"/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dS</w:t>
      </w:r>
      <w:proofErr w:type="spellEnd"/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, respectively. These results were statistically equivalent to those obtained with the TNAU culture at the same application rate, which also recorded K⁺ levels of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9.44, 11.90, and 14.11 </w:t>
      </w:r>
      <w:proofErr w:type="spellStart"/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meq</w:t>
      </w:r>
      <w:proofErr w:type="spellEnd"/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kg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The increased availability of </w:t>
      </w:r>
      <w:r w:rsidR="001427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8F6776"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K⁺ 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is likely due to microbial-mediated solubilizat</w:t>
      </w:r>
      <w:r w:rsidR="0014618C">
        <w:rPr>
          <w:rFonts w:ascii="Times New Roman" w:eastAsia="Times New Roman" w:hAnsi="Times New Roman" w:cs="Times New Roman"/>
          <w:sz w:val="24"/>
          <w:szCs w:val="24"/>
          <w:lang w:eastAsia="en-IN"/>
        </w:rPr>
        <w:t>ion of native soil K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, facilitated by the production of organic acids such as citric and gluconic acids (</w:t>
      </w:r>
      <w:proofErr w:type="spellStart"/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Velivelli</w:t>
      </w:r>
      <w:proofErr w:type="spellEnd"/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et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16A8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al</w:t>
      </w:r>
      <w:r w:rsidRPr="00BC3932">
        <w:rPr>
          <w:rFonts w:ascii="Times New Roman" w:eastAsia="Times New Roman" w:hAnsi="Times New Roman" w:cs="Times New Roman"/>
          <w:sz w:val="24"/>
          <w:szCs w:val="24"/>
          <w:lang w:eastAsia="en-IN"/>
        </w:rPr>
        <w:t>., 2014).</w:t>
      </w:r>
    </w:p>
    <w:p w14:paraId="28F166E6" w14:textId="77777777" w:rsidR="00D02CC1" w:rsidRPr="00BC3932" w:rsidRDefault="00D02CC1" w:rsidP="00D02CC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32">
        <w:rPr>
          <w:rFonts w:ascii="Times New Roman" w:hAnsi="Times New Roman" w:cs="Times New Roman"/>
          <w:b/>
          <w:sz w:val="24"/>
          <w:szCs w:val="24"/>
        </w:rPr>
        <w:t>4. Conclusion</w:t>
      </w:r>
    </w:p>
    <w:p w14:paraId="500559B3" w14:textId="77777777" w:rsidR="00A825A5" w:rsidRPr="00A825A5" w:rsidRDefault="00A825A5" w:rsidP="00A825A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The results of the incubation study indicated a consistent decline in cation concentration </w:t>
      </w:r>
      <w:r w:rsidR="001D71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14618C">
        <w:rPr>
          <w:rFonts w:ascii="Times New Roman" w:eastAsia="Times New Roman" w:hAnsi="Times New Roman" w:cs="Times New Roman"/>
          <w:bCs/>
          <w:sz w:val="24"/>
          <w:szCs w:val="24"/>
        </w:rPr>
        <w:t>Ca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="0014618C">
        <w:rPr>
          <w:rFonts w:ascii="Times New Roman" w:eastAsia="Times New Roman" w:hAnsi="Times New Roman" w:cs="Times New Roman"/>
          <w:bCs/>
          <w:sz w:val="24"/>
          <w:szCs w:val="24"/>
        </w:rPr>
        <w:t>, Mg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618C">
        <w:rPr>
          <w:rFonts w:ascii="Times New Roman" w:eastAsia="Times New Roman" w:hAnsi="Times New Roman" w:cs="Times New Roman"/>
          <w:bCs/>
          <w:sz w:val="24"/>
          <w:szCs w:val="24"/>
        </w:rPr>
        <w:t>and Na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="001D71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>following the application of both microbial inoculants, regardless of dosage or duration, in saline soils with EC level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 xml:space="preserve">s of 4.03, 5.01, and 6.03 </w:t>
      </w:r>
      <w:proofErr w:type="spellStart"/>
      <w:r w:rsidR="0014618C"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  <w:r w:rsidR="0014618C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 maintained at 100 % </w:t>
      </w:r>
      <w:r w:rsidR="008C01D6">
        <w:rPr>
          <w:rFonts w:ascii="Times New Roman" w:eastAsia="Times New Roman" w:hAnsi="Times New Roman" w:cs="Times New Roman"/>
          <w:bCs/>
          <w:sz w:val="24"/>
          <w:szCs w:val="24"/>
        </w:rPr>
        <w:t>FC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. The magnitude of reduction in these cations increased proportionally with higher application rates and longer incubation periods. Among the cations, 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 xml:space="preserve"> exhibited the highest reduction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. In contrast, both microbial treatments led to a </w:t>
      </w:r>
      <w:r w:rsidR="0014618C">
        <w:rPr>
          <w:rFonts w:ascii="Times New Roman" w:eastAsia="Times New Roman" w:hAnsi="Times New Roman" w:cs="Times New Roman"/>
          <w:bCs/>
          <w:sz w:val="24"/>
          <w:szCs w:val="24"/>
        </w:rPr>
        <w:t>more increase in exchangeable K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>, which also intensified with higher application rates and extended incubation durations.</w:t>
      </w:r>
      <w:r w:rsidRPr="00A825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Among the treatments, 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 xml:space="preserve">CSR-GROW-SURE </w:t>
      </w:r>
      <w:r w:rsidR="00C16A82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="0014618C">
        <w:rPr>
          <w:rFonts w:ascii="Times New Roman" w:eastAsia="Times New Roman" w:hAnsi="Times New Roman" w:cs="Times New Roman"/>
          <w:bCs/>
          <w:sz w:val="24"/>
          <w:szCs w:val="24"/>
        </w:rPr>
        <w:t xml:space="preserve"> 3 L ha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="0014618C" w:rsidRPr="00A82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consistently resulted in the 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 xml:space="preserve">greatest reduction in </w:t>
      </w:r>
      <w:r w:rsidR="001D71C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exchangeable 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Ca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, Mg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, and Na</w:t>
      </w:r>
      <w:r w:rsidR="0014618C" w:rsidRP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 across all salinity levels, and its performance was statistically comparable to 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>TNAU</w:t>
      </w:r>
      <w:r w:rsidRPr="00A82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 xml:space="preserve">culture </w:t>
      </w:r>
      <w:r w:rsidR="00C16A82">
        <w:rPr>
          <w:rFonts w:ascii="Times New Roman" w:eastAsia="Times New Roman" w:hAnsi="Times New Roman" w:cs="Times New Roman"/>
          <w:bCs/>
          <w:sz w:val="24"/>
          <w:szCs w:val="24"/>
        </w:rPr>
        <w:t>with 3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 xml:space="preserve"> L ha⁻¹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 xml:space="preserve">90 </w:t>
      </w:r>
      <w:r w:rsidR="008F6776" w:rsidRPr="00BC3932">
        <w:rPr>
          <w:rFonts w:ascii="Times New Roman" w:eastAsia="Times New Roman" w:hAnsi="Times New Roman" w:cs="Times New Roman"/>
          <w:bCs/>
          <w:sz w:val="24"/>
          <w:szCs w:val="24"/>
        </w:rPr>
        <w:t>DAI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. Furthermore, CSR-GROW-SURE also 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significantly enhanced the concentration of 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>exchangeable K⁺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, which was again on par with the TNAU culture </w:t>
      </w:r>
      <w:r w:rsidR="0014618C">
        <w:rPr>
          <w:rFonts w:ascii="Times New Roman" w:eastAsia="Times New Roman" w:hAnsi="Times New Roman" w:cs="Times New Roman"/>
          <w:sz w:val="24"/>
          <w:szCs w:val="24"/>
        </w:rPr>
        <w:t>at 3 L ha</w:t>
      </w:r>
      <w:r w:rsidR="0014618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 across all EC levels under the same moisture condition. These findings underscore the efficacy of halotolerant microbial inoculants in 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>ameliorating saline soils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 and enhancing soil </w:t>
      </w:r>
      <w:r w:rsidRPr="00BC3932">
        <w:rPr>
          <w:rFonts w:ascii="Times New Roman" w:eastAsia="Times New Roman" w:hAnsi="Times New Roman" w:cs="Times New Roman"/>
          <w:sz w:val="24"/>
          <w:szCs w:val="24"/>
        </w:rPr>
        <w:t>cationic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 balance, thereby supporting the </w:t>
      </w:r>
      <w:r w:rsidRPr="00A825A5">
        <w:rPr>
          <w:rFonts w:ascii="Times New Roman" w:eastAsia="Times New Roman" w:hAnsi="Times New Roman" w:cs="Times New Roman"/>
          <w:bCs/>
          <w:sz w:val="24"/>
          <w:szCs w:val="24"/>
        </w:rPr>
        <w:t>restoration of soil health and sustainable agricultural productivity</w:t>
      </w:r>
      <w:r w:rsidRPr="00A825A5">
        <w:rPr>
          <w:rFonts w:ascii="Times New Roman" w:eastAsia="Times New Roman" w:hAnsi="Times New Roman" w:cs="Times New Roman"/>
          <w:sz w:val="24"/>
          <w:szCs w:val="24"/>
        </w:rPr>
        <w:t xml:space="preserve"> under salt-affected conditions.</w:t>
      </w:r>
    </w:p>
    <w:p w14:paraId="4FF3FE82" w14:textId="2FEF4E1C" w:rsidR="00B7249A" w:rsidRPr="00FE5A25" w:rsidRDefault="007F277E" w:rsidP="00B7249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7249A" w:rsidRPr="00FE5A25">
        <w:rPr>
          <w:rFonts w:ascii="Times New Roman" w:hAnsi="Times New Roman" w:cs="Times New Roman"/>
          <w:b/>
          <w:sz w:val="24"/>
          <w:szCs w:val="24"/>
        </w:rPr>
        <w:t>. Reference</w:t>
      </w:r>
    </w:p>
    <w:p w14:paraId="5E77AD92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proofErr w:type="spellStart"/>
      <w:r w:rsidRPr="009C57A9">
        <w:rPr>
          <w:color w:val="222222"/>
          <w:shd w:val="clear" w:color="auto" w:fill="FFFFFF"/>
        </w:rPr>
        <w:t>Aadiwal</w:t>
      </w:r>
      <w:proofErr w:type="spellEnd"/>
      <w:r w:rsidRPr="009C57A9">
        <w:rPr>
          <w:color w:val="222222"/>
          <w:shd w:val="clear" w:color="auto" w:fill="FFFFFF"/>
        </w:rPr>
        <w:t xml:space="preserve">, V., Meher, K., </w:t>
      </w:r>
      <w:proofErr w:type="spellStart"/>
      <w:r w:rsidRPr="009C57A9">
        <w:rPr>
          <w:color w:val="222222"/>
          <w:shd w:val="clear" w:color="auto" w:fill="FFFFFF"/>
        </w:rPr>
        <w:t>Kalidhas</w:t>
      </w:r>
      <w:proofErr w:type="spellEnd"/>
      <w:r w:rsidRPr="009C57A9">
        <w:rPr>
          <w:color w:val="222222"/>
          <w:shd w:val="clear" w:color="auto" w:fill="FFFFFF"/>
        </w:rPr>
        <w:t>, A. M., &amp; Mishra, A. K. (2025). Spatial Modeling of Soil Salinity and Its Impact on Nutrient Availability and Agricultural Productivity. </w:t>
      </w:r>
      <w:r w:rsidRPr="009C57A9">
        <w:rPr>
          <w:i/>
          <w:iCs/>
          <w:color w:val="222222"/>
          <w:shd w:val="clear" w:color="auto" w:fill="FFFFFF"/>
        </w:rPr>
        <w:t>Natural and Engineering Sciences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10</w:t>
      </w:r>
      <w:r w:rsidRPr="009C57A9">
        <w:rPr>
          <w:color w:val="222222"/>
          <w:shd w:val="clear" w:color="auto" w:fill="FFFFFF"/>
        </w:rPr>
        <w:t>(1), 312-324.</w:t>
      </w:r>
    </w:p>
    <w:p w14:paraId="304AACE8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 xml:space="preserve">Abd El Baki, H. M., Fujimaki, H., </w:t>
      </w:r>
      <w:proofErr w:type="spellStart"/>
      <w:r w:rsidRPr="009C57A9">
        <w:rPr>
          <w:color w:val="222222"/>
          <w:shd w:val="clear" w:color="auto" w:fill="FFFFFF"/>
        </w:rPr>
        <w:t>Toderich</w:t>
      </w:r>
      <w:proofErr w:type="spellEnd"/>
      <w:r w:rsidRPr="009C57A9">
        <w:rPr>
          <w:color w:val="222222"/>
          <w:shd w:val="clear" w:color="auto" w:fill="FFFFFF"/>
        </w:rPr>
        <w:t>, K., Nana, J. B., &amp; Qureshi, A. S. (2025). Impact of saline water irrigation on soil salinity, growth, and productivity of triticale in sandy soil. Soil Systems, 9(2), 28.</w:t>
      </w:r>
    </w:p>
    <w:p w14:paraId="3BD80537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Abd_Allah, E. F., Alqarawi, A. A., Hashem, A., Radhakrishnan, R., Al-Huqail, A. A., Al-Otibi, F. O. N., ... &amp; Egamberdieva, D. (2018). Endophytic bacterium </w:t>
      </w:r>
      <w:r w:rsidRPr="006C20E3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 subtilis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(BERA 71) improves salt tolerance in chickpea plants by regulating the plant defense mechanisms.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Plant Interactions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13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37-44.</w:t>
      </w:r>
    </w:p>
    <w:p w14:paraId="694CED03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Abrol, I. P., Yadav, J. S. P., &amp; Massoud, F. I. (1988).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Salt-affected soils and their management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 (Vol. 39). Food &amp; Agriculture Org..</w:t>
      </w:r>
    </w:p>
    <w:p w14:paraId="472D8AB8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 xml:space="preserve">Afrooz, S. C., Shabani, A., Azizian, A., &amp; </w:t>
      </w:r>
      <w:proofErr w:type="spellStart"/>
      <w:r w:rsidRPr="009C57A9">
        <w:rPr>
          <w:color w:val="222222"/>
          <w:shd w:val="clear" w:color="auto" w:fill="FFFFFF"/>
        </w:rPr>
        <w:t>Sepaskhah</w:t>
      </w:r>
      <w:proofErr w:type="spellEnd"/>
      <w:r w:rsidRPr="009C57A9">
        <w:rPr>
          <w:color w:val="222222"/>
          <w:shd w:val="clear" w:color="auto" w:fill="FFFFFF"/>
        </w:rPr>
        <w:t xml:space="preserve">, A. R. (2025). Assessing </w:t>
      </w:r>
      <w:proofErr w:type="spellStart"/>
      <w:r w:rsidRPr="009C57A9">
        <w:rPr>
          <w:color w:val="222222"/>
          <w:shd w:val="clear" w:color="auto" w:fill="FFFFFF"/>
        </w:rPr>
        <w:t>AquaCrop</w:t>
      </w:r>
      <w:proofErr w:type="spellEnd"/>
      <w:r w:rsidRPr="009C57A9">
        <w:rPr>
          <w:color w:val="222222"/>
          <w:shd w:val="clear" w:color="auto" w:fill="FFFFFF"/>
        </w:rPr>
        <w:t xml:space="preserve"> Accuracy in Simulating Corn Yield and Growth Under the Combined Effects of Salinity, Drought and Nitrogen Stress in Semi‐Arid Regions. </w:t>
      </w:r>
      <w:r w:rsidRPr="009C57A9">
        <w:rPr>
          <w:i/>
          <w:iCs/>
          <w:color w:val="222222"/>
          <w:shd w:val="clear" w:color="auto" w:fill="FFFFFF"/>
        </w:rPr>
        <w:t>Irrigation and Drainage</w:t>
      </w:r>
      <w:r w:rsidRPr="009C57A9">
        <w:rPr>
          <w:color w:val="222222"/>
          <w:shd w:val="clear" w:color="auto" w:fill="FFFFFF"/>
        </w:rPr>
        <w:t>.</w:t>
      </w:r>
    </w:p>
    <w:p w14:paraId="392F8DA2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Ammu, K. P., Malathi, P., Sellamuthu, K. M., Jayashree, R., &amp; Senthil Kumar, G. (2025). Phytoremediation of salt-affected soils: mechanistic insights and criteria for plant selection. </w:t>
      </w:r>
      <w:r w:rsidRPr="009C57A9">
        <w:rPr>
          <w:i/>
          <w:iCs/>
          <w:color w:val="222222"/>
          <w:shd w:val="clear" w:color="auto" w:fill="FFFFFF"/>
        </w:rPr>
        <w:t>Arid Land Research and Management</w:t>
      </w:r>
      <w:r w:rsidRPr="009C57A9">
        <w:rPr>
          <w:color w:val="222222"/>
          <w:shd w:val="clear" w:color="auto" w:fill="FFFFFF"/>
        </w:rPr>
        <w:t>, 1-21.</w:t>
      </w:r>
    </w:p>
    <w:p w14:paraId="7059630E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Arora, S., Singh, Y. P., Vanza, M., &amp; Sahni, D. (2016). Bio-remediation of saline and sodic soils through halophilic bacteria to enhance agricultural production.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 of Soil and Water Conservation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15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(4), 302-305.</w:t>
      </w:r>
    </w:p>
    <w:p w14:paraId="3039FCCF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 xml:space="preserve">Bhardwaj, S., </w:t>
      </w:r>
      <w:proofErr w:type="spellStart"/>
      <w:r w:rsidRPr="009C57A9">
        <w:rPr>
          <w:color w:val="222222"/>
          <w:shd w:val="clear" w:color="auto" w:fill="FFFFFF"/>
        </w:rPr>
        <w:t>Badiyal</w:t>
      </w:r>
      <w:proofErr w:type="spellEnd"/>
      <w:r w:rsidRPr="009C57A9">
        <w:rPr>
          <w:color w:val="222222"/>
          <w:shd w:val="clear" w:color="auto" w:fill="FFFFFF"/>
        </w:rPr>
        <w:t>, A., Dhiman, S., Bala, J., &amp; Walia, A. (2025). Exploring Halophiles for Reclamation of Saline Soils: Biotechnological Interventions for Sustainable Agriculture. </w:t>
      </w:r>
      <w:r w:rsidRPr="009C57A9">
        <w:rPr>
          <w:i/>
          <w:iCs/>
          <w:color w:val="222222"/>
          <w:shd w:val="clear" w:color="auto" w:fill="FFFFFF"/>
        </w:rPr>
        <w:t>Journal of Basic Microbiology</w:t>
      </w:r>
      <w:r w:rsidRPr="009C57A9">
        <w:rPr>
          <w:color w:val="222222"/>
          <w:shd w:val="clear" w:color="auto" w:fill="FFFFFF"/>
        </w:rPr>
        <w:t>, e70048.</w:t>
      </w:r>
    </w:p>
    <w:p w14:paraId="3BA45A41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Bhise, K. K., Bhagwat, P. K., &amp; Dandge, P. B. (2017). Synergistic effect of Chryseobacterium gleum sp. SUK with ACC deaminase activity in alleviation of salt stress and plant growth promotion in Triticum aestivum L.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 Biotech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7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 1-13.</w:t>
      </w:r>
    </w:p>
    <w:p w14:paraId="2B274D46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Chen, J., Blume, H. P., &amp; Beyer, L. (2000). Weathering of rocks induced by lichen colonization—a review.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Catena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39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(2), 121-146.</w:t>
      </w:r>
    </w:p>
    <w:p w14:paraId="1DCC5238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Chen, M., Wei, H., Cao, J., Liu, R., Wang, Y., &amp; Zheng, C. (2007). Expression of </w:t>
      </w:r>
      <w:r w:rsidRPr="006C20E3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6C20E3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subtilis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proBA genes and reduction of feedback inhibition of proline synthesis increases proline production and confers osmotolerance in transgenic Arabidopsis. </w:t>
      </w:r>
      <w:r w:rsidRPr="009C57A9">
        <w:rPr>
          <w:rFonts w:ascii="Times New Roman" w:hAnsi="Times New Roman" w:cs="Times New Roman"/>
          <w:i/>
          <w:sz w:val="24"/>
        </w:rPr>
        <w:t>BMB Reports</w:t>
      </w:r>
      <w:r w:rsidRPr="009C57A9">
        <w:rPr>
          <w:rFonts w:ascii="Times New Roman" w:hAnsi="Times New Roman" w:cs="Times New Roman"/>
          <w:sz w:val="24"/>
        </w:rPr>
        <w:t xml:space="preserve"> 40 (3):396-403.</w:t>
      </w:r>
    </w:p>
    <w:p w14:paraId="427AF560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Damodaran, T., Sah, V., Rai, R. B., Sharma, D. K., Mishra, V. K., Jha, S. K., &amp; Kannan, R. (2013). Isolation of salt tolerant endophytic and rhizospheric bacteria by natural selection and screening for promising plant growth-promoting rhizobacteria (PGPR) and growth vigour in tomato under sodic environment.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Afr. J. Microbiol. Res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7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(44), 5082-5089.</w:t>
      </w:r>
    </w:p>
    <w:p w14:paraId="02244536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Datta, A., Basak, N., Saha, B., &amp; Basak, P. (2025). Enhancing Soil Health by Mitigating Salinity in India. </w:t>
      </w:r>
      <w:r w:rsidRPr="009C57A9">
        <w:rPr>
          <w:i/>
          <w:iCs/>
          <w:color w:val="222222"/>
          <w:shd w:val="clear" w:color="auto" w:fill="FFFFFF"/>
        </w:rPr>
        <w:t>Soil Health and Sustainability in India</w:t>
      </w:r>
      <w:r w:rsidRPr="009C57A9">
        <w:rPr>
          <w:color w:val="222222"/>
          <w:shd w:val="clear" w:color="auto" w:fill="FFFFFF"/>
        </w:rPr>
        <w:t>, 352.</w:t>
      </w:r>
    </w:p>
    <w:p w14:paraId="447FDA38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</w:pPr>
      <w:r w:rsidRPr="009C57A9">
        <w:rPr>
          <w:color w:val="222222"/>
          <w:shd w:val="clear" w:color="auto" w:fill="FFFFFF"/>
        </w:rPr>
        <w:t xml:space="preserve">Datta, A., Mandal, A. K., &amp; Yadav, R. K. (2019). Proper measurement of electrical conductivity and other parameters influence profile salinity and </w:t>
      </w:r>
      <w:proofErr w:type="spellStart"/>
      <w:r w:rsidRPr="009C57A9">
        <w:rPr>
          <w:color w:val="222222"/>
          <w:shd w:val="clear" w:color="auto" w:fill="FFFFFF"/>
        </w:rPr>
        <w:t>sodicity</w:t>
      </w:r>
      <w:proofErr w:type="spellEnd"/>
      <w:r w:rsidRPr="009C57A9">
        <w:rPr>
          <w:color w:val="222222"/>
          <w:shd w:val="clear" w:color="auto" w:fill="FFFFFF"/>
        </w:rPr>
        <w:t xml:space="preserve"> under different land uses. </w:t>
      </w:r>
      <w:r w:rsidRPr="009C57A9">
        <w:rPr>
          <w:i/>
          <w:iCs/>
          <w:color w:val="222222"/>
          <w:shd w:val="clear" w:color="auto" w:fill="FFFFFF"/>
        </w:rPr>
        <w:t>Ecological Indicators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101</w:t>
      </w:r>
      <w:r w:rsidRPr="009C57A9">
        <w:rPr>
          <w:color w:val="222222"/>
          <w:shd w:val="clear" w:color="auto" w:fill="FFFFFF"/>
        </w:rPr>
        <w:t>, 1004-1006.</w:t>
      </w:r>
    </w:p>
    <w:p w14:paraId="77E3799F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rFonts w:eastAsia="Times New Roman"/>
        </w:rPr>
      </w:pPr>
      <w:r w:rsidRPr="009C57A9">
        <w:rPr>
          <w:color w:val="222222"/>
          <w:shd w:val="clear" w:color="auto" w:fill="FFFFFF"/>
        </w:rPr>
        <w:t>Deka, P. (2018). </w:t>
      </w:r>
      <w:r w:rsidRPr="009C57A9">
        <w:rPr>
          <w:i/>
          <w:iCs/>
          <w:color w:val="222222"/>
          <w:shd w:val="clear" w:color="auto" w:fill="FFFFFF"/>
        </w:rPr>
        <w:t xml:space="preserve">A study on the role of exopolysaccharide in conferring acid tolerance in Bacillus </w:t>
      </w:r>
      <w:proofErr w:type="spellStart"/>
      <w:r w:rsidRPr="009C57A9">
        <w:rPr>
          <w:i/>
          <w:iCs/>
          <w:color w:val="222222"/>
          <w:shd w:val="clear" w:color="auto" w:fill="FFFFFF"/>
        </w:rPr>
        <w:t>sp</w:t>
      </w:r>
      <w:proofErr w:type="spellEnd"/>
      <w:r w:rsidRPr="009C57A9">
        <w:rPr>
          <w:color w:val="222222"/>
          <w:shd w:val="clear" w:color="auto" w:fill="FFFFFF"/>
        </w:rPr>
        <w:t> (Doctoral dissertation, Assam Agricultural University JORHAT).</w:t>
      </w:r>
    </w:p>
    <w:p w14:paraId="6CBDD374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 xml:space="preserve">Demo, A. H., Gemeda, M. K., Abdo, D. R., Guluma, T. N., &amp; Adugna, D. B. (2025). Impact of soil salinity, </w:t>
      </w:r>
      <w:proofErr w:type="spellStart"/>
      <w:r w:rsidRPr="009C57A9">
        <w:rPr>
          <w:color w:val="222222"/>
          <w:shd w:val="clear" w:color="auto" w:fill="FFFFFF"/>
        </w:rPr>
        <w:t>sodicity</w:t>
      </w:r>
      <w:proofErr w:type="spellEnd"/>
      <w:r w:rsidRPr="009C57A9">
        <w:rPr>
          <w:color w:val="222222"/>
          <w:shd w:val="clear" w:color="auto" w:fill="FFFFFF"/>
        </w:rPr>
        <w:t>, and irrigation water salinity on crop production and coping mechanism in areas of dryland farming. </w:t>
      </w:r>
      <w:proofErr w:type="spellStart"/>
      <w:r w:rsidRPr="009C57A9">
        <w:rPr>
          <w:i/>
          <w:iCs/>
          <w:color w:val="222222"/>
          <w:shd w:val="clear" w:color="auto" w:fill="FFFFFF"/>
        </w:rPr>
        <w:t>Agrosystems</w:t>
      </w:r>
      <w:proofErr w:type="spellEnd"/>
      <w:r w:rsidRPr="009C57A9">
        <w:rPr>
          <w:i/>
          <w:iCs/>
          <w:color w:val="222222"/>
          <w:shd w:val="clear" w:color="auto" w:fill="FFFFFF"/>
        </w:rPr>
        <w:t>, Geosciences &amp; Environment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8</w:t>
      </w:r>
      <w:r w:rsidRPr="009C57A9">
        <w:rPr>
          <w:color w:val="222222"/>
          <w:shd w:val="clear" w:color="auto" w:fill="FFFFFF"/>
        </w:rPr>
        <w:t>(1), e70072.</w:t>
      </w:r>
    </w:p>
    <w:p w14:paraId="4965EB5F" w14:textId="77777777" w:rsidR="009C57A9" w:rsidRPr="009C57A9" w:rsidRDefault="009C57A9" w:rsidP="003E60D1">
      <w:pPr>
        <w:pStyle w:val="ListParagraph"/>
        <w:numPr>
          <w:ilvl w:val="0"/>
          <w:numId w:val="3"/>
        </w:numPr>
        <w:tabs>
          <w:tab w:val="left" w:pos="13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7A9">
        <w:rPr>
          <w:rFonts w:ascii="Times New Roman" w:hAnsi="Times New Roman" w:cs="Times New Roman"/>
          <w:sz w:val="24"/>
          <w:szCs w:val="24"/>
        </w:rPr>
        <w:t xml:space="preserve">Dey, G., Banerjee, P., Sharma, R. K., Maity, J. P., </w:t>
      </w:r>
      <w:proofErr w:type="spellStart"/>
      <w:r w:rsidRPr="009C57A9">
        <w:rPr>
          <w:rFonts w:ascii="Times New Roman" w:hAnsi="Times New Roman" w:cs="Times New Roman"/>
          <w:sz w:val="24"/>
          <w:szCs w:val="24"/>
        </w:rPr>
        <w:t>Etesami</w:t>
      </w:r>
      <w:proofErr w:type="spellEnd"/>
      <w:r w:rsidRPr="009C57A9">
        <w:rPr>
          <w:rFonts w:ascii="Times New Roman" w:hAnsi="Times New Roman" w:cs="Times New Roman"/>
          <w:sz w:val="24"/>
          <w:szCs w:val="24"/>
        </w:rPr>
        <w:t>, H., Shaw, A. K., ... &amp; Chen, C. Y. (2021). Management of phosphorus in salinity-stressed agriculture for sustainable crop production by salt-tolerant phosphate-solubilizing bacteria—A review. Agronomy, 11(8), 1552.</w:t>
      </w:r>
    </w:p>
    <w:p w14:paraId="66037A72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Egamberdieva, D., Wirth, S., Bellingrath-Kimura, S. D., Mishra, J., &amp; Arora, N. K. (2019). Salt-tolerant plant growth promoting rhizobacteria for enhancing crop productivity of saline soils.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Frontiers in microbiology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10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 2791.</w:t>
      </w:r>
    </w:p>
    <w:p w14:paraId="2E7D4693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sz w:val="24"/>
        </w:rPr>
        <w:t xml:space="preserve">Etesami, Hassan, Somayeh Emami, and Hossein Ali Alikhani. 2017. "Potassium solubilizing bacteria (KSB):: Mechanisms, promotion of plant growth, and future prospects A review."  </w:t>
      </w:r>
      <w:r w:rsidRPr="009C57A9">
        <w:rPr>
          <w:rFonts w:ascii="Times New Roman" w:hAnsi="Times New Roman" w:cs="Times New Roman"/>
          <w:i/>
          <w:sz w:val="24"/>
        </w:rPr>
        <w:t>Journal of soil science and plant nutrition</w:t>
      </w:r>
      <w:r w:rsidRPr="009C57A9">
        <w:rPr>
          <w:rFonts w:ascii="Times New Roman" w:hAnsi="Times New Roman" w:cs="Times New Roman"/>
          <w:sz w:val="24"/>
        </w:rPr>
        <w:t xml:space="preserve"> 17 (4):897-911.</w:t>
      </w:r>
    </w:p>
    <w:p w14:paraId="1709431B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rStyle w:val="Hyperlink"/>
          <w:color w:val="222222"/>
          <w:shd w:val="clear" w:color="auto" w:fill="FFFFFF"/>
        </w:rPr>
      </w:pPr>
      <w:r w:rsidRPr="009C57A9">
        <w:t xml:space="preserve">FAO (2021) Global Map of Salt Affected Soils Version 1.0 </w:t>
      </w:r>
      <w:hyperlink r:id="rId7" w:history="1">
        <w:r w:rsidRPr="009C57A9">
          <w:rPr>
            <w:rStyle w:val="Hyperlink"/>
          </w:rPr>
          <w:t>https://www.fao.org/soilsportal/data-hub/soil-maps-and-databases/global-map-of-salt-affected-soils</w:t>
        </w:r>
      </w:hyperlink>
    </w:p>
    <w:p w14:paraId="59602425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Gelu, G., Komai, K., Dane, C., Ayza, A., &amp; Ayele, T. (2025). Investigating the salinity distribution using field measurements in the semi-arid region of southern Ethiopia. </w:t>
      </w:r>
      <w:r w:rsidRPr="009C57A9">
        <w:rPr>
          <w:i/>
          <w:iCs/>
          <w:color w:val="222222"/>
          <w:shd w:val="clear" w:color="auto" w:fill="FFFFFF"/>
        </w:rPr>
        <w:t>Environmental Monitoring and Assessment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197</w:t>
      </w:r>
      <w:r w:rsidRPr="009C57A9">
        <w:rPr>
          <w:color w:val="222222"/>
          <w:shd w:val="clear" w:color="auto" w:fill="FFFFFF"/>
        </w:rPr>
        <w:t>(2), 1-20.</w:t>
      </w:r>
    </w:p>
    <w:p w14:paraId="58578844" w14:textId="77777777" w:rsidR="009C57A9" w:rsidRPr="009C57A9" w:rsidRDefault="009C57A9" w:rsidP="003E60D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Gomez, K. A., &amp; Gomez, A. A. (1984).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Statistical procedures for agricultural research</w:t>
      </w: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John </w:t>
      </w:r>
      <w:proofErr w:type="spellStart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wiley</w:t>
      </w:r>
      <w:proofErr w:type="spellEnd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sons.</w:t>
      </w:r>
    </w:p>
    <w:p w14:paraId="311376F7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rFonts w:eastAsia="Times New Roman"/>
        </w:rPr>
      </w:pPr>
      <w:r w:rsidRPr="009C57A9">
        <w:rPr>
          <w:color w:val="222222"/>
          <w:shd w:val="clear" w:color="auto" w:fill="FFFFFF"/>
        </w:rPr>
        <w:t xml:space="preserve">Gunarathne, V., </w:t>
      </w:r>
      <w:proofErr w:type="spellStart"/>
      <w:r w:rsidRPr="009C57A9">
        <w:rPr>
          <w:color w:val="222222"/>
          <w:shd w:val="clear" w:color="auto" w:fill="FFFFFF"/>
        </w:rPr>
        <w:t>Senadheera</w:t>
      </w:r>
      <w:proofErr w:type="spellEnd"/>
      <w:r w:rsidRPr="009C57A9">
        <w:rPr>
          <w:color w:val="222222"/>
          <w:shd w:val="clear" w:color="auto" w:fill="FFFFFF"/>
        </w:rPr>
        <w:t xml:space="preserve">, J. A. I., Gunarathne, U., </w:t>
      </w:r>
      <w:proofErr w:type="spellStart"/>
      <w:r w:rsidRPr="009C57A9">
        <w:rPr>
          <w:color w:val="222222"/>
          <w:shd w:val="clear" w:color="auto" w:fill="FFFFFF"/>
        </w:rPr>
        <w:t>Almaroai</w:t>
      </w:r>
      <w:proofErr w:type="spellEnd"/>
      <w:r w:rsidRPr="009C57A9">
        <w:rPr>
          <w:color w:val="222222"/>
          <w:shd w:val="clear" w:color="auto" w:fill="FFFFFF"/>
        </w:rPr>
        <w:t>, Y. A., &amp; Vithanage, M. (2020). Reclamation of salt-affected soils. In </w:t>
      </w:r>
      <w:r w:rsidRPr="009C57A9">
        <w:rPr>
          <w:i/>
          <w:iCs/>
          <w:color w:val="222222"/>
          <w:shd w:val="clear" w:color="auto" w:fill="FFFFFF"/>
        </w:rPr>
        <w:t>Soil and Groundwater Remediation Technologies</w:t>
      </w:r>
      <w:r w:rsidRPr="009C57A9">
        <w:rPr>
          <w:color w:val="222222"/>
          <w:shd w:val="clear" w:color="auto" w:fill="FFFFFF"/>
        </w:rPr>
        <w:t> (pp. 183-199). CRC Press.</w:t>
      </w:r>
    </w:p>
    <w:p w14:paraId="52C7A889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Guo, H., Wang, G., Song, Z., Xu, P., Li, X., &amp; Ma, L. (2025). Optimization of Subsurface Drainage Parameters in Saline–Alkali Soils to Improve Salt Leaching Efficiency in Farmland in Southern Xinjiang. </w:t>
      </w:r>
      <w:r w:rsidRPr="009C57A9">
        <w:rPr>
          <w:i/>
          <w:iCs/>
          <w:color w:val="222222"/>
          <w:shd w:val="clear" w:color="auto" w:fill="FFFFFF"/>
        </w:rPr>
        <w:t>Agronomy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15</w:t>
      </w:r>
      <w:r w:rsidRPr="009C57A9">
        <w:rPr>
          <w:color w:val="222222"/>
          <w:shd w:val="clear" w:color="auto" w:fill="FFFFFF"/>
        </w:rPr>
        <w:t>(5), 1222.</w:t>
      </w:r>
    </w:p>
    <w:p w14:paraId="5099828F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Ismayilov, A. I., Mamedov, A. I., Fujimaki, H., Tsunekawa, A., &amp; Levy, G. J. (2021). Soil salinity type effects on the relationship between the electrical conductivity and salt content for 1: 5 soil-to-water extract. </w:t>
      </w:r>
      <w:r w:rsidRPr="009C57A9">
        <w:rPr>
          <w:i/>
          <w:iCs/>
          <w:color w:val="222222"/>
          <w:shd w:val="clear" w:color="auto" w:fill="FFFFFF"/>
        </w:rPr>
        <w:t>Sustainability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13</w:t>
      </w:r>
      <w:r w:rsidRPr="009C57A9">
        <w:rPr>
          <w:color w:val="222222"/>
          <w:shd w:val="clear" w:color="auto" w:fill="FFFFFF"/>
        </w:rPr>
        <w:t>(6), 3395.</w:t>
      </w:r>
    </w:p>
    <w:p w14:paraId="2C328C48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Jha, Y., &amp; Subramanian, R. B. (2014). PGPR regulate caspase-like activity, programmed cell death, and antioxidant enzyme activity in paddy under salinity.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Physiology and Molecular Biology of Plants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20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 201-207.</w:t>
      </w:r>
    </w:p>
    <w:p w14:paraId="2A3C61F3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Kundu, S., Srinivasarao, C., Singh, V. K., &amp; Naveen, J. (2025). Arid Eco-Region and Dryland Soil Health. </w:t>
      </w:r>
      <w:r w:rsidRPr="009C57A9">
        <w:rPr>
          <w:i/>
          <w:iCs/>
          <w:color w:val="222222"/>
          <w:shd w:val="clear" w:color="auto" w:fill="FFFFFF"/>
        </w:rPr>
        <w:t>Soil Health and Sustainability in India</w:t>
      </w:r>
      <w:r w:rsidRPr="009C57A9">
        <w:rPr>
          <w:color w:val="222222"/>
          <w:shd w:val="clear" w:color="auto" w:fill="FFFFFF"/>
        </w:rPr>
        <w:t>, 70.</w:t>
      </w:r>
    </w:p>
    <w:p w14:paraId="69867F2B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lastRenderedPageBreak/>
        <w:t>Liu, Y., Tan, W., Zeng, W., Ao, C., &amp; Jiang, D. (2025). Optimizing subsurface pipe layout by considering leaching efficiency of major salt ions to improve crop coverage using HYDRUS-2D. </w:t>
      </w:r>
      <w:r w:rsidRPr="009C57A9">
        <w:rPr>
          <w:i/>
          <w:iCs/>
          <w:color w:val="222222"/>
          <w:shd w:val="clear" w:color="auto" w:fill="FFFFFF"/>
        </w:rPr>
        <w:t>Agricultural Water Management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312</w:t>
      </w:r>
      <w:r w:rsidRPr="009C57A9">
        <w:rPr>
          <w:color w:val="222222"/>
          <w:shd w:val="clear" w:color="auto" w:fill="FFFFFF"/>
        </w:rPr>
        <w:t>, 109392.</w:t>
      </w:r>
    </w:p>
    <w:p w14:paraId="67C970EE" w14:textId="77777777" w:rsidR="009C57A9" w:rsidRPr="009C57A9" w:rsidRDefault="009C57A9" w:rsidP="003E60D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Muyzer</w:t>
      </w:r>
      <w:proofErr w:type="spellEnd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&amp; </w:t>
      </w:r>
      <w:proofErr w:type="spellStart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Stams</w:t>
      </w:r>
      <w:proofErr w:type="spellEnd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J. (2008). The ecology and biotechnology of sulphate-reducing bacteria.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Nature reviews microbiology</w:t>
      </w: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441-454.</w:t>
      </w:r>
    </w:p>
    <w:p w14:paraId="35FE5246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proofErr w:type="spellStart"/>
      <w:r w:rsidRPr="009C57A9">
        <w:rPr>
          <w:color w:val="222222"/>
          <w:shd w:val="clear" w:color="auto" w:fill="FFFFFF"/>
        </w:rPr>
        <w:t>Naorem</w:t>
      </w:r>
      <w:proofErr w:type="spellEnd"/>
      <w:r w:rsidRPr="009C57A9">
        <w:rPr>
          <w:color w:val="222222"/>
          <w:shd w:val="clear" w:color="auto" w:fill="FFFFFF"/>
        </w:rPr>
        <w:t>, A., Jayaraman, S., Dang, Y. P., Dalal, R. C., Sinha, N. K., Rao, C. S., &amp; Patra, A. K. (2023). Soil constraints in an arid environment—challenges, prospects, and implications. </w:t>
      </w:r>
      <w:r w:rsidRPr="009C57A9">
        <w:rPr>
          <w:i/>
          <w:iCs/>
          <w:color w:val="222222"/>
          <w:shd w:val="clear" w:color="auto" w:fill="FFFFFF"/>
        </w:rPr>
        <w:t>Agronomy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13</w:t>
      </w:r>
      <w:r w:rsidRPr="009C57A9">
        <w:rPr>
          <w:color w:val="222222"/>
          <w:shd w:val="clear" w:color="auto" w:fill="FFFFFF"/>
        </w:rPr>
        <w:t>(1), 220.</w:t>
      </w:r>
    </w:p>
    <w:p w14:paraId="78A70BE9" w14:textId="77777777" w:rsidR="009C57A9" w:rsidRPr="009C57A9" w:rsidRDefault="009C57A9" w:rsidP="003E60D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Neina, D. (2019). The role of soil pH in plant nutrition and soil remediation.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and environmental soil science</w:t>
      </w: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2019</w:t>
      </w: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5794869.</w:t>
      </w:r>
    </w:p>
    <w:p w14:paraId="3B80EA99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sz w:val="24"/>
        </w:rPr>
        <w:t xml:space="preserve">Parmar, KB, BP Mehta, and MD Kunt. 2016. "Isolation, characterization and identification of potassium solubilizing bacteria from rhizosphere soil of maize (Zea mays)."  </w:t>
      </w:r>
      <w:r w:rsidRPr="009C57A9">
        <w:rPr>
          <w:rFonts w:ascii="Times New Roman" w:hAnsi="Times New Roman" w:cs="Times New Roman"/>
          <w:i/>
          <w:sz w:val="24"/>
        </w:rPr>
        <w:t>Int J Sci Environ Technol</w:t>
      </w:r>
      <w:r w:rsidRPr="009C57A9">
        <w:rPr>
          <w:rFonts w:ascii="Times New Roman" w:hAnsi="Times New Roman" w:cs="Times New Roman"/>
          <w:sz w:val="24"/>
        </w:rPr>
        <w:t xml:space="preserve"> 5 (5):3030-3037.</w:t>
      </w:r>
    </w:p>
    <w:p w14:paraId="5BB4BA49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Rai, A. K., Basak, N., &amp; Sundha, P. (2021). Chemistry of salt-affected soils. Managing salt-affected soils for sustainable agriculture, 128-148.</w:t>
      </w:r>
    </w:p>
    <w:p w14:paraId="3F5B6008" w14:textId="77777777" w:rsidR="009C57A9" w:rsidRPr="009C57A9" w:rsidRDefault="009C57A9" w:rsidP="003E60D1">
      <w:pPr>
        <w:pStyle w:val="ListParagraph"/>
        <w:numPr>
          <w:ilvl w:val="0"/>
          <w:numId w:val="3"/>
        </w:numPr>
        <w:tabs>
          <w:tab w:val="left" w:pos="13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Sahoo, C., Saini, A., Vandana Devi, V. S., Saha, A., &amp; </w:t>
      </w:r>
      <w:proofErr w:type="spellStart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Fayezizadeh</w:t>
      </w:r>
      <w:proofErr w:type="spellEnd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R. (2025). Revitalizing Dryland Soils: Strategies for Sustainable Management. In Ecologically Mediated Development: Promoting Biodiversity Conservation and Food Security (pp. 399-418). Singapore: Springer Nature Singapore.</w:t>
      </w:r>
    </w:p>
    <w:p w14:paraId="2F7FE0C2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Saleem, M. A., Khan, A., Tu, J., Huang, W., Liu, Y., Feng, N., ... &amp; Xue, Y. (2025). Salinity Stress in Rice: Multilayered Approaches for Sustainable Tolerance. </w:t>
      </w:r>
      <w:r w:rsidRPr="009C57A9">
        <w:rPr>
          <w:i/>
          <w:iCs/>
          <w:color w:val="222222"/>
          <w:shd w:val="clear" w:color="auto" w:fill="FFFFFF"/>
        </w:rPr>
        <w:t>International Journal of Molecular Sciences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26</w:t>
      </w:r>
      <w:r w:rsidRPr="009C57A9">
        <w:rPr>
          <w:color w:val="222222"/>
          <w:shd w:val="clear" w:color="auto" w:fill="FFFFFF"/>
        </w:rPr>
        <w:t>(13), 6025.</w:t>
      </w:r>
    </w:p>
    <w:p w14:paraId="57DE41C0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 xml:space="preserve">Salma Santhosh, S., Meena, S., Baskar, M., Karthikeyan, S., </w:t>
      </w:r>
      <w:proofErr w:type="spellStart"/>
      <w:r w:rsidRPr="009C57A9">
        <w:rPr>
          <w:color w:val="222222"/>
          <w:shd w:val="clear" w:color="auto" w:fill="FFFFFF"/>
        </w:rPr>
        <w:t>Vanniarajan</w:t>
      </w:r>
      <w:proofErr w:type="spellEnd"/>
      <w:r w:rsidRPr="009C57A9">
        <w:rPr>
          <w:color w:val="222222"/>
          <w:shd w:val="clear" w:color="auto" w:fill="FFFFFF"/>
        </w:rPr>
        <w:t>, C., &amp; Ramesh, T. (2025). Transformative strategies for saline soil restoration: Harnessing halotolerant microorganisms and advanced technologies. </w:t>
      </w:r>
      <w:r w:rsidRPr="009C57A9">
        <w:rPr>
          <w:i/>
          <w:iCs/>
          <w:color w:val="222222"/>
          <w:shd w:val="clear" w:color="auto" w:fill="FFFFFF"/>
        </w:rPr>
        <w:t>World Journal of Microbiology and Biotechnology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41</w:t>
      </w:r>
      <w:r w:rsidRPr="009C57A9">
        <w:rPr>
          <w:color w:val="222222"/>
          <w:shd w:val="clear" w:color="auto" w:fill="FFFFFF"/>
        </w:rPr>
        <w:t>(5), 1-41.</w:t>
      </w:r>
    </w:p>
    <w:p w14:paraId="048D4356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proofErr w:type="spellStart"/>
      <w:r w:rsidRPr="009C57A9">
        <w:rPr>
          <w:color w:val="222222"/>
          <w:shd w:val="clear" w:color="auto" w:fill="FFFFFF"/>
        </w:rPr>
        <w:lastRenderedPageBreak/>
        <w:t>Sarathambal</w:t>
      </w:r>
      <w:proofErr w:type="spellEnd"/>
      <w:r w:rsidRPr="009C57A9">
        <w:rPr>
          <w:color w:val="222222"/>
          <w:shd w:val="clear" w:color="auto" w:fill="FFFFFF"/>
        </w:rPr>
        <w:t xml:space="preserve">, C., &amp; Ilamurugu, K. (2013). Saline tolerant plant growth promoting diazotrophs from rhizosphere of Bermuda grass and their effect on rice. </w:t>
      </w:r>
      <w:r w:rsidRPr="009C57A9">
        <w:rPr>
          <w:i/>
        </w:rPr>
        <w:t>Indian Journal of Weed Science</w:t>
      </w:r>
      <w:r w:rsidRPr="009C57A9">
        <w:t xml:space="preserve"> 45 (2):80-85.</w:t>
      </w:r>
    </w:p>
    <w:p w14:paraId="3A5CF2E3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Sarkar, A., Ghosh, P. K., Pramanik, K., Mitra, S., Soren, T., Pandey, S., ... &amp; Maiti, T. K. (2018). A halotolerant Enterobacter sp. displaying ACC deaminase activity promotes rice seedling growth under salt stress.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Research in microbiology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169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20-32.</w:t>
      </w:r>
    </w:p>
    <w:p w14:paraId="1ADED498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Shanware, A. S., Kalkar, S. A., &amp; Trivedi, M. M. (2014). Potassium solublisers: occurrence, mechanism and their role as competent biofertilizers.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Int J Curr Microbiol App Sci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3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(9), 622-629.</w:t>
      </w:r>
    </w:p>
    <w:p w14:paraId="718E94CC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 xml:space="preserve">Shelke, D. B., </w:t>
      </w:r>
      <w:proofErr w:type="spellStart"/>
      <w:r w:rsidRPr="009C57A9">
        <w:rPr>
          <w:color w:val="222222"/>
          <w:shd w:val="clear" w:color="auto" w:fill="FFFFFF"/>
        </w:rPr>
        <w:t>Chambhare</w:t>
      </w:r>
      <w:proofErr w:type="spellEnd"/>
      <w:r w:rsidRPr="009C57A9">
        <w:rPr>
          <w:color w:val="222222"/>
          <w:shd w:val="clear" w:color="auto" w:fill="FFFFFF"/>
        </w:rPr>
        <w:t xml:space="preserve">, M. R., Sonawane, H. B., Islam, N. F., </w:t>
      </w:r>
      <w:proofErr w:type="spellStart"/>
      <w:r w:rsidRPr="009C57A9">
        <w:rPr>
          <w:color w:val="222222"/>
          <w:shd w:val="clear" w:color="auto" w:fill="FFFFFF"/>
        </w:rPr>
        <w:t>Patowary</w:t>
      </w:r>
      <w:proofErr w:type="spellEnd"/>
      <w:r w:rsidRPr="009C57A9">
        <w:rPr>
          <w:color w:val="222222"/>
          <w:shd w:val="clear" w:color="auto" w:fill="FFFFFF"/>
        </w:rPr>
        <w:t>, R., Das, M. R., ... &amp; Sarma, H. (2025). Synergistic approaches in halophyte-microbe interactions: mitigating soil salinity and industrial contaminants for sustainable agriculture. </w:t>
      </w:r>
      <w:r w:rsidRPr="009C57A9">
        <w:rPr>
          <w:i/>
          <w:iCs/>
          <w:color w:val="222222"/>
          <w:shd w:val="clear" w:color="auto" w:fill="FFFFFF"/>
        </w:rPr>
        <w:t>Discover Life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55</w:t>
      </w:r>
      <w:r w:rsidRPr="009C57A9">
        <w:rPr>
          <w:color w:val="222222"/>
          <w:shd w:val="clear" w:color="auto" w:fill="FFFFFF"/>
        </w:rPr>
        <w:t>(1), 11.</w:t>
      </w:r>
    </w:p>
    <w:p w14:paraId="05EF3E30" w14:textId="77777777" w:rsidR="009C57A9" w:rsidRPr="009C57A9" w:rsidRDefault="009C57A9" w:rsidP="003E60D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Singh, P., </w:t>
      </w:r>
      <w:proofErr w:type="spellStart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Dheri</w:t>
      </w:r>
      <w:proofErr w:type="spellEnd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 S., &amp; Nazir, G. (2025). Management of Saline and Sodic Soils for Carbon Sequestration.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Communications in Soil Science and Plant Analysis</w:t>
      </w: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1-22.</w:t>
      </w:r>
    </w:p>
    <w:p w14:paraId="46317674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Stamford, N. P., Ribeiro, M. R., Cunha, K. P. V., Freitas, A. D. S., Santos, C. E. R. S., &amp; Dias, S. H. L. (2007). Effectiveness of sulfur with </w:t>
      </w:r>
      <w:r w:rsidRPr="006C20E3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Acidithiobacillus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gypsum in chemical attributes of a Brazilian sodic soil.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World Journal of Microbiology and Biotechnology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23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 1433-1439.</w:t>
      </w:r>
    </w:p>
    <w:p w14:paraId="729A10C3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Styriakova, I., Styriak, I., Galko, I. G. O. R., Hradil, D. A. V. I. D., &amp; Bezdicka, P. (2003). The release of iron-bearing minerals and dissolution of feldspars by heterotrophic bacteria of </w:t>
      </w:r>
      <w:r w:rsidRPr="009C57A9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Bacillus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species.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Ceramics Silikaty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47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(1), 20-26.</w:t>
      </w:r>
    </w:p>
    <w:p w14:paraId="1B81F3C4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Thomas, K. J., &amp; Rice, C. V. (2014). Revised model of calcium and magnesium binding to the bacterial cell wall. </w:t>
      </w:r>
      <w:proofErr w:type="spellStart"/>
      <w:r w:rsidRPr="009C57A9">
        <w:rPr>
          <w:i/>
          <w:iCs/>
          <w:color w:val="222222"/>
          <w:shd w:val="clear" w:color="auto" w:fill="FFFFFF"/>
        </w:rPr>
        <w:t>Biometals</w:t>
      </w:r>
      <w:proofErr w:type="spellEnd"/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27</w:t>
      </w:r>
      <w:r w:rsidRPr="009C57A9">
        <w:rPr>
          <w:color w:val="222222"/>
          <w:shd w:val="clear" w:color="auto" w:fill="FFFFFF"/>
        </w:rPr>
        <w:t>, 1361-1370.</w:t>
      </w:r>
    </w:p>
    <w:p w14:paraId="63716178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Tripathi, S., Kumari, S., Chakraborty, A., Gupta, A., Chakrabarti, K., &amp; Bandyapadhyay, B. K. (2006). Microbial biomass and its activities in salt-affected coastal soils.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Biology and fertility of soils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42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 273-277.</w:t>
      </w:r>
    </w:p>
    <w:p w14:paraId="0FB52C70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Upadhyay, S. K., Singh, D. P., &amp; Saikia, R. (2009). Genetic diversity of plant growth promoting rhizobacteria isolated from rhizospheric soil of wheat under saline condition.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Current microbiology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59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 489-496.</w:t>
      </w:r>
    </w:p>
    <w:p w14:paraId="3476711F" w14:textId="77777777" w:rsidR="009C57A9" w:rsidRPr="009C57A9" w:rsidRDefault="009C57A9" w:rsidP="003E60D1">
      <w:pPr>
        <w:pStyle w:val="EndNoteBibliography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Velivelli, S. L., Sessitsch, A., &amp; Prestwich, B. D. (2014). The role of microbial inoculants in integrated crop management systems.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Potato Research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57</w:t>
      </w:r>
      <w:r w:rsidRPr="009C57A9">
        <w:rPr>
          <w:rFonts w:ascii="Times New Roman" w:hAnsi="Times New Roman" w:cs="Times New Roman"/>
          <w:color w:val="222222"/>
          <w:sz w:val="24"/>
          <w:shd w:val="clear" w:color="auto" w:fill="FFFFFF"/>
        </w:rPr>
        <w:t>, 291-309.</w:t>
      </w:r>
    </w:p>
    <w:p w14:paraId="3EDE8116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Verma, P., Ghosh Bag, A., Verma, S., &amp; PA, A. (2025). Amelioration of Salt Affected Soil with Potassium Fertilization: A Review. </w:t>
      </w:r>
      <w:r w:rsidRPr="009C57A9">
        <w:rPr>
          <w:i/>
          <w:iCs/>
          <w:color w:val="222222"/>
          <w:shd w:val="clear" w:color="auto" w:fill="FFFFFF"/>
        </w:rPr>
        <w:t>Communications in Soil Science and Plant Analysis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56</w:t>
      </w:r>
      <w:r w:rsidRPr="009C57A9">
        <w:rPr>
          <w:color w:val="222222"/>
          <w:shd w:val="clear" w:color="auto" w:fill="FFFFFF"/>
        </w:rPr>
        <w:t>(3), 396-418.</w:t>
      </w:r>
    </w:p>
    <w:p w14:paraId="790B0620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rFonts w:eastAsia="Times New Roman"/>
        </w:rPr>
      </w:pPr>
      <w:r w:rsidRPr="009C57A9">
        <w:rPr>
          <w:color w:val="222222"/>
          <w:shd w:val="clear" w:color="auto" w:fill="FFFFFF"/>
        </w:rPr>
        <w:t>Zhang, G., Bai, J., Zhai, Y., Jia, J., Zhao, Q., Wang, W., &amp; Hu, X. (2024). Microbial diversity and functions in saline soils: A review from a biogeochemical perspective. </w:t>
      </w:r>
      <w:r w:rsidRPr="009C57A9">
        <w:rPr>
          <w:i/>
          <w:iCs/>
          <w:color w:val="222222"/>
          <w:shd w:val="clear" w:color="auto" w:fill="FFFFFF"/>
        </w:rPr>
        <w:t>Journal of advanced research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59</w:t>
      </w:r>
      <w:r w:rsidRPr="009C57A9">
        <w:rPr>
          <w:color w:val="222222"/>
          <w:shd w:val="clear" w:color="auto" w:fill="FFFFFF"/>
        </w:rPr>
        <w:t>, 129-140.</w:t>
      </w:r>
    </w:p>
    <w:p w14:paraId="36F6F15C" w14:textId="77777777" w:rsidR="009C57A9" w:rsidRPr="009C57A9" w:rsidRDefault="009C57A9" w:rsidP="003E60D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Zhu, F., Qu, L., Hong, X., &amp; Sun, X. (2011). Isolation and characterization of a phosphate‐solubilizing halophilic bacterium </w:t>
      </w:r>
      <w:proofErr w:type="spellStart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Kushneria</w:t>
      </w:r>
      <w:proofErr w:type="spellEnd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sp. YCWA18 from </w:t>
      </w:r>
      <w:proofErr w:type="spellStart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Daqiao</w:t>
      </w:r>
      <w:proofErr w:type="spellEnd"/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Saltern on the coast of Yellow Sea of China.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Evidence‐based Complementary and Alternative Medicine</w:t>
      </w: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C5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2011</w:t>
      </w:r>
      <w:r w:rsidRPr="009C5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615032.</w:t>
      </w:r>
    </w:p>
    <w:p w14:paraId="3A963A74" w14:textId="77777777" w:rsidR="009C57A9" w:rsidRPr="009C57A9" w:rsidRDefault="009C57A9" w:rsidP="003E60D1">
      <w:pPr>
        <w:pStyle w:val="NormalWeb"/>
        <w:numPr>
          <w:ilvl w:val="0"/>
          <w:numId w:val="3"/>
        </w:numPr>
        <w:spacing w:line="360" w:lineRule="auto"/>
        <w:ind w:left="360"/>
        <w:jc w:val="both"/>
        <w:rPr>
          <w:color w:val="222222"/>
          <w:shd w:val="clear" w:color="auto" w:fill="FFFFFF"/>
        </w:rPr>
      </w:pPr>
      <w:r w:rsidRPr="009C57A9">
        <w:rPr>
          <w:color w:val="222222"/>
          <w:shd w:val="clear" w:color="auto" w:fill="FFFFFF"/>
        </w:rPr>
        <w:t>Zhu, Y., Guo, B., Liu, C., Lin, Y., Fu, Q., Li, N., &amp; Li, H. (2021). Soil fertility, enzyme activity, and microbial community structure diversity among different soil textures under different land use types in coastal saline soil. </w:t>
      </w:r>
      <w:r w:rsidRPr="009C57A9">
        <w:rPr>
          <w:i/>
          <w:iCs/>
          <w:color w:val="222222"/>
          <w:shd w:val="clear" w:color="auto" w:fill="FFFFFF"/>
        </w:rPr>
        <w:t>Journal of Soils and Sediments</w:t>
      </w:r>
      <w:r w:rsidRPr="009C57A9">
        <w:rPr>
          <w:color w:val="222222"/>
          <w:shd w:val="clear" w:color="auto" w:fill="FFFFFF"/>
        </w:rPr>
        <w:t>, </w:t>
      </w:r>
      <w:r w:rsidRPr="009C57A9">
        <w:rPr>
          <w:i/>
          <w:iCs/>
          <w:color w:val="222222"/>
          <w:shd w:val="clear" w:color="auto" w:fill="FFFFFF"/>
        </w:rPr>
        <w:t>21</w:t>
      </w:r>
      <w:r w:rsidRPr="009C57A9">
        <w:rPr>
          <w:color w:val="222222"/>
          <w:shd w:val="clear" w:color="auto" w:fill="FFFFFF"/>
        </w:rPr>
        <w:t>, 2240-2252.</w:t>
      </w:r>
    </w:p>
    <w:p w14:paraId="304D3A6D" w14:textId="77777777" w:rsidR="00D02CC1" w:rsidRPr="00163EC6" w:rsidRDefault="00D02CC1" w:rsidP="00163EC6">
      <w:pPr>
        <w:pStyle w:val="EndNoteBibliography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  <w:sectPr w:rsidR="00D02CC1" w:rsidRPr="00163EC6" w:rsidSect="009747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C7299D" w14:textId="77777777" w:rsidR="00B7249A" w:rsidRDefault="00F74C19" w:rsidP="00B724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lastRenderedPageBreak/>
        <w:t>Table 1</w:t>
      </w:r>
      <w:r w:rsidR="00B7249A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. Interaction effect of soil salinity and microbial inoculant dose on</w:t>
      </w:r>
      <w:r w:rsidR="00BC393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1D71C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soil </w:t>
      </w:r>
      <w:r w:rsidR="00BC3932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exchangeable Ca</w:t>
      </w:r>
      <w:r w:rsidR="00BC393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2+</w:t>
      </w:r>
      <w:r w:rsidR="00BC3932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B7249A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concentration (</w:t>
      </w:r>
      <w:proofErr w:type="spellStart"/>
      <w:r w:rsidR="00B7249A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meq</w:t>
      </w:r>
      <w:proofErr w:type="spellEnd"/>
      <w:r w:rsidR="00B7249A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kg</w:t>
      </w:r>
      <w:r w:rsidR="00B7249A" w:rsidRPr="00B7249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-1</w:t>
      </w:r>
      <w:r w:rsidR="00B7249A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)</w:t>
      </w:r>
    </w:p>
    <w:tbl>
      <w:tblPr>
        <w:tblpPr w:leftFromText="180" w:rightFromText="180" w:bottomFromText="160" w:vertAnchor="text" w:horzAnchor="margin" w:tblpXSpec="center" w:tblpY="39"/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1161"/>
        <w:gridCol w:w="1205"/>
        <w:gridCol w:w="822"/>
        <w:gridCol w:w="672"/>
        <w:gridCol w:w="1161"/>
        <w:gridCol w:w="1205"/>
        <w:gridCol w:w="822"/>
        <w:gridCol w:w="672"/>
        <w:gridCol w:w="1161"/>
        <w:gridCol w:w="1205"/>
        <w:gridCol w:w="822"/>
        <w:gridCol w:w="672"/>
      </w:tblGrid>
      <w:tr w:rsidR="00B7249A" w:rsidRPr="00FE5A25" w14:paraId="2C411756" w14:textId="77777777" w:rsidTr="00C16A82">
        <w:trPr>
          <w:trHeight w:val="14"/>
        </w:trPr>
        <w:tc>
          <w:tcPr>
            <w:tcW w:w="0" w:type="auto"/>
            <w:vMerge w:val="restart"/>
            <w:noWrap/>
            <w:vAlign w:val="center"/>
            <w:hideMark/>
          </w:tcPr>
          <w:p w14:paraId="7C94207B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59AF149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4.03 </w:t>
            </w:r>
            <w:proofErr w:type="spellStart"/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dS</w:t>
            </w:r>
            <w:proofErr w:type="spellEnd"/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m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CB5626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5.01 </w:t>
            </w:r>
            <w:proofErr w:type="spellStart"/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dS</w:t>
            </w:r>
            <w:proofErr w:type="spellEnd"/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m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458C23A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6.03 </w:t>
            </w:r>
            <w:proofErr w:type="spellStart"/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dS</w:t>
            </w:r>
            <w:proofErr w:type="spellEnd"/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m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</w:tr>
      <w:tr w:rsidR="00B7249A" w:rsidRPr="00FE5A25" w14:paraId="7DCBDE3E" w14:textId="77777777" w:rsidTr="00C16A82">
        <w:trPr>
          <w:trHeight w:val="14"/>
        </w:trPr>
        <w:tc>
          <w:tcPr>
            <w:tcW w:w="0" w:type="auto"/>
            <w:vMerge/>
            <w:noWrap/>
            <w:vAlign w:val="center"/>
            <w:hideMark/>
          </w:tcPr>
          <w:p w14:paraId="58290B44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9A2256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DAI</w:t>
            </w:r>
          </w:p>
        </w:tc>
        <w:tc>
          <w:tcPr>
            <w:tcW w:w="0" w:type="auto"/>
            <w:noWrap/>
            <w:vAlign w:val="center"/>
            <w:hideMark/>
          </w:tcPr>
          <w:p w14:paraId="1C823B1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 DAI</w:t>
            </w:r>
          </w:p>
        </w:tc>
        <w:tc>
          <w:tcPr>
            <w:tcW w:w="0" w:type="auto"/>
            <w:noWrap/>
            <w:vAlign w:val="center"/>
            <w:hideMark/>
          </w:tcPr>
          <w:p w14:paraId="4B208956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 DAI</w:t>
            </w:r>
          </w:p>
        </w:tc>
        <w:tc>
          <w:tcPr>
            <w:tcW w:w="0" w:type="auto"/>
            <w:noWrap/>
            <w:vAlign w:val="center"/>
            <w:hideMark/>
          </w:tcPr>
          <w:p w14:paraId="3A418EB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000DFB73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DAI</w:t>
            </w:r>
          </w:p>
        </w:tc>
        <w:tc>
          <w:tcPr>
            <w:tcW w:w="0" w:type="auto"/>
            <w:noWrap/>
            <w:vAlign w:val="center"/>
            <w:hideMark/>
          </w:tcPr>
          <w:p w14:paraId="337417E3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 DAI</w:t>
            </w:r>
          </w:p>
        </w:tc>
        <w:tc>
          <w:tcPr>
            <w:tcW w:w="0" w:type="auto"/>
            <w:noWrap/>
            <w:vAlign w:val="center"/>
            <w:hideMark/>
          </w:tcPr>
          <w:p w14:paraId="07C52048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 DAI</w:t>
            </w:r>
          </w:p>
        </w:tc>
        <w:tc>
          <w:tcPr>
            <w:tcW w:w="0" w:type="auto"/>
            <w:noWrap/>
            <w:vAlign w:val="center"/>
            <w:hideMark/>
          </w:tcPr>
          <w:p w14:paraId="30742FD7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745C2218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DAI</w:t>
            </w:r>
          </w:p>
        </w:tc>
        <w:tc>
          <w:tcPr>
            <w:tcW w:w="0" w:type="auto"/>
            <w:noWrap/>
            <w:vAlign w:val="center"/>
            <w:hideMark/>
          </w:tcPr>
          <w:p w14:paraId="0D94EE81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 DAI</w:t>
            </w:r>
          </w:p>
        </w:tc>
        <w:tc>
          <w:tcPr>
            <w:tcW w:w="0" w:type="auto"/>
            <w:noWrap/>
            <w:vAlign w:val="center"/>
            <w:hideMark/>
          </w:tcPr>
          <w:p w14:paraId="258E810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 DAI</w:t>
            </w:r>
          </w:p>
        </w:tc>
        <w:tc>
          <w:tcPr>
            <w:tcW w:w="0" w:type="auto"/>
            <w:noWrap/>
            <w:vAlign w:val="center"/>
            <w:hideMark/>
          </w:tcPr>
          <w:p w14:paraId="66F91C9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Mean</w:t>
            </w:r>
          </w:p>
        </w:tc>
      </w:tr>
      <w:tr w:rsidR="00B7249A" w:rsidRPr="00FE5A25" w14:paraId="62F5BFF5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1119F29A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1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2B7CBE03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10.34</w:t>
            </w:r>
          </w:p>
        </w:tc>
        <w:tc>
          <w:tcPr>
            <w:tcW w:w="0" w:type="auto"/>
            <w:noWrap/>
            <w:vAlign w:val="center"/>
            <w:hideMark/>
          </w:tcPr>
          <w:p w14:paraId="6B92382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10.34</w:t>
            </w:r>
          </w:p>
        </w:tc>
        <w:tc>
          <w:tcPr>
            <w:tcW w:w="0" w:type="auto"/>
            <w:noWrap/>
            <w:vAlign w:val="center"/>
            <w:hideMark/>
          </w:tcPr>
          <w:p w14:paraId="6382144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10.36</w:t>
            </w:r>
          </w:p>
        </w:tc>
        <w:tc>
          <w:tcPr>
            <w:tcW w:w="0" w:type="auto"/>
            <w:noWrap/>
            <w:vAlign w:val="center"/>
            <w:hideMark/>
          </w:tcPr>
          <w:p w14:paraId="1051B4D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10.35</w:t>
            </w:r>
          </w:p>
        </w:tc>
        <w:tc>
          <w:tcPr>
            <w:tcW w:w="0" w:type="auto"/>
            <w:noWrap/>
            <w:vAlign w:val="center"/>
            <w:hideMark/>
          </w:tcPr>
          <w:p w14:paraId="2993D1B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12.64</w:t>
            </w:r>
          </w:p>
        </w:tc>
        <w:tc>
          <w:tcPr>
            <w:tcW w:w="0" w:type="auto"/>
            <w:noWrap/>
            <w:vAlign w:val="center"/>
            <w:hideMark/>
          </w:tcPr>
          <w:p w14:paraId="26E1D82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12E85F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12.66</w:t>
            </w:r>
          </w:p>
        </w:tc>
        <w:tc>
          <w:tcPr>
            <w:tcW w:w="0" w:type="auto"/>
            <w:noWrap/>
            <w:vAlign w:val="center"/>
            <w:hideMark/>
          </w:tcPr>
          <w:p w14:paraId="30D561B8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12.65</w:t>
            </w:r>
          </w:p>
        </w:tc>
        <w:tc>
          <w:tcPr>
            <w:tcW w:w="0" w:type="auto"/>
            <w:noWrap/>
            <w:vAlign w:val="center"/>
            <w:hideMark/>
          </w:tcPr>
          <w:p w14:paraId="05128A4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14.58</w:t>
            </w:r>
          </w:p>
        </w:tc>
        <w:tc>
          <w:tcPr>
            <w:tcW w:w="0" w:type="auto"/>
            <w:noWrap/>
            <w:vAlign w:val="center"/>
            <w:hideMark/>
          </w:tcPr>
          <w:p w14:paraId="3350066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14.58</w:t>
            </w:r>
          </w:p>
        </w:tc>
        <w:tc>
          <w:tcPr>
            <w:tcW w:w="0" w:type="auto"/>
            <w:noWrap/>
            <w:vAlign w:val="center"/>
            <w:hideMark/>
          </w:tcPr>
          <w:p w14:paraId="2013AA17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14.59</w:t>
            </w:r>
          </w:p>
        </w:tc>
        <w:tc>
          <w:tcPr>
            <w:tcW w:w="0" w:type="auto"/>
            <w:noWrap/>
            <w:vAlign w:val="center"/>
            <w:hideMark/>
          </w:tcPr>
          <w:p w14:paraId="2D70FF0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14.58</w:t>
            </w:r>
          </w:p>
        </w:tc>
      </w:tr>
      <w:tr w:rsidR="00B7249A" w:rsidRPr="00FE5A25" w14:paraId="2F24BEBB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08D20E39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2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-TNAU Culture @ 1 L ha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7D78499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10.02</w:t>
            </w:r>
          </w:p>
        </w:tc>
        <w:tc>
          <w:tcPr>
            <w:tcW w:w="0" w:type="auto"/>
            <w:noWrap/>
            <w:vAlign w:val="center"/>
            <w:hideMark/>
          </w:tcPr>
          <w:p w14:paraId="0AAD12F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2CBE0645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9.61</w:t>
            </w:r>
          </w:p>
        </w:tc>
        <w:tc>
          <w:tcPr>
            <w:tcW w:w="0" w:type="auto"/>
            <w:noWrap/>
            <w:vAlign w:val="center"/>
            <w:hideMark/>
          </w:tcPr>
          <w:p w14:paraId="11034BC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9.80</w:t>
            </w:r>
          </w:p>
        </w:tc>
        <w:tc>
          <w:tcPr>
            <w:tcW w:w="0" w:type="auto"/>
            <w:noWrap/>
            <w:vAlign w:val="center"/>
            <w:hideMark/>
          </w:tcPr>
          <w:p w14:paraId="467FBCE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12.45</w:t>
            </w:r>
          </w:p>
        </w:tc>
        <w:tc>
          <w:tcPr>
            <w:tcW w:w="0" w:type="auto"/>
            <w:noWrap/>
            <w:vAlign w:val="center"/>
            <w:hideMark/>
          </w:tcPr>
          <w:p w14:paraId="2D7FDEE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12.27</w:t>
            </w:r>
          </w:p>
        </w:tc>
        <w:tc>
          <w:tcPr>
            <w:tcW w:w="0" w:type="auto"/>
            <w:noWrap/>
            <w:vAlign w:val="center"/>
            <w:hideMark/>
          </w:tcPr>
          <w:p w14:paraId="1D97726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12.15</w:t>
            </w:r>
          </w:p>
        </w:tc>
        <w:tc>
          <w:tcPr>
            <w:tcW w:w="0" w:type="auto"/>
            <w:noWrap/>
            <w:vAlign w:val="center"/>
            <w:hideMark/>
          </w:tcPr>
          <w:p w14:paraId="560D9B0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12.29</w:t>
            </w:r>
          </w:p>
        </w:tc>
        <w:tc>
          <w:tcPr>
            <w:tcW w:w="0" w:type="auto"/>
            <w:noWrap/>
            <w:vAlign w:val="center"/>
            <w:hideMark/>
          </w:tcPr>
          <w:p w14:paraId="63008CA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2720658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0E34F0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13.81</w:t>
            </w:r>
          </w:p>
        </w:tc>
        <w:tc>
          <w:tcPr>
            <w:tcW w:w="0" w:type="auto"/>
            <w:noWrap/>
            <w:vAlign w:val="center"/>
            <w:hideMark/>
          </w:tcPr>
          <w:p w14:paraId="4B5C4DE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14.04</w:t>
            </w:r>
          </w:p>
        </w:tc>
      </w:tr>
      <w:tr w:rsidR="00B7249A" w:rsidRPr="00FE5A25" w14:paraId="0122222F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2FB5C76E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3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TNAU Culture @ 2 L ha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6BB082F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6D9D9D9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52B48659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7292D6F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064E1C13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7D97C41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42499EB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1D5B7521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58A93CD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6F90EE3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610489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59BEA08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14.01</w:t>
            </w:r>
          </w:p>
        </w:tc>
      </w:tr>
      <w:tr w:rsidR="00B7249A" w:rsidRPr="00FE5A25" w14:paraId="776D8E1A" w14:textId="77777777" w:rsidTr="00C16A82">
        <w:trPr>
          <w:trHeight w:val="40"/>
        </w:trPr>
        <w:tc>
          <w:tcPr>
            <w:tcW w:w="0" w:type="auto"/>
            <w:noWrap/>
            <w:vAlign w:val="center"/>
            <w:hideMark/>
          </w:tcPr>
          <w:p w14:paraId="15861A34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4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TNAU Culture @ 3 L ha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4A7E80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9.97</w:t>
            </w:r>
          </w:p>
        </w:tc>
        <w:tc>
          <w:tcPr>
            <w:tcW w:w="0" w:type="auto"/>
            <w:noWrap/>
            <w:vAlign w:val="center"/>
            <w:hideMark/>
          </w:tcPr>
          <w:p w14:paraId="487E11A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9.73</w:t>
            </w:r>
          </w:p>
        </w:tc>
        <w:tc>
          <w:tcPr>
            <w:tcW w:w="0" w:type="auto"/>
            <w:noWrap/>
            <w:vAlign w:val="center"/>
            <w:hideMark/>
          </w:tcPr>
          <w:p w14:paraId="2778FF01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9.52</w:t>
            </w:r>
          </w:p>
        </w:tc>
        <w:tc>
          <w:tcPr>
            <w:tcW w:w="0" w:type="auto"/>
            <w:noWrap/>
            <w:vAlign w:val="center"/>
            <w:hideMark/>
          </w:tcPr>
          <w:p w14:paraId="67DB851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9.74</w:t>
            </w:r>
          </w:p>
        </w:tc>
        <w:tc>
          <w:tcPr>
            <w:tcW w:w="0" w:type="auto"/>
            <w:noWrap/>
            <w:vAlign w:val="center"/>
            <w:hideMark/>
          </w:tcPr>
          <w:p w14:paraId="6B8D478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12.42</w:t>
            </w:r>
          </w:p>
        </w:tc>
        <w:tc>
          <w:tcPr>
            <w:tcW w:w="0" w:type="auto"/>
            <w:noWrap/>
            <w:vAlign w:val="center"/>
            <w:hideMark/>
          </w:tcPr>
          <w:p w14:paraId="25FECCA8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12.23</w:t>
            </w:r>
          </w:p>
        </w:tc>
        <w:tc>
          <w:tcPr>
            <w:tcW w:w="0" w:type="auto"/>
            <w:noWrap/>
            <w:vAlign w:val="center"/>
            <w:hideMark/>
          </w:tcPr>
          <w:p w14:paraId="3AFE1A2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12.12</w:t>
            </w:r>
          </w:p>
        </w:tc>
        <w:tc>
          <w:tcPr>
            <w:tcW w:w="0" w:type="auto"/>
            <w:noWrap/>
            <w:vAlign w:val="center"/>
            <w:hideMark/>
          </w:tcPr>
          <w:p w14:paraId="413F25B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2E9595A6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14.25</w:t>
            </w:r>
          </w:p>
        </w:tc>
        <w:tc>
          <w:tcPr>
            <w:tcW w:w="0" w:type="auto"/>
            <w:noWrap/>
            <w:vAlign w:val="center"/>
            <w:hideMark/>
          </w:tcPr>
          <w:p w14:paraId="3B9ACA6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13.98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C54E8F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13.76</w:t>
            </w:r>
          </w:p>
        </w:tc>
        <w:tc>
          <w:tcPr>
            <w:tcW w:w="0" w:type="auto"/>
            <w:noWrap/>
            <w:vAlign w:val="center"/>
            <w:hideMark/>
          </w:tcPr>
          <w:p w14:paraId="2079B04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14.00</w:t>
            </w:r>
          </w:p>
        </w:tc>
      </w:tr>
      <w:tr w:rsidR="00B7249A" w:rsidRPr="00FE5A25" w14:paraId="012A95E2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40F17F9E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5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CSR-GROW-SURE @ 1 L ha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BB9BA2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9.99</w:t>
            </w:r>
          </w:p>
        </w:tc>
        <w:tc>
          <w:tcPr>
            <w:tcW w:w="0" w:type="auto"/>
            <w:noWrap/>
            <w:vAlign w:val="center"/>
            <w:hideMark/>
          </w:tcPr>
          <w:p w14:paraId="6F261C6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9.75</w:t>
            </w:r>
          </w:p>
        </w:tc>
        <w:tc>
          <w:tcPr>
            <w:tcW w:w="0" w:type="auto"/>
            <w:noWrap/>
            <w:vAlign w:val="center"/>
            <w:hideMark/>
          </w:tcPr>
          <w:p w14:paraId="241CF097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9.57</w:t>
            </w:r>
          </w:p>
        </w:tc>
        <w:tc>
          <w:tcPr>
            <w:tcW w:w="0" w:type="auto"/>
            <w:noWrap/>
            <w:vAlign w:val="center"/>
            <w:hideMark/>
          </w:tcPr>
          <w:p w14:paraId="0546A1D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9.77</w:t>
            </w:r>
          </w:p>
        </w:tc>
        <w:tc>
          <w:tcPr>
            <w:tcW w:w="0" w:type="auto"/>
            <w:noWrap/>
            <w:vAlign w:val="center"/>
            <w:hideMark/>
          </w:tcPr>
          <w:p w14:paraId="01BC0F9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12.44</w:t>
            </w:r>
          </w:p>
        </w:tc>
        <w:tc>
          <w:tcPr>
            <w:tcW w:w="0" w:type="auto"/>
            <w:noWrap/>
            <w:vAlign w:val="center"/>
            <w:hideMark/>
          </w:tcPr>
          <w:p w14:paraId="26AF2D89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2972A928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12.14</w:t>
            </w:r>
          </w:p>
        </w:tc>
        <w:tc>
          <w:tcPr>
            <w:tcW w:w="0" w:type="auto"/>
            <w:noWrap/>
            <w:vAlign w:val="center"/>
            <w:hideMark/>
          </w:tcPr>
          <w:p w14:paraId="2ED0197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12.28</w:t>
            </w:r>
          </w:p>
        </w:tc>
        <w:tc>
          <w:tcPr>
            <w:tcW w:w="0" w:type="auto"/>
            <w:noWrap/>
            <w:vAlign w:val="center"/>
            <w:hideMark/>
          </w:tcPr>
          <w:p w14:paraId="006E5523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14.27</w:t>
            </w:r>
          </w:p>
        </w:tc>
        <w:tc>
          <w:tcPr>
            <w:tcW w:w="0" w:type="auto"/>
            <w:noWrap/>
            <w:vAlign w:val="center"/>
            <w:hideMark/>
          </w:tcPr>
          <w:p w14:paraId="23C4BDD7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13.99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DB39555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13.78</w:t>
            </w:r>
          </w:p>
        </w:tc>
        <w:tc>
          <w:tcPr>
            <w:tcW w:w="0" w:type="auto"/>
            <w:noWrap/>
            <w:vAlign w:val="center"/>
            <w:hideMark/>
          </w:tcPr>
          <w:p w14:paraId="7D74B401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14.01</w:t>
            </w:r>
          </w:p>
        </w:tc>
      </w:tr>
      <w:tr w:rsidR="00B7249A" w:rsidRPr="00FE5A25" w14:paraId="3A59B0B4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59C4BAF8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6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CSR-GROW-SURE @ 2 L ha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6B459AF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9.97</w:t>
            </w:r>
          </w:p>
        </w:tc>
        <w:tc>
          <w:tcPr>
            <w:tcW w:w="0" w:type="auto"/>
            <w:noWrap/>
            <w:vAlign w:val="center"/>
            <w:hideMark/>
          </w:tcPr>
          <w:p w14:paraId="6856664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9.73</w:t>
            </w:r>
          </w:p>
        </w:tc>
        <w:tc>
          <w:tcPr>
            <w:tcW w:w="0" w:type="auto"/>
            <w:noWrap/>
            <w:vAlign w:val="center"/>
            <w:hideMark/>
          </w:tcPr>
          <w:p w14:paraId="559F3B9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9.52</w:t>
            </w:r>
          </w:p>
        </w:tc>
        <w:tc>
          <w:tcPr>
            <w:tcW w:w="0" w:type="auto"/>
            <w:noWrap/>
            <w:vAlign w:val="center"/>
            <w:hideMark/>
          </w:tcPr>
          <w:p w14:paraId="58BCE7D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9.74</w:t>
            </w:r>
          </w:p>
        </w:tc>
        <w:tc>
          <w:tcPr>
            <w:tcW w:w="0" w:type="auto"/>
            <w:noWrap/>
            <w:vAlign w:val="center"/>
            <w:hideMark/>
          </w:tcPr>
          <w:p w14:paraId="62180058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12.42</w:t>
            </w:r>
          </w:p>
        </w:tc>
        <w:tc>
          <w:tcPr>
            <w:tcW w:w="0" w:type="auto"/>
            <w:noWrap/>
            <w:vAlign w:val="center"/>
            <w:hideMark/>
          </w:tcPr>
          <w:p w14:paraId="4DD221D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12.23</w:t>
            </w:r>
          </w:p>
        </w:tc>
        <w:tc>
          <w:tcPr>
            <w:tcW w:w="0" w:type="auto"/>
            <w:noWrap/>
            <w:vAlign w:val="center"/>
            <w:hideMark/>
          </w:tcPr>
          <w:p w14:paraId="1169D25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12.12</w:t>
            </w:r>
          </w:p>
        </w:tc>
        <w:tc>
          <w:tcPr>
            <w:tcW w:w="0" w:type="auto"/>
            <w:noWrap/>
            <w:vAlign w:val="center"/>
            <w:hideMark/>
          </w:tcPr>
          <w:p w14:paraId="23B7DA4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12.26</w:t>
            </w:r>
          </w:p>
        </w:tc>
        <w:tc>
          <w:tcPr>
            <w:tcW w:w="0" w:type="auto"/>
            <w:noWrap/>
            <w:vAlign w:val="center"/>
            <w:hideMark/>
          </w:tcPr>
          <w:p w14:paraId="5F3EB5B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14.25</w:t>
            </w:r>
          </w:p>
        </w:tc>
        <w:tc>
          <w:tcPr>
            <w:tcW w:w="0" w:type="auto"/>
            <w:noWrap/>
            <w:vAlign w:val="center"/>
            <w:hideMark/>
          </w:tcPr>
          <w:p w14:paraId="03CEA725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13.98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9EEF29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13.76</w:t>
            </w:r>
          </w:p>
        </w:tc>
        <w:tc>
          <w:tcPr>
            <w:tcW w:w="0" w:type="auto"/>
            <w:noWrap/>
            <w:vAlign w:val="center"/>
            <w:hideMark/>
          </w:tcPr>
          <w:p w14:paraId="4EDE1F0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14.00</w:t>
            </w:r>
          </w:p>
        </w:tc>
      </w:tr>
      <w:tr w:rsidR="00B7249A" w:rsidRPr="00FE5A25" w14:paraId="0BD9BEB8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1DDCBCB7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7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CSR-GROW-SURE @ 3 L ha</w:t>
            </w: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38406B5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9.95</w:t>
            </w:r>
          </w:p>
        </w:tc>
        <w:tc>
          <w:tcPr>
            <w:tcW w:w="0" w:type="auto"/>
            <w:noWrap/>
            <w:vAlign w:val="center"/>
            <w:hideMark/>
          </w:tcPr>
          <w:p w14:paraId="1A6368B7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9.71</w:t>
            </w:r>
          </w:p>
        </w:tc>
        <w:tc>
          <w:tcPr>
            <w:tcW w:w="0" w:type="auto"/>
            <w:noWrap/>
            <w:vAlign w:val="center"/>
            <w:hideMark/>
          </w:tcPr>
          <w:p w14:paraId="72B4E21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9.50</w:t>
            </w:r>
          </w:p>
        </w:tc>
        <w:tc>
          <w:tcPr>
            <w:tcW w:w="0" w:type="auto"/>
            <w:noWrap/>
            <w:vAlign w:val="center"/>
            <w:hideMark/>
          </w:tcPr>
          <w:p w14:paraId="20533DC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9.72</w:t>
            </w:r>
          </w:p>
        </w:tc>
        <w:tc>
          <w:tcPr>
            <w:tcW w:w="0" w:type="auto"/>
            <w:noWrap/>
            <w:vAlign w:val="center"/>
            <w:hideMark/>
          </w:tcPr>
          <w:p w14:paraId="347549C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12.40</w:t>
            </w:r>
          </w:p>
        </w:tc>
        <w:tc>
          <w:tcPr>
            <w:tcW w:w="0" w:type="auto"/>
            <w:noWrap/>
            <w:vAlign w:val="center"/>
            <w:hideMark/>
          </w:tcPr>
          <w:p w14:paraId="129BBB93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12.22</w:t>
            </w:r>
          </w:p>
        </w:tc>
        <w:tc>
          <w:tcPr>
            <w:tcW w:w="0" w:type="auto"/>
            <w:noWrap/>
            <w:vAlign w:val="center"/>
            <w:hideMark/>
          </w:tcPr>
          <w:p w14:paraId="7B77A1E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12.09</w:t>
            </w:r>
          </w:p>
        </w:tc>
        <w:tc>
          <w:tcPr>
            <w:tcW w:w="0" w:type="auto"/>
            <w:noWrap/>
            <w:vAlign w:val="center"/>
            <w:hideMark/>
          </w:tcPr>
          <w:p w14:paraId="378C3C1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12.23</w:t>
            </w:r>
          </w:p>
        </w:tc>
        <w:tc>
          <w:tcPr>
            <w:tcW w:w="0" w:type="auto"/>
            <w:noWrap/>
            <w:vAlign w:val="center"/>
            <w:hideMark/>
          </w:tcPr>
          <w:p w14:paraId="19EB332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14.23</w:t>
            </w:r>
          </w:p>
        </w:tc>
        <w:tc>
          <w:tcPr>
            <w:tcW w:w="0" w:type="auto"/>
            <w:noWrap/>
            <w:vAlign w:val="center"/>
            <w:hideMark/>
          </w:tcPr>
          <w:p w14:paraId="6F151F8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13.97</w:t>
            </w:r>
          </w:p>
        </w:tc>
        <w:tc>
          <w:tcPr>
            <w:tcW w:w="0" w:type="auto"/>
            <w:noWrap/>
            <w:vAlign w:val="center"/>
            <w:hideMark/>
          </w:tcPr>
          <w:p w14:paraId="18665947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13.75</w:t>
            </w:r>
          </w:p>
        </w:tc>
        <w:tc>
          <w:tcPr>
            <w:tcW w:w="0" w:type="auto"/>
            <w:noWrap/>
            <w:vAlign w:val="center"/>
            <w:hideMark/>
          </w:tcPr>
          <w:p w14:paraId="297BC24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13.98</w:t>
            </w:r>
          </w:p>
        </w:tc>
      </w:tr>
      <w:tr w:rsidR="00B7249A" w:rsidRPr="00FE5A25" w14:paraId="2C8A1750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3B765BE8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46B09C9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10.03</w:t>
            </w:r>
          </w:p>
        </w:tc>
        <w:tc>
          <w:tcPr>
            <w:tcW w:w="0" w:type="auto"/>
            <w:noWrap/>
            <w:vAlign w:val="center"/>
            <w:hideMark/>
          </w:tcPr>
          <w:p w14:paraId="00730C85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9.83</w:t>
            </w:r>
          </w:p>
        </w:tc>
        <w:tc>
          <w:tcPr>
            <w:tcW w:w="0" w:type="auto"/>
            <w:noWrap/>
            <w:vAlign w:val="center"/>
            <w:hideMark/>
          </w:tcPr>
          <w:p w14:paraId="58B3F36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9.66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A8C9866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EBF3CE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12.46</w:t>
            </w:r>
          </w:p>
        </w:tc>
        <w:tc>
          <w:tcPr>
            <w:tcW w:w="0" w:type="auto"/>
            <w:noWrap/>
            <w:vAlign w:val="center"/>
            <w:hideMark/>
          </w:tcPr>
          <w:p w14:paraId="19910899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12.30</w:t>
            </w:r>
          </w:p>
        </w:tc>
        <w:tc>
          <w:tcPr>
            <w:tcW w:w="0" w:type="auto"/>
            <w:noWrap/>
            <w:vAlign w:val="center"/>
            <w:hideMark/>
          </w:tcPr>
          <w:p w14:paraId="6C038768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12.20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E6E98F7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3EF230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14.31</w:t>
            </w:r>
          </w:p>
        </w:tc>
        <w:tc>
          <w:tcPr>
            <w:tcW w:w="0" w:type="auto"/>
            <w:noWrap/>
            <w:vAlign w:val="center"/>
            <w:hideMark/>
          </w:tcPr>
          <w:p w14:paraId="1820BC6F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14.07</w:t>
            </w:r>
          </w:p>
        </w:tc>
        <w:tc>
          <w:tcPr>
            <w:tcW w:w="0" w:type="auto"/>
            <w:noWrap/>
            <w:vAlign w:val="center"/>
            <w:hideMark/>
          </w:tcPr>
          <w:p w14:paraId="3AE9BAD4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13.89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3B11BF3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</w:tr>
      <w:tr w:rsidR="00B7249A" w:rsidRPr="00FE5A25" w14:paraId="6D6EED31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48AD3054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723DF4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763A968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40AE18D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71FC529C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7FA2EB1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53DE3E9A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10146EF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7AF2BFF7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BB61B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289F79A0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0909BD0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55A671F7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B7249A" w:rsidRPr="00FE5A25" w14:paraId="181B1D9F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538E502F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proofErr w:type="spellStart"/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5A6FDC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0.01</w:t>
            </w:r>
          </w:p>
        </w:tc>
        <w:tc>
          <w:tcPr>
            <w:tcW w:w="0" w:type="auto"/>
            <w:noWrap/>
            <w:vAlign w:val="center"/>
            <w:hideMark/>
          </w:tcPr>
          <w:p w14:paraId="4261B76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39C669B3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0.05 </w:t>
            </w:r>
          </w:p>
        </w:tc>
        <w:tc>
          <w:tcPr>
            <w:tcW w:w="0" w:type="auto"/>
            <w:vMerge/>
            <w:vAlign w:val="center"/>
            <w:hideMark/>
          </w:tcPr>
          <w:p w14:paraId="0BD1CC1A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A8FAD48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0.02</w:t>
            </w:r>
          </w:p>
        </w:tc>
        <w:tc>
          <w:tcPr>
            <w:tcW w:w="0" w:type="auto"/>
            <w:noWrap/>
            <w:vAlign w:val="center"/>
            <w:hideMark/>
          </w:tcPr>
          <w:p w14:paraId="44F76099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6141A55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0.06 </w:t>
            </w:r>
          </w:p>
        </w:tc>
        <w:tc>
          <w:tcPr>
            <w:tcW w:w="0" w:type="auto"/>
            <w:vMerge/>
            <w:vAlign w:val="center"/>
            <w:hideMark/>
          </w:tcPr>
          <w:p w14:paraId="2E702F87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DC27B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0.02</w:t>
            </w:r>
          </w:p>
        </w:tc>
        <w:tc>
          <w:tcPr>
            <w:tcW w:w="0" w:type="auto"/>
            <w:noWrap/>
            <w:vAlign w:val="center"/>
            <w:hideMark/>
          </w:tcPr>
          <w:p w14:paraId="38ED1B08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  0.03</w:t>
            </w:r>
          </w:p>
        </w:tc>
        <w:tc>
          <w:tcPr>
            <w:tcW w:w="0" w:type="auto"/>
            <w:noWrap/>
            <w:vAlign w:val="center"/>
            <w:hideMark/>
          </w:tcPr>
          <w:p w14:paraId="7B32E389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  0.04</w:t>
            </w:r>
          </w:p>
        </w:tc>
        <w:tc>
          <w:tcPr>
            <w:tcW w:w="0" w:type="auto"/>
            <w:vMerge/>
            <w:vAlign w:val="center"/>
            <w:hideMark/>
          </w:tcPr>
          <w:p w14:paraId="6A4FF29B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B7249A" w:rsidRPr="00FE5A25" w14:paraId="656A8406" w14:textId="77777777" w:rsidTr="00C16A82">
        <w:trPr>
          <w:trHeight w:val="14"/>
        </w:trPr>
        <w:tc>
          <w:tcPr>
            <w:tcW w:w="0" w:type="auto"/>
            <w:noWrap/>
            <w:vAlign w:val="center"/>
            <w:hideMark/>
          </w:tcPr>
          <w:p w14:paraId="634C1328" w14:textId="77777777" w:rsidR="00B7249A" w:rsidRPr="00FE5A25" w:rsidRDefault="00B7249A" w:rsidP="001D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7887E0C9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0.03</w:t>
            </w:r>
          </w:p>
        </w:tc>
        <w:tc>
          <w:tcPr>
            <w:tcW w:w="0" w:type="auto"/>
            <w:noWrap/>
            <w:vAlign w:val="center"/>
            <w:hideMark/>
          </w:tcPr>
          <w:p w14:paraId="0FC7778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0.08</w:t>
            </w:r>
          </w:p>
        </w:tc>
        <w:tc>
          <w:tcPr>
            <w:tcW w:w="0" w:type="auto"/>
            <w:noWrap/>
            <w:vAlign w:val="center"/>
            <w:hideMark/>
          </w:tcPr>
          <w:p w14:paraId="72406CB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0.11 </w:t>
            </w:r>
          </w:p>
        </w:tc>
        <w:tc>
          <w:tcPr>
            <w:tcW w:w="0" w:type="auto"/>
            <w:vMerge/>
            <w:vAlign w:val="center"/>
            <w:hideMark/>
          </w:tcPr>
          <w:p w14:paraId="2C96EAE4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4BDFAFB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775233F7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0.07 </w:t>
            </w:r>
          </w:p>
        </w:tc>
        <w:tc>
          <w:tcPr>
            <w:tcW w:w="0" w:type="auto"/>
            <w:noWrap/>
            <w:vAlign w:val="center"/>
            <w:hideMark/>
          </w:tcPr>
          <w:p w14:paraId="27A08132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0.11</w:t>
            </w:r>
          </w:p>
        </w:tc>
        <w:tc>
          <w:tcPr>
            <w:tcW w:w="0" w:type="auto"/>
            <w:vMerge/>
            <w:vAlign w:val="center"/>
            <w:hideMark/>
          </w:tcPr>
          <w:p w14:paraId="53891562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062F9C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0.03 </w:t>
            </w:r>
          </w:p>
        </w:tc>
        <w:tc>
          <w:tcPr>
            <w:tcW w:w="0" w:type="auto"/>
            <w:noWrap/>
            <w:vAlign w:val="center"/>
            <w:hideMark/>
          </w:tcPr>
          <w:p w14:paraId="015D59CE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0.05 </w:t>
            </w:r>
          </w:p>
        </w:tc>
        <w:tc>
          <w:tcPr>
            <w:tcW w:w="0" w:type="auto"/>
            <w:noWrap/>
            <w:vAlign w:val="center"/>
            <w:hideMark/>
          </w:tcPr>
          <w:p w14:paraId="754AD70D" w14:textId="77777777" w:rsidR="00B7249A" w:rsidRPr="00FE5A25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FE5A25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0.08 </w:t>
            </w:r>
          </w:p>
        </w:tc>
        <w:tc>
          <w:tcPr>
            <w:tcW w:w="0" w:type="auto"/>
            <w:vMerge/>
            <w:vAlign w:val="center"/>
            <w:hideMark/>
          </w:tcPr>
          <w:p w14:paraId="5328F5CC" w14:textId="77777777" w:rsidR="00B7249A" w:rsidRPr="00FE5A25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</w:tbl>
    <w:p w14:paraId="4257D01E" w14:textId="77777777" w:rsidR="00B7249A" w:rsidRDefault="00F74C19" w:rsidP="00B724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Table 2. </w:t>
      </w:r>
      <w:r w:rsidR="00C80420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Interaction effect of soil salinity and microbial inoculant dose on </w:t>
      </w:r>
      <w:r w:rsidR="001D71C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soil </w:t>
      </w:r>
      <w:r w:rsidR="00C80420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exchangeable Na</w:t>
      </w:r>
      <w:r w:rsidR="00C8042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+</w:t>
      </w:r>
      <w:r w:rsidR="00C80420" w:rsidRPr="00F74C1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="00C80420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concentration (</w:t>
      </w:r>
      <w:proofErr w:type="spellStart"/>
      <w:r w:rsidR="00C80420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meq</w:t>
      </w:r>
      <w:proofErr w:type="spellEnd"/>
      <w:r w:rsidR="00C80420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kg</w:t>
      </w:r>
      <w:r w:rsidR="00C80420" w:rsidRPr="00B7249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IN" w:eastAsia="en-IN"/>
        </w:rPr>
        <w:t>-1</w:t>
      </w:r>
      <w:r w:rsidR="00C80420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)</w:t>
      </w:r>
    </w:p>
    <w:tbl>
      <w:tblPr>
        <w:tblpPr w:leftFromText="180" w:rightFromText="180" w:bottomFromText="160" w:vertAnchor="text" w:horzAnchor="margin" w:tblpXSpec="center" w:tblpY="373"/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1161"/>
        <w:gridCol w:w="1205"/>
        <w:gridCol w:w="867"/>
        <w:gridCol w:w="672"/>
        <w:gridCol w:w="1161"/>
        <w:gridCol w:w="1205"/>
        <w:gridCol w:w="867"/>
        <w:gridCol w:w="672"/>
        <w:gridCol w:w="1161"/>
        <w:gridCol w:w="1205"/>
        <w:gridCol w:w="867"/>
        <w:gridCol w:w="1072"/>
      </w:tblGrid>
      <w:tr w:rsidR="00B7249A" w:rsidRPr="00B7249A" w14:paraId="5EF34B8C" w14:textId="77777777" w:rsidTr="00C16A82">
        <w:trPr>
          <w:trHeight w:val="19"/>
        </w:trPr>
        <w:tc>
          <w:tcPr>
            <w:tcW w:w="0" w:type="auto"/>
            <w:vMerge w:val="restart"/>
            <w:noWrap/>
            <w:vAlign w:val="center"/>
            <w:hideMark/>
          </w:tcPr>
          <w:p w14:paraId="3DD7E4FE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1E78B2C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4.03 </w:t>
            </w:r>
            <w:proofErr w:type="spellStart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177023B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5.01 </w:t>
            </w:r>
            <w:proofErr w:type="spellStart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4417C527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6.03 </w:t>
            </w:r>
            <w:proofErr w:type="spellStart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dS</w:t>
            </w:r>
            <w:proofErr w:type="spellEnd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</w:tr>
      <w:tr w:rsidR="00B7249A" w:rsidRPr="00B7249A" w14:paraId="414B7659" w14:textId="77777777" w:rsidTr="00C16A82">
        <w:trPr>
          <w:trHeight w:val="19"/>
        </w:trPr>
        <w:tc>
          <w:tcPr>
            <w:tcW w:w="0" w:type="auto"/>
            <w:vMerge/>
            <w:vAlign w:val="center"/>
            <w:hideMark/>
          </w:tcPr>
          <w:p w14:paraId="36A626A8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F25CAFB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07E8D1C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09C3B96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34AC4131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4F4DC50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758D4BC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48A1EDA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07264AEE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63152F3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3EC1A8B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2671B2B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72E11E11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      Mean</w:t>
            </w:r>
          </w:p>
        </w:tc>
      </w:tr>
      <w:tr w:rsidR="00B7249A" w:rsidRPr="00B7249A" w14:paraId="52289E40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07081E0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5D75E43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15.27</w:t>
            </w:r>
          </w:p>
        </w:tc>
        <w:tc>
          <w:tcPr>
            <w:tcW w:w="0" w:type="auto"/>
            <w:noWrap/>
            <w:vAlign w:val="center"/>
            <w:hideMark/>
          </w:tcPr>
          <w:p w14:paraId="0EC1DA3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15.27</w:t>
            </w:r>
          </w:p>
        </w:tc>
        <w:tc>
          <w:tcPr>
            <w:tcW w:w="0" w:type="auto"/>
            <w:noWrap/>
            <w:vAlign w:val="center"/>
            <w:hideMark/>
          </w:tcPr>
          <w:p w14:paraId="3DDE4D7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15.39</w:t>
            </w:r>
          </w:p>
        </w:tc>
        <w:tc>
          <w:tcPr>
            <w:tcW w:w="0" w:type="auto"/>
            <w:noWrap/>
            <w:vAlign w:val="center"/>
            <w:hideMark/>
          </w:tcPr>
          <w:p w14:paraId="144DEED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15.31</w:t>
            </w:r>
          </w:p>
        </w:tc>
        <w:tc>
          <w:tcPr>
            <w:tcW w:w="0" w:type="auto"/>
            <w:noWrap/>
            <w:vAlign w:val="center"/>
            <w:hideMark/>
          </w:tcPr>
          <w:p w14:paraId="0CD0CBE8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19.10</w:t>
            </w:r>
          </w:p>
        </w:tc>
        <w:tc>
          <w:tcPr>
            <w:tcW w:w="0" w:type="auto"/>
            <w:noWrap/>
            <w:vAlign w:val="center"/>
            <w:hideMark/>
          </w:tcPr>
          <w:p w14:paraId="412B4B4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4F41EB7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19.24</w:t>
            </w:r>
          </w:p>
        </w:tc>
        <w:tc>
          <w:tcPr>
            <w:tcW w:w="0" w:type="auto"/>
            <w:noWrap/>
            <w:vAlign w:val="center"/>
            <w:hideMark/>
          </w:tcPr>
          <w:p w14:paraId="144B1B3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19.15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060B4F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23.76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90A9430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23.76</w:t>
            </w:r>
          </w:p>
        </w:tc>
        <w:tc>
          <w:tcPr>
            <w:tcW w:w="0" w:type="auto"/>
            <w:noWrap/>
            <w:vAlign w:val="center"/>
            <w:hideMark/>
          </w:tcPr>
          <w:p w14:paraId="65E3BAF8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23.91</w:t>
            </w:r>
          </w:p>
        </w:tc>
        <w:tc>
          <w:tcPr>
            <w:tcW w:w="0" w:type="auto"/>
            <w:noWrap/>
            <w:vAlign w:val="center"/>
            <w:hideMark/>
          </w:tcPr>
          <w:p w14:paraId="6C88AB8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23.81</w:t>
            </w:r>
          </w:p>
        </w:tc>
      </w:tr>
      <w:tr w:rsidR="00B7249A" w:rsidRPr="00B7249A" w14:paraId="2531789C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B4BD92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-TNAU Culture @ 1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27D7DB68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13.76</w:t>
            </w:r>
          </w:p>
        </w:tc>
        <w:tc>
          <w:tcPr>
            <w:tcW w:w="0" w:type="auto"/>
            <w:noWrap/>
            <w:vAlign w:val="center"/>
            <w:hideMark/>
          </w:tcPr>
          <w:p w14:paraId="1F08FE0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12.43</w:t>
            </w:r>
          </w:p>
        </w:tc>
        <w:tc>
          <w:tcPr>
            <w:tcW w:w="0" w:type="auto"/>
            <w:noWrap/>
            <w:vAlign w:val="center"/>
            <w:hideMark/>
          </w:tcPr>
          <w:p w14:paraId="3705EC78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11.52</w:t>
            </w:r>
          </w:p>
        </w:tc>
        <w:tc>
          <w:tcPr>
            <w:tcW w:w="0" w:type="auto"/>
            <w:noWrap/>
            <w:vAlign w:val="center"/>
            <w:hideMark/>
          </w:tcPr>
          <w:p w14:paraId="794D8B9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12.57</w:t>
            </w:r>
          </w:p>
        </w:tc>
        <w:tc>
          <w:tcPr>
            <w:tcW w:w="0" w:type="auto"/>
            <w:noWrap/>
            <w:vAlign w:val="center"/>
            <w:hideMark/>
          </w:tcPr>
          <w:p w14:paraId="2EF0EB1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17.18</w:t>
            </w:r>
          </w:p>
        </w:tc>
        <w:tc>
          <w:tcPr>
            <w:tcW w:w="0" w:type="auto"/>
            <w:noWrap/>
            <w:vAlign w:val="center"/>
            <w:hideMark/>
          </w:tcPr>
          <w:p w14:paraId="6B776C8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15.70</w:t>
            </w:r>
          </w:p>
        </w:tc>
        <w:tc>
          <w:tcPr>
            <w:tcW w:w="0" w:type="auto"/>
            <w:noWrap/>
            <w:vAlign w:val="center"/>
            <w:hideMark/>
          </w:tcPr>
          <w:p w14:paraId="5F8C5AF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14.55</w:t>
            </w:r>
          </w:p>
        </w:tc>
        <w:tc>
          <w:tcPr>
            <w:tcW w:w="0" w:type="auto"/>
            <w:noWrap/>
            <w:vAlign w:val="center"/>
            <w:hideMark/>
          </w:tcPr>
          <w:p w14:paraId="268A14B0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15.81</w:t>
            </w:r>
          </w:p>
        </w:tc>
        <w:tc>
          <w:tcPr>
            <w:tcW w:w="0" w:type="auto"/>
            <w:noWrap/>
            <w:vAlign w:val="center"/>
            <w:hideMark/>
          </w:tcPr>
          <w:p w14:paraId="1A4879C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21.64</w:t>
            </w:r>
          </w:p>
        </w:tc>
        <w:tc>
          <w:tcPr>
            <w:tcW w:w="0" w:type="auto"/>
            <w:noWrap/>
            <w:vAlign w:val="center"/>
            <w:hideMark/>
          </w:tcPr>
          <w:p w14:paraId="6975B3D1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19.51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3804CE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18.03</w:t>
            </w:r>
          </w:p>
        </w:tc>
        <w:tc>
          <w:tcPr>
            <w:tcW w:w="0" w:type="auto"/>
            <w:noWrap/>
            <w:vAlign w:val="center"/>
            <w:hideMark/>
          </w:tcPr>
          <w:p w14:paraId="4C138DB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19.73</w:t>
            </w:r>
          </w:p>
        </w:tc>
      </w:tr>
      <w:tr w:rsidR="00B7249A" w:rsidRPr="00B7249A" w14:paraId="7B3CFE7F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5ECB031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3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TNAU Culture @ 2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1430387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13.64</w:t>
            </w:r>
          </w:p>
        </w:tc>
        <w:tc>
          <w:tcPr>
            <w:tcW w:w="0" w:type="auto"/>
            <w:noWrap/>
            <w:vAlign w:val="center"/>
            <w:hideMark/>
          </w:tcPr>
          <w:p w14:paraId="18F41AC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12.31</w:t>
            </w:r>
          </w:p>
        </w:tc>
        <w:tc>
          <w:tcPr>
            <w:tcW w:w="0" w:type="auto"/>
            <w:noWrap/>
            <w:vAlign w:val="center"/>
            <w:hideMark/>
          </w:tcPr>
          <w:p w14:paraId="67B5334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11.42</w:t>
            </w:r>
          </w:p>
        </w:tc>
        <w:tc>
          <w:tcPr>
            <w:tcW w:w="0" w:type="auto"/>
            <w:noWrap/>
            <w:vAlign w:val="center"/>
            <w:hideMark/>
          </w:tcPr>
          <w:p w14:paraId="2D7D91A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12.46</w:t>
            </w:r>
          </w:p>
        </w:tc>
        <w:tc>
          <w:tcPr>
            <w:tcW w:w="0" w:type="auto"/>
            <w:noWrap/>
            <w:vAlign w:val="center"/>
            <w:hideMark/>
          </w:tcPr>
          <w:p w14:paraId="4549592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17.01</w:t>
            </w:r>
          </w:p>
        </w:tc>
        <w:tc>
          <w:tcPr>
            <w:tcW w:w="0" w:type="auto"/>
            <w:noWrap/>
            <w:vAlign w:val="center"/>
            <w:hideMark/>
          </w:tcPr>
          <w:p w14:paraId="29ED404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15.53</w:t>
            </w:r>
          </w:p>
        </w:tc>
        <w:tc>
          <w:tcPr>
            <w:tcW w:w="0" w:type="auto"/>
            <w:noWrap/>
            <w:vAlign w:val="center"/>
            <w:hideMark/>
          </w:tcPr>
          <w:p w14:paraId="0DC88060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14.40</w:t>
            </w:r>
          </w:p>
        </w:tc>
        <w:tc>
          <w:tcPr>
            <w:tcW w:w="0" w:type="auto"/>
            <w:noWrap/>
            <w:vAlign w:val="center"/>
            <w:hideMark/>
          </w:tcPr>
          <w:p w14:paraId="5FF19167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15.65</w:t>
            </w:r>
          </w:p>
        </w:tc>
        <w:tc>
          <w:tcPr>
            <w:tcW w:w="0" w:type="auto"/>
            <w:noWrap/>
            <w:vAlign w:val="center"/>
            <w:hideMark/>
          </w:tcPr>
          <w:p w14:paraId="516414E7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21.52</w:t>
            </w:r>
          </w:p>
        </w:tc>
        <w:tc>
          <w:tcPr>
            <w:tcW w:w="0" w:type="auto"/>
            <w:noWrap/>
            <w:vAlign w:val="center"/>
            <w:hideMark/>
          </w:tcPr>
          <w:p w14:paraId="0782BEC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19.38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DDCCDF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17.90</w:t>
            </w:r>
          </w:p>
        </w:tc>
        <w:tc>
          <w:tcPr>
            <w:tcW w:w="0" w:type="auto"/>
            <w:noWrap/>
            <w:vAlign w:val="center"/>
            <w:hideMark/>
          </w:tcPr>
          <w:p w14:paraId="5AD6BDD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19.60</w:t>
            </w:r>
          </w:p>
        </w:tc>
      </w:tr>
      <w:tr w:rsidR="00B7249A" w:rsidRPr="00B7249A" w14:paraId="759ACE8A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6DFC4CD7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4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TNAU Culture @ 3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31CB3F1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13.53</w:t>
            </w:r>
          </w:p>
        </w:tc>
        <w:tc>
          <w:tcPr>
            <w:tcW w:w="0" w:type="auto"/>
            <w:noWrap/>
            <w:vAlign w:val="center"/>
            <w:hideMark/>
          </w:tcPr>
          <w:p w14:paraId="7F2FE450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12.17</w:t>
            </w:r>
          </w:p>
        </w:tc>
        <w:tc>
          <w:tcPr>
            <w:tcW w:w="0" w:type="auto"/>
            <w:noWrap/>
            <w:vAlign w:val="center"/>
            <w:hideMark/>
          </w:tcPr>
          <w:p w14:paraId="6B56C101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11.32</w:t>
            </w:r>
          </w:p>
        </w:tc>
        <w:tc>
          <w:tcPr>
            <w:tcW w:w="0" w:type="auto"/>
            <w:noWrap/>
            <w:vAlign w:val="center"/>
            <w:hideMark/>
          </w:tcPr>
          <w:p w14:paraId="7A37428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12.34</w:t>
            </w:r>
          </w:p>
        </w:tc>
        <w:tc>
          <w:tcPr>
            <w:tcW w:w="0" w:type="auto"/>
            <w:noWrap/>
            <w:vAlign w:val="center"/>
            <w:hideMark/>
          </w:tcPr>
          <w:p w14:paraId="34FFA53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16.86</w:t>
            </w:r>
          </w:p>
        </w:tc>
        <w:tc>
          <w:tcPr>
            <w:tcW w:w="0" w:type="auto"/>
            <w:noWrap/>
            <w:vAlign w:val="center"/>
            <w:hideMark/>
          </w:tcPr>
          <w:p w14:paraId="4E72BC3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15.36</w:t>
            </w:r>
          </w:p>
        </w:tc>
        <w:tc>
          <w:tcPr>
            <w:tcW w:w="0" w:type="auto"/>
            <w:noWrap/>
            <w:vAlign w:val="center"/>
            <w:hideMark/>
          </w:tcPr>
          <w:p w14:paraId="22AABC5B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14.23</w:t>
            </w:r>
          </w:p>
        </w:tc>
        <w:tc>
          <w:tcPr>
            <w:tcW w:w="0" w:type="auto"/>
            <w:noWrap/>
            <w:vAlign w:val="center"/>
            <w:hideMark/>
          </w:tcPr>
          <w:p w14:paraId="0B08C20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15.48</w:t>
            </w:r>
          </w:p>
        </w:tc>
        <w:tc>
          <w:tcPr>
            <w:tcW w:w="0" w:type="auto"/>
            <w:noWrap/>
            <w:vAlign w:val="center"/>
            <w:hideMark/>
          </w:tcPr>
          <w:p w14:paraId="6A077D1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21.40</w:t>
            </w:r>
          </w:p>
        </w:tc>
        <w:tc>
          <w:tcPr>
            <w:tcW w:w="0" w:type="auto"/>
            <w:noWrap/>
            <w:vAlign w:val="center"/>
            <w:hideMark/>
          </w:tcPr>
          <w:p w14:paraId="3C580985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19.23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18720571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17.78</w:t>
            </w:r>
          </w:p>
        </w:tc>
        <w:tc>
          <w:tcPr>
            <w:tcW w:w="0" w:type="auto"/>
            <w:noWrap/>
            <w:vAlign w:val="center"/>
            <w:hideMark/>
          </w:tcPr>
          <w:p w14:paraId="69477685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19.47</w:t>
            </w:r>
          </w:p>
        </w:tc>
      </w:tr>
      <w:tr w:rsidR="00B7249A" w:rsidRPr="00B7249A" w14:paraId="0AB5D922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4EF2787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5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1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47057D6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13.64</w:t>
            </w:r>
          </w:p>
        </w:tc>
        <w:tc>
          <w:tcPr>
            <w:tcW w:w="0" w:type="auto"/>
            <w:noWrap/>
            <w:vAlign w:val="center"/>
            <w:hideMark/>
          </w:tcPr>
          <w:p w14:paraId="38A9778B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12.31</w:t>
            </w:r>
          </w:p>
        </w:tc>
        <w:tc>
          <w:tcPr>
            <w:tcW w:w="0" w:type="auto"/>
            <w:noWrap/>
            <w:vAlign w:val="center"/>
            <w:hideMark/>
          </w:tcPr>
          <w:p w14:paraId="585BEB2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11.42</w:t>
            </w:r>
          </w:p>
        </w:tc>
        <w:tc>
          <w:tcPr>
            <w:tcW w:w="0" w:type="auto"/>
            <w:noWrap/>
            <w:vAlign w:val="center"/>
            <w:hideMark/>
          </w:tcPr>
          <w:p w14:paraId="595856C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12.46</w:t>
            </w:r>
          </w:p>
        </w:tc>
        <w:tc>
          <w:tcPr>
            <w:tcW w:w="0" w:type="auto"/>
            <w:noWrap/>
            <w:vAlign w:val="center"/>
            <w:hideMark/>
          </w:tcPr>
          <w:p w14:paraId="2D072CC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17.01</w:t>
            </w:r>
          </w:p>
        </w:tc>
        <w:tc>
          <w:tcPr>
            <w:tcW w:w="0" w:type="auto"/>
            <w:noWrap/>
            <w:vAlign w:val="center"/>
            <w:hideMark/>
          </w:tcPr>
          <w:p w14:paraId="074D7F2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15.53</w:t>
            </w:r>
          </w:p>
        </w:tc>
        <w:tc>
          <w:tcPr>
            <w:tcW w:w="0" w:type="auto"/>
            <w:noWrap/>
            <w:vAlign w:val="center"/>
            <w:hideMark/>
          </w:tcPr>
          <w:p w14:paraId="431398C4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14.40</w:t>
            </w:r>
          </w:p>
        </w:tc>
        <w:tc>
          <w:tcPr>
            <w:tcW w:w="0" w:type="auto"/>
            <w:noWrap/>
            <w:vAlign w:val="center"/>
            <w:hideMark/>
          </w:tcPr>
          <w:p w14:paraId="61D86760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15.65</w:t>
            </w:r>
          </w:p>
        </w:tc>
        <w:tc>
          <w:tcPr>
            <w:tcW w:w="0" w:type="auto"/>
            <w:noWrap/>
            <w:vAlign w:val="center"/>
            <w:hideMark/>
          </w:tcPr>
          <w:p w14:paraId="4602B55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21.52</w:t>
            </w:r>
          </w:p>
        </w:tc>
        <w:tc>
          <w:tcPr>
            <w:tcW w:w="0" w:type="auto"/>
            <w:noWrap/>
            <w:vAlign w:val="center"/>
            <w:hideMark/>
          </w:tcPr>
          <w:p w14:paraId="70F4119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19.38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E549EA8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17.90</w:t>
            </w:r>
          </w:p>
        </w:tc>
        <w:tc>
          <w:tcPr>
            <w:tcW w:w="0" w:type="auto"/>
            <w:noWrap/>
            <w:vAlign w:val="center"/>
            <w:hideMark/>
          </w:tcPr>
          <w:p w14:paraId="6F577F2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19.60</w:t>
            </w:r>
          </w:p>
        </w:tc>
      </w:tr>
      <w:tr w:rsidR="00B7249A" w:rsidRPr="00B7249A" w14:paraId="55C884A7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D57986F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6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2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247FC52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13.53</w:t>
            </w:r>
          </w:p>
        </w:tc>
        <w:tc>
          <w:tcPr>
            <w:tcW w:w="0" w:type="auto"/>
            <w:noWrap/>
            <w:vAlign w:val="center"/>
            <w:hideMark/>
          </w:tcPr>
          <w:p w14:paraId="54BC03B9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12.17</w:t>
            </w:r>
          </w:p>
        </w:tc>
        <w:tc>
          <w:tcPr>
            <w:tcW w:w="0" w:type="auto"/>
            <w:noWrap/>
            <w:vAlign w:val="center"/>
            <w:hideMark/>
          </w:tcPr>
          <w:p w14:paraId="4BE7A8C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11.32</w:t>
            </w:r>
          </w:p>
        </w:tc>
        <w:tc>
          <w:tcPr>
            <w:tcW w:w="0" w:type="auto"/>
            <w:noWrap/>
            <w:vAlign w:val="center"/>
            <w:hideMark/>
          </w:tcPr>
          <w:p w14:paraId="1142823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12.34</w:t>
            </w:r>
          </w:p>
        </w:tc>
        <w:tc>
          <w:tcPr>
            <w:tcW w:w="0" w:type="auto"/>
            <w:noWrap/>
            <w:vAlign w:val="center"/>
            <w:hideMark/>
          </w:tcPr>
          <w:p w14:paraId="3F8AE428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16.86</w:t>
            </w:r>
          </w:p>
        </w:tc>
        <w:tc>
          <w:tcPr>
            <w:tcW w:w="0" w:type="auto"/>
            <w:noWrap/>
            <w:vAlign w:val="center"/>
            <w:hideMark/>
          </w:tcPr>
          <w:p w14:paraId="4E5F9A6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15.36</w:t>
            </w:r>
          </w:p>
        </w:tc>
        <w:tc>
          <w:tcPr>
            <w:tcW w:w="0" w:type="auto"/>
            <w:noWrap/>
            <w:vAlign w:val="center"/>
            <w:hideMark/>
          </w:tcPr>
          <w:p w14:paraId="44B2A939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14.23</w:t>
            </w:r>
          </w:p>
        </w:tc>
        <w:tc>
          <w:tcPr>
            <w:tcW w:w="0" w:type="auto"/>
            <w:noWrap/>
            <w:vAlign w:val="center"/>
            <w:hideMark/>
          </w:tcPr>
          <w:p w14:paraId="1512C0B5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15.48</w:t>
            </w:r>
          </w:p>
        </w:tc>
        <w:tc>
          <w:tcPr>
            <w:tcW w:w="0" w:type="auto"/>
            <w:noWrap/>
            <w:vAlign w:val="center"/>
            <w:hideMark/>
          </w:tcPr>
          <w:p w14:paraId="0B77A0C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21.40</w:t>
            </w:r>
          </w:p>
        </w:tc>
        <w:tc>
          <w:tcPr>
            <w:tcW w:w="0" w:type="auto"/>
            <w:noWrap/>
            <w:vAlign w:val="center"/>
            <w:hideMark/>
          </w:tcPr>
          <w:p w14:paraId="076058B4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19.23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16379369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17.78</w:t>
            </w:r>
          </w:p>
        </w:tc>
        <w:tc>
          <w:tcPr>
            <w:tcW w:w="0" w:type="auto"/>
            <w:noWrap/>
            <w:vAlign w:val="center"/>
            <w:hideMark/>
          </w:tcPr>
          <w:p w14:paraId="6D1EE87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19.47</w:t>
            </w:r>
          </w:p>
        </w:tc>
      </w:tr>
      <w:tr w:rsidR="00B7249A" w:rsidRPr="00B7249A" w14:paraId="698D6B8F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0895E4B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7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- CSR-GROW-SURE @ 3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797334F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13.39</w:t>
            </w:r>
          </w:p>
        </w:tc>
        <w:tc>
          <w:tcPr>
            <w:tcW w:w="0" w:type="auto"/>
            <w:noWrap/>
            <w:vAlign w:val="center"/>
            <w:hideMark/>
          </w:tcPr>
          <w:p w14:paraId="53C3B954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12.04</w:t>
            </w:r>
          </w:p>
        </w:tc>
        <w:tc>
          <w:tcPr>
            <w:tcW w:w="0" w:type="auto"/>
            <w:noWrap/>
            <w:vAlign w:val="center"/>
            <w:hideMark/>
          </w:tcPr>
          <w:p w14:paraId="16A99E04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11.18 </w:t>
            </w:r>
          </w:p>
        </w:tc>
        <w:tc>
          <w:tcPr>
            <w:tcW w:w="0" w:type="auto"/>
            <w:noWrap/>
            <w:vAlign w:val="center"/>
            <w:hideMark/>
          </w:tcPr>
          <w:p w14:paraId="041FB269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12.20</w:t>
            </w:r>
          </w:p>
        </w:tc>
        <w:tc>
          <w:tcPr>
            <w:tcW w:w="0" w:type="auto"/>
            <w:noWrap/>
            <w:vAlign w:val="center"/>
            <w:hideMark/>
          </w:tcPr>
          <w:p w14:paraId="4F0C070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16.72</w:t>
            </w:r>
          </w:p>
        </w:tc>
        <w:tc>
          <w:tcPr>
            <w:tcW w:w="0" w:type="auto"/>
            <w:noWrap/>
            <w:vAlign w:val="center"/>
            <w:hideMark/>
          </w:tcPr>
          <w:p w14:paraId="1B76DA8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15.20</w:t>
            </w:r>
          </w:p>
        </w:tc>
        <w:tc>
          <w:tcPr>
            <w:tcW w:w="0" w:type="auto"/>
            <w:noWrap/>
            <w:vAlign w:val="center"/>
            <w:hideMark/>
          </w:tcPr>
          <w:p w14:paraId="39A978D4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14.13</w:t>
            </w:r>
          </w:p>
        </w:tc>
        <w:tc>
          <w:tcPr>
            <w:tcW w:w="0" w:type="auto"/>
            <w:noWrap/>
            <w:vAlign w:val="center"/>
            <w:hideMark/>
          </w:tcPr>
          <w:p w14:paraId="358D416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15.35</w:t>
            </w:r>
          </w:p>
        </w:tc>
        <w:tc>
          <w:tcPr>
            <w:tcW w:w="0" w:type="auto"/>
            <w:noWrap/>
            <w:vAlign w:val="center"/>
            <w:hideMark/>
          </w:tcPr>
          <w:p w14:paraId="07138F00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21.23</w:t>
            </w:r>
          </w:p>
        </w:tc>
        <w:tc>
          <w:tcPr>
            <w:tcW w:w="0" w:type="auto"/>
            <w:noWrap/>
            <w:vAlign w:val="center"/>
            <w:hideMark/>
          </w:tcPr>
          <w:p w14:paraId="1461A069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19.12</w:t>
            </w:r>
          </w:p>
        </w:tc>
        <w:tc>
          <w:tcPr>
            <w:tcW w:w="0" w:type="auto"/>
            <w:noWrap/>
            <w:vAlign w:val="center"/>
            <w:hideMark/>
          </w:tcPr>
          <w:p w14:paraId="00539279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17.63</w:t>
            </w:r>
          </w:p>
        </w:tc>
        <w:tc>
          <w:tcPr>
            <w:tcW w:w="0" w:type="auto"/>
            <w:noWrap/>
            <w:vAlign w:val="center"/>
            <w:hideMark/>
          </w:tcPr>
          <w:p w14:paraId="2126D385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19.33</w:t>
            </w:r>
          </w:p>
        </w:tc>
      </w:tr>
      <w:tr w:rsidR="00B7249A" w:rsidRPr="00B7249A" w14:paraId="21AC9032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16437CB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2CBD67B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13.82</w:t>
            </w:r>
          </w:p>
        </w:tc>
        <w:tc>
          <w:tcPr>
            <w:tcW w:w="0" w:type="auto"/>
            <w:noWrap/>
            <w:vAlign w:val="center"/>
            <w:hideMark/>
          </w:tcPr>
          <w:p w14:paraId="794008B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12.67</w:t>
            </w:r>
          </w:p>
        </w:tc>
        <w:tc>
          <w:tcPr>
            <w:tcW w:w="0" w:type="auto"/>
            <w:noWrap/>
            <w:vAlign w:val="center"/>
            <w:hideMark/>
          </w:tcPr>
          <w:p w14:paraId="289BCB7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11.94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BD8A24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40D5D9F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17.25</w:t>
            </w:r>
          </w:p>
        </w:tc>
        <w:tc>
          <w:tcPr>
            <w:tcW w:w="0" w:type="auto"/>
            <w:noWrap/>
            <w:vAlign w:val="center"/>
            <w:hideMark/>
          </w:tcPr>
          <w:p w14:paraId="67182C8D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15.97</w:t>
            </w:r>
          </w:p>
        </w:tc>
        <w:tc>
          <w:tcPr>
            <w:tcW w:w="0" w:type="auto"/>
            <w:noWrap/>
            <w:vAlign w:val="center"/>
            <w:hideMark/>
          </w:tcPr>
          <w:p w14:paraId="25720A2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15.03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2FCF18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5CC9D28E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21.78</w:t>
            </w:r>
          </w:p>
        </w:tc>
        <w:tc>
          <w:tcPr>
            <w:tcW w:w="0" w:type="auto"/>
            <w:noWrap/>
            <w:vAlign w:val="center"/>
            <w:hideMark/>
          </w:tcPr>
          <w:p w14:paraId="459F729E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19.94</w:t>
            </w:r>
          </w:p>
        </w:tc>
        <w:tc>
          <w:tcPr>
            <w:tcW w:w="0" w:type="auto"/>
            <w:noWrap/>
            <w:vAlign w:val="center"/>
            <w:hideMark/>
          </w:tcPr>
          <w:p w14:paraId="10FCF9DB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18.70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40A13F5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B7249A" w:rsidRPr="00B7249A" w14:paraId="479C59FC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7424A11B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C458BE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531624DE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139138B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45394C59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232CEF2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3239E0D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7174A55F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22F92FF7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B1D359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5D05D52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43CEE82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73ACCF5F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7249A" w:rsidRPr="00B7249A" w14:paraId="721F10AF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5434F6BB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0EEA4A24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0.08</w:t>
            </w:r>
          </w:p>
        </w:tc>
        <w:tc>
          <w:tcPr>
            <w:tcW w:w="0" w:type="auto"/>
            <w:noWrap/>
            <w:vAlign w:val="center"/>
            <w:hideMark/>
          </w:tcPr>
          <w:p w14:paraId="4D2AF14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0.21</w:t>
            </w:r>
          </w:p>
        </w:tc>
        <w:tc>
          <w:tcPr>
            <w:tcW w:w="0" w:type="auto"/>
            <w:noWrap/>
            <w:vAlign w:val="center"/>
            <w:hideMark/>
          </w:tcPr>
          <w:p w14:paraId="03767B4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0.29</w:t>
            </w:r>
          </w:p>
        </w:tc>
        <w:tc>
          <w:tcPr>
            <w:tcW w:w="0" w:type="auto"/>
            <w:vMerge/>
            <w:vAlign w:val="center"/>
            <w:hideMark/>
          </w:tcPr>
          <w:p w14:paraId="7364D1EC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DD6373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0.09</w:t>
            </w:r>
          </w:p>
        </w:tc>
        <w:tc>
          <w:tcPr>
            <w:tcW w:w="0" w:type="auto"/>
            <w:noWrap/>
            <w:vAlign w:val="center"/>
            <w:hideMark/>
          </w:tcPr>
          <w:p w14:paraId="1E11ACE0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0.32</w:t>
            </w:r>
          </w:p>
        </w:tc>
        <w:tc>
          <w:tcPr>
            <w:tcW w:w="0" w:type="auto"/>
            <w:noWrap/>
            <w:vAlign w:val="center"/>
            <w:hideMark/>
          </w:tcPr>
          <w:p w14:paraId="2721CA25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0.39</w:t>
            </w:r>
          </w:p>
        </w:tc>
        <w:tc>
          <w:tcPr>
            <w:tcW w:w="0" w:type="auto"/>
            <w:vMerge/>
            <w:vAlign w:val="center"/>
            <w:hideMark/>
          </w:tcPr>
          <w:p w14:paraId="5654ACD4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77347C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0.08</w:t>
            </w:r>
          </w:p>
        </w:tc>
        <w:tc>
          <w:tcPr>
            <w:tcW w:w="0" w:type="auto"/>
            <w:noWrap/>
            <w:vAlign w:val="center"/>
            <w:hideMark/>
          </w:tcPr>
          <w:p w14:paraId="3D252900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0.20</w:t>
            </w:r>
          </w:p>
        </w:tc>
        <w:tc>
          <w:tcPr>
            <w:tcW w:w="0" w:type="auto"/>
            <w:noWrap/>
            <w:vAlign w:val="center"/>
            <w:hideMark/>
          </w:tcPr>
          <w:p w14:paraId="55A2C86E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0.28</w:t>
            </w:r>
          </w:p>
        </w:tc>
        <w:tc>
          <w:tcPr>
            <w:tcW w:w="0" w:type="auto"/>
            <w:vMerge/>
            <w:vAlign w:val="center"/>
            <w:hideMark/>
          </w:tcPr>
          <w:p w14:paraId="60EFFF39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7249A" w:rsidRPr="00B7249A" w14:paraId="3BA53955" w14:textId="77777777" w:rsidTr="00C16A82">
        <w:trPr>
          <w:trHeight w:val="19"/>
        </w:trPr>
        <w:tc>
          <w:tcPr>
            <w:tcW w:w="0" w:type="auto"/>
            <w:noWrap/>
            <w:vAlign w:val="center"/>
            <w:hideMark/>
          </w:tcPr>
          <w:p w14:paraId="2CD007C1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43C64C75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0.17</w:t>
            </w:r>
          </w:p>
        </w:tc>
        <w:tc>
          <w:tcPr>
            <w:tcW w:w="0" w:type="auto"/>
            <w:noWrap/>
            <w:vAlign w:val="center"/>
            <w:hideMark/>
          </w:tcPr>
          <w:p w14:paraId="296FFA1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0.41 </w:t>
            </w:r>
          </w:p>
        </w:tc>
        <w:tc>
          <w:tcPr>
            <w:tcW w:w="0" w:type="auto"/>
            <w:noWrap/>
            <w:vAlign w:val="center"/>
            <w:hideMark/>
          </w:tcPr>
          <w:p w14:paraId="47D96F0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0.58</w:t>
            </w:r>
          </w:p>
        </w:tc>
        <w:tc>
          <w:tcPr>
            <w:tcW w:w="0" w:type="auto"/>
            <w:vMerge/>
            <w:vAlign w:val="center"/>
            <w:hideMark/>
          </w:tcPr>
          <w:p w14:paraId="7B84A432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9C17C3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0.18</w:t>
            </w:r>
          </w:p>
        </w:tc>
        <w:tc>
          <w:tcPr>
            <w:tcW w:w="0" w:type="auto"/>
            <w:noWrap/>
            <w:vAlign w:val="center"/>
            <w:hideMark/>
          </w:tcPr>
          <w:p w14:paraId="41486896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0.64 </w:t>
            </w:r>
          </w:p>
        </w:tc>
        <w:tc>
          <w:tcPr>
            <w:tcW w:w="0" w:type="auto"/>
            <w:noWrap/>
            <w:vAlign w:val="center"/>
            <w:hideMark/>
          </w:tcPr>
          <w:p w14:paraId="11E106AE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0.79 </w:t>
            </w:r>
          </w:p>
        </w:tc>
        <w:tc>
          <w:tcPr>
            <w:tcW w:w="0" w:type="auto"/>
            <w:vMerge/>
            <w:vAlign w:val="center"/>
            <w:hideMark/>
          </w:tcPr>
          <w:p w14:paraId="00C9FFEE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06C0235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0.16</w:t>
            </w:r>
          </w:p>
        </w:tc>
        <w:tc>
          <w:tcPr>
            <w:tcW w:w="0" w:type="auto"/>
            <w:noWrap/>
            <w:vAlign w:val="center"/>
            <w:hideMark/>
          </w:tcPr>
          <w:p w14:paraId="2A9DA6A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0" w:type="auto"/>
            <w:noWrap/>
            <w:vAlign w:val="center"/>
            <w:hideMark/>
          </w:tcPr>
          <w:p w14:paraId="7D0F8CEA" w14:textId="77777777" w:rsidR="00B7249A" w:rsidRPr="00B7249A" w:rsidRDefault="00B7249A" w:rsidP="00C1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0.56</w:t>
            </w:r>
          </w:p>
        </w:tc>
        <w:tc>
          <w:tcPr>
            <w:tcW w:w="0" w:type="auto"/>
            <w:vMerge/>
            <w:vAlign w:val="center"/>
            <w:hideMark/>
          </w:tcPr>
          <w:p w14:paraId="589DDFF2" w14:textId="77777777" w:rsidR="00B7249A" w:rsidRPr="00B7249A" w:rsidRDefault="00B7249A" w:rsidP="00C1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4C95335E" w14:textId="77777777" w:rsidR="00B7249A" w:rsidRDefault="00B7249A" w:rsidP="004D28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</w:p>
    <w:p w14:paraId="12E06D8D" w14:textId="77777777" w:rsidR="00B7249A" w:rsidRDefault="00B7249A" w:rsidP="004D28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br w:type="page"/>
      </w:r>
    </w:p>
    <w:p w14:paraId="46D769E1" w14:textId="77777777" w:rsidR="004D28EF" w:rsidRDefault="00F74C19" w:rsidP="004D28E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lastRenderedPageBreak/>
        <w:t xml:space="preserve">Table 3. </w:t>
      </w:r>
      <w:r w:rsidRPr="00DA6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different microbial cultures on </w:t>
      </w:r>
      <w:r w:rsidR="001D7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soil </w:t>
      </w:r>
      <w:r w:rsidR="00DA131E" w:rsidRPr="00DA1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 w:rsidR="00BC3932" w:rsidRPr="00A825A5">
        <w:rPr>
          <w:rFonts w:ascii="Times New Roman" w:eastAsia="Times New Roman" w:hAnsi="Times New Roman" w:cs="Times New Roman"/>
          <w:sz w:val="24"/>
          <w:szCs w:val="24"/>
          <w:lang w:eastAsia="en-IN"/>
        </w:rPr>
        <w:t>K⁺</w:t>
      </w:r>
      <w:r w:rsidR="00BC3932" w:rsidRPr="00DA6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6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DA63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meq</w:t>
      </w:r>
      <w:proofErr w:type="spellEnd"/>
      <w:r w:rsidRPr="00DA63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kg</w:t>
      </w:r>
      <w:r w:rsidRPr="00DA630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-1</w:t>
      </w:r>
      <w:r w:rsidRPr="00DA6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DA1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under various salinity levels</w:t>
      </w: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181"/>
        <w:gridCol w:w="1225"/>
        <w:gridCol w:w="882"/>
        <w:gridCol w:w="683"/>
        <w:gridCol w:w="1181"/>
        <w:gridCol w:w="1225"/>
        <w:gridCol w:w="882"/>
        <w:gridCol w:w="683"/>
        <w:gridCol w:w="1181"/>
        <w:gridCol w:w="1225"/>
        <w:gridCol w:w="882"/>
        <w:gridCol w:w="683"/>
      </w:tblGrid>
      <w:tr w:rsidR="00B7249A" w:rsidRPr="00B7249A" w14:paraId="3DA6A37E" w14:textId="77777777" w:rsidTr="00C16A82">
        <w:trPr>
          <w:trHeight w:val="21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105A44B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Treatments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607CBCF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4.03 </w:t>
            </w:r>
            <w:proofErr w:type="spellStart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dS</w:t>
            </w:r>
            <w:proofErr w:type="spellEnd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m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C6B3DC2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5.01 </w:t>
            </w:r>
            <w:proofErr w:type="spellStart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dS</w:t>
            </w:r>
            <w:proofErr w:type="spellEnd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m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92CFB0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6.03 </w:t>
            </w:r>
            <w:proofErr w:type="spellStart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dS</w:t>
            </w:r>
            <w:proofErr w:type="spellEnd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m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</w:tr>
      <w:tr w:rsidR="00B7249A" w:rsidRPr="00B7249A" w14:paraId="56112FF4" w14:textId="77777777" w:rsidTr="00C16A82">
        <w:trPr>
          <w:trHeight w:val="21"/>
          <w:jc w:val="center"/>
        </w:trPr>
        <w:tc>
          <w:tcPr>
            <w:tcW w:w="0" w:type="auto"/>
            <w:vMerge/>
            <w:noWrap/>
            <w:vAlign w:val="center"/>
            <w:hideMark/>
          </w:tcPr>
          <w:p w14:paraId="3CDAE6D9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4D6F70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35CF024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619870D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302D76F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5B38D40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2E2B715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53A77A5B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5B0DE2E7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3EC69CB2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DAS</w:t>
            </w:r>
          </w:p>
        </w:tc>
        <w:tc>
          <w:tcPr>
            <w:tcW w:w="0" w:type="auto"/>
            <w:noWrap/>
            <w:vAlign w:val="center"/>
            <w:hideMark/>
          </w:tcPr>
          <w:p w14:paraId="64763E4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60 DAS</w:t>
            </w:r>
          </w:p>
        </w:tc>
        <w:tc>
          <w:tcPr>
            <w:tcW w:w="0" w:type="auto"/>
            <w:noWrap/>
            <w:vAlign w:val="center"/>
            <w:hideMark/>
          </w:tcPr>
          <w:p w14:paraId="273F9C3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90 DAS</w:t>
            </w:r>
          </w:p>
        </w:tc>
        <w:tc>
          <w:tcPr>
            <w:tcW w:w="0" w:type="auto"/>
            <w:noWrap/>
            <w:vAlign w:val="center"/>
            <w:hideMark/>
          </w:tcPr>
          <w:p w14:paraId="4E5961F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Mean</w:t>
            </w:r>
          </w:p>
        </w:tc>
      </w:tr>
      <w:tr w:rsidR="00B7249A" w:rsidRPr="00B7249A" w14:paraId="60BD1A2E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6C6985F2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1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Control</w:t>
            </w:r>
          </w:p>
        </w:tc>
        <w:tc>
          <w:tcPr>
            <w:tcW w:w="0" w:type="auto"/>
            <w:noWrap/>
            <w:vAlign w:val="center"/>
            <w:hideMark/>
          </w:tcPr>
          <w:p w14:paraId="27447AB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7.99</w:t>
            </w:r>
          </w:p>
        </w:tc>
        <w:tc>
          <w:tcPr>
            <w:tcW w:w="0" w:type="auto"/>
            <w:noWrap/>
            <w:vAlign w:val="center"/>
            <w:hideMark/>
          </w:tcPr>
          <w:p w14:paraId="09259F2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7.99</w:t>
            </w:r>
          </w:p>
        </w:tc>
        <w:tc>
          <w:tcPr>
            <w:tcW w:w="0" w:type="auto"/>
            <w:noWrap/>
            <w:vAlign w:val="center"/>
            <w:hideMark/>
          </w:tcPr>
          <w:p w14:paraId="03580DC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7.94</w:t>
            </w:r>
          </w:p>
        </w:tc>
        <w:tc>
          <w:tcPr>
            <w:tcW w:w="0" w:type="auto"/>
            <w:noWrap/>
            <w:vAlign w:val="center"/>
            <w:hideMark/>
          </w:tcPr>
          <w:p w14:paraId="6415B7B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7.97</w:t>
            </w:r>
          </w:p>
        </w:tc>
        <w:tc>
          <w:tcPr>
            <w:tcW w:w="0" w:type="auto"/>
            <w:noWrap/>
            <w:vAlign w:val="center"/>
            <w:hideMark/>
          </w:tcPr>
          <w:p w14:paraId="30354C82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9.89</w:t>
            </w:r>
          </w:p>
        </w:tc>
        <w:tc>
          <w:tcPr>
            <w:tcW w:w="0" w:type="auto"/>
            <w:noWrap/>
            <w:vAlign w:val="center"/>
            <w:hideMark/>
          </w:tcPr>
          <w:p w14:paraId="07C4E21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72204B7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9.84</w:t>
            </w:r>
          </w:p>
        </w:tc>
        <w:tc>
          <w:tcPr>
            <w:tcW w:w="0" w:type="auto"/>
            <w:noWrap/>
            <w:vAlign w:val="center"/>
            <w:hideMark/>
          </w:tcPr>
          <w:p w14:paraId="5F1BA616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9.87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2BF906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A12B2C7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12.04</w:t>
            </w:r>
          </w:p>
        </w:tc>
        <w:tc>
          <w:tcPr>
            <w:tcW w:w="0" w:type="auto"/>
            <w:noWrap/>
            <w:vAlign w:val="center"/>
            <w:hideMark/>
          </w:tcPr>
          <w:p w14:paraId="4A61587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11.99</w:t>
            </w:r>
          </w:p>
        </w:tc>
        <w:tc>
          <w:tcPr>
            <w:tcW w:w="0" w:type="auto"/>
            <w:noWrap/>
            <w:vAlign w:val="center"/>
            <w:hideMark/>
          </w:tcPr>
          <w:p w14:paraId="138B440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12.02</w:t>
            </w:r>
          </w:p>
        </w:tc>
      </w:tr>
      <w:tr w:rsidR="00B7249A" w:rsidRPr="00B7249A" w14:paraId="329D43AB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51A2308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2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-TNAU Culture @ 1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62D62E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8.37</w:t>
            </w:r>
          </w:p>
        </w:tc>
        <w:tc>
          <w:tcPr>
            <w:tcW w:w="0" w:type="auto"/>
            <w:noWrap/>
            <w:vAlign w:val="center"/>
            <w:hideMark/>
          </w:tcPr>
          <w:p w14:paraId="2637C49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8.93</w:t>
            </w:r>
          </w:p>
        </w:tc>
        <w:tc>
          <w:tcPr>
            <w:tcW w:w="0" w:type="auto"/>
            <w:noWrap/>
            <w:vAlign w:val="center"/>
            <w:hideMark/>
          </w:tcPr>
          <w:p w14:paraId="447D565B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9.29</w:t>
            </w:r>
          </w:p>
        </w:tc>
        <w:tc>
          <w:tcPr>
            <w:tcW w:w="0" w:type="auto"/>
            <w:noWrap/>
            <w:vAlign w:val="center"/>
            <w:hideMark/>
          </w:tcPr>
          <w:p w14:paraId="1766ACD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8.86</w:t>
            </w:r>
          </w:p>
        </w:tc>
        <w:tc>
          <w:tcPr>
            <w:tcW w:w="0" w:type="auto"/>
            <w:noWrap/>
            <w:vAlign w:val="center"/>
            <w:hideMark/>
          </w:tcPr>
          <w:p w14:paraId="5900738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10.62</w:t>
            </w:r>
          </w:p>
        </w:tc>
        <w:tc>
          <w:tcPr>
            <w:tcW w:w="0" w:type="auto"/>
            <w:noWrap/>
            <w:vAlign w:val="center"/>
            <w:hideMark/>
          </w:tcPr>
          <w:p w14:paraId="015D560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11.23</w:t>
            </w:r>
          </w:p>
        </w:tc>
        <w:tc>
          <w:tcPr>
            <w:tcW w:w="0" w:type="auto"/>
            <w:noWrap/>
            <w:vAlign w:val="center"/>
            <w:hideMark/>
          </w:tcPr>
          <w:p w14:paraId="74B9ABF8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11.72</w:t>
            </w:r>
          </w:p>
        </w:tc>
        <w:tc>
          <w:tcPr>
            <w:tcW w:w="0" w:type="auto"/>
            <w:noWrap/>
            <w:vAlign w:val="center"/>
            <w:hideMark/>
          </w:tcPr>
          <w:p w14:paraId="1207451B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11.19</w:t>
            </w:r>
          </w:p>
        </w:tc>
        <w:tc>
          <w:tcPr>
            <w:tcW w:w="0" w:type="auto"/>
            <w:noWrap/>
            <w:vAlign w:val="center"/>
            <w:hideMark/>
          </w:tcPr>
          <w:p w14:paraId="3BF2CD2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12.69</w:t>
            </w:r>
          </w:p>
        </w:tc>
        <w:tc>
          <w:tcPr>
            <w:tcW w:w="0" w:type="auto"/>
            <w:noWrap/>
            <w:vAlign w:val="center"/>
            <w:hideMark/>
          </w:tcPr>
          <w:p w14:paraId="6CB4979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7299BC8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13.97</w:t>
            </w:r>
          </w:p>
        </w:tc>
        <w:tc>
          <w:tcPr>
            <w:tcW w:w="0" w:type="auto"/>
            <w:noWrap/>
            <w:vAlign w:val="center"/>
            <w:hideMark/>
          </w:tcPr>
          <w:p w14:paraId="424A2C96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13.37</w:t>
            </w:r>
          </w:p>
        </w:tc>
      </w:tr>
      <w:tr w:rsidR="00B7249A" w:rsidRPr="00B7249A" w14:paraId="15417532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5639D468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3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TNAU Culture @ 2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3967918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8.42</w:t>
            </w:r>
          </w:p>
        </w:tc>
        <w:tc>
          <w:tcPr>
            <w:tcW w:w="0" w:type="auto"/>
            <w:noWrap/>
            <w:vAlign w:val="center"/>
            <w:hideMark/>
          </w:tcPr>
          <w:p w14:paraId="3EB042F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8.97</w:t>
            </w:r>
          </w:p>
        </w:tc>
        <w:tc>
          <w:tcPr>
            <w:tcW w:w="0" w:type="auto"/>
            <w:noWrap/>
            <w:vAlign w:val="center"/>
            <w:hideMark/>
          </w:tcPr>
          <w:p w14:paraId="0B06E9B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9.34</w:t>
            </w:r>
          </w:p>
        </w:tc>
        <w:tc>
          <w:tcPr>
            <w:tcW w:w="0" w:type="auto"/>
            <w:noWrap/>
            <w:vAlign w:val="center"/>
            <w:hideMark/>
          </w:tcPr>
          <w:p w14:paraId="23419482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8.91</w:t>
            </w:r>
          </w:p>
        </w:tc>
        <w:tc>
          <w:tcPr>
            <w:tcW w:w="0" w:type="auto"/>
            <w:noWrap/>
            <w:vAlign w:val="center"/>
            <w:hideMark/>
          </w:tcPr>
          <w:p w14:paraId="25EB1672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10.69</w:t>
            </w:r>
          </w:p>
        </w:tc>
        <w:tc>
          <w:tcPr>
            <w:tcW w:w="0" w:type="auto"/>
            <w:noWrap/>
            <w:vAlign w:val="center"/>
            <w:hideMark/>
          </w:tcPr>
          <w:p w14:paraId="46C8D76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11.29</w:t>
            </w:r>
          </w:p>
        </w:tc>
        <w:tc>
          <w:tcPr>
            <w:tcW w:w="0" w:type="auto"/>
            <w:noWrap/>
            <w:vAlign w:val="center"/>
            <w:hideMark/>
          </w:tcPr>
          <w:p w14:paraId="21FB4E0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11.79</w:t>
            </w:r>
          </w:p>
        </w:tc>
        <w:tc>
          <w:tcPr>
            <w:tcW w:w="0" w:type="auto"/>
            <w:noWrap/>
            <w:vAlign w:val="center"/>
            <w:hideMark/>
          </w:tcPr>
          <w:p w14:paraId="40EE09D6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11.26</w:t>
            </w:r>
          </w:p>
        </w:tc>
        <w:tc>
          <w:tcPr>
            <w:tcW w:w="0" w:type="auto"/>
            <w:noWrap/>
            <w:vAlign w:val="center"/>
            <w:hideMark/>
          </w:tcPr>
          <w:p w14:paraId="06FC2AA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12.74</w:t>
            </w:r>
          </w:p>
        </w:tc>
        <w:tc>
          <w:tcPr>
            <w:tcW w:w="0" w:type="auto"/>
            <w:noWrap/>
            <w:vAlign w:val="center"/>
            <w:hideMark/>
          </w:tcPr>
          <w:p w14:paraId="12FD800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225058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14.02</w:t>
            </w:r>
          </w:p>
        </w:tc>
        <w:tc>
          <w:tcPr>
            <w:tcW w:w="0" w:type="auto"/>
            <w:noWrap/>
            <w:vAlign w:val="center"/>
            <w:hideMark/>
          </w:tcPr>
          <w:p w14:paraId="0150D67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13.42</w:t>
            </w:r>
          </w:p>
        </w:tc>
      </w:tr>
      <w:tr w:rsidR="00B7249A" w:rsidRPr="00B7249A" w14:paraId="059B06C3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0B39B558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4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TNAU Culture @ 3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3FEE9619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8.46</w:t>
            </w:r>
          </w:p>
        </w:tc>
        <w:tc>
          <w:tcPr>
            <w:tcW w:w="0" w:type="auto"/>
            <w:noWrap/>
            <w:vAlign w:val="center"/>
            <w:hideMark/>
          </w:tcPr>
          <w:p w14:paraId="3F0103D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9.02</w:t>
            </w:r>
          </w:p>
        </w:tc>
        <w:tc>
          <w:tcPr>
            <w:tcW w:w="0" w:type="auto"/>
            <w:noWrap/>
            <w:vAlign w:val="center"/>
            <w:hideMark/>
          </w:tcPr>
          <w:p w14:paraId="24FD9E5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9.39</w:t>
            </w:r>
          </w:p>
        </w:tc>
        <w:tc>
          <w:tcPr>
            <w:tcW w:w="0" w:type="auto"/>
            <w:noWrap/>
            <w:vAlign w:val="center"/>
            <w:hideMark/>
          </w:tcPr>
          <w:p w14:paraId="30B0F2E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8.96</w:t>
            </w:r>
          </w:p>
        </w:tc>
        <w:tc>
          <w:tcPr>
            <w:tcW w:w="0" w:type="auto"/>
            <w:noWrap/>
            <w:vAlign w:val="center"/>
            <w:hideMark/>
          </w:tcPr>
          <w:p w14:paraId="0F64878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10.75</w:t>
            </w:r>
          </w:p>
        </w:tc>
        <w:tc>
          <w:tcPr>
            <w:tcW w:w="0" w:type="auto"/>
            <w:noWrap/>
            <w:vAlign w:val="center"/>
            <w:hideMark/>
          </w:tcPr>
          <w:p w14:paraId="1EB1061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11.38</w:t>
            </w:r>
          </w:p>
        </w:tc>
        <w:tc>
          <w:tcPr>
            <w:tcW w:w="0" w:type="auto"/>
            <w:noWrap/>
            <w:vAlign w:val="center"/>
            <w:hideMark/>
          </w:tcPr>
          <w:p w14:paraId="0842657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11.86</w:t>
            </w:r>
          </w:p>
        </w:tc>
        <w:tc>
          <w:tcPr>
            <w:tcW w:w="0" w:type="auto"/>
            <w:noWrap/>
            <w:vAlign w:val="center"/>
            <w:hideMark/>
          </w:tcPr>
          <w:p w14:paraId="763C1F6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11.33</w:t>
            </w:r>
          </w:p>
        </w:tc>
        <w:tc>
          <w:tcPr>
            <w:tcW w:w="0" w:type="auto"/>
            <w:noWrap/>
            <w:vAlign w:val="center"/>
            <w:hideMark/>
          </w:tcPr>
          <w:p w14:paraId="7B8ED9E9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12.78</w:t>
            </w:r>
          </w:p>
        </w:tc>
        <w:tc>
          <w:tcPr>
            <w:tcW w:w="0" w:type="auto"/>
            <w:noWrap/>
            <w:vAlign w:val="center"/>
            <w:hideMark/>
          </w:tcPr>
          <w:p w14:paraId="324AB1C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13.53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69251E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14.06</w:t>
            </w:r>
          </w:p>
        </w:tc>
        <w:tc>
          <w:tcPr>
            <w:tcW w:w="0" w:type="auto"/>
            <w:noWrap/>
            <w:vAlign w:val="center"/>
            <w:hideMark/>
          </w:tcPr>
          <w:p w14:paraId="665C7FA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13.46</w:t>
            </w:r>
          </w:p>
        </w:tc>
      </w:tr>
      <w:tr w:rsidR="00B7249A" w:rsidRPr="00B7249A" w14:paraId="33671F3F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275F246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5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CSR-GROW-SURE @ 1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080575A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8.42</w:t>
            </w:r>
          </w:p>
        </w:tc>
        <w:tc>
          <w:tcPr>
            <w:tcW w:w="0" w:type="auto"/>
            <w:noWrap/>
            <w:vAlign w:val="center"/>
            <w:hideMark/>
          </w:tcPr>
          <w:p w14:paraId="547EDAB6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8.97</w:t>
            </w:r>
          </w:p>
        </w:tc>
        <w:tc>
          <w:tcPr>
            <w:tcW w:w="0" w:type="auto"/>
            <w:noWrap/>
            <w:vAlign w:val="center"/>
            <w:hideMark/>
          </w:tcPr>
          <w:p w14:paraId="2199528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9.34</w:t>
            </w:r>
          </w:p>
        </w:tc>
        <w:tc>
          <w:tcPr>
            <w:tcW w:w="0" w:type="auto"/>
            <w:noWrap/>
            <w:vAlign w:val="center"/>
            <w:hideMark/>
          </w:tcPr>
          <w:p w14:paraId="1200F4A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8.91</w:t>
            </w:r>
          </w:p>
        </w:tc>
        <w:tc>
          <w:tcPr>
            <w:tcW w:w="0" w:type="auto"/>
            <w:noWrap/>
            <w:vAlign w:val="center"/>
            <w:hideMark/>
          </w:tcPr>
          <w:p w14:paraId="49B6165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10.69</w:t>
            </w:r>
          </w:p>
        </w:tc>
        <w:tc>
          <w:tcPr>
            <w:tcW w:w="0" w:type="auto"/>
            <w:noWrap/>
            <w:vAlign w:val="center"/>
            <w:hideMark/>
          </w:tcPr>
          <w:p w14:paraId="6984BF0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11.29</w:t>
            </w:r>
          </w:p>
        </w:tc>
        <w:tc>
          <w:tcPr>
            <w:tcW w:w="0" w:type="auto"/>
            <w:noWrap/>
            <w:vAlign w:val="center"/>
            <w:hideMark/>
          </w:tcPr>
          <w:p w14:paraId="24A085A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11.79</w:t>
            </w:r>
          </w:p>
        </w:tc>
        <w:tc>
          <w:tcPr>
            <w:tcW w:w="0" w:type="auto"/>
            <w:noWrap/>
            <w:vAlign w:val="center"/>
            <w:hideMark/>
          </w:tcPr>
          <w:p w14:paraId="3D34D81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11.26</w:t>
            </w:r>
          </w:p>
        </w:tc>
        <w:tc>
          <w:tcPr>
            <w:tcW w:w="0" w:type="auto"/>
            <w:noWrap/>
            <w:vAlign w:val="center"/>
            <w:hideMark/>
          </w:tcPr>
          <w:p w14:paraId="2F521A69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12.74</w:t>
            </w:r>
          </w:p>
        </w:tc>
        <w:tc>
          <w:tcPr>
            <w:tcW w:w="0" w:type="auto"/>
            <w:noWrap/>
            <w:vAlign w:val="center"/>
            <w:hideMark/>
          </w:tcPr>
          <w:p w14:paraId="7BCBE8E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8B235E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14.02</w:t>
            </w:r>
          </w:p>
        </w:tc>
        <w:tc>
          <w:tcPr>
            <w:tcW w:w="0" w:type="auto"/>
            <w:noWrap/>
            <w:vAlign w:val="center"/>
            <w:hideMark/>
          </w:tcPr>
          <w:p w14:paraId="47CA352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13.42</w:t>
            </w:r>
          </w:p>
        </w:tc>
      </w:tr>
      <w:tr w:rsidR="00B7249A" w:rsidRPr="00B7249A" w14:paraId="5F99E1C6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16267F31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6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CSR-GROW-SURE @ 2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DEA435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8.46</w:t>
            </w:r>
          </w:p>
        </w:tc>
        <w:tc>
          <w:tcPr>
            <w:tcW w:w="0" w:type="auto"/>
            <w:noWrap/>
            <w:vAlign w:val="center"/>
            <w:hideMark/>
          </w:tcPr>
          <w:p w14:paraId="7F25E71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9.02</w:t>
            </w:r>
          </w:p>
        </w:tc>
        <w:tc>
          <w:tcPr>
            <w:tcW w:w="0" w:type="auto"/>
            <w:noWrap/>
            <w:vAlign w:val="center"/>
            <w:hideMark/>
          </w:tcPr>
          <w:p w14:paraId="6C2088E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9.39</w:t>
            </w:r>
          </w:p>
        </w:tc>
        <w:tc>
          <w:tcPr>
            <w:tcW w:w="0" w:type="auto"/>
            <w:noWrap/>
            <w:vAlign w:val="center"/>
            <w:hideMark/>
          </w:tcPr>
          <w:p w14:paraId="3730A41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8.96</w:t>
            </w:r>
          </w:p>
        </w:tc>
        <w:tc>
          <w:tcPr>
            <w:tcW w:w="0" w:type="auto"/>
            <w:noWrap/>
            <w:vAlign w:val="center"/>
            <w:hideMark/>
          </w:tcPr>
          <w:p w14:paraId="6014CE2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10.75</w:t>
            </w:r>
          </w:p>
        </w:tc>
        <w:tc>
          <w:tcPr>
            <w:tcW w:w="0" w:type="auto"/>
            <w:noWrap/>
            <w:vAlign w:val="center"/>
            <w:hideMark/>
          </w:tcPr>
          <w:p w14:paraId="1936151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11.38</w:t>
            </w:r>
          </w:p>
        </w:tc>
        <w:tc>
          <w:tcPr>
            <w:tcW w:w="0" w:type="auto"/>
            <w:noWrap/>
            <w:vAlign w:val="center"/>
            <w:hideMark/>
          </w:tcPr>
          <w:p w14:paraId="4AD432E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11.86</w:t>
            </w:r>
          </w:p>
        </w:tc>
        <w:tc>
          <w:tcPr>
            <w:tcW w:w="0" w:type="auto"/>
            <w:noWrap/>
            <w:vAlign w:val="center"/>
            <w:hideMark/>
          </w:tcPr>
          <w:p w14:paraId="49B0B09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11.33</w:t>
            </w:r>
          </w:p>
        </w:tc>
        <w:tc>
          <w:tcPr>
            <w:tcW w:w="0" w:type="auto"/>
            <w:noWrap/>
            <w:vAlign w:val="center"/>
            <w:hideMark/>
          </w:tcPr>
          <w:p w14:paraId="1A72617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12.78</w:t>
            </w:r>
          </w:p>
        </w:tc>
        <w:tc>
          <w:tcPr>
            <w:tcW w:w="0" w:type="auto"/>
            <w:noWrap/>
            <w:vAlign w:val="center"/>
            <w:hideMark/>
          </w:tcPr>
          <w:p w14:paraId="31114A27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13.53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F5677A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14.06</w:t>
            </w:r>
          </w:p>
        </w:tc>
        <w:tc>
          <w:tcPr>
            <w:tcW w:w="0" w:type="auto"/>
            <w:noWrap/>
            <w:vAlign w:val="center"/>
            <w:hideMark/>
          </w:tcPr>
          <w:p w14:paraId="333A5349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13.46</w:t>
            </w:r>
          </w:p>
        </w:tc>
      </w:tr>
      <w:tr w:rsidR="00B7249A" w:rsidRPr="00B7249A" w14:paraId="52C2DB9D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2D7742F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T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IN" w:eastAsia="en-IN"/>
              </w:rPr>
              <w:t>7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- CSR-GROW-SURE @ 3 L ha</w:t>
            </w: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N" w:eastAsia="en-IN"/>
              </w:rPr>
              <w:t>-1</w:t>
            </w:r>
          </w:p>
        </w:tc>
        <w:tc>
          <w:tcPr>
            <w:tcW w:w="0" w:type="auto"/>
            <w:noWrap/>
            <w:vAlign w:val="center"/>
            <w:hideMark/>
          </w:tcPr>
          <w:p w14:paraId="5351F0D9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8.51</w:t>
            </w:r>
          </w:p>
        </w:tc>
        <w:tc>
          <w:tcPr>
            <w:tcW w:w="0" w:type="auto"/>
            <w:noWrap/>
            <w:vAlign w:val="center"/>
            <w:hideMark/>
          </w:tcPr>
          <w:p w14:paraId="0991A83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9.07</w:t>
            </w:r>
          </w:p>
        </w:tc>
        <w:tc>
          <w:tcPr>
            <w:tcW w:w="0" w:type="auto"/>
            <w:noWrap/>
            <w:vAlign w:val="center"/>
            <w:hideMark/>
          </w:tcPr>
          <w:p w14:paraId="33EF620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9.44</w:t>
            </w:r>
          </w:p>
        </w:tc>
        <w:tc>
          <w:tcPr>
            <w:tcW w:w="0" w:type="auto"/>
            <w:noWrap/>
            <w:vAlign w:val="center"/>
            <w:hideMark/>
          </w:tcPr>
          <w:p w14:paraId="01919AA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9.01</w:t>
            </w:r>
          </w:p>
        </w:tc>
        <w:tc>
          <w:tcPr>
            <w:tcW w:w="0" w:type="auto"/>
            <w:noWrap/>
            <w:vAlign w:val="center"/>
            <w:hideMark/>
          </w:tcPr>
          <w:p w14:paraId="49E63A1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10.81</w:t>
            </w:r>
          </w:p>
        </w:tc>
        <w:tc>
          <w:tcPr>
            <w:tcW w:w="0" w:type="auto"/>
            <w:noWrap/>
            <w:vAlign w:val="center"/>
            <w:hideMark/>
          </w:tcPr>
          <w:p w14:paraId="204FDDF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11.45</w:t>
            </w:r>
          </w:p>
        </w:tc>
        <w:tc>
          <w:tcPr>
            <w:tcW w:w="0" w:type="auto"/>
            <w:noWrap/>
            <w:vAlign w:val="center"/>
            <w:hideMark/>
          </w:tcPr>
          <w:p w14:paraId="330284C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11.90</w:t>
            </w:r>
          </w:p>
        </w:tc>
        <w:tc>
          <w:tcPr>
            <w:tcW w:w="0" w:type="auto"/>
            <w:noWrap/>
            <w:vAlign w:val="center"/>
            <w:hideMark/>
          </w:tcPr>
          <w:p w14:paraId="02AD77E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11.39</w:t>
            </w:r>
          </w:p>
        </w:tc>
        <w:tc>
          <w:tcPr>
            <w:tcW w:w="0" w:type="auto"/>
            <w:noWrap/>
            <w:vAlign w:val="center"/>
            <w:hideMark/>
          </w:tcPr>
          <w:p w14:paraId="53DE959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12.85</w:t>
            </w:r>
          </w:p>
        </w:tc>
        <w:tc>
          <w:tcPr>
            <w:tcW w:w="0" w:type="auto"/>
            <w:noWrap/>
            <w:vAlign w:val="center"/>
            <w:hideMark/>
          </w:tcPr>
          <w:p w14:paraId="1D1CA6A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13.57</w:t>
            </w:r>
          </w:p>
        </w:tc>
        <w:tc>
          <w:tcPr>
            <w:tcW w:w="0" w:type="auto"/>
            <w:noWrap/>
            <w:vAlign w:val="center"/>
            <w:hideMark/>
          </w:tcPr>
          <w:p w14:paraId="6F334B3B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14.11</w:t>
            </w:r>
          </w:p>
        </w:tc>
        <w:tc>
          <w:tcPr>
            <w:tcW w:w="0" w:type="auto"/>
            <w:noWrap/>
            <w:vAlign w:val="center"/>
            <w:hideMark/>
          </w:tcPr>
          <w:p w14:paraId="1DDA1776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13.51</w:t>
            </w:r>
          </w:p>
        </w:tc>
      </w:tr>
      <w:tr w:rsidR="00B7249A" w:rsidRPr="00B7249A" w14:paraId="47F4DBE3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186FF66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Mean</w:t>
            </w:r>
          </w:p>
        </w:tc>
        <w:tc>
          <w:tcPr>
            <w:tcW w:w="0" w:type="auto"/>
            <w:noWrap/>
            <w:vAlign w:val="center"/>
            <w:hideMark/>
          </w:tcPr>
          <w:p w14:paraId="1A4C4AC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8.38</w:t>
            </w:r>
          </w:p>
        </w:tc>
        <w:tc>
          <w:tcPr>
            <w:tcW w:w="0" w:type="auto"/>
            <w:noWrap/>
            <w:vAlign w:val="center"/>
            <w:hideMark/>
          </w:tcPr>
          <w:p w14:paraId="7BDE403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8.85</w:t>
            </w:r>
          </w:p>
        </w:tc>
        <w:tc>
          <w:tcPr>
            <w:tcW w:w="0" w:type="auto"/>
            <w:noWrap/>
            <w:vAlign w:val="center"/>
            <w:hideMark/>
          </w:tcPr>
          <w:p w14:paraId="18532C9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9.16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9E375C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3629241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10.60</w:t>
            </w:r>
          </w:p>
        </w:tc>
        <w:tc>
          <w:tcPr>
            <w:tcW w:w="0" w:type="auto"/>
            <w:noWrap/>
            <w:vAlign w:val="center"/>
            <w:hideMark/>
          </w:tcPr>
          <w:p w14:paraId="635B2C72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11.13</w:t>
            </w:r>
          </w:p>
        </w:tc>
        <w:tc>
          <w:tcPr>
            <w:tcW w:w="0" w:type="auto"/>
            <w:noWrap/>
            <w:vAlign w:val="center"/>
            <w:hideMark/>
          </w:tcPr>
          <w:p w14:paraId="3BC50F4B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11.54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1E8901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21EC3552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12.66</w:t>
            </w:r>
          </w:p>
        </w:tc>
        <w:tc>
          <w:tcPr>
            <w:tcW w:w="0" w:type="auto"/>
            <w:noWrap/>
            <w:vAlign w:val="center"/>
            <w:hideMark/>
          </w:tcPr>
          <w:p w14:paraId="7DC64D66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13.30</w:t>
            </w:r>
          </w:p>
        </w:tc>
        <w:tc>
          <w:tcPr>
            <w:tcW w:w="0" w:type="auto"/>
            <w:noWrap/>
            <w:vAlign w:val="center"/>
            <w:hideMark/>
          </w:tcPr>
          <w:p w14:paraId="3B942E4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13.75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EBF322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</w:tr>
      <w:tr w:rsidR="00B7249A" w:rsidRPr="00B7249A" w14:paraId="5D447DA9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17A470C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14:paraId="1A86551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2E79FC17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18C8B774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6732A059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C3E73E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22F19BF8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29F9494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5B7C9D2E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6A6C1A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Cultures(C)</w:t>
            </w:r>
          </w:p>
        </w:tc>
        <w:tc>
          <w:tcPr>
            <w:tcW w:w="0" w:type="auto"/>
            <w:noWrap/>
            <w:vAlign w:val="center"/>
            <w:hideMark/>
          </w:tcPr>
          <w:p w14:paraId="565F281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Duration(D)</w:t>
            </w:r>
          </w:p>
        </w:tc>
        <w:tc>
          <w:tcPr>
            <w:tcW w:w="0" w:type="auto"/>
            <w:noWrap/>
            <w:vAlign w:val="center"/>
            <w:hideMark/>
          </w:tcPr>
          <w:p w14:paraId="1B92A639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 × D</w:t>
            </w:r>
          </w:p>
        </w:tc>
        <w:tc>
          <w:tcPr>
            <w:tcW w:w="0" w:type="auto"/>
            <w:vMerge/>
            <w:vAlign w:val="center"/>
            <w:hideMark/>
          </w:tcPr>
          <w:p w14:paraId="63FF8955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B7249A" w:rsidRPr="00B7249A" w14:paraId="2B47EA51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279598E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proofErr w:type="spellStart"/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SEd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118C8D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1EDCB20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0.07</w:t>
            </w:r>
          </w:p>
        </w:tc>
        <w:tc>
          <w:tcPr>
            <w:tcW w:w="0" w:type="auto"/>
            <w:noWrap/>
            <w:vAlign w:val="center"/>
            <w:hideMark/>
          </w:tcPr>
          <w:p w14:paraId="13A75213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0.11</w:t>
            </w:r>
          </w:p>
        </w:tc>
        <w:tc>
          <w:tcPr>
            <w:tcW w:w="0" w:type="auto"/>
            <w:vMerge/>
            <w:vAlign w:val="center"/>
            <w:hideMark/>
          </w:tcPr>
          <w:p w14:paraId="150462F8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455832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0.03</w:t>
            </w:r>
          </w:p>
        </w:tc>
        <w:tc>
          <w:tcPr>
            <w:tcW w:w="0" w:type="auto"/>
            <w:noWrap/>
            <w:vAlign w:val="center"/>
            <w:hideMark/>
          </w:tcPr>
          <w:p w14:paraId="3F9679A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0.06</w:t>
            </w:r>
          </w:p>
        </w:tc>
        <w:tc>
          <w:tcPr>
            <w:tcW w:w="0" w:type="auto"/>
            <w:noWrap/>
            <w:vAlign w:val="center"/>
            <w:hideMark/>
          </w:tcPr>
          <w:p w14:paraId="0AC65590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0.09</w:t>
            </w:r>
          </w:p>
        </w:tc>
        <w:tc>
          <w:tcPr>
            <w:tcW w:w="0" w:type="auto"/>
            <w:vMerge/>
            <w:vAlign w:val="center"/>
            <w:hideMark/>
          </w:tcPr>
          <w:p w14:paraId="75CD30E1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BD91116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0.04</w:t>
            </w:r>
          </w:p>
        </w:tc>
        <w:tc>
          <w:tcPr>
            <w:tcW w:w="0" w:type="auto"/>
            <w:noWrap/>
            <w:vAlign w:val="center"/>
            <w:hideMark/>
          </w:tcPr>
          <w:p w14:paraId="317161D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0.08</w:t>
            </w:r>
          </w:p>
        </w:tc>
        <w:tc>
          <w:tcPr>
            <w:tcW w:w="0" w:type="auto"/>
            <w:noWrap/>
            <w:vAlign w:val="center"/>
            <w:hideMark/>
          </w:tcPr>
          <w:p w14:paraId="65C26D2F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0.12</w:t>
            </w:r>
          </w:p>
        </w:tc>
        <w:tc>
          <w:tcPr>
            <w:tcW w:w="0" w:type="auto"/>
            <w:vMerge/>
            <w:vAlign w:val="center"/>
            <w:hideMark/>
          </w:tcPr>
          <w:p w14:paraId="6EE3913E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  <w:tr w:rsidR="00B7249A" w:rsidRPr="00B7249A" w14:paraId="4D5DB6BC" w14:textId="77777777" w:rsidTr="00C16A82">
        <w:trPr>
          <w:trHeight w:val="21"/>
          <w:jc w:val="center"/>
        </w:trPr>
        <w:tc>
          <w:tcPr>
            <w:tcW w:w="0" w:type="auto"/>
            <w:noWrap/>
            <w:vAlign w:val="center"/>
            <w:hideMark/>
          </w:tcPr>
          <w:p w14:paraId="00F4E365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CD @ 5 %</w:t>
            </w:r>
          </w:p>
        </w:tc>
        <w:tc>
          <w:tcPr>
            <w:tcW w:w="0" w:type="auto"/>
            <w:noWrap/>
            <w:vAlign w:val="center"/>
            <w:hideMark/>
          </w:tcPr>
          <w:p w14:paraId="4DC4557C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0.06</w:t>
            </w:r>
          </w:p>
        </w:tc>
        <w:tc>
          <w:tcPr>
            <w:tcW w:w="0" w:type="auto"/>
            <w:noWrap/>
            <w:vAlign w:val="center"/>
            <w:hideMark/>
          </w:tcPr>
          <w:p w14:paraId="00104DF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0.15 </w:t>
            </w:r>
          </w:p>
        </w:tc>
        <w:tc>
          <w:tcPr>
            <w:tcW w:w="0" w:type="auto"/>
            <w:noWrap/>
            <w:vAlign w:val="center"/>
            <w:hideMark/>
          </w:tcPr>
          <w:p w14:paraId="0C8AD7F7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0.19</w:t>
            </w:r>
          </w:p>
        </w:tc>
        <w:tc>
          <w:tcPr>
            <w:tcW w:w="0" w:type="auto"/>
            <w:vMerge/>
            <w:vAlign w:val="center"/>
            <w:hideMark/>
          </w:tcPr>
          <w:p w14:paraId="458BE829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5654B1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0.05</w:t>
            </w:r>
          </w:p>
        </w:tc>
        <w:tc>
          <w:tcPr>
            <w:tcW w:w="0" w:type="auto"/>
            <w:noWrap/>
            <w:vAlign w:val="center"/>
            <w:hideMark/>
          </w:tcPr>
          <w:p w14:paraId="41FBCBDD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0.11</w:t>
            </w:r>
          </w:p>
        </w:tc>
        <w:tc>
          <w:tcPr>
            <w:tcW w:w="0" w:type="auto"/>
            <w:noWrap/>
            <w:vAlign w:val="center"/>
            <w:hideMark/>
          </w:tcPr>
          <w:p w14:paraId="73C8B4A6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0.15 </w:t>
            </w:r>
          </w:p>
        </w:tc>
        <w:tc>
          <w:tcPr>
            <w:tcW w:w="0" w:type="auto"/>
            <w:vMerge/>
            <w:vAlign w:val="center"/>
            <w:hideMark/>
          </w:tcPr>
          <w:p w14:paraId="75C73C90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76B4EAE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0.07</w:t>
            </w:r>
          </w:p>
        </w:tc>
        <w:tc>
          <w:tcPr>
            <w:tcW w:w="0" w:type="auto"/>
            <w:noWrap/>
            <w:vAlign w:val="center"/>
            <w:hideMark/>
          </w:tcPr>
          <w:p w14:paraId="6AB6587A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0.16</w:t>
            </w:r>
          </w:p>
        </w:tc>
        <w:tc>
          <w:tcPr>
            <w:tcW w:w="0" w:type="auto"/>
            <w:noWrap/>
            <w:vAlign w:val="center"/>
            <w:hideMark/>
          </w:tcPr>
          <w:p w14:paraId="706D367B" w14:textId="77777777" w:rsidR="00B7249A" w:rsidRPr="00B7249A" w:rsidRDefault="00B7249A" w:rsidP="00B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B7249A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0.23 </w:t>
            </w:r>
          </w:p>
        </w:tc>
        <w:tc>
          <w:tcPr>
            <w:tcW w:w="0" w:type="auto"/>
            <w:vMerge/>
            <w:vAlign w:val="center"/>
            <w:hideMark/>
          </w:tcPr>
          <w:p w14:paraId="28CFF7AF" w14:textId="77777777" w:rsidR="00B7249A" w:rsidRPr="00B7249A" w:rsidRDefault="00B7249A" w:rsidP="00B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</w:tc>
      </w:tr>
    </w:tbl>
    <w:p w14:paraId="1F38330D" w14:textId="77777777" w:rsidR="00B7249A" w:rsidRDefault="00B7249A" w:rsidP="004D28E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A0B2AA7" w14:textId="77777777" w:rsidR="00B7249A" w:rsidRDefault="00B7249A" w:rsidP="00B7249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89B4EB4" wp14:editId="39271FCA">
            <wp:extent cx="8194040" cy="3609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04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01399" w14:textId="77777777" w:rsidR="00B7249A" w:rsidRPr="00C80420" w:rsidRDefault="00B7249A" w:rsidP="00DA131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1. </w:t>
      </w:r>
      <w:r w:rsidR="00C80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Heat map of 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microbial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 i</w:t>
      </w:r>
      <w:r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noculant application on exchangeable </w:t>
      </w:r>
      <w:r w:rsidR="00C80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Mg</w:t>
      </w:r>
      <w:r w:rsidR="00C80420" w:rsidRPr="00C8042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2+</w:t>
      </w:r>
      <w:r w:rsidR="00C80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1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DA1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meq</w:t>
      </w:r>
      <w:proofErr w:type="spellEnd"/>
      <w:r w:rsidR="00DA13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kg⁻¹) under various salinity levels.</w:t>
      </w:r>
      <w:r w:rsidR="00C80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Darker shades showed the high intensity of </w:t>
      </w:r>
      <w:r w:rsidR="00C80420" w:rsidRPr="00F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exchangeable </w:t>
      </w:r>
      <w:r w:rsidR="00C80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Mg</w:t>
      </w:r>
      <w:r w:rsidR="00C80420" w:rsidRPr="00C8042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2+</w:t>
      </w:r>
      <w:r w:rsidR="00C80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the less intensity has appeared by lighter shades.</w:t>
      </w:r>
    </w:p>
    <w:p w14:paraId="4BACA0A2" w14:textId="77777777" w:rsidR="008D6EDB" w:rsidRPr="0022730B" w:rsidRDefault="008D6EDB" w:rsidP="00C80420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8D6EDB" w:rsidRPr="0022730B" w:rsidSect="00213B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BB058" w14:textId="77777777" w:rsidR="002B1A68" w:rsidRDefault="002B1A68">
      <w:pPr>
        <w:spacing w:after="0" w:line="240" w:lineRule="auto"/>
      </w:pPr>
      <w:r>
        <w:separator/>
      </w:r>
    </w:p>
  </w:endnote>
  <w:endnote w:type="continuationSeparator" w:id="0">
    <w:p w14:paraId="731C5A4C" w14:textId="77777777" w:rsidR="002B1A68" w:rsidRDefault="002B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2E7F" w14:textId="77777777" w:rsidR="00FB0A78" w:rsidRDefault="00FB0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5B8C" w14:textId="77777777" w:rsidR="00FB0A78" w:rsidRDefault="00FB0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E4FB" w14:textId="77777777" w:rsidR="00FB0A78" w:rsidRDefault="00FB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C4FD" w14:textId="77777777" w:rsidR="002B1A68" w:rsidRDefault="002B1A68">
      <w:pPr>
        <w:spacing w:after="0" w:line="240" w:lineRule="auto"/>
      </w:pPr>
      <w:r>
        <w:separator/>
      </w:r>
    </w:p>
  </w:footnote>
  <w:footnote w:type="continuationSeparator" w:id="0">
    <w:p w14:paraId="3AADA980" w14:textId="77777777" w:rsidR="002B1A68" w:rsidRDefault="002B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10C37" w14:textId="1AB3F9AA" w:rsidR="00FB0A78" w:rsidRDefault="00FB0A78">
    <w:pPr>
      <w:pStyle w:val="Header"/>
    </w:pPr>
    <w:r>
      <w:rPr>
        <w:noProof/>
      </w:rPr>
      <w:pict w14:anchorId="0A0270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302353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F2CB" w14:textId="58EA04C3" w:rsidR="00FB0A78" w:rsidRDefault="00FB0A78">
    <w:pPr>
      <w:pStyle w:val="Header"/>
    </w:pPr>
    <w:r>
      <w:rPr>
        <w:noProof/>
      </w:rPr>
      <w:pict w14:anchorId="2602EA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302353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39E5" w14:textId="5F07B3D3" w:rsidR="00FB0A78" w:rsidRDefault="00FB0A78">
    <w:pPr>
      <w:pStyle w:val="Header"/>
    </w:pPr>
    <w:r>
      <w:rPr>
        <w:noProof/>
      </w:rPr>
      <w:pict w14:anchorId="69FE62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302353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5A23"/>
    <w:multiLevelType w:val="hybridMultilevel"/>
    <w:tmpl w:val="76949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5F6F"/>
    <w:multiLevelType w:val="hybridMultilevel"/>
    <w:tmpl w:val="5552A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07BDE"/>
    <w:multiLevelType w:val="hybridMultilevel"/>
    <w:tmpl w:val="4544C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21DF6"/>
    <w:multiLevelType w:val="hybridMultilevel"/>
    <w:tmpl w:val="D7C2DDFA"/>
    <w:lvl w:ilvl="0" w:tplc="48789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9B"/>
    <w:rsid w:val="00091455"/>
    <w:rsid w:val="000C48BF"/>
    <w:rsid w:val="000C6996"/>
    <w:rsid w:val="000D7410"/>
    <w:rsid w:val="000E2184"/>
    <w:rsid w:val="001011C8"/>
    <w:rsid w:val="001361CD"/>
    <w:rsid w:val="00142759"/>
    <w:rsid w:val="0014618C"/>
    <w:rsid w:val="00163EC6"/>
    <w:rsid w:val="0019728C"/>
    <w:rsid w:val="001D1CF6"/>
    <w:rsid w:val="001D71C1"/>
    <w:rsid w:val="00213BF4"/>
    <w:rsid w:val="0022730B"/>
    <w:rsid w:val="00252441"/>
    <w:rsid w:val="00267FC8"/>
    <w:rsid w:val="002B1A68"/>
    <w:rsid w:val="002B77C6"/>
    <w:rsid w:val="002D3B0A"/>
    <w:rsid w:val="00303CE1"/>
    <w:rsid w:val="003171BA"/>
    <w:rsid w:val="00352801"/>
    <w:rsid w:val="00365BB9"/>
    <w:rsid w:val="003A2A11"/>
    <w:rsid w:val="003B0077"/>
    <w:rsid w:val="003B2433"/>
    <w:rsid w:val="003C7FF1"/>
    <w:rsid w:val="003E60D1"/>
    <w:rsid w:val="00413096"/>
    <w:rsid w:val="00416EA3"/>
    <w:rsid w:val="00423D82"/>
    <w:rsid w:val="0043287A"/>
    <w:rsid w:val="00467F53"/>
    <w:rsid w:val="004B5341"/>
    <w:rsid w:val="004B5CF7"/>
    <w:rsid w:val="004D0AB4"/>
    <w:rsid w:val="004D28EF"/>
    <w:rsid w:val="004E6AE7"/>
    <w:rsid w:val="005166F0"/>
    <w:rsid w:val="00553DA4"/>
    <w:rsid w:val="00562AB3"/>
    <w:rsid w:val="00586B8D"/>
    <w:rsid w:val="005C215E"/>
    <w:rsid w:val="005E2A34"/>
    <w:rsid w:val="005E5FA3"/>
    <w:rsid w:val="00610E97"/>
    <w:rsid w:val="00637EC3"/>
    <w:rsid w:val="00664781"/>
    <w:rsid w:val="00670F26"/>
    <w:rsid w:val="00675F37"/>
    <w:rsid w:val="0068339C"/>
    <w:rsid w:val="0068750C"/>
    <w:rsid w:val="006A3AC9"/>
    <w:rsid w:val="006A78FF"/>
    <w:rsid w:val="006C20E3"/>
    <w:rsid w:val="006E699D"/>
    <w:rsid w:val="006E6F8D"/>
    <w:rsid w:val="00703B11"/>
    <w:rsid w:val="007143EC"/>
    <w:rsid w:val="00725B6E"/>
    <w:rsid w:val="0075051F"/>
    <w:rsid w:val="007B2FFB"/>
    <w:rsid w:val="007E2EE0"/>
    <w:rsid w:val="007F277E"/>
    <w:rsid w:val="007F3EF9"/>
    <w:rsid w:val="00840313"/>
    <w:rsid w:val="00854669"/>
    <w:rsid w:val="008708EF"/>
    <w:rsid w:val="008718B3"/>
    <w:rsid w:val="008908EC"/>
    <w:rsid w:val="008B56FA"/>
    <w:rsid w:val="008C01D6"/>
    <w:rsid w:val="008C5A7C"/>
    <w:rsid w:val="008D6EDB"/>
    <w:rsid w:val="008F6776"/>
    <w:rsid w:val="009059BE"/>
    <w:rsid w:val="009225A7"/>
    <w:rsid w:val="0097068C"/>
    <w:rsid w:val="0097478B"/>
    <w:rsid w:val="009B7EB7"/>
    <w:rsid w:val="009C57A9"/>
    <w:rsid w:val="00A146B3"/>
    <w:rsid w:val="00A24C84"/>
    <w:rsid w:val="00A56FE6"/>
    <w:rsid w:val="00A77DD0"/>
    <w:rsid w:val="00A825A5"/>
    <w:rsid w:val="00A909D5"/>
    <w:rsid w:val="00AA1DDC"/>
    <w:rsid w:val="00AA799D"/>
    <w:rsid w:val="00AB19D7"/>
    <w:rsid w:val="00AB6E66"/>
    <w:rsid w:val="00AE290A"/>
    <w:rsid w:val="00B1589A"/>
    <w:rsid w:val="00B214D5"/>
    <w:rsid w:val="00B27649"/>
    <w:rsid w:val="00B32561"/>
    <w:rsid w:val="00B61E0E"/>
    <w:rsid w:val="00B7249A"/>
    <w:rsid w:val="00B72F5E"/>
    <w:rsid w:val="00B96A6B"/>
    <w:rsid w:val="00BC3932"/>
    <w:rsid w:val="00BD60A5"/>
    <w:rsid w:val="00BE0296"/>
    <w:rsid w:val="00C16A82"/>
    <w:rsid w:val="00C26FA3"/>
    <w:rsid w:val="00C31B5F"/>
    <w:rsid w:val="00C32AE8"/>
    <w:rsid w:val="00C43E35"/>
    <w:rsid w:val="00C702FC"/>
    <w:rsid w:val="00C80420"/>
    <w:rsid w:val="00C95C4F"/>
    <w:rsid w:val="00CA3AB6"/>
    <w:rsid w:val="00CA6866"/>
    <w:rsid w:val="00CE251B"/>
    <w:rsid w:val="00D01CC2"/>
    <w:rsid w:val="00D02CC1"/>
    <w:rsid w:val="00D10EFD"/>
    <w:rsid w:val="00D263BF"/>
    <w:rsid w:val="00D43B6D"/>
    <w:rsid w:val="00D86444"/>
    <w:rsid w:val="00DA131E"/>
    <w:rsid w:val="00DF1F93"/>
    <w:rsid w:val="00DF49A8"/>
    <w:rsid w:val="00E06000"/>
    <w:rsid w:val="00E379D8"/>
    <w:rsid w:val="00E6139B"/>
    <w:rsid w:val="00ED5C9B"/>
    <w:rsid w:val="00EE0697"/>
    <w:rsid w:val="00EE40B6"/>
    <w:rsid w:val="00F601AC"/>
    <w:rsid w:val="00F74C19"/>
    <w:rsid w:val="00F82531"/>
    <w:rsid w:val="00F84F1D"/>
    <w:rsid w:val="00FB0A78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B66C27"/>
  <w15:chartTrackingRefBased/>
  <w15:docId w15:val="{7D0C36F3-8E76-4653-A2D4-2AEC9B0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42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2F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02FC"/>
    <w:rPr>
      <w:b/>
      <w:bCs/>
    </w:rPr>
  </w:style>
  <w:style w:type="character" w:styleId="Hyperlink">
    <w:name w:val="Hyperlink"/>
    <w:basedOn w:val="DefaultParagraphFont"/>
    <w:uiPriority w:val="99"/>
    <w:unhideWhenUsed/>
    <w:rsid w:val="00C702F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52801"/>
    <w:rPr>
      <w:i/>
      <w:iCs/>
    </w:rPr>
  </w:style>
  <w:style w:type="table" w:styleId="TableGrid">
    <w:name w:val="Table Grid"/>
    <w:basedOn w:val="TableNormal"/>
    <w:uiPriority w:val="39"/>
    <w:rsid w:val="008D6E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EDB"/>
    <w:pPr>
      <w:ind w:left="720"/>
      <w:contextualSpacing/>
    </w:pPr>
    <w:rPr>
      <w:rFonts w:eastAsiaTheme="minorHAnsi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D02CC1"/>
    <w:rPr>
      <w:rFonts w:ascii="Calibri" w:eastAsia="Times New Roman" w:hAnsi="Calibri" w:cs="Calibri"/>
      <w:noProof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02CC1"/>
    <w:pPr>
      <w:spacing w:after="0" w:line="240" w:lineRule="auto"/>
      <w:jc w:val="both"/>
    </w:pPr>
    <w:rPr>
      <w:rFonts w:ascii="Calibri" w:eastAsia="Times New Roman" w:hAnsi="Calibri" w:cs="Calibri"/>
      <w:noProof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21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F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F4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0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5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8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o.org/soilsportal/data-hub/soil-maps-and-databases/global-map-of-salt-affected-soi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SDI 1084</cp:lastModifiedBy>
  <cp:revision>30</cp:revision>
  <dcterms:created xsi:type="dcterms:W3CDTF">2025-07-08T10:37:00Z</dcterms:created>
  <dcterms:modified xsi:type="dcterms:W3CDTF">2025-07-09T10:53:00Z</dcterms:modified>
</cp:coreProperties>
</file>