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9895" w14:textId="77777777" w:rsidR="00EA07E5" w:rsidRPr="00CC5986" w:rsidRDefault="00EA07E5" w:rsidP="00EA07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 decadal</w:t>
      </w:r>
      <w:r w:rsidRPr="00CC5986">
        <w:rPr>
          <w:rFonts w:ascii="Times New Roman" w:hAnsi="Times New Roman" w:cs="Times New Roman"/>
          <w:b/>
          <w:bCs/>
          <w:sz w:val="24"/>
          <w:szCs w:val="24"/>
          <w:lang w:val="en-US"/>
        </w:rPr>
        <w:t xml:space="preserve"> pattern and growth in chemical and bio-pesticide use and its intensity across Indian states – leads for policy</w:t>
      </w:r>
    </w:p>
    <w:p w14:paraId="514CE6F5" w14:textId="77777777" w:rsidR="00790C2E" w:rsidRDefault="00790C2E" w:rsidP="00EA07E5">
      <w:pPr>
        <w:spacing w:line="240" w:lineRule="auto"/>
        <w:jc w:val="center"/>
        <w:rPr>
          <w:rFonts w:ascii="Times New Roman" w:hAnsi="Times New Roman" w:cs="Times New Roman"/>
          <w:b/>
          <w:bCs/>
          <w:sz w:val="24"/>
          <w:szCs w:val="24"/>
          <w:lang w:val="en-US"/>
        </w:rPr>
      </w:pPr>
    </w:p>
    <w:p w14:paraId="41C7C5DB" w14:textId="77777777" w:rsidR="00D24FFF" w:rsidRDefault="00D24FFF" w:rsidP="00EA07E5">
      <w:pPr>
        <w:spacing w:line="240" w:lineRule="auto"/>
        <w:jc w:val="center"/>
        <w:rPr>
          <w:rFonts w:ascii="Times New Roman" w:hAnsi="Times New Roman" w:cs="Times New Roman"/>
          <w:b/>
          <w:bCs/>
          <w:sz w:val="24"/>
          <w:szCs w:val="24"/>
          <w:lang w:val="en-US"/>
        </w:rPr>
      </w:pPr>
    </w:p>
    <w:p w14:paraId="0B9DA314" w14:textId="77777777" w:rsidR="00790C2E" w:rsidRPr="00CC5986" w:rsidRDefault="00790C2E" w:rsidP="00EA07E5">
      <w:pPr>
        <w:spacing w:line="240" w:lineRule="auto"/>
        <w:jc w:val="center"/>
        <w:rPr>
          <w:rFonts w:ascii="Times New Roman" w:hAnsi="Times New Roman" w:cs="Times New Roman"/>
          <w:b/>
          <w:bCs/>
          <w:sz w:val="24"/>
          <w:szCs w:val="24"/>
          <w:lang w:val="en-US"/>
        </w:rPr>
      </w:pPr>
    </w:p>
    <w:p w14:paraId="245A2F78" w14:textId="77777777" w:rsidR="00A64C1D" w:rsidRPr="006E5C5F" w:rsidRDefault="001A40FD" w:rsidP="00170ABE">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Abstract</w:t>
      </w:r>
    </w:p>
    <w:p w14:paraId="32DBC4C5" w14:textId="77777777" w:rsidR="00A64C1D" w:rsidRPr="006E5C5F" w:rsidRDefault="001A40FD" w:rsidP="001A40FD">
      <w:pPr>
        <w:spacing w:line="360" w:lineRule="auto"/>
        <w:ind w:firstLine="720"/>
        <w:jc w:val="both"/>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Globally, increasing pesticide use and its intensity</w:t>
      </w:r>
      <w:r w:rsidR="009947A4">
        <w:rPr>
          <w:rFonts w:ascii="Times New Roman" w:hAnsi="Times New Roman" w:cs="Times New Roman"/>
          <w:bCs/>
          <w:sz w:val="24"/>
          <w:szCs w:val="24"/>
          <w:lang w:val="en-US"/>
        </w:rPr>
        <w:t xml:space="preserve"> (kg/ha)</w:t>
      </w:r>
      <w:r w:rsidRPr="006E5C5F">
        <w:rPr>
          <w:rFonts w:ascii="Times New Roman" w:hAnsi="Times New Roman" w:cs="Times New Roman"/>
          <w:bCs/>
          <w:sz w:val="24"/>
          <w:szCs w:val="24"/>
          <w:lang w:val="en-US"/>
        </w:rPr>
        <w:t xml:space="preserve"> has become a trend since the past </w:t>
      </w:r>
      <w:r w:rsidR="00FE452B" w:rsidRPr="006E5C5F">
        <w:rPr>
          <w:rFonts w:ascii="Times New Roman" w:hAnsi="Times New Roman" w:cs="Times New Roman"/>
          <w:bCs/>
          <w:sz w:val="24"/>
          <w:szCs w:val="24"/>
          <w:lang w:val="en-US"/>
        </w:rPr>
        <w:t>two</w:t>
      </w:r>
      <w:r w:rsidRPr="006E5C5F">
        <w:rPr>
          <w:rFonts w:ascii="Times New Roman" w:hAnsi="Times New Roman" w:cs="Times New Roman"/>
          <w:bCs/>
          <w:sz w:val="24"/>
          <w:szCs w:val="24"/>
          <w:lang w:val="en-US"/>
        </w:rPr>
        <w:t xml:space="preserve"> decades, while India figures among top users of </w:t>
      </w:r>
      <w:r w:rsidR="00200D65" w:rsidRPr="006E5C5F">
        <w:rPr>
          <w:rFonts w:ascii="Times New Roman" w:hAnsi="Times New Roman" w:cs="Times New Roman"/>
          <w:bCs/>
          <w:sz w:val="24"/>
          <w:szCs w:val="24"/>
          <w:lang w:val="en-US"/>
        </w:rPr>
        <w:t xml:space="preserve">only </w:t>
      </w:r>
      <w:r w:rsidRPr="006E5C5F">
        <w:rPr>
          <w:rFonts w:ascii="Times New Roman" w:hAnsi="Times New Roman" w:cs="Times New Roman"/>
          <w:bCs/>
          <w:sz w:val="24"/>
          <w:szCs w:val="24"/>
          <w:lang w:val="en-US"/>
        </w:rPr>
        <w:t xml:space="preserve">insecticides. India being a key global producer and supplier of various farm commodities, use of chemical pesticides </w:t>
      </w:r>
      <w:r w:rsidR="00200D65" w:rsidRPr="006E5C5F">
        <w:rPr>
          <w:rFonts w:ascii="Times New Roman" w:hAnsi="Times New Roman" w:cs="Times New Roman"/>
          <w:bCs/>
          <w:sz w:val="24"/>
          <w:szCs w:val="24"/>
          <w:lang w:val="en-US"/>
        </w:rPr>
        <w:t xml:space="preserve">is </w:t>
      </w:r>
      <w:r w:rsidRPr="006E5C5F">
        <w:rPr>
          <w:rFonts w:ascii="Times New Roman" w:hAnsi="Times New Roman" w:cs="Times New Roman"/>
          <w:bCs/>
          <w:sz w:val="24"/>
          <w:szCs w:val="24"/>
          <w:lang w:val="en-US"/>
        </w:rPr>
        <w:t xml:space="preserve">a matter of concern. Using the </w:t>
      </w:r>
      <w:r w:rsidR="00200D65" w:rsidRPr="006E5C5F">
        <w:rPr>
          <w:rFonts w:ascii="Times New Roman" w:hAnsi="Times New Roman" w:cs="Times New Roman"/>
          <w:bCs/>
          <w:sz w:val="24"/>
          <w:szCs w:val="24"/>
          <w:lang w:val="en-US"/>
        </w:rPr>
        <w:t xml:space="preserve">annual </w:t>
      </w:r>
      <w:r w:rsidRPr="006E5C5F">
        <w:rPr>
          <w:rFonts w:ascii="Times New Roman" w:hAnsi="Times New Roman" w:cs="Times New Roman"/>
          <w:bCs/>
          <w:sz w:val="24"/>
          <w:szCs w:val="24"/>
          <w:lang w:val="en-US"/>
        </w:rPr>
        <w:t>agricultural pesticide use data from 2012 to 2021 from secondary source, this paper has analyzed t</w:t>
      </w:r>
      <w:r w:rsidR="00200D65" w:rsidRPr="006E5C5F">
        <w:rPr>
          <w:rFonts w:ascii="Times New Roman" w:hAnsi="Times New Roman" w:cs="Times New Roman"/>
          <w:bCs/>
          <w:sz w:val="24"/>
          <w:szCs w:val="24"/>
          <w:lang w:val="en-US"/>
        </w:rPr>
        <w:t>he spatial and temporal pattern in chemical and bio-pesticide use</w:t>
      </w:r>
      <w:r w:rsidRPr="006E5C5F">
        <w:rPr>
          <w:rFonts w:ascii="Times New Roman" w:hAnsi="Times New Roman" w:cs="Times New Roman"/>
          <w:bCs/>
          <w:sz w:val="24"/>
          <w:szCs w:val="24"/>
          <w:lang w:val="en-US"/>
        </w:rPr>
        <w:t xml:space="preserve"> in the country. The study observed the northern and western states of India to be accounting for about 62% of total, while the northern states on an average also used it most intensively, &gt;500g/ha. States with larger arable land viz., Maharashtra, Uttar Pradesh and Andhra Pradesh, used highest chemical pesticides</w:t>
      </w:r>
      <w:r w:rsidR="009947A4">
        <w:rPr>
          <w:rFonts w:ascii="Times New Roman" w:hAnsi="Times New Roman" w:cs="Times New Roman"/>
          <w:bCs/>
          <w:sz w:val="24"/>
          <w:szCs w:val="24"/>
          <w:lang w:val="en-US"/>
        </w:rPr>
        <w:t xml:space="preserve"> in total</w:t>
      </w:r>
      <w:r w:rsidRPr="006E5C5F">
        <w:rPr>
          <w:rFonts w:ascii="Times New Roman" w:hAnsi="Times New Roman" w:cs="Times New Roman"/>
          <w:bCs/>
          <w:sz w:val="24"/>
          <w:szCs w:val="24"/>
          <w:lang w:val="en-US"/>
        </w:rPr>
        <w:t xml:space="preserve"> while Jammu &amp; Kashmir (3.64 kg/ha) followed way behind by Punjab, Jharkhand, Haryana, Maharashtra and Himachal Pradesh </w:t>
      </w:r>
      <w:r w:rsidR="00200D65"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500-650 g/ha</w:t>
      </w:r>
      <w:r w:rsidR="00200D65" w:rsidRPr="006E5C5F">
        <w:rPr>
          <w:rFonts w:ascii="Times New Roman" w:hAnsi="Times New Roman" w:cs="Times New Roman"/>
          <w:bCs/>
          <w:sz w:val="24"/>
          <w:szCs w:val="24"/>
          <w:lang w:val="en-US"/>
        </w:rPr>
        <w:t>) were intensive users. These consumption numbers being</w:t>
      </w:r>
      <w:r w:rsidRPr="006E5C5F">
        <w:rPr>
          <w:rFonts w:ascii="Times New Roman" w:hAnsi="Times New Roman" w:cs="Times New Roman"/>
          <w:bCs/>
          <w:sz w:val="24"/>
          <w:szCs w:val="24"/>
          <w:lang w:val="en-US"/>
        </w:rPr>
        <w:t xml:space="preserve"> </w:t>
      </w:r>
      <w:r w:rsidR="00200D65" w:rsidRPr="006E5C5F">
        <w:rPr>
          <w:rFonts w:ascii="Times New Roman" w:hAnsi="Times New Roman" w:cs="Times New Roman"/>
          <w:bCs/>
          <w:sz w:val="24"/>
          <w:szCs w:val="24"/>
          <w:lang w:val="en-US"/>
        </w:rPr>
        <w:t>averages, certain crop groups</w:t>
      </w:r>
      <w:r w:rsidR="003733CF" w:rsidRPr="006E5C5F">
        <w:rPr>
          <w:rFonts w:ascii="Times New Roman" w:hAnsi="Times New Roman" w:cs="Times New Roman"/>
          <w:bCs/>
          <w:sz w:val="24"/>
          <w:szCs w:val="24"/>
          <w:lang w:val="en-US"/>
        </w:rPr>
        <w:t xml:space="preserve"> </w:t>
      </w:r>
      <w:r w:rsidR="00200D65" w:rsidRPr="006E5C5F">
        <w:rPr>
          <w:rFonts w:ascii="Times New Roman" w:hAnsi="Times New Roman" w:cs="Times New Roman"/>
          <w:bCs/>
          <w:sz w:val="24"/>
          <w:szCs w:val="24"/>
          <w:lang w:val="en-US"/>
        </w:rPr>
        <w:t>may have encountered heavy usage intensity. Thus, individual s</w:t>
      </w:r>
      <w:r w:rsidRPr="006E5C5F">
        <w:rPr>
          <w:rFonts w:ascii="Times New Roman" w:hAnsi="Times New Roman" w:cs="Times New Roman"/>
          <w:bCs/>
          <w:sz w:val="24"/>
          <w:szCs w:val="24"/>
          <w:lang w:val="en-US"/>
        </w:rPr>
        <w:t xml:space="preserve">tate governments </w:t>
      </w:r>
      <w:r w:rsidR="00200D65" w:rsidRPr="006E5C5F">
        <w:rPr>
          <w:rFonts w:ascii="Times New Roman" w:hAnsi="Times New Roman" w:cs="Times New Roman"/>
          <w:bCs/>
          <w:sz w:val="24"/>
          <w:szCs w:val="24"/>
          <w:lang w:val="en-US"/>
        </w:rPr>
        <w:t xml:space="preserve">may device mechanism to </w:t>
      </w:r>
      <w:r w:rsidRPr="006E5C5F">
        <w:rPr>
          <w:rFonts w:ascii="Times New Roman" w:hAnsi="Times New Roman" w:cs="Times New Roman"/>
          <w:bCs/>
          <w:sz w:val="24"/>
          <w:szCs w:val="24"/>
          <w:lang w:val="en-US"/>
        </w:rPr>
        <w:t xml:space="preserve">identify regions and crops responsible for higher use intensity and </w:t>
      </w:r>
      <w:r w:rsidR="00200D65" w:rsidRPr="006E5C5F">
        <w:rPr>
          <w:rFonts w:ascii="Times New Roman" w:hAnsi="Times New Roman" w:cs="Times New Roman"/>
          <w:bCs/>
          <w:sz w:val="24"/>
          <w:szCs w:val="24"/>
          <w:lang w:val="en-US"/>
        </w:rPr>
        <w:t xml:space="preserve">undertake </w:t>
      </w:r>
      <w:r w:rsidRPr="006E5C5F">
        <w:rPr>
          <w:rFonts w:ascii="Times New Roman" w:hAnsi="Times New Roman" w:cs="Times New Roman"/>
          <w:bCs/>
          <w:sz w:val="24"/>
          <w:szCs w:val="24"/>
          <w:lang w:val="en-US"/>
        </w:rPr>
        <w:t xml:space="preserve">rectification measures. Among different pesticide groups, only fungicides observed promising growth of 7 percent annually, calling for scientific and policy intervention. Convincingly, the Indian government mandating pesticide companies to produce and sell bio-pesticides seems to have positive results with more than 5 per cent annual growth </w:t>
      </w:r>
      <w:r w:rsidR="00D15746" w:rsidRPr="006E5C5F">
        <w:rPr>
          <w:rFonts w:ascii="Times New Roman" w:hAnsi="Times New Roman" w:cs="Times New Roman"/>
          <w:bCs/>
          <w:sz w:val="24"/>
          <w:szCs w:val="24"/>
          <w:lang w:val="en-US"/>
        </w:rPr>
        <w:t xml:space="preserve">in </w:t>
      </w:r>
      <w:r w:rsidRPr="006E5C5F">
        <w:rPr>
          <w:rFonts w:ascii="Times New Roman" w:hAnsi="Times New Roman" w:cs="Times New Roman"/>
          <w:bCs/>
          <w:sz w:val="24"/>
          <w:szCs w:val="24"/>
          <w:lang w:val="en-US"/>
        </w:rPr>
        <w:t>its use across the geographic zones of the country. Sustained governance can help reduce chemical use in agriculture and thus help improving soil organic matter and health.</w:t>
      </w:r>
    </w:p>
    <w:p w14:paraId="3418798E" w14:textId="77777777" w:rsidR="00B356AE" w:rsidRPr="00B356AE" w:rsidRDefault="00B356AE" w:rsidP="00B25476">
      <w:pPr>
        <w:spacing w:line="360" w:lineRule="auto"/>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Key Words: </w:t>
      </w:r>
      <w:r>
        <w:rPr>
          <w:rStyle w:val="Strong"/>
          <w:rFonts w:ascii="Times New Roman" w:hAnsi="Times New Roman" w:cs="Times New Roman"/>
          <w:b w:val="0"/>
          <w:sz w:val="24"/>
          <w:szCs w:val="24"/>
        </w:rPr>
        <w:t>pesticide use, growth, regional pattern, per hectare pesticide use, sustainability</w:t>
      </w:r>
    </w:p>
    <w:p w14:paraId="29FC1B12" w14:textId="77777777" w:rsidR="00B25476" w:rsidRPr="006E5C5F" w:rsidRDefault="001A40FD" w:rsidP="00B25476">
      <w:pPr>
        <w:spacing w:line="360" w:lineRule="auto"/>
        <w:rPr>
          <w:rStyle w:val="Strong"/>
          <w:rFonts w:ascii="Times New Roman" w:hAnsi="Times New Roman" w:cs="Times New Roman"/>
          <w:sz w:val="24"/>
          <w:szCs w:val="24"/>
        </w:rPr>
      </w:pPr>
      <w:r w:rsidRPr="006E5C5F">
        <w:rPr>
          <w:rStyle w:val="Strong"/>
          <w:rFonts w:ascii="Times New Roman" w:hAnsi="Times New Roman" w:cs="Times New Roman"/>
          <w:sz w:val="24"/>
          <w:szCs w:val="24"/>
        </w:rPr>
        <w:t>Introduction</w:t>
      </w:r>
    </w:p>
    <w:p w14:paraId="47A75D40" w14:textId="77777777" w:rsidR="00695253" w:rsidRPr="006E5C5F" w:rsidRDefault="00695253" w:rsidP="00A424A6">
      <w:pPr>
        <w:spacing w:line="360" w:lineRule="auto"/>
        <w:jc w:val="both"/>
        <w:rPr>
          <w:rFonts w:ascii="Times New Roman" w:hAnsi="Times New Roman" w:cs="Times New Roman"/>
          <w:sz w:val="24"/>
          <w:szCs w:val="24"/>
        </w:rPr>
      </w:pPr>
      <w:r w:rsidRPr="006E5C5F">
        <w:rPr>
          <w:rFonts w:ascii="Times New Roman" w:hAnsi="Times New Roman" w:cs="Times New Roman"/>
          <w:bCs/>
          <w:sz w:val="24"/>
          <w:szCs w:val="24"/>
        </w:rPr>
        <w:tab/>
        <w:t xml:space="preserve">Indian agricultural researchers are divided in their opinion about use of chemicals in India, </w:t>
      </w:r>
      <w:r w:rsidR="00D15746" w:rsidRPr="006E5C5F">
        <w:rPr>
          <w:rFonts w:ascii="Times New Roman" w:hAnsi="Times New Roman" w:cs="Times New Roman"/>
          <w:bCs/>
          <w:sz w:val="24"/>
          <w:szCs w:val="24"/>
        </w:rPr>
        <w:t>with</w:t>
      </w:r>
      <w:r w:rsidRPr="006E5C5F">
        <w:rPr>
          <w:rFonts w:ascii="Times New Roman" w:hAnsi="Times New Roman" w:cs="Times New Roman"/>
          <w:bCs/>
          <w:sz w:val="24"/>
          <w:szCs w:val="24"/>
        </w:rPr>
        <w:t xml:space="preserve"> a minority of them standing against the use. Though there exists a positive correlation between chemical use in agriculture and crop productivity over the years, the marginal gains </w:t>
      </w:r>
      <w:r w:rsidR="00703DA6" w:rsidRPr="006E5C5F">
        <w:rPr>
          <w:rFonts w:ascii="Times New Roman" w:hAnsi="Times New Roman" w:cs="Times New Roman"/>
          <w:bCs/>
          <w:sz w:val="24"/>
          <w:szCs w:val="24"/>
        </w:rPr>
        <w:t>have</w:t>
      </w:r>
      <w:r w:rsidRPr="006E5C5F">
        <w:rPr>
          <w:rFonts w:ascii="Times New Roman" w:hAnsi="Times New Roman" w:cs="Times New Roman"/>
          <w:bCs/>
          <w:sz w:val="24"/>
          <w:szCs w:val="24"/>
        </w:rPr>
        <w:t xml:space="preserve"> been reported to be subsiding; while the gain used to be 4-5 kgs per kg of fertilizer used in the initial years of green revolution, the gains have now come down to </w:t>
      </w:r>
      <w:r w:rsidRPr="006E5C5F">
        <w:rPr>
          <w:rFonts w:ascii="Times New Roman" w:hAnsi="Times New Roman" w:cs="Times New Roman"/>
          <w:bCs/>
          <w:sz w:val="24"/>
          <w:szCs w:val="24"/>
        </w:rPr>
        <w:lastRenderedPageBreak/>
        <w:t xml:space="preserve">about a kg or so. </w:t>
      </w:r>
      <w:r w:rsidR="00936ADC" w:rsidRPr="006E5C5F">
        <w:rPr>
          <w:rFonts w:ascii="Times New Roman" w:hAnsi="Times New Roman" w:cs="Times New Roman"/>
          <w:bCs/>
          <w:sz w:val="24"/>
          <w:szCs w:val="24"/>
        </w:rPr>
        <w:t>Even in case of pesticides,</w:t>
      </w:r>
      <w:r w:rsidRPr="006E5C5F">
        <w:rPr>
          <w:rFonts w:ascii="Times New Roman" w:hAnsi="Times New Roman" w:cs="Times New Roman"/>
          <w:bCs/>
          <w:sz w:val="24"/>
          <w:szCs w:val="24"/>
        </w:rPr>
        <w:t xml:space="preserve"> farmers as well as agricultural scientists </w:t>
      </w:r>
      <w:r w:rsidR="00936ADC" w:rsidRPr="006E5C5F">
        <w:rPr>
          <w:rFonts w:ascii="Times New Roman" w:hAnsi="Times New Roman" w:cs="Times New Roman"/>
          <w:bCs/>
          <w:sz w:val="24"/>
          <w:szCs w:val="24"/>
        </w:rPr>
        <w:t xml:space="preserve">understand </w:t>
      </w:r>
      <w:r w:rsidRPr="006E5C5F">
        <w:rPr>
          <w:rFonts w:ascii="Times New Roman" w:hAnsi="Times New Roman" w:cs="Times New Roman"/>
          <w:bCs/>
          <w:sz w:val="24"/>
          <w:szCs w:val="24"/>
        </w:rPr>
        <w:t xml:space="preserve">that getting rid of pests is not going to be </w:t>
      </w:r>
      <w:r w:rsidR="00936ADC" w:rsidRPr="006E5C5F">
        <w:rPr>
          <w:rFonts w:ascii="Times New Roman" w:hAnsi="Times New Roman" w:cs="Times New Roman"/>
          <w:bCs/>
          <w:sz w:val="24"/>
          <w:szCs w:val="24"/>
        </w:rPr>
        <w:t>easy by the</w:t>
      </w:r>
      <w:r w:rsidRPr="006E5C5F">
        <w:rPr>
          <w:rFonts w:ascii="Times New Roman" w:hAnsi="Times New Roman" w:cs="Times New Roman"/>
          <w:bCs/>
          <w:sz w:val="24"/>
          <w:szCs w:val="24"/>
        </w:rPr>
        <w:t xml:space="preserve"> use of pesticides, </w:t>
      </w:r>
      <w:r w:rsidR="000504C0" w:rsidRPr="006E5C5F">
        <w:rPr>
          <w:rFonts w:ascii="Times New Roman" w:hAnsi="Times New Roman" w:cs="Times New Roman"/>
          <w:bCs/>
          <w:sz w:val="24"/>
          <w:szCs w:val="24"/>
        </w:rPr>
        <w:t>as the pests undergo adaptation, developing pesticide resistance</w:t>
      </w:r>
      <w:r w:rsidRPr="006E5C5F">
        <w:rPr>
          <w:rFonts w:ascii="Times New Roman" w:hAnsi="Times New Roman" w:cs="Times New Roman"/>
          <w:bCs/>
          <w:sz w:val="24"/>
          <w:szCs w:val="24"/>
        </w:rPr>
        <w:t>, thus leading the chemical molecules ineffective.</w:t>
      </w:r>
      <w:r w:rsidR="00C468A2" w:rsidRPr="006E5C5F">
        <w:rPr>
          <w:rFonts w:ascii="Times New Roman" w:hAnsi="Times New Roman" w:cs="Times New Roman"/>
          <w:bCs/>
          <w:sz w:val="24"/>
          <w:szCs w:val="24"/>
        </w:rPr>
        <w:t xml:space="preserve"> The UNEP estimated that as many as 140,000</w:t>
      </w:r>
      <w:r w:rsidRPr="006E5C5F">
        <w:rPr>
          <w:rFonts w:ascii="Times New Roman" w:hAnsi="Times New Roman" w:cs="Times New Roman"/>
          <w:bCs/>
          <w:sz w:val="24"/>
          <w:szCs w:val="24"/>
        </w:rPr>
        <w:t xml:space="preserve"> new chemical molecules </w:t>
      </w:r>
      <w:r w:rsidR="00936ADC" w:rsidRPr="006E5C5F">
        <w:rPr>
          <w:rFonts w:ascii="Times New Roman" w:hAnsi="Times New Roman" w:cs="Times New Roman"/>
          <w:bCs/>
          <w:sz w:val="24"/>
          <w:szCs w:val="24"/>
        </w:rPr>
        <w:t>have been</w:t>
      </w:r>
      <w:r w:rsidRPr="006E5C5F">
        <w:rPr>
          <w:rFonts w:ascii="Times New Roman" w:hAnsi="Times New Roman" w:cs="Times New Roman"/>
          <w:bCs/>
          <w:sz w:val="24"/>
          <w:szCs w:val="24"/>
        </w:rPr>
        <w:t xml:space="preserve"> introduced into the market</w:t>
      </w:r>
      <w:r w:rsidR="00C468A2" w:rsidRPr="006E5C5F">
        <w:rPr>
          <w:rFonts w:ascii="Times New Roman" w:hAnsi="Times New Roman" w:cs="Times New Roman"/>
          <w:bCs/>
          <w:sz w:val="24"/>
          <w:szCs w:val="24"/>
        </w:rPr>
        <w:t xml:space="preserve"> while another estimate found it to be about 350,000 molecules while USA alone introduced 1500 new molecules a year (Naidu </w:t>
      </w:r>
      <w:r w:rsidR="00C468A2" w:rsidRPr="006E5C5F">
        <w:rPr>
          <w:rFonts w:ascii="Times New Roman" w:hAnsi="Times New Roman" w:cs="Times New Roman"/>
          <w:bCs/>
          <w:i/>
          <w:sz w:val="24"/>
          <w:szCs w:val="24"/>
        </w:rPr>
        <w:t>et al.</w:t>
      </w:r>
      <w:r w:rsidR="00C468A2" w:rsidRPr="006E5C5F">
        <w:rPr>
          <w:rFonts w:ascii="Times New Roman" w:hAnsi="Times New Roman" w:cs="Times New Roman"/>
          <w:bCs/>
          <w:sz w:val="24"/>
          <w:szCs w:val="24"/>
        </w:rPr>
        <w:t>, 2021)</w:t>
      </w:r>
      <w:r w:rsidRPr="006E5C5F">
        <w:rPr>
          <w:rFonts w:ascii="Times New Roman" w:hAnsi="Times New Roman" w:cs="Times New Roman"/>
          <w:bCs/>
          <w:sz w:val="24"/>
          <w:szCs w:val="24"/>
        </w:rPr>
        <w:t>. While chemical use in agriculture increased the food production leading to self-sufficiency, it has also escalated the production cost</w:t>
      </w:r>
      <w:r w:rsidR="0026529A" w:rsidRPr="006E5C5F">
        <w:rPr>
          <w:rFonts w:ascii="Times New Roman" w:hAnsi="Times New Roman" w:cs="Times New Roman"/>
          <w:bCs/>
          <w:sz w:val="24"/>
          <w:szCs w:val="24"/>
        </w:rPr>
        <w:t xml:space="preserve"> both due to </w:t>
      </w:r>
      <w:r w:rsidR="00936ADC" w:rsidRPr="006E5C5F">
        <w:rPr>
          <w:rFonts w:ascii="Times New Roman" w:hAnsi="Times New Roman" w:cs="Times New Roman"/>
          <w:bCs/>
          <w:sz w:val="24"/>
          <w:szCs w:val="24"/>
        </w:rPr>
        <w:t xml:space="preserve">soaring </w:t>
      </w:r>
      <w:r w:rsidR="0026529A" w:rsidRPr="006E5C5F">
        <w:rPr>
          <w:rFonts w:ascii="Times New Roman" w:hAnsi="Times New Roman" w:cs="Times New Roman"/>
          <w:bCs/>
          <w:sz w:val="24"/>
          <w:szCs w:val="24"/>
        </w:rPr>
        <w:t xml:space="preserve">price and increased input use </w:t>
      </w:r>
      <w:r w:rsidR="0026529A" w:rsidRPr="006E5C5F">
        <w:rPr>
          <w:rFonts w:ascii="Times New Roman" w:hAnsi="Times New Roman" w:cs="Times New Roman"/>
          <w:sz w:val="24"/>
          <w:szCs w:val="24"/>
        </w:rPr>
        <w:t>(Samdani, 2022)</w:t>
      </w:r>
      <w:r w:rsidRPr="006E5C5F">
        <w:rPr>
          <w:rFonts w:ascii="Times New Roman" w:hAnsi="Times New Roman" w:cs="Times New Roman"/>
          <w:bCs/>
          <w:sz w:val="24"/>
          <w:szCs w:val="24"/>
        </w:rPr>
        <w:t xml:space="preserve">. </w:t>
      </w:r>
      <w:r w:rsidR="00D645F5" w:rsidRPr="006E5C5F">
        <w:rPr>
          <w:rFonts w:ascii="Times New Roman" w:hAnsi="Times New Roman" w:cs="Times New Roman"/>
          <w:bCs/>
          <w:sz w:val="24"/>
          <w:szCs w:val="24"/>
        </w:rPr>
        <w:t>Per contra, the market prices are barely covering production cost, thus leading to indebtedness among producers</w:t>
      </w:r>
      <w:r w:rsidR="00C468A2" w:rsidRPr="006E5C5F">
        <w:rPr>
          <w:rFonts w:ascii="Times New Roman" w:hAnsi="Times New Roman" w:cs="Times New Roman"/>
          <w:bCs/>
          <w:sz w:val="24"/>
          <w:szCs w:val="24"/>
        </w:rPr>
        <w:t xml:space="preserve"> (Tomko, 2021)</w:t>
      </w:r>
      <w:r w:rsidR="00D645F5" w:rsidRPr="006E5C5F">
        <w:rPr>
          <w:rFonts w:ascii="Times New Roman" w:hAnsi="Times New Roman" w:cs="Times New Roman"/>
          <w:bCs/>
          <w:sz w:val="24"/>
          <w:szCs w:val="24"/>
        </w:rPr>
        <w:t>. Thus, it may be hypothesized that the chemicals, though can increase production cannot sustain farmer’s livelihood.</w:t>
      </w:r>
      <w:r w:rsidR="00B538CE" w:rsidRPr="006E5C5F">
        <w:rPr>
          <w:rFonts w:ascii="Times New Roman" w:hAnsi="Times New Roman" w:cs="Times New Roman"/>
          <w:bCs/>
          <w:sz w:val="24"/>
          <w:szCs w:val="24"/>
        </w:rPr>
        <w:t xml:space="preserve"> Contrarily, a</w:t>
      </w:r>
      <w:r w:rsidR="00B538CE" w:rsidRPr="006E5C5F">
        <w:rPr>
          <w:rFonts w:ascii="Times New Roman" w:hAnsi="Times New Roman" w:cs="Times New Roman"/>
          <w:sz w:val="24"/>
          <w:szCs w:val="24"/>
        </w:rPr>
        <w:t>s compared t</w:t>
      </w:r>
      <w:r w:rsidR="00A41909" w:rsidRPr="006E5C5F">
        <w:rPr>
          <w:rFonts w:ascii="Times New Roman" w:hAnsi="Times New Roman" w:cs="Times New Roman"/>
          <w:sz w:val="24"/>
          <w:szCs w:val="24"/>
        </w:rPr>
        <w:t>o local</w:t>
      </w:r>
      <w:r w:rsidR="00B538CE" w:rsidRPr="006E5C5F">
        <w:rPr>
          <w:rFonts w:ascii="Times New Roman" w:hAnsi="Times New Roman" w:cs="Times New Roman"/>
          <w:sz w:val="24"/>
          <w:szCs w:val="24"/>
        </w:rPr>
        <w:t xml:space="preserve"> varieties (that would have adapted to climate change/pest/disease incidence over a period</w:t>
      </w:r>
      <w:r w:rsidR="003733CF" w:rsidRPr="006E5C5F">
        <w:rPr>
          <w:rFonts w:ascii="Times New Roman" w:hAnsi="Times New Roman" w:cs="Times New Roman"/>
          <w:sz w:val="24"/>
          <w:szCs w:val="24"/>
        </w:rPr>
        <w:t xml:space="preserve"> </w:t>
      </w:r>
      <w:r w:rsidR="00B538CE" w:rsidRPr="006E5C5F">
        <w:rPr>
          <w:rFonts w:ascii="Times New Roman" w:hAnsi="Times New Roman" w:cs="Times New Roman"/>
          <w:sz w:val="24"/>
          <w:szCs w:val="24"/>
        </w:rPr>
        <w:t>of time), improved varieties and hybrids are susceptible to incidence of pests and diseases, as they lack scope for evolution</w:t>
      </w:r>
      <w:r w:rsidR="00B538CE" w:rsidRPr="006E5C5F">
        <w:rPr>
          <w:rStyle w:val="FootnoteReference"/>
          <w:rFonts w:ascii="Times New Roman" w:hAnsi="Times New Roman" w:cs="Times New Roman"/>
          <w:sz w:val="24"/>
          <w:szCs w:val="24"/>
        </w:rPr>
        <w:footnoteReference w:id="2"/>
      </w:r>
      <w:r w:rsidR="00B538CE" w:rsidRPr="006E5C5F">
        <w:rPr>
          <w:rFonts w:ascii="Times New Roman" w:hAnsi="Times New Roman" w:cs="Times New Roman"/>
          <w:sz w:val="24"/>
          <w:szCs w:val="24"/>
        </w:rPr>
        <w:t xml:space="preserve">. </w:t>
      </w:r>
      <w:r w:rsidR="00703DA6" w:rsidRPr="006E5C5F">
        <w:rPr>
          <w:rFonts w:ascii="Times New Roman" w:hAnsi="Times New Roman" w:cs="Times New Roman"/>
          <w:sz w:val="24"/>
          <w:szCs w:val="24"/>
        </w:rPr>
        <w:t>Thus,</w:t>
      </w:r>
      <w:r w:rsidR="00B538CE" w:rsidRPr="006E5C5F">
        <w:rPr>
          <w:rFonts w:ascii="Times New Roman" w:hAnsi="Times New Roman" w:cs="Times New Roman"/>
          <w:sz w:val="24"/>
          <w:szCs w:val="24"/>
        </w:rPr>
        <w:t xml:space="preserve"> to save agricultural crops from pest infestation, PPC use has become inevitable and hence, the technological advancements is expected to result in increased use of PPCs.</w:t>
      </w:r>
    </w:p>
    <w:p w14:paraId="7AB146AC" w14:textId="77777777" w:rsidR="00D645F5" w:rsidRPr="006E5C5F" w:rsidRDefault="00D645F5" w:rsidP="00A424A6">
      <w:pPr>
        <w:spacing w:line="360" w:lineRule="auto"/>
        <w:jc w:val="both"/>
        <w:rPr>
          <w:rFonts w:ascii="Times New Roman" w:hAnsi="Times New Roman" w:cs="Times New Roman"/>
          <w:bCs/>
          <w:sz w:val="24"/>
          <w:szCs w:val="24"/>
        </w:rPr>
      </w:pPr>
      <w:r w:rsidRPr="006E5C5F">
        <w:rPr>
          <w:rFonts w:ascii="Times New Roman" w:hAnsi="Times New Roman" w:cs="Times New Roman"/>
          <w:bCs/>
          <w:sz w:val="24"/>
          <w:szCs w:val="24"/>
        </w:rPr>
        <w:tab/>
      </w:r>
      <w:r w:rsidR="00C468A2" w:rsidRPr="006E5C5F">
        <w:rPr>
          <w:rFonts w:ascii="Times New Roman" w:hAnsi="Times New Roman" w:cs="Times New Roman"/>
          <w:bCs/>
          <w:sz w:val="24"/>
          <w:szCs w:val="24"/>
        </w:rPr>
        <w:t xml:space="preserve">Farmers </w:t>
      </w:r>
      <w:r w:rsidRPr="006E5C5F">
        <w:rPr>
          <w:rFonts w:ascii="Times New Roman" w:hAnsi="Times New Roman" w:cs="Times New Roman"/>
          <w:bCs/>
          <w:sz w:val="24"/>
          <w:szCs w:val="24"/>
        </w:rPr>
        <w:t xml:space="preserve">continue to use PPCs in order to protect their crops from various pests such as fungus, bacteria, insects, weeds and so on. </w:t>
      </w:r>
      <w:r w:rsidR="00A424A6" w:rsidRPr="006E5C5F">
        <w:rPr>
          <w:rFonts w:ascii="Times New Roman" w:hAnsi="Times New Roman" w:cs="Times New Roman"/>
          <w:bCs/>
          <w:sz w:val="24"/>
          <w:szCs w:val="24"/>
        </w:rPr>
        <w:t>There are reports of farmers using it in higher concentrations (than recommended) and in incorrect combinations leading to harmful effects on crop, environment and</w:t>
      </w:r>
      <w:r w:rsidR="00A41909" w:rsidRPr="006E5C5F">
        <w:rPr>
          <w:rFonts w:ascii="Times New Roman" w:hAnsi="Times New Roman" w:cs="Times New Roman"/>
          <w:bCs/>
          <w:sz w:val="24"/>
          <w:szCs w:val="24"/>
        </w:rPr>
        <w:t xml:space="preserve"> other</w:t>
      </w:r>
      <w:r w:rsidR="00A424A6" w:rsidRPr="006E5C5F">
        <w:rPr>
          <w:rFonts w:ascii="Times New Roman" w:hAnsi="Times New Roman" w:cs="Times New Roman"/>
          <w:bCs/>
          <w:sz w:val="24"/>
          <w:szCs w:val="24"/>
        </w:rPr>
        <w:t xml:space="preserve"> resources. With some parts of the country getting early exposure to technologies, the </w:t>
      </w:r>
      <w:r w:rsidR="00C468A2" w:rsidRPr="006E5C5F">
        <w:rPr>
          <w:rFonts w:ascii="Times New Roman" w:hAnsi="Times New Roman" w:cs="Times New Roman"/>
          <w:bCs/>
          <w:sz w:val="24"/>
          <w:szCs w:val="24"/>
        </w:rPr>
        <w:t xml:space="preserve">PPCs </w:t>
      </w:r>
      <w:r w:rsidR="00A424A6" w:rsidRPr="006E5C5F">
        <w:rPr>
          <w:rFonts w:ascii="Times New Roman" w:hAnsi="Times New Roman" w:cs="Times New Roman"/>
          <w:bCs/>
          <w:sz w:val="24"/>
          <w:szCs w:val="24"/>
        </w:rPr>
        <w:t>usage got more popular. Over the years, there is an increasing trend in PPC use in various parts of the country. Land area of the country being fixed and conversion of agricultural land for non-agricultural uses being quite predominant, the gross cropped area is prone to decline. Thus, per hectare usage of PPCs would be on the rise, indicating growing intensities of intoxication</w:t>
      </w:r>
      <w:r w:rsidR="00C468A2" w:rsidRPr="006E5C5F">
        <w:rPr>
          <w:rFonts w:ascii="Times New Roman" w:hAnsi="Times New Roman" w:cs="Times New Roman"/>
          <w:bCs/>
          <w:sz w:val="24"/>
          <w:szCs w:val="24"/>
        </w:rPr>
        <w:t xml:space="preserve"> in agriculture</w:t>
      </w:r>
      <w:r w:rsidR="00A424A6" w:rsidRPr="006E5C5F">
        <w:rPr>
          <w:rFonts w:ascii="Times New Roman" w:hAnsi="Times New Roman" w:cs="Times New Roman"/>
          <w:bCs/>
          <w:sz w:val="24"/>
          <w:szCs w:val="24"/>
        </w:rPr>
        <w:t>.</w:t>
      </w:r>
    </w:p>
    <w:p w14:paraId="7DF1404C" w14:textId="77777777" w:rsidR="00170ABE" w:rsidRPr="006E5C5F" w:rsidRDefault="00A424A6" w:rsidP="00A424A6">
      <w:pPr>
        <w:spacing w:line="360" w:lineRule="auto"/>
        <w:jc w:val="both"/>
        <w:rPr>
          <w:rFonts w:ascii="Times New Roman" w:hAnsi="Times New Roman" w:cs="Times New Roman"/>
          <w:sz w:val="24"/>
          <w:szCs w:val="24"/>
        </w:rPr>
      </w:pPr>
      <w:r w:rsidRPr="006E5C5F">
        <w:rPr>
          <w:rFonts w:ascii="Times New Roman" w:hAnsi="Times New Roman" w:cs="Times New Roman"/>
          <w:bCs/>
          <w:sz w:val="24"/>
          <w:szCs w:val="24"/>
        </w:rPr>
        <w:tab/>
      </w:r>
      <w:r w:rsidR="00170ABE" w:rsidRPr="006E5C5F">
        <w:rPr>
          <w:rFonts w:ascii="Times New Roman" w:hAnsi="Times New Roman" w:cs="Times New Roman"/>
          <w:sz w:val="24"/>
          <w:szCs w:val="24"/>
        </w:rPr>
        <w:t xml:space="preserve">Agriculture is increasingly becoming technology oriented. </w:t>
      </w:r>
      <w:r w:rsidRPr="006E5C5F">
        <w:rPr>
          <w:rFonts w:ascii="Times New Roman" w:hAnsi="Times New Roman" w:cs="Times New Roman"/>
          <w:sz w:val="24"/>
          <w:szCs w:val="24"/>
        </w:rPr>
        <w:t xml:space="preserve">During </w:t>
      </w:r>
      <w:r w:rsidR="00170ABE" w:rsidRPr="006E5C5F">
        <w:rPr>
          <w:rFonts w:ascii="Times New Roman" w:hAnsi="Times New Roman" w:cs="Times New Roman"/>
          <w:sz w:val="24"/>
          <w:szCs w:val="24"/>
        </w:rPr>
        <w:t xml:space="preserve">the initial years of green revolution, high-yielding varieties and hybrids in field crops were focused in order to ensure food self-sufficiency. Breeding of horticulture crops soon gained importance, followed closely by the crop protection measures alongside mechanization, livestock breeding and food processing etc. The plant protection chemicals (PPCs) specifically, have a positive externality of increasing crop yield by reducing pest damage but a negative externality of </w:t>
      </w:r>
      <w:r w:rsidR="00170ABE" w:rsidRPr="006E5C5F">
        <w:rPr>
          <w:rFonts w:ascii="Times New Roman" w:hAnsi="Times New Roman" w:cs="Times New Roman"/>
          <w:sz w:val="24"/>
          <w:szCs w:val="24"/>
        </w:rPr>
        <w:lastRenderedPageBreak/>
        <w:t xml:space="preserve">damaging the ecosystem. The chemical residues in plant/produce, air, water, soil etc are known to damage human, animal, avian and microbial population. With the contradicting impacts of PPC use on agriculture and ecosystem health, a careful and responsible use of PPCs is highly desirable. Increasing use of these chemicals in India, further </w:t>
      </w:r>
      <w:r w:rsidR="00E3409D" w:rsidRPr="006E5C5F">
        <w:rPr>
          <w:rFonts w:ascii="Times New Roman" w:hAnsi="Times New Roman" w:cs="Times New Roman"/>
          <w:sz w:val="24"/>
          <w:szCs w:val="24"/>
        </w:rPr>
        <w:t xml:space="preserve">fuelled by </w:t>
      </w:r>
      <w:r w:rsidR="00170ABE" w:rsidRPr="006E5C5F">
        <w:rPr>
          <w:rFonts w:ascii="Times New Roman" w:hAnsi="Times New Roman" w:cs="Times New Roman"/>
          <w:sz w:val="24"/>
          <w:szCs w:val="24"/>
        </w:rPr>
        <w:t>marketing drive</w:t>
      </w:r>
      <w:r w:rsidR="000F5972" w:rsidRPr="006E5C5F">
        <w:rPr>
          <w:rStyle w:val="FootnoteReference"/>
          <w:rFonts w:ascii="Times New Roman" w:hAnsi="Times New Roman" w:cs="Times New Roman"/>
          <w:sz w:val="24"/>
          <w:szCs w:val="24"/>
        </w:rPr>
        <w:footnoteReference w:id="3"/>
      </w:r>
      <w:r w:rsidR="00170ABE" w:rsidRPr="006E5C5F">
        <w:rPr>
          <w:rFonts w:ascii="Times New Roman" w:hAnsi="Times New Roman" w:cs="Times New Roman"/>
          <w:sz w:val="24"/>
          <w:szCs w:val="24"/>
        </w:rPr>
        <w:t xml:space="preserve"> from the MNCs is a cause of concern</w:t>
      </w:r>
      <w:r w:rsidR="00C3013D" w:rsidRPr="006E5C5F">
        <w:rPr>
          <w:rFonts w:ascii="Times New Roman" w:hAnsi="Times New Roman" w:cs="Times New Roman"/>
          <w:sz w:val="24"/>
          <w:szCs w:val="24"/>
        </w:rPr>
        <w:t xml:space="preserve"> (</w:t>
      </w:r>
      <w:proofErr w:type="spellStart"/>
      <w:r w:rsidR="00C3013D" w:rsidRPr="006E5C5F">
        <w:rPr>
          <w:rFonts w:ascii="Times New Roman" w:hAnsi="Times New Roman" w:cs="Times New Roman"/>
          <w:sz w:val="24"/>
          <w:szCs w:val="24"/>
        </w:rPr>
        <w:t>Tekade</w:t>
      </w:r>
      <w:proofErr w:type="spellEnd"/>
      <w:r w:rsidR="00C3013D" w:rsidRPr="006E5C5F">
        <w:rPr>
          <w:rFonts w:ascii="Times New Roman" w:hAnsi="Times New Roman" w:cs="Times New Roman"/>
          <w:sz w:val="24"/>
          <w:szCs w:val="24"/>
        </w:rPr>
        <w:t>, 2018)</w:t>
      </w:r>
      <w:r w:rsidR="00170ABE" w:rsidRPr="006E5C5F">
        <w:rPr>
          <w:rFonts w:ascii="Times New Roman" w:hAnsi="Times New Roman" w:cs="Times New Roman"/>
          <w:sz w:val="24"/>
          <w:szCs w:val="24"/>
        </w:rPr>
        <w:t>. In contrast, non-synthetic, bio-pesticides form fairly good substitutes to synthetic chemicals and are available in the market</w:t>
      </w:r>
      <w:r w:rsidR="001E1312" w:rsidRPr="006E5C5F">
        <w:rPr>
          <w:rFonts w:ascii="Times New Roman" w:hAnsi="Times New Roman" w:cs="Times New Roman"/>
          <w:sz w:val="24"/>
          <w:szCs w:val="24"/>
        </w:rPr>
        <w:t xml:space="preserve"> (Ashraf, Hassan and Dar, 2023)</w:t>
      </w:r>
      <w:r w:rsidR="00170ABE" w:rsidRPr="006E5C5F">
        <w:rPr>
          <w:rFonts w:ascii="Times New Roman" w:hAnsi="Times New Roman" w:cs="Times New Roman"/>
          <w:sz w:val="24"/>
          <w:szCs w:val="24"/>
        </w:rPr>
        <w:t xml:space="preserve">. Though its use is relatively low in India the consumption of such inputs also requires an inquiry.  </w:t>
      </w:r>
    </w:p>
    <w:p w14:paraId="2B3CA1B7" w14:textId="77777777" w:rsidR="00E3409D" w:rsidRPr="006E5C5F" w:rsidRDefault="00E3409D" w:rsidP="00E3409D">
      <w:pPr>
        <w:spacing w:line="360" w:lineRule="auto"/>
        <w:ind w:firstLine="720"/>
        <w:jc w:val="both"/>
        <w:rPr>
          <w:rFonts w:ascii="Times New Roman" w:hAnsi="Times New Roman" w:cs="Times New Roman"/>
          <w:sz w:val="24"/>
          <w:szCs w:val="24"/>
        </w:rPr>
      </w:pPr>
      <w:r w:rsidRPr="006E5C5F">
        <w:rPr>
          <w:rFonts w:ascii="Times New Roman" w:hAnsi="Times New Roman" w:cs="Times New Roman"/>
          <w:bCs/>
          <w:sz w:val="24"/>
          <w:szCs w:val="24"/>
        </w:rPr>
        <w:t>Though there are studies covering trends in pesticide use in India at all India level and by crop groups, those at state level and per hectare analysis is generally lacking. Even those pertaining to bio-pesticides are limited.</w:t>
      </w:r>
      <w:r w:rsidRPr="006E5C5F">
        <w:rPr>
          <w:rFonts w:ascii="Times New Roman" w:hAnsi="Times New Roman" w:cs="Times New Roman"/>
          <w:sz w:val="24"/>
          <w:szCs w:val="24"/>
        </w:rPr>
        <w:t xml:space="preserve"> Presently, India stands at 9</w:t>
      </w:r>
      <w:r w:rsidRPr="006E5C5F">
        <w:rPr>
          <w:rFonts w:ascii="Times New Roman" w:hAnsi="Times New Roman" w:cs="Times New Roman"/>
          <w:sz w:val="24"/>
          <w:szCs w:val="24"/>
          <w:vertAlign w:val="superscript"/>
        </w:rPr>
        <w:t xml:space="preserve">th </w:t>
      </w:r>
      <w:r w:rsidRPr="006E5C5F">
        <w:rPr>
          <w:rFonts w:ascii="Times New Roman" w:hAnsi="Times New Roman" w:cs="Times New Roman"/>
          <w:sz w:val="24"/>
          <w:szCs w:val="24"/>
        </w:rPr>
        <w:t>position and United States stands at first position in world pesticide use (</w:t>
      </w:r>
      <w:r w:rsidR="00E645EB" w:rsidRPr="006E5C5F">
        <w:rPr>
          <w:rFonts w:ascii="Times New Roman" w:hAnsi="Times New Roman" w:cs="Times New Roman"/>
          <w:sz w:val="24"/>
          <w:szCs w:val="24"/>
        </w:rPr>
        <w:t>FAO, 2022</w:t>
      </w:r>
      <w:r w:rsidRPr="006E5C5F">
        <w:rPr>
          <w:rFonts w:ascii="Times New Roman" w:hAnsi="Times New Roman" w:cs="Times New Roman"/>
          <w:sz w:val="24"/>
          <w:szCs w:val="24"/>
        </w:rPr>
        <w:t xml:space="preserve">). </w:t>
      </w:r>
      <w:r w:rsidRPr="006E5C5F">
        <w:rPr>
          <w:rFonts w:ascii="Times New Roman" w:hAnsi="Times New Roman" w:cs="Times New Roman"/>
          <w:sz w:val="24"/>
          <w:szCs w:val="24"/>
          <w:lang w:val="en-US"/>
        </w:rPr>
        <w:t>Agricultural Input Survey Report, 2016-17 identified about 37 percent of crop area in India is treated with pesticides.</w:t>
      </w:r>
    </w:p>
    <w:p w14:paraId="5014B7EE" w14:textId="77777777" w:rsidR="00D6123C" w:rsidRPr="006E5C5F" w:rsidRDefault="001A40FD" w:rsidP="008459A1">
      <w:pPr>
        <w:spacing w:line="360" w:lineRule="auto"/>
        <w:jc w:val="both"/>
        <w:rPr>
          <w:rFonts w:ascii="Times New Roman" w:hAnsi="Times New Roman" w:cs="Times New Roman"/>
          <w:b/>
          <w:bCs/>
          <w:sz w:val="24"/>
          <w:szCs w:val="24"/>
        </w:rPr>
      </w:pPr>
      <w:r w:rsidRPr="006E5C5F">
        <w:rPr>
          <w:rFonts w:ascii="Times New Roman" w:hAnsi="Times New Roman" w:cs="Times New Roman"/>
          <w:b/>
          <w:bCs/>
          <w:sz w:val="24"/>
          <w:szCs w:val="24"/>
        </w:rPr>
        <w:t>Methodology</w:t>
      </w:r>
    </w:p>
    <w:p w14:paraId="45E1061E" w14:textId="77777777" w:rsidR="008459A1" w:rsidRPr="006E5C5F" w:rsidRDefault="008459A1" w:rsidP="008459A1">
      <w:pPr>
        <w:spacing w:line="360" w:lineRule="auto"/>
        <w:jc w:val="both"/>
        <w:rPr>
          <w:rFonts w:ascii="Times New Roman" w:hAnsi="Times New Roman" w:cs="Times New Roman"/>
          <w:bCs/>
          <w:sz w:val="24"/>
          <w:szCs w:val="24"/>
        </w:rPr>
      </w:pPr>
      <w:r w:rsidRPr="006E5C5F">
        <w:rPr>
          <w:rFonts w:ascii="Times New Roman" w:hAnsi="Times New Roman" w:cs="Times New Roman"/>
          <w:sz w:val="24"/>
          <w:szCs w:val="24"/>
          <w:lang w:val="en-US"/>
        </w:rPr>
        <w:tab/>
        <w:t xml:space="preserve">The </w:t>
      </w:r>
      <w:r w:rsidR="00A424A6" w:rsidRPr="006E5C5F">
        <w:rPr>
          <w:rFonts w:ascii="Times New Roman" w:hAnsi="Times New Roman" w:cs="Times New Roman"/>
          <w:sz w:val="24"/>
          <w:szCs w:val="24"/>
          <w:lang w:val="en-US"/>
        </w:rPr>
        <w:t xml:space="preserve">present paper has analyzed pesticide use across </w:t>
      </w:r>
      <w:r w:rsidRPr="006E5C5F">
        <w:rPr>
          <w:rFonts w:ascii="Times New Roman" w:hAnsi="Times New Roman" w:cs="Times New Roman"/>
          <w:sz w:val="24"/>
          <w:szCs w:val="24"/>
          <w:lang w:val="en-US"/>
        </w:rPr>
        <w:t>India, disintegrating the analysis to constituent states and geographic zones</w:t>
      </w:r>
      <w:r w:rsidR="001E1312" w:rsidRPr="006E5C5F">
        <w:rPr>
          <w:rFonts w:ascii="Times New Roman" w:hAnsi="Times New Roman" w:cs="Times New Roman"/>
          <w:sz w:val="24"/>
          <w:szCs w:val="24"/>
          <w:lang w:val="en-US"/>
        </w:rPr>
        <w:t xml:space="preserve"> and</w:t>
      </w:r>
      <w:r w:rsidR="0096168B" w:rsidRPr="006E5C5F">
        <w:rPr>
          <w:rFonts w:ascii="Times New Roman" w:hAnsi="Times New Roman" w:cs="Times New Roman"/>
          <w:sz w:val="24"/>
          <w:szCs w:val="24"/>
          <w:lang w:val="en-US"/>
        </w:rPr>
        <w:t xml:space="preserve"> </w:t>
      </w:r>
      <w:r w:rsidR="001E1312" w:rsidRPr="006E5C5F">
        <w:rPr>
          <w:rFonts w:ascii="Times New Roman" w:hAnsi="Times New Roman" w:cs="Times New Roman"/>
          <w:sz w:val="24"/>
          <w:szCs w:val="24"/>
          <w:lang w:val="en-US"/>
        </w:rPr>
        <w:t>a</w:t>
      </w:r>
      <w:r w:rsidRPr="006E5C5F">
        <w:rPr>
          <w:rFonts w:ascii="Times New Roman" w:hAnsi="Times New Roman" w:cs="Times New Roman"/>
          <w:sz w:val="24"/>
          <w:szCs w:val="24"/>
          <w:lang w:val="en-US"/>
        </w:rPr>
        <w:t>nalyzes the use of major PPCs</w:t>
      </w:r>
      <w:r w:rsidR="00995AE8" w:rsidRPr="006E5C5F">
        <w:rPr>
          <w:rFonts w:ascii="Times New Roman" w:hAnsi="Times New Roman" w:cs="Times New Roman"/>
          <w:sz w:val="24"/>
          <w:szCs w:val="24"/>
          <w:lang w:val="en-US"/>
        </w:rPr>
        <w:t>. The</w:t>
      </w:r>
      <w:r w:rsidRPr="006E5C5F">
        <w:rPr>
          <w:rFonts w:ascii="Times New Roman" w:hAnsi="Times New Roman" w:cs="Times New Roman"/>
          <w:sz w:val="24"/>
          <w:szCs w:val="24"/>
          <w:lang w:val="en-US"/>
        </w:rPr>
        <w:t xml:space="preserve"> state level analysis depict</w:t>
      </w:r>
      <w:r w:rsidR="00A424A6" w:rsidRPr="006E5C5F">
        <w:rPr>
          <w:rFonts w:ascii="Times New Roman" w:hAnsi="Times New Roman" w:cs="Times New Roman"/>
          <w:sz w:val="24"/>
          <w:szCs w:val="24"/>
          <w:lang w:val="en-US"/>
        </w:rPr>
        <w:t>s</w:t>
      </w:r>
      <w:r w:rsidRPr="006E5C5F">
        <w:rPr>
          <w:rFonts w:ascii="Times New Roman" w:hAnsi="Times New Roman" w:cs="Times New Roman"/>
          <w:sz w:val="24"/>
          <w:szCs w:val="24"/>
          <w:lang w:val="en-US"/>
        </w:rPr>
        <w:t xml:space="preserve"> the scenario for only the top</w:t>
      </w:r>
      <w:r w:rsidR="00A424A6" w:rsidRPr="006E5C5F">
        <w:rPr>
          <w:rFonts w:ascii="Times New Roman" w:hAnsi="Times New Roman" w:cs="Times New Roman"/>
          <w:sz w:val="24"/>
          <w:szCs w:val="24"/>
          <w:lang w:val="en-US"/>
        </w:rPr>
        <w:t xml:space="preserve"> using</w:t>
      </w:r>
      <w:r w:rsidRPr="006E5C5F">
        <w:rPr>
          <w:rFonts w:ascii="Times New Roman" w:hAnsi="Times New Roman" w:cs="Times New Roman"/>
          <w:sz w:val="24"/>
          <w:szCs w:val="24"/>
          <w:lang w:val="en-US"/>
        </w:rPr>
        <w:t xml:space="preserve"> states.</w:t>
      </w:r>
      <w:r w:rsidR="00A424A6" w:rsidRPr="006E5C5F">
        <w:rPr>
          <w:rFonts w:ascii="Times New Roman" w:hAnsi="Times New Roman" w:cs="Times New Roman"/>
          <w:sz w:val="24"/>
          <w:szCs w:val="24"/>
          <w:lang w:val="en-US"/>
        </w:rPr>
        <w:t xml:space="preserve"> </w:t>
      </w:r>
      <w:r w:rsidR="00E3409D" w:rsidRPr="006E5C5F">
        <w:rPr>
          <w:rFonts w:ascii="Times New Roman" w:hAnsi="Times New Roman" w:cs="Times New Roman"/>
          <w:sz w:val="24"/>
          <w:szCs w:val="24"/>
          <w:lang w:val="en-US"/>
        </w:rPr>
        <w:t>At</w:t>
      </w:r>
      <w:r w:rsidR="00A424A6" w:rsidRPr="006E5C5F">
        <w:rPr>
          <w:rFonts w:ascii="Times New Roman" w:hAnsi="Times New Roman" w:cs="Times New Roman"/>
          <w:sz w:val="24"/>
          <w:szCs w:val="24"/>
          <w:lang w:val="en-US"/>
        </w:rPr>
        <w:t xml:space="preserve"> the country level pesticide use scenario is depicted in GIS Map to depict a </w:t>
      </w:r>
      <w:r w:rsidR="00E3409D" w:rsidRPr="006E5C5F">
        <w:rPr>
          <w:rFonts w:ascii="Times New Roman" w:hAnsi="Times New Roman" w:cs="Times New Roman"/>
          <w:sz w:val="24"/>
          <w:szCs w:val="24"/>
          <w:lang w:val="en-US"/>
        </w:rPr>
        <w:t xml:space="preserve">comparative </w:t>
      </w:r>
      <w:r w:rsidR="00A424A6" w:rsidRPr="006E5C5F">
        <w:rPr>
          <w:rFonts w:ascii="Times New Roman" w:hAnsi="Times New Roman" w:cs="Times New Roman"/>
          <w:sz w:val="24"/>
          <w:szCs w:val="24"/>
          <w:lang w:val="en-US"/>
        </w:rPr>
        <w:t>glimpse.</w:t>
      </w:r>
    </w:p>
    <w:p w14:paraId="64B492E0" w14:textId="77777777" w:rsidR="008459A1" w:rsidRPr="006E5C5F" w:rsidRDefault="008459A1" w:rsidP="008459A1">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Data and Sources</w:t>
      </w:r>
    </w:p>
    <w:p w14:paraId="7E737D61" w14:textId="77777777" w:rsidR="008459A1" w:rsidRPr="006E5C5F" w:rsidRDefault="008459A1" w:rsidP="008459A1">
      <w:pPr>
        <w:spacing w:line="360" w:lineRule="auto"/>
        <w:jc w:val="both"/>
        <w:rPr>
          <w:rFonts w:ascii="Times New Roman" w:hAnsi="Times New Roman" w:cs="Times New Roman"/>
          <w:sz w:val="24"/>
          <w:szCs w:val="24"/>
          <w:lang w:val="en-US"/>
        </w:rPr>
      </w:pPr>
      <w:r w:rsidRPr="006E5C5F">
        <w:rPr>
          <w:rFonts w:ascii="Times New Roman" w:hAnsi="Times New Roman" w:cs="Times New Roman"/>
          <w:b/>
          <w:bCs/>
          <w:sz w:val="24"/>
          <w:szCs w:val="24"/>
          <w:lang w:val="en-US"/>
        </w:rPr>
        <w:tab/>
      </w:r>
      <w:r w:rsidR="00FA1A8E" w:rsidRPr="006E5C5F">
        <w:rPr>
          <w:rFonts w:ascii="Times New Roman" w:hAnsi="Times New Roman" w:cs="Times New Roman"/>
          <w:sz w:val="24"/>
          <w:szCs w:val="24"/>
          <w:lang w:val="en-US"/>
        </w:rPr>
        <w:t>The PPC</w:t>
      </w:r>
      <w:r w:rsidR="000A5188" w:rsidRPr="006E5C5F">
        <w:rPr>
          <w:rFonts w:ascii="Times New Roman" w:hAnsi="Times New Roman" w:cs="Times New Roman"/>
          <w:sz w:val="24"/>
          <w:szCs w:val="24"/>
          <w:lang w:val="en-US"/>
        </w:rPr>
        <w:t xml:space="preserve"> </w:t>
      </w:r>
      <w:r w:rsidRPr="006E5C5F">
        <w:rPr>
          <w:rFonts w:ascii="Times New Roman" w:hAnsi="Times New Roman" w:cs="Times New Roman"/>
          <w:sz w:val="24"/>
          <w:szCs w:val="24"/>
          <w:lang w:val="en-US"/>
        </w:rPr>
        <w:t xml:space="preserve">consumption </w:t>
      </w:r>
      <w:r w:rsidR="00E3409D" w:rsidRPr="006E5C5F">
        <w:rPr>
          <w:rFonts w:ascii="Times New Roman" w:hAnsi="Times New Roman" w:cs="Times New Roman"/>
          <w:sz w:val="24"/>
          <w:szCs w:val="24"/>
          <w:lang w:val="en-US"/>
        </w:rPr>
        <w:t xml:space="preserve">(both chemical and bio-pesticides) </w:t>
      </w:r>
      <w:r w:rsidRPr="006E5C5F">
        <w:rPr>
          <w:rFonts w:ascii="Times New Roman" w:hAnsi="Times New Roman" w:cs="Times New Roman"/>
          <w:sz w:val="24"/>
          <w:szCs w:val="24"/>
          <w:lang w:val="en-US"/>
        </w:rPr>
        <w:t>in India</w:t>
      </w:r>
      <w:r w:rsidR="00FA1A8E" w:rsidRPr="006E5C5F">
        <w:rPr>
          <w:rFonts w:ascii="Times New Roman" w:hAnsi="Times New Roman" w:cs="Times New Roman"/>
          <w:sz w:val="24"/>
          <w:szCs w:val="24"/>
          <w:lang w:val="en-US"/>
        </w:rPr>
        <w:t xml:space="preserve"> has been analyzed</w:t>
      </w:r>
      <w:r w:rsidRPr="006E5C5F">
        <w:rPr>
          <w:rFonts w:ascii="Times New Roman" w:hAnsi="Times New Roman" w:cs="Times New Roman"/>
          <w:sz w:val="24"/>
          <w:szCs w:val="24"/>
          <w:lang w:val="en-US"/>
        </w:rPr>
        <w:t xml:space="preserve"> both in absolute and per hectare</w:t>
      </w:r>
      <w:r w:rsidR="000A5188" w:rsidRPr="006E5C5F">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terms</w:t>
      </w:r>
      <w:r w:rsidRPr="006E5C5F">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Data on total consumption is sourced from the published reports of the Directorate of plant protection, quarantine and storage, Ministry of Chemicals and fertilizers, Government of India.</w:t>
      </w:r>
      <w:r w:rsidR="000A5188" w:rsidRPr="006E5C5F">
        <w:rPr>
          <w:rFonts w:ascii="Times New Roman" w:hAnsi="Times New Roman" w:cs="Times New Roman"/>
          <w:sz w:val="24"/>
          <w:szCs w:val="24"/>
          <w:lang w:val="en-US"/>
        </w:rPr>
        <w:t xml:space="preserve"> </w:t>
      </w:r>
      <w:r w:rsidR="00FA1A8E" w:rsidRPr="006E5C5F">
        <w:rPr>
          <w:rFonts w:ascii="Times New Roman" w:hAnsi="Times New Roman" w:cs="Times New Roman"/>
          <w:sz w:val="24"/>
          <w:szCs w:val="24"/>
          <w:lang w:val="en-US"/>
        </w:rPr>
        <w:t xml:space="preserve">In calculating the per hectare usage, the gross sown area of the individual states was obtained from the report, Agricultural Statistics at a Glance, published by the Ministry of Agriculture and Farmer’s Welfare, </w:t>
      </w:r>
      <w:proofErr w:type="spellStart"/>
      <w:r w:rsidR="00FA1A8E" w:rsidRPr="006E5C5F">
        <w:rPr>
          <w:rFonts w:ascii="Times New Roman" w:hAnsi="Times New Roman" w:cs="Times New Roman"/>
          <w:sz w:val="24"/>
          <w:szCs w:val="24"/>
          <w:lang w:val="en-US"/>
        </w:rPr>
        <w:t>GoI</w:t>
      </w:r>
      <w:proofErr w:type="spellEnd"/>
      <w:r w:rsidR="00FA1A8E" w:rsidRPr="006E5C5F">
        <w:rPr>
          <w:rFonts w:ascii="Times New Roman" w:hAnsi="Times New Roman" w:cs="Times New Roman"/>
          <w:sz w:val="24"/>
          <w:szCs w:val="24"/>
          <w:lang w:val="en-US"/>
        </w:rPr>
        <w:t xml:space="preserve">. </w:t>
      </w:r>
      <w:r w:rsidR="00E3409D" w:rsidRPr="006E5C5F">
        <w:rPr>
          <w:rFonts w:ascii="Times New Roman" w:hAnsi="Times New Roman" w:cs="Times New Roman"/>
          <w:sz w:val="24"/>
          <w:szCs w:val="24"/>
          <w:lang w:val="en-US"/>
        </w:rPr>
        <w:t xml:space="preserve">At all India level, </w:t>
      </w:r>
      <w:r w:rsidRPr="006E5C5F">
        <w:rPr>
          <w:rFonts w:ascii="Times New Roman" w:hAnsi="Times New Roman" w:cs="Times New Roman"/>
          <w:sz w:val="24"/>
          <w:szCs w:val="24"/>
          <w:lang w:val="en-US"/>
        </w:rPr>
        <w:t xml:space="preserve">PPC use by major chemical groups </w:t>
      </w:r>
      <w:r w:rsidRPr="006E5C5F">
        <w:rPr>
          <w:rFonts w:ascii="Times New Roman" w:hAnsi="Times New Roman" w:cs="Times New Roman"/>
          <w:i/>
          <w:sz w:val="24"/>
          <w:szCs w:val="24"/>
          <w:lang w:val="en-US"/>
        </w:rPr>
        <w:t>viz.</w:t>
      </w:r>
      <w:r w:rsidRPr="006E5C5F">
        <w:rPr>
          <w:rFonts w:ascii="Times New Roman" w:hAnsi="Times New Roman" w:cs="Times New Roman"/>
          <w:sz w:val="24"/>
          <w:szCs w:val="24"/>
          <w:lang w:val="en-US"/>
        </w:rPr>
        <w:t>, insecticides, bactericides &amp;</w:t>
      </w:r>
      <w:r w:rsidR="00D00AFE" w:rsidRPr="006E5C5F">
        <w:rPr>
          <w:rFonts w:ascii="Times New Roman" w:hAnsi="Times New Roman" w:cs="Times New Roman"/>
          <w:sz w:val="24"/>
          <w:szCs w:val="24"/>
          <w:lang w:val="en-US"/>
        </w:rPr>
        <w:t xml:space="preserve"> fungicides, and weedicides is also</w:t>
      </w:r>
      <w:r w:rsidRPr="006E5C5F">
        <w:rPr>
          <w:rFonts w:ascii="Times New Roman" w:hAnsi="Times New Roman" w:cs="Times New Roman"/>
          <w:sz w:val="24"/>
          <w:szCs w:val="24"/>
          <w:lang w:val="en-US"/>
        </w:rPr>
        <w:t xml:space="preserve"> analyzed. </w:t>
      </w:r>
      <w:r w:rsidR="00D00AFE" w:rsidRPr="006E5C5F">
        <w:rPr>
          <w:rFonts w:ascii="Times New Roman" w:hAnsi="Times New Roman" w:cs="Times New Roman"/>
          <w:sz w:val="24"/>
          <w:szCs w:val="24"/>
          <w:lang w:val="en-US"/>
        </w:rPr>
        <w:t xml:space="preserve">The spatial pattern is analyzed by considering the </w:t>
      </w:r>
      <w:r w:rsidRPr="006E5C5F">
        <w:rPr>
          <w:rFonts w:ascii="Times New Roman" w:hAnsi="Times New Roman" w:cs="Times New Roman"/>
          <w:sz w:val="24"/>
          <w:szCs w:val="24"/>
          <w:lang w:val="en-US"/>
        </w:rPr>
        <w:t xml:space="preserve">geographic zones/states of India. Precisely, data pertaining to the </w:t>
      </w:r>
      <w:r w:rsidR="00D00AFE" w:rsidRPr="006E5C5F">
        <w:rPr>
          <w:rFonts w:ascii="Times New Roman" w:hAnsi="Times New Roman" w:cs="Times New Roman"/>
          <w:sz w:val="24"/>
          <w:szCs w:val="24"/>
          <w:lang w:val="en-US"/>
        </w:rPr>
        <w:t>period</w:t>
      </w:r>
      <w:r w:rsidRPr="006E5C5F">
        <w:rPr>
          <w:rFonts w:ascii="Times New Roman" w:hAnsi="Times New Roman" w:cs="Times New Roman"/>
          <w:sz w:val="24"/>
          <w:szCs w:val="24"/>
          <w:lang w:val="en-US"/>
        </w:rPr>
        <w:t xml:space="preserve"> from 2012 to 2021 </w:t>
      </w:r>
      <w:r w:rsidR="00D00AFE" w:rsidRPr="006E5C5F">
        <w:rPr>
          <w:rFonts w:ascii="Times New Roman" w:hAnsi="Times New Roman" w:cs="Times New Roman"/>
          <w:sz w:val="24"/>
          <w:szCs w:val="24"/>
          <w:lang w:val="en-US"/>
        </w:rPr>
        <w:t xml:space="preserve">is </w:t>
      </w:r>
      <w:r w:rsidRPr="006E5C5F">
        <w:rPr>
          <w:rFonts w:ascii="Times New Roman" w:hAnsi="Times New Roman" w:cs="Times New Roman"/>
          <w:sz w:val="24"/>
          <w:szCs w:val="24"/>
          <w:lang w:val="en-US"/>
        </w:rPr>
        <w:t xml:space="preserve">analyzed. </w:t>
      </w:r>
    </w:p>
    <w:p w14:paraId="2F9DE28F" w14:textId="77777777" w:rsidR="007E12C8" w:rsidRPr="006E5C5F" w:rsidRDefault="007E12C8" w:rsidP="000F2405">
      <w:pPr>
        <w:spacing w:line="360" w:lineRule="auto"/>
        <w:ind w:left="851" w:right="26" w:hanging="851"/>
        <w:jc w:val="both"/>
        <w:rPr>
          <w:rFonts w:ascii="Times New Roman" w:hAnsi="Times New Roman" w:cs="Times New Roman"/>
          <w:sz w:val="24"/>
          <w:szCs w:val="24"/>
        </w:rPr>
      </w:pPr>
      <w:r w:rsidRPr="006E5C5F">
        <w:rPr>
          <w:rFonts w:ascii="Times New Roman" w:hAnsi="Times New Roman" w:cs="Times New Roman"/>
          <w:b/>
          <w:bCs/>
          <w:sz w:val="24"/>
          <w:szCs w:val="24"/>
          <w:lang w:val="en-US"/>
        </w:rPr>
        <w:t xml:space="preserve">Temporal time trend </w:t>
      </w:r>
    </w:p>
    <w:p w14:paraId="57094637" w14:textId="77777777" w:rsidR="007E12C8" w:rsidRPr="006E5C5F" w:rsidRDefault="007E12C8" w:rsidP="00D00AFE">
      <w:pPr>
        <w:spacing w:after="0" w:line="360" w:lineRule="auto"/>
        <w:jc w:val="both"/>
        <w:rPr>
          <w:rFonts w:ascii="Times New Roman" w:hAnsi="Times New Roman" w:cs="Times New Roman"/>
          <w:sz w:val="24"/>
          <w:szCs w:val="24"/>
          <w:lang w:val="en-US"/>
        </w:rPr>
      </w:pPr>
      <w:r w:rsidRPr="006E5C5F">
        <w:rPr>
          <w:rFonts w:ascii="Times New Roman" w:hAnsi="Times New Roman" w:cs="Times New Roman"/>
          <w:bCs/>
          <w:sz w:val="24"/>
          <w:szCs w:val="24"/>
          <w:lang w:val="en-US"/>
        </w:rPr>
        <w:lastRenderedPageBreak/>
        <w:tab/>
      </w:r>
      <w:r w:rsidR="00D00AFE" w:rsidRPr="006E5C5F">
        <w:rPr>
          <w:rFonts w:ascii="Times New Roman" w:hAnsi="Times New Roman" w:cs="Times New Roman"/>
          <w:bCs/>
          <w:sz w:val="24"/>
          <w:szCs w:val="24"/>
          <w:lang w:val="en-US"/>
        </w:rPr>
        <w:t>Since most of the time series</w:t>
      </w:r>
      <w:r w:rsidR="00D00AFE" w:rsidRPr="006E5C5F">
        <w:rPr>
          <w:rFonts w:ascii="Times New Roman" w:hAnsi="Times New Roman" w:cs="Times New Roman"/>
          <w:sz w:val="24"/>
          <w:szCs w:val="24"/>
          <w:lang w:val="en-US"/>
        </w:rPr>
        <w:t xml:space="preserve"> evidence an exponential trend in growth, t</w:t>
      </w:r>
      <w:r w:rsidRPr="006E5C5F">
        <w:rPr>
          <w:rFonts w:ascii="Times New Roman" w:hAnsi="Times New Roman" w:cs="Times New Roman"/>
          <w:sz w:val="24"/>
          <w:szCs w:val="24"/>
          <w:lang w:val="en-US"/>
        </w:rPr>
        <w:t xml:space="preserve">he temporal changes in </w:t>
      </w:r>
      <w:r w:rsidR="00D00AFE" w:rsidRPr="006E5C5F">
        <w:rPr>
          <w:rFonts w:ascii="Times New Roman" w:hAnsi="Times New Roman" w:cs="Times New Roman"/>
          <w:sz w:val="24"/>
          <w:szCs w:val="24"/>
          <w:lang w:val="en-US"/>
        </w:rPr>
        <w:t>total and per hectare pesticide use</w:t>
      </w:r>
      <w:r w:rsidR="000A5188" w:rsidRPr="006E5C5F">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from 2012-13 to 2021-22</w:t>
      </w:r>
      <w:r w:rsidRPr="006E5C5F">
        <w:rPr>
          <w:rFonts w:ascii="Times New Roman" w:hAnsi="Times New Roman" w:cs="Times New Roman"/>
          <w:sz w:val="24"/>
          <w:szCs w:val="24"/>
          <w:lang w:val="en-US"/>
        </w:rPr>
        <w:t xml:space="preserve"> is </w:t>
      </w:r>
      <w:r w:rsidR="00D00AFE" w:rsidRPr="006E5C5F">
        <w:rPr>
          <w:rFonts w:ascii="Times New Roman" w:hAnsi="Times New Roman" w:cs="Times New Roman"/>
          <w:sz w:val="24"/>
          <w:szCs w:val="24"/>
          <w:lang w:val="en-US"/>
        </w:rPr>
        <w:t>computed using compound annual growth rate (CAGR) analysis</w:t>
      </w:r>
      <w:r w:rsidRPr="006E5C5F">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 xml:space="preserve">The multiplicative model, Y = </w:t>
      </w:r>
      <w:proofErr w:type="spellStart"/>
      <w:r w:rsidR="00D00AFE" w:rsidRPr="006E5C5F">
        <w:rPr>
          <w:rFonts w:ascii="Times New Roman" w:hAnsi="Times New Roman" w:cs="Times New Roman"/>
          <w:sz w:val="24"/>
          <w:szCs w:val="24"/>
          <w:lang w:val="en-US"/>
        </w:rPr>
        <w:t>ab</w:t>
      </w:r>
      <w:r w:rsidR="00D00AFE" w:rsidRPr="006E5C5F">
        <w:rPr>
          <w:rFonts w:ascii="Times New Roman" w:hAnsi="Times New Roman" w:cs="Times New Roman"/>
          <w:sz w:val="24"/>
          <w:szCs w:val="24"/>
          <w:vertAlign w:val="superscript"/>
          <w:lang w:val="en-US"/>
        </w:rPr>
        <w:t>t</w:t>
      </w:r>
      <w:proofErr w:type="spellEnd"/>
      <w:r w:rsidR="000A5188" w:rsidRPr="006E5C5F">
        <w:rPr>
          <w:rFonts w:ascii="Times New Roman" w:hAnsi="Times New Roman" w:cs="Times New Roman"/>
          <w:sz w:val="24"/>
          <w:szCs w:val="24"/>
          <w:vertAlign w:val="superscript"/>
          <w:lang w:val="en-US"/>
        </w:rPr>
        <w:t xml:space="preserve"> </w:t>
      </w:r>
      <w:r w:rsidR="00D00AFE" w:rsidRPr="006E5C5F">
        <w:rPr>
          <w:rFonts w:ascii="Times New Roman" w:hAnsi="Times New Roman" w:cs="Times New Roman"/>
          <w:sz w:val="24"/>
          <w:szCs w:val="24"/>
          <w:lang w:val="en-US"/>
        </w:rPr>
        <w:t xml:space="preserve">is employed to estimate the </w:t>
      </w:r>
      <w:r w:rsidR="003509B9" w:rsidRPr="006E5C5F">
        <w:rPr>
          <w:rFonts w:ascii="Times New Roman" w:hAnsi="Times New Roman" w:cs="Times New Roman"/>
          <w:sz w:val="24"/>
          <w:szCs w:val="24"/>
          <w:lang w:val="en-US"/>
        </w:rPr>
        <w:t xml:space="preserve">annual </w:t>
      </w:r>
      <w:r w:rsidR="00D00AFE" w:rsidRPr="006E5C5F">
        <w:rPr>
          <w:rFonts w:ascii="Times New Roman" w:hAnsi="Times New Roman" w:cs="Times New Roman"/>
          <w:sz w:val="24"/>
          <w:szCs w:val="24"/>
          <w:lang w:val="en-US"/>
        </w:rPr>
        <w:t>exponential growth rate in pesticide use per annum. While Y represents pesticide use, t represents timer period (</w:t>
      </w:r>
      <w:r w:rsidR="004D5C0C" w:rsidRPr="006E5C5F">
        <w:rPr>
          <w:rFonts w:ascii="Times New Roman" w:hAnsi="Times New Roman" w:cs="Times New Roman"/>
          <w:sz w:val="24"/>
          <w:szCs w:val="24"/>
          <w:lang w:val="en-US"/>
        </w:rPr>
        <w:t>y</w:t>
      </w:r>
      <w:r w:rsidR="00D00AFE" w:rsidRPr="006E5C5F">
        <w:rPr>
          <w:rFonts w:ascii="Times New Roman" w:hAnsi="Times New Roman" w:cs="Times New Roman"/>
          <w:sz w:val="24"/>
          <w:szCs w:val="24"/>
          <w:lang w:val="en-US"/>
        </w:rPr>
        <w:t>ears), a &amp; b are multiplicative constants. The term ‘b’ computes the CAGR and is computed by applying logarithms to original mode and computed as follows:</w:t>
      </w:r>
    </w:p>
    <w:p w14:paraId="19D783A6" w14:textId="77777777" w:rsidR="007E12C8" w:rsidRPr="006E5C5F" w:rsidRDefault="007E12C8" w:rsidP="00D00AFE">
      <w:pPr>
        <w:spacing w:after="0" w:line="360" w:lineRule="auto"/>
        <w:jc w:val="center"/>
        <w:rPr>
          <w:rFonts w:ascii="Times New Roman" w:hAnsi="Times New Roman" w:cs="Times New Roman"/>
          <w:sz w:val="24"/>
          <w:szCs w:val="24"/>
          <w:lang w:val="en-US"/>
        </w:rPr>
      </w:pPr>
      <w:r w:rsidRPr="006E5C5F">
        <w:rPr>
          <w:rFonts w:ascii="Times New Roman" w:hAnsi="Times New Roman" w:cs="Times New Roman"/>
          <w:sz w:val="24"/>
          <w:szCs w:val="24"/>
          <w:lang w:val="en-US"/>
        </w:rPr>
        <w:t>ln Y = ln a + t ln b</w:t>
      </w:r>
      <w:r w:rsidR="00D00AFE" w:rsidRPr="006E5C5F">
        <w:rPr>
          <w:rFonts w:ascii="Times New Roman" w:hAnsi="Times New Roman" w:cs="Times New Roman"/>
          <w:sz w:val="24"/>
          <w:szCs w:val="24"/>
          <w:lang w:val="en-US"/>
        </w:rPr>
        <w:t>; Growth Rate:</w:t>
      </w:r>
      <w:r w:rsidRPr="006E5C5F">
        <w:rPr>
          <w:rFonts w:ascii="Times New Roman" w:hAnsi="Times New Roman" w:cs="Times New Roman"/>
          <w:sz w:val="24"/>
          <w:szCs w:val="24"/>
          <w:lang w:val="en-US"/>
        </w:rPr>
        <w:t xml:space="preserve"> g(r) = [anti ln (ln b)-1] x 100</w:t>
      </w:r>
    </w:p>
    <w:p w14:paraId="7BE23EB5" w14:textId="77777777" w:rsidR="007E12C8" w:rsidRPr="006E5C5F" w:rsidRDefault="007E12C8" w:rsidP="007E12C8">
      <w:pPr>
        <w:spacing w:after="0" w:line="360" w:lineRule="auto"/>
        <w:ind w:firstLine="567"/>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 xml:space="preserve">The </w:t>
      </w:r>
      <w:r w:rsidR="00D00AFE" w:rsidRPr="006E5C5F">
        <w:rPr>
          <w:rFonts w:ascii="Times New Roman" w:hAnsi="Times New Roman" w:cs="Times New Roman"/>
          <w:sz w:val="24"/>
          <w:szCs w:val="24"/>
          <w:lang w:val="en-US"/>
        </w:rPr>
        <w:t xml:space="preserve">statistical </w:t>
      </w:r>
      <w:r w:rsidRPr="006E5C5F">
        <w:rPr>
          <w:rFonts w:ascii="Times New Roman" w:hAnsi="Times New Roman" w:cs="Times New Roman"/>
          <w:sz w:val="24"/>
          <w:szCs w:val="24"/>
          <w:lang w:val="en-US"/>
        </w:rPr>
        <w:t xml:space="preserve">significance of growth rate is </w:t>
      </w:r>
      <w:r w:rsidR="00D00AFE" w:rsidRPr="006E5C5F">
        <w:rPr>
          <w:rFonts w:ascii="Times New Roman" w:hAnsi="Times New Roman" w:cs="Times New Roman"/>
          <w:sz w:val="24"/>
          <w:szCs w:val="24"/>
          <w:lang w:val="en-US"/>
        </w:rPr>
        <w:t xml:space="preserve">estimated with the help of student t-test, </w:t>
      </w:r>
      <w:r w:rsidR="006E5C5F" w:rsidRPr="006E5C5F">
        <w:rPr>
          <w:rFonts w:ascii="Times New Roman" w:hAnsi="Times New Roman" w:cs="Times New Roman"/>
          <w:sz w:val="24"/>
          <w:szCs w:val="24"/>
          <w:lang w:val="en-US"/>
        </w:rPr>
        <w:t>and</w:t>
      </w:r>
      <w:r w:rsidR="00D00AFE" w:rsidRPr="006E5C5F">
        <w:rPr>
          <w:rFonts w:ascii="Times New Roman" w:hAnsi="Times New Roman" w:cs="Times New Roman"/>
          <w:sz w:val="24"/>
          <w:szCs w:val="24"/>
          <w:lang w:val="en-US"/>
        </w:rPr>
        <w:t xml:space="preserve"> model fitness with </w:t>
      </w:r>
      <w:r w:rsidRPr="006E5C5F">
        <w:rPr>
          <w:rFonts w:ascii="Times New Roman" w:hAnsi="Times New Roman" w:cs="Times New Roman"/>
          <w:sz w:val="24"/>
          <w:szCs w:val="24"/>
          <w:lang w:val="en-US"/>
        </w:rPr>
        <w:t>R</w:t>
      </w:r>
      <w:r w:rsidRPr="006E5C5F">
        <w:rPr>
          <w:rFonts w:ascii="Times New Roman" w:hAnsi="Times New Roman" w:cs="Times New Roman"/>
          <w:sz w:val="24"/>
          <w:szCs w:val="24"/>
          <w:vertAlign w:val="superscript"/>
          <w:lang w:val="en-US"/>
        </w:rPr>
        <w:t>2</w:t>
      </w:r>
      <w:r w:rsidRPr="006E5C5F">
        <w:rPr>
          <w:rFonts w:ascii="Times New Roman" w:hAnsi="Times New Roman" w:cs="Times New Roman"/>
          <w:sz w:val="24"/>
          <w:szCs w:val="24"/>
          <w:lang w:val="en-US"/>
        </w:rPr>
        <w:t xml:space="preserve">. </w:t>
      </w:r>
      <w:r w:rsidR="00D00AFE" w:rsidRPr="006E5C5F">
        <w:rPr>
          <w:rFonts w:ascii="Times New Roman" w:hAnsi="Times New Roman" w:cs="Times New Roman"/>
          <w:sz w:val="24"/>
          <w:szCs w:val="24"/>
          <w:lang w:val="en-US"/>
        </w:rPr>
        <w:t>The t-values depicting significance at 1, 5 and 10 per cent are considered for growth rate interpretation while the rest could be considered a chance factor. The R</w:t>
      </w:r>
      <w:r w:rsidR="00D00AFE" w:rsidRPr="006E5C5F">
        <w:rPr>
          <w:rFonts w:ascii="Times New Roman" w:hAnsi="Times New Roman" w:cs="Times New Roman"/>
          <w:sz w:val="24"/>
          <w:szCs w:val="24"/>
          <w:vertAlign w:val="superscript"/>
          <w:lang w:val="en-US"/>
        </w:rPr>
        <w:t>2</w:t>
      </w:r>
      <w:r w:rsidR="00D00AFE" w:rsidRPr="006E5C5F">
        <w:rPr>
          <w:rFonts w:ascii="Times New Roman" w:hAnsi="Times New Roman" w:cs="Times New Roman"/>
          <w:sz w:val="24"/>
          <w:szCs w:val="24"/>
          <w:lang w:val="en-US"/>
        </w:rPr>
        <w:t xml:space="preserve"> values ranging from 0.5 and above are generally accepted in social science research.</w:t>
      </w:r>
    </w:p>
    <w:p w14:paraId="318CA9EE" w14:textId="77777777" w:rsidR="007E12C8" w:rsidRPr="006E5C5F" w:rsidRDefault="00D00AFE" w:rsidP="007E12C8">
      <w:pPr>
        <w:spacing w:after="0"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Spatial variations</w:t>
      </w:r>
    </w:p>
    <w:p w14:paraId="7C5FD2D1" w14:textId="77777777" w:rsidR="007E12C8" w:rsidRPr="006E5C5F" w:rsidRDefault="007E12C8" w:rsidP="000F2405">
      <w:pPr>
        <w:spacing w:after="0" w:line="360" w:lineRule="auto"/>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ab/>
      </w:r>
      <w:r w:rsidR="00D00AFE" w:rsidRPr="006E5C5F">
        <w:rPr>
          <w:rFonts w:ascii="Times New Roman" w:hAnsi="Times New Roman" w:cs="Times New Roman"/>
          <w:bCs/>
          <w:sz w:val="24"/>
          <w:szCs w:val="24"/>
        </w:rPr>
        <w:t xml:space="preserve">The present study </w:t>
      </w:r>
      <w:r w:rsidR="004D5C0C" w:rsidRPr="006E5C5F">
        <w:rPr>
          <w:rFonts w:ascii="Times New Roman" w:hAnsi="Times New Roman" w:cs="Times New Roman"/>
          <w:bCs/>
          <w:sz w:val="24"/>
          <w:szCs w:val="24"/>
        </w:rPr>
        <w:t>analyzes</w:t>
      </w:r>
      <w:r w:rsidR="00D00AFE" w:rsidRPr="006E5C5F">
        <w:rPr>
          <w:rFonts w:ascii="Times New Roman" w:hAnsi="Times New Roman" w:cs="Times New Roman"/>
          <w:bCs/>
          <w:sz w:val="24"/>
          <w:szCs w:val="24"/>
        </w:rPr>
        <w:t xml:space="preserve"> the </w:t>
      </w:r>
      <w:r w:rsidR="004D5C0C" w:rsidRPr="006E5C5F">
        <w:rPr>
          <w:rFonts w:ascii="Times New Roman" w:hAnsi="Times New Roman" w:cs="Times New Roman"/>
          <w:bCs/>
          <w:sz w:val="24"/>
          <w:szCs w:val="24"/>
        </w:rPr>
        <w:t xml:space="preserve">trends in </w:t>
      </w:r>
      <w:r w:rsidR="00D00AFE" w:rsidRPr="006E5C5F">
        <w:rPr>
          <w:rFonts w:ascii="Times New Roman" w:hAnsi="Times New Roman" w:cs="Times New Roman"/>
          <w:bCs/>
          <w:sz w:val="24"/>
          <w:szCs w:val="24"/>
        </w:rPr>
        <w:t>pesticide use, both</w:t>
      </w:r>
      <w:r w:rsidR="004D5C0C" w:rsidRPr="006E5C5F">
        <w:rPr>
          <w:rFonts w:ascii="Times New Roman" w:hAnsi="Times New Roman" w:cs="Times New Roman"/>
          <w:bCs/>
          <w:sz w:val="24"/>
          <w:szCs w:val="24"/>
        </w:rPr>
        <w:t xml:space="preserve"> in</w:t>
      </w:r>
      <w:r w:rsidR="00D00AFE" w:rsidRPr="006E5C5F">
        <w:rPr>
          <w:rFonts w:ascii="Times New Roman" w:hAnsi="Times New Roman" w:cs="Times New Roman"/>
          <w:bCs/>
          <w:sz w:val="24"/>
          <w:szCs w:val="24"/>
        </w:rPr>
        <w:t xml:space="preserve"> total and per hectare</w:t>
      </w:r>
      <w:r w:rsidR="004D5C0C" w:rsidRPr="006E5C5F">
        <w:rPr>
          <w:rFonts w:ascii="Times New Roman" w:hAnsi="Times New Roman" w:cs="Times New Roman"/>
          <w:bCs/>
          <w:sz w:val="24"/>
          <w:szCs w:val="24"/>
        </w:rPr>
        <w:t xml:space="preserve"> terms.</w:t>
      </w:r>
      <w:r w:rsidR="006E5C5F" w:rsidRPr="006E5C5F">
        <w:rPr>
          <w:rFonts w:ascii="Times New Roman" w:hAnsi="Times New Roman" w:cs="Times New Roman"/>
          <w:bCs/>
          <w:sz w:val="24"/>
          <w:szCs w:val="24"/>
        </w:rPr>
        <w:t xml:space="preserve"> </w:t>
      </w:r>
      <w:r w:rsidR="003509B9" w:rsidRPr="006E5C5F">
        <w:rPr>
          <w:rFonts w:ascii="Times New Roman" w:hAnsi="Times New Roman" w:cs="Times New Roman"/>
          <w:sz w:val="24"/>
          <w:szCs w:val="24"/>
          <w:lang w:val="en-US"/>
        </w:rPr>
        <w:t>The 28</w:t>
      </w:r>
      <w:r w:rsidR="004D5C0C" w:rsidRPr="006E5C5F">
        <w:rPr>
          <w:rFonts w:ascii="Times New Roman" w:hAnsi="Times New Roman" w:cs="Times New Roman"/>
          <w:sz w:val="24"/>
          <w:szCs w:val="24"/>
          <w:lang w:val="en-US"/>
        </w:rPr>
        <w:t xml:space="preserve"> states of India have been segregated into </w:t>
      </w:r>
      <w:r w:rsidR="00D00AFE" w:rsidRPr="006E5C5F">
        <w:rPr>
          <w:rFonts w:ascii="Times New Roman" w:hAnsi="Times New Roman" w:cs="Times New Roman"/>
          <w:bCs/>
          <w:sz w:val="24"/>
          <w:szCs w:val="24"/>
        </w:rPr>
        <w:t>six geographical zones viz., northern (</w:t>
      </w:r>
      <w:r w:rsidR="009600ED" w:rsidRPr="006E5C5F">
        <w:rPr>
          <w:rFonts w:ascii="Times New Roman" w:hAnsi="Times New Roman" w:cs="Times New Roman"/>
          <w:bCs/>
          <w:sz w:val="24"/>
          <w:szCs w:val="24"/>
        </w:rPr>
        <w:t>Haryana, Punjab, Uttar Pradesh, Uttarakhand, Himachal Pradesh, Jammu &amp; Kashmir</w:t>
      </w:r>
      <w:r w:rsidR="00D00AFE" w:rsidRPr="006E5C5F">
        <w:rPr>
          <w:rFonts w:ascii="Times New Roman" w:hAnsi="Times New Roman" w:cs="Times New Roman"/>
          <w:bCs/>
          <w:sz w:val="24"/>
          <w:szCs w:val="24"/>
        </w:rPr>
        <w:t>), western (</w:t>
      </w:r>
      <w:r w:rsidR="009600ED" w:rsidRPr="006E5C5F">
        <w:rPr>
          <w:rFonts w:ascii="Times New Roman" w:hAnsi="Times New Roman" w:cs="Times New Roman"/>
          <w:bCs/>
          <w:sz w:val="24"/>
          <w:szCs w:val="24"/>
        </w:rPr>
        <w:t>Gujarat, Madhya Pradesh, Chhattisgarh, Maharashtra, Rajasthan, Goa</w:t>
      </w:r>
      <w:r w:rsidR="00D00AFE" w:rsidRPr="006E5C5F">
        <w:rPr>
          <w:rFonts w:ascii="Times New Roman" w:hAnsi="Times New Roman" w:cs="Times New Roman"/>
          <w:bCs/>
          <w:sz w:val="24"/>
          <w:szCs w:val="24"/>
        </w:rPr>
        <w:t>), southern (</w:t>
      </w:r>
      <w:r w:rsidR="009600ED" w:rsidRPr="006E5C5F">
        <w:rPr>
          <w:rFonts w:ascii="Times New Roman" w:hAnsi="Times New Roman" w:cs="Times New Roman"/>
          <w:bCs/>
          <w:sz w:val="24"/>
          <w:szCs w:val="24"/>
        </w:rPr>
        <w:t>Andhra Pradesh, Telangana, Karnataka, Kerala, Tamil Nadu</w:t>
      </w:r>
      <w:r w:rsidR="00D00AFE" w:rsidRPr="006E5C5F">
        <w:rPr>
          <w:rFonts w:ascii="Times New Roman" w:hAnsi="Times New Roman" w:cs="Times New Roman"/>
          <w:bCs/>
          <w:sz w:val="24"/>
          <w:szCs w:val="24"/>
        </w:rPr>
        <w:t>), eastern (</w:t>
      </w:r>
      <w:r w:rsidR="009600ED" w:rsidRPr="006E5C5F">
        <w:rPr>
          <w:rFonts w:ascii="Times New Roman" w:hAnsi="Times New Roman" w:cs="Times New Roman"/>
          <w:bCs/>
          <w:sz w:val="24"/>
          <w:szCs w:val="24"/>
        </w:rPr>
        <w:t>Bihar, Jharkhand, Odisha, West Bengal</w:t>
      </w:r>
      <w:r w:rsidR="00D00AFE" w:rsidRPr="006E5C5F">
        <w:rPr>
          <w:rFonts w:ascii="Times New Roman" w:hAnsi="Times New Roman" w:cs="Times New Roman"/>
          <w:bCs/>
          <w:sz w:val="24"/>
          <w:szCs w:val="24"/>
        </w:rPr>
        <w:t>), north eastern (</w:t>
      </w:r>
      <w:r w:rsidR="009600ED" w:rsidRPr="006E5C5F">
        <w:rPr>
          <w:rFonts w:ascii="Times New Roman" w:hAnsi="Times New Roman" w:cs="Times New Roman"/>
          <w:bCs/>
          <w:sz w:val="24"/>
          <w:szCs w:val="24"/>
        </w:rPr>
        <w:t>Arunachal Pradesh, Assam, Tripur</w:t>
      </w:r>
      <w:r w:rsidR="003509B9" w:rsidRPr="006E5C5F">
        <w:rPr>
          <w:rFonts w:ascii="Times New Roman" w:hAnsi="Times New Roman" w:cs="Times New Roman"/>
          <w:bCs/>
          <w:sz w:val="24"/>
          <w:szCs w:val="24"/>
        </w:rPr>
        <w:t>a</w:t>
      </w:r>
      <w:r w:rsidR="009600ED" w:rsidRPr="006E5C5F">
        <w:rPr>
          <w:rFonts w:ascii="Times New Roman" w:hAnsi="Times New Roman" w:cs="Times New Roman"/>
          <w:bCs/>
          <w:sz w:val="24"/>
          <w:szCs w:val="24"/>
        </w:rPr>
        <w:t>, Manipur, Meghalaya, Mizoram, Nagaland</w:t>
      </w:r>
      <w:r w:rsidR="00D00AFE" w:rsidRPr="006E5C5F">
        <w:rPr>
          <w:rFonts w:ascii="Times New Roman" w:hAnsi="Times New Roman" w:cs="Times New Roman"/>
          <w:bCs/>
          <w:sz w:val="24"/>
          <w:szCs w:val="24"/>
        </w:rPr>
        <w:t>)</w:t>
      </w:r>
      <w:r w:rsidR="003509B9" w:rsidRPr="006E5C5F">
        <w:rPr>
          <w:rFonts w:ascii="Times New Roman" w:hAnsi="Times New Roman" w:cs="Times New Roman"/>
          <w:bCs/>
          <w:sz w:val="24"/>
          <w:szCs w:val="24"/>
        </w:rPr>
        <w:t xml:space="preserve"> </w:t>
      </w:r>
      <w:r w:rsidR="00D00AFE" w:rsidRPr="006E5C5F">
        <w:rPr>
          <w:rFonts w:ascii="Times New Roman" w:hAnsi="Times New Roman" w:cs="Times New Roman"/>
          <w:bCs/>
          <w:sz w:val="24"/>
          <w:szCs w:val="24"/>
        </w:rPr>
        <w:t>and the Union Territories</w:t>
      </w:r>
      <w:r w:rsidR="004D5C0C" w:rsidRPr="006E5C5F">
        <w:rPr>
          <w:rFonts w:ascii="Times New Roman" w:hAnsi="Times New Roman" w:cs="Times New Roman"/>
          <w:bCs/>
          <w:sz w:val="24"/>
          <w:szCs w:val="24"/>
        </w:rPr>
        <w:t xml:space="preserve"> (</w:t>
      </w:r>
      <w:r w:rsidR="009600ED" w:rsidRPr="006E5C5F">
        <w:rPr>
          <w:rFonts w:ascii="Times New Roman" w:hAnsi="Times New Roman" w:cs="Times New Roman"/>
          <w:bCs/>
          <w:sz w:val="24"/>
          <w:szCs w:val="24"/>
        </w:rPr>
        <w:t>Andaman &amp; Nicobar, Pondicherry, Delhi</w:t>
      </w:r>
      <w:r w:rsidR="004D5C0C" w:rsidRPr="006E5C5F">
        <w:rPr>
          <w:rFonts w:ascii="Times New Roman" w:hAnsi="Times New Roman" w:cs="Times New Roman"/>
          <w:bCs/>
          <w:sz w:val="24"/>
          <w:szCs w:val="24"/>
        </w:rPr>
        <w:t>) as per</w:t>
      </w:r>
      <w:r w:rsidRPr="006E5C5F">
        <w:rPr>
          <w:rFonts w:ascii="Times New Roman" w:hAnsi="Times New Roman" w:cs="Times New Roman"/>
          <w:sz w:val="24"/>
          <w:szCs w:val="24"/>
          <w:lang w:val="en-US"/>
        </w:rPr>
        <w:t xml:space="preserve"> report </w:t>
      </w:r>
      <w:r w:rsidR="000A5188" w:rsidRPr="006E5C5F">
        <w:rPr>
          <w:rFonts w:ascii="Times New Roman" w:hAnsi="Times New Roman" w:cs="Times New Roman"/>
          <w:sz w:val="24"/>
          <w:szCs w:val="24"/>
          <w:lang w:val="en-US"/>
        </w:rPr>
        <w:t xml:space="preserve">Agricultural Statistics </w:t>
      </w:r>
      <w:r w:rsidR="00816C8A" w:rsidRPr="006E5C5F">
        <w:rPr>
          <w:rFonts w:ascii="Times New Roman" w:hAnsi="Times New Roman" w:cs="Times New Roman"/>
          <w:sz w:val="24"/>
          <w:szCs w:val="24"/>
          <w:lang w:val="en-US"/>
        </w:rPr>
        <w:t>at a Glance</w:t>
      </w:r>
      <w:r w:rsidR="006E5C5F" w:rsidRPr="006E5C5F">
        <w:rPr>
          <w:rFonts w:ascii="Times New Roman" w:hAnsi="Times New Roman" w:cs="Times New Roman"/>
          <w:sz w:val="24"/>
          <w:szCs w:val="24"/>
          <w:lang w:val="en-US"/>
        </w:rPr>
        <w:t xml:space="preserve"> -</w:t>
      </w:r>
      <w:r w:rsidR="00816C8A" w:rsidRPr="006E5C5F">
        <w:rPr>
          <w:rFonts w:ascii="Times New Roman" w:hAnsi="Times New Roman" w:cs="Times New Roman"/>
          <w:sz w:val="24"/>
          <w:szCs w:val="24"/>
          <w:lang w:val="en-US"/>
        </w:rPr>
        <w:t xml:space="preserve"> </w:t>
      </w:r>
      <w:r w:rsidRPr="006E5C5F">
        <w:rPr>
          <w:rFonts w:ascii="Times New Roman" w:hAnsi="Times New Roman" w:cs="Times New Roman"/>
          <w:sz w:val="24"/>
          <w:szCs w:val="24"/>
          <w:lang w:val="en-US"/>
        </w:rPr>
        <w:t>2022, released by Ministry of Agriculture and Farmers Welfare</w:t>
      </w:r>
      <w:r w:rsidR="004D5C0C" w:rsidRPr="006E5C5F">
        <w:rPr>
          <w:rFonts w:ascii="Times New Roman" w:hAnsi="Times New Roman" w:cs="Times New Roman"/>
          <w:sz w:val="24"/>
          <w:szCs w:val="24"/>
          <w:lang w:val="en-US"/>
        </w:rPr>
        <w:t xml:space="preserve">, </w:t>
      </w:r>
      <w:proofErr w:type="spellStart"/>
      <w:r w:rsidR="004D5C0C" w:rsidRPr="006E5C5F">
        <w:rPr>
          <w:rFonts w:ascii="Times New Roman" w:hAnsi="Times New Roman" w:cs="Times New Roman"/>
          <w:sz w:val="24"/>
          <w:szCs w:val="24"/>
          <w:lang w:val="en-US"/>
        </w:rPr>
        <w:t>GoI</w:t>
      </w:r>
      <w:proofErr w:type="spellEnd"/>
      <w:r w:rsidRPr="006E5C5F">
        <w:rPr>
          <w:rFonts w:ascii="Times New Roman" w:hAnsi="Times New Roman" w:cs="Times New Roman"/>
          <w:sz w:val="24"/>
          <w:szCs w:val="24"/>
          <w:lang w:val="en-US"/>
        </w:rPr>
        <w:t xml:space="preserve">. In addition, state-wise analysis is also carried out </w:t>
      </w:r>
      <w:r w:rsidR="007214B8" w:rsidRPr="006E5C5F">
        <w:rPr>
          <w:rFonts w:ascii="Times New Roman" w:hAnsi="Times New Roman" w:cs="Times New Roman"/>
          <w:sz w:val="24"/>
          <w:szCs w:val="24"/>
          <w:lang w:val="en-US"/>
        </w:rPr>
        <w:t xml:space="preserve">for </w:t>
      </w:r>
      <w:r w:rsidR="004D5C0C" w:rsidRPr="006E5C5F">
        <w:rPr>
          <w:rFonts w:ascii="Times New Roman" w:hAnsi="Times New Roman" w:cs="Times New Roman"/>
          <w:sz w:val="24"/>
          <w:szCs w:val="24"/>
          <w:lang w:val="en-US"/>
        </w:rPr>
        <w:t xml:space="preserve">the major </w:t>
      </w:r>
      <w:r w:rsidRPr="006E5C5F">
        <w:rPr>
          <w:rFonts w:ascii="Times New Roman" w:hAnsi="Times New Roman" w:cs="Times New Roman"/>
          <w:sz w:val="24"/>
          <w:szCs w:val="24"/>
          <w:lang w:val="en-US"/>
        </w:rPr>
        <w:t xml:space="preserve">PPC using states. </w:t>
      </w:r>
      <w:r w:rsidR="004D5C0C" w:rsidRPr="006E5C5F">
        <w:rPr>
          <w:rFonts w:ascii="Times New Roman" w:hAnsi="Times New Roman" w:cs="Times New Roman"/>
          <w:sz w:val="24"/>
          <w:szCs w:val="24"/>
          <w:lang w:val="en-US"/>
        </w:rPr>
        <w:t>P</w:t>
      </w:r>
      <w:r w:rsidRPr="006E5C5F">
        <w:rPr>
          <w:rFonts w:ascii="Times New Roman" w:hAnsi="Times New Roman" w:cs="Times New Roman"/>
          <w:sz w:val="24"/>
          <w:szCs w:val="24"/>
          <w:lang w:val="en-US"/>
        </w:rPr>
        <w:t xml:space="preserve">er hectare consumption </w:t>
      </w:r>
      <w:r w:rsidR="004D5C0C" w:rsidRPr="006E5C5F">
        <w:rPr>
          <w:rFonts w:ascii="Times New Roman" w:hAnsi="Times New Roman" w:cs="Times New Roman"/>
          <w:sz w:val="24"/>
          <w:szCs w:val="24"/>
          <w:lang w:val="en-US"/>
        </w:rPr>
        <w:t>is calculated</w:t>
      </w:r>
      <w:r w:rsidRPr="006E5C5F">
        <w:rPr>
          <w:rFonts w:ascii="Times New Roman" w:hAnsi="Times New Roman" w:cs="Times New Roman"/>
          <w:sz w:val="24"/>
          <w:szCs w:val="24"/>
          <w:lang w:val="en-US"/>
        </w:rPr>
        <w:t xml:space="preserve"> by dividing consumption of total chemical pesticides by </w:t>
      </w:r>
      <w:r w:rsidR="004D5C0C" w:rsidRPr="006E5C5F">
        <w:rPr>
          <w:rFonts w:ascii="Times New Roman" w:hAnsi="Times New Roman" w:cs="Times New Roman"/>
          <w:sz w:val="24"/>
          <w:szCs w:val="24"/>
          <w:lang w:val="en-US"/>
        </w:rPr>
        <w:t xml:space="preserve">the respective </w:t>
      </w:r>
      <w:r w:rsidRPr="006E5C5F">
        <w:rPr>
          <w:rFonts w:ascii="Times New Roman" w:hAnsi="Times New Roman" w:cs="Times New Roman"/>
          <w:sz w:val="24"/>
          <w:szCs w:val="24"/>
          <w:lang w:val="en-US"/>
        </w:rPr>
        <w:t xml:space="preserve">gross cropped area </w:t>
      </w:r>
      <w:r w:rsidR="004D5C0C" w:rsidRPr="006E5C5F">
        <w:rPr>
          <w:rFonts w:ascii="Times New Roman" w:hAnsi="Times New Roman" w:cs="Times New Roman"/>
          <w:sz w:val="24"/>
          <w:szCs w:val="24"/>
          <w:lang w:val="en-US"/>
        </w:rPr>
        <w:t>of</w:t>
      </w:r>
      <w:r w:rsidR="000A5188" w:rsidRPr="006E5C5F">
        <w:rPr>
          <w:rFonts w:ascii="Times New Roman" w:hAnsi="Times New Roman" w:cs="Times New Roman"/>
          <w:sz w:val="24"/>
          <w:szCs w:val="24"/>
          <w:lang w:val="en-US"/>
        </w:rPr>
        <w:t xml:space="preserve"> </w:t>
      </w:r>
      <w:r w:rsidR="004D5C0C" w:rsidRPr="006E5C5F">
        <w:rPr>
          <w:rFonts w:ascii="Times New Roman" w:hAnsi="Times New Roman" w:cs="Times New Roman"/>
          <w:sz w:val="24"/>
          <w:szCs w:val="24"/>
          <w:lang w:val="en-US"/>
        </w:rPr>
        <w:t>the corresponding year and is represented in</w:t>
      </w:r>
      <w:r w:rsidR="000A5188" w:rsidRPr="006E5C5F">
        <w:rPr>
          <w:rFonts w:ascii="Times New Roman" w:hAnsi="Times New Roman" w:cs="Times New Roman"/>
          <w:sz w:val="24"/>
          <w:szCs w:val="24"/>
          <w:lang w:val="en-US"/>
        </w:rPr>
        <w:t xml:space="preserve"> </w:t>
      </w:r>
      <w:r w:rsidR="004D5C0C"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g/ha</w:t>
      </w:r>
      <w:r w:rsidR="004D5C0C"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 Further, changes in total consumption and per hectare consumption of PPCs across different zones are computed using a CAGR tool.</w:t>
      </w:r>
    </w:p>
    <w:p w14:paraId="0327A772" w14:textId="77777777" w:rsidR="00D6123C" w:rsidRPr="006E5C5F" w:rsidRDefault="004D5C0C" w:rsidP="00D6123C">
      <w:pPr>
        <w:spacing w:line="360" w:lineRule="auto"/>
        <w:ind w:right="26"/>
        <w:jc w:val="both"/>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Results and Discussion</w:t>
      </w:r>
    </w:p>
    <w:p w14:paraId="234F7C49" w14:textId="77777777" w:rsidR="00E31A2F" w:rsidRPr="006E5C5F" w:rsidRDefault="00F5156E" w:rsidP="00E31A2F">
      <w:pPr>
        <w:spacing w:line="360" w:lineRule="auto"/>
        <w:ind w:right="26"/>
        <w:jc w:val="both"/>
        <w:rPr>
          <w:rFonts w:ascii="Times New Roman" w:hAnsi="Times New Roman" w:cs="Times New Roman"/>
          <w:b/>
          <w:bCs/>
          <w:sz w:val="24"/>
          <w:szCs w:val="24"/>
        </w:rPr>
      </w:pPr>
      <w:r w:rsidRPr="006E5C5F">
        <w:rPr>
          <w:rFonts w:ascii="Times New Roman" w:hAnsi="Times New Roman" w:cs="Times New Roman"/>
          <w:b/>
          <w:bCs/>
          <w:sz w:val="24"/>
          <w:szCs w:val="24"/>
        </w:rPr>
        <w:t xml:space="preserve">Temporal </w:t>
      </w:r>
      <w:r w:rsidR="00E31A2F" w:rsidRPr="006E5C5F">
        <w:rPr>
          <w:rFonts w:ascii="Times New Roman" w:hAnsi="Times New Roman" w:cs="Times New Roman"/>
          <w:b/>
          <w:bCs/>
          <w:sz w:val="24"/>
          <w:szCs w:val="24"/>
        </w:rPr>
        <w:t xml:space="preserve">and </w:t>
      </w:r>
      <w:r w:rsidRPr="006E5C5F">
        <w:rPr>
          <w:rFonts w:ascii="Times New Roman" w:hAnsi="Times New Roman" w:cs="Times New Roman"/>
          <w:b/>
          <w:bCs/>
          <w:sz w:val="24"/>
          <w:szCs w:val="24"/>
        </w:rPr>
        <w:t xml:space="preserve">spatial </w:t>
      </w:r>
      <w:r w:rsidR="00E31A2F" w:rsidRPr="006E5C5F">
        <w:rPr>
          <w:rFonts w:ascii="Times New Roman" w:hAnsi="Times New Roman" w:cs="Times New Roman"/>
          <w:b/>
          <w:bCs/>
          <w:sz w:val="24"/>
          <w:szCs w:val="24"/>
        </w:rPr>
        <w:t>analysis of consumption of PPC in India</w:t>
      </w:r>
    </w:p>
    <w:p w14:paraId="3B5FB505" w14:textId="77777777" w:rsidR="004E1210" w:rsidRPr="006E5C5F" w:rsidRDefault="003509B9" w:rsidP="00F5156E">
      <w:pPr>
        <w:spacing w:line="360" w:lineRule="auto"/>
        <w:ind w:firstLine="720"/>
        <w:jc w:val="both"/>
        <w:rPr>
          <w:rFonts w:ascii="Times New Roman" w:hAnsi="Times New Roman" w:cs="Times New Roman"/>
          <w:sz w:val="24"/>
          <w:szCs w:val="24"/>
        </w:rPr>
      </w:pPr>
      <w:r w:rsidRPr="006E5C5F">
        <w:rPr>
          <w:rFonts w:ascii="Times New Roman" w:hAnsi="Times New Roman" w:cs="Times New Roman"/>
          <w:bCs/>
          <w:sz w:val="24"/>
          <w:szCs w:val="24"/>
          <w:lang w:val="en-US"/>
        </w:rPr>
        <w:t>With</w:t>
      </w:r>
      <w:r w:rsidR="00F5156E" w:rsidRPr="006E5C5F">
        <w:rPr>
          <w:rFonts w:ascii="Times New Roman" w:hAnsi="Times New Roman" w:cs="Times New Roman"/>
          <w:bCs/>
          <w:sz w:val="24"/>
          <w:szCs w:val="24"/>
          <w:lang w:val="en-US"/>
        </w:rPr>
        <w:t xml:space="preserve"> the technological </w:t>
      </w:r>
      <w:r w:rsidRPr="006E5C5F">
        <w:rPr>
          <w:rFonts w:ascii="Times New Roman" w:hAnsi="Times New Roman" w:cs="Times New Roman"/>
          <w:bCs/>
          <w:sz w:val="24"/>
          <w:szCs w:val="24"/>
          <w:lang w:val="en-US"/>
        </w:rPr>
        <w:t>improvement over time, there are incidental causes pushing for increased</w:t>
      </w:r>
      <w:r w:rsidR="00F5156E" w:rsidRPr="006E5C5F">
        <w:rPr>
          <w:rFonts w:ascii="Times New Roman" w:hAnsi="Times New Roman" w:cs="Times New Roman"/>
          <w:bCs/>
          <w:sz w:val="24"/>
          <w:szCs w:val="24"/>
          <w:lang w:val="en-US"/>
        </w:rPr>
        <w:t xml:space="preserve"> PPC use. The </w:t>
      </w:r>
      <w:r w:rsidR="00685F63" w:rsidRPr="006E5C5F">
        <w:rPr>
          <w:rFonts w:ascii="Times New Roman" w:hAnsi="Times New Roman" w:cs="Times New Roman"/>
          <w:bCs/>
          <w:sz w:val="24"/>
          <w:szCs w:val="24"/>
          <w:lang w:val="en-US"/>
        </w:rPr>
        <w:t>all India</w:t>
      </w:r>
      <w:r w:rsidR="000A5188" w:rsidRPr="006E5C5F">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 xml:space="preserve">chemical pesticide </w:t>
      </w:r>
      <w:r w:rsidR="00F5156E" w:rsidRPr="006E5C5F">
        <w:rPr>
          <w:rFonts w:ascii="Times New Roman" w:hAnsi="Times New Roman" w:cs="Times New Roman"/>
          <w:bCs/>
          <w:sz w:val="24"/>
          <w:szCs w:val="24"/>
          <w:lang w:val="en-US"/>
        </w:rPr>
        <w:t xml:space="preserve">use rose from 45.62 to 64.23 thousand MT during 2012 to 2021 </w:t>
      </w:r>
      <w:r w:rsidR="00AE7494" w:rsidRPr="006E5C5F">
        <w:rPr>
          <w:rFonts w:ascii="Times New Roman" w:hAnsi="Times New Roman" w:cs="Times New Roman"/>
          <w:bCs/>
          <w:sz w:val="24"/>
          <w:szCs w:val="24"/>
          <w:lang w:val="en-US"/>
        </w:rPr>
        <w:t xml:space="preserve">(fig.1) </w:t>
      </w:r>
      <w:r w:rsidR="00F5156E" w:rsidRPr="006E5C5F">
        <w:rPr>
          <w:rFonts w:ascii="Times New Roman" w:hAnsi="Times New Roman" w:cs="Times New Roman"/>
          <w:bCs/>
          <w:sz w:val="24"/>
          <w:szCs w:val="24"/>
          <w:lang w:val="en-US"/>
        </w:rPr>
        <w:t>at an annual rate of 2.42 per cent</w:t>
      </w:r>
      <w:r w:rsidR="00AE7494" w:rsidRPr="006E5C5F">
        <w:rPr>
          <w:rFonts w:ascii="Times New Roman" w:hAnsi="Times New Roman" w:cs="Times New Roman"/>
          <w:bCs/>
          <w:sz w:val="24"/>
          <w:szCs w:val="24"/>
          <w:lang w:val="en-US"/>
        </w:rPr>
        <w:t xml:space="preserve"> (table 1)</w:t>
      </w:r>
      <w:r w:rsidR="00F5156E" w:rsidRPr="006E5C5F">
        <w:rPr>
          <w:rFonts w:ascii="Times New Roman" w:hAnsi="Times New Roman" w:cs="Times New Roman"/>
          <w:bCs/>
          <w:sz w:val="24"/>
          <w:szCs w:val="24"/>
          <w:lang w:val="en-US"/>
        </w:rPr>
        <w:t xml:space="preserve">. From </w:t>
      </w:r>
      <w:r w:rsidR="004E1210" w:rsidRPr="006E5C5F">
        <w:rPr>
          <w:rFonts w:ascii="Times New Roman" w:hAnsi="Times New Roman" w:cs="Times New Roman"/>
          <w:bCs/>
          <w:sz w:val="24"/>
          <w:szCs w:val="24"/>
          <w:lang w:val="en-US"/>
        </w:rPr>
        <w:t xml:space="preserve">a </w:t>
      </w:r>
      <w:r w:rsidR="00F5156E" w:rsidRPr="006E5C5F">
        <w:rPr>
          <w:rFonts w:ascii="Times New Roman" w:hAnsi="Times New Roman" w:cs="Times New Roman"/>
          <w:bCs/>
          <w:sz w:val="24"/>
          <w:szCs w:val="24"/>
          <w:lang w:val="en-US"/>
        </w:rPr>
        <w:t xml:space="preserve">mere 2.35 </w:t>
      </w:r>
      <w:r w:rsidR="004E1210" w:rsidRPr="006E5C5F">
        <w:rPr>
          <w:rFonts w:ascii="Times New Roman" w:hAnsi="Times New Roman" w:cs="Times New Roman"/>
          <w:bCs/>
          <w:sz w:val="24"/>
          <w:szCs w:val="24"/>
          <w:lang w:val="en-US"/>
        </w:rPr>
        <w:t xml:space="preserve">thousand </w:t>
      </w:r>
      <w:r w:rsidR="00F5156E" w:rsidRPr="006E5C5F">
        <w:rPr>
          <w:rFonts w:ascii="Times New Roman" w:hAnsi="Times New Roman" w:cs="Times New Roman"/>
          <w:bCs/>
          <w:sz w:val="24"/>
          <w:szCs w:val="24"/>
          <w:lang w:val="en-US"/>
        </w:rPr>
        <w:t xml:space="preserve">MT in 1950s, it rose significantly through the green revolution period from 24.31 </w:t>
      </w:r>
      <w:r w:rsidR="00F45C69" w:rsidRPr="006E5C5F">
        <w:rPr>
          <w:rFonts w:ascii="Times New Roman" w:hAnsi="Times New Roman" w:cs="Times New Roman"/>
          <w:bCs/>
          <w:sz w:val="24"/>
          <w:szCs w:val="24"/>
          <w:lang w:val="en-US"/>
        </w:rPr>
        <w:t xml:space="preserve">thousand </w:t>
      </w:r>
      <w:r w:rsidR="00F5156E" w:rsidRPr="006E5C5F">
        <w:rPr>
          <w:rFonts w:ascii="Times New Roman" w:hAnsi="Times New Roman" w:cs="Times New Roman"/>
          <w:bCs/>
          <w:sz w:val="24"/>
          <w:szCs w:val="24"/>
          <w:lang w:val="en-US"/>
        </w:rPr>
        <w:t>MT</w:t>
      </w:r>
      <w:r w:rsidR="00F45C69" w:rsidRPr="006E5C5F">
        <w:rPr>
          <w:rFonts w:ascii="Times New Roman" w:hAnsi="Times New Roman" w:cs="Times New Roman"/>
          <w:bCs/>
          <w:sz w:val="24"/>
          <w:szCs w:val="24"/>
          <w:lang w:val="en-US"/>
        </w:rPr>
        <w:t xml:space="preserve"> in 1970-71 to 75 thousand MT in 1990-91</w:t>
      </w:r>
      <w:r w:rsidRPr="006E5C5F">
        <w:rPr>
          <w:rFonts w:ascii="Times New Roman" w:hAnsi="Times New Roman" w:cs="Times New Roman"/>
          <w:bCs/>
          <w:sz w:val="24"/>
          <w:szCs w:val="24"/>
          <w:lang w:val="en-US"/>
        </w:rPr>
        <w:t xml:space="preserve"> </w:t>
      </w:r>
      <w:r w:rsidR="00F45C69" w:rsidRPr="006E5C5F">
        <w:rPr>
          <w:rFonts w:ascii="Times New Roman" w:hAnsi="Times New Roman" w:cs="Times New Roman"/>
          <w:bCs/>
          <w:sz w:val="24"/>
          <w:szCs w:val="24"/>
          <w:lang w:val="en-US"/>
        </w:rPr>
        <w:t xml:space="preserve">and </w:t>
      </w:r>
      <w:r w:rsidR="00314F89" w:rsidRPr="006E5C5F">
        <w:rPr>
          <w:rFonts w:ascii="Times New Roman" w:hAnsi="Times New Roman" w:cs="Times New Roman"/>
          <w:bCs/>
          <w:sz w:val="24"/>
          <w:szCs w:val="24"/>
          <w:lang w:val="en-US"/>
        </w:rPr>
        <w:t>then onwards</w:t>
      </w:r>
      <w:r w:rsidR="000A5188" w:rsidRPr="006E5C5F">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 xml:space="preserve">generally </w:t>
      </w:r>
      <w:r w:rsidR="00314F89" w:rsidRPr="006E5C5F">
        <w:rPr>
          <w:rFonts w:ascii="Times New Roman" w:hAnsi="Times New Roman" w:cs="Times New Roman"/>
          <w:bCs/>
          <w:sz w:val="24"/>
          <w:szCs w:val="24"/>
          <w:lang w:val="en-US"/>
        </w:rPr>
        <w:lastRenderedPageBreak/>
        <w:t>exhibiting a declining</w:t>
      </w:r>
      <w:r w:rsidR="000A5188" w:rsidRPr="006E5C5F">
        <w:rPr>
          <w:rFonts w:ascii="Times New Roman" w:hAnsi="Times New Roman" w:cs="Times New Roman"/>
          <w:bCs/>
          <w:sz w:val="24"/>
          <w:szCs w:val="24"/>
          <w:lang w:val="en-US"/>
        </w:rPr>
        <w:t xml:space="preserve"> </w:t>
      </w:r>
      <w:r w:rsidR="00314F89" w:rsidRPr="006E5C5F">
        <w:rPr>
          <w:rFonts w:ascii="Times New Roman" w:hAnsi="Times New Roman" w:cs="Times New Roman"/>
          <w:bCs/>
          <w:sz w:val="24"/>
          <w:szCs w:val="24"/>
          <w:lang w:val="en-US"/>
        </w:rPr>
        <w:t>trend</w:t>
      </w:r>
      <w:r w:rsidR="00180154" w:rsidRPr="006E5C5F">
        <w:rPr>
          <w:rFonts w:ascii="Times New Roman" w:hAnsi="Times New Roman" w:cs="Times New Roman"/>
          <w:bCs/>
          <w:sz w:val="24"/>
          <w:szCs w:val="24"/>
          <w:lang w:val="en-US"/>
        </w:rPr>
        <w:t xml:space="preserve"> (Devi, Thomas and Raju, 2017)</w:t>
      </w:r>
      <w:r w:rsidR="004E1210" w:rsidRPr="006E5C5F">
        <w:rPr>
          <w:rFonts w:ascii="Times New Roman" w:hAnsi="Times New Roman" w:cs="Times New Roman"/>
          <w:bCs/>
          <w:sz w:val="24"/>
          <w:szCs w:val="24"/>
          <w:lang w:val="en-US"/>
        </w:rPr>
        <w:t>; it</w:t>
      </w:r>
      <w:r w:rsidR="00314F89" w:rsidRPr="006E5C5F">
        <w:rPr>
          <w:rFonts w:ascii="Times New Roman" w:hAnsi="Times New Roman" w:cs="Times New Roman"/>
          <w:bCs/>
          <w:sz w:val="24"/>
          <w:szCs w:val="24"/>
          <w:lang w:val="en-US"/>
        </w:rPr>
        <w:t xml:space="preserve"> reached</w:t>
      </w:r>
      <w:r w:rsidRPr="006E5C5F">
        <w:rPr>
          <w:rFonts w:ascii="Times New Roman" w:hAnsi="Times New Roman" w:cs="Times New Roman"/>
          <w:bCs/>
          <w:sz w:val="24"/>
          <w:szCs w:val="24"/>
          <w:lang w:val="en-US"/>
        </w:rPr>
        <w:t xml:space="preserve"> </w:t>
      </w:r>
      <w:r w:rsidR="00815CA8" w:rsidRPr="006E5C5F">
        <w:rPr>
          <w:rFonts w:ascii="Times New Roman" w:hAnsi="Times New Roman" w:cs="Times New Roman"/>
          <w:bCs/>
          <w:sz w:val="24"/>
          <w:szCs w:val="24"/>
          <w:lang w:val="en-US"/>
        </w:rPr>
        <w:t>40</w:t>
      </w:r>
      <w:r w:rsidR="00F45C69" w:rsidRPr="006E5C5F">
        <w:rPr>
          <w:rFonts w:ascii="Times New Roman" w:hAnsi="Times New Roman" w:cs="Times New Roman"/>
          <w:bCs/>
          <w:sz w:val="24"/>
          <w:szCs w:val="24"/>
          <w:lang w:val="en-US"/>
        </w:rPr>
        <w:t xml:space="preserve"> thousand MT in 2005-06</w:t>
      </w:r>
      <w:r w:rsidR="00815CA8" w:rsidRPr="006E5C5F">
        <w:rPr>
          <w:rFonts w:ascii="Times New Roman" w:hAnsi="Times New Roman" w:cs="Times New Roman"/>
          <w:bCs/>
          <w:sz w:val="24"/>
          <w:szCs w:val="24"/>
          <w:lang w:val="en-US"/>
        </w:rPr>
        <w:t xml:space="preserve"> (Acharya &amp; Agarwal, 2016)</w:t>
      </w:r>
      <w:r w:rsidR="00F5156E"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In the decade ending 2022, an annual exponential growth of 2.42 percent in PPC use at all India level is observed (table 1). The growth is driven by consistent 1.82 percent growth in its use in the North and East zone. The zone-wise trends in PPC use depicted in fig. 1 shows the intra-year variations, but an increas</w:t>
      </w:r>
      <w:r w:rsidR="006E5C5F">
        <w:rPr>
          <w:rFonts w:ascii="Times New Roman" w:hAnsi="Times New Roman" w:cs="Times New Roman"/>
          <w:bCs/>
          <w:sz w:val="24"/>
          <w:szCs w:val="24"/>
          <w:lang w:val="en-US"/>
        </w:rPr>
        <w:t>ing trend in</w:t>
      </w:r>
      <w:r w:rsidRPr="006E5C5F">
        <w:rPr>
          <w:rFonts w:ascii="Times New Roman" w:hAnsi="Times New Roman" w:cs="Times New Roman"/>
          <w:bCs/>
          <w:sz w:val="24"/>
          <w:szCs w:val="24"/>
          <w:lang w:val="en-US"/>
        </w:rPr>
        <w:t xml:space="preserve"> use of PPCs over the last decade.</w:t>
      </w:r>
      <w:r w:rsidR="004E1210" w:rsidRPr="006E5C5F">
        <w:rPr>
          <w:rFonts w:ascii="Times New Roman" w:hAnsi="Times New Roman" w:cs="Times New Roman"/>
          <w:bCs/>
          <w:sz w:val="24"/>
          <w:szCs w:val="24"/>
          <w:lang w:val="en-US"/>
        </w:rPr>
        <w:t xml:space="preserve"> </w:t>
      </w:r>
      <w:r w:rsidR="00F5156E" w:rsidRPr="006E5C5F">
        <w:rPr>
          <w:rFonts w:ascii="Times New Roman" w:hAnsi="Times New Roman" w:cs="Times New Roman"/>
          <w:sz w:val="24"/>
          <w:szCs w:val="24"/>
        </w:rPr>
        <w:t>Mounika</w:t>
      </w:r>
      <w:r w:rsidR="000A5188" w:rsidRPr="006E5C5F">
        <w:rPr>
          <w:rFonts w:ascii="Times New Roman" w:hAnsi="Times New Roman" w:cs="Times New Roman"/>
          <w:sz w:val="24"/>
          <w:szCs w:val="24"/>
        </w:rPr>
        <w:t xml:space="preserve"> </w:t>
      </w:r>
      <w:r w:rsidR="00F5156E" w:rsidRPr="006E5C5F">
        <w:rPr>
          <w:rFonts w:ascii="Times New Roman" w:hAnsi="Times New Roman" w:cs="Times New Roman"/>
          <w:i/>
          <w:iCs/>
          <w:sz w:val="24"/>
          <w:szCs w:val="24"/>
        </w:rPr>
        <w:t>et al.</w:t>
      </w:r>
      <w:r w:rsidR="000A5188" w:rsidRPr="006E5C5F">
        <w:rPr>
          <w:rFonts w:ascii="Times New Roman" w:hAnsi="Times New Roman" w:cs="Times New Roman"/>
          <w:i/>
          <w:iCs/>
          <w:sz w:val="24"/>
          <w:szCs w:val="24"/>
        </w:rPr>
        <w:t xml:space="preserve"> </w:t>
      </w:r>
      <w:r w:rsidR="00F5156E" w:rsidRPr="006E5C5F">
        <w:rPr>
          <w:rFonts w:ascii="Times New Roman" w:hAnsi="Times New Roman" w:cs="Times New Roman"/>
          <w:sz w:val="24"/>
          <w:szCs w:val="24"/>
        </w:rPr>
        <w:t>(2022) observed similar positive growth trend (1.81%</w:t>
      </w:r>
      <w:r w:rsidR="000A5188" w:rsidRPr="006E5C5F">
        <w:rPr>
          <w:rFonts w:ascii="Times New Roman" w:hAnsi="Times New Roman" w:cs="Times New Roman"/>
          <w:sz w:val="24"/>
          <w:szCs w:val="24"/>
        </w:rPr>
        <w:t xml:space="preserve"> </w:t>
      </w:r>
      <w:r w:rsidR="00F5156E" w:rsidRPr="006E5C5F">
        <w:rPr>
          <w:rFonts w:ascii="Times New Roman" w:hAnsi="Times New Roman" w:cs="Times New Roman"/>
          <w:sz w:val="24"/>
          <w:szCs w:val="24"/>
        </w:rPr>
        <w:t>p.a.) at all India level during 2011 to 2020.</w:t>
      </w:r>
    </w:p>
    <w:p w14:paraId="61B049A5" w14:textId="77777777" w:rsidR="00F5156E" w:rsidRPr="006E5C5F" w:rsidRDefault="00C63469"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It is noteworthy that major proportion of PPCs was used</w:t>
      </w:r>
      <w:r w:rsidR="00FA4D74" w:rsidRPr="006E5C5F">
        <w:rPr>
          <w:rFonts w:ascii="Times New Roman" w:hAnsi="Times New Roman" w:cs="Times New Roman"/>
          <w:bCs/>
          <w:sz w:val="24"/>
          <w:szCs w:val="24"/>
          <w:lang w:val="en-US"/>
        </w:rPr>
        <w:t xml:space="preserve"> (fig.1)</w:t>
      </w:r>
      <w:r w:rsidRPr="006E5C5F">
        <w:rPr>
          <w:rFonts w:ascii="Times New Roman" w:hAnsi="Times New Roman" w:cs="Times New Roman"/>
          <w:bCs/>
          <w:sz w:val="24"/>
          <w:szCs w:val="24"/>
          <w:lang w:val="en-US"/>
        </w:rPr>
        <w:t xml:space="preserve"> in the northern zone (</w:t>
      </w:r>
      <w:r w:rsidR="005945D8" w:rsidRPr="006E5C5F">
        <w:rPr>
          <w:rFonts w:ascii="Times New Roman" w:hAnsi="Times New Roman" w:cs="Times New Roman"/>
          <w:bCs/>
          <w:sz w:val="24"/>
          <w:szCs w:val="24"/>
          <w:lang w:val="en-US"/>
        </w:rPr>
        <w:t xml:space="preserve">37.52 </w:t>
      </w:r>
      <w:r w:rsidR="00C25CAF" w:rsidRPr="006E5C5F">
        <w:rPr>
          <w:rFonts w:ascii="Times New Roman" w:hAnsi="Times New Roman" w:cs="Times New Roman"/>
          <w:bCs/>
          <w:sz w:val="24"/>
          <w:szCs w:val="24"/>
          <w:lang w:val="en-US"/>
        </w:rPr>
        <w:t>to</w:t>
      </w:r>
      <w:r w:rsidR="005945D8" w:rsidRPr="006E5C5F">
        <w:rPr>
          <w:rFonts w:ascii="Times New Roman" w:hAnsi="Times New Roman" w:cs="Times New Roman"/>
          <w:bCs/>
          <w:sz w:val="24"/>
          <w:szCs w:val="24"/>
          <w:lang w:val="en-US"/>
        </w:rPr>
        <w:t xml:space="preserve"> 46.47</w:t>
      </w:r>
      <w:r w:rsidRPr="006E5C5F">
        <w:rPr>
          <w:rFonts w:ascii="Times New Roman" w:hAnsi="Times New Roman" w:cs="Times New Roman"/>
          <w:bCs/>
          <w:sz w:val="24"/>
          <w:szCs w:val="24"/>
          <w:lang w:val="en-US"/>
        </w:rPr>
        <w:t xml:space="preserve">%) which account for </w:t>
      </w:r>
      <w:r w:rsidR="00C25CAF" w:rsidRPr="006E5C5F">
        <w:rPr>
          <w:rFonts w:ascii="Times New Roman" w:hAnsi="Times New Roman" w:cs="Times New Roman"/>
          <w:bCs/>
          <w:sz w:val="24"/>
          <w:szCs w:val="24"/>
          <w:lang w:val="en-US"/>
        </w:rPr>
        <w:t>21 to 23</w:t>
      </w:r>
      <w:r w:rsidRPr="006E5C5F">
        <w:rPr>
          <w:rFonts w:ascii="Times New Roman" w:hAnsi="Times New Roman" w:cs="Times New Roman"/>
          <w:bCs/>
          <w:sz w:val="24"/>
          <w:szCs w:val="24"/>
          <w:lang w:val="en-US"/>
        </w:rPr>
        <w:t>% of net sown area of the country, closely followed by the western zone (</w:t>
      </w:r>
      <w:r w:rsidR="005945D8" w:rsidRPr="006E5C5F">
        <w:rPr>
          <w:rFonts w:ascii="Times New Roman" w:hAnsi="Times New Roman" w:cs="Times New Roman"/>
          <w:bCs/>
          <w:sz w:val="24"/>
          <w:szCs w:val="24"/>
          <w:lang w:val="en-US"/>
        </w:rPr>
        <w:t>ranging from 26.42 to 34.35</w:t>
      </w:r>
      <w:r w:rsidRPr="006E5C5F">
        <w:rPr>
          <w:rFonts w:ascii="Times New Roman" w:hAnsi="Times New Roman" w:cs="Times New Roman"/>
          <w:bCs/>
          <w:sz w:val="24"/>
          <w:szCs w:val="24"/>
          <w:lang w:val="en-US"/>
        </w:rPr>
        <w:t xml:space="preserve">%) comprising of the green revolution and agriculturally important states. </w:t>
      </w:r>
      <w:r w:rsidR="00500B01" w:rsidRPr="006E5C5F">
        <w:rPr>
          <w:rFonts w:ascii="Times New Roman" w:hAnsi="Times New Roman" w:cs="Times New Roman"/>
          <w:bCs/>
          <w:sz w:val="24"/>
          <w:szCs w:val="24"/>
          <w:lang w:val="en-US"/>
        </w:rPr>
        <w:t xml:space="preserve">In northern zone the PPC use increased from 21 </w:t>
      </w:r>
      <w:r w:rsidR="00C25CAF" w:rsidRPr="006E5C5F">
        <w:rPr>
          <w:rFonts w:ascii="Times New Roman" w:hAnsi="Times New Roman" w:cs="Times New Roman"/>
          <w:bCs/>
          <w:sz w:val="24"/>
          <w:szCs w:val="24"/>
          <w:lang w:val="en-US"/>
        </w:rPr>
        <w:t xml:space="preserve">to </w:t>
      </w:r>
      <w:r w:rsidR="00500B01" w:rsidRPr="006E5C5F">
        <w:rPr>
          <w:rFonts w:ascii="Times New Roman" w:hAnsi="Times New Roman" w:cs="Times New Roman"/>
          <w:bCs/>
          <w:sz w:val="24"/>
          <w:szCs w:val="24"/>
          <w:lang w:val="en-US"/>
        </w:rPr>
        <w:t xml:space="preserve">25.5 </w:t>
      </w:r>
      <w:r w:rsidR="00FA4D74" w:rsidRPr="006E5C5F">
        <w:rPr>
          <w:rFonts w:ascii="Times New Roman" w:hAnsi="Times New Roman" w:cs="Times New Roman"/>
          <w:bCs/>
          <w:sz w:val="24"/>
          <w:szCs w:val="24"/>
          <w:lang w:val="en-US"/>
        </w:rPr>
        <w:t>MMT</w:t>
      </w:r>
      <w:r w:rsidR="00500B01" w:rsidRPr="006E5C5F">
        <w:rPr>
          <w:rFonts w:ascii="Times New Roman" w:hAnsi="Times New Roman" w:cs="Times New Roman"/>
          <w:bCs/>
          <w:sz w:val="24"/>
          <w:szCs w:val="24"/>
          <w:lang w:val="en-US"/>
        </w:rPr>
        <w:t xml:space="preserve"> during the last decade. </w:t>
      </w:r>
      <w:r w:rsidR="00E4601C" w:rsidRPr="006E5C5F">
        <w:rPr>
          <w:rFonts w:ascii="Times New Roman" w:hAnsi="Times New Roman" w:cs="Times New Roman"/>
          <w:bCs/>
          <w:sz w:val="24"/>
          <w:szCs w:val="24"/>
          <w:lang w:val="en-US"/>
        </w:rPr>
        <w:t>The southern (</w:t>
      </w:r>
      <w:r w:rsidR="005945D8" w:rsidRPr="006E5C5F">
        <w:rPr>
          <w:rFonts w:ascii="Times New Roman" w:hAnsi="Times New Roman" w:cs="Times New Roman"/>
          <w:bCs/>
          <w:sz w:val="24"/>
          <w:szCs w:val="24"/>
          <w:lang w:val="en-US"/>
        </w:rPr>
        <w:t>ranging from 15.12 to 18.44</w:t>
      </w:r>
      <w:r w:rsidR="00E4601C" w:rsidRPr="006E5C5F">
        <w:rPr>
          <w:rFonts w:ascii="Times New Roman" w:hAnsi="Times New Roman" w:cs="Times New Roman"/>
          <w:bCs/>
          <w:sz w:val="24"/>
          <w:szCs w:val="24"/>
          <w:lang w:val="en-US"/>
        </w:rPr>
        <w:t>%) and eastern (</w:t>
      </w:r>
      <w:r w:rsidR="005945D8" w:rsidRPr="006E5C5F">
        <w:rPr>
          <w:rFonts w:ascii="Times New Roman" w:hAnsi="Times New Roman" w:cs="Times New Roman"/>
          <w:bCs/>
          <w:sz w:val="24"/>
          <w:szCs w:val="24"/>
          <w:lang w:val="en-US"/>
        </w:rPr>
        <w:t>8.54 to 11.1</w:t>
      </w:r>
      <w:r w:rsidR="00E4601C" w:rsidRPr="006E5C5F">
        <w:rPr>
          <w:rFonts w:ascii="Times New Roman" w:hAnsi="Times New Roman" w:cs="Times New Roman"/>
          <w:bCs/>
          <w:sz w:val="24"/>
          <w:szCs w:val="24"/>
          <w:lang w:val="en-US"/>
        </w:rPr>
        <w:t xml:space="preserve">%) zones followed the list in </w:t>
      </w:r>
      <w:r w:rsidR="00500B01" w:rsidRPr="006E5C5F">
        <w:rPr>
          <w:rFonts w:ascii="Times New Roman" w:hAnsi="Times New Roman" w:cs="Times New Roman"/>
          <w:bCs/>
          <w:sz w:val="24"/>
          <w:szCs w:val="24"/>
          <w:lang w:val="en-US"/>
        </w:rPr>
        <w:t xml:space="preserve">declining </w:t>
      </w:r>
      <w:r w:rsidR="00E4601C" w:rsidRPr="006E5C5F">
        <w:rPr>
          <w:rFonts w:ascii="Times New Roman" w:hAnsi="Times New Roman" w:cs="Times New Roman"/>
          <w:bCs/>
          <w:sz w:val="24"/>
          <w:szCs w:val="24"/>
          <w:lang w:val="en-US"/>
        </w:rPr>
        <w:t>order.</w:t>
      </w:r>
      <w:r w:rsidR="005945D8" w:rsidRPr="006E5C5F">
        <w:rPr>
          <w:rFonts w:ascii="Times New Roman" w:hAnsi="Times New Roman" w:cs="Times New Roman"/>
          <w:bCs/>
          <w:sz w:val="24"/>
          <w:szCs w:val="24"/>
          <w:lang w:val="en-US"/>
        </w:rPr>
        <w:t xml:space="preserve"> Northeastern zone and UTs were minor users of PPC</w:t>
      </w:r>
      <w:r w:rsidR="00FA4D74" w:rsidRPr="006E5C5F">
        <w:rPr>
          <w:rFonts w:ascii="Times New Roman" w:hAnsi="Times New Roman" w:cs="Times New Roman"/>
          <w:bCs/>
          <w:sz w:val="24"/>
          <w:szCs w:val="24"/>
          <w:lang w:val="en-US"/>
        </w:rPr>
        <w:t>s</w:t>
      </w:r>
      <w:r w:rsidR="005945D8" w:rsidRPr="006E5C5F">
        <w:rPr>
          <w:rFonts w:ascii="Times New Roman" w:hAnsi="Times New Roman" w:cs="Times New Roman"/>
          <w:bCs/>
          <w:sz w:val="24"/>
          <w:szCs w:val="24"/>
          <w:lang w:val="en-US"/>
        </w:rPr>
        <w:t xml:space="preserve"> both due to their smaller geographic extents and also due to the relatively l</w:t>
      </w:r>
      <w:r w:rsidR="00CC4518" w:rsidRPr="006E5C5F">
        <w:rPr>
          <w:rFonts w:ascii="Times New Roman" w:hAnsi="Times New Roman" w:cs="Times New Roman"/>
          <w:bCs/>
          <w:sz w:val="24"/>
          <w:szCs w:val="24"/>
          <w:lang w:val="en-US"/>
        </w:rPr>
        <w:t>ower</w:t>
      </w:r>
      <w:r w:rsidR="005945D8" w:rsidRPr="006E5C5F">
        <w:rPr>
          <w:rFonts w:ascii="Times New Roman" w:hAnsi="Times New Roman" w:cs="Times New Roman"/>
          <w:bCs/>
          <w:sz w:val="24"/>
          <w:szCs w:val="24"/>
          <w:lang w:val="en-US"/>
        </w:rPr>
        <w:t xml:space="preserve"> technology </w:t>
      </w:r>
      <w:r w:rsidR="006E5C5F">
        <w:rPr>
          <w:rFonts w:ascii="Times New Roman" w:hAnsi="Times New Roman" w:cs="Times New Roman"/>
          <w:bCs/>
          <w:sz w:val="24"/>
          <w:szCs w:val="24"/>
          <w:lang w:val="en-US"/>
        </w:rPr>
        <w:t>outreach</w:t>
      </w:r>
      <w:r w:rsidR="005945D8" w:rsidRPr="006E5C5F">
        <w:rPr>
          <w:rFonts w:ascii="Times New Roman" w:hAnsi="Times New Roman" w:cs="Times New Roman"/>
          <w:bCs/>
          <w:sz w:val="24"/>
          <w:szCs w:val="24"/>
          <w:lang w:val="en-US"/>
        </w:rPr>
        <w:t xml:space="preserve">. </w:t>
      </w:r>
      <w:r w:rsidR="004E1210" w:rsidRPr="006E5C5F">
        <w:rPr>
          <w:rFonts w:ascii="Times New Roman" w:hAnsi="Times New Roman" w:cs="Times New Roman"/>
          <w:bCs/>
          <w:sz w:val="24"/>
          <w:szCs w:val="24"/>
          <w:lang w:val="en-US"/>
        </w:rPr>
        <w:t>In general, a</w:t>
      </w:r>
      <w:r w:rsidR="00F5156E" w:rsidRPr="006E5C5F">
        <w:rPr>
          <w:rFonts w:ascii="Times New Roman" w:hAnsi="Times New Roman" w:cs="Times New Roman"/>
          <w:bCs/>
          <w:sz w:val="24"/>
          <w:szCs w:val="24"/>
          <w:lang w:val="en-US"/>
        </w:rPr>
        <w:t xml:space="preserve">ll the zones recorded an increase </w:t>
      </w:r>
      <w:r w:rsidR="005945D8" w:rsidRPr="006E5C5F">
        <w:rPr>
          <w:rFonts w:ascii="Times New Roman" w:hAnsi="Times New Roman" w:cs="Times New Roman"/>
          <w:bCs/>
          <w:sz w:val="24"/>
          <w:szCs w:val="24"/>
          <w:lang w:val="en-US"/>
        </w:rPr>
        <w:t xml:space="preserve">(positive growth rate) </w:t>
      </w:r>
      <w:r w:rsidR="00F5156E" w:rsidRPr="006E5C5F">
        <w:rPr>
          <w:rFonts w:ascii="Times New Roman" w:hAnsi="Times New Roman" w:cs="Times New Roman"/>
          <w:bCs/>
          <w:sz w:val="24"/>
          <w:szCs w:val="24"/>
          <w:lang w:val="en-US"/>
        </w:rPr>
        <w:t>in consumption of PPCs except the Union Territories</w:t>
      </w:r>
      <w:r w:rsidR="00A40952" w:rsidRPr="006E5C5F">
        <w:rPr>
          <w:rStyle w:val="FootnoteReference"/>
          <w:rFonts w:ascii="Times New Roman" w:hAnsi="Times New Roman" w:cs="Times New Roman"/>
          <w:bCs/>
          <w:sz w:val="24"/>
          <w:szCs w:val="24"/>
          <w:lang w:val="en-US"/>
        </w:rPr>
        <w:footnoteReference w:id="4"/>
      </w:r>
      <w:r w:rsidR="005945D8" w:rsidRPr="006E5C5F">
        <w:rPr>
          <w:rFonts w:ascii="Times New Roman" w:hAnsi="Times New Roman" w:cs="Times New Roman"/>
          <w:bCs/>
          <w:sz w:val="24"/>
          <w:szCs w:val="24"/>
          <w:lang w:val="en-US"/>
        </w:rPr>
        <w:t xml:space="preserve"> (table 1)</w:t>
      </w:r>
      <w:r w:rsidR="00F5156E" w:rsidRPr="006E5C5F">
        <w:rPr>
          <w:rFonts w:ascii="Times New Roman" w:hAnsi="Times New Roman" w:cs="Times New Roman"/>
          <w:bCs/>
          <w:sz w:val="24"/>
          <w:szCs w:val="24"/>
          <w:lang w:val="en-US"/>
        </w:rPr>
        <w:t xml:space="preserve">. </w:t>
      </w:r>
    </w:p>
    <w:p w14:paraId="43062E0F" w14:textId="77777777" w:rsidR="00F5156E" w:rsidRPr="006E5C5F" w:rsidRDefault="00F5156E"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sz w:val="24"/>
          <w:szCs w:val="24"/>
          <w:lang w:val="en-US"/>
        </w:rPr>
        <w:t xml:space="preserve">The regional distribution of PPCs consumption seems to be in alignment with their relative share of land. With 36-47 per cent of all India consumption of PPCs, its growth in the north zone stood at a rate of 1.82 per cent per annum. The west zone accounting for 26-34 per cent of total </w:t>
      </w:r>
      <w:r w:rsidR="00CC4518" w:rsidRPr="006E5C5F">
        <w:rPr>
          <w:rFonts w:ascii="Times New Roman" w:hAnsi="Times New Roman" w:cs="Times New Roman"/>
          <w:sz w:val="24"/>
          <w:szCs w:val="24"/>
          <w:lang w:val="en-US"/>
        </w:rPr>
        <w:t>PPC use</w:t>
      </w:r>
      <w:r w:rsidRPr="006E5C5F">
        <w:rPr>
          <w:rFonts w:ascii="Times New Roman" w:hAnsi="Times New Roman" w:cs="Times New Roman"/>
          <w:sz w:val="24"/>
          <w:szCs w:val="24"/>
          <w:lang w:val="en-US"/>
        </w:rPr>
        <w:t xml:space="preserve"> recorded the highest growth of 3.66 per cent </w:t>
      </w:r>
      <w:r w:rsidR="002D7623" w:rsidRPr="006E5C5F">
        <w:rPr>
          <w:rFonts w:ascii="Times New Roman" w:hAnsi="Times New Roman" w:cs="Times New Roman"/>
          <w:sz w:val="24"/>
          <w:szCs w:val="24"/>
          <w:lang w:val="en-US"/>
        </w:rPr>
        <w:t>p.a.</w:t>
      </w:r>
      <w:r w:rsidR="002D7623"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but low R</w:t>
      </w:r>
      <w:r w:rsidRPr="006E5C5F">
        <w:rPr>
          <w:rFonts w:ascii="Times New Roman" w:hAnsi="Times New Roman" w:cs="Times New Roman"/>
          <w:bCs/>
          <w:sz w:val="24"/>
          <w:szCs w:val="24"/>
          <w:vertAlign w:val="superscript"/>
          <w:lang w:val="en-US"/>
        </w:rPr>
        <w:t>2</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0.44). The </w:t>
      </w:r>
      <w:r w:rsidR="00CC4518" w:rsidRPr="006E5C5F">
        <w:rPr>
          <w:rFonts w:ascii="Times New Roman" w:hAnsi="Times New Roman" w:cs="Times New Roman"/>
          <w:bCs/>
          <w:sz w:val="24"/>
          <w:szCs w:val="24"/>
          <w:lang w:val="en-US"/>
        </w:rPr>
        <w:t xml:space="preserve">PPC use in </w:t>
      </w:r>
      <w:r w:rsidRPr="006E5C5F">
        <w:rPr>
          <w:rFonts w:ascii="Times New Roman" w:hAnsi="Times New Roman" w:cs="Times New Roman"/>
          <w:bCs/>
          <w:sz w:val="24"/>
          <w:szCs w:val="24"/>
          <w:lang w:val="en-US"/>
        </w:rPr>
        <w:t>south zone</w:t>
      </w:r>
      <w:r w:rsidR="00CC4518" w:rsidRPr="006E5C5F">
        <w:rPr>
          <w:rFonts w:ascii="Times New Roman" w:hAnsi="Times New Roman" w:cs="Times New Roman"/>
          <w:bCs/>
          <w:sz w:val="24"/>
          <w:szCs w:val="24"/>
          <w:lang w:val="en-US"/>
        </w:rPr>
        <w:t>,</w:t>
      </w:r>
      <w:r w:rsidR="00A40952" w:rsidRPr="006E5C5F">
        <w:rPr>
          <w:rFonts w:ascii="Times New Roman" w:hAnsi="Times New Roman" w:cs="Times New Roman"/>
          <w:bCs/>
          <w:sz w:val="24"/>
          <w:szCs w:val="24"/>
          <w:lang w:val="en-US"/>
        </w:rPr>
        <w:t xml:space="preserve"> </w:t>
      </w:r>
      <w:r w:rsidR="00CC4518" w:rsidRPr="006E5C5F">
        <w:rPr>
          <w:rFonts w:ascii="Times New Roman" w:hAnsi="Times New Roman" w:cs="Times New Roman"/>
          <w:bCs/>
          <w:sz w:val="24"/>
          <w:szCs w:val="24"/>
          <w:lang w:val="en-US"/>
        </w:rPr>
        <w:t>comprising majorly of rainfed farmland</w:t>
      </w:r>
      <w:r w:rsidR="00A40952" w:rsidRPr="006E5C5F">
        <w:rPr>
          <w:rFonts w:ascii="Times New Roman" w:hAnsi="Times New Roman" w:cs="Times New Roman"/>
          <w:bCs/>
          <w:sz w:val="24"/>
          <w:szCs w:val="24"/>
          <w:lang w:val="en-US"/>
        </w:rPr>
        <w:t>s</w:t>
      </w:r>
      <w:r w:rsidR="00CC4518" w:rsidRPr="006E5C5F">
        <w:rPr>
          <w:rFonts w:ascii="Times New Roman" w:hAnsi="Times New Roman" w:cs="Times New Roman"/>
          <w:bCs/>
          <w:sz w:val="24"/>
          <w:szCs w:val="24"/>
          <w:lang w:val="en-US"/>
        </w:rPr>
        <w:t xml:space="preserve">, fluctuated over the years, thus exhibiting a statistically non-significant </w:t>
      </w:r>
      <w:r w:rsidRPr="006E5C5F">
        <w:rPr>
          <w:rFonts w:ascii="Times New Roman" w:hAnsi="Times New Roman" w:cs="Times New Roman"/>
          <w:bCs/>
          <w:sz w:val="24"/>
          <w:szCs w:val="24"/>
          <w:lang w:val="en-US"/>
        </w:rPr>
        <w:t xml:space="preserve">growth. The East zone, which </w:t>
      </w:r>
      <w:r w:rsidR="00CC4518" w:rsidRPr="006E5C5F">
        <w:rPr>
          <w:rFonts w:ascii="Times New Roman" w:hAnsi="Times New Roman" w:cs="Times New Roman"/>
          <w:bCs/>
          <w:sz w:val="24"/>
          <w:szCs w:val="24"/>
          <w:lang w:val="en-US"/>
        </w:rPr>
        <w:t>used</w:t>
      </w:r>
      <w:r w:rsidRPr="006E5C5F">
        <w:rPr>
          <w:rFonts w:ascii="Times New Roman" w:hAnsi="Times New Roman" w:cs="Times New Roman"/>
          <w:bCs/>
          <w:sz w:val="24"/>
          <w:szCs w:val="24"/>
          <w:lang w:val="en-US"/>
        </w:rPr>
        <w:t xml:space="preserve"> only 4</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9 </w:t>
      </w:r>
      <w:r w:rsidR="00A40952" w:rsidRPr="006E5C5F">
        <w:rPr>
          <w:rFonts w:ascii="Times New Roman" w:hAnsi="Times New Roman" w:cs="Times New Roman"/>
          <w:bCs/>
          <w:sz w:val="24"/>
          <w:szCs w:val="24"/>
          <w:lang w:val="en-US"/>
        </w:rPr>
        <w:t>MMT</w:t>
      </w:r>
      <w:r w:rsidRPr="006E5C5F">
        <w:rPr>
          <w:rFonts w:ascii="Times New Roman" w:hAnsi="Times New Roman" w:cs="Times New Roman"/>
          <w:bCs/>
          <w:sz w:val="24"/>
          <w:szCs w:val="24"/>
          <w:lang w:val="en-US"/>
        </w:rPr>
        <w:t xml:space="preserve"> of PPC</w:t>
      </w:r>
      <w:r w:rsidR="00A40952" w:rsidRPr="006E5C5F">
        <w:rPr>
          <w:rFonts w:ascii="Times New Roman" w:hAnsi="Times New Roman" w:cs="Times New Roman"/>
          <w:bCs/>
          <w:sz w:val="24"/>
          <w:szCs w:val="24"/>
          <w:lang w:val="en-US"/>
        </w:rPr>
        <w:t>s</w:t>
      </w:r>
      <w:r w:rsidRPr="006E5C5F">
        <w:rPr>
          <w:rFonts w:ascii="Times New Roman" w:hAnsi="Times New Roman" w:cs="Times New Roman"/>
          <w:bCs/>
          <w:sz w:val="24"/>
          <w:szCs w:val="24"/>
          <w:lang w:val="en-US"/>
        </w:rPr>
        <w:t xml:space="preserve"> during 2012-13</w:t>
      </w:r>
      <w:r w:rsidR="00A40952"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 rose to 6</w:t>
      </w:r>
      <w:r w:rsidR="00CC4518" w:rsidRPr="006E5C5F">
        <w:rPr>
          <w:rFonts w:ascii="Times New Roman" w:hAnsi="Times New Roman" w:cs="Times New Roman"/>
          <w:bCs/>
          <w:sz w:val="24"/>
          <w:szCs w:val="24"/>
          <w:lang w:val="en-US"/>
        </w:rPr>
        <w:t>.</w:t>
      </w:r>
      <w:r w:rsidRPr="006E5C5F">
        <w:rPr>
          <w:rFonts w:ascii="Times New Roman" w:hAnsi="Times New Roman" w:cs="Times New Roman"/>
          <w:bCs/>
          <w:sz w:val="24"/>
          <w:szCs w:val="24"/>
          <w:lang w:val="en-US"/>
        </w:rPr>
        <w:t xml:space="preserve">9 </w:t>
      </w:r>
      <w:r w:rsidR="00A40952" w:rsidRPr="006E5C5F">
        <w:rPr>
          <w:rFonts w:ascii="Times New Roman" w:hAnsi="Times New Roman" w:cs="Times New Roman"/>
          <w:bCs/>
          <w:sz w:val="24"/>
          <w:szCs w:val="24"/>
          <w:lang w:val="en-US"/>
        </w:rPr>
        <w:t>MMT</w:t>
      </w:r>
      <w:r w:rsidRPr="006E5C5F">
        <w:rPr>
          <w:rFonts w:ascii="Times New Roman" w:hAnsi="Times New Roman" w:cs="Times New Roman"/>
          <w:bCs/>
          <w:sz w:val="24"/>
          <w:szCs w:val="24"/>
          <w:lang w:val="en-US"/>
        </w:rPr>
        <w:t xml:space="preserve"> </w:t>
      </w:r>
      <w:r w:rsidR="00A40952" w:rsidRPr="006E5C5F">
        <w:rPr>
          <w:rFonts w:ascii="Times New Roman" w:hAnsi="Times New Roman" w:cs="Times New Roman"/>
          <w:bCs/>
          <w:sz w:val="24"/>
          <w:szCs w:val="24"/>
          <w:lang w:val="en-US"/>
        </w:rPr>
        <w:t>by</w:t>
      </w:r>
      <w:r w:rsidRPr="006E5C5F">
        <w:rPr>
          <w:rFonts w:ascii="Times New Roman" w:hAnsi="Times New Roman" w:cs="Times New Roman"/>
          <w:bCs/>
          <w:sz w:val="24"/>
          <w:szCs w:val="24"/>
          <w:lang w:val="en-US"/>
        </w:rPr>
        <w:t xml:space="preserve"> 2022-23 at an annual rate of 3.59 percent. </w:t>
      </w:r>
    </w:p>
    <w:p w14:paraId="5F21DD99" w14:textId="77777777" w:rsidR="00F5156E" w:rsidRPr="006E5C5F" w:rsidRDefault="00D4252C" w:rsidP="00F5156E">
      <w:pPr>
        <w:pStyle w:val="ListParagraph"/>
        <w:spacing w:line="360" w:lineRule="auto"/>
        <w:ind w:left="0"/>
        <w:rPr>
          <w:rFonts w:ascii="Times New Roman" w:hAnsi="Times New Roman" w:cs="Times New Roman"/>
          <w:b/>
          <w:bCs/>
          <w:sz w:val="24"/>
          <w:szCs w:val="24"/>
          <w:lang w:val="en-US"/>
        </w:rPr>
      </w:pPr>
      <w:r w:rsidRPr="00D4252C">
        <w:rPr>
          <w:rFonts w:ascii="Times New Roman" w:hAnsi="Times New Roman" w:cs="Times New Roman"/>
          <w:b/>
          <w:bCs/>
          <w:noProof/>
          <w:sz w:val="24"/>
          <w:szCs w:val="24"/>
          <w:lang w:eastAsia="en-IN"/>
        </w:rPr>
        <w:lastRenderedPageBreak/>
        <w:drawing>
          <wp:inline distT="0" distB="0" distL="0" distR="0" wp14:anchorId="530D90E9" wp14:editId="4A7D2D22">
            <wp:extent cx="5460035" cy="3450235"/>
            <wp:effectExtent l="0" t="0" r="7620" b="0"/>
            <wp:docPr id="3" name="Chart 1">
              <a:extLst xmlns:a="http://schemas.openxmlformats.org/drawingml/2006/main">
                <a:ext uri="{FF2B5EF4-FFF2-40B4-BE49-F238E27FC236}">
                  <a16:creationId xmlns:a16="http://schemas.microsoft.com/office/drawing/2014/main" id="{3CBE0BF4-E00F-4A50-AD72-58ACB3C3F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3F22DB" w14:textId="77777777" w:rsidR="00F5156E" w:rsidRPr="006E5C5F" w:rsidRDefault="00F5156E" w:rsidP="00F5156E">
      <w:pPr>
        <w:spacing w:line="360" w:lineRule="auto"/>
        <w:jc w:val="center"/>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Fig. 1: Zone Wise Consumption of Chemical Pesticides (‘000 MT)</w:t>
      </w:r>
    </w:p>
    <w:p w14:paraId="5E28F117" w14:textId="77777777" w:rsidR="00F5156E" w:rsidRPr="006E5C5F" w:rsidRDefault="00F5156E" w:rsidP="00F5156E">
      <w:pPr>
        <w:pStyle w:val="ListParagraph"/>
        <w:spacing w:line="360" w:lineRule="auto"/>
        <w:ind w:left="0"/>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 xml:space="preserve">Table 1: Trends in </w:t>
      </w:r>
      <w:r w:rsidR="00963D40" w:rsidRPr="006E5C5F">
        <w:rPr>
          <w:rFonts w:ascii="Times New Roman" w:hAnsi="Times New Roman" w:cs="Times New Roman"/>
          <w:b/>
          <w:bCs/>
          <w:sz w:val="24"/>
          <w:szCs w:val="24"/>
          <w:lang w:val="en-US"/>
        </w:rPr>
        <w:t>total and per hectare use</w:t>
      </w:r>
      <w:r w:rsidRPr="006E5C5F">
        <w:rPr>
          <w:rFonts w:ascii="Times New Roman" w:hAnsi="Times New Roman" w:cs="Times New Roman"/>
          <w:b/>
          <w:bCs/>
          <w:sz w:val="24"/>
          <w:szCs w:val="24"/>
          <w:lang w:val="en-US"/>
        </w:rPr>
        <w:t xml:space="preserve"> of </w:t>
      </w:r>
      <w:r w:rsidR="00963D40" w:rsidRPr="006E5C5F">
        <w:rPr>
          <w:rFonts w:ascii="Times New Roman" w:hAnsi="Times New Roman" w:cs="Times New Roman"/>
          <w:b/>
          <w:bCs/>
          <w:sz w:val="24"/>
          <w:szCs w:val="24"/>
          <w:lang w:val="en-US"/>
        </w:rPr>
        <w:t>c</w:t>
      </w:r>
      <w:r w:rsidRPr="006E5C5F">
        <w:rPr>
          <w:rFonts w:ascii="Times New Roman" w:hAnsi="Times New Roman" w:cs="Times New Roman"/>
          <w:b/>
          <w:bCs/>
          <w:sz w:val="24"/>
          <w:szCs w:val="24"/>
          <w:lang w:val="en-US"/>
        </w:rPr>
        <w:t xml:space="preserve">hemical </w:t>
      </w:r>
      <w:r w:rsidR="00963D40" w:rsidRPr="006E5C5F">
        <w:rPr>
          <w:rFonts w:ascii="Times New Roman" w:hAnsi="Times New Roman" w:cs="Times New Roman"/>
          <w:b/>
          <w:bCs/>
          <w:sz w:val="24"/>
          <w:szCs w:val="24"/>
          <w:lang w:val="en-US"/>
        </w:rPr>
        <w:t>p</w:t>
      </w:r>
      <w:r w:rsidRPr="006E5C5F">
        <w:rPr>
          <w:rFonts w:ascii="Times New Roman" w:hAnsi="Times New Roman" w:cs="Times New Roman"/>
          <w:b/>
          <w:bCs/>
          <w:sz w:val="24"/>
          <w:szCs w:val="24"/>
          <w:lang w:val="en-US"/>
        </w:rPr>
        <w:t xml:space="preserve">esticides across the </w:t>
      </w:r>
      <w:r w:rsidR="00963D40" w:rsidRPr="006E5C5F">
        <w:rPr>
          <w:rFonts w:ascii="Times New Roman" w:hAnsi="Times New Roman" w:cs="Times New Roman"/>
          <w:b/>
          <w:bCs/>
          <w:sz w:val="24"/>
          <w:szCs w:val="24"/>
          <w:lang w:val="en-US"/>
        </w:rPr>
        <w:t xml:space="preserve">geographic </w:t>
      </w:r>
      <w:r w:rsidRPr="006E5C5F">
        <w:rPr>
          <w:rFonts w:ascii="Times New Roman" w:hAnsi="Times New Roman" w:cs="Times New Roman"/>
          <w:b/>
          <w:bCs/>
          <w:sz w:val="24"/>
          <w:szCs w:val="24"/>
          <w:lang w:val="en-US"/>
        </w:rPr>
        <w:t>zones of India during 2012 to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110"/>
        <w:gridCol w:w="2742"/>
      </w:tblGrid>
      <w:tr w:rsidR="00292FE1" w:rsidRPr="006E5C5F" w14:paraId="767B1FA4" w14:textId="77777777" w:rsidTr="00963D40">
        <w:trPr>
          <w:trHeight w:val="359"/>
          <w:jc w:val="center"/>
        </w:trPr>
        <w:tc>
          <w:tcPr>
            <w:tcW w:w="0" w:type="auto"/>
            <w:vMerge w:val="restart"/>
            <w:shd w:val="clear" w:color="auto" w:fill="auto"/>
            <w:noWrap/>
            <w:vAlign w:val="center"/>
            <w:hideMark/>
          </w:tcPr>
          <w:p w14:paraId="63B5EEC6" w14:textId="77777777" w:rsidR="00292FE1" w:rsidRPr="006E5C5F" w:rsidRDefault="00292FE1"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Zones</w:t>
            </w:r>
          </w:p>
        </w:tc>
        <w:tc>
          <w:tcPr>
            <w:tcW w:w="0" w:type="auto"/>
            <w:gridSpan w:val="2"/>
            <w:shd w:val="clear" w:color="auto" w:fill="auto"/>
            <w:vAlign w:val="center"/>
            <w:hideMark/>
          </w:tcPr>
          <w:p w14:paraId="5595FF97" w14:textId="77777777"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Compound Annual Growth Rate</w:t>
            </w:r>
          </w:p>
        </w:tc>
      </w:tr>
      <w:tr w:rsidR="00292FE1" w:rsidRPr="006E5C5F" w14:paraId="4F62EA7B" w14:textId="77777777" w:rsidTr="00F5156E">
        <w:trPr>
          <w:trHeight w:val="330"/>
          <w:jc w:val="center"/>
        </w:trPr>
        <w:tc>
          <w:tcPr>
            <w:tcW w:w="0" w:type="auto"/>
            <w:vMerge/>
            <w:shd w:val="clear" w:color="auto" w:fill="auto"/>
            <w:noWrap/>
            <w:vAlign w:val="center"/>
            <w:hideMark/>
          </w:tcPr>
          <w:p w14:paraId="6C79C3F9" w14:textId="77777777" w:rsidR="00292FE1" w:rsidRPr="006E5C5F" w:rsidRDefault="00292FE1" w:rsidP="00F5156E">
            <w:pPr>
              <w:spacing w:after="0" w:line="240" w:lineRule="auto"/>
              <w:jc w:val="center"/>
              <w:rPr>
                <w:rFonts w:ascii="Times New Roman" w:eastAsia="Times New Roman" w:hAnsi="Times New Roman" w:cs="Times New Roman"/>
                <w:b/>
                <w:bCs/>
                <w:kern w:val="0"/>
                <w:sz w:val="24"/>
                <w:szCs w:val="24"/>
                <w:lang w:eastAsia="en-IN"/>
              </w:rPr>
            </w:pPr>
          </w:p>
        </w:tc>
        <w:tc>
          <w:tcPr>
            <w:tcW w:w="0" w:type="auto"/>
            <w:shd w:val="clear" w:color="auto" w:fill="auto"/>
            <w:noWrap/>
            <w:vAlign w:val="center"/>
            <w:hideMark/>
          </w:tcPr>
          <w:p w14:paraId="166008CB" w14:textId="77777777"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Total pesticide</w:t>
            </w:r>
            <w:r w:rsidR="00E110EA" w:rsidRPr="006E5C5F">
              <w:rPr>
                <w:rFonts w:ascii="Times New Roman" w:eastAsia="Times New Roman" w:hAnsi="Times New Roman" w:cs="Times New Roman"/>
                <w:b/>
                <w:bCs/>
                <w:kern w:val="0"/>
                <w:sz w:val="24"/>
                <w:szCs w:val="24"/>
                <w:lang w:eastAsia="en-IN"/>
              </w:rPr>
              <w:t xml:space="preserve"> </w:t>
            </w:r>
            <w:r w:rsidRPr="006E5C5F">
              <w:rPr>
                <w:rFonts w:ascii="Times New Roman" w:eastAsia="Times New Roman" w:hAnsi="Times New Roman" w:cs="Times New Roman"/>
                <w:b/>
                <w:bCs/>
                <w:kern w:val="0"/>
                <w:sz w:val="24"/>
                <w:szCs w:val="24"/>
                <w:lang w:eastAsia="en-IN"/>
              </w:rPr>
              <w:t>use</w:t>
            </w:r>
          </w:p>
        </w:tc>
        <w:tc>
          <w:tcPr>
            <w:tcW w:w="0" w:type="auto"/>
            <w:shd w:val="clear" w:color="auto" w:fill="auto"/>
            <w:noWrap/>
            <w:vAlign w:val="center"/>
            <w:hideMark/>
          </w:tcPr>
          <w:p w14:paraId="7D3E056C" w14:textId="77777777" w:rsidR="00292FE1" w:rsidRPr="006E5C5F" w:rsidRDefault="00292FE1" w:rsidP="00963D40">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Per hectare pesticide</w:t>
            </w:r>
            <w:r w:rsidR="00E110EA" w:rsidRPr="006E5C5F">
              <w:rPr>
                <w:rFonts w:ascii="Times New Roman" w:eastAsia="Times New Roman" w:hAnsi="Times New Roman" w:cs="Times New Roman"/>
                <w:b/>
                <w:bCs/>
                <w:kern w:val="0"/>
                <w:sz w:val="24"/>
                <w:szCs w:val="24"/>
                <w:lang w:eastAsia="en-IN"/>
              </w:rPr>
              <w:t xml:space="preserve"> </w:t>
            </w:r>
            <w:r w:rsidRPr="006E5C5F">
              <w:rPr>
                <w:rFonts w:ascii="Times New Roman" w:eastAsia="Times New Roman" w:hAnsi="Times New Roman" w:cs="Times New Roman"/>
                <w:b/>
                <w:bCs/>
                <w:kern w:val="0"/>
                <w:sz w:val="24"/>
                <w:szCs w:val="24"/>
                <w:lang w:eastAsia="en-IN"/>
              </w:rPr>
              <w:t>use</w:t>
            </w:r>
          </w:p>
        </w:tc>
      </w:tr>
      <w:tr w:rsidR="00F5156E" w:rsidRPr="006E5C5F" w14:paraId="7BD6DB6C" w14:textId="77777777" w:rsidTr="00F5156E">
        <w:trPr>
          <w:trHeight w:val="330"/>
          <w:jc w:val="center"/>
        </w:trPr>
        <w:tc>
          <w:tcPr>
            <w:tcW w:w="0" w:type="auto"/>
            <w:shd w:val="clear" w:color="auto" w:fill="auto"/>
            <w:noWrap/>
            <w:vAlign w:val="center"/>
            <w:hideMark/>
          </w:tcPr>
          <w:p w14:paraId="20CA6067"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South Zone</w:t>
            </w:r>
          </w:p>
        </w:tc>
        <w:tc>
          <w:tcPr>
            <w:tcW w:w="0" w:type="auto"/>
            <w:shd w:val="clear" w:color="auto" w:fill="auto"/>
            <w:noWrap/>
            <w:vAlign w:val="center"/>
            <w:hideMark/>
          </w:tcPr>
          <w:p w14:paraId="0EE12297"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1.82*</w:t>
            </w:r>
            <w:r w:rsidRPr="006E5C5F">
              <w:rPr>
                <w:rFonts w:ascii="Times New Roman" w:eastAsia="Times New Roman" w:hAnsi="Times New Roman" w:cs="Times New Roman"/>
                <w:kern w:val="0"/>
                <w:sz w:val="24"/>
                <w:szCs w:val="24"/>
                <w:lang w:eastAsia="en-IN"/>
              </w:rPr>
              <w:br/>
              <w:t>(0.1)</w:t>
            </w:r>
          </w:p>
        </w:tc>
        <w:tc>
          <w:tcPr>
            <w:tcW w:w="0" w:type="auto"/>
            <w:shd w:val="clear" w:color="auto" w:fill="auto"/>
            <w:noWrap/>
            <w:vAlign w:val="center"/>
            <w:hideMark/>
          </w:tcPr>
          <w:p w14:paraId="6DF8C628"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0.42*</w:t>
            </w:r>
            <w:r w:rsidRPr="006E5C5F">
              <w:rPr>
                <w:rFonts w:ascii="Times New Roman" w:eastAsia="Times New Roman" w:hAnsi="Times New Roman" w:cs="Times New Roman"/>
                <w:kern w:val="0"/>
                <w:sz w:val="24"/>
                <w:szCs w:val="24"/>
                <w:lang w:eastAsia="en-IN"/>
              </w:rPr>
              <w:br/>
              <w:t>(0.01)</w:t>
            </w:r>
          </w:p>
        </w:tc>
      </w:tr>
      <w:tr w:rsidR="00F5156E" w:rsidRPr="006E5C5F" w14:paraId="3CB22BB5" w14:textId="77777777" w:rsidTr="00F5156E">
        <w:trPr>
          <w:trHeight w:val="330"/>
          <w:jc w:val="center"/>
        </w:trPr>
        <w:tc>
          <w:tcPr>
            <w:tcW w:w="0" w:type="auto"/>
            <w:shd w:val="clear" w:color="auto" w:fill="auto"/>
            <w:noWrap/>
            <w:vAlign w:val="center"/>
            <w:hideMark/>
          </w:tcPr>
          <w:p w14:paraId="7CACB7D7"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West Zone</w:t>
            </w:r>
          </w:p>
        </w:tc>
        <w:tc>
          <w:tcPr>
            <w:tcW w:w="0" w:type="auto"/>
            <w:shd w:val="clear" w:color="auto" w:fill="auto"/>
            <w:noWrap/>
            <w:vAlign w:val="center"/>
            <w:hideMark/>
          </w:tcPr>
          <w:p w14:paraId="0915ABD2"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3.66**</w:t>
            </w:r>
            <w:r w:rsidRPr="006E5C5F">
              <w:rPr>
                <w:rFonts w:ascii="Times New Roman" w:eastAsia="Times New Roman" w:hAnsi="Times New Roman" w:cs="Times New Roman"/>
                <w:kern w:val="0"/>
                <w:sz w:val="24"/>
                <w:szCs w:val="24"/>
                <w:lang w:eastAsia="en-IN"/>
              </w:rPr>
              <w:br/>
              <w:t>(0.43)</w:t>
            </w:r>
          </w:p>
        </w:tc>
        <w:tc>
          <w:tcPr>
            <w:tcW w:w="0" w:type="auto"/>
            <w:shd w:val="clear" w:color="auto" w:fill="auto"/>
            <w:noWrap/>
            <w:vAlign w:val="center"/>
            <w:hideMark/>
          </w:tcPr>
          <w:p w14:paraId="1F6D3C62"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2.51*</w:t>
            </w:r>
            <w:r w:rsidRPr="006E5C5F">
              <w:rPr>
                <w:rFonts w:ascii="Times New Roman" w:eastAsia="Times New Roman" w:hAnsi="Times New Roman" w:cs="Times New Roman"/>
                <w:kern w:val="0"/>
                <w:sz w:val="24"/>
                <w:szCs w:val="24"/>
                <w:lang w:eastAsia="en-IN"/>
              </w:rPr>
              <w:br/>
              <w:t>(0.25)</w:t>
            </w:r>
          </w:p>
        </w:tc>
      </w:tr>
      <w:tr w:rsidR="00F5156E" w:rsidRPr="006E5C5F" w14:paraId="00F7EE6D" w14:textId="77777777" w:rsidTr="00F5156E">
        <w:trPr>
          <w:trHeight w:val="315"/>
          <w:jc w:val="center"/>
        </w:trPr>
        <w:tc>
          <w:tcPr>
            <w:tcW w:w="0" w:type="auto"/>
            <w:shd w:val="clear" w:color="000000" w:fill="FFFFFF"/>
            <w:noWrap/>
            <w:vAlign w:val="center"/>
            <w:hideMark/>
          </w:tcPr>
          <w:p w14:paraId="1A4389C2"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Zone</w:t>
            </w:r>
          </w:p>
        </w:tc>
        <w:tc>
          <w:tcPr>
            <w:tcW w:w="0" w:type="auto"/>
            <w:shd w:val="clear" w:color="auto" w:fill="auto"/>
            <w:noWrap/>
            <w:vAlign w:val="center"/>
            <w:hideMark/>
          </w:tcPr>
          <w:p w14:paraId="2C08AA80"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1.82***</w:t>
            </w:r>
            <w:r w:rsidRPr="006E5C5F">
              <w:rPr>
                <w:rFonts w:ascii="Times New Roman" w:eastAsia="Times New Roman" w:hAnsi="Times New Roman" w:cs="Times New Roman"/>
                <w:kern w:val="0"/>
                <w:sz w:val="24"/>
                <w:szCs w:val="24"/>
                <w:lang w:eastAsia="en-IN"/>
              </w:rPr>
              <w:br/>
              <w:t>(0.93)</w:t>
            </w:r>
          </w:p>
        </w:tc>
        <w:tc>
          <w:tcPr>
            <w:tcW w:w="0" w:type="auto"/>
            <w:shd w:val="clear" w:color="auto" w:fill="auto"/>
            <w:noWrap/>
            <w:vAlign w:val="center"/>
            <w:hideMark/>
          </w:tcPr>
          <w:p w14:paraId="6381ADDD"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1.48**</w:t>
            </w:r>
            <w:r w:rsidRPr="006E5C5F">
              <w:rPr>
                <w:rFonts w:ascii="Times New Roman" w:eastAsia="Times New Roman" w:hAnsi="Times New Roman" w:cs="Times New Roman"/>
                <w:kern w:val="0"/>
                <w:sz w:val="24"/>
                <w:szCs w:val="24"/>
                <w:lang w:eastAsia="en-IN"/>
              </w:rPr>
              <w:br/>
              <w:t>(0.89)</w:t>
            </w:r>
          </w:p>
        </w:tc>
      </w:tr>
      <w:tr w:rsidR="00F5156E" w:rsidRPr="006E5C5F" w14:paraId="752AA74F" w14:textId="77777777" w:rsidTr="00F5156E">
        <w:trPr>
          <w:trHeight w:val="315"/>
          <w:jc w:val="center"/>
        </w:trPr>
        <w:tc>
          <w:tcPr>
            <w:tcW w:w="0" w:type="auto"/>
            <w:shd w:val="clear" w:color="auto" w:fill="auto"/>
            <w:noWrap/>
            <w:vAlign w:val="center"/>
            <w:hideMark/>
          </w:tcPr>
          <w:p w14:paraId="428277BB"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East Zone</w:t>
            </w:r>
          </w:p>
        </w:tc>
        <w:tc>
          <w:tcPr>
            <w:tcW w:w="0" w:type="auto"/>
            <w:shd w:val="clear" w:color="auto" w:fill="auto"/>
            <w:noWrap/>
            <w:vAlign w:val="center"/>
            <w:hideMark/>
          </w:tcPr>
          <w:p w14:paraId="22381A40"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3.59***</w:t>
            </w:r>
            <w:r w:rsidRPr="006E5C5F">
              <w:rPr>
                <w:rFonts w:ascii="Times New Roman" w:eastAsia="Times New Roman" w:hAnsi="Times New Roman" w:cs="Times New Roman"/>
                <w:kern w:val="0"/>
                <w:sz w:val="24"/>
                <w:szCs w:val="24"/>
                <w:lang w:eastAsia="en-IN"/>
              </w:rPr>
              <w:br/>
              <w:t>(0.76)</w:t>
            </w:r>
          </w:p>
        </w:tc>
        <w:tc>
          <w:tcPr>
            <w:tcW w:w="0" w:type="auto"/>
            <w:shd w:val="clear" w:color="auto" w:fill="auto"/>
            <w:noWrap/>
            <w:vAlign w:val="center"/>
            <w:hideMark/>
          </w:tcPr>
          <w:p w14:paraId="5D53DBF8"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3.66**</w:t>
            </w:r>
            <w:r w:rsidRPr="006E5C5F">
              <w:rPr>
                <w:rFonts w:ascii="Times New Roman" w:eastAsia="Times New Roman" w:hAnsi="Times New Roman" w:cs="Times New Roman"/>
                <w:kern w:val="0"/>
                <w:sz w:val="24"/>
                <w:szCs w:val="24"/>
                <w:lang w:eastAsia="en-IN"/>
              </w:rPr>
              <w:br/>
              <w:t>(0.76)</w:t>
            </w:r>
          </w:p>
        </w:tc>
      </w:tr>
      <w:tr w:rsidR="00F5156E" w:rsidRPr="006E5C5F" w14:paraId="0E06235B" w14:textId="77777777" w:rsidTr="00F5156E">
        <w:trPr>
          <w:trHeight w:val="315"/>
          <w:jc w:val="center"/>
        </w:trPr>
        <w:tc>
          <w:tcPr>
            <w:tcW w:w="0" w:type="auto"/>
            <w:shd w:val="clear" w:color="auto" w:fill="auto"/>
            <w:noWrap/>
            <w:vAlign w:val="center"/>
            <w:hideMark/>
          </w:tcPr>
          <w:p w14:paraId="00618953"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East Zone</w:t>
            </w:r>
          </w:p>
        </w:tc>
        <w:tc>
          <w:tcPr>
            <w:tcW w:w="0" w:type="auto"/>
            <w:shd w:val="clear" w:color="auto" w:fill="auto"/>
            <w:noWrap/>
            <w:vAlign w:val="center"/>
            <w:hideMark/>
          </w:tcPr>
          <w:p w14:paraId="38DDDFF0"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0.12*</w:t>
            </w:r>
            <w:r w:rsidRPr="006E5C5F">
              <w:rPr>
                <w:rFonts w:ascii="Times New Roman" w:eastAsia="Times New Roman" w:hAnsi="Times New Roman" w:cs="Times New Roman"/>
                <w:kern w:val="0"/>
                <w:sz w:val="24"/>
                <w:szCs w:val="24"/>
                <w:lang w:eastAsia="en-IN"/>
              </w:rPr>
              <w:br/>
              <w:t>(0</w:t>
            </w:r>
            <w:r w:rsidR="003F040D" w:rsidRPr="006E5C5F">
              <w:rPr>
                <w:rFonts w:ascii="Times New Roman" w:eastAsia="Times New Roman" w:hAnsi="Times New Roman" w:cs="Times New Roman"/>
                <w:kern w:val="0"/>
                <w:sz w:val="24"/>
                <w:szCs w:val="24"/>
                <w:lang w:eastAsia="en-IN"/>
              </w:rPr>
              <w:t>.00</w:t>
            </w:r>
            <w:r w:rsidRPr="006E5C5F">
              <w:rPr>
                <w:rFonts w:ascii="Times New Roman" w:eastAsia="Times New Roman" w:hAnsi="Times New Roman" w:cs="Times New Roman"/>
                <w:kern w:val="0"/>
                <w:sz w:val="24"/>
                <w:szCs w:val="24"/>
                <w:lang w:eastAsia="en-IN"/>
              </w:rPr>
              <w:t>)</w:t>
            </w:r>
          </w:p>
        </w:tc>
        <w:tc>
          <w:tcPr>
            <w:tcW w:w="0" w:type="auto"/>
            <w:shd w:val="clear" w:color="auto" w:fill="auto"/>
            <w:noWrap/>
            <w:vAlign w:val="center"/>
            <w:hideMark/>
          </w:tcPr>
          <w:p w14:paraId="32E4C92A" w14:textId="77777777" w:rsidR="00F5156E" w:rsidRPr="006E5C5F" w:rsidRDefault="00F5156E" w:rsidP="00963D40">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0.07*</w:t>
            </w:r>
            <w:r w:rsidRPr="006E5C5F">
              <w:rPr>
                <w:rFonts w:ascii="Times New Roman" w:eastAsia="Times New Roman" w:hAnsi="Times New Roman" w:cs="Times New Roman"/>
                <w:kern w:val="0"/>
                <w:sz w:val="24"/>
                <w:szCs w:val="24"/>
                <w:lang w:eastAsia="en-IN"/>
              </w:rPr>
              <w:br/>
              <w:t>(0.00)</w:t>
            </w:r>
          </w:p>
        </w:tc>
      </w:tr>
      <w:tr w:rsidR="00F5156E" w:rsidRPr="006E5C5F" w14:paraId="616104E6" w14:textId="77777777" w:rsidTr="00F5156E">
        <w:trPr>
          <w:trHeight w:val="315"/>
          <w:jc w:val="center"/>
        </w:trPr>
        <w:tc>
          <w:tcPr>
            <w:tcW w:w="0" w:type="auto"/>
            <w:shd w:val="clear" w:color="auto" w:fill="auto"/>
            <w:noWrap/>
            <w:vAlign w:val="center"/>
            <w:hideMark/>
          </w:tcPr>
          <w:p w14:paraId="1C871E65"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Union Territories</w:t>
            </w:r>
          </w:p>
        </w:tc>
        <w:tc>
          <w:tcPr>
            <w:tcW w:w="0" w:type="auto"/>
            <w:shd w:val="clear" w:color="auto" w:fill="auto"/>
            <w:noWrap/>
            <w:vAlign w:val="center"/>
            <w:hideMark/>
          </w:tcPr>
          <w:p w14:paraId="06A5D559"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-15.07*</w:t>
            </w:r>
            <w:r w:rsidRPr="006E5C5F">
              <w:rPr>
                <w:rFonts w:ascii="Times New Roman" w:eastAsia="Times New Roman" w:hAnsi="Times New Roman" w:cs="Times New Roman"/>
                <w:kern w:val="0"/>
                <w:sz w:val="24"/>
                <w:szCs w:val="24"/>
                <w:lang w:eastAsia="en-IN"/>
              </w:rPr>
              <w:br/>
              <w:t>(0.12)</w:t>
            </w:r>
          </w:p>
        </w:tc>
        <w:tc>
          <w:tcPr>
            <w:tcW w:w="0" w:type="auto"/>
            <w:shd w:val="clear" w:color="auto" w:fill="auto"/>
            <w:noWrap/>
            <w:vAlign w:val="center"/>
            <w:hideMark/>
          </w:tcPr>
          <w:p w14:paraId="22F663D7"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-18.70*</w:t>
            </w:r>
            <w:r w:rsidRPr="006E5C5F">
              <w:rPr>
                <w:rFonts w:ascii="Times New Roman" w:eastAsia="Times New Roman" w:hAnsi="Times New Roman" w:cs="Times New Roman"/>
                <w:kern w:val="0"/>
                <w:sz w:val="24"/>
                <w:szCs w:val="24"/>
                <w:lang w:eastAsia="en-IN"/>
              </w:rPr>
              <w:br/>
              <w:t>(0.19)</w:t>
            </w:r>
          </w:p>
        </w:tc>
      </w:tr>
      <w:tr w:rsidR="00F5156E" w:rsidRPr="006E5C5F" w14:paraId="0C788C59" w14:textId="77777777" w:rsidTr="00F5156E">
        <w:trPr>
          <w:trHeight w:val="315"/>
          <w:jc w:val="center"/>
        </w:trPr>
        <w:tc>
          <w:tcPr>
            <w:tcW w:w="0" w:type="auto"/>
            <w:shd w:val="clear" w:color="auto" w:fill="auto"/>
            <w:noWrap/>
            <w:vAlign w:val="center"/>
            <w:hideMark/>
          </w:tcPr>
          <w:p w14:paraId="6205C491" w14:textId="77777777" w:rsidR="00F5156E" w:rsidRPr="006E5C5F" w:rsidRDefault="00F5156E" w:rsidP="00F5156E">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c>
          <w:tcPr>
            <w:tcW w:w="0" w:type="auto"/>
            <w:shd w:val="clear" w:color="auto" w:fill="auto"/>
            <w:noWrap/>
            <w:vAlign w:val="center"/>
            <w:hideMark/>
          </w:tcPr>
          <w:p w14:paraId="1252E6CA"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2.42**</w:t>
            </w:r>
            <w:r w:rsidRPr="006E5C5F">
              <w:rPr>
                <w:rFonts w:ascii="Times New Roman" w:eastAsia="Times New Roman" w:hAnsi="Times New Roman" w:cs="Times New Roman"/>
                <w:kern w:val="0"/>
                <w:sz w:val="24"/>
                <w:szCs w:val="24"/>
                <w:lang w:eastAsia="en-IN"/>
              </w:rPr>
              <w:br/>
              <w:t>(0.54)</w:t>
            </w:r>
          </w:p>
        </w:tc>
        <w:tc>
          <w:tcPr>
            <w:tcW w:w="0" w:type="auto"/>
            <w:shd w:val="clear" w:color="auto" w:fill="auto"/>
            <w:noWrap/>
            <w:vAlign w:val="center"/>
            <w:hideMark/>
          </w:tcPr>
          <w:p w14:paraId="116C8D61" w14:textId="77777777" w:rsidR="00F5156E" w:rsidRPr="006E5C5F" w:rsidRDefault="00F5156E" w:rsidP="00F5156E">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1.58*</w:t>
            </w:r>
            <w:r w:rsidRPr="006E5C5F">
              <w:rPr>
                <w:rFonts w:ascii="Times New Roman" w:eastAsia="Times New Roman" w:hAnsi="Times New Roman" w:cs="Times New Roman"/>
                <w:kern w:val="0"/>
                <w:sz w:val="24"/>
                <w:szCs w:val="24"/>
                <w:lang w:eastAsia="en-IN"/>
              </w:rPr>
              <w:br/>
              <w:t>(0.33)</w:t>
            </w:r>
          </w:p>
        </w:tc>
      </w:tr>
    </w:tbl>
    <w:p w14:paraId="07ACD81A" w14:textId="77777777" w:rsidR="00F5156E" w:rsidRPr="006E5C5F" w:rsidRDefault="00F5156E" w:rsidP="00F5156E">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Note:  *** significant at 1% level, ** significant at 5% level and *-significant at10% level</w:t>
      </w:r>
      <w:r w:rsidR="00D4252C">
        <w:rPr>
          <w:rFonts w:ascii="Times New Roman" w:hAnsi="Times New Roman" w:cs="Times New Roman"/>
          <w:bCs/>
          <w:sz w:val="24"/>
          <w:szCs w:val="24"/>
          <w:lang w:val="en-US"/>
        </w:rPr>
        <w:t>; figures in parentheses indicate R-square value.</w:t>
      </w:r>
    </w:p>
    <w:p w14:paraId="0CEAFF8B" w14:textId="77777777" w:rsidR="005212DF" w:rsidRPr="006E5C5F" w:rsidRDefault="00292FE1" w:rsidP="00F5156E">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In order to make the above analysis scale neutral, the per hectare pesticide use has been computed. This measure enables a meaningful comparison of pesticide use across the zones and states. </w:t>
      </w:r>
      <w:r w:rsidR="00F5156E" w:rsidRPr="006E5C5F">
        <w:rPr>
          <w:rFonts w:ascii="Times New Roman" w:hAnsi="Times New Roman" w:cs="Times New Roman"/>
          <w:bCs/>
          <w:sz w:val="24"/>
          <w:szCs w:val="24"/>
          <w:lang w:val="en-US"/>
        </w:rPr>
        <w:t xml:space="preserve">Fig. </w:t>
      </w:r>
      <w:r w:rsidRPr="006E5C5F">
        <w:rPr>
          <w:rFonts w:ascii="Times New Roman" w:hAnsi="Times New Roman" w:cs="Times New Roman"/>
          <w:bCs/>
          <w:sz w:val="24"/>
          <w:szCs w:val="24"/>
          <w:lang w:val="en-US"/>
        </w:rPr>
        <w:t>2</w:t>
      </w:r>
      <w:r w:rsidR="00F5156E" w:rsidRPr="006E5C5F">
        <w:rPr>
          <w:rFonts w:ascii="Times New Roman" w:hAnsi="Times New Roman" w:cs="Times New Roman"/>
          <w:bCs/>
          <w:sz w:val="24"/>
          <w:szCs w:val="24"/>
          <w:lang w:val="en-US"/>
        </w:rPr>
        <w:t xml:space="preserve"> denotes PPC use intensity </w:t>
      </w:r>
      <w:r w:rsidRPr="006E5C5F">
        <w:rPr>
          <w:rFonts w:ascii="Times New Roman" w:hAnsi="Times New Roman" w:cs="Times New Roman"/>
          <w:bCs/>
          <w:sz w:val="24"/>
          <w:szCs w:val="24"/>
          <w:lang w:val="en-US"/>
        </w:rPr>
        <w:t xml:space="preserve">(in g/ha) </w:t>
      </w:r>
      <w:r w:rsidR="00F5156E" w:rsidRPr="006E5C5F">
        <w:rPr>
          <w:rFonts w:ascii="Times New Roman" w:hAnsi="Times New Roman" w:cs="Times New Roman"/>
          <w:bCs/>
          <w:sz w:val="24"/>
          <w:szCs w:val="24"/>
          <w:lang w:val="en-US"/>
        </w:rPr>
        <w:t xml:space="preserve">across the zones. A highest of </w:t>
      </w:r>
      <w:r w:rsidR="00F5156E" w:rsidRPr="006E5C5F">
        <w:rPr>
          <w:rFonts w:ascii="Times New Roman" w:hAnsi="Times New Roman" w:cs="Times New Roman"/>
          <w:bCs/>
          <w:sz w:val="24"/>
          <w:szCs w:val="24"/>
          <w:lang w:val="en-US"/>
        </w:rPr>
        <w:lastRenderedPageBreak/>
        <w:t xml:space="preserve">about ½ kg/ha was </w:t>
      </w:r>
      <w:r w:rsidR="00E110EA" w:rsidRPr="006E5C5F">
        <w:rPr>
          <w:rFonts w:ascii="Times New Roman" w:hAnsi="Times New Roman" w:cs="Times New Roman"/>
          <w:bCs/>
          <w:sz w:val="24"/>
          <w:szCs w:val="24"/>
          <w:lang w:val="en-US"/>
        </w:rPr>
        <w:t>witnessed</w:t>
      </w:r>
      <w:r w:rsidR="00F5156E" w:rsidRPr="006E5C5F">
        <w:rPr>
          <w:rFonts w:ascii="Times New Roman" w:hAnsi="Times New Roman" w:cs="Times New Roman"/>
          <w:bCs/>
          <w:sz w:val="24"/>
          <w:szCs w:val="24"/>
          <w:lang w:val="en-US"/>
        </w:rPr>
        <w:t xml:space="preserve"> in the north zone, due to the year-round cultivation</w:t>
      </w:r>
      <w:r w:rsidR="00E110EA" w:rsidRPr="006E5C5F">
        <w:rPr>
          <w:rFonts w:ascii="Times New Roman" w:hAnsi="Times New Roman" w:cs="Times New Roman"/>
          <w:bCs/>
          <w:sz w:val="24"/>
          <w:szCs w:val="24"/>
          <w:lang w:val="en-US"/>
        </w:rPr>
        <w:t xml:space="preserve"> supported by strong irrigation supply</w:t>
      </w:r>
      <w:r w:rsidRPr="006E5C5F">
        <w:rPr>
          <w:rFonts w:ascii="Times New Roman" w:hAnsi="Times New Roman" w:cs="Times New Roman"/>
          <w:bCs/>
          <w:sz w:val="24"/>
          <w:szCs w:val="24"/>
          <w:lang w:val="en-US"/>
        </w:rPr>
        <w:t>.</w:t>
      </w:r>
      <w:r w:rsidR="000A5188" w:rsidRPr="006E5C5F">
        <w:rPr>
          <w:rFonts w:ascii="Times New Roman" w:hAnsi="Times New Roman" w:cs="Times New Roman"/>
          <w:bCs/>
          <w:sz w:val="24"/>
          <w:szCs w:val="24"/>
          <w:lang w:val="en-US"/>
        </w:rPr>
        <w:t xml:space="preserve"> </w:t>
      </w:r>
      <w:proofErr w:type="spellStart"/>
      <w:r w:rsidRPr="006E5C5F">
        <w:rPr>
          <w:rFonts w:ascii="Times New Roman" w:hAnsi="Times New Roman" w:cs="Times New Roman"/>
          <w:sz w:val="24"/>
          <w:szCs w:val="24"/>
          <w:lang w:val="en-US"/>
        </w:rPr>
        <w:t>Peshin</w:t>
      </w:r>
      <w:proofErr w:type="spellEnd"/>
      <w:r w:rsidRPr="006E5C5F">
        <w:rPr>
          <w:rFonts w:ascii="Times New Roman" w:hAnsi="Times New Roman" w:cs="Times New Roman"/>
          <w:sz w:val="24"/>
          <w:szCs w:val="24"/>
          <w:lang w:val="en-US"/>
        </w:rPr>
        <w:t xml:space="preserve"> </w:t>
      </w:r>
      <w:r w:rsidRPr="006E5C5F">
        <w:rPr>
          <w:rFonts w:ascii="Times New Roman" w:hAnsi="Times New Roman" w:cs="Times New Roman"/>
          <w:i/>
          <w:iCs/>
          <w:sz w:val="24"/>
          <w:szCs w:val="24"/>
          <w:lang w:val="en-US"/>
        </w:rPr>
        <w:t xml:space="preserve">et al. </w:t>
      </w:r>
      <w:r w:rsidRPr="006E5C5F">
        <w:rPr>
          <w:rFonts w:ascii="Times New Roman" w:hAnsi="Times New Roman" w:cs="Times New Roman"/>
          <w:iCs/>
          <w:sz w:val="24"/>
          <w:szCs w:val="24"/>
          <w:lang w:val="en-US"/>
        </w:rPr>
        <w:t>(</w:t>
      </w:r>
      <w:r w:rsidRPr="006E5C5F">
        <w:rPr>
          <w:rFonts w:ascii="Times New Roman" w:hAnsi="Times New Roman" w:cs="Times New Roman"/>
          <w:sz w:val="24"/>
          <w:szCs w:val="24"/>
          <w:lang w:val="en-US"/>
        </w:rPr>
        <w:t>2020) noted higher pesticide in the zone to be due to</w:t>
      </w:r>
      <w:r w:rsidRPr="006E5C5F">
        <w:rPr>
          <w:rFonts w:ascii="Times New Roman" w:hAnsi="Times New Roman" w:cs="Times New Roman"/>
          <w:bCs/>
          <w:sz w:val="24"/>
          <w:szCs w:val="24"/>
          <w:lang w:val="en-US"/>
        </w:rPr>
        <w:t xml:space="preserve"> grain, fiber and</w:t>
      </w:r>
      <w:r w:rsidR="00F5156E" w:rsidRPr="006E5C5F">
        <w:rPr>
          <w:rFonts w:ascii="Times New Roman" w:hAnsi="Times New Roman" w:cs="Times New Roman"/>
          <w:bCs/>
          <w:sz w:val="24"/>
          <w:szCs w:val="24"/>
          <w:lang w:val="en-US"/>
        </w:rPr>
        <w:t xml:space="preserve"> horticultural</w:t>
      </w:r>
      <w:r w:rsidRPr="006E5C5F">
        <w:rPr>
          <w:rFonts w:ascii="Times New Roman" w:hAnsi="Times New Roman" w:cs="Times New Roman"/>
          <w:bCs/>
          <w:sz w:val="24"/>
          <w:szCs w:val="24"/>
          <w:lang w:val="en-US"/>
        </w:rPr>
        <w:t xml:space="preserve"> crops</w:t>
      </w:r>
      <w:r w:rsidR="00F5156E" w:rsidRPr="006E5C5F">
        <w:rPr>
          <w:rFonts w:ascii="Times New Roman" w:hAnsi="Times New Roman" w:cs="Times New Roman"/>
          <w:bCs/>
          <w:sz w:val="24"/>
          <w:szCs w:val="24"/>
          <w:lang w:val="en-US"/>
        </w:rPr>
        <w:t xml:space="preserve"> (mainly paddy, </w:t>
      </w:r>
      <w:r w:rsidRPr="006E5C5F">
        <w:rPr>
          <w:rFonts w:ascii="Times New Roman" w:hAnsi="Times New Roman" w:cs="Times New Roman"/>
          <w:bCs/>
          <w:sz w:val="24"/>
          <w:szCs w:val="24"/>
          <w:lang w:val="en-US"/>
        </w:rPr>
        <w:t>c</w:t>
      </w:r>
      <w:r w:rsidR="00F5156E" w:rsidRPr="006E5C5F">
        <w:rPr>
          <w:rFonts w:ascii="Times New Roman" w:hAnsi="Times New Roman" w:cs="Times New Roman"/>
          <w:bCs/>
          <w:sz w:val="24"/>
          <w:szCs w:val="24"/>
          <w:lang w:val="en-US"/>
        </w:rPr>
        <w:t>otton, vegetables, apple growers)</w:t>
      </w:r>
      <w:r w:rsidRPr="006E5C5F">
        <w:rPr>
          <w:rFonts w:ascii="Times New Roman" w:hAnsi="Times New Roman" w:cs="Times New Roman"/>
          <w:bCs/>
          <w:sz w:val="24"/>
          <w:szCs w:val="24"/>
          <w:lang w:val="en-US"/>
        </w:rPr>
        <w:t xml:space="preserve"> cultivation supported by irrigation base.</w:t>
      </w:r>
      <w:r w:rsidR="00E110EA"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S</w:t>
      </w:r>
      <w:r w:rsidR="00F5156E" w:rsidRPr="006E5C5F">
        <w:rPr>
          <w:rFonts w:ascii="Times New Roman" w:hAnsi="Times New Roman" w:cs="Times New Roman"/>
          <w:bCs/>
          <w:sz w:val="24"/>
          <w:szCs w:val="24"/>
          <w:lang w:val="en-US"/>
        </w:rPr>
        <w:t>outh</w:t>
      </w:r>
      <w:r w:rsidRPr="006E5C5F">
        <w:rPr>
          <w:rFonts w:ascii="Times New Roman" w:hAnsi="Times New Roman" w:cs="Times New Roman"/>
          <w:bCs/>
          <w:sz w:val="24"/>
          <w:szCs w:val="24"/>
          <w:lang w:val="en-US"/>
        </w:rPr>
        <w:t>ern</w:t>
      </w:r>
      <w:r w:rsidR="00F5156E" w:rsidRPr="006E5C5F">
        <w:rPr>
          <w:rFonts w:ascii="Times New Roman" w:hAnsi="Times New Roman" w:cs="Times New Roman"/>
          <w:bCs/>
          <w:sz w:val="24"/>
          <w:szCs w:val="24"/>
          <w:lang w:val="en-US"/>
        </w:rPr>
        <w:t xml:space="preserve"> (ranging from 208 to 376 g/ha) and </w:t>
      </w:r>
      <w:r w:rsidRPr="006E5C5F">
        <w:rPr>
          <w:rFonts w:ascii="Times New Roman" w:hAnsi="Times New Roman" w:cs="Times New Roman"/>
          <w:bCs/>
          <w:sz w:val="24"/>
          <w:szCs w:val="24"/>
          <w:lang w:val="en-US"/>
        </w:rPr>
        <w:t>e</w:t>
      </w:r>
      <w:r w:rsidR="00F5156E" w:rsidRPr="006E5C5F">
        <w:rPr>
          <w:rFonts w:ascii="Times New Roman" w:hAnsi="Times New Roman" w:cs="Times New Roman"/>
          <w:bCs/>
          <w:sz w:val="24"/>
          <w:szCs w:val="24"/>
          <w:lang w:val="en-US"/>
        </w:rPr>
        <w:t>ast</w:t>
      </w:r>
      <w:r w:rsidRPr="006E5C5F">
        <w:rPr>
          <w:rFonts w:ascii="Times New Roman" w:hAnsi="Times New Roman" w:cs="Times New Roman"/>
          <w:bCs/>
          <w:sz w:val="24"/>
          <w:szCs w:val="24"/>
          <w:lang w:val="en-US"/>
        </w:rPr>
        <w:t>ern</w:t>
      </w:r>
      <w:r w:rsidR="00F5156E" w:rsidRPr="006E5C5F">
        <w:rPr>
          <w:rFonts w:ascii="Times New Roman" w:hAnsi="Times New Roman" w:cs="Times New Roman"/>
          <w:bCs/>
          <w:sz w:val="24"/>
          <w:szCs w:val="24"/>
          <w:lang w:val="en-US"/>
        </w:rPr>
        <w:t xml:space="preserve"> (ranging from 205 to 295 g/ha) </w:t>
      </w:r>
      <w:r w:rsidRPr="006E5C5F">
        <w:rPr>
          <w:rFonts w:ascii="Times New Roman" w:hAnsi="Times New Roman" w:cs="Times New Roman"/>
          <w:bCs/>
          <w:sz w:val="24"/>
          <w:szCs w:val="24"/>
          <w:lang w:val="en-US"/>
        </w:rPr>
        <w:t>zones</w:t>
      </w:r>
      <w:r w:rsidR="00E110EA"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 xml:space="preserve">recorded only </w:t>
      </w:r>
      <w:r w:rsidR="00F5156E" w:rsidRPr="006E5C5F">
        <w:rPr>
          <w:rFonts w:ascii="Times New Roman" w:hAnsi="Times New Roman" w:cs="Times New Roman"/>
          <w:bCs/>
          <w:sz w:val="24"/>
          <w:szCs w:val="24"/>
          <w:lang w:val="en-US"/>
        </w:rPr>
        <w:t>half the intensity</w:t>
      </w:r>
      <w:r w:rsidRPr="006E5C5F">
        <w:rPr>
          <w:rFonts w:ascii="Times New Roman" w:hAnsi="Times New Roman" w:cs="Times New Roman"/>
          <w:bCs/>
          <w:sz w:val="24"/>
          <w:szCs w:val="24"/>
          <w:lang w:val="en-US"/>
        </w:rPr>
        <w:t xml:space="preserve"> </w:t>
      </w:r>
      <w:r w:rsidR="00626E71" w:rsidRPr="006E5C5F">
        <w:rPr>
          <w:rFonts w:ascii="Times New Roman" w:hAnsi="Times New Roman" w:cs="Times New Roman"/>
          <w:bCs/>
          <w:sz w:val="24"/>
          <w:szCs w:val="24"/>
          <w:lang w:val="en-US"/>
        </w:rPr>
        <w:t xml:space="preserve">of </w:t>
      </w:r>
      <w:r w:rsidRPr="006E5C5F">
        <w:rPr>
          <w:rFonts w:ascii="Times New Roman" w:hAnsi="Times New Roman" w:cs="Times New Roman"/>
          <w:bCs/>
          <w:sz w:val="24"/>
          <w:szCs w:val="24"/>
          <w:lang w:val="en-US"/>
        </w:rPr>
        <w:t>pesticide use in the northern zone</w:t>
      </w:r>
      <w:r w:rsidR="00F5156E" w:rsidRPr="006E5C5F">
        <w:rPr>
          <w:rFonts w:ascii="Times New Roman" w:hAnsi="Times New Roman" w:cs="Times New Roman"/>
          <w:sz w:val="24"/>
          <w:szCs w:val="24"/>
        </w:rPr>
        <w:t xml:space="preserve">. </w:t>
      </w:r>
      <w:r w:rsidR="00F5156E" w:rsidRPr="006E5C5F">
        <w:rPr>
          <w:rFonts w:ascii="Times New Roman" w:hAnsi="Times New Roman" w:cs="Times New Roman"/>
          <w:bCs/>
          <w:sz w:val="24"/>
          <w:szCs w:val="24"/>
          <w:lang w:val="en-US"/>
        </w:rPr>
        <w:t>In the west zone it was around 200 g/ha, while</w:t>
      </w:r>
      <w:r w:rsidR="00E110EA" w:rsidRPr="006E5C5F">
        <w:rPr>
          <w:rFonts w:ascii="Times New Roman" w:hAnsi="Times New Roman" w:cs="Times New Roman"/>
          <w:bCs/>
          <w:sz w:val="24"/>
          <w:szCs w:val="24"/>
          <w:lang w:val="en-US"/>
        </w:rPr>
        <w:t xml:space="preserve"> </w:t>
      </w:r>
      <w:r w:rsidR="00F5156E" w:rsidRPr="006E5C5F">
        <w:rPr>
          <w:rFonts w:ascii="Times New Roman" w:hAnsi="Times New Roman" w:cs="Times New Roman"/>
          <w:bCs/>
          <w:sz w:val="24"/>
          <w:szCs w:val="24"/>
          <w:lang w:val="en-US"/>
        </w:rPr>
        <w:t xml:space="preserve">in the North-East zone, though the </w:t>
      </w:r>
      <w:r w:rsidRPr="006E5C5F">
        <w:rPr>
          <w:rFonts w:ascii="Times New Roman" w:hAnsi="Times New Roman" w:cs="Times New Roman"/>
          <w:bCs/>
          <w:sz w:val="24"/>
          <w:szCs w:val="24"/>
          <w:lang w:val="en-US"/>
        </w:rPr>
        <w:t xml:space="preserve">usage </w:t>
      </w:r>
      <w:r w:rsidR="00F5156E" w:rsidRPr="006E5C5F">
        <w:rPr>
          <w:rFonts w:ascii="Times New Roman" w:hAnsi="Times New Roman" w:cs="Times New Roman"/>
          <w:bCs/>
          <w:sz w:val="24"/>
          <w:szCs w:val="24"/>
          <w:lang w:val="en-US"/>
        </w:rPr>
        <w:t xml:space="preserve">intensity ranged </w:t>
      </w:r>
      <w:r w:rsidRPr="006E5C5F">
        <w:rPr>
          <w:rFonts w:ascii="Times New Roman" w:hAnsi="Times New Roman" w:cs="Times New Roman"/>
          <w:bCs/>
          <w:sz w:val="24"/>
          <w:szCs w:val="24"/>
          <w:lang w:val="en-US"/>
        </w:rPr>
        <w:t>widely</w:t>
      </w:r>
      <w:r w:rsidR="00626E71"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w:t>
      </w:r>
      <w:r w:rsidR="00F5156E" w:rsidRPr="006E5C5F">
        <w:rPr>
          <w:rFonts w:ascii="Times New Roman" w:hAnsi="Times New Roman" w:cs="Times New Roman"/>
          <w:bCs/>
          <w:sz w:val="24"/>
          <w:szCs w:val="24"/>
          <w:lang w:val="en-US"/>
        </w:rPr>
        <w:t>100-231 g/ha</w:t>
      </w:r>
      <w:r w:rsidRPr="006E5C5F">
        <w:rPr>
          <w:rFonts w:ascii="Times New Roman" w:hAnsi="Times New Roman" w:cs="Times New Roman"/>
          <w:bCs/>
          <w:sz w:val="24"/>
          <w:szCs w:val="24"/>
          <w:lang w:val="en-US"/>
        </w:rPr>
        <w:t>)</w:t>
      </w:r>
      <w:r w:rsidR="00F5156E" w:rsidRPr="006E5C5F">
        <w:rPr>
          <w:rFonts w:ascii="Times New Roman" w:hAnsi="Times New Roman" w:cs="Times New Roman"/>
          <w:bCs/>
          <w:sz w:val="24"/>
          <w:szCs w:val="24"/>
          <w:lang w:val="en-US"/>
        </w:rPr>
        <w:t xml:space="preserve">, in most years it </w:t>
      </w:r>
      <w:r w:rsidRPr="006E5C5F">
        <w:rPr>
          <w:rFonts w:ascii="Times New Roman" w:hAnsi="Times New Roman" w:cs="Times New Roman"/>
          <w:bCs/>
          <w:sz w:val="24"/>
          <w:szCs w:val="24"/>
          <w:lang w:val="en-US"/>
        </w:rPr>
        <w:t xml:space="preserve">remained </w:t>
      </w:r>
      <w:r w:rsidR="00F5156E" w:rsidRPr="006E5C5F">
        <w:rPr>
          <w:rFonts w:ascii="Times New Roman" w:hAnsi="Times New Roman" w:cs="Times New Roman"/>
          <w:bCs/>
          <w:sz w:val="24"/>
          <w:szCs w:val="24"/>
          <w:lang w:val="en-US"/>
        </w:rPr>
        <w:t xml:space="preserve">below 140 g/ha. </w:t>
      </w:r>
      <w:r w:rsidR="00F5156E" w:rsidRPr="006E5C5F">
        <w:rPr>
          <w:rFonts w:ascii="Times New Roman" w:hAnsi="Times New Roman" w:cs="Times New Roman"/>
          <w:sz w:val="24"/>
          <w:szCs w:val="24"/>
        </w:rPr>
        <w:t xml:space="preserve">Chand and </w:t>
      </w:r>
      <w:proofErr w:type="spellStart"/>
      <w:r w:rsidR="00F5156E" w:rsidRPr="006E5C5F">
        <w:rPr>
          <w:rFonts w:ascii="Times New Roman" w:hAnsi="Times New Roman" w:cs="Times New Roman"/>
          <w:sz w:val="24"/>
          <w:szCs w:val="24"/>
        </w:rPr>
        <w:t>Birthal</w:t>
      </w:r>
      <w:proofErr w:type="spellEnd"/>
      <w:r w:rsidR="00F5156E" w:rsidRPr="006E5C5F">
        <w:rPr>
          <w:rFonts w:ascii="Times New Roman" w:hAnsi="Times New Roman" w:cs="Times New Roman"/>
          <w:sz w:val="24"/>
          <w:szCs w:val="24"/>
        </w:rPr>
        <w:t xml:space="preserve"> (1997) observed there is an increased pesticide </w:t>
      </w:r>
      <w:r w:rsidR="008B0FC2" w:rsidRPr="006E5C5F">
        <w:rPr>
          <w:rFonts w:ascii="Times New Roman" w:hAnsi="Times New Roman" w:cs="Times New Roman"/>
          <w:sz w:val="24"/>
          <w:szCs w:val="24"/>
        </w:rPr>
        <w:t xml:space="preserve">use </w:t>
      </w:r>
      <w:r w:rsidR="00F5156E" w:rsidRPr="006E5C5F">
        <w:rPr>
          <w:rFonts w:ascii="Times New Roman" w:hAnsi="Times New Roman" w:cs="Times New Roman"/>
          <w:sz w:val="24"/>
          <w:szCs w:val="24"/>
        </w:rPr>
        <w:t>intensity across the st</w:t>
      </w:r>
      <w:r w:rsidR="008B0FC2" w:rsidRPr="006E5C5F">
        <w:rPr>
          <w:rFonts w:ascii="Times New Roman" w:hAnsi="Times New Roman" w:cs="Times New Roman"/>
          <w:sz w:val="24"/>
          <w:szCs w:val="24"/>
        </w:rPr>
        <w:t xml:space="preserve">ates of India from just </w:t>
      </w:r>
      <w:r w:rsidR="00F5156E" w:rsidRPr="006E5C5F">
        <w:rPr>
          <w:rFonts w:ascii="Times New Roman" w:hAnsi="Times New Roman" w:cs="Times New Roman"/>
          <w:sz w:val="24"/>
          <w:szCs w:val="24"/>
        </w:rPr>
        <w:t xml:space="preserve">16 g/ha </w:t>
      </w:r>
      <w:r w:rsidR="008B0FC2" w:rsidRPr="006E5C5F">
        <w:rPr>
          <w:rFonts w:ascii="Times New Roman" w:hAnsi="Times New Roman" w:cs="Times New Roman"/>
          <w:sz w:val="24"/>
          <w:szCs w:val="24"/>
        </w:rPr>
        <w:t xml:space="preserve">in 1958 </w:t>
      </w:r>
      <w:r w:rsidR="00F5156E" w:rsidRPr="006E5C5F">
        <w:rPr>
          <w:rFonts w:ascii="Times New Roman" w:hAnsi="Times New Roman" w:cs="Times New Roman"/>
          <w:sz w:val="24"/>
          <w:szCs w:val="24"/>
        </w:rPr>
        <w:t>to 380 g/ha</w:t>
      </w:r>
      <w:r w:rsidR="008B0FC2" w:rsidRPr="006E5C5F">
        <w:rPr>
          <w:rFonts w:ascii="Times New Roman" w:hAnsi="Times New Roman" w:cs="Times New Roman"/>
          <w:sz w:val="24"/>
          <w:szCs w:val="24"/>
        </w:rPr>
        <w:t xml:space="preserve"> in 1993</w:t>
      </w:r>
      <w:r w:rsidR="00F5156E" w:rsidRPr="006E5C5F">
        <w:rPr>
          <w:rFonts w:ascii="Times New Roman" w:hAnsi="Times New Roman" w:cs="Times New Roman"/>
          <w:bCs/>
          <w:sz w:val="24"/>
          <w:szCs w:val="24"/>
          <w:lang w:val="en-US"/>
        </w:rPr>
        <w:t xml:space="preserve">. </w:t>
      </w:r>
    </w:p>
    <w:p w14:paraId="2E5A1D69" w14:textId="77777777" w:rsidR="00F5156E" w:rsidRPr="006E5C5F" w:rsidRDefault="00F5156E" w:rsidP="008B0FC2">
      <w:pPr>
        <w:spacing w:line="360" w:lineRule="auto"/>
        <w:jc w:val="both"/>
        <w:rPr>
          <w:rFonts w:ascii="Times New Roman" w:hAnsi="Times New Roman" w:cs="Times New Roman"/>
          <w:bCs/>
          <w:sz w:val="24"/>
          <w:szCs w:val="24"/>
          <w:lang w:val="en-US"/>
        </w:rPr>
      </w:pPr>
      <w:r w:rsidRPr="006E5C5F">
        <w:rPr>
          <w:rFonts w:ascii="Times New Roman" w:hAnsi="Times New Roman" w:cs="Times New Roman"/>
          <w:noProof/>
          <w:sz w:val="24"/>
          <w:szCs w:val="24"/>
          <w:lang w:eastAsia="en-IN"/>
        </w:rPr>
        <w:drawing>
          <wp:inline distT="0" distB="0" distL="0" distR="0" wp14:anchorId="3F39602C" wp14:editId="172B4444">
            <wp:extent cx="5759958" cy="3057754"/>
            <wp:effectExtent l="0" t="0" r="0" b="0"/>
            <wp:docPr id="2" name="Chart 1">
              <a:extLst xmlns:a="http://schemas.openxmlformats.org/drawingml/2006/main">
                <a:ext uri="{FF2B5EF4-FFF2-40B4-BE49-F238E27FC236}">
                  <a16:creationId xmlns:a16="http://schemas.microsoft.com/office/drawing/2014/main" id="{F7648B3B-6395-BA98-D01E-3D818B29B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271B89" w14:textId="77777777" w:rsidR="00F5156E" w:rsidRPr="006E5C5F" w:rsidRDefault="00F5156E" w:rsidP="00F5156E">
      <w:pPr>
        <w:spacing w:line="360" w:lineRule="auto"/>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 xml:space="preserve">Fig. </w:t>
      </w:r>
      <w:r w:rsidR="00292FE1" w:rsidRPr="006E5C5F">
        <w:rPr>
          <w:rFonts w:ascii="Times New Roman" w:hAnsi="Times New Roman" w:cs="Times New Roman"/>
          <w:b/>
          <w:bCs/>
          <w:sz w:val="24"/>
          <w:szCs w:val="24"/>
          <w:lang w:val="en-US"/>
        </w:rPr>
        <w:t>2</w:t>
      </w:r>
      <w:r w:rsidRPr="006E5C5F">
        <w:rPr>
          <w:rFonts w:ascii="Times New Roman" w:hAnsi="Times New Roman" w:cs="Times New Roman"/>
          <w:b/>
          <w:bCs/>
          <w:sz w:val="24"/>
          <w:szCs w:val="24"/>
          <w:lang w:val="en-US"/>
        </w:rPr>
        <w:t>: Zone wise</w:t>
      </w:r>
      <w:r w:rsidR="000A5188" w:rsidRPr="006E5C5F">
        <w:rPr>
          <w:rFonts w:ascii="Times New Roman" w:hAnsi="Times New Roman" w:cs="Times New Roman"/>
          <w:b/>
          <w:bCs/>
          <w:sz w:val="24"/>
          <w:szCs w:val="24"/>
          <w:lang w:val="en-US"/>
        </w:rPr>
        <w:t xml:space="preserve"> </w:t>
      </w:r>
      <w:r w:rsidR="00132F51" w:rsidRPr="006E5C5F">
        <w:rPr>
          <w:rFonts w:ascii="Times New Roman" w:hAnsi="Times New Roman" w:cs="Times New Roman"/>
          <w:b/>
          <w:bCs/>
          <w:sz w:val="24"/>
          <w:szCs w:val="24"/>
          <w:lang w:val="en-US"/>
        </w:rPr>
        <w:t>chemical pesticide use</w:t>
      </w:r>
      <w:r w:rsidR="000A5188" w:rsidRPr="006E5C5F">
        <w:rPr>
          <w:rFonts w:ascii="Times New Roman" w:hAnsi="Times New Roman" w:cs="Times New Roman"/>
          <w:b/>
          <w:bCs/>
          <w:sz w:val="24"/>
          <w:szCs w:val="24"/>
          <w:lang w:val="en-US"/>
        </w:rPr>
        <w:t xml:space="preserve"> </w:t>
      </w:r>
      <w:r w:rsidR="00132F51" w:rsidRPr="006E5C5F">
        <w:rPr>
          <w:rFonts w:ascii="Times New Roman" w:hAnsi="Times New Roman" w:cs="Times New Roman"/>
          <w:b/>
          <w:bCs/>
          <w:sz w:val="24"/>
          <w:szCs w:val="24"/>
          <w:lang w:val="en-US"/>
        </w:rPr>
        <w:t>i</w:t>
      </w:r>
      <w:r w:rsidRPr="006E5C5F">
        <w:rPr>
          <w:rFonts w:ascii="Times New Roman" w:hAnsi="Times New Roman" w:cs="Times New Roman"/>
          <w:b/>
          <w:bCs/>
          <w:sz w:val="24"/>
          <w:szCs w:val="24"/>
          <w:lang w:val="en-US"/>
        </w:rPr>
        <w:t>ntensity in India during 2012 to 2022</w:t>
      </w:r>
    </w:p>
    <w:p w14:paraId="4158412B" w14:textId="77777777" w:rsidR="00E31A2F" w:rsidRPr="006E5C5F" w:rsidRDefault="005212DF" w:rsidP="00195B94">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With good model fitness, the growth rates in per hectare pesticide use in</w:t>
      </w:r>
      <w:r w:rsidR="000A5188"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north and east zones were 1.48 and 3.66 per cent per annum respectively</w:t>
      </w:r>
      <w:r w:rsidR="00967FF1" w:rsidRPr="006E5C5F">
        <w:rPr>
          <w:rFonts w:ascii="Times New Roman" w:hAnsi="Times New Roman" w:cs="Times New Roman"/>
          <w:bCs/>
          <w:sz w:val="24"/>
          <w:szCs w:val="24"/>
          <w:lang w:val="en-US"/>
        </w:rPr>
        <w:t xml:space="preserve"> (table 1)</w:t>
      </w:r>
      <w:r w:rsidRPr="006E5C5F">
        <w:rPr>
          <w:rFonts w:ascii="Times New Roman" w:hAnsi="Times New Roman" w:cs="Times New Roman"/>
          <w:bCs/>
          <w:sz w:val="24"/>
          <w:szCs w:val="24"/>
          <w:lang w:val="en-US"/>
        </w:rPr>
        <w:t>.</w:t>
      </w:r>
      <w:r w:rsidR="00195B94" w:rsidRPr="006E5C5F">
        <w:rPr>
          <w:rFonts w:ascii="Times New Roman" w:hAnsi="Times New Roman" w:cs="Times New Roman"/>
          <w:bCs/>
          <w:sz w:val="24"/>
          <w:szCs w:val="24"/>
          <w:lang w:val="en-US"/>
        </w:rPr>
        <w:t xml:space="preserve"> </w:t>
      </w:r>
      <w:r w:rsidR="00967FF1" w:rsidRPr="006E5C5F">
        <w:rPr>
          <w:rFonts w:ascii="Times New Roman" w:hAnsi="Times New Roman" w:cs="Times New Roman"/>
          <w:bCs/>
          <w:sz w:val="24"/>
          <w:szCs w:val="24"/>
          <w:lang w:val="en-US"/>
        </w:rPr>
        <w:t>T</w:t>
      </w:r>
      <w:r w:rsidRPr="006E5C5F">
        <w:rPr>
          <w:rFonts w:ascii="Times New Roman" w:hAnsi="Times New Roman" w:cs="Times New Roman"/>
          <w:bCs/>
          <w:sz w:val="24"/>
          <w:szCs w:val="24"/>
          <w:lang w:val="en-US"/>
        </w:rPr>
        <w:t xml:space="preserve">he growth </w:t>
      </w:r>
      <w:r w:rsidR="00967FF1" w:rsidRPr="006E5C5F">
        <w:rPr>
          <w:rFonts w:ascii="Times New Roman" w:hAnsi="Times New Roman" w:cs="Times New Roman"/>
          <w:bCs/>
          <w:sz w:val="24"/>
          <w:szCs w:val="24"/>
          <w:lang w:val="en-US"/>
        </w:rPr>
        <w:t xml:space="preserve">rates </w:t>
      </w:r>
      <w:r w:rsidRPr="006E5C5F">
        <w:rPr>
          <w:rFonts w:ascii="Times New Roman" w:hAnsi="Times New Roman" w:cs="Times New Roman"/>
          <w:bCs/>
          <w:sz w:val="24"/>
          <w:szCs w:val="24"/>
          <w:lang w:val="en-US"/>
        </w:rPr>
        <w:t>in rest of the zones were statistically significant</w:t>
      </w:r>
      <w:r w:rsidR="000A5188" w:rsidRPr="006E5C5F">
        <w:rPr>
          <w:rFonts w:ascii="Times New Roman" w:hAnsi="Times New Roman" w:cs="Times New Roman"/>
          <w:bCs/>
          <w:sz w:val="24"/>
          <w:szCs w:val="24"/>
          <w:lang w:val="en-US"/>
        </w:rPr>
        <w:t xml:space="preserve"> </w:t>
      </w:r>
      <w:r w:rsidR="00967FF1" w:rsidRPr="006E5C5F">
        <w:rPr>
          <w:rFonts w:ascii="Times New Roman" w:hAnsi="Times New Roman" w:cs="Times New Roman"/>
          <w:bCs/>
          <w:sz w:val="24"/>
          <w:szCs w:val="24"/>
          <w:lang w:val="en-US"/>
        </w:rPr>
        <w:t>but with low R</w:t>
      </w:r>
      <w:r w:rsidR="00967FF1" w:rsidRPr="006E5C5F">
        <w:rPr>
          <w:rFonts w:ascii="Times New Roman" w:hAnsi="Times New Roman" w:cs="Times New Roman"/>
          <w:bCs/>
          <w:sz w:val="24"/>
          <w:szCs w:val="24"/>
          <w:vertAlign w:val="superscript"/>
          <w:lang w:val="en-US"/>
        </w:rPr>
        <w:t>2</w:t>
      </w:r>
      <w:r w:rsidR="00967FF1" w:rsidRPr="006E5C5F">
        <w:rPr>
          <w:rFonts w:ascii="Times New Roman" w:hAnsi="Times New Roman" w:cs="Times New Roman"/>
          <w:bCs/>
          <w:sz w:val="24"/>
          <w:szCs w:val="24"/>
          <w:lang w:val="en-US"/>
        </w:rPr>
        <w:t>.</w:t>
      </w:r>
      <w:r w:rsidR="00195B94" w:rsidRPr="006E5C5F">
        <w:rPr>
          <w:rFonts w:ascii="Times New Roman" w:hAnsi="Times New Roman" w:cs="Times New Roman"/>
          <w:bCs/>
          <w:sz w:val="24"/>
          <w:szCs w:val="24"/>
          <w:lang w:val="en-US"/>
        </w:rPr>
        <w:t xml:space="preserve"> </w:t>
      </w:r>
      <w:r w:rsidR="00E31A2F" w:rsidRPr="006E5C5F">
        <w:rPr>
          <w:rFonts w:ascii="Times New Roman" w:hAnsi="Times New Roman" w:cs="Times New Roman"/>
          <w:sz w:val="24"/>
          <w:szCs w:val="24"/>
        </w:rPr>
        <w:t xml:space="preserve">Fig. 1 </w:t>
      </w:r>
      <w:r w:rsidR="00DA23E0" w:rsidRPr="006E5C5F">
        <w:rPr>
          <w:rFonts w:ascii="Times New Roman" w:hAnsi="Times New Roman" w:cs="Times New Roman"/>
          <w:sz w:val="24"/>
          <w:szCs w:val="24"/>
        </w:rPr>
        <w:t xml:space="preserve">and 2 </w:t>
      </w:r>
      <w:r w:rsidR="00E31A2F" w:rsidRPr="006E5C5F">
        <w:rPr>
          <w:rFonts w:ascii="Times New Roman" w:hAnsi="Times New Roman" w:cs="Times New Roman"/>
          <w:sz w:val="24"/>
          <w:szCs w:val="24"/>
        </w:rPr>
        <w:t>represents</w:t>
      </w:r>
      <w:r w:rsidR="000A5188" w:rsidRPr="006E5C5F">
        <w:rPr>
          <w:rFonts w:ascii="Times New Roman" w:hAnsi="Times New Roman" w:cs="Times New Roman"/>
          <w:sz w:val="24"/>
          <w:szCs w:val="24"/>
        </w:rPr>
        <w:t xml:space="preserve"> </w:t>
      </w:r>
      <w:r w:rsidR="00E31A2F" w:rsidRPr="006E5C5F">
        <w:rPr>
          <w:rFonts w:ascii="Times New Roman" w:hAnsi="Times New Roman" w:cs="Times New Roman"/>
          <w:sz w:val="24"/>
          <w:szCs w:val="24"/>
        </w:rPr>
        <w:t xml:space="preserve">the state-wise </w:t>
      </w:r>
      <w:r w:rsidR="00603DEA" w:rsidRPr="006E5C5F">
        <w:rPr>
          <w:rFonts w:ascii="Times New Roman" w:hAnsi="Times New Roman" w:cs="Times New Roman"/>
          <w:sz w:val="24"/>
          <w:szCs w:val="24"/>
        </w:rPr>
        <w:t>total and per hectare PPC use</w:t>
      </w:r>
      <w:r w:rsidR="000A5188" w:rsidRPr="006E5C5F">
        <w:rPr>
          <w:rFonts w:ascii="Times New Roman" w:hAnsi="Times New Roman" w:cs="Times New Roman"/>
          <w:sz w:val="24"/>
          <w:szCs w:val="24"/>
        </w:rPr>
        <w:t xml:space="preserve"> </w:t>
      </w:r>
      <w:r w:rsidR="00603DEA" w:rsidRPr="006E5C5F">
        <w:rPr>
          <w:rFonts w:ascii="Times New Roman" w:hAnsi="Times New Roman" w:cs="Times New Roman"/>
          <w:sz w:val="24"/>
          <w:szCs w:val="24"/>
        </w:rPr>
        <w:t xml:space="preserve">in </w:t>
      </w:r>
      <w:r w:rsidR="00E31A2F" w:rsidRPr="006E5C5F">
        <w:rPr>
          <w:rFonts w:ascii="Times New Roman" w:hAnsi="Times New Roman" w:cs="Times New Roman"/>
          <w:sz w:val="24"/>
          <w:szCs w:val="24"/>
        </w:rPr>
        <w:t>India</w:t>
      </w:r>
      <w:r w:rsidR="00603DEA" w:rsidRPr="006E5C5F">
        <w:rPr>
          <w:rFonts w:ascii="Times New Roman" w:hAnsi="Times New Roman" w:cs="Times New Roman"/>
          <w:sz w:val="24"/>
          <w:szCs w:val="24"/>
        </w:rPr>
        <w:t>, respectively</w:t>
      </w:r>
      <w:r w:rsidR="00E31A2F" w:rsidRPr="006E5C5F">
        <w:rPr>
          <w:rFonts w:ascii="Times New Roman" w:hAnsi="Times New Roman" w:cs="Times New Roman"/>
          <w:sz w:val="24"/>
          <w:szCs w:val="24"/>
        </w:rPr>
        <w:t xml:space="preserve"> (2021-22).</w:t>
      </w:r>
      <w:r w:rsidR="00603DEA" w:rsidRPr="006E5C5F">
        <w:rPr>
          <w:rFonts w:ascii="Times New Roman" w:hAnsi="Times New Roman" w:cs="Times New Roman"/>
          <w:sz w:val="24"/>
          <w:szCs w:val="24"/>
        </w:rPr>
        <w:t xml:space="preserve"> The two figures being GIS maps</w:t>
      </w:r>
      <w:r w:rsidR="00680A9A">
        <w:rPr>
          <w:rStyle w:val="FootnoteReference"/>
          <w:rFonts w:ascii="Times New Roman" w:hAnsi="Times New Roman" w:cs="Times New Roman"/>
          <w:sz w:val="24"/>
          <w:szCs w:val="24"/>
        </w:rPr>
        <w:footnoteReference w:id="5"/>
      </w:r>
      <w:r w:rsidR="00603DEA" w:rsidRPr="006E5C5F">
        <w:rPr>
          <w:rFonts w:ascii="Times New Roman" w:hAnsi="Times New Roman" w:cs="Times New Roman"/>
          <w:sz w:val="24"/>
          <w:szCs w:val="24"/>
        </w:rPr>
        <w:t>, the intensity of colour depicts the extents of usage.</w:t>
      </w:r>
    </w:p>
    <w:p w14:paraId="71C8E5C3" w14:textId="77777777" w:rsidR="006F6754" w:rsidRPr="006E5C5F" w:rsidRDefault="00DB1876" w:rsidP="00DB1876">
      <w:pPr>
        <w:spacing w:line="360" w:lineRule="auto"/>
        <w:ind w:firstLine="720"/>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lang w:val="en-US"/>
        </w:rPr>
        <w:t>Fig</w:t>
      </w:r>
      <w:r w:rsidR="006F6754" w:rsidRPr="006E5C5F">
        <w:rPr>
          <w:rFonts w:ascii="Times New Roman" w:hAnsi="Times New Roman" w:cs="Times New Roman"/>
          <w:sz w:val="24"/>
          <w:szCs w:val="24"/>
          <w:lang w:val="en-US"/>
        </w:rPr>
        <w:t>.3</w:t>
      </w:r>
      <w:r w:rsidRPr="006E5C5F">
        <w:rPr>
          <w:rFonts w:ascii="Times New Roman" w:hAnsi="Times New Roman" w:cs="Times New Roman"/>
          <w:sz w:val="24"/>
          <w:szCs w:val="24"/>
          <w:lang w:val="en-US"/>
        </w:rPr>
        <w:t xml:space="preserve"> depicts </w:t>
      </w:r>
      <w:r w:rsidR="00603DEA" w:rsidRPr="006E5C5F">
        <w:rPr>
          <w:rFonts w:ascii="Times New Roman" w:hAnsi="Times New Roman" w:cs="Times New Roman"/>
          <w:sz w:val="24"/>
          <w:szCs w:val="24"/>
          <w:lang w:val="en-US"/>
        </w:rPr>
        <w:t>total use</w:t>
      </w:r>
      <w:r w:rsidRPr="006E5C5F">
        <w:rPr>
          <w:rFonts w:ascii="Times New Roman" w:hAnsi="Times New Roman" w:cs="Times New Roman"/>
          <w:sz w:val="24"/>
          <w:szCs w:val="24"/>
          <w:lang w:val="en-US"/>
        </w:rPr>
        <w:t xml:space="preserve"> of chemical pesticides among </w:t>
      </w:r>
      <w:r w:rsidR="00603DEA" w:rsidRPr="006E5C5F">
        <w:rPr>
          <w:rFonts w:ascii="Times New Roman" w:hAnsi="Times New Roman" w:cs="Times New Roman"/>
          <w:sz w:val="24"/>
          <w:szCs w:val="24"/>
          <w:lang w:val="en-US"/>
        </w:rPr>
        <w:t xml:space="preserve">different </w:t>
      </w:r>
      <w:r w:rsidRPr="006E5C5F">
        <w:rPr>
          <w:rFonts w:ascii="Times New Roman" w:hAnsi="Times New Roman" w:cs="Times New Roman"/>
          <w:sz w:val="24"/>
          <w:szCs w:val="24"/>
          <w:lang w:val="en-US"/>
        </w:rPr>
        <w:t>states</w:t>
      </w:r>
      <w:r w:rsidR="00603DEA" w:rsidRPr="006E5C5F">
        <w:rPr>
          <w:rFonts w:ascii="Times New Roman" w:hAnsi="Times New Roman" w:cs="Times New Roman"/>
          <w:sz w:val="24"/>
          <w:szCs w:val="24"/>
          <w:lang w:val="en-US"/>
        </w:rPr>
        <w:t>.</w:t>
      </w:r>
      <w:r w:rsidRPr="006E5C5F">
        <w:rPr>
          <w:rFonts w:ascii="Times New Roman" w:hAnsi="Times New Roman" w:cs="Times New Roman"/>
          <w:sz w:val="24"/>
          <w:szCs w:val="24"/>
          <w:lang w:val="en-US"/>
        </w:rPr>
        <w:t xml:space="preserve"> Maharashtra is the top state (13</w:t>
      </w:r>
      <w:r w:rsidR="00195B94" w:rsidRPr="006E5C5F">
        <w:rPr>
          <w:rFonts w:ascii="Times New Roman" w:hAnsi="Times New Roman" w:cs="Times New Roman"/>
          <w:sz w:val="24"/>
          <w:szCs w:val="24"/>
          <w:lang w:val="en-US"/>
        </w:rPr>
        <w:t xml:space="preserve"> M</w:t>
      </w:r>
      <w:r w:rsidR="00603DEA" w:rsidRPr="006E5C5F">
        <w:rPr>
          <w:rFonts w:ascii="Times New Roman" w:hAnsi="Times New Roman" w:cs="Times New Roman"/>
          <w:sz w:val="24"/>
          <w:szCs w:val="24"/>
          <w:lang w:val="en-US"/>
        </w:rPr>
        <w:t>MT</w:t>
      </w:r>
      <w:r w:rsidRPr="006E5C5F">
        <w:rPr>
          <w:rFonts w:ascii="Times New Roman" w:hAnsi="Times New Roman" w:cs="Times New Roman"/>
          <w:sz w:val="24"/>
          <w:szCs w:val="24"/>
          <w:lang w:val="en-US"/>
        </w:rPr>
        <w:t xml:space="preserve">), </w:t>
      </w:r>
      <w:r w:rsidR="00603DEA" w:rsidRPr="006E5C5F">
        <w:rPr>
          <w:rFonts w:ascii="Times New Roman" w:hAnsi="Times New Roman" w:cs="Times New Roman"/>
          <w:sz w:val="24"/>
          <w:szCs w:val="24"/>
          <w:lang w:val="en-US"/>
        </w:rPr>
        <w:t>followed by</w:t>
      </w:r>
      <w:r w:rsidRPr="006E5C5F">
        <w:rPr>
          <w:rFonts w:ascii="Times New Roman" w:hAnsi="Times New Roman" w:cs="Times New Roman"/>
          <w:sz w:val="24"/>
          <w:szCs w:val="24"/>
          <w:lang w:val="en-US"/>
        </w:rPr>
        <w:t xml:space="preserve"> Uttar Pradesh (11 </w:t>
      </w:r>
      <w:r w:rsidR="00195B94" w:rsidRPr="006E5C5F">
        <w:rPr>
          <w:rFonts w:ascii="Times New Roman" w:hAnsi="Times New Roman" w:cs="Times New Roman"/>
          <w:sz w:val="24"/>
          <w:szCs w:val="24"/>
          <w:lang w:val="en-US"/>
        </w:rPr>
        <w:t>M</w:t>
      </w:r>
      <w:r w:rsidR="00603DEA" w:rsidRPr="006E5C5F">
        <w:rPr>
          <w:rFonts w:ascii="Times New Roman" w:hAnsi="Times New Roman" w:cs="Times New Roman"/>
          <w:sz w:val="24"/>
          <w:szCs w:val="24"/>
          <w:lang w:val="en-US"/>
        </w:rPr>
        <w:t>MT</w:t>
      </w:r>
      <w:r w:rsidRPr="006E5C5F">
        <w:rPr>
          <w:rFonts w:ascii="Times New Roman" w:hAnsi="Times New Roman" w:cs="Times New Roman"/>
          <w:sz w:val="24"/>
          <w:szCs w:val="24"/>
          <w:lang w:val="en-US"/>
        </w:rPr>
        <w:t xml:space="preserve">). </w:t>
      </w:r>
      <w:r w:rsidR="00603DEA" w:rsidRPr="006E5C5F">
        <w:rPr>
          <w:rFonts w:ascii="Times New Roman" w:hAnsi="Times New Roman" w:cs="Times New Roman"/>
          <w:sz w:val="24"/>
          <w:szCs w:val="24"/>
          <w:lang w:val="en-US"/>
        </w:rPr>
        <w:t xml:space="preserve">The undivided Andhra Pradesh used PPCs to the tune of </w:t>
      </w:r>
      <w:r w:rsidR="00603DEA" w:rsidRPr="006E5C5F">
        <w:rPr>
          <w:rFonts w:ascii="Times New Roman" w:eastAsia="Times New Roman" w:hAnsi="Times New Roman" w:cs="Times New Roman"/>
          <w:kern w:val="0"/>
          <w:sz w:val="24"/>
          <w:szCs w:val="24"/>
          <w:lang w:eastAsia="en-IN"/>
        </w:rPr>
        <w:t xml:space="preserve">6.85 </w:t>
      </w:r>
      <w:r w:rsidR="006F6754" w:rsidRPr="006E5C5F">
        <w:rPr>
          <w:rFonts w:ascii="Times New Roman" w:hAnsi="Times New Roman" w:cs="Times New Roman"/>
          <w:sz w:val="24"/>
          <w:szCs w:val="24"/>
          <w:lang w:val="en-US"/>
        </w:rPr>
        <w:t>million</w:t>
      </w:r>
      <w:r w:rsidR="00603DEA" w:rsidRPr="006E5C5F">
        <w:rPr>
          <w:rFonts w:ascii="Times New Roman" w:eastAsia="Times New Roman" w:hAnsi="Times New Roman" w:cs="Times New Roman"/>
          <w:kern w:val="0"/>
          <w:sz w:val="24"/>
          <w:szCs w:val="24"/>
          <w:lang w:eastAsia="en-IN"/>
        </w:rPr>
        <w:t xml:space="preserve"> MT followed by Punjab (5.09 </w:t>
      </w:r>
      <w:r w:rsidR="006F6754" w:rsidRPr="006E5C5F">
        <w:rPr>
          <w:rFonts w:ascii="Times New Roman" w:hAnsi="Times New Roman" w:cs="Times New Roman"/>
          <w:sz w:val="24"/>
          <w:szCs w:val="24"/>
          <w:lang w:val="en-US"/>
        </w:rPr>
        <w:t>million</w:t>
      </w:r>
      <w:r w:rsidR="00603DEA" w:rsidRPr="006E5C5F">
        <w:rPr>
          <w:rFonts w:ascii="Times New Roman" w:eastAsia="Times New Roman" w:hAnsi="Times New Roman" w:cs="Times New Roman"/>
          <w:kern w:val="0"/>
          <w:sz w:val="24"/>
          <w:szCs w:val="24"/>
          <w:lang w:eastAsia="en-IN"/>
        </w:rPr>
        <w:t>MT)</w:t>
      </w:r>
      <w:r w:rsidR="006F6754" w:rsidRPr="006E5C5F">
        <w:rPr>
          <w:rFonts w:ascii="Times New Roman" w:eastAsia="Times New Roman" w:hAnsi="Times New Roman" w:cs="Times New Roman"/>
          <w:kern w:val="0"/>
          <w:sz w:val="24"/>
          <w:szCs w:val="24"/>
          <w:lang w:eastAsia="en-IN"/>
        </w:rPr>
        <w:t>,</w:t>
      </w:r>
      <w:r w:rsidR="00603DEA" w:rsidRPr="006E5C5F">
        <w:rPr>
          <w:rFonts w:ascii="Times New Roman" w:eastAsia="Times New Roman" w:hAnsi="Times New Roman" w:cs="Times New Roman"/>
          <w:kern w:val="0"/>
          <w:sz w:val="24"/>
          <w:szCs w:val="24"/>
          <w:lang w:eastAsia="en-IN"/>
        </w:rPr>
        <w:t xml:space="preserve"> </w:t>
      </w:r>
      <w:r w:rsidR="00603DEA" w:rsidRPr="006E5C5F">
        <w:rPr>
          <w:rFonts w:ascii="Times New Roman" w:eastAsia="Times New Roman" w:hAnsi="Times New Roman" w:cs="Times New Roman"/>
          <w:kern w:val="0"/>
          <w:sz w:val="24"/>
          <w:szCs w:val="24"/>
          <w:lang w:eastAsia="en-IN"/>
        </w:rPr>
        <w:lastRenderedPageBreak/>
        <w:t xml:space="preserve">Jammu &amp; Kashmir (4.09 </w:t>
      </w:r>
      <w:r w:rsidR="00195B94" w:rsidRPr="006E5C5F">
        <w:rPr>
          <w:rFonts w:ascii="Times New Roman" w:eastAsia="Times New Roman" w:hAnsi="Times New Roman" w:cs="Times New Roman"/>
          <w:kern w:val="0"/>
          <w:sz w:val="24"/>
          <w:szCs w:val="24"/>
          <w:lang w:eastAsia="en-IN"/>
        </w:rPr>
        <w:t>M</w:t>
      </w:r>
      <w:r w:rsidR="00603DEA" w:rsidRPr="006E5C5F">
        <w:rPr>
          <w:rFonts w:ascii="Times New Roman" w:eastAsia="Times New Roman" w:hAnsi="Times New Roman" w:cs="Times New Roman"/>
          <w:kern w:val="0"/>
          <w:sz w:val="24"/>
          <w:szCs w:val="24"/>
          <w:lang w:eastAsia="en-IN"/>
        </w:rPr>
        <w:t>MT)</w:t>
      </w:r>
      <w:r w:rsidR="006F6754" w:rsidRPr="006E5C5F">
        <w:rPr>
          <w:rFonts w:ascii="Times New Roman" w:eastAsia="Times New Roman" w:hAnsi="Times New Roman" w:cs="Times New Roman"/>
          <w:kern w:val="0"/>
          <w:sz w:val="24"/>
          <w:szCs w:val="24"/>
          <w:lang w:eastAsia="en-IN"/>
        </w:rPr>
        <w:t xml:space="preserve"> and West Bengal (3.6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hAnsi="Times New Roman" w:cs="Times New Roman"/>
          <w:sz w:val="24"/>
          <w:szCs w:val="24"/>
          <w:lang w:val="en-US"/>
        </w:rPr>
        <w:t>MT)</w:t>
      </w:r>
      <w:r w:rsidR="00AA2839" w:rsidRPr="006E5C5F">
        <w:rPr>
          <w:rFonts w:ascii="Times New Roman" w:eastAsia="Times New Roman" w:hAnsi="Times New Roman" w:cs="Times New Roman"/>
          <w:kern w:val="0"/>
          <w:sz w:val="24"/>
          <w:szCs w:val="24"/>
          <w:lang w:eastAsia="en-IN"/>
        </w:rPr>
        <w:t>.</w:t>
      </w:r>
      <w:r w:rsidR="00195B94" w:rsidRPr="006E5C5F">
        <w:rPr>
          <w:rFonts w:ascii="Times New Roman" w:eastAsia="Times New Roman" w:hAnsi="Times New Roman" w:cs="Times New Roman"/>
          <w:kern w:val="0"/>
          <w:sz w:val="24"/>
          <w:szCs w:val="24"/>
          <w:lang w:eastAsia="en-IN"/>
        </w:rPr>
        <w:t xml:space="preserve"> </w:t>
      </w:r>
      <w:r w:rsidR="006F6754" w:rsidRPr="006E5C5F">
        <w:rPr>
          <w:rFonts w:ascii="Times New Roman" w:eastAsia="Times New Roman" w:hAnsi="Times New Roman" w:cs="Times New Roman"/>
          <w:kern w:val="0"/>
          <w:sz w:val="24"/>
          <w:szCs w:val="24"/>
          <w:lang w:eastAsia="en-IN"/>
        </w:rPr>
        <w:t xml:space="preserve">Rest of the states used less than </w:t>
      </w:r>
      <w:r w:rsidR="00195B94" w:rsidRPr="006E5C5F">
        <w:rPr>
          <w:rFonts w:ascii="Times New Roman" w:eastAsia="Times New Roman" w:hAnsi="Times New Roman" w:cs="Times New Roman"/>
          <w:kern w:val="0"/>
          <w:sz w:val="24"/>
          <w:szCs w:val="24"/>
          <w:lang w:eastAsia="en-IN"/>
        </w:rPr>
        <w:t>0.</w:t>
      </w:r>
      <w:r w:rsidR="006F6754" w:rsidRPr="006E5C5F">
        <w:rPr>
          <w:rFonts w:ascii="Times New Roman" w:eastAsia="Times New Roman" w:hAnsi="Times New Roman" w:cs="Times New Roman"/>
          <w:kern w:val="0"/>
          <w:sz w:val="24"/>
          <w:szCs w:val="24"/>
          <w:lang w:eastAsia="en-IN"/>
        </w:rPr>
        <w:t xml:space="preserve">2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eastAsia="Times New Roman" w:hAnsi="Times New Roman" w:cs="Times New Roman"/>
          <w:kern w:val="0"/>
          <w:sz w:val="24"/>
          <w:szCs w:val="24"/>
          <w:lang w:eastAsia="en-IN"/>
        </w:rPr>
        <w:t xml:space="preserve">MT and the NE states below 0.5 </w:t>
      </w:r>
      <w:r w:rsidR="00195B94" w:rsidRPr="006E5C5F">
        <w:rPr>
          <w:rFonts w:ascii="Times New Roman" w:eastAsia="Times New Roman" w:hAnsi="Times New Roman" w:cs="Times New Roman"/>
          <w:kern w:val="0"/>
          <w:sz w:val="24"/>
          <w:szCs w:val="24"/>
          <w:lang w:eastAsia="en-IN"/>
        </w:rPr>
        <w:t>M</w:t>
      </w:r>
      <w:r w:rsidR="006F6754" w:rsidRPr="006E5C5F">
        <w:rPr>
          <w:rFonts w:ascii="Times New Roman" w:eastAsia="Times New Roman" w:hAnsi="Times New Roman" w:cs="Times New Roman"/>
          <w:kern w:val="0"/>
          <w:sz w:val="24"/>
          <w:szCs w:val="24"/>
          <w:lang w:eastAsia="en-IN"/>
        </w:rPr>
        <w:t xml:space="preserve">MT. </w:t>
      </w:r>
      <w:r w:rsidR="00E14D53" w:rsidRPr="006E5C5F">
        <w:rPr>
          <w:rFonts w:ascii="Times New Roman" w:eastAsia="Times New Roman" w:hAnsi="Times New Roman" w:cs="Times New Roman"/>
          <w:kern w:val="0"/>
          <w:sz w:val="24"/>
          <w:szCs w:val="24"/>
          <w:lang w:eastAsia="en-IN"/>
        </w:rPr>
        <w:t>It is worth noting that the only organic state in India, Sikkim as well as Ladakh did not use the pesticides at all.</w:t>
      </w:r>
    </w:p>
    <w:p w14:paraId="43234D32" w14:textId="77777777" w:rsidR="005665B5" w:rsidRPr="006E5C5F" w:rsidRDefault="006F6754" w:rsidP="00E14D53">
      <w:pPr>
        <w:spacing w:line="360" w:lineRule="auto"/>
        <w:ind w:firstLine="720"/>
        <w:jc w:val="both"/>
        <w:rPr>
          <w:rFonts w:ascii="Times New Roman" w:hAnsi="Times New Roman" w:cs="Times New Roman"/>
          <w:sz w:val="24"/>
          <w:szCs w:val="24"/>
          <w:lang w:val="en-US"/>
        </w:rPr>
      </w:pPr>
      <w:r w:rsidRPr="006E5C5F">
        <w:rPr>
          <w:rFonts w:ascii="Times New Roman" w:eastAsia="Times New Roman" w:hAnsi="Times New Roman" w:cs="Times New Roman"/>
          <w:kern w:val="0"/>
          <w:sz w:val="24"/>
          <w:szCs w:val="24"/>
          <w:lang w:eastAsia="en-IN"/>
        </w:rPr>
        <w:t xml:space="preserve">The </w:t>
      </w:r>
      <w:r w:rsidR="00DB1876" w:rsidRPr="006E5C5F">
        <w:rPr>
          <w:rFonts w:ascii="Times New Roman" w:hAnsi="Times New Roman" w:cs="Times New Roman"/>
          <w:sz w:val="24"/>
          <w:szCs w:val="24"/>
          <w:lang w:val="en-US"/>
        </w:rPr>
        <w:t>PPCs</w:t>
      </w:r>
      <w:r w:rsidR="00C86D1F" w:rsidRPr="006E5C5F">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 xml:space="preserve">use intensity </w:t>
      </w:r>
      <w:r w:rsidRPr="006E5C5F">
        <w:rPr>
          <w:rFonts w:ascii="Times New Roman" w:hAnsi="Times New Roman" w:cs="Times New Roman"/>
          <w:sz w:val="24"/>
          <w:szCs w:val="24"/>
          <w:lang w:val="en-US"/>
        </w:rPr>
        <w:t>across the Indian states is depicted in fig. 4. It wa</w:t>
      </w:r>
      <w:r w:rsidR="00DB1876" w:rsidRPr="006E5C5F">
        <w:rPr>
          <w:rFonts w:ascii="Times New Roman" w:hAnsi="Times New Roman" w:cs="Times New Roman"/>
          <w:sz w:val="24"/>
          <w:szCs w:val="24"/>
          <w:lang w:val="en-US"/>
        </w:rPr>
        <w:t xml:space="preserve">s </w:t>
      </w:r>
      <w:r w:rsidR="00EF7BDD" w:rsidRPr="006E5C5F">
        <w:rPr>
          <w:rFonts w:ascii="Times New Roman" w:hAnsi="Times New Roman" w:cs="Times New Roman"/>
          <w:sz w:val="24"/>
          <w:szCs w:val="24"/>
          <w:lang w:val="en-US"/>
        </w:rPr>
        <w:t>incomparably</w:t>
      </w:r>
      <w:r w:rsidR="000A5188" w:rsidRPr="006E5C5F">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highest</w:t>
      </w:r>
      <w:r w:rsidR="000A5188" w:rsidRPr="006E5C5F">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 xml:space="preserve">in Jammu </w:t>
      </w:r>
      <w:r w:rsidRPr="006E5C5F">
        <w:rPr>
          <w:rFonts w:ascii="Times New Roman" w:hAnsi="Times New Roman" w:cs="Times New Roman"/>
          <w:sz w:val="24"/>
          <w:szCs w:val="24"/>
          <w:lang w:val="en-US"/>
        </w:rPr>
        <w:t>and Kashmir (</w:t>
      </w:r>
      <w:r w:rsidR="00DB1876" w:rsidRPr="006E5C5F">
        <w:rPr>
          <w:rFonts w:ascii="Times New Roman" w:hAnsi="Times New Roman" w:cs="Times New Roman"/>
          <w:sz w:val="24"/>
          <w:szCs w:val="24"/>
          <w:lang w:val="en-US"/>
        </w:rPr>
        <w:t>3</w:t>
      </w:r>
      <w:r w:rsidRPr="006E5C5F">
        <w:rPr>
          <w:rFonts w:ascii="Times New Roman" w:hAnsi="Times New Roman" w:cs="Times New Roman"/>
          <w:sz w:val="24"/>
          <w:szCs w:val="24"/>
          <w:lang w:val="en-US"/>
        </w:rPr>
        <w:t>.64</w:t>
      </w:r>
      <w:r w:rsidR="00DB1876" w:rsidRPr="006E5C5F">
        <w:rPr>
          <w:rFonts w:ascii="Times New Roman" w:hAnsi="Times New Roman" w:cs="Times New Roman"/>
          <w:sz w:val="24"/>
          <w:szCs w:val="24"/>
          <w:lang w:val="en-US"/>
        </w:rPr>
        <w:t xml:space="preserve"> kg/ha)</w:t>
      </w:r>
      <w:r w:rsidR="00E14D53" w:rsidRPr="006E5C5F">
        <w:rPr>
          <w:rFonts w:ascii="Times New Roman" w:hAnsi="Times New Roman" w:cs="Times New Roman"/>
          <w:sz w:val="24"/>
          <w:szCs w:val="24"/>
          <w:lang w:val="en-US"/>
        </w:rPr>
        <w:t xml:space="preserve"> with any other Indian state.</w:t>
      </w:r>
      <w:r w:rsidR="00C86D1F" w:rsidRPr="006E5C5F">
        <w:rPr>
          <w:rFonts w:ascii="Times New Roman" w:hAnsi="Times New Roman" w:cs="Times New Roman"/>
          <w:sz w:val="24"/>
          <w:szCs w:val="24"/>
          <w:lang w:val="en-US"/>
        </w:rPr>
        <w:t xml:space="preserve"> </w:t>
      </w:r>
      <w:r w:rsidR="00E14D53" w:rsidRPr="006E5C5F">
        <w:rPr>
          <w:rFonts w:ascii="Times New Roman" w:hAnsi="Times New Roman" w:cs="Times New Roman"/>
          <w:sz w:val="24"/>
          <w:szCs w:val="24"/>
          <w:lang w:val="en-US"/>
        </w:rPr>
        <w:t xml:space="preserve">This has been identified to be </w:t>
      </w:r>
      <w:r w:rsidR="00DB1876" w:rsidRPr="006E5C5F">
        <w:rPr>
          <w:rFonts w:ascii="Times New Roman" w:hAnsi="Times New Roman" w:cs="Times New Roman"/>
          <w:sz w:val="24"/>
          <w:szCs w:val="24"/>
          <w:lang w:val="en-US"/>
        </w:rPr>
        <w:t xml:space="preserve">due to </w:t>
      </w:r>
      <w:r w:rsidRPr="006E5C5F">
        <w:rPr>
          <w:rFonts w:ascii="Times New Roman" w:hAnsi="Times New Roman" w:cs="Times New Roman"/>
          <w:sz w:val="24"/>
          <w:szCs w:val="24"/>
          <w:lang w:val="en-US"/>
        </w:rPr>
        <w:t xml:space="preserve">white aphid infestation for control of which the </w:t>
      </w:r>
      <w:r w:rsidR="009E3336" w:rsidRPr="006E5C5F">
        <w:rPr>
          <w:rFonts w:ascii="Times New Roman" w:hAnsi="Times New Roman" w:cs="Times New Roman"/>
          <w:sz w:val="24"/>
          <w:szCs w:val="24"/>
          <w:lang w:val="en-US"/>
        </w:rPr>
        <w:t xml:space="preserve">chemical </w:t>
      </w:r>
      <w:r w:rsidRPr="006E5C5F">
        <w:rPr>
          <w:rFonts w:ascii="Times New Roman" w:hAnsi="Times New Roman" w:cs="Times New Roman"/>
          <w:sz w:val="24"/>
          <w:szCs w:val="24"/>
          <w:lang w:val="en-US"/>
        </w:rPr>
        <w:t>pesticides are heavily use</w:t>
      </w:r>
      <w:r w:rsidR="00522CA7" w:rsidRPr="006E5C5F">
        <w:rPr>
          <w:rFonts w:ascii="Times New Roman" w:hAnsi="Times New Roman" w:cs="Times New Roman"/>
          <w:sz w:val="24"/>
          <w:szCs w:val="24"/>
          <w:lang w:val="en-US"/>
        </w:rPr>
        <w:t>d</w:t>
      </w:r>
      <w:r w:rsidR="009E3336" w:rsidRPr="006E5C5F">
        <w:rPr>
          <w:rFonts w:ascii="Times New Roman" w:hAnsi="Times New Roman" w:cs="Times New Roman"/>
          <w:sz w:val="24"/>
          <w:szCs w:val="24"/>
          <w:lang w:val="en-US"/>
        </w:rPr>
        <w:t xml:space="preserve"> (Ashraf, Hassan and Dar, 2023) </w:t>
      </w:r>
      <w:r w:rsidR="002D7623" w:rsidRPr="006E5C5F">
        <w:rPr>
          <w:rFonts w:ascii="Times New Roman" w:hAnsi="Times New Roman" w:cs="Times New Roman"/>
          <w:sz w:val="24"/>
          <w:szCs w:val="24"/>
          <w:lang w:val="en-US"/>
        </w:rPr>
        <w:t>despite the</w:t>
      </w:r>
      <w:r w:rsidR="009E3336" w:rsidRPr="006E5C5F">
        <w:rPr>
          <w:rFonts w:ascii="Times New Roman" w:hAnsi="Times New Roman" w:cs="Times New Roman"/>
          <w:sz w:val="24"/>
          <w:szCs w:val="24"/>
          <w:lang w:val="en-US"/>
        </w:rPr>
        <w:t xml:space="preserve"> fact that bio</w:t>
      </w:r>
      <w:r w:rsidR="00C86D1F" w:rsidRPr="006E5C5F">
        <w:rPr>
          <w:rFonts w:ascii="Times New Roman" w:hAnsi="Times New Roman" w:cs="Times New Roman"/>
          <w:sz w:val="24"/>
          <w:szCs w:val="24"/>
          <w:lang w:val="en-US"/>
        </w:rPr>
        <w:t>-</w:t>
      </w:r>
      <w:r w:rsidR="009E3336" w:rsidRPr="006E5C5F">
        <w:rPr>
          <w:rFonts w:ascii="Times New Roman" w:hAnsi="Times New Roman" w:cs="Times New Roman"/>
          <w:sz w:val="24"/>
          <w:szCs w:val="24"/>
          <w:lang w:val="en-US"/>
        </w:rPr>
        <w:t xml:space="preserve">chemicals are also found equally efficient </w:t>
      </w:r>
      <w:r w:rsidR="00522CA7" w:rsidRPr="006E5C5F">
        <w:rPr>
          <w:rFonts w:ascii="Times New Roman" w:hAnsi="Times New Roman" w:cs="Times New Roman"/>
          <w:sz w:val="24"/>
          <w:szCs w:val="24"/>
          <w:shd w:val="clear" w:color="auto" w:fill="FFFFFF"/>
        </w:rPr>
        <w:t>(</w:t>
      </w:r>
      <w:proofErr w:type="spellStart"/>
      <w:r w:rsidR="00522CA7" w:rsidRPr="006E5C5F">
        <w:rPr>
          <w:rFonts w:ascii="Times New Roman" w:hAnsi="Times New Roman" w:cs="Times New Roman"/>
          <w:sz w:val="24"/>
          <w:szCs w:val="24"/>
          <w:shd w:val="clear" w:color="auto" w:fill="FFFFFF"/>
        </w:rPr>
        <w:t>Kacho</w:t>
      </w:r>
      <w:proofErr w:type="spellEnd"/>
      <w:r w:rsidR="00C86D1F" w:rsidRPr="006E5C5F">
        <w:rPr>
          <w:rFonts w:ascii="Times New Roman" w:hAnsi="Times New Roman" w:cs="Times New Roman"/>
          <w:sz w:val="24"/>
          <w:szCs w:val="24"/>
          <w:shd w:val="clear" w:color="auto" w:fill="FFFFFF"/>
        </w:rPr>
        <w:t xml:space="preserve"> </w:t>
      </w:r>
      <w:r w:rsidR="00522CA7" w:rsidRPr="006E5C5F">
        <w:rPr>
          <w:rFonts w:ascii="Times New Roman" w:hAnsi="Times New Roman" w:cs="Times New Roman"/>
          <w:i/>
          <w:iCs/>
          <w:sz w:val="24"/>
          <w:szCs w:val="24"/>
          <w:lang w:val="en-US"/>
        </w:rPr>
        <w:t>et al.</w:t>
      </w:r>
      <w:r w:rsidR="00DD712A" w:rsidRPr="006E5C5F">
        <w:rPr>
          <w:rFonts w:ascii="Times New Roman" w:hAnsi="Times New Roman" w:cs="Times New Roman"/>
          <w:i/>
          <w:iCs/>
          <w:sz w:val="24"/>
          <w:szCs w:val="24"/>
          <w:lang w:val="en-US"/>
        </w:rPr>
        <w:t>,</w:t>
      </w:r>
      <w:r w:rsidR="00522CA7" w:rsidRPr="006E5C5F">
        <w:rPr>
          <w:rFonts w:ascii="Times New Roman" w:hAnsi="Times New Roman" w:cs="Times New Roman"/>
          <w:sz w:val="24"/>
          <w:szCs w:val="24"/>
          <w:lang w:val="en-US"/>
        </w:rPr>
        <w:t>2020)</w:t>
      </w:r>
      <w:r w:rsidR="00DB1876" w:rsidRPr="006E5C5F">
        <w:rPr>
          <w:rFonts w:ascii="Times New Roman" w:hAnsi="Times New Roman" w:cs="Times New Roman"/>
          <w:sz w:val="24"/>
          <w:szCs w:val="24"/>
          <w:lang w:val="en-US"/>
        </w:rPr>
        <w:t xml:space="preserve">. </w:t>
      </w:r>
      <w:proofErr w:type="spellStart"/>
      <w:r w:rsidR="00DB1876" w:rsidRPr="006E5C5F">
        <w:rPr>
          <w:rFonts w:ascii="Times New Roman" w:hAnsi="Times New Roman" w:cs="Times New Roman"/>
          <w:sz w:val="24"/>
          <w:szCs w:val="24"/>
          <w:lang w:val="en-US"/>
        </w:rPr>
        <w:t>Peshin</w:t>
      </w:r>
      <w:proofErr w:type="spellEnd"/>
      <w:r w:rsidR="009E3336" w:rsidRPr="006E5C5F">
        <w:rPr>
          <w:rFonts w:ascii="Times New Roman" w:hAnsi="Times New Roman" w:cs="Times New Roman"/>
          <w:sz w:val="24"/>
          <w:szCs w:val="24"/>
          <w:lang w:val="en-US"/>
        </w:rPr>
        <w:t xml:space="preserve"> </w:t>
      </w:r>
      <w:r w:rsidR="00DB1876" w:rsidRPr="006E5C5F">
        <w:rPr>
          <w:rFonts w:ascii="Times New Roman" w:hAnsi="Times New Roman" w:cs="Times New Roman"/>
          <w:i/>
          <w:iCs/>
          <w:sz w:val="24"/>
          <w:szCs w:val="24"/>
          <w:lang w:val="en-US"/>
        </w:rPr>
        <w:t>et al.</w:t>
      </w:r>
      <w:r w:rsidR="0074160F" w:rsidRPr="006E5C5F">
        <w:rPr>
          <w:rFonts w:ascii="Times New Roman" w:hAnsi="Times New Roman" w:cs="Times New Roman"/>
          <w:i/>
          <w:iCs/>
          <w:sz w:val="24"/>
          <w:szCs w:val="24"/>
          <w:lang w:val="en-US"/>
        </w:rPr>
        <w:t xml:space="preserve"> </w:t>
      </w:r>
      <w:r w:rsidR="00DB1876" w:rsidRPr="006E5C5F">
        <w:rPr>
          <w:rFonts w:ascii="Times New Roman" w:hAnsi="Times New Roman" w:cs="Times New Roman"/>
          <w:sz w:val="24"/>
          <w:szCs w:val="24"/>
          <w:lang w:val="en-US"/>
        </w:rPr>
        <w:t>(2020) observed th</w:t>
      </w:r>
      <w:r w:rsidR="0074160F" w:rsidRPr="006E5C5F">
        <w:rPr>
          <w:rFonts w:ascii="Times New Roman" w:hAnsi="Times New Roman" w:cs="Times New Roman"/>
          <w:sz w:val="24"/>
          <w:szCs w:val="24"/>
          <w:lang w:val="en-US"/>
        </w:rPr>
        <w:t>e</w:t>
      </w:r>
      <w:r w:rsidR="00DB1876" w:rsidRPr="006E5C5F">
        <w:rPr>
          <w:rFonts w:ascii="Times New Roman" w:hAnsi="Times New Roman" w:cs="Times New Roman"/>
          <w:sz w:val="24"/>
          <w:szCs w:val="24"/>
          <w:lang w:val="en-US"/>
        </w:rPr>
        <w:t xml:space="preserve"> usage of PPC </w:t>
      </w:r>
      <w:r w:rsidR="0074160F" w:rsidRPr="006E5C5F">
        <w:rPr>
          <w:rFonts w:ascii="Times New Roman" w:hAnsi="Times New Roman" w:cs="Times New Roman"/>
          <w:sz w:val="24"/>
          <w:szCs w:val="24"/>
          <w:lang w:val="en-US"/>
        </w:rPr>
        <w:t>to be</w:t>
      </w:r>
      <w:r w:rsidR="00DB1876" w:rsidRPr="006E5C5F">
        <w:rPr>
          <w:rFonts w:ascii="Times New Roman" w:hAnsi="Times New Roman" w:cs="Times New Roman"/>
          <w:sz w:val="24"/>
          <w:szCs w:val="24"/>
          <w:lang w:val="en-US"/>
        </w:rPr>
        <w:t xml:space="preserve"> 9 kg</w:t>
      </w:r>
      <w:r w:rsidRPr="006E5C5F">
        <w:rPr>
          <w:rFonts w:ascii="Times New Roman" w:hAnsi="Times New Roman" w:cs="Times New Roman"/>
          <w:sz w:val="24"/>
          <w:szCs w:val="24"/>
          <w:lang w:val="en-US"/>
        </w:rPr>
        <w:t>s</w:t>
      </w:r>
      <w:r w:rsidR="00DB1876" w:rsidRPr="006E5C5F">
        <w:rPr>
          <w:rFonts w:ascii="Times New Roman" w:hAnsi="Times New Roman" w:cs="Times New Roman"/>
          <w:sz w:val="24"/>
          <w:szCs w:val="24"/>
          <w:lang w:val="en-US"/>
        </w:rPr>
        <w:t xml:space="preserve"> of active ingredients/ha. </w:t>
      </w:r>
      <w:r w:rsidR="00E14D53" w:rsidRPr="006E5C5F">
        <w:rPr>
          <w:rFonts w:ascii="Times New Roman" w:hAnsi="Times New Roman" w:cs="Times New Roman"/>
          <w:sz w:val="24"/>
          <w:szCs w:val="24"/>
          <w:lang w:val="en-US"/>
        </w:rPr>
        <w:t>Punjab (651 g/ha), Jharkhand (644 g/ha), Haryana (618 g/ha), Maharashtra (579 g/ha), Himachal Pradesh (501 g/ha)</w:t>
      </w:r>
      <w:r w:rsidR="0074160F" w:rsidRPr="006E5C5F">
        <w:rPr>
          <w:rFonts w:ascii="Times New Roman" w:hAnsi="Times New Roman" w:cs="Times New Roman"/>
          <w:sz w:val="24"/>
          <w:szCs w:val="24"/>
          <w:lang w:val="en-US"/>
        </w:rPr>
        <w:t xml:space="preserve"> followed the list in that order</w:t>
      </w:r>
      <w:r w:rsidR="00E14D53" w:rsidRPr="006E5C5F">
        <w:rPr>
          <w:rFonts w:ascii="Times New Roman" w:hAnsi="Times New Roman" w:cs="Times New Roman"/>
          <w:sz w:val="24"/>
          <w:szCs w:val="24"/>
          <w:lang w:val="en-US"/>
        </w:rPr>
        <w:t>. In other states the usage remained below half a kilo per hectare. Northeastern states generally used pesticides in least intensities except</w:t>
      </w:r>
      <w:r w:rsidR="00996D31" w:rsidRPr="006E5C5F">
        <w:rPr>
          <w:rFonts w:ascii="Times New Roman" w:hAnsi="Times New Roman" w:cs="Times New Roman"/>
          <w:sz w:val="24"/>
          <w:szCs w:val="24"/>
          <w:lang w:val="en-US"/>
        </w:rPr>
        <w:t xml:space="preserve"> </w:t>
      </w:r>
      <w:r w:rsidR="0074160F" w:rsidRPr="006E5C5F">
        <w:rPr>
          <w:rFonts w:ascii="Times New Roman" w:hAnsi="Times New Roman" w:cs="Times New Roman"/>
          <w:sz w:val="24"/>
          <w:szCs w:val="24"/>
          <w:lang w:val="en-US"/>
        </w:rPr>
        <w:t xml:space="preserve">in </w:t>
      </w:r>
      <w:r w:rsidR="00996D31" w:rsidRPr="006E5C5F">
        <w:rPr>
          <w:rFonts w:ascii="Times New Roman" w:hAnsi="Times New Roman" w:cs="Times New Roman"/>
          <w:sz w:val="24"/>
          <w:szCs w:val="24"/>
          <w:lang w:val="en-US"/>
        </w:rPr>
        <w:t>Assam and Tripura</w:t>
      </w:r>
      <w:r w:rsidR="00E14D53" w:rsidRPr="006E5C5F">
        <w:rPr>
          <w:rFonts w:ascii="Times New Roman" w:hAnsi="Times New Roman" w:cs="Times New Roman"/>
          <w:sz w:val="24"/>
          <w:szCs w:val="24"/>
          <w:lang w:val="en-US"/>
        </w:rPr>
        <w:t xml:space="preserve">. </w:t>
      </w:r>
      <w:r w:rsidR="00DB1876" w:rsidRPr="006E5C5F">
        <w:rPr>
          <w:rFonts w:ascii="Times New Roman" w:hAnsi="Times New Roman" w:cs="Times New Roman"/>
          <w:sz w:val="24"/>
          <w:szCs w:val="24"/>
          <w:lang w:val="en-US"/>
        </w:rPr>
        <w:t xml:space="preserve">There </w:t>
      </w:r>
      <w:r w:rsidR="00E14D53" w:rsidRPr="006E5C5F">
        <w:rPr>
          <w:rFonts w:ascii="Times New Roman" w:hAnsi="Times New Roman" w:cs="Times New Roman"/>
          <w:sz w:val="24"/>
          <w:szCs w:val="24"/>
          <w:lang w:val="en-US"/>
        </w:rPr>
        <w:t>wa</w:t>
      </w:r>
      <w:r w:rsidR="00DB1876" w:rsidRPr="006E5C5F">
        <w:rPr>
          <w:rFonts w:ascii="Times New Roman" w:hAnsi="Times New Roman" w:cs="Times New Roman"/>
          <w:sz w:val="24"/>
          <w:szCs w:val="24"/>
          <w:lang w:val="en-US"/>
        </w:rPr>
        <w:t xml:space="preserve">s a </w:t>
      </w:r>
      <w:r w:rsidRPr="006E5C5F">
        <w:rPr>
          <w:rFonts w:ascii="Times New Roman" w:hAnsi="Times New Roman" w:cs="Times New Roman"/>
          <w:sz w:val="24"/>
          <w:szCs w:val="24"/>
          <w:lang w:val="en-US"/>
        </w:rPr>
        <w:t>vari</w:t>
      </w:r>
      <w:r w:rsidR="00DB1876" w:rsidRPr="006E5C5F">
        <w:rPr>
          <w:rFonts w:ascii="Times New Roman" w:hAnsi="Times New Roman" w:cs="Times New Roman"/>
          <w:sz w:val="24"/>
          <w:szCs w:val="24"/>
          <w:lang w:val="en-US"/>
        </w:rPr>
        <w:t xml:space="preserve">ed PPC </w:t>
      </w:r>
      <w:r w:rsidRPr="006E5C5F">
        <w:rPr>
          <w:rFonts w:ascii="Times New Roman" w:hAnsi="Times New Roman" w:cs="Times New Roman"/>
          <w:sz w:val="24"/>
          <w:szCs w:val="24"/>
          <w:lang w:val="en-US"/>
        </w:rPr>
        <w:t xml:space="preserve">use </w:t>
      </w:r>
      <w:r w:rsidR="00DB1876" w:rsidRPr="006E5C5F">
        <w:rPr>
          <w:rFonts w:ascii="Times New Roman" w:hAnsi="Times New Roman" w:cs="Times New Roman"/>
          <w:sz w:val="24"/>
          <w:szCs w:val="24"/>
          <w:lang w:val="en-US"/>
        </w:rPr>
        <w:t>in different states of India due to different cropping pattern</w:t>
      </w:r>
      <w:r w:rsidRPr="006E5C5F">
        <w:rPr>
          <w:rFonts w:ascii="Times New Roman" w:hAnsi="Times New Roman" w:cs="Times New Roman"/>
          <w:sz w:val="24"/>
          <w:szCs w:val="24"/>
          <w:lang w:val="en-US"/>
        </w:rPr>
        <w:t>s</w:t>
      </w:r>
      <w:r w:rsidR="00E14D53" w:rsidRPr="006E5C5F">
        <w:rPr>
          <w:rFonts w:ascii="Times New Roman" w:hAnsi="Times New Roman" w:cs="Times New Roman"/>
          <w:sz w:val="24"/>
          <w:szCs w:val="24"/>
          <w:lang w:val="en-US"/>
        </w:rPr>
        <w:t xml:space="preserve"> and agroecological diversities</w:t>
      </w:r>
      <w:r w:rsidR="00DB1876" w:rsidRPr="006E5C5F">
        <w:rPr>
          <w:rFonts w:ascii="Times New Roman" w:hAnsi="Times New Roman" w:cs="Times New Roman"/>
          <w:sz w:val="24"/>
          <w:szCs w:val="24"/>
          <w:lang w:val="en-US"/>
        </w:rPr>
        <w:t xml:space="preserve"> in the different states </w:t>
      </w:r>
      <w:bookmarkStart w:id="0" w:name="_Hlk151662776"/>
      <w:r w:rsidR="003F6B5B" w:rsidRPr="006E5C5F">
        <w:rPr>
          <w:rFonts w:ascii="Times New Roman" w:hAnsi="Times New Roman" w:cs="Times New Roman"/>
          <w:sz w:val="24"/>
          <w:szCs w:val="24"/>
          <w:lang w:val="en-US"/>
        </w:rPr>
        <w:t>(</w:t>
      </w:r>
      <w:r w:rsidR="003F6B5B" w:rsidRPr="006E5C5F">
        <w:rPr>
          <w:rFonts w:ascii="Times New Roman" w:hAnsi="Times New Roman" w:cs="Times New Roman"/>
          <w:sz w:val="24"/>
          <w:szCs w:val="24"/>
        </w:rPr>
        <w:t>Devi</w:t>
      </w:r>
      <w:r w:rsidR="00C86D1F" w:rsidRPr="006E5C5F">
        <w:rPr>
          <w:rFonts w:ascii="Times New Roman" w:hAnsi="Times New Roman" w:cs="Times New Roman"/>
          <w:sz w:val="24"/>
          <w:szCs w:val="24"/>
        </w:rPr>
        <w:t xml:space="preserve"> </w:t>
      </w:r>
      <w:r w:rsidR="003F6B5B" w:rsidRPr="006E5C5F">
        <w:rPr>
          <w:rFonts w:ascii="Times New Roman" w:hAnsi="Times New Roman" w:cs="Times New Roman"/>
          <w:i/>
          <w:iCs/>
          <w:sz w:val="24"/>
          <w:szCs w:val="24"/>
        </w:rPr>
        <w:t>et al.,</w:t>
      </w:r>
      <w:r w:rsidR="003F6B5B" w:rsidRPr="006E5C5F">
        <w:rPr>
          <w:rFonts w:ascii="Times New Roman" w:hAnsi="Times New Roman" w:cs="Times New Roman"/>
          <w:sz w:val="24"/>
          <w:szCs w:val="24"/>
        </w:rPr>
        <w:t xml:space="preserve"> 2017).</w:t>
      </w:r>
      <w:bookmarkEnd w:id="0"/>
    </w:p>
    <w:p w14:paraId="3C554B9C" w14:textId="77777777" w:rsidR="00FA6A5F" w:rsidRPr="006E5C5F" w:rsidRDefault="00FA6A5F" w:rsidP="009562E0">
      <w:pPr>
        <w:spacing w:line="360" w:lineRule="auto"/>
        <w:ind w:left="851" w:right="26" w:hanging="851"/>
        <w:jc w:val="both"/>
        <w:rPr>
          <w:rFonts w:ascii="Times New Roman" w:hAnsi="Times New Roman" w:cs="Times New Roman"/>
          <w:sz w:val="24"/>
          <w:szCs w:val="24"/>
        </w:rPr>
      </w:pPr>
    </w:p>
    <w:p w14:paraId="2F426E59" w14:textId="77777777" w:rsidR="00FA6A5F" w:rsidRPr="006E5C5F" w:rsidRDefault="00FA6A5F" w:rsidP="009562E0">
      <w:pPr>
        <w:spacing w:line="360" w:lineRule="auto"/>
        <w:ind w:left="851" w:right="26" w:hanging="851"/>
        <w:jc w:val="both"/>
        <w:rPr>
          <w:rFonts w:ascii="Times New Roman" w:hAnsi="Times New Roman" w:cs="Times New Roman"/>
          <w:sz w:val="24"/>
          <w:szCs w:val="24"/>
        </w:rPr>
      </w:pPr>
    </w:p>
    <w:p w14:paraId="22901B89" w14:textId="77777777" w:rsidR="00FA6A5F" w:rsidRPr="006E5C5F" w:rsidRDefault="00FA6A5F" w:rsidP="009562E0">
      <w:pPr>
        <w:spacing w:line="360" w:lineRule="auto"/>
        <w:ind w:left="851" w:right="26" w:hanging="851"/>
        <w:jc w:val="both"/>
        <w:rPr>
          <w:rFonts w:ascii="Times New Roman" w:hAnsi="Times New Roman" w:cs="Times New Roman"/>
          <w:sz w:val="24"/>
          <w:szCs w:val="24"/>
        </w:rPr>
      </w:pPr>
    </w:p>
    <w:p w14:paraId="0D7D0A06" w14:textId="77777777" w:rsidR="00FA6A5F" w:rsidRPr="006E5C5F" w:rsidRDefault="00FA6A5F" w:rsidP="009562E0">
      <w:pPr>
        <w:spacing w:line="360" w:lineRule="auto"/>
        <w:ind w:left="851" w:right="26" w:hanging="851"/>
        <w:jc w:val="both"/>
        <w:rPr>
          <w:rFonts w:ascii="Times New Roman" w:hAnsi="Times New Roman" w:cs="Times New Roman"/>
          <w:sz w:val="24"/>
          <w:szCs w:val="24"/>
        </w:rPr>
      </w:pPr>
    </w:p>
    <w:p w14:paraId="10F644F3" w14:textId="77777777" w:rsidR="00FA6A5F" w:rsidRPr="006E5C5F" w:rsidRDefault="00FA6A5F" w:rsidP="009562E0">
      <w:pPr>
        <w:spacing w:line="360" w:lineRule="auto"/>
        <w:ind w:left="851" w:right="26" w:hanging="851"/>
        <w:jc w:val="both"/>
        <w:rPr>
          <w:rFonts w:ascii="Times New Roman" w:hAnsi="Times New Roman" w:cs="Times New Roman"/>
          <w:sz w:val="24"/>
          <w:szCs w:val="24"/>
        </w:rPr>
      </w:pPr>
    </w:p>
    <w:p w14:paraId="52BFDDAA" w14:textId="77777777" w:rsidR="00FA6A5F" w:rsidRPr="006E5C5F" w:rsidRDefault="00FA6A5F" w:rsidP="00FA6A5F">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noProof/>
          <w:sz w:val="24"/>
          <w:szCs w:val="24"/>
          <w:lang w:eastAsia="en-IN"/>
        </w:rPr>
        <w:lastRenderedPageBreak/>
        <w:drawing>
          <wp:inline distT="0" distB="0" distL="0" distR="0" wp14:anchorId="71E694BB" wp14:editId="35E4B455">
            <wp:extent cx="6205264" cy="6154044"/>
            <wp:effectExtent l="19050" t="0" r="5036" b="0"/>
            <wp:docPr id="1192769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l="15244" b="2898"/>
                    <a:stretch>
                      <a:fillRect/>
                    </a:stretch>
                  </pic:blipFill>
                  <pic:spPr bwMode="auto">
                    <a:xfrm>
                      <a:off x="0" y="0"/>
                      <a:ext cx="6205264" cy="6154044"/>
                    </a:xfrm>
                    <a:prstGeom prst="rect">
                      <a:avLst/>
                    </a:prstGeom>
                    <a:noFill/>
                  </pic:spPr>
                </pic:pic>
              </a:graphicData>
            </a:graphic>
          </wp:inline>
        </w:drawing>
      </w:r>
      <w:r w:rsidRPr="006E5C5F">
        <w:rPr>
          <w:rFonts w:ascii="Times New Roman" w:hAnsi="Times New Roman" w:cs="Times New Roman"/>
          <w:b/>
          <w:bCs/>
          <w:sz w:val="24"/>
          <w:szCs w:val="24"/>
        </w:rPr>
        <w:t>Fig. 3: PPC use (‘000MT) use map of India (2021-22)</w:t>
      </w:r>
    </w:p>
    <w:p w14:paraId="25A7B639" w14:textId="77777777" w:rsidR="00FA6A5F" w:rsidRPr="006E5C5F" w:rsidRDefault="00FA6A5F" w:rsidP="004D6ECC">
      <w:pPr>
        <w:spacing w:line="360" w:lineRule="auto"/>
        <w:ind w:left="851" w:right="26" w:hanging="993"/>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14:paraId="2E067F07" w14:textId="77777777" w:rsidR="00FA6A5F" w:rsidRPr="006E5C5F" w:rsidRDefault="00D13997" w:rsidP="009562E0">
      <w:pPr>
        <w:spacing w:line="360" w:lineRule="auto"/>
        <w:ind w:left="851" w:right="26" w:hanging="851"/>
        <w:jc w:val="both"/>
        <w:rPr>
          <w:rFonts w:ascii="Times New Roman" w:hAnsi="Times New Roman" w:cs="Times New Roman"/>
          <w:sz w:val="24"/>
          <w:szCs w:val="24"/>
        </w:rPr>
      </w:pPr>
      <w:r w:rsidRPr="006E5C5F">
        <w:rPr>
          <w:rFonts w:ascii="Times New Roman" w:hAnsi="Times New Roman" w:cs="Times New Roman"/>
          <w:noProof/>
          <w:sz w:val="24"/>
          <w:szCs w:val="24"/>
          <w:lang w:eastAsia="en-IN"/>
        </w:rPr>
        <w:lastRenderedPageBreak/>
        <w:drawing>
          <wp:inline distT="0" distB="0" distL="0" distR="0" wp14:anchorId="21E6F806" wp14:editId="6D9DE3B6">
            <wp:extent cx="6132477" cy="6156000"/>
            <wp:effectExtent l="19050" t="0" r="1623" b="0"/>
            <wp:docPr id="18052595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l="10720" b="2083"/>
                    <a:stretch>
                      <a:fillRect/>
                    </a:stretch>
                  </pic:blipFill>
                  <pic:spPr bwMode="auto">
                    <a:xfrm>
                      <a:off x="0" y="0"/>
                      <a:ext cx="6132477" cy="6156000"/>
                    </a:xfrm>
                    <a:prstGeom prst="rect">
                      <a:avLst/>
                    </a:prstGeom>
                    <a:noFill/>
                  </pic:spPr>
                </pic:pic>
              </a:graphicData>
            </a:graphic>
          </wp:inline>
        </w:drawing>
      </w:r>
    </w:p>
    <w:p w14:paraId="4A43EC9C" w14:textId="77777777" w:rsidR="00E31A2F" w:rsidRPr="006E5C5F" w:rsidRDefault="00E31A2F" w:rsidP="00E31A2F">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sz w:val="24"/>
          <w:szCs w:val="24"/>
        </w:rPr>
        <w:t xml:space="preserve">Fig. </w:t>
      </w:r>
      <w:r w:rsidR="006F6754" w:rsidRPr="006E5C5F">
        <w:rPr>
          <w:rFonts w:ascii="Times New Roman" w:hAnsi="Times New Roman" w:cs="Times New Roman"/>
          <w:b/>
          <w:bCs/>
          <w:sz w:val="24"/>
          <w:szCs w:val="24"/>
        </w:rPr>
        <w:t>4</w:t>
      </w:r>
      <w:r w:rsidRPr="006E5C5F">
        <w:rPr>
          <w:rFonts w:ascii="Times New Roman" w:hAnsi="Times New Roman" w:cs="Times New Roman"/>
          <w:b/>
          <w:bCs/>
          <w:sz w:val="24"/>
          <w:szCs w:val="24"/>
        </w:rPr>
        <w:t xml:space="preserve">: PPC </w:t>
      </w:r>
      <w:r w:rsidR="00E14D53" w:rsidRPr="006E5C5F">
        <w:rPr>
          <w:rFonts w:ascii="Times New Roman" w:hAnsi="Times New Roman" w:cs="Times New Roman"/>
          <w:b/>
          <w:bCs/>
          <w:sz w:val="24"/>
          <w:szCs w:val="24"/>
        </w:rPr>
        <w:t>use</w:t>
      </w:r>
      <w:r w:rsidRPr="006E5C5F">
        <w:rPr>
          <w:rFonts w:ascii="Times New Roman" w:hAnsi="Times New Roman" w:cs="Times New Roman"/>
          <w:b/>
          <w:bCs/>
          <w:sz w:val="24"/>
          <w:szCs w:val="24"/>
        </w:rPr>
        <w:t xml:space="preserve"> intensity</w:t>
      </w:r>
      <w:r w:rsidR="00FA1A8E" w:rsidRPr="006E5C5F">
        <w:rPr>
          <w:rFonts w:ascii="Times New Roman" w:hAnsi="Times New Roman" w:cs="Times New Roman"/>
          <w:b/>
          <w:bCs/>
          <w:sz w:val="24"/>
          <w:szCs w:val="24"/>
        </w:rPr>
        <w:t xml:space="preserve"> (g/ha)</w:t>
      </w:r>
      <w:r w:rsidRPr="006E5C5F">
        <w:rPr>
          <w:rFonts w:ascii="Times New Roman" w:hAnsi="Times New Roman" w:cs="Times New Roman"/>
          <w:b/>
          <w:bCs/>
          <w:sz w:val="24"/>
          <w:szCs w:val="24"/>
        </w:rPr>
        <w:t xml:space="preserve"> </w:t>
      </w:r>
      <w:r w:rsidR="00D64602" w:rsidRPr="006E5C5F">
        <w:rPr>
          <w:rFonts w:ascii="Times New Roman" w:hAnsi="Times New Roman" w:cs="Times New Roman"/>
          <w:b/>
          <w:bCs/>
          <w:sz w:val="24"/>
          <w:szCs w:val="24"/>
        </w:rPr>
        <w:t>map</w:t>
      </w:r>
      <w:r w:rsidRPr="006E5C5F">
        <w:rPr>
          <w:rFonts w:ascii="Times New Roman" w:hAnsi="Times New Roman" w:cs="Times New Roman"/>
          <w:b/>
          <w:bCs/>
          <w:sz w:val="24"/>
          <w:szCs w:val="24"/>
        </w:rPr>
        <w:t xml:space="preserve"> of India (2021-22)</w:t>
      </w:r>
    </w:p>
    <w:p w14:paraId="2AD8F7F0" w14:textId="77777777" w:rsidR="00E31A2F" w:rsidRPr="006E5C5F" w:rsidRDefault="00E31A2F" w:rsidP="004D6ECC">
      <w:pPr>
        <w:spacing w:line="360" w:lineRule="auto"/>
        <w:ind w:left="851" w:right="26" w:hanging="1277"/>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14:paraId="60AC6ECE" w14:textId="77777777" w:rsidR="001F3248" w:rsidRPr="006E5C5F" w:rsidRDefault="001F3248" w:rsidP="001F3248">
      <w:pPr>
        <w:spacing w:line="360" w:lineRule="auto"/>
        <w:ind w:right="26"/>
        <w:jc w:val="both"/>
        <w:rPr>
          <w:rFonts w:ascii="Times New Roman" w:hAnsi="Times New Roman" w:cs="Times New Roman"/>
          <w:sz w:val="24"/>
          <w:szCs w:val="24"/>
        </w:rPr>
      </w:pPr>
      <w:r w:rsidRPr="006E5C5F">
        <w:rPr>
          <w:rFonts w:ascii="Times New Roman" w:hAnsi="Times New Roman" w:cs="Times New Roman"/>
          <w:sz w:val="24"/>
          <w:szCs w:val="24"/>
        </w:rPr>
        <w:tab/>
        <w:t xml:space="preserve">The chemical pesticide use intensity discussed above are mere averages. In case of individual crops across states could be far higher. For example, it has been reported by </w:t>
      </w:r>
      <w:proofErr w:type="spellStart"/>
      <w:r w:rsidRPr="006E5C5F">
        <w:rPr>
          <w:rFonts w:ascii="Times New Roman" w:hAnsi="Times New Roman" w:cs="Times New Roman"/>
          <w:sz w:val="24"/>
          <w:szCs w:val="24"/>
        </w:rPr>
        <w:t>Peshin</w:t>
      </w:r>
      <w:proofErr w:type="spellEnd"/>
      <w:r w:rsidRPr="006E5C5F">
        <w:rPr>
          <w:rFonts w:ascii="Times New Roman" w:hAnsi="Times New Roman" w:cs="Times New Roman"/>
          <w:sz w:val="24"/>
          <w:szCs w:val="24"/>
        </w:rPr>
        <w:t xml:space="preserve"> </w:t>
      </w:r>
      <w:r w:rsidRPr="006E5C5F">
        <w:rPr>
          <w:rFonts w:ascii="Times New Roman" w:hAnsi="Times New Roman" w:cs="Times New Roman"/>
          <w:i/>
          <w:sz w:val="24"/>
          <w:szCs w:val="24"/>
        </w:rPr>
        <w:t>et al.</w:t>
      </w:r>
      <w:r w:rsidRPr="006E5C5F">
        <w:rPr>
          <w:rFonts w:ascii="Times New Roman" w:hAnsi="Times New Roman" w:cs="Times New Roman"/>
          <w:sz w:val="24"/>
          <w:szCs w:val="24"/>
        </w:rPr>
        <w:t xml:space="preserve"> (2020) that in Jammu and </w:t>
      </w:r>
      <w:r w:rsidR="00F01F5C" w:rsidRPr="006E5C5F">
        <w:rPr>
          <w:rFonts w:ascii="Times New Roman" w:hAnsi="Times New Roman" w:cs="Times New Roman"/>
          <w:sz w:val="24"/>
          <w:szCs w:val="24"/>
        </w:rPr>
        <w:t>Kashmir (</w:t>
      </w:r>
      <w:r w:rsidRPr="006E5C5F">
        <w:rPr>
          <w:rFonts w:ascii="Times New Roman" w:hAnsi="Times New Roman" w:cs="Times New Roman"/>
          <w:sz w:val="24"/>
          <w:szCs w:val="24"/>
        </w:rPr>
        <w:t>state average of 3639 g/ha) state, in case of apple, rice and vegetables</w:t>
      </w:r>
      <w:r w:rsidRPr="006E5C5F">
        <w:rPr>
          <w:rFonts w:ascii="Times New Roman" w:hAnsi="Times New Roman" w:cs="Times New Roman"/>
          <w:color w:val="FF0000"/>
          <w:sz w:val="24"/>
          <w:szCs w:val="24"/>
        </w:rPr>
        <w:t xml:space="preserve"> </w:t>
      </w:r>
      <w:r w:rsidRPr="004C6813">
        <w:rPr>
          <w:rFonts w:ascii="Times New Roman" w:hAnsi="Times New Roman" w:cs="Times New Roman"/>
          <w:sz w:val="24"/>
          <w:szCs w:val="24"/>
        </w:rPr>
        <w:t>25</w:t>
      </w:r>
      <w:r w:rsidR="004C6813">
        <w:rPr>
          <w:rFonts w:ascii="Times New Roman" w:hAnsi="Times New Roman" w:cs="Times New Roman"/>
          <w:sz w:val="24"/>
          <w:szCs w:val="24"/>
        </w:rPr>
        <w:t>,</w:t>
      </w:r>
      <w:r w:rsidRPr="004C6813">
        <w:rPr>
          <w:rFonts w:ascii="Times New Roman" w:hAnsi="Times New Roman" w:cs="Times New Roman"/>
          <w:sz w:val="24"/>
          <w:szCs w:val="24"/>
        </w:rPr>
        <w:t>217, 1</w:t>
      </w:r>
      <w:r w:rsidR="004C6813">
        <w:rPr>
          <w:rFonts w:ascii="Times New Roman" w:hAnsi="Times New Roman" w:cs="Times New Roman"/>
          <w:sz w:val="24"/>
          <w:szCs w:val="24"/>
        </w:rPr>
        <w:t>,</w:t>
      </w:r>
      <w:r w:rsidRPr="004C6813">
        <w:rPr>
          <w:rFonts w:ascii="Times New Roman" w:hAnsi="Times New Roman" w:cs="Times New Roman"/>
          <w:sz w:val="24"/>
          <w:szCs w:val="24"/>
        </w:rPr>
        <w:t>191 and 1437</w:t>
      </w:r>
      <w:r w:rsidRPr="006E5C5F">
        <w:rPr>
          <w:rFonts w:ascii="Times New Roman" w:hAnsi="Times New Roman" w:cs="Times New Roman"/>
          <w:sz w:val="24"/>
          <w:szCs w:val="24"/>
        </w:rPr>
        <w:t xml:space="preserve"> g/ha of </w:t>
      </w:r>
      <w:proofErr w:type="spellStart"/>
      <w:r w:rsidRPr="006E5C5F">
        <w:rPr>
          <w:rFonts w:ascii="Times New Roman" w:hAnsi="Times New Roman" w:cs="Times New Roman"/>
          <w:sz w:val="24"/>
          <w:szCs w:val="24"/>
        </w:rPr>
        <w:t>a.i.</w:t>
      </w:r>
      <w:proofErr w:type="spellEnd"/>
      <w:r w:rsidRPr="006E5C5F">
        <w:rPr>
          <w:rFonts w:ascii="Times New Roman" w:hAnsi="Times New Roman" w:cs="Times New Roman"/>
          <w:sz w:val="24"/>
          <w:szCs w:val="24"/>
        </w:rPr>
        <w:t xml:space="preserve"> respectively and in Punjab (state average of 651 g/ha) among rice and cotton</w:t>
      </w:r>
      <w:r w:rsidR="004C6813">
        <w:rPr>
          <w:rFonts w:ascii="Times New Roman" w:hAnsi="Times New Roman" w:cs="Times New Roman"/>
          <w:sz w:val="24"/>
          <w:szCs w:val="24"/>
        </w:rPr>
        <w:t xml:space="preserve">, about 2119 and 2660 g/ha of </w:t>
      </w:r>
      <w:proofErr w:type="spellStart"/>
      <w:r w:rsidR="004C6813">
        <w:rPr>
          <w:rFonts w:ascii="Times New Roman" w:hAnsi="Times New Roman" w:cs="Times New Roman"/>
          <w:sz w:val="24"/>
          <w:szCs w:val="24"/>
        </w:rPr>
        <w:t>a.i.</w:t>
      </w:r>
      <w:proofErr w:type="spellEnd"/>
      <w:r w:rsidR="004C6813">
        <w:rPr>
          <w:rFonts w:ascii="Times New Roman" w:hAnsi="Times New Roman" w:cs="Times New Roman"/>
          <w:sz w:val="24"/>
          <w:szCs w:val="24"/>
        </w:rPr>
        <w:t xml:space="preserve"> is reported to be</w:t>
      </w:r>
      <w:r w:rsidRPr="006E5C5F">
        <w:rPr>
          <w:rFonts w:ascii="Times New Roman" w:hAnsi="Times New Roman" w:cs="Times New Roman"/>
          <w:sz w:val="24"/>
          <w:szCs w:val="24"/>
        </w:rPr>
        <w:t xml:space="preserve"> used. Thus, the real intensity of chemical use in specific crops </w:t>
      </w:r>
      <w:r w:rsidR="004C6813" w:rsidRPr="006E5C5F">
        <w:rPr>
          <w:rFonts w:ascii="Times New Roman" w:hAnsi="Times New Roman" w:cs="Times New Roman"/>
          <w:sz w:val="24"/>
          <w:szCs w:val="24"/>
        </w:rPr>
        <w:t>is</w:t>
      </w:r>
      <w:r w:rsidRPr="006E5C5F">
        <w:rPr>
          <w:rFonts w:ascii="Times New Roman" w:hAnsi="Times New Roman" w:cs="Times New Roman"/>
          <w:sz w:val="24"/>
          <w:szCs w:val="24"/>
        </w:rPr>
        <w:t xml:space="preserve"> far higher than the state </w:t>
      </w:r>
      <w:r w:rsidR="00BF06E7" w:rsidRPr="006E5C5F">
        <w:rPr>
          <w:rFonts w:ascii="Times New Roman" w:hAnsi="Times New Roman" w:cs="Times New Roman"/>
          <w:sz w:val="24"/>
          <w:szCs w:val="24"/>
        </w:rPr>
        <w:t>averages.</w:t>
      </w:r>
      <w:r w:rsidRPr="006E5C5F">
        <w:rPr>
          <w:rFonts w:ascii="Times New Roman" w:hAnsi="Times New Roman" w:cs="Times New Roman"/>
          <w:sz w:val="24"/>
          <w:szCs w:val="24"/>
        </w:rPr>
        <w:t xml:space="preserve">  </w:t>
      </w:r>
    </w:p>
    <w:p w14:paraId="5223ACA7" w14:textId="77777777" w:rsidR="001A40FD" w:rsidRPr="006E5C5F" w:rsidRDefault="001A40FD" w:rsidP="001A40FD">
      <w:pPr>
        <w:spacing w:line="360" w:lineRule="auto"/>
        <w:ind w:firstLine="720"/>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lastRenderedPageBreak/>
        <w:t>Table 2 represents pattern of bio-pesticide</w:t>
      </w:r>
      <w:r w:rsidR="00D64602" w:rsidRPr="006E5C5F">
        <w:rPr>
          <w:rFonts w:ascii="Times New Roman" w:hAnsi="Times New Roman" w:cs="Times New Roman"/>
          <w:bCs/>
          <w:sz w:val="24"/>
          <w:szCs w:val="24"/>
          <w:lang w:val="en-US"/>
        </w:rPr>
        <w:t xml:space="preserve"> use</w:t>
      </w:r>
      <w:r w:rsidRPr="006E5C5F">
        <w:rPr>
          <w:rFonts w:ascii="Times New Roman" w:hAnsi="Times New Roman" w:cs="Times New Roman"/>
          <w:bCs/>
          <w:sz w:val="24"/>
          <w:szCs w:val="24"/>
          <w:lang w:val="en-US"/>
        </w:rPr>
        <w:t xml:space="preserve"> and its growth across the different geographical zones of India. The total bio-pesticide consumption ranged from 5 to 10 thousand</w:t>
      </w:r>
      <w:r w:rsidR="009562E0" w:rsidRPr="006E5C5F">
        <w:rPr>
          <w:rFonts w:ascii="Times New Roman" w:hAnsi="Times New Roman" w:cs="Times New Roman"/>
          <w:bCs/>
          <w:sz w:val="24"/>
          <w:szCs w:val="24"/>
          <w:lang w:val="en-US"/>
        </w:rPr>
        <w:t xml:space="preserve"> </w:t>
      </w:r>
      <w:proofErr w:type="spellStart"/>
      <w:r w:rsidRPr="006E5C5F">
        <w:rPr>
          <w:rFonts w:ascii="Times New Roman" w:hAnsi="Times New Roman" w:cs="Times New Roman"/>
          <w:bCs/>
          <w:sz w:val="24"/>
          <w:szCs w:val="24"/>
          <w:lang w:val="en-US"/>
        </w:rPr>
        <w:t>tonnes</w:t>
      </w:r>
      <w:proofErr w:type="spellEnd"/>
      <w:r w:rsidRPr="006E5C5F">
        <w:rPr>
          <w:rFonts w:ascii="Times New Roman" w:hAnsi="Times New Roman" w:cs="Times New Roman"/>
          <w:bCs/>
          <w:sz w:val="24"/>
          <w:szCs w:val="24"/>
          <w:lang w:val="en-US"/>
        </w:rPr>
        <w:t xml:space="preserve"> over the past decade, showing an annual </w:t>
      </w:r>
      <w:r w:rsidR="004C6813">
        <w:rPr>
          <w:rFonts w:ascii="Times New Roman" w:hAnsi="Times New Roman" w:cs="Times New Roman"/>
          <w:bCs/>
          <w:sz w:val="24"/>
          <w:szCs w:val="24"/>
          <w:lang w:val="en-US"/>
        </w:rPr>
        <w:t>growth</w:t>
      </w:r>
      <w:r w:rsidRPr="006E5C5F">
        <w:rPr>
          <w:rFonts w:ascii="Times New Roman" w:hAnsi="Times New Roman" w:cs="Times New Roman"/>
          <w:bCs/>
          <w:sz w:val="24"/>
          <w:szCs w:val="24"/>
          <w:lang w:val="en-US"/>
        </w:rPr>
        <w:t xml:space="preserve"> of 7.13 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=0.78). Bio-pesticide consumption accounted for 8-14 per cent of total pesticide consumption indicating a meager share. </w:t>
      </w:r>
      <w:r w:rsidRPr="006E5C5F">
        <w:rPr>
          <w:rFonts w:ascii="Times New Roman" w:hAnsi="Times New Roman" w:cs="Times New Roman"/>
          <w:sz w:val="24"/>
          <w:szCs w:val="24"/>
        </w:rPr>
        <w:t>Nayak and Solanki (2021) observed that in India, bio-pesticide consumption accounts for about 9% of overall pesticide consumption which increased during 2014 to 2020. T</w:t>
      </w:r>
      <w:r w:rsidRPr="006E5C5F">
        <w:rPr>
          <w:rFonts w:ascii="Times New Roman" w:hAnsi="Times New Roman" w:cs="Times New Roman"/>
          <w:bCs/>
          <w:sz w:val="24"/>
          <w:szCs w:val="24"/>
          <w:lang w:val="en-US"/>
        </w:rPr>
        <w:t>he</w:t>
      </w:r>
      <w:r w:rsidR="000F5972"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 xml:space="preserve">west zone (1.5 to 3.6 million </w:t>
      </w:r>
      <w:proofErr w:type="spellStart"/>
      <w:r w:rsidRPr="006E5C5F">
        <w:rPr>
          <w:rFonts w:ascii="Times New Roman" w:hAnsi="Times New Roman" w:cs="Times New Roman"/>
          <w:bCs/>
          <w:sz w:val="24"/>
          <w:szCs w:val="24"/>
          <w:lang w:val="en-US"/>
        </w:rPr>
        <w:t>tonnes</w:t>
      </w:r>
      <w:proofErr w:type="spellEnd"/>
      <w:r w:rsidRPr="006E5C5F">
        <w:rPr>
          <w:rFonts w:ascii="Times New Roman" w:hAnsi="Times New Roman" w:cs="Times New Roman"/>
          <w:bCs/>
          <w:sz w:val="24"/>
          <w:szCs w:val="24"/>
          <w:lang w:val="en-US"/>
        </w:rPr>
        <w:t xml:space="preserve">) followed by south (1 to 2.6 million </w:t>
      </w:r>
      <w:proofErr w:type="spellStart"/>
      <w:r w:rsidRPr="006E5C5F">
        <w:rPr>
          <w:rFonts w:ascii="Times New Roman" w:hAnsi="Times New Roman" w:cs="Times New Roman"/>
          <w:bCs/>
          <w:sz w:val="24"/>
          <w:szCs w:val="24"/>
          <w:lang w:val="en-US"/>
        </w:rPr>
        <w:t>tonnes</w:t>
      </w:r>
      <w:proofErr w:type="spellEnd"/>
      <w:r w:rsidRPr="006E5C5F">
        <w:rPr>
          <w:rFonts w:ascii="Times New Roman" w:hAnsi="Times New Roman" w:cs="Times New Roman"/>
          <w:bCs/>
          <w:sz w:val="24"/>
          <w:szCs w:val="24"/>
          <w:lang w:val="en-US"/>
        </w:rPr>
        <w:t xml:space="preserve">) and east zones (1.1 to 1.8 million </w:t>
      </w:r>
      <w:proofErr w:type="spellStart"/>
      <w:r w:rsidRPr="006E5C5F">
        <w:rPr>
          <w:rFonts w:ascii="Times New Roman" w:hAnsi="Times New Roman" w:cs="Times New Roman"/>
          <w:bCs/>
          <w:sz w:val="24"/>
          <w:szCs w:val="24"/>
          <w:lang w:val="en-US"/>
        </w:rPr>
        <w:t>tonnes</w:t>
      </w:r>
      <w:proofErr w:type="spellEnd"/>
      <w:r w:rsidRPr="006E5C5F">
        <w:rPr>
          <w:rFonts w:ascii="Times New Roman" w:hAnsi="Times New Roman" w:cs="Times New Roman"/>
          <w:bCs/>
          <w:sz w:val="24"/>
          <w:szCs w:val="24"/>
          <w:lang w:val="en-US"/>
        </w:rPr>
        <w:t xml:space="preserve">) consumed relatively higher extents of bio-pesticide. The least consumptions were noted in the north-east zone and union territories. </w:t>
      </w:r>
      <w:r w:rsidR="00D64602" w:rsidRPr="006E5C5F">
        <w:rPr>
          <w:rFonts w:ascii="Times New Roman" w:hAnsi="Times New Roman" w:cs="Times New Roman"/>
          <w:bCs/>
          <w:sz w:val="24"/>
          <w:szCs w:val="24"/>
          <w:lang w:val="en-US"/>
        </w:rPr>
        <w:t>In</w:t>
      </w:r>
      <w:r w:rsidRPr="006E5C5F">
        <w:rPr>
          <w:rFonts w:ascii="Times New Roman" w:hAnsi="Times New Roman" w:cs="Times New Roman"/>
          <w:bCs/>
          <w:sz w:val="24"/>
          <w:szCs w:val="24"/>
          <w:lang w:val="en-US"/>
        </w:rPr>
        <w:t xml:space="preserve"> stark contrast, the north zone consumed very low amounts of bio-pesticide showing stronger preference for synthetic chemicals. Even by percentage, the north zone accounted for only 2-3 percent of total pesticide use. Being a predominant consumer of bio-pesticides, the south zone recorded an exponential growth of 10.17 per cent per annum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=0.91), being significant at 1</w:t>
      </w:r>
      <w:r w:rsidR="00D64602"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per cent level. On the contrary, the north zone also exhibited a significant growth of 7.82</w:t>
      </w:r>
      <w:r w:rsidR="00D64602"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=0.92). The east zone recorded a fair growth of 4.65</w:t>
      </w:r>
      <w:r w:rsidR="00D64602"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=0.72).  Though the rest of the growth rates were also statistically significant, the lower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 values depicted </w:t>
      </w:r>
      <w:r w:rsidR="004C6813" w:rsidRPr="006E5C5F">
        <w:rPr>
          <w:rFonts w:ascii="Times New Roman" w:hAnsi="Times New Roman" w:cs="Times New Roman"/>
          <w:bCs/>
          <w:sz w:val="24"/>
          <w:szCs w:val="24"/>
          <w:lang w:val="en-US"/>
        </w:rPr>
        <w:t>weak</w:t>
      </w:r>
      <w:r w:rsidRPr="006E5C5F">
        <w:rPr>
          <w:rFonts w:ascii="Times New Roman" w:hAnsi="Times New Roman" w:cs="Times New Roman"/>
          <w:bCs/>
          <w:sz w:val="24"/>
          <w:szCs w:val="24"/>
          <w:lang w:val="en-US"/>
        </w:rPr>
        <w:t xml:space="preserve"> model fitness. Nonetheless, the highest growth rate is noted in the case of the north-east zone at 20.20</w:t>
      </w:r>
      <w:r w:rsidR="00D64602"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per cent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=0.65). </w:t>
      </w:r>
    </w:p>
    <w:p w14:paraId="3DA35803" w14:textId="77777777" w:rsidR="001A40FD" w:rsidRPr="006E5C5F" w:rsidRDefault="001A40FD" w:rsidP="004C6813">
      <w:pPr>
        <w:pStyle w:val="ListParagraph"/>
        <w:spacing w:after="0" w:line="360" w:lineRule="auto"/>
        <w:ind w:left="0"/>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Table 2: Trends in consumption of Bio-Pesticides across the zones of India during last decade (2012 to 2022)</w:t>
      </w:r>
    </w:p>
    <w:p w14:paraId="3E7440A9" w14:textId="77777777" w:rsidR="001A40FD" w:rsidRPr="006E5C5F" w:rsidRDefault="001A40FD" w:rsidP="004C6813">
      <w:pPr>
        <w:spacing w:after="0" w:line="360" w:lineRule="auto"/>
        <w:jc w:val="right"/>
        <w:rPr>
          <w:rFonts w:ascii="Times New Roman" w:hAnsi="Times New Roman" w:cs="Times New Roman"/>
          <w:sz w:val="24"/>
          <w:szCs w:val="24"/>
          <w:lang w:val="en-US"/>
        </w:rPr>
      </w:pPr>
      <w:r w:rsidRPr="006E5C5F">
        <w:rPr>
          <w:rFonts w:ascii="Times New Roman" w:hAnsi="Times New Roman" w:cs="Times New Roman"/>
          <w:sz w:val="24"/>
          <w:szCs w:val="24"/>
          <w:lang w:val="en-US"/>
        </w:rPr>
        <w:t>(Quantity in ‘000 MT)</w:t>
      </w:r>
    </w:p>
    <w:tbl>
      <w:tblPr>
        <w:tblW w:w="9601" w:type="dxa"/>
        <w:jc w:val="center"/>
        <w:tblLook w:val="04A0" w:firstRow="1" w:lastRow="0" w:firstColumn="1" w:lastColumn="0" w:noHBand="0" w:noVBand="1"/>
      </w:tblPr>
      <w:tblGrid>
        <w:gridCol w:w="1135"/>
        <w:gridCol w:w="1116"/>
        <w:gridCol w:w="1116"/>
        <w:gridCol w:w="996"/>
        <w:gridCol w:w="1116"/>
        <w:gridCol w:w="1452"/>
        <w:gridCol w:w="1336"/>
        <w:gridCol w:w="1334"/>
      </w:tblGrid>
      <w:tr w:rsidR="001A40FD" w:rsidRPr="006E5C5F" w14:paraId="2CA2A91B"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CE15782" w14:textId="77777777" w:rsidR="001A40FD" w:rsidRPr="006E5C5F" w:rsidRDefault="001A40FD" w:rsidP="00800AAB">
            <w:pPr>
              <w:spacing w:after="0" w:line="240" w:lineRule="auto"/>
              <w:jc w:val="right"/>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 xml:space="preserve">Zones </w:t>
            </w:r>
          </w:p>
          <w:p w14:paraId="3BE6CDF9" w14:textId="77777777" w:rsidR="001A40FD" w:rsidRPr="006E5C5F" w:rsidRDefault="001A40FD" w:rsidP="00800AAB">
            <w:pPr>
              <w:spacing w:after="0" w:line="24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Years</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8A8B1"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South Zone</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62F8"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West Zone</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A7AD"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 Zone</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65AAF"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East Zone</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C650"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North-East Zone</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1C3A1"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Union Territories</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C5C9" w14:textId="77777777" w:rsidR="001A40FD" w:rsidRPr="006E5C5F" w:rsidRDefault="001A40FD" w:rsidP="00800AAB">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r>
      <w:tr w:rsidR="001A40FD" w:rsidRPr="006E5C5F" w14:paraId="39328780"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38A9"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2012-13</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0B30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1044 (13.15)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719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3216 (21.06)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EFEC"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488 (2.25)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AF571"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1220 (19.91)</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6EB0D"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253 </w:t>
            </w:r>
          </w:p>
          <w:p w14:paraId="2953F83D"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(32.99)</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FD9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B9D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6221 </w:t>
            </w:r>
          </w:p>
          <w:p w14:paraId="3B57FA8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w:t>
            </w:r>
          </w:p>
        </w:tc>
      </w:tr>
      <w:tr w:rsidR="001A40FD" w:rsidRPr="006E5C5F" w14:paraId="27E73B22"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0267"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2013-14</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A1F82"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1455 (9.92)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7BE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2438 (11.9)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C679"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536 (2.36)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2F85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1122 (16.68)</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AFB2"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406 </w:t>
            </w:r>
          </w:p>
          <w:p w14:paraId="2269F8D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(26.66)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F3EC"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15 </w:t>
            </w:r>
          </w:p>
          <w:p w14:paraId="6C4977D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(14.42)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EAB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5972 (9.01)</w:t>
            </w:r>
          </w:p>
        </w:tc>
      </w:tr>
      <w:tr w:rsidR="001A40FD" w:rsidRPr="006E5C5F" w14:paraId="2ECE3B50"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45A38"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2014-15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61280"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1582 (11.9)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0919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1527 (9.03)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269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476 (2.12)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A8B47"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1202 (17.74)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ED4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281 </w:t>
            </w:r>
          </w:p>
          <w:p w14:paraId="36145F09"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(16.35)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B67C"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17 </w:t>
            </w:r>
          </w:p>
          <w:p w14:paraId="6BFB8132"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(25.37)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4650"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5085 (8.31)</w:t>
            </w:r>
          </w:p>
        </w:tc>
      </w:tr>
      <w:tr w:rsidR="001A40FD" w:rsidRPr="006E5C5F" w14:paraId="388FAC7F"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63425"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2015-16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B3F3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1516 (12.81)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5F228"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2234 (10.76)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D10F"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623 (2.62)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BEED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1514 (20.82)</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5F09"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269 </w:t>
            </w:r>
          </w:p>
          <w:p w14:paraId="42C8A74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(31.24)</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FB7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34 </w:t>
            </w:r>
          </w:p>
          <w:p w14:paraId="144C4E8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(44.16)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CA200"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6191 (9.58)</w:t>
            </w:r>
          </w:p>
        </w:tc>
      </w:tr>
      <w:tr w:rsidR="001A40FD" w:rsidRPr="006E5C5F" w14:paraId="55BAB1F1"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5D73"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2016-17</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2F26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1523 (13.54)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0301"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3214 (13.93)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100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593 (2.49)</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D03FA"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1473 (22.74)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E733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371</w:t>
            </w:r>
          </w:p>
          <w:p w14:paraId="7EA63C2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(35.17)</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68BA"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16 </w:t>
            </w:r>
          </w:p>
          <w:p w14:paraId="22E4893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(10.88)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5D5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7190 (10.92)</w:t>
            </w:r>
          </w:p>
        </w:tc>
      </w:tr>
      <w:tr w:rsidR="001A40FD" w:rsidRPr="006E5C5F" w14:paraId="21B27277"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5FBC"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2017-18</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B2C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1973 (15.09)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0D90"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2371 (9.82)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EB8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746 (3.04)</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5BBC9"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1619 (21.05)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EB88"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449</w:t>
            </w:r>
          </w:p>
          <w:p w14:paraId="02758E4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(42.08)</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F493F"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32 </w:t>
            </w:r>
          </w:p>
          <w:p w14:paraId="7B09FCD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(42.67)</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6D64"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7190 (10.18)</w:t>
            </w:r>
          </w:p>
        </w:tc>
      </w:tr>
      <w:tr w:rsidR="001A40FD" w:rsidRPr="006E5C5F" w14:paraId="598D5F99"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E109A"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2018-19</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FC7D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2000 (15.38)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C85D"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2318 (11.42)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620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757 (3.11)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DF3B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1698 (21.24)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DA3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407 </w:t>
            </w:r>
          </w:p>
          <w:p w14:paraId="0D13498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(38.25)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759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44</w:t>
            </w:r>
          </w:p>
          <w:p w14:paraId="7820499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 (22.45)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400BF"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7224 (10.8)</w:t>
            </w:r>
          </w:p>
        </w:tc>
      </w:tr>
      <w:tr w:rsidR="001A40FD" w:rsidRPr="006E5C5F" w14:paraId="681757C6"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63F9"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2019-20</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D16C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2502 (18.64)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C46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3251 (14.68)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E4D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826 (3.23)</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65B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1801 (22.3)</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C4A17"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1961 (69.76)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187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30 </w:t>
            </w:r>
          </w:p>
          <w:p w14:paraId="40CE6B57"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(42.86)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8C7D7"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10371 (14.39)</w:t>
            </w:r>
          </w:p>
        </w:tc>
      </w:tr>
      <w:tr w:rsidR="001A40FD" w:rsidRPr="006E5C5F" w14:paraId="248507B7"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2A82"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lastRenderedPageBreak/>
              <w:t>2020-21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EA66D"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2685 (19.77)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7E5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3228 (14.2)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81C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817 (3.25)</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AB07F"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1633 (19.04)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F14C"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931 </w:t>
            </w:r>
          </w:p>
          <w:p w14:paraId="1952BF83"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(52.22)</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C25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22 </w:t>
            </w:r>
          </w:p>
          <w:p w14:paraId="3DF10421"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(95.65)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4A3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9316 (12.96)</w:t>
            </w:r>
          </w:p>
        </w:tc>
      </w:tr>
      <w:tr w:rsidR="001A40FD" w:rsidRPr="006E5C5F" w14:paraId="58060D80"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AD22"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2021-22</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FA6EE"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2627 (19.02)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A711"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3653 (15.73)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104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942 (3.56)</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5D96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1596 (18.44)</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BA1B"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 xml:space="preserve">1122 </w:t>
            </w:r>
          </w:p>
          <w:p w14:paraId="406A8EA7"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(56.93)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F6546"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4</w:t>
            </w:r>
          </w:p>
          <w:p w14:paraId="450D08A5"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(5.71)</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7018" w14:textId="77777777" w:rsidR="001A40FD" w:rsidRPr="006E5C5F" w:rsidRDefault="001A40FD" w:rsidP="00800AAB">
            <w:pPr>
              <w:spacing w:after="0" w:line="240" w:lineRule="auto"/>
              <w:jc w:val="center"/>
              <w:rPr>
                <w:rFonts w:ascii="Times New Roman" w:hAnsi="Times New Roman" w:cs="Times New Roman"/>
                <w:sz w:val="24"/>
                <w:szCs w:val="24"/>
              </w:rPr>
            </w:pPr>
            <w:r w:rsidRPr="006E5C5F">
              <w:rPr>
                <w:rFonts w:ascii="Times New Roman" w:hAnsi="Times New Roman" w:cs="Times New Roman"/>
                <w:sz w:val="24"/>
                <w:szCs w:val="24"/>
              </w:rPr>
              <w:t>9944 (13.41)</w:t>
            </w:r>
          </w:p>
        </w:tc>
      </w:tr>
      <w:tr w:rsidR="001A40FD" w:rsidRPr="006E5C5F" w14:paraId="22A5F145" w14:textId="77777777" w:rsidTr="00213621">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DDF5"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CAGR</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006E1"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10.17***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976A"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4.14*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A7C3"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9DB0"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251C"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20.20***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512D"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-6.06*</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2196C"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7.13***</w:t>
            </w:r>
          </w:p>
        </w:tc>
      </w:tr>
      <w:tr w:rsidR="001A40FD" w:rsidRPr="006E5C5F" w14:paraId="0F84070E" w14:textId="77777777" w:rsidTr="00213621">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9DEA" w14:textId="77777777" w:rsidR="001A40FD" w:rsidRPr="006E5C5F" w:rsidRDefault="001A40FD" w:rsidP="00800AAB">
            <w:pPr>
              <w:spacing w:after="0" w:line="24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R Square</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7ED2D"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2C904"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0.22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666FD"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9A4CC"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0.72</w:t>
            </w:r>
          </w:p>
        </w:tc>
        <w:tc>
          <w:tcPr>
            <w:tcW w:w="1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3D205"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0.65</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CCE3B"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0.05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5AB0" w14:textId="77777777" w:rsidR="001A40FD" w:rsidRPr="006E5C5F" w:rsidRDefault="001A40FD" w:rsidP="00800AAB">
            <w:pPr>
              <w:spacing w:after="0" w:line="24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0.78</w:t>
            </w:r>
          </w:p>
        </w:tc>
      </w:tr>
    </w:tbl>
    <w:p w14:paraId="570F53E4" w14:textId="77777777" w:rsidR="001A40FD" w:rsidRPr="006E5C5F" w:rsidRDefault="001A40FD" w:rsidP="001A40FD">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Note: </w:t>
      </w:r>
      <w:r w:rsidR="0055310A">
        <w:rPr>
          <w:rFonts w:ascii="Times New Roman" w:hAnsi="Times New Roman" w:cs="Times New Roman"/>
          <w:bCs/>
          <w:sz w:val="24"/>
          <w:szCs w:val="24"/>
          <w:lang w:val="en-US"/>
        </w:rPr>
        <w:tab/>
      </w:r>
      <w:r w:rsidRPr="006E5C5F">
        <w:rPr>
          <w:rFonts w:ascii="Times New Roman" w:hAnsi="Times New Roman" w:cs="Times New Roman"/>
          <w:bCs/>
          <w:sz w:val="24"/>
          <w:szCs w:val="24"/>
          <w:lang w:val="en-US"/>
        </w:rPr>
        <w:t>1) *** significant at 1% level</w:t>
      </w:r>
      <w:r w:rsidR="009562E0" w:rsidRPr="006E5C5F">
        <w:rPr>
          <w:rFonts w:ascii="Times New Roman" w:hAnsi="Times New Roman" w:cs="Times New Roman"/>
          <w:bCs/>
          <w:sz w:val="24"/>
          <w:szCs w:val="24"/>
          <w:lang w:val="en-US"/>
        </w:rPr>
        <w:t xml:space="preserve"> </w:t>
      </w:r>
      <w:r w:rsidRPr="006E5C5F">
        <w:rPr>
          <w:rFonts w:ascii="Times New Roman" w:hAnsi="Times New Roman" w:cs="Times New Roman"/>
          <w:bCs/>
          <w:sz w:val="24"/>
          <w:szCs w:val="24"/>
          <w:lang w:val="en-US"/>
        </w:rPr>
        <w:t>and *significant at 10% level</w:t>
      </w:r>
    </w:p>
    <w:p w14:paraId="02122753" w14:textId="77777777" w:rsidR="001A40FD" w:rsidRPr="006E5C5F" w:rsidRDefault="001A40FD" w:rsidP="0055310A">
      <w:pPr>
        <w:spacing w:after="0" w:line="360" w:lineRule="auto"/>
        <w:ind w:left="709"/>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2) Figures in parentheses indicate percent consumption of bio-pesticide to respective total pesticide use in the corresponding year</w:t>
      </w:r>
    </w:p>
    <w:p w14:paraId="0D7B584C" w14:textId="77777777" w:rsidR="001A40FD" w:rsidRPr="006E5C5F" w:rsidRDefault="001A40FD" w:rsidP="001A40FD">
      <w:pPr>
        <w:spacing w:line="360" w:lineRule="auto"/>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ab/>
        <w:t xml:space="preserve">Intensity of bio-pesticide use </w:t>
      </w:r>
      <w:r w:rsidR="00D64602" w:rsidRPr="006E5C5F">
        <w:rPr>
          <w:rFonts w:ascii="Times New Roman" w:hAnsi="Times New Roman" w:cs="Times New Roman"/>
          <w:bCs/>
          <w:sz w:val="24"/>
          <w:szCs w:val="24"/>
          <w:lang w:val="en-US"/>
        </w:rPr>
        <w:t xml:space="preserve">(g/ha) </w:t>
      </w:r>
      <w:r w:rsidRPr="006E5C5F">
        <w:rPr>
          <w:rFonts w:ascii="Times New Roman" w:hAnsi="Times New Roman" w:cs="Times New Roman"/>
          <w:bCs/>
          <w:sz w:val="24"/>
          <w:szCs w:val="24"/>
          <w:lang w:val="en-US"/>
        </w:rPr>
        <w:t xml:space="preserve">across the different geographic zones of India is presented in table 3. </w:t>
      </w:r>
      <w:bookmarkStart w:id="1" w:name="_Hlk145840568"/>
      <w:r w:rsidRPr="006E5C5F">
        <w:rPr>
          <w:rFonts w:ascii="Times New Roman" w:hAnsi="Times New Roman" w:cs="Times New Roman"/>
          <w:bCs/>
          <w:sz w:val="24"/>
          <w:szCs w:val="24"/>
          <w:lang w:val="en-US"/>
        </w:rPr>
        <w:t>Compared to about 300 g/ha of chemical pesticide use at the all-India level, bio-pesticide consumption is meager at 26-49 g/ha, about 1/6</w:t>
      </w:r>
      <w:r w:rsidRPr="006E5C5F">
        <w:rPr>
          <w:rFonts w:ascii="Times New Roman" w:hAnsi="Times New Roman" w:cs="Times New Roman"/>
          <w:bCs/>
          <w:sz w:val="24"/>
          <w:szCs w:val="24"/>
          <w:vertAlign w:val="superscript"/>
          <w:lang w:val="en-US"/>
        </w:rPr>
        <w:t>th</w:t>
      </w:r>
      <w:r w:rsidRPr="006E5C5F">
        <w:rPr>
          <w:rFonts w:ascii="Times New Roman" w:hAnsi="Times New Roman" w:cs="Times New Roman"/>
          <w:bCs/>
          <w:sz w:val="24"/>
          <w:szCs w:val="24"/>
          <w:lang w:val="en-US"/>
        </w:rPr>
        <w:t xml:space="preserve"> of the total. Bio-pesticide consumption could be restricted to farmers inclined to traditional practices or those into organic farming. </w:t>
      </w:r>
      <w:bookmarkEnd w:id="1"/>
      <w:r w:rsidRPr="006E5C5F">
        <w:rPr>
          <w:rFonts w:ascii="Times New Roman" w:hAnsi="Times New Roman" w:cs="Times New Roman"/>
          <w:bCs/>
          <w:sz w:val="24"/>
          <w:szCs w:val="24"/>
          <w:lang w:val="en-US"/>
        </w:rPr>
        <w:t>Among different zones, the Union Territories that are mostly remotely located seem to be using relatively higher bio-pesticides per unit area (31-350 g/ha). North-East (42-319 g/ha) followed by east (47-76 g/ha) and south (32-72 g/ha) zones recorded higher intensity of bio-pesticide use, north zone (11-21 g/ha) being the least.</w:t>
      </w:r>
    </w:p>
    <w:p w14:paraId="4FF7177B" w14:textId="77777777" w:rsidR="001A40FD" w:rsidRPr="006E5C5F" w:rsidRDefault="001A40FD" w:rsidP="001A40FD">
      <w:pPr>
        <w:spacing w:line="360" w:lineRule="auto"/>
        <w:jc w:val="both"/>
        <w:rPr>
          <w:rFonts w:ascii="Times New Roman" w:hAnsi="Times New Roman" w:cs="Times New Roman"/>
          <w:bCs/>
          <w:sz w:val="24"/>
          <w:szCs w:val="24"/>
          <w:lang w:val="en-US"/>
        </w:rPr>
      </w:pPr>
      <w:r w:rsidRPr="006E5C5F">
        <w:rPr>
          <w:rFonts w:ascii="Times New Roman" w:hAnsi="Times New Roman" w:cs="Times New Roman"/>
          <w:bCs/>
          <w:sz w:val="24"/>
          <w:szCs w:val="24"/>
          <w:lang w:val="en-US"/>
        </w:rPr>
        <w:tab/>
        <w:t xml:space="preserve">The growth trend in bio-pesticide </w:t>
      </w:r>
      <w:r w:rsidR="00D64602" w:rsidRPr="006E5C5F">
        <w:rPr>
          <w:rFonts w:ascii="Times New Roman" w:hAnsi="Times New Roman" w:cs="Times New Roman"/>
          <w:bCs/>
          <w:sz w:val="24"/>
          <w:szCs w:val="24"/>
          <w:lang w:val="en-US"/>
        </w:rPr>
        <w:t>use</w:t>
      </w:r>
      <w:r w:rsidRPr="006E5C5F">
        <w:rPr>
          <w:rFonts w:ascii="Times New Roman" w:hAnsi="Times New Roman" w:cs="Times New Roman"/>
          <w:bCs/>
          <w:sz w:val="24"/>
          <w:szCs w:val="24"/>
          <w:lang w:val="en-US"/>
        </w:rPr>
        <w:t xml:space="preserve"> across the zones seems quite promising. It was the highest in the north-east zone at 20.14 per cent p.a. though with a low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 xml:space="preserve"> (0.64). The south zone (8.65%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=0.92) followed by the north zone (7.46%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=0.91) recorded impressive growth in bio-pesticide use over the last decade. Even in the east zone the growth was quite reasonable (4.72%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=0.71). The growth numbers at all India level (5.57% p.a.; R</w:t>
      </w:r>
      <w:r w:rsidRPr="006E5C5F">
        <w:rPr>
          <w:rFonts w:ascii="Times New Roman" w:hAnsi="Times New Roman" w:cs="Times New Roman"/>
          <w:bCs/>
          <w:sz w:val="24"/>
          <w:szCs w:val="24"/>
          <w:vertAlign w:val="superscript"/>
          <w:lang w:val="en-US"/>
        </w:rPr>
        <w:t>2</w:t>
      </w:r>
      <w:r w:rsidRPr="006E5C5F">
        <w:rPr>
          <w:rFonts w:ascii="Times New Roman" w:hAnsi="Times New Roman" w:cs="Times New Roman"/>
          <w:bCs/>
          <w:sz w:val="24"/>
          <w:szCs w:val="24"/>
          <w:lang w:val="en-US"/>
        </w:rPr>
        <w:t>=0.63) is also promising.</w:t>
      </w:r>
    </w:p>
    <w:p w14:paraId="554C992E" w14:textId="77777777" w:rsidR="001A40FD" w:rsidRPr="006E5C5F" w:rsidRDefault="001A40FD" w:rsidP="001A40FD">
      <w:pPr>
        <w:pStyle w:val="ListParagraph"/>
        <w:spacing w:after="0" w:line="360" w:lineRule="auto"/>
        <w:ind w:left="0"/>
        <w:jc w:val="both"/>
        <w:rPr>
          <w:rFonts w:ascii="Times New Roman" w:hAnsi="Times New Roman" w:cs="Times New Roman"/>
          <w:b/>
          <w:bCs/>
          <w:sz w:val="24"/>
          <w:szCs w:val="24"/>
          <w:lang w:val="en-US"/>
        </w:rPr>
      </w:pPr>
      <w:r w:rsidRPr="006E5C5F">
        <w:rPr>
          <w:rFonts w:ascii="Times New Roman" w:hAnsi="Times New Roman" w:cs="Times New Roman"/>
          <w:b/>
          <w:bCs/>
          <w:sz w:val="24"/>
          <w:szCs w:val="24"/>
          <w:lang w:val="en-US"/>
        </w:rPr>
        <w:t>Table 3: Zone wise Consumption Intensity of Bio-Pesticides in India during last decade (2012 to 2022)</w:t>
      </w:r>
    </w:p>
    <w:p w14:paraId="769D6F32" w14:textId="77777777" w:rsidR="001A40FD" w:rsidRPr="006E5C5F" w:rsidRDefault="001A40FD" w:rsidP="001A40FD">
      <w:pPr>
        <w:spacing w:after="0" w:line="360" w:lineRule="auto"/>
        <w:jc w:val="right"/>
        <w:rPr>
          <w:rFonts w:ascii="Times New Roman" w:hAnsi="Times New Roman" w:cs="Times New Roman"/>
          <w:sz w:val="24"/>
          <w:szCs w:val="24"/>
          <w:lang w:val="en-US"/>
        </w:rPr>
      </w:pPr>
      <w:r w:rsidRPr="006E5C5F">
        <w:rPr>
          <w:rFonts w:ascii="Times New Roman" w:hAnsi="Times New Roman" w:cs="Times New Roman"/>
          <w:sz w:val="24"/>
          <w:szCs w:val="24"/>
          <w:lang w:val="en-US"/>
        </w:rPr>
        <w:t>(Quantity in g/ha)</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96"/>
        <w:gridCol w:w="756"/>
        <w:gridCol w:w="996"/>
        <w:gridCol w:w="996"/>
        <w:gridCol w:w="1407"/>
        <w:gridCol w:w="1336"/>
        <w:gridCol w:w="1109"/>
      </w:tblGrid>
      <w:tr w:rsidR="001A40FD" w:rsidRPr="006E5C5F" w14:paraId="233C40F3" w14:textId="77777777" w:rsidTr="00213621">
        <w:trPr>
          <w:trHeight w:val="274"/>
          <w:jc w:val="center"/>
        </w:trPr>
        <w:tc>
          <w:tcPr>
            <w:tcW w:w="1403" w:type="dxa"/>
            <w:shd w:val="clear" w:color="auto" w:fill="auto"/>
            <w:vAlign w:val="center"/>
            <w:hideMark/>
          </w:tcPr>
          <w:p w14:paraId="10BFCA2D"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Year/Zones</w:t>
            </w:r>
          </w:p>
        </w:tc>
        <w:tc>
          <w:tcPr>
            <w:tcW w:w="996" w:type="dxa"/>
            <w:shd w:val="clear" w:color="auto" w:fill="auto"/>
            <w:vAlign w:val="center"/>
            <w:hideMark/>
          </w:tcPr>
          <w:p w14:paraId="28BBE150"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South Zone</w:t>
            </w:r>
          </w:p>
        </w:tc>
        <w:tc>
          <w:tcPr>
            <w:tcW w:w="756" w:type="dxa"/>
            <w:shd w:val="clear" w:color="auto" w:fill="auto"/>
            <w:vAlign w:val="center"/>
            <w:hideMark/>
          </w:tcPr>
          <w:p w14:paraId="4ABF800C"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West Zone</w:t>
            </w:r>
          </w:p>
        </w:tc>
        <w:tc>
          <w:tcPr>
            <w:tcW w:w="996" w:type="dxa"/>
            <w:shd w:val="clear" w:color="auto" w:fill="auto"/>
            <w:vAlign w:val="center"/>
            <w:hideMark/>
          </w:tcPr>
          <w:p w14:paraId="2FA018DD"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North Zone</w:t>
            </w:r>
          </w:p>
        </w:tc>
        <w:tc>
          <w:tcPr>
            <w:tcW w:w="996" w:type="dxa"/>
            <w:shd w:val="clear" w:color="auto" w:fill="auto"/>
            <w:vAlign w:val="center"/>
            <w:hideMark/>
          </w:tcPr>
          <w:p w14:paraId="2BE69B39"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East Zone</w:t>
            </w:r>
          </w:p>
        </w:tc>
        <w:tc>
          <w:tcPr>
            <w:tcW w:w="1407" w:type="dxa"/>
            <w:shd w:val="clear" w:color="auto" w:fill="auto"/>
            <w:vAlign w:val="center"/>
            <w:hideMark/>
          </w:tcPr>
          <w:p w14:paraId="48DD9161"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North-East Zone</w:t>
            </w:r>
          </w:p>
        </w:tc>
        <w:tc>
          <w:tcPr>
            <w:tcW w:w="1336" w:type="dxa"/>
            <w:shd w:val="clear" w:color="auto" w:fill="auto"/>
            <w:vAlign w:val="center"/>
            <w:hideMark/>
          </w:tcPr>
          <w:p w14:paraId="771F0E80"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val="en-US" w:eastAsia="en-IN"/>
              </w:rPr>
              <w:t>Union Territories</w:t>
            </w:r>
          </w:p>
        </w:tc>
        <w:tc>
          <w:tcPr>
            <w:tcW w:w="1109" w:type="dxa"/>
            <w:shd w:val="clear" w:color="auto" w:fill="auto"/>
            <w:vAlign w:val="center"/>
            <w:hideMark/>
          </w:tcPr>
          <w:p w14:paraId="7D7C43A6" w14:textId="77777777" w:rsidR="001A40FD" w:rsidRPr="006E5C5F" w:rsidRDefault="001A40FD" w:rsidP="0099736F">
            <w:pPr>
              <w:spacing w:after="0" w:line="240" w:lineRule="auto"/>
              <w:jc w:val="center"/>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India</w:t>
            </w:r>
          </w:p>
        </w:tc>
      </w:tr>
      <w:tr w:rsidR="001A40FD" w:rsidRPr="006E5C5F" w14:paraId="655DD797" w14:textId="77777777" w:rsidTr="00213621">
        <w:trPr>
          <w:trHeight w:val="315"/>
          <w:jc w:val="center"/>
        </w:trPr>
        <w:tc>
          <w:tcPr>
            <w:tcW w:w="1403" w:type="dxa"/>
            <w:shd w:val="clear" w:color="auto" w:fill="auto"/>
            <w:vAlign w:val="center"/>
            <w:hideMark/>
          </w:tcPr>
          <w:p w14:paraId="599477AD"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2012-13</w:t>
            </w:r>
          </w:p>
        </w:tc>
        <w:tc>
          <w:tcPr>
            <w:tcW w:w="996" w:type="dxa"/>
            <w:shd w:val="clear" w:color="auto" w:fill="auto"/>
            <w:noWrap/>
            <w:vAlign w:val="center"/>
            <w:hideMark/>
          </w:tcPr>
          <w:p w14:paraId="2FC01A0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32</w:t>
            </w:r>
          </w:p>
        </w:tc>
        <w:tc>
          <w:tcPr>
            <w:tcW w:w="756" w:type="dxa"/>
            <w:shd w:val="clear" w:color="auto" w:fill="auto"/>
            <w:noWrap/>
            <w:vAlign w:val="center"/>
            <w:hideMark/>
          </w:tcPr>
          <w:p w14:paraId="77B3C493"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37</w:t>
            </w:r>
          </w:p>
        </w:tc>
        <w:tc>
          <w:tcPr>
            <w:tcW w:w="996" w:type="dxa"/>
            <w:shd w:val="clear" w:color="auto" w:fill="auto"/>
            <w:noWrap/>
            <w:vAlign w:val="center"/>
            <w:hideMark/>
          </w:tcPr>
          <w:p w14:paraId="46893E8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11</w:t>
            </w:r>
          </w:p>
        </w:tc>
        <w:tc>
          <w:tcPr>
            <w:tcW w:w="996" w:type="dxa"/>
            <w:shd w:val="clear" w:color="auto" w:fill="auto"/>
            <w:noWrap/>
            <w:vAlign w:val="center"/>
            <w:hideMark/>
          </w:tcPr>
          <w:p w14:paraId="1A30961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51</w:t>
            </w:r>
          </w:p>
        </w:tc>
        <w:tc>
          <w:tcPr>
            <w:tcW w:w="1407" w:type="dxa"/>
            <w:shd w:val="clear" w:color="auto" w:fill="auto"/>
            <w:noWrap/>
            <w:vAlign w:val="center"/>
            <w:hideMark/>
          </w:tcPr>
          <w:p w14:paraId="54FAAA0D"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42</w:t>
            </w:r>
          </w:p>
        </w:tc>
        <w:tc>
          <w:tcPr>
            <w:tcW w:w="1336" w:type="dxa"/>
            <w:shd w:val="clear" w:color="auto" w:fill="auto"/>
            <w:noWrap/>
            <w:vAlign w:val="center"/>
            <w:hideMark/>
          </w:tcPr>
          <w:p w14:paraId="2F5A8951"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w:t>
            </w:r>
          </w:p>
        </w:tc>
        <w:tc>
          <w:tcPr>
            <w:tcW w:w="1109" w:type="dxa"/>
            <w:shd w:val="clear" w:color="auto" w:fill="auto"/>
            <w:noWrap/>
            <w:vAlign w:val="center"/>
            <w:hideMark/>
          </w:tcPr>
          <w:p w14:paraId="3F52C50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14:paraId="77B7B091" w14:textId="77777777" w:rsidTr="00213621">
        <w:trPr>
          <w:trHeight w:val="315"/>
          <w:jc w:val="center"/>
        </w:trPr>
        <w:tc>
          <w:tcPr>
            <w:tcW w:w="1403" w:type="dxa"/>
            <w:shd w:val="clear" w:color="auto" w:fill="auto"/>
            <w:vAlign w:val="center"/>
            <w:hideMark/>
          </w:tcPr>
          <w:p w14:paraId="5C249638"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2013-14</w:t>
            </w:r>
          </w:p>
        </w:tc>
        <w:tc>
          <w:tcPr>
            <w:tcW w:w="996" w:type="dxa"/>
            <w:shd w:val="clear" w:color="auto" w:fill="auto"/>
            <w:noWrap/>
            <w:vAlign w:val="center"/>
            <w:hideMark/>
          </w:tcPr>
          <w:p w14:paraId="02A3BE6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41</w:t>
            </w:r>
          </w:p>
        </w:tc>
        <w:tc>
          <w:tcPr>
            <w:tcW w:w="756" w:type="dxa"/>
            <w:shd w:val="clear" w:color="auto" w:fill="auto"/>
            <w:noWrap/>
            <w:vAlign w:val="center"/>
            <w:hideMark/>
          </w:tcPr>
          <w:p w14:paraId="5ECD64DD"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27</w:t>
            </w:r>
          </w:p>
        </w:tc>
        <w:tc>
          <w:tcPr>
            <w:tcW w:w="996" w:type="dxa"/>
            <w:shd w:val="clear" w:color="auto" w:fill="auto"/>
            <w:noWrap/>
            <w:vAlign w:val="center"/>
            <w:hideMark/>
          </w:tcPr>
          <w:p w14:paraId="08A36981"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12</w:t>
            </w:r>
          </w:p>
        </w:tc>
        <w:tc>
          <w:tcPr>
            <w:tcW w:w="996" w:type="dxa"/>
            <w:shd w:val="clear" w:color="auto" w:fill="auto"/>
            <w:noWrap/>
            <w:vAlign w:val="center"/>
            <w:hideMark/>
          </w:tcPr>
          <w:p w14:paraId="00131D9C"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w:t>
            </w:r>
          </w:p>
        </w:tc>
        <w:tc>
          <w:tcPr>
            <w:tcW w:w="1407" w:type="dxa"/>
            <w:shd w:val="clear" w:color="auto" w:fill="auto"/>
            <w:noWrap/>
            <w:vAlign w:val="center"/>
            <w:hideMark/>
          </w:tcPr>
          <w:p w14:paraId="78638F6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65</w:t>
            </w:r>
          </w:p>
        </w:tc>
        <w:tc>
          <w:tcPr>
            <w:tcW w:w="1336" w:type="dxa"/>
            <w:shd w:val="clear" w:color="auto" w:fill="auto"/>
            <w:noWrap/>
            <w:vAlign w:val="center"/>
            <w:hideMark/>
          </w:tcPr>
          <w:p w14:paraId="1E828426"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179</w:t>
            </w:r>
          </w:p>
        </w:tc>
        <w:tc>
          <w:tcPr>
            <w:tcW w:w="1109" w:type="dxa"/>
            <w:shd w:val="clear" w:color="auto" w:fill="auto"/>
            <w:noWrap/>
            <w:vAlign w:val="center"/>
            <w:hideMark/>
          </w:tcPr>
          <w:p w14:paraId="1014596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30</w:t>
            </w:r>
          </w:p>
        </w:tc>
      </w:tr>
      <w:tr w:rsidR="001A40FD" w:rsidRPr="006E5C5F" w14:paraId="5D641899" w14:textId="77777777" w:rsidTr="00213621">
        <w:trPr>
          <w:trHeight w:val="315"/>
          <w:jc w:val="center"/>
        </w:trPr>
        <w:tc>
          <w:tcPr>
            <w:tcW w:w="1403" w:type="dxa"/>
            <w:shd w:val="clear" w:color="auto" w:fill="auto"/>
            <w:vAlign w:val="center"/>
            <w:hideMark/>
          </w:tcPr>
          <w:p w14:paraId="5CFDA22F"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2014-15</w:t>
            </w:r>
          </w:p>
        </w:tc>
        <w:tc>
          <w:tcPr>
            <w:tcW w:w="996" w:type="dxa"/>
            <w:shd w:val="clear" w:color="auto" w:fill="auto"/>
            <w:noWrap/>
            <w:vAlign w:val="center"/>
            <w:hideMark/>
          </w:tcPr>
          <w:p w14:paraId="0943DA7E"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w:t>
            </w:r>
          </w:p>
        </w:tc>
        <w:tc>
          <w:tcPr>
            <w:tcW w:w="756" w:type="dxa"/>
            <w:shd w:val="clear" w:color="auto" w:fill="auto"/>
            <w:noWrap/>
            <w:vAlign w:val="center"/>
            <w:hideMark/>
          </w:tcPr>
          <w:p w14:paraId="0B21B91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14:paraId="27C66C5E"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11</w:t>
            </w:r>
          </w:p>
        </w:tc>
        <w:tc>
          <w:tcPr>
            <w:tcW w:w="996" w:type="dxa"/>
            <w:shd w:val="clear" w:color="auto" w:fill="auto"/>
            <w:noWrap/>
            <w:vAlign w:val="center"/>
            <w:hideMark/>
          </w:tcPr>
          <w:p w14:paraId="023810CB"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50</w:t>
            </w:r>
          </w:p>
        </w:tc>
        <w:tc>
          <w:tcPr>
            <w:tcW w:w="1407" w:type="dxa"/>
            <w:shd w:val="clear" w:color="auto" w:fill="auto"/>
            <w:noWrap/>
            <w:vAlign w:val="center"/>
            <w:hideMark/>
          </w:tcPr>
          <w:p w14:paraId="3BE8E98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45</w:t>
            </w:r>
          </w:p>
        </w:tc>
        <w:tc>
          <w:tcPr>
            <w:tcW w:w="1336" w:type="dxa"/>
            <w:shd w:val="clear" w:color="auto" w:fill="auto"/>
            <w:noWrap/>
            <w:vAlign w:val="center"/>
            <w:hideMark/>
          </w:tcPr>
          <w:p w14:paraId="7153B93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198</w:t>
            </w:r>
          </w:p>
        </w:tc>
        <w:tc>
          <w:tcPr>
            <w:tcW w:w="1109" w:type="dxa"/>
            <w:shd w:val="clear" w:color="auto" w:fill="auto"/>
            <w:noWrap/>
            <w:vAlign w:val="center"/>
            <w:hideMark/>
          </w:tcPr>
          <w:p w14:paraId="33F51CF1"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r>
      <w:tr w:rsidR="001A40FD" w:rsidRPr="006E5C5F" w14:paraId="6C4E5830" w14:textId="77777777" w:rsidTr="00213621">
        <w:trPr>
          <w:trHeight w:val="315"/>
          <w:jc w:val="center"/>
        </w:trPr>
        <w:tc>
          <w:tcPr>
            <w:tcW w:w="1403" w:type="dxa"/>
            <w:shd w:val="clear" w:color="auto" w:fill="auto"/>
            <w:vAlign w:val="center"/>
            <w:hideMark/>
          </w:tcPr>
          <w:p w14:paraId="6410979F"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2015-16</w:t>
            </w:r>
          </w:p>
        </w:tc>
        <w:tc>
          <w:tcPr>
            <w:tcW w:w="996" w:type="dxa"/>
            <w:shd w:val="clear" w:color="auto" w:fill="auto"/>
            <w:noWrap/>
            <w:vAlign w:val="center"/>
            <w:hideMark/>
          </w:tcPr>
          <w:p w14:paraId="6B959A2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w:t>
            </w:r>
          </w:p>
        </w:tc>
        <w:tc>
          <w:tcPr>
            <w:tcW w:w="756" w:type="dxa"/>
            <w:shd w:val="clear" w:color="auto" w:fill="auto"/>
            <w:noWrap/>
            <w:vAlign w:val="center"/>
            <w:hideMark/>
          </w:tcPr>
          <w:p w14:paraId="6546EF5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w:t>
            </w:r>
          </w:p>
        </w:tc>
        <w:tc>
          <w:tcPr>
            <w:tcW w:w="996" w:type="dxa"/>
            <w:shd w:val="clear" w:color="auto" w:fill="auto"/>
            <w:noWrap/>
            <w:vAlign w:val="center"/>
            <w:hideMark/>
          </w:tcPr>
          <w:p w14:paraId="6D594A33"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14</w:t>
            </w:r>
          </w:p>
        </w:tc>
        <w:tc>
          <w:tcPr>
            <w:tcW w:w="996" w:type="dxa"/>
            <w:shd w:val="clear" w:color="auto" w:fill="auto"/>
            <w:noWrap/>
            <w:vAlign w:val="center"/>
            <w:hideMark/>
          </w:tcPr>
          <w:p w14:paraId="1580860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63</w:t>
            </w:r>
          </w:p>
        </w:tc>
        <w:tc>
          <w:tcPr>
            <w:tcW w:w="1407" w:type="dxa"/>
            <w:shd w:val="clear" w:color="auto" w:fill="auto"/>
            <w:noWrap/>
            <w:vAlign w:val="center"/>
            <w:hideMark/>
          </w:tcPr>
          <w:p w14:paraId="7EA3A6E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43</w:t>
            </w:r>
          </w:p>
        </w:tc>
        <w:tc>
          <w:tcPr>
            <w:tcW w:w="1336" w:type="dxa"/>
            <w:shd w:val="clear" w:color="auto" w:fill="auto"/>
            <w:noWrap/>
            <w:vAlign w:val="center"/>
            <w:hideMark/>
          </w:tcPr>
          <w:p w14:paraId="67476B6C"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258</w:t>
            </w:r>
          </w:p>
        </w:tc>
        <w:tc>
          <w:tcPr>
            <w:tcW w:w="1109" w:type="dxa"/>
            <w:shd w:val="clear" w:color="auto" w:fill="auto"/>
            <w:noWrap/>
            <w:vAlign w:val="center"/>
            <w:hideMark/>
          </w:tcPr>
          <w:p w14:paraId="39F0F75C"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w:t>
            </w:r>
          </w:p>
        </w:tc>
      </w:tr>
      <w:tr w:rsidR="001A40FD" w:rsidRPr="006E5C5F" w14:paraId="3B9FF52D" w14:textId="77777777" w:rsidTr="00213621">
        <w:trPr>
          <w:trHeight w:val="315"/>
          <w:jc w:val="center"/>
        </w:trPr>
        <w:tc>
          <w:tcPr>
            <w:tcW w:w="1403" w:type="dxa"/>
            <w:shd w:val="clear" w:color="auto" w:fill="auto"/>
            <w:vAlign w:val="center"/>
            <w:hideMark/>
          </w:tcPr>
          <w:p w14:paraId="149A2C7D"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2016-17</w:t>
            </w:r>
          </w:p>
        </w:tc>
        <w:tc>
          <w:tcPr>
            <w:tcW w:w="996" w:type="dxa"/>
            <w:shd w:val="clear" w:color="auto" w:fill="auto"/>
            <w:noWrap/>
            <w:vAlign w:val="center"/>
            <w:hideMark/>
          </w:tcPr>
          <w:p w14:paraId="79A98568"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46</w:t>
            </w:r>
          </w:p>
        </w:tc>
        <w:tc>
          <w:tcPr>
            <w:tcW w:w="756" w:type="dxa"/>
            <w:shd w:val="clear" w:color="auto" w:fill="auto"/>
            <w:noWrap/>
            <w:vAlign w:val="center"/>
            <w:hideMark/>
          </w:tcPr>
          <w:p w14:paraId="776FEA5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35</w:t>
            </w:r>
          </w:p>
        </w:tc>
        <w:tc>
          <w:tcPr>
            <w:tcW w:w="996" w:type="dxa"/>
            <w:shd w:val="clear" w:color="auto" w:fill="auto"/>
            <w:noWrap/>
            <w:vAlign w:val="center"/>
            <w:hideMark/>
          </w:tcPr>
          <w:p w14:paraId="1B7E7D6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13</w:t>
            </w:r>
          </w:p>
        </w:tc>
        <w:tc>
          <w:tcPr>
            <w:tcW w:w="996" w:type="dxa"/>
            <w:shd w:val="clear" w:color="auto" w:fill="auto"/>
            <w:noWrap/>
            <w:vAlign w:val="center"/>
            <w:hideMark/>
          </w:tcPr>
          <w:p w14:paraId="5E9D91E3"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61</w:t>
            </w:r>
          </w:p>
        </w:tc>
        <w:tc>
          <w:tcPr>
            <w:tcW w:w="1407" w:type="dxa"/>
            <w:shd w:val="clear" w:color="auto" w:fill="auto"/>
            <w:noWrap/>
            <w:vAlign w:val="center"/>
            <w:hideMark/>
          </w:tcPr>
          <w:p w14:paraId="5DF29784"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58</w:t>
            </w:r>
          </w:p>
        </w:tc>
        <w:tc>
          <w:tcPr>
            <w:tcW w:w="1336" w:type="dxa"/>
            <w:shd w:val="clear" w:color="auto" w:fill="auto"/>
            <w:noWrap/>
            <w:vAlign w:val="center"/>
            <w:hideMark/>
          </w:tcPr>
          <w:p w14:paraId="3EAB8BEE"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126</w:t>
            </w:r>
          </w:p>
        </w:tc>
        <w:tc>
          <w:tcPr>
            <w:tcW w:w="1109" w:type="dxa"/>
            <w:shd w:val="clear" w:color="auto" w:fill="auto"/>
            <w:noWrap/>
            <w:vAlign w:val="center"/>
            <w:hideMark/>
          </w:tcPr>
          <w:p w14:paraId="5623EF4B"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14:paraId="05CE0AEF" w14:textId="77777777" w:rsidTr="00213621">
        <w:trPr>
          <w:trHeight w:val="315"/>
          <w:jc w:val="center"/>
        </w:trPr>
        <w:tc>
          <w:tcPr>
            <w:tcW w:w="1403" w:type="dxa"/>
            <w:shd w:val="clear" w:color="auto" w:fill="auto"/>
            <w:vAlign w:val="center"/>
            <w:hideMark/>
          </w:tcPr>
          <w:p w14:paraId="028D8C87"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2017-18</w:t>
            </w:r>
          </w:p>
        </w:tc>
        <w:tc>
          <w:tcPr>
            <w:tcW w:w="996" w:type="dxa"/>
            <w:shd w:val="clear" w:color="auto" w:fill="auto"/>
            <w:noWrap/>
            <w:vAlign w:val="center"/>
            <w:hideMark/>
          </w:tcPr>
          <w:p w14:paraId="0B54CDF8"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58</w:t>
            </w:r>
          </w:p>
        </w:tc>
        <w:tc>
          <w:tcPr>
            <w:tcW w:w="756" w:type="dxa"/>
            <w:shd w:val="clear" w:color="auto" w:fill="auto"/>
            <w:noWrap/>
            <w:vAlign w:val="center"/>
            <w:hideMark/>
          </w:tcPr>
          <w:p w14:paraId="4F6E5C0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c>
          <w:tcPr>
            <w:tcW w:w="996" w:type="dxa"/>
            <w:shd w:val="clear" w:color="auto" w:fill="auto"/>
            <w:noWrap/>
            <w:vAlign w:val="center"/>
            <w:hideMark/>
          </w:tcPr>
          <w:p w14:paraId="57CDDE43"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14:paraId="0FD49DD0"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1407" w:type="dxa"/>
            <w:shd w:val="clear" w:color="auto" w:fill="auto"/>
            <w:noWrap/>
            <w:vAlign w:val="center"/>
            <w:hideMark/>
          </w:tcPr>
          <w:p w14:paraId="6AB6F67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71</w:t>
            </w:r>
          </w:p>
        </w:tc>
        <w:tc>
          <w:tcPr>
            <w:tcW w:w="1336" w:type="dxa"/>
            <w:shd w:val="clear" w:color="auto" w:fill="auto"/>
            <w:noWrap/>
            <w:vAlign w:val="center"/>
            <w:hideMark/>
          </w:tcPr>
          <w:p w14:paraId="081B605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239</w:t>
            </w:r>
          </w:p>
        </w:tc>
        <w:tc>
          <w:tcPr>
            <w:tcW w:w="1109" w:type="dxa"/>
            <w:shd w:val="clear" w:color="auto" w:fill="auto"/>
            <w:noWrap/>
            <w:vAlign w:val="center"/>
            <w:hideMark/>
          </w:tcPr>
          <w:p w14:paraId="1D4BF3A0"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36</w:t>
            </w:r>
          </w:p>
        </w:tc>
      </w:tr>
      <w:tr w:rsidR="001A40FD" w:rsidRPr="006E5C5F" w14:paraId="4AE4398B" w14:textId="77777777" w:rsidTr="00213621">
        <w:trPr>
          <w:trHeight w:val="315"/>
          <w:jc w:val="center"/>
        </w:trPr>
        <w:tc>
          <w:tcPr>
            <w:tcW w:w="1403" w:type="dxa"/>
            <w:shd w:val="clear" w:color="auto" w:fill="auto"/>
            <w:vAlign w:val="center"/>
            <w:hideMark/>
          </w:tcPr>
          <w:p w14:paraId="4C862314"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2018-19</w:t>
            </w:r>
          </w:p>
        </w:tc>
        <w:tc>
          <w:tcPr>
            <w:tcW w:w="996" w:type="dxa"/>
            <w:shd w:val="clear" w:color="auto" w:fill="auto"/>
            <w:noWrap/>
            <w:vAlign w:val="center"/>
            <w:hideMark/>
          </w:tcPr>
          <w:p w14:paraId="50FC8F34"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57</w:t>
            </w:r>
          </w:p>
        </w:tc>
        <w:tc>
          <w:tcPr>
            <w:tcW w:w="756" w:type="dxa"/>
            <w:shd w:val="clear" w:color="auto" w:fill="auto"/>
            <w:noWrap/>
            <w:vAlign w:val="center"/>
            <w:hideMark/>
          </w:tcPr>
          <w:p w14:paraId="040EAF0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26</w:t>
            </w:r>
          </w:p>
        </w:tc>
        <w:tc>
          <w:tcPr>
            <w:tcW w:w="996" w:type="dxa"/>
            <w:shd w:val="clear" w:color="auto" w:fill="auto"/>
            <w:noWrap/>
            <w:vAlign w:val="center"/>
            <w:hideMark/>
          </w:tcPr>
          <w:p w14:paraId="425DAA63"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w:t>
            </w:r>
          </w:p>
        </w:tc>
        <w:tc>
          <w:tcPr>
            <w:tcW w:w="996" w:type="dxa"/>
            <w:shd w:val="clear" w:color="auto" w:fill="auto"/>
            <w:noWrap/>
            <w:vAlign w:val="center"/>
            <w:hideMark/>
          </w:tcPr>
          <w:p w14:paraId="1E5E61B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72</w:t>
            </w:r>
          </w:p>
        </w:tc>
        <w:tc>
          <w:tcPr>
            <w:tcW w:w="1407" w:type="dxa"/>
            <w:shd w:val="clear" w:color="auto" w:fill="auto"/>
            <w:noWrap/>
            <w:vAlign w:val="center"/>
            <w:hideMark/>
          </w:tcPr>
          <w:p w14:paraId="25D6B951"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65</w:t>
            </w:r>
          </w:p>
        </w:tc>
        <w:tc>
          <w:tcPr>
            <w:tcW w:w="1336" w:type="dxa"/>
            <w:shd w:val="clear" w:color="auto" w:fill="auto"/>
            <w:noWrap/>
            <w:vAlign w:val="center"/>
            <w:hideMark/>
          </w:tcPr>
          <w:p w14:paraId="39900F20"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346</w:t>
            </w:r>
          </w:p>
        </w:tc>
        <w:tc>
          <w:tcPr>
            <w:tcW w:w="1109" w:type="dxa"/>
            <w:shd w:val="clear" w:color="auto" w:fill="auto"/>
            <w:noWrap/>
            <w:vAlign w:val="center"/>
            <w:hideMark/>
          </w:tcPr>
          <w:p w14:paraId="66A1090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37</w:t>
            </w:r>
          </w:p>
        </w:tc>
      </w:tr>
      <w:tr w:rsidR="001A40FD" w:rsidRPr="006E5C5F" w14:paraId="6B45A961" w14:textId="77777777" w:rsidTr="00213621">
        <w:trPr>
          <w:trHeight w:val="315"/>
          <w:jc w:val="center"/>
        </w:trPr>
        <w:tc>
          <w:tcPr>
            <w:tcW w:w="1403" w:type="dxa"/>
            <w:shd w:val="clear" w:color="auto" w:fill="auto"/>
            <w:vAlign w:val="center"/>
            <w:hideMark/>
          </w:tcPr>
          <w:p w14:paraId="308067D5"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lastRenderedPageBreak/>
              <w:t>2019-20</w:t>
            </w:r>
          </w:p>
        </w:tc>
        <w:tc>
          <w:tcPr>
            <w:tcW w:w="996" w:type="dxa"/>
            <w:shd w:val="clear" w:color="auto" w:fill="auto"/>
            <w:noWrap/>
            <w:vAlign w:val="center"/>
            <w:hideMark/>
          </w:tcPr>
          <w:p w14:paraId="491C2427"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756" w:type="dxa"/>
            <w:shd w:val="clear" w:color="auto" w:fill="auto"/>
            <w:noWrap/>
            <w:vAlign w:val="center"/>
            <w:hideMark/>
          </w:tcPr>
          <w:p w14:paraId="57A3DAD6"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33</w:t>
            </w:r>
          </w:p>
        </w:tc>
        <w:tc>
          <w:tcPr>
            <w:tcW w:w="996" w:type="dxa"/>
            <w:shd w:val="clear" w:color="auto" w:fill="auto"/>
            <w:noWrap/>
            <w:vAlign w:val="center"/>
            <w:hideMark/>
          </w:tcPr>
          <w:p w14:paraId="440F287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19</w:t>
            </w:r>
          </w:p>
        </w:tc>
        <w:tc>
          <w:tcPr>
            <w:tcW w:w="996" w:type="dxa"/>
            <w:shd w:val="clear" w:color="auto" w:fill="auto"/>
            <w:noWrap/>
            <w:vAlign w:val="center"/>
            <w:hideMark/>
          </w:tcPr>
          <w:p w14:paraId="148F7C0D"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76</w:t>
            </w:r>
          </w:p>
        </w:tc>
        <w:tc>
          <w:tcPr>
            <w:tcW w:w="1407" w:type="dxa"/>
            <w:shd w:val="clear" w:color="auto" w:fill="auto"/>
            <w:noWrap/>
            <w:vAlign w:val="center"/>
            <w:hideMark/>
          </w:tcPr>
          <w:p w14:paraId="5F96C20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319</w:t>
            </w:r>
          </w:p>
        </w:tc>
        <w:tc>
          <w:tcPr>
            <w:tcW w:w="1336" w:type="dxa"/>
            <w:shd w:val="clear" w:color="auto" w:fill="auto"/>
            <w:noWrap/>
            <w:vAlign w:val="center"/>
            <w:hideMark/>
          </w:tcPr>
          <w:p w14:paraId="359DA4E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229</w:t>
            </w:r>
          </w:p>
        </w:tc>
        <w:tc>
          <w:tcPr>
            <w:tcW w:w="1109" w:type="dxa"/>
            <w:shd w:val="clear" w:color="auto" w:fill="auto"/>
            <w:noWrap/>
            <w:vAlign w:val="center"/>
            <w:hideMark/>
          </w:tcPr>
          <w:p w14:paraId="7BCC64D8"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49</w:t>
            </w:r>
          </w:p>
        </w:tc>
      </w:tr>
      <w:tr w:rsidR="001A40FD" w:rsidRPr="006E5C5F" w14:paraId="5EDCA478" w14:textId="77777777" w:rsidTr="00213621">
        <w:trPr>
          <w:trHeight w:val="315"/>
          <w:jc w:val="center"/>
        </w:trPr>
        <w:tc>
          <w:tcPr>
            <w:tcW w:w="1403" w:type="dxa"/>
            <w:shd w:val="clear" w:color="auto" w:fill="auto"/>
            <w:vAlign w:val="center"/>
            <w:hideMark/>
          </w:tcPr>
          <w:p w14:paraId="6A7FD244"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2020-21</w:t>
            </w:r>
          </w:p>
        </w:tc>
        <w:tc>
          <w:tcPr>
            <w:tcW w:w="996" w:type="dxa"/>
            <w:shd w:val="clear" w:color="auto" w:fill="auto"/>
            <w:noWrap/>
            <w:vAlign w:val="center"/>
            <w:hideMark/>
          </w:tcPr>
          <w:p w14:paraId="44B2676D"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68</w:t>
            </w:r>
          </w:p>
        </w:tc>
        <w:tc>
          <w:tcPr>
            <w:tcW w:w="756" w:type="dxa"/>
            <w:shd w:val="clear" w:color="auto" w:fill="auto"/>
            <w:noWrap/>
            <w:vAlign w:val="center"/>
            <w:hideMark/>
          </w:tcPr>
          <w:p w14:paraId="0B36899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32</w:t>
            </w:r>
          </w:p>
        </w:tc>
        <w:tc>
          <w:tcPr>
            <w:tcW w:w="996" w:type="dxa"/>
            <w:shd w:val="clear" w:color="auto" w:fill="auto"/>
            <w:noWrap/>
            <w:vAlign w:val="center"/>
            <w:hideMark/>
          </w:tcPr>
          <w:p w14:paraId="4648C97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w:t>
            </w:r>
          </w:p>
        </w:tc>
        <w:tc>
          <w:tcPr>
            <w:tcW w:w="996" w:type="dxa"/>
            <w:shd w:val="clear" w:color="auto" w:fill="auto"/>
            <w:noWrap/>
            <w:vAlign w:val="center"/>
            <w:hideMark/>
          </w:tcPr>
          <w:p w14:paraId="71656D6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68</w:t>
            </w:r>
          </w:p>
        </w:tc>
        <w:tc>
          <w:tcPr>
            <w:tcW w:w="1407" w:type="dxa"/>
            <w:shd w:val="clear" w:color="auto" w:fill="auto"/>
            <w:noWrap/>
            <w:vAlign w:val="center"/>
            <w:hideMark/>
          </w:tcPr>
          <w:p w14:paraId="5B23422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151</w:t>
            </w:r>
          </w:p>
        </w:tc>
        <w:tc>
          <w:tcPr>
            <w:tcW w:w="1336" w:type="dxa"/>
            <w:shd w:val="clear" w:color="auto" w:fill="auto"/>
            <w:noWrap/>
            <w:vAlign w:val="center"/>
            <w:hideMark/>
          </w:tcPr>
          <w:p w14:paraId="72AE2A2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176</w:t>
            </w:r>
          </w:p>
        </w:tc>
        <w:tc>
          <w:tcPr>
            <w:tcW w:w="1109" w:type="dxa"/>
            <w:shd w:val="clear" w:color="auto" w:fill="auto"/>
            <w:noWrap/>
            <w:vAlign w:val="center"/>
            <w:hideMark/>
          </w:tcPr>
          <w:p w14:paraId="1E95409E"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43</w:t>
            </w:r>
          </w:p>
        </w:tc>
      </w:tr>
      <w:tr w:rsidR="001A40FD" w:rsidRPr="006E5C5F" w14:paraId="2BEC0516" w14:textId="77777777" w:rsidTr="00213621">
        <w:trPr>
          <w:trHeight w:val="315"/>
          <w:jc w:val="center"/>
        </w:trPr>
        <w:tc>
          <w:tcPr>
            <w:tcW w:w="1403" w:type="dxa"/>
            <w:shd w:val="clear" w:color="auto" w:fill="auto"/>
            <w:vAlign w:val="center"/>
            <w:hideMark/>
          </w:tcPr>
          <w:p w14:paraId="519E7CD7"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2021-22</w:t>
            </w:r>
          </w:p>
        </w:tc>
        <w:tc>
          <w:tcPr>
            <w:tcW w:w="996" w:type="dxa"/>
            <w:shd w:val="clear" w:color="auto" w:fill="auto"/>
            <w:noWrap/>
            <w:vAlign w:val="center"/>
            <w:hideMark/>
          </w:tcPr>
          <w:p w14:paraId="48281780"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72</w:t>
            </w:r>
          </w:p>
        </w:tc>
        <w:tc>
          <w:tcPr>
            <w:tcW w:w="756" w:type="dxa"/>
            <w:shd w:val="clear" w:color="auto" w:fill="auto"/>
            <w:noWrap/>
            <w:vAlign w:val="center"/>
            <w:hideMark/>
          </w:tcPr>
          <w:p w14:paraId="451A69B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38</w:t>
            </w:r>
          </w:p>
        </w:tc>
        <w:tc>
          <w:tcPr>
            <w:tcW w:w="996" w:type="dxa"/>
            <w:shd w:val="clear" w:color="auto" w:fill="auto"/>
            <w:noWrap/>
            <w:vAlign w:val="center"/>
            <w:hideMark/>
          </w:tcPr>
          <w:p w14:paraId="2156274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21</w:t>
            </w:r>
          </w:p>
        </w:tc>
        <w:tc>
          <w:tcPr>
            <w:tcW w:w="996" w:type="dxa"/>
            <w:shd w:val="clear" w:color="auto" w:fill="auto"/>
            <w:noWrap/>
            <w:vAlign w:val="center"/>
            <w:hideMark/>
          </w:tcPr>
          <w:p w14:paraId="012DEFE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67</w:t>
            </w:r>
          </w:p>
        </w:tc>
        <w:tc>
          <w:tcPr>
            <w:tcW w:w="1407" w:type="dxa"/>
            <w:shd w:val="clear" w:color="auto" w:fill="auto"/>
            <w:noWrap/>
            <w:vAlign w:val="center"/>
            <w:hideMark/>
          </w:tcPr>
          <w:p w14:paraId="5A58C58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180</w:t>
            </w:r>
          </w:p>
        </w:tc>
        <w:tc>
          <w:tcPr>
            <w:tcW w:w="1336" w:type="dxa"/>
            <w:shd w:val="clear" w:color="auto" w:fill="auto"/>
            <w:noWrap/>
            <w:vAlign w:val="center"/>
            <w:hideMark/>
          </w:tcPr>
          <w:p w14:paraId="1A9EEC18"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31</w:t>
            </w:r>
          </w:p>
        </w:tc>
        <w:tc>
          <w:tcPr>
            <w:tcW w:w="1109" w:type="dxa"/>
            <w:shd w:val="clear" w:color="auto" w:fill="auto"/>
            <w:noWrap/>
            <w:vAlign w:val="center"/>
            <w:hideMark/>
          </w:tcPr>
          <w:p w14:paraId="5DD4130F"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48</w:t>
            </w:r>
          </w:p>
        </w:tc>
      </w:tr>
      <w:tr w:rsidR="001A40FD" w:rsidRPr="006E5C5F" w14:paraId="5A6DF120" w14:textId="77777777" w:rsidTr="00213621">
        <w:trPr>
          <w:trHeight w:val="315"/>
          <w:jc w:val="center"/>
        </w:trPr>
        <w:tc>
          <w:tcPr>
            <w:tcW w:w="1403" w:type="dxa"/>
            <w:shd w:val="clear" w:color="auto" w:fill="auto"/>
            <w:vAlign w:val="center"/>
            <w:hideMark/>
          </w:tcPr>
          <w:p w14:paraId="188BE048"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CAGR</w:t>
            </w:r>
          </w:p>
        </w:tc>
        <w:tc>
          <w:tcPr>
            <w:tcW w:w="996" w:type="dxa"/>
            <w:shd w:val="clear" w:color="auto" w:fill="auto"/>
            <w:noWrap/>
            <w:vAlign w:val="center"/>
            <w:hideMark/>
          </w:tcPr>
          <w:p w14:paraId="4927E1F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8.65***</w:t>
            </w:r>
          </w:p>
        </w:tc>
        <w:tc>
          <w:tcPr>
            <w:tcW w:w="756" w:type="dxa"/>
            <w:shd w:val="clear" w:color="auto" w:fill="auto"/>
            <w:noWrap/>
            <w:vAlign w:val="center"/>
            <w:hideMark/>
          </w:tcPr>
          <w:p w14:paraId="1A151A06"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2.98*</w:t>
            </w:r>
          </w:p>
        </w:tc>
        <w:tc>
          <w:tcPr>
            <w:tcW w:w="996" w:type="dxa"/>
            <w:shd w:val="clear" w:color="auto" w:fill="auto"/>
            <w:noWrap/>
            <w:vAlign w:val="center"/>
            <w:hideMark/>
          </w:tcPr>
          <w:p w14:paraId="369428BA"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7.46***</w:t>
            </w:r>
          </w:p>
        </w:tc>
        <w:tc>
          <w:tcPr>
            <w:tcW w:w="996" w:type="dxa"/>
            <w:shd w:val="clear" w:color="auto" w:fill="auto"/>
            <w:noWrap/>
            <w:vAlign w:val="center"/>
            <w:hideMark/>
          </w:tcPr>
          <w:p w14:paraId="6CEB4B86"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4.72***</w:t>
            </w:r>
          </w:p>
        </w:tc>
        <w:tc>
          <w:tcPr>
            <w:tcW w:w="1407" w:type="dxa"/>
            <w:shd w:val="clear" w:color="auto" w:fill="auto"/>
            <w:noWrap/>
            <w:vAlign w:val="center"/>
            <w:hideMark/>
          </w:tcPr>
          <w:p w14:paraId="19BD395C"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20.14***</w:t>
            </w:r>
          </w:p>
        </w:tc>
        <w:tc>
          <w:tcPr>
            <w:tcW w:w="1336" w:type="dxa"/>
            <w:shd w:val="clear" w:color="auto" w:fill="auto"/>
            <w:noWrap/>
            <w:vAlign w:val="center"/>
            <w:hideMark/>
          </w:tcPr>
          <w:p w14:paraId="0B4E44A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-10.38*</w:t>
            </w:r>
          </w:p>
        </w:tc>
        <w:tc>
          <w:tcPr>
            <w:tcW w:w="1109" w:type="dxa"/>
            <w:shd w:val="clear" w:color="auto" w:fill="auto"/>
            <w:noWrap/>
            <w:vAlign w:val="center"/>
            <w:hideMark/>
          </w:tcPr>
          <w:p w14:paraId="54ABB5E5"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5.57***</w:t>
            </w:r>
          </w:p>
        </w:tc>
      </w:tr>
      <w:tr w:rsidR="001A40FD" w:rsidRPr="006E5C5F" w14:paraId="00F025E2" w14:textId="77777777" w:rsidTr="00213621">
        <w:trPr>
          <w:trHeight w:val="315"/>
          <w:jc w:val="center"/>
        </w:trPr>
        <w:tc>
          <w:tcPr>
            <w:tcW w:w="1403" w:type="dxa"/>
            <w:shd w:val="clear" w:color="auto" w:fill="auto"/>
            <w:vAlign w:val="center"/>
            <w:hideMark/>
          </w:tcPr>
          <w:p w14:paraId="46C837C9" w14:textId="77777777" w:rsidR="001A40FD" w:rsidRPr="006E5C5F" w:rsidRDefault="001A40FD" w:rsidP="00213621">
            <w:pPr>
              <w:spacing w:after="0" w:line="360" w:lineRule="auto"/>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kern w:val="0"/>
                <w:sz w:val="24"/>
                <w:szCs w:val="24"/>
                <w:lang w:eastAsia="en-IN"/>
              </w:rPr>
              <w:t>R Square</w:t>
            </w:r>
          </w:p>
        </w:tc>
        <w:tc>
          <w:tcPr>
            <w:tcW w:w="996" w:type="dxa"/>
            <w:shd w:val="clear" w:color="auto" w:fill="auto"/>
            <w:noWrap/>
            <w:vAlign w:val="center"/>
            <w:hideMark/>
          </w:tcPr>
          <w:p w14:paraId="0A10E7B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0.92</w:t>
            </w:r>
          </w:p>
        </w:tc>
        <w:tc>
          <w:tcPr>
            <w:tcW w:w="756" w:type="dxa"/>
            <w:shd w:val="clear" w:color="auto" w:fill="auto"/>
            <w:noWrap/>
            <w:vAlign w:val="center"/>
            <w:hideMark/>
          </w:tcPr>
          <w:p w14:paraId="4596658B"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0.13</w:t>
            </w:r>
          </w:p>
        </w:tc>
        <w:tc>
          <w:tcPr>
            <w:tcW w:w="996" w:type="dxa"/>
            <w:shd w:val="clear" w:color="auto" w:fill="auto"/>
            <w:noWrap/>
            <w:vAlign w:val="center"/>
            <w:hideMark/>
          </w:tcPr>
          <w:p w14:paraId="35C26E52"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0.91</w:t>
            </w:r>
          </w:p>
        </w:tc>
        <w:tc>
          <w:tcPr>
            <w:tcW w:w="996" w:type="dxa"/>
            <w:shd w:val="clear" w:color="auto" w:fill="auto"/>
            <w:noWrap/>
            <w:vAlign w:val="center"/>
            <w:hideMark/>
          </w:tcPr>
          <w:p w14:paraId="7F0F1E0C"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0.71</w:t>
            </w:r>
          </w:p>
        </w:tc>
        <w:tc>
          <w:tcPr>
            <w:tcW w:w="1407" w:type="dxa"/>
            <w:shd w:val="clear" w:color="auto" w:fill="auto"/>
            <w:noWrap/>
            <w:vAlign w:val="center"/>
            <w:hideMark/>
          </w:tcPr>
          <w:p w14:paraId="02009F89"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0.64</w:t>
            </w:r>
          </w:p>
        </w:tc>
        <w:tc>
          <w:tcPr>
            <w:tcW w:w="1336" w:type="dxa"/>
            <w:shd w:val="clear" w:color="auto" w:fill="auto"/>
            <w:noWrap/>
            <w:vAlign w:val="center"/>
            <w:hideMark/>
          </w:tcPr>
          <w:p w14:paraId="6CF4F0E8"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0.18</w:t>
            </w:r>
          </w:p>
        </w:tc>
        <w:tc>
          <w:tcPr>
            <w:tcW w:w="1109" w:type="dxa"/>
            <w:shd w:val="clear" w:color="auto" w:fill="auto"/>
            <w:noWrap/>
            <w:vAlign w:val="center"/>
            <w:hideMark/>
          </w:tcPr>
          <w:p w14:paraId="0BCADF96" w14:textId="77777777" w:rsidR="001A40FD" w:rsidRPr="006E5C5F" w:rsidRDefault="001A40FD" w:rsidP="00213621">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t>0.63</w:t>
            </w:r>
          </w:p>
        </w:tc>
      </w:tr>
    </w:tbl>
    <w:p w14:paraId="17E9FEE9" w14:textId="77777777" w:rsidR="001A40FD" w:rsidRPr="006E5C5F" w:rsidRDefault="001A40FD" w:rsidP="001A40FD">
      <w:pPr>
        <w:spacing w:after="0" w:line="360" w:lineRule="auto"/>
        <w:rPr>
          <w:rFonts w:ascii="Times New Roman" w:hAnsi="Times New Roman" w:cs="Times New Roman"/>
          <w:bCs/>
          <w:sz w:val="24"/>
          <w:szCs w:val="24"/>
          <w:lang w:val="en-US"/>
        </w:rPr>
      </w:pPr>
      <w:r w:rsidRPr="006E5C5F">
        <w:rPr>
          <w:rFonts w:ascii="Times New Roman" w:hAnsi="Times New Roman" w:cs="Times New Roman"/>
          <w:bCs/>
          <w:sz w:val="24"/>
          <w:szCs w:val="24"/>
          <w:lang w:val="en-US"/>
        </w:rPr>
        <w:t xml:space="preserve">    Note: *** significant at 1% level and *significant at10% level</w:t>
      </w:r>
    </w:p>
    <w:p w14:paraId="06E4DFC8" w14:textId="77777777" w:rsidR="001A40FD" w:rsidRPr="006E5C5F" w:rsidRDefault="00D64602" w:rsidP="00D64602">
      <w:pPr>
        <w:spacing w:line="360" w:lineRule="auto"/>
        <w:jc w:val="both"/>
        <w:rPr>
          <w:rFonts w:ascii="Times New Roman" w:hAnsi="Times New Roman" w:cs="Times New Roman"/>
          <w:sz w:val="24"/>
          <w:szCs w:val="24"/>
        </w:rPr>
      </w:pPr>
      <w:bookmarkStart w:id="2" w:name="_Hlk145778978"/>
      <w:r w:rsidRPr="006E5C5F">
        <w:rPr>
          <w:rFonts w:ascii="Times New Roman" w:hAnsi="Times New Roman" w:cs="Times New Roman"/>
          <w:sz w:val="24"/>
          <w:szCs w:val="24"/>
        </w:rPr>
        <w:tab/>
        <w:t>Spatial difference of bio-</w:t>
      </w:r>
      <w:r w:rsidR="001A40FD" w:rsidRPr="006E5C5F">
        <w:rPr>
          <w:rFonts w:ascii="Times New Roman" w:hAnsi="Times New Roman" w:cs="Times New Roman"/>
          <w:sz w:val="24"/>
          <w:szCs w:val="24"/>
        </w:rPr>
        <w:t xml:space="preserve">pesticide </w:t>
      </w:r>
      <w:r w:rsidRPr="006E5C5F">
        <w:rPr>
          <w:rFonts w:ascii="Times New Roman" w:hAnsi="Times New Roman" w:cs="Times New Roman"/>
          <w:sz w:val="24"/>
          <w:szCs w:val="24"/>
        </w:rPr>
        <w:t xml:space="preserve">use is depicted in </w:t>
      </w:r>
      <w:r w:rsidR="001A40FD" w:rsidRPr="006E5C5F">
        <w:rPr>
          <w:rFonts w:ascii="Times New Roman" w:hAnsi="Times New Roman" w:cs="Times New Roman"/>
          <w:sz w:val="24"/>
          <w:szCs w:val="24"/>
        </w:rPr>
        <w:t>fig.5</w:t>
      </w:r>
      <w:r w:rsidRPr="006E5C5F">
        <w:rPr>
          <w:rFonts w:ascii="Times New Roman" w:hAnsi="Times New Roman" w:cs="Times New Roman"/>
          <w:sz w:val="24"/>
          <w:szCs w:val="24"/>
        </w:rPr>
        <w:t xml:space="preserve"> </w:t>
      </w:r>
      <w:r w:rsidR="001A40FD" w:rsidRPr="006E5C5F">
        <w:rPr>
          <w:rFonts w:ascii="Times New Roman" w:hAnsi="Times New Roman" w:cs="Times New Roman"/>
          <w:sz w:val="24"/>
          <w:szCs w:val="24"/>
        </w:rPr>
        <w:t>and 6</w:t>
      </w:r>
      <w:r w:rsidRPr="006E5C5F">
        <w:rPr>
          <w:rFonts w:ascii="Times New Roman" w:hAnsi="Times New Roman" w:cs="Times New Roman"/>
          <w:sz w:val="24"/>
          <w:szCs w:val="24"/>
        </w:rPr>
        <w:t xml:space="preserve"> </w:t>
      </w:r>
      <w:r w:rsidR="001A40FD" w:rsidRPr="006E5C5F">
        <w:rPr>
          <w:rFonts w:ascii="Times New Roman" w:hAnsi="Times New Roman" w:cs="Times New Roman"/>
          <w:sz w:val="24"/>
          <w:szCs w:val="24"/>
        </w:rPr>
        <w:t xml:space="preserve">in both </w:t>
      </w:r>
      <w:r w:rsidRPr="006E5C5F">
        <w:rPr>
          <w:rFonts w:ascii="Times New Roman" w:hAnsi="Times New Roman" w:cs="Times New Roman"/>
          <w:sz w:val="24"/>
          <w:szCs w:val="24"/>
        </w:rPr>
        <w:t>absolute (MT) and relative</w:t>
      </w:r>
      <w:r w:rsidR="001A40FD" w:rsidRPr="006E5C5F">
        <w:rPr>
          <w:rFonts w:ascii="Times New Roman" w:hAnsi="Times New Roman" w:cs="Times New Roman"/>
          <w:sz w:val="24"/>
          <w:szCs w:val="24"/>
        </w:rPr>
        <w:t xml:space="preserve"> </w:t>
      </w:r>
      <w:r w:rsidRPr="006E5C5F">
        <w:rPr>
          <w:rFonts w:ascii="Times New Roman" w:hAnsi="Times New Roman" w:cs="Times New Roman"/>
          <w:sz w:val="24"/>
          <w:szCs w:val="24"/>
        </w:rPr>
        <w:t>(</w:t>
      </w:r>
      <w:r w:rsidR="001A40FD" w:rsidRPr="006E5C5F">
        <w:rPr>
          <w:rFonts w:ascii="Times New Roman" w:hAnsi="Times New Roman" w:cs="Times New Roman"/>
          <w:sz w:val="24"/>
          <w:szCs w:val="24"/>
        </w:rPr>
        <w:t>g/ha</w:t>
      </w:r>
      <w:r w:rsidRPr="006E5C5F">
        <w:rPr>
          <w:rFonts w:ascii="Times New Roman" w:hAnsi="Times New Roman" w:cs="Times New Roman"/>
          <w:sz w:val="24"/>
          <w:szCs w:val="24"/>
        </w:rPr>
        <w:t>) terms respectively, across the Indian states</w:t>
      </w:r>
      <w:r w:rsidR="001A40FD" w:rsidRPr="006E5C5F">
        <w:rPr>
          <w:rFonts w:ascii="Times New Roman" w:hAnsi="Times New Roman" w:cs="Times New Roman"/>
          <w:sz w:val="24"/>
          <w:szCs w:val="24"/>
        </w:rPr>
        <w:t xml:space="preserve"> (2021-22).</w:t>
      </w:r>
      <w:r w:rsidRPr="006E5C5F">
        <w:rPr>
          <w:rFonts w:ascii="Times New Roman" w:hAnsi="Times New Roman" w:cs="Times New Roman"/>
          <w:sz w:val="24"/>
          <w:szCs w:val="24"/>
        </w:rPr>
        <w:t xml:space="preserve"> Bigger states </w:t>
      </w:r>
      <w:r w:rsidRPr="006E5C5F">
        <w:rPr>
          <w:rFonts w:ascii="Times New Roman" w:hAnsi="Times New Roman" w:cs="Times New Roman"/>
          <w:i/>
          <w:sz w:val="24"/>
          <w:szCs w:val="24"/>
        </w:rPr>
        <w:t>viz.,</w:t>
      </w:r>
      <w:r w:rsidRPr="006E5C5F">
        <w:rPr>
          <w:rFonts w:ascii="Times New Roman" w:hAnsi="Times New Roman" w:cs="Times New Roman"/>
          <w:sz w:val="24"/>
          <w:szCs w:val="24"/>
        </w:rPr>
        <w:t xml:space="preserve"> Rajasthan (1.27 MMT), Maharashtra (0.93 MMT), Tamil Nadu (0.89 MMT), </w:t>
      </w:r>
      <w:r w:rsidR="00BF06E7" w:rsidRPr="006E5C5F">
        <w:rPr>
          <w:rFonts w:ascii="Times New Roman" w:hAnsi="Times New Roman" w:cs="Times New Roman"/>
          <w:sz w:val="24"/>
          <w:szCs w:val="24"/>
        </w:rPr>
        <w:t>Chhattisgarh</w:t>
      </w:r>
      <w:r w:rsidRPr="006E5C5F">
        <w:rPr>
          <w:rFonts w:ascii="Times New Roman" w:hAnsi="Times New Roman" w:cs="Times New Roman"/>
          <w:sz w:val="24"/>
          <w:szCs w:val="24"/>
        </w:rPr>
        <w:t xml:space="preserve"> (0.48 MMT), apart from relatively smaller state, West Bengal (1.02 MMT) were top biopesticide using states (fig. 5). Even the states of Punjab (0.48 MMT) and Haryana (0.44 MMT) used biopesticides considerably. The southern states of Karnataka, Kerala and Andhra Pradesh were moderate users (&lt; 0.5 MMT).</w:t>
      </w:r>
    </w:p>
    <w:p w14:paraId="15699DF0" w14:textId="77777777" w:rsidR="00D64602" w:rsidRPr="006E5C5F" w:rsidRDefault="00D64602" w:rsidP="00D64602">
      <w:pPr>
        <w:spacing w:line="360" w:lineRule="auto"/>
        <w:jc w:val="both"/>
        <w:rPr>
          <w:rFonts w:ascii="Times New Roman" w:eastAsia="Times New Roman" w:hAnsi="Times New Roman" w:cs="Times New Roman"/>
          <w:b/>
          <w:bCs/>
          <w:kern w:val="0"/>
          <w:sz w:val="24"/>
          <w:szCs w:val="24"/>
          <w:lang w:eastAsia="en-IN"/>
        </w:rPr>
      </w:pPr>
      <w:r w:rsidRPr="006E5C5F">
        <w:rPr>
          <w:rFonts w:ascii="Times New Roman" w:hAnsi="Times New Roman" w:cs="Times New Roman"/>
          <w:sz w:val="24"/>
          <w:szCs w:val="24"/>
        </w:rPr>
        <w:tab/>
        <w:t xml:space="preserve">Interestingly, in per hectare terms, the different states did not differ widely with most of them using less than 50 g/ha. </w:t>
      </w:r>
      <w:r w:rsidR="00BF06E7" w:rsidRPr="006E5C5F">
        <w:rPr>
          <w:rFonts w:ascii="Times New Roman" w:hAnsi="Times New Roman" w:cs="Times New Roman"/>
          <w:sz w:val="24"/>
          <w:szCs w:val="24"/>
        </w:rPr>
        <w:t>Tripura</w:t>
      </w:r>
      <w:r w:rsidRPr="006E5C5F">
        <w:rPr>
          <w:rFonts w:ascii="Times New Roman" w:hAnsi="Times New Roman" w:cs="Times New Roman"/>
          <w:sz w:val="24"/>
          <w:szCs w:val="24"/>
        </w:rPr>
        <w:t xml:space="preserve"> (</w:t>
      </w:r>
      <w:r w:rsidR="00BF06E7" w:rsidRPr="006E5C5F">
        <w:rPr>
          <w:rFonts w:ascii="Times New Roman" w:hAnsi="Times New Roman" w:cs="Times New Roman"/>
          <w:sz w:val="24"/>
          <w:szCs w:val="24"/>
        </w:rPr>
        <w:t xml:space="preserve">1684 </w:t>
      </w:r>
      <w:r w:rsidRPr="006E5C5F">
        <w:rPr>
          <w:rFonts w:ascii="Times New Roman" w:hAnsi="Times New Roman" w:cs="Times New Roman"/>
          <w:sz w:val="24"/>
          <w:szCs w:val="24"/>
        </w:rPr>
        <w:t>g/ha) followed by Kerala (</w:t>
      </w:r>
      <w:r w:rsidR="00BF06E7" w:rsidRPr="006E5C5F">
        <w:rPr>
          <w:rFonts w:ascii="Times New Roman" w:hAnsi="Times New Roman" w:cs="Times New Roman"/>
          <w:sz w:val="24"/>
          <w:szCs w:val="24"/>
        </w:rPr>
        <w:t xml:space="preserve">236 </w:t>
      </w:r>
      <w:r w:rsidRPr="006E5C5F">
        <w:rPr>
          <w:rFonts w:ascii="Times New Roman" w:hAnsi="Times New Roman" w:cs="Times New Roman"/>
          <w:sz w:val="24"/>
          <w:szCs w:val="24"/>
        </w:rPr>
        <w:t xml:space="preserve">g/ha), Uttarakhand (225 g/ha), Tamil Nadu (152 g/ha), </w:t>
      </w:r>
      <w:r w:rsidR="00BF06E7" w:rsidRPr="006E5C5F">
        <w:rPr>
          <w:rFonts w:ascii="Times New Roman" w:hAnsi="Times New Roman" w:cs="Times New Roman"/>
          <w:sz w:val="24"/>
          <w:szCs w:val="24"/>
        </w:rPr>
        <w:t>Chhattisgarh</w:t>
      </w:r>
      <w:r w:rsidRPr="006E5C5F">
        <w:rPr>
          <w:rFonts w:ascii="Times New Roman" w:hAnsi="Times New Roman" w:cs="Times New Roman"/>
          <w:sz w:val="24"/>
          <w:szCs w:val="24"/>
        </w:rPr>
        <w:t xml:space="preserve"> (125 g/ha) and West </w:t>
      </w:r>
      <w:proofErr w:type="spellStart"/>
      <w:r w:rsidRPr="006E5C5F">
        <w:rPr>
          <w:rFonts w:ascii="Times New Roman" w:hAnsi="Times New Roman" w:cs="Times New Roman"/>
          <w:sz w:val="24"/>
          <w:szCs w:val="24"/>
        </w:rPr>
        <w:t>Bangal</w:t>
      </w:r>
      <w:proofErr w:type="spellEnd"/>
      <w:r w:rsidRPr="006E5C5F">
        <w:rPr>
          <w:rFonts w:ascii="Times New Roman" w:hAnsi="Times New Roman" w:cs="Times New Roman"/>
          <w:sz w:val="24"/>
          <w:szCs w:val="24"/>
        </w:rPr>
        <w:t xml:space="preserve"> (101 g/ha) used over 100 g/ha of bio-pesticides.</w:t>
      </w:r>
    </w:p>
    <w:p w14:paraId="0FDCCAB5" w14:textId="77777777" w:rsidR="001A40FD" w:rsidRPr="006E5C5F" w:rsidRDefault="00F26E02" w:rsidP="001A40FD">
      <w:pPr>
        <w:tabs>
          <w:tab w:val="left" w:pos="1252"/>
        </w:tabs>
        <w:spacing w:line="360" w:lineRule="auto"/>
        <w:jc w:val="both"/>
        <w:rPr>
          <w:rFonts w:ascii="Times New Roman" w:eastAsia="Times New Roman" w:hAnsi="Times New Roman" w:cs="Times New Roman"/>
          <w:b/>
          <w:bCs/>
          <w:kern w:val="0"/>
          <w:sz w:val="24"/>
          <w:szCs w:val="24"/>
          <w:lang w:eastAsia="en-IN"/>
        </w:rPr>
      </w:pPr>
      <w:r w:rsidRPr="006E5C5F">
        <w:rPr>
          <w:rFonts w:ascii="Times New Roman" w:eastAsia="Times New Roman" w:hAnsi="Times New Roman" w:cs="Times New Roman"/>
          <w:b/>
          <w:bCs/>
          <w:noProof/>
          <w:kern w:val="0"/>
          <w:sz w:val="24"/>
          <w:szCs w:val="24"/>
          <w:lang w:eastAsia="en-IN"/>
        </w:rPr>
        <w:lastRenderedPageBreak/>
        <w:drawing>
          <wp:inline distT="0" distB="0" distL="0" distR="0" wp14:anchorId="20AA5B48" wp14:editId="02E02FFE">
            <wp:extent cx="5861408" cy="6306207"/>
            <wp:effectExtent l="19050" t="0" r="5992" b="0"/>
            <wp:docPr id="5568517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6718" b="2363"/>
                    <a:stretch>
                      <a:fillRect/>
                    </a:stretch>
                  </pic:blipFill>
                  <pic:spPr bwMode="auto">
                    <a:xfrm>
                      <a:off x="0" y="0"/>
                      <a:ext cx="5864773" cy="6309828"/>
                    </a:xfrm>
                    <a:prstGeom prst="rect">
                      <a:avLst/>
                    </a:prstGeom>
                    <a:noFill/>
                  </pic:spPr>
                </pic:pic>
              </a:graphicData>
            </a:graphic>
          </wp:inline>
        </w:drawing>
      </w:r>
    </w:p>
    <w:p w14:paraId="24593AAA" w14:textId="77777777" w:rsidR="00D64602" w:rsidRPr="006E5C5F" w:rsidRDefault="001A40FD" w:rsidP="0074781D">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sz w:val="24"/>
          <w:szCs w:val="24"/>
        </w:rPr>
        <w:t xml:space="preserve">Fig. 5: Bio-Pesticides </w:t>
      </w:r>
      <w:r w:rsidR="00D64602" w:rsidRPr="006E5C5F">
        <w:rPr>
          <w:rFonts w:ascii="Times New Roman" w:hAnsi="Times New Roman" w:cs="Times New Roman"/>
          <w:b/>
          <w:bCs/>
          <w:sz w:val="24"/>
          <w:szCs w:val="24"/>
        </w:rPr>
        <w:t>use map</w:t>
      </w:r>
      <w:r w:rsidRPr="006E5C5F">
        <w:rPr>
          <w:rFonts w:ascii="Times New Roman" w:hAnsi="Times New Roman" w:cs="Times New Roman"/>
          <w:b/>
          <w:bCs/>
          <w:sz w:val="24"/>
          <w:szCs w:val="24"/>
        </w:rPr>
        <w:t xml:space="preserve"> of India (2021-22)</w:t>
      </w:r>
    </w:p>
    <w:p w14:paraId="0E2C50BC" w14:textId="77777777" w:rsidR="001A40FD" w:rsidRPr="006E5C5F" w:rsidRDefault="001A40FD" w:rsidP="001A40FD">
      <w:pPr>
        <w:tabs>
          <w:tab w:val="left" w:pos="1252"/>
        </w:tabs>
        <w:spacing w:line="360" w:lineRule="auto"/>
        <w:jc w:val="both"/>
        <w:rPr>
          <w:rFonts w:ascii="Times New Roman" w:eastAsia="Times New Roman" w:hAnsi="Times New Roman" w:cs="Times New Roman"/>
          <w:b/>
          <w:bCs/>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14:paraId="5521E445" w14:textId="77777777" w:rsidR="001A40FD" w:rsidRPr="006E5C5F" w:rsidRDefault="00F344AB" w:rsidP="001A40FD">
      <w:pPr>
        <w:spacing w:line="360" w:lineRule="auto"/>
        <w:ind w:right="26"/>
        <w:jc w:val="center"/>
        <w:rPr>
          <w:rFonts w:ascii="Times New Roman" w:hAnsi="Times New Roman" w:cs="Times New Roman"/>
          <w:b/>
          <w:bCs/>
          <w:sz w:val="24"/>
          <w:szCs w:val="24"/>
        </w:rPr>
      </w:pPr>
      <w:r w:rsidRPr="006E5C5F">
        <w:rPr>
          <w:rFonts w:ascii="Times New Roman" w:hAnsi="Times New Roman" w:cs="Times New Roman"/>
          <w:b/>
          <w:bCs/>
          <w:noProof/>
          <w:sz w:val="24"/>
          <w:szCs w:val="24"/>
          <w:lang w:eastAsia="en-IN"/>
        </w:rPr>
        <w:lastRenderedPageBreak/>
        <w:drawing>
          <wp:inline distT="0" distB="0" distL="0" distR="0" wp14:anchorId="4128BDA2" wp14:editId="52FFC8B7">
            <wp:extent cx="5877253" cy="6463862"/>
            <wp:effectExtent l="19050" t="0" r="9197" b="0"/>
            <wp:docPr id="16824685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2800" cy="6480961"/>
                    </a:xfrm>
                    <a:prstGeom prst="rect">
                      <a:avLst/>
                    </a:prstGeom>
                    <a:noFill/>
                  </pic:spPr>
                </pic:pic>
              </a:graphicData>
            </a:graphic>
          </wp:inline>
        </w:drawing>
      </w:r>
      <w:r w:rsidR="001A40FD" w:rsidRPr="006E5C5F">
        <w:rPr>
          <w:rFonts w:ascii="Times New Roman" w:hAnsi="Times New Roman" w:cs="Times New Roman"/>
          <w:b/>
          <w:bCs/>
          <w:sz w:val="24"/>
          <w:szCs w:val="24"/>
        </w:rPr>
        <w:t xml:space="preserve">Fig. 6: Bio-Pesticides </w:t>
      </w:r>
      <w:r w:rsidR="00D64602" w:rsidRPr="006E5C5F">
        <w:rPr>
          <w:rFonts w:ascii="Times New Roman" w:hAnsi="Times New Roman" w:cs="Times New Roman"/>
          <w:b/>
          <w:bCs/>
          <w:sz w:val="24"/>
          <w:szCs w:val="24"/>
        </w:rPr>
        <w:t>use</w:t>
      </w:r>
      <w:r w:rsidR="001A40FD" w:rsidRPr="006E5C5F">
        <w:rPr>
          <w:rFonts w:ascii="Times New Roman" w:hAnsi="Times New Roman" w:cs="Times New Roman"/>
          <w:b/>
          <w:bCs/>
          <w:sz w:val="24"/>
          <w:szCs w:val="24"/>
        </w:rPr>
        <w:t xml:space="preserve"> intensity </w:t>
      </w:r>
      <w:r w:rsidR="00D64602" w:rsidRPr="006E5C5F">
        <w:rPr>
          <w:rFonts w:ascii="Times New Roman" w:hAnsi="Times New Roman" w:cs="Times New Roman"/>
          <w:b/>
          <w:bCs/>
          <w:sz w:val="24"/>
          <w:szCs w:val="24"/>
        </w:rPr>
        <w:t>map</w:t>
      </w:r>
      <w:r w:rsidR="001A40FD" w:rsidRPr="006E5C5F">
        <w:rPr>
          <w:rFonts w:ascii="Times New Roman" w:hAnsi="Times New Roman" w:cs="Times New Roman"/>
          <w:b/>
          <w:bCs/>
          <w:sz w:val="24"/>
          <w:szCs w:val="24"/>
        </w:rPr>
        <w:t xml:space="preserve"> of India (2021-22)</w:t>
      </w:r>
    </w:p>
    <w:p w14:paraId="103F1475" w14:textId="77777777" w:rsidR="001A40FD" w:rsidRPr="006E5C5F" w:rsidRDefault="001A40FD" w:rsidP="001A40FD">
      <w:pPr>
        <w:tabs>
          <w:tab w:val="left" w:pos="1252"/>
        </w:tabs>
        <w:spacing w:line="360" w:lineRule="auto"/>
        <w:jc w:val="both"/>
        <w:rPr>
          <w:rFonts w:ascii="Times New Roman" w:eastAsia="Times New Roman" w:hAnsi="Times New Roman" w:cs="Times New Roman"/>
          <w:kern w:val="0"/>
          <w:sz w:val="24"/>
          <w:szCs w:val="24"/>
          <w:lang w:eastAsia="en-IN"/>
        </w:rPr>
      </w:pPr>
      <w:r w:rsidRPr="006E5C5F">
        <w:rPr>
          <w:rFonts w:ascii="Times New Roman" w:hAnsi="Times New Roman" w:cs="Times New Roman"/>
          <w:sz w:val="24"/>
          <w:szCs w:val="24"/>
        </w:rPr>
        <w:t xml:space="preserve">Source: </w:t>
      </w:r>
      <w:r w:rsidRPr="006E5C5F">
        <w:rPr>
          <w:rFonts w:ascii="Times New Roman" w:eastAsia="Times New Roman" w:hAnsi="Times New Roman" w:cs="Times New Roman"/>
          <w:bCs/>
          <w:kern w:val="0"/>
          <w:sz w:val="24"/>
          <w:szCs w:val="24"/>
          <w:lang w:eastAsia="en-IN"/>
        </w:rPr>
        <w:t xml:space="preserve">Plotted using data from </w:t>
      </w:r>
      <w:r w:rsidRPr="006E5C5F">
        <w:rPr>
          <w:rFonts w:ascii="Times New Roman" w:eastAsia="Times New Roman" w:hAnsi="Times New Roman" w:cs="Times New Roman"/>
          <w:kern w:val="0"/>
          <w:sz w:val="24"/>
          <w:szCs w:val="24"/>
          <w:lang w:eastAsia="en-IN"/>
        </w:rPr>
        <w:t>Directorate of Plant Protection, Quarantine and Storage, 2022</w:t>
      </w:r>
    </w:p>
    <w:p w14:paraId="5F007F27" w14:textId="77777777" w:rsidR="001A40FD" w:rsidRPr="006E5C5F" w:rsidRDefault="00D64602" w:rsidP="001A40FD">
      <w:pPr>
        <w:spacing w:line="360" w:lineRule="auto"/>
        <w:ind w:firstLine="720"/>
        <w:jc w:val="both"/>
        <w:rPr>
          <w:rFonts w:ascii="Times New Roman" w:hAnsi="Times New Roman" w:cs="Times New Roman"/>
          <w:sz w:val="24"/>
          <w:szCs w:val="24"/>
          <w:lang w:val="en-US"/>
        </w:rPr>
      </w:pPr>
      <w:r w:rsidRPr="006E5C5F">
        <w:rPr>
          <w:rFonts w:ascii="Times New Roman" w:hAnsi="Times New Roman" w:cs="Times New Roman"/>
          <w:sz w:val="24"/>
          <w:szCs w:val="24"/>
          <w:lang w:val="en-US"/>
        </w:rPr>
        <w:t xml:space="preserve">A comparison of </w:t>
      </w:r>
      <w:r w:rsidR="000F5972" w:rsidRPr="006E5C5F">
        <w:rPr>
          <w:rFonts w:ascii="Times New Roman" w:hAnsi="Times New Roman" w:cs="Times New Roman"/>
          <w:sz w:val="24"/>
          <w:szCs w:val="24"/>
          <w:lang w:val="en-US"/>
        </w:rPr>
        <w:t>chemical</w:t>
      </w:r>
      <w:r w:rsidRPr="006E5C5F">
        <w:rPr>
          <w:rFonts w:ascii="Times New Roman" w:hAnsi="Times New Roman" w:cs="Times New Roman"/>
          <w:sz w:val="24"/>
          <w:szCs w:val="24"/>
          <w:lang w:val="en-US"/>
        </w:rPr>
        <w:t xml:space="preserve"> and bio-pesticide use in absolute and per hectare terms is depicted in fig. 7.</w:t>
      </w:r>
      <w:r w:rsidR="001A40FD" w:rsidRPr="006E5C5F">
        <w:rPr>
          <w:rFonts w:ascii="Times New Roman" w:hAnsi="Times New Roman" w:cs="Times New Roman"/>
          <w:sz w:val="24"/>
          <w:szCs w:val="24"/>
          <w:lang w:val="en-US"/>
        </w:rPr>
        <w:t xml:space="preserve">The total annual chemical pesticides use in India ranged from four to six-and-a-half million metric </w:t>
      </w:r>
      <w:proofErr w:type="spellStart"/>
      <w:r w:rsidR="001A40FD" w:rsidRPr="006E5C5F">
        <w:rPr>
          <w:rFonts w:ascii="Times New Roman" w:hAnsi="Times New Roman" w:cs="Times New Roman"/>
          <w:sz w:val="24"/>
          <w:szCs w:val="24"/>
          <w:lang w:val="en-US"/>
        </w:rPr>
        <w:t>tonnes</w:t>
      </w:r>
      <w:proofErr w:type="spellEnd"/>
      <w:r w:rsidR="001A40FD" w:rsidRPr="006E5C5F">
        <w:rPr>
          <w:rFonts w:ascii="Times New Roman" w:hAnsi="Times New Roman" w:cs="Times New Roman"/>
          <w:sz w:val="24"/>
          <w:szCs w:val="24"/>
          <w:lang w:val="en-US"/>
        </w:rPr>
        <w:t xml:space="preserve"> while that of bio-pesticides ranged merely from five to ten thousand metric </w:t>
      </w:r>
      <w:proofErr w:type="spellStart"/>
      <w:r w:rsidR="001A40FD" w:rsidRPr="006E5C5F">
        <w:rPr>
          <w:rFonts w:ascii="Times New Roman" w:hAnsi="Times New Roman" w:cs="Times New Roman"/>
          <w:sz w:val="24"/>
          <w:szCs w:val="24"/>
          <w:lang w:val="en-US"/>
        </w:rPr>
        <w:t>tonnes</w:t>
      </w:r>
      <w:proofErr w:type="spellEnd"/>
      <w:r w:rsidR="001A40FD" w:rsidRPr="006E5C5F">
        <w:rPr>
          <w:rFonts w:ascii="Times New Roman" w:hAnsi="Times New Roman" w:cs="Times New Roman"/>
          <w:sz w:val="24"/>
          <w:szCs w:val="24"/>
          <w:lang w:val="en-US"/>
        </w:rPr>
        <w:t>. Simultaneously</w:t>
      </w:r>
      <w:r w:rsidRPr="006E5C5F">
        <w:rPr>
          <w:rFonts w:ascii="Times New Roman" w:hAnsi="Times New Roman" w:cs="Times New Roman"/>
          <w:sz w:val="24"/>
          <w:szCs w:val="24"/>
          <w:lang w:val="en-US"/>
        </w:rPr>
        <w:t>,</w:t>
      </w:r>
      <w:r w:rsidR="001A40FD" w:rsidRPr="006E5C5F">
        <w:rPr>
          <w:rFonts w:ascii="Times New Roman" w:hAnsi="Times New Roman" w:cs="Times New Roman"/>
          <w:sz w:val="24"/>
          <w:szCs w:val="24"/>
          <w:lang w:val="en-US"/>
        </w:rPr>
        <w:t xml:space="preserve"> chemical pesticide use intens</w:t>
      </w:r>
      <w:r w:rsidR="000F5972" w:rsidRPr="006E5C5F">
        <w:rPr>
          <w:rFonts w:ascii="Times New Roman" w:hAnsi="Times New Roman" w:cs="Times New Roman"/>
          <w:sz w:val="24"/>
          <w:szCs w:val="24"/>
          <w:lang w:val="en-US"/>
        </w:rPr>
        <w:t>ity ranged from 200 to 320 g/ha</w:t>
      </w:r>
      <w:r w:rsidR="001A40FD" w:rsidRPr="006E5C5F">
        <w:rPr>
          <w:rFonts w:ascii="Times New Roman" w:hAnsi="Times New Roman" w:cs="Times New Roman"/>
          <w:sz w:val="24"/>
          <w:szCs w:val="24"/>
          <w:lang w:val="en-US"/>
        </w:rPr>
        <w:t xml:space="preserve"> and bio-pesticide use intensity was just 35 to 50 g/ha (&lt;1/6</w:t>
      </w:r>
      <w:r w:rsidR="001A40FD" w:rsidRPr="006E5C5F">
        <w:rPr>
          <w:rFonts w:ascii="Times New Roman" w:hAnsi="Times New Roman" w:cs="Times New Roman"/>
          <w:sz w:val="24"/>
          <w:szCs w:val="24"/>
          <w:vertAlign w:val="superscript"/>
          <w:lang w:val="en-US"/>
        </w:rPr>
        <w:t>th</w:t>
      </w:r>
      <w:r w:rsidR="001A40FD" w:rsidRPr="006E5C5F">
        <w:rPr>
          <w:rFonts w:ascii="Times New Roman" w:hAnsi="Times New Roman" w:cs="Times New Roman"/>
          <w:sz w:val="24"/>
          <w:szCs w:val="24"/>
          <w:lang w:val="en-US"/>
        </w:rPr>
        <w:t xml:space="preserve"> of chemical pesticides) </w:t>
      </w:r>
      <w:r w:rsidR="001A40FD" w:rsidRPr="006E5C5F">
        <w:rPr>
          <w:rFonts w:ascii="Times New Roman" w:hAnsi="Times New Roman" w:cs="Times New Roman"/>
          <w:sz w:val="24"/>
          <w:szCs w:val="24"/>
          <w:lang w:val="en-US"/>
        </w:rPr>
        <w:lastRenderedPageBreak/>
        <w:t xml:space="preserve">with </w:t>
      </w:r>
      <w:r w:rsidR="0099412D" w:rsidRPr="006E5C5F">
        <w:rPr>
          <w:rFonts w:ascii="Times New Roman" w:hAnsi="Times New Roman" w:cs="Times New Roman"/>
          <w:sz w:val="24"/>
          <w:szCs w:val="24"/>
          <w:lang w:val="en-US"/>
        </w:rPr>
        <w:t>year-to-year</w:t>
      </w:r>
      <w:r w:rsidR="001A40FD" w:rsidRPr="006E5C5F">
        <w:rPr>
          <w:rFonts w:ascii="Times New Roman" w:hAnsi="Times New Roman" w:cs="Times New Roman"/>
          <w:sz w:val="24"/>
          <w:szCs w:val="24"/>
          <w:lang w:val="en-US"/>
        </w:rPr>
        <w:t xml:space="preserve"> fluctuations. Similar comparison is also given by </w:t>
      </w:r>
      <w:r w:rsidR="001A40FD" w:rsidRPr="006E5C5F">
        <w:rPr>
          <w:rFonts w:ascii="Times New Roman" w:hAnsi="Times New Roman" w:cs="Times New Roman"/>
          <w:sz w:val="24"/>
          <w:szCs w:val="24"/>
        </w:rPr>
        <w:t>Nayak and Solanki (2021) during the 2014 to 2020.</w:t>
      </w:r>
    </w:p>
    <w:p w14:paraId="311AF347" w14:textId="77777777" w:rsidR="001A40FD" w:rsidRPr="006E5C5F" w:rsidRDefault="001A40FD" w:rsidP="001A40FD">
      <w:pPr>
        <w:spacing w:line="360" w:lineRule="auto"/>
        <w:ind w:firstLine="720"/>
        <w:jc w:val="both"/>
        <w:rPr>
          <w:rFonts w:ascii="Times New Roman" w:hAnsi="Times New Roman" w:cs="Times New Roman"/>
          <w:sz w:val="24"/>
          <w:szCs w:val="24"/>
          <w:lang w:val="en-US"/>
        </w:rPr>
      </w:pPr>
      <w:r w:rsidRPr="006E5C5F">
        <w:rPr>
          <w:rFonts w:ascii="Times New Roman" w:hAnsi="Times New Roman" w:cs="Times New Roman"/>
          <w:noProof/>
          <w:sz w:val="24"/>
          <w:szCs w:val="24"/>
          <w:lang w:eastAsia="en-IN"/>
        </w:rPr>
        <w:drawing>
          <wp:inline distT="0" distB="0" distL="0" distR="0" wp14:anchorId="39C3FEA8" wp14:editId="2F0D3545">
            <wp:extent cx="5836920" cy="3619500"/>
            <wp:effectExtent l="19050" t="0" r="11430" b="0"/>
            <wp:docPr id="5" name="Chart 1">
              <a:extLst xmlns:a="http://schemas.openxmlformats.org/drawingml/2006/main">
                <a:ext uri="{FF2B5EF4-FFF2-40B4-BE49-F238E27FC236}">
                  <a16:creationId xmlns:a16="http://schemas.microsoft.com/office/drawing/2014/main" id="{E8327DFA-DAFA-2D8C-0452-C9B06F9DE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F3CB26" w14:textId="77777777" w:rsidR="001A40FD" w:rsidRPr="006E5C5F" w:rsidRDefault="001A40FD" w:rsidP="002752DD">
      <w:pPr>
        <w:spacing w:line="360" w:lineRule="auto"/>
        <w:ind w:right="-330"/>
        <w:jc w:val="both"/>
        <w:rPr>
          <w:rFonts w:ascii="Times New Roman" w:hAnsi="Times New Roman" w:cs="Times New Roman"/>
          <w:sz w:val="24"/>
          <w:szCs w:val="24"/>
          <w:lang w:val="en-US"/>
        </w:rPr>
      </w:pPr>
      <w:r w:rsidRPr="006E5C5F">
        <w:rPr>
          <w:rFonts w:ascii="Times New Roman" w:hAnsi="Times New Roman" w:cs="Times New Roman"/>
          <w:b/>
          <w:bCs/>
          <w:sz w:val="24"/>
          <w:szCs w:val="24"/>
          <w:lang w:val="en-US"/>
        </w:rPr>
        <w:t>Fig. 7: Comparison of Chemical and Bio-Pesticide consumption and its intensity in India</w:t>
      </w:r>
    </w:p>
    <w:p w14:paraId="30C56146" w14:textId="77777777" w:rsidR="001A40FD" w:rsidRPr="006E5C5F" w:rsidRDefault="001A40FD" w:rsidP="001A40FD">
      <w:pPr>
        <w:tabs>
          <w:tab w:val="left" w:pos="1252"/>
        </w:tabs>
        <w:spacing w:line="360" w:lineRule="auto"/>
        <w:jc w:val="both"/>
        <w:rPr>
          <w:rFonts w:ascii="Times New Roman" w:hAnsi="Times New Roman" w:cs="Times New Roman"/>
          <w:sz w:val="24"/>
          <w:szCs w:val="24"/>
          <w:lang w:val="en-US"/>
        </w:rPr>
      </w:pPr>
      <w:r w:rsidRPr="006E5C5F">
        <w:rPr>
          <w:rFonts w:ascii="Times New Roman" w:eastAsia="Times New Roman" w:hAnsi="Times New Roman" w:cs="Times New Roman"/>
          <w:b/>
          <w:bCs/>
          <w:kern w:val="0"/>
          <w:sz w:val="24"/>
          <w:szCs w:val="24"/>
          <w:lang w:eastAsia="en-IN"/>
        </w:rPr>
        <w:t xml:space="preserve">Consumption of different </w:t>
      </w:r>
      <w:bookmarkEnd w:id="2"/>
      <w:r w:rsidRPr="006E5C5F">
        <w:rPr>
          <w:rFonts w:ascii="Times New Roman" w:eastAsia="Times New Roman" w:hAnsi="Times New Roman" w:cs="Times New Roman"/>
          <w:b/>
          <w:bCs/>
          <w:kern w:val="0"/>
          <w:sz w:val="24"/>
          <w:szCs w:val="24"/>
          <w:lang w:eastAsia="en-IN"/>
        </w:rPr>
        <w:t>PPC groups in India</w:t>
      </w:r>
    </w:p>
    <w:p w14:paraId="1F3186A2" w14:textId="77777777" w:rsidR="001A40FD" w:rsidRPr="006E5C5F" w:rsidRDefault="001A40FD" w:rsidP="001A40FD">
      <w:pPr>
        <w:spacing w:after="0" w:line="360" w:lineRule="auto"/>
        <w:jc w:val="both"/>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Cs/>
          <w:kern w:val="0"/>
          <w:sz w:val="24"/>
          <w:szCs w:val="24"/>
          <w:lang w:eastAsia="en-IN"/>
        </w:rPr>
        <w:tab/>
        <w:t>The pesticide demand in India is met mainly from domestic production, while imports constituted a smaller share. There is a considerable bias towards the use of certain category of chemicals; some crop categories consumed more of it, either because of higher crop acreage or intensive use.</w:t>
      </w:r>
      <w:bookmarkStart w:id="3" w:name="_Hlk145170194"/>
      <w:r w:rsidR="000F5972" w:rsidRPr="006E5C5F">
        <w:rPr>
          <w:rFonts w:ascii="Times New Roman" w:eastAsia="Times New Roman" w:hAnsi="Times New Roman" w:cs="Times New Roman"/>
          <w:bCs/>
          <w:kern w:val="0"/>
          <w:sz w:val="24"/>
          <w:szCs w:val="24"/>
          <w:lang w:eastAsia="en-IN"/>
        </w:rPr>
        <w:t xml:space="preserve"> Trend</w:t>
      </w:r>
      <w:r w:rsidRPr="006E5C5F">
        <w:rPr>
          <w:rFonts w:ascii="Times New Roman" w:eastAsia="Times New Roman" w:hAnsi="Times New Roman" w:cs="Times New Roman"/>
          <w:bCs/>
          <w:kern w:val="0"/>
          <w:sz w:val="24"/>
          <w:szCs w:val="24"/>
          <w:lang w:eastAsia="en-IN"/>
        </w:rPr>
        <w:t xml:space="preserve"> in use </w:t>
      </w:r>
      <w:r w:rsidRPr="006E5C5F">
        <w:rPr>
          <w:rFonts w:ascii="Times New Roman" w:eastAsia="Times New Roman" w:hAnsi="Times New Roman" w:cs="Times New Roman"/>
          <w:kern w:val="0"/>
          <w:sz w:val="24"/>
          <w:szCs w:val="24"/>
          <w:lang w:eastAsia="en-IN"/>
        </w:rPr>
        <w:t xml:space="preserve">of chemical pesticides </w:t>
      </w:r>
      <w:r w:rsidR="000F5972" w:rsidRPr="006E5C5F">
        <w:rPr>
          <w:rFonts w:ascii="Times New Roman" w:eastAsia="Times New Roman" w:hAnsi="Times New Roman" w:cs="Times New Roman"/>
          <w:kern w:val="0"/>
          <w:sz w:val="24"/>
          <w:szCs w:val="24"/>
          <w:lang w:eastAsia="en-IN"/>
        </w:rPr>
        <w:t xml:space="preserve">(during 2012 to 2021) </w:t>
      </w:r>
      <w:r w:rsidRPr="006E5C5F">
        <w:rPr>
          <w:rFonts w:ascii="Times New Roman" w:eastAsia="Times New Roman" w:hAnsi="Times New Roman" w:cs="Times New Roman"/>
          <w:kern w:val="0"/>
          <w:sz w:val="24"/>
          <w:szCs w:val="24"/>
          <w:lang w:eastAsia="en-IN"/>
        </w:rPr>
        <w:t xml:space="preserve">in </w:t>
      </w:r>
      <w:r w:rsidR="000F5972" w:rsidRPr="006E5C5F">
        <w:rPr>
          <w:rFonts w:ascii="Times New Roman" w:eastAsia="Times New Roman" w:hAnsi="Times New Roman" w:cs="Times New Roman"/>
          <w:kern w:val="0"/>
          <w:sz w:val="24"/>
          <w:szCs w:val="24"/>
          <w:lang w:eastAsia="en-IN"/>
        </w:rPr>
        <w:t xml:space="preserve">quantity </w:t>
      </w:r>
      <w:r w:rsidRPr="006E5C5F">
        <w:rPr>
          <w:rFonts w:ascii="Times New Roman" w:eastAsia="Times New Roman" w:hAnsi="Times New Roman" w:cs="Times New Roman"/>
          <w:kern w:val="0"/>
          <w:sz w:val="24"/>
          <w:szCs w:val="24"/>
          <w:lang w:eastAsia="en-IN"/>
        </w:rPr>
        <w:t xml:space="preserve">terms (metric tonnes) </w:t>
      </w:r>
      <w:r w:rsidR="000F5972" w:rsidRPr="006E5C5F">
        <w:rPr>
          <w:rFonts w:ascii="Times New Roman" w:eastAsia="Times New Roman" w:hAnsi="Times New Roman" w:cs="Times New Roman"/>
          <w:kern w:val="0"/>
          <w:sz w:val="24"/>
          <w:szCs w:val="24"/>
          <w:lang w:eastAsia="en-IN"/>
        </w:rPr>
        <w:t>among</w:t>
      </w:r>
      <w:r w:rsidRPr="006E5C5F">
        <w:rPr>
          <w:rFonts w:ascii="Times New Roman" w:eastAsia="Times New Roman" w:hAnsi="Times New Roman" w:cs="Times New Roman"/>
          <w:kern w:val="0"/>
          <w:sz w:val="24"/>
          <w:szCs w:val="24"/>
          <w:lang w:eastAsia="en-IN"/>
        </w:rPr>
        <w:t xml:space="preserve"> insecticides, fungicides, herbicides, and rodenticides </w:t>
      </w:r>
      <w:bookmarkEnd w:id="3"/>
      <w:r w:rsidRPr="006E5C5F">
        <w:rPr>
          <w:rFonts w:ascii="Times New Roman" w:eastAsia="Times New Roman" w:hAnsi="Times New Roman" w:cs="Times New Roman"/>
          <w:kern w:val="0"/>
          <w:sz w:val="24"/>
          <w:szCs w:val="24"/>
          <w:lang w:eastAsia="en-IN"/>
        </w:rPr>
        <w:t>for the duration</w:t>
      </w:r>
      <w:r w:rsidR="000F5972" w:rsidRPr="006E5C5F">
        <w:rPr>
          <w:rFonts w:ascii="Times New Roman" w:eastAsia="Times New Roman" w:hAnsi="Times New Roman" w:cs="Times New Roman"/>
          <w:kern w:val="0"/>
          <w:sz w:val="24"/>
          <w:szCs w:val="24"/>
          <w:lang w:eastAsia="en-IN"/>
        </w:rPr>
        <w:t xml:space="preserve"> is calculated</w:t>
      </w:r>
      <w:r w:rsidRPr="006E5C5F">
        <w:rPr>
          <w:rFonts w:ascii="Times New Roman" w:eastAsia="Times New Roman" w:hAnsi="Times New Roman" w:cs="Times New Roman"/>
          <w:kern w:val="0"/>
          <w:sz w:val="24"/>
          <w:szCs w:val="24"/>
          <w:lang w:eastAsia="en-IN"/>
        </w:rPr>
        <w:t xml:space="preserve">. The analysis depicts both the composition (fig.8) and trends in consumption using CAGR (table 5). </w:t>
      </w:r>
      <w:r w:rsidR="00F83283" w:rsidRPr="006E5C5F">
        <w:rPr>
          <w:rFonts w:ascii="Times New Roman" w:eastAsia="Times New Roman" w:hAnsi="Times New Roman" w:cs="Times New Roman"/>
          <w:kern w:val="0"/>
          <w:sz w:val="24"/>
          <w:szCs w:val="24"/>
          <w:lang w:eastAsia="en-IN"/>
        </w:rPr>
        <w:t>The total usage of all 4 categories of pesticides put together (in terms of active ingredients) ranged from 20 to 27 thousand MT during 2012 to 2021. India annually us</w:t>
      </w:r>
      <w:r w:rsidRPr="006E5C5F">
        <w:rPr>
          <w:rFonts w:ascii="Times New Roman" w:eastAsia="Times New Roman" w:hAnsi="Times New Roman" w:cs="Times New Roman"/>
          <w:kern w:val="0"/>
          <w:sz w:val="24"/>
          <w:szCs w:val="24"/>
          <w:lang w:eastAsia="en-IN"/>
        </w:rPr>
        <w:t>ed around 20 thousand MT of a</w:t>
      </w:r>
      <w:r w:rsidR="00F83283" w:rsidRPr="006E5C5F">
        <w:rPr>
          <w:rFonts w:ascii="Times New Roman" w:eastAsia="Times New Roman" w:hAnsi="Times New Roman" w:cs="Times New Roman"/>
          <w:kern w:val="0"/>
          <w:sz w:val="24"/>
          <w:szCs w:val="24"/>
          <w:lang w:eastAsia="en-IN"/>
        </w:rPr>
        <w:t>ctive ingredient</w:t>
      </w:r>
      <w:r w:rsidRPr="006E5C5F">
        <w:rPr>
          <w:rFonts w:ascii="Times New Roman" w:eastAsia="Times New Roman" w:hAnsi="Times New Roman" w:cs="Times New Roman"/>
          <w:kern w:val="0"/>
          <w:sz w:val="24"/>
          <w:szCs w:val="24"/>
          <w:lang w:eastAsia="en-IN"/>
        </w:rPr>
        <w:t xml:space="preserve">s. Of the five categories analyzed, </w:t>
      </w:r>
      <w:bookmarkStart w:id="4" w:name="_Hlk145868330"/>
      <w:r w:rsidRPr="006E5C5F">
        <w:rPr>
          <w:rFonts w:ascii="Times New Roman" w:eastAsia="Times New Roman" w:hAnsi="Times New Roman" w:cs="Times New Roman"/>
          <w:kern w:val="0"/>
          <w:sz w:val="24"/>
          <w:szCs w:val="24"/>
          <w:lang w:eastAsia="en-IN"/>
        </w:rPr>
        <w:t>the fungicides and insecticides accounted for a major share (4/5</w:t>
      </w:r>
      <w:r w:rsidRPr="006E5C5F">
        <w:rPr>
          <w:rFonts w:ascii="Times New Roman" w:eastAsia="Times New Roman" w:hAnsi="Times New Roman" w:cs="Times New Roman"/>
          <w:kern w:val="0"/>
          <w:sz w:val="24"/>
          <w:szCs w:val="24"/>
          <w:vertAlign w:val="superscript"/>
          <w:lang w:eastAsia="en-IN"/>
        </w:rPr>
        <w:t>th</w:t>
      </w:r>
      <w:r w:rsidRPr="006E5C5F">
        <w:rPr>
          <w:rFonts w:ascii="Times New Roman" w:eastAsia="Times New Roman" w:hAnsi="Times New Roman" w:cs="Times New Roman"/>
          <w:kern w:val="0"/>
          <w:sz w:val="24"/>
          <w:szCs w:val="24"/>
          <w:lang w:eastAsia="en-IN"/>
        </w:rPr>
        <w:t xml:space="preserve"> of total). Agnihotri (2000) reported the shares to be insecticide (80%) followed by fungicides (10%), herbicides (7%) and others (3%). Over the two decades, there seems to be a change in pesticide use in India with the fungicides being used as predominantly as </w:t>
      </w:r>
      <w:r w:rsidR="000F5972" w:rsidRPr="006E5C5F">
        <w:rPr>
          <w:rFonts w:ascii="Times New Roman" w:eastAsia="Times New Roman" w:hAnsi="Times New Roman" w:cs="Times New Roman"/>
          <w:kern w:val="0"/>
          <w:sz w:val="24"/>
          <w:szCs w:val="24"/>
          <w:lang w:eastAsia="en-IN"/>
        </w:rPr>
        <w:t>insecticides</w:t>
      </w:r>
      <w:r w:rsidRPr="006E5C5F">
        <w:rPr>
          <w:rFonts w:ascii="Times New Roman" w:eastAsia="Times New Roman" w:hAnsi="Times New Roman" w:cs="Times New Roman"/>
          <w:kern w:val="0"/>
          <w:sz w:val="24"/>
          <w:szCs w:val="24"/>
          <w:lang w:eastAsia="en-IN"/>
        </w:rPr>
        <w:t xml:space="preserve">. In some </w:t>
      </w:r>
      <w:r w:rsidR="00F83283" w:rsidRPr="006E5C5F">
        <w:rPr>
          <w:rFonts w:ascii="Times New Roman" w:eastAsia="Times New Roman" w:hAnsi="Times New Roman" w:cs="Times New Roman"/>
          <w:kern w:val="0"/>
          <w:sz w:val="24"/>
          <w:szCs w:val="24"/>
          <w:lang w:eastAsia="en-IN"/>
        </w:rPr>
        <w:t>of the years, fungicide</w:t>
      </w:r>
      <w:r w:rsidRPr="006E5C5F">
        <w:rPr>
          <w:rFonts w:ascii="Times New Roman" w:eastAsia="Times New Roman" w:hAnsi="Times New Roman" w:cs="Times New Roman"/>
          <w:kern w:val="0"/>
          <w:sz w:val="24"/>
          <w:szCs w:val="24"/>
          <w:lang w:eastAsia="en-IN"/>
        </w:rPr>
        <w:t xml:space="preserve"> use exceeded those of insecticides, mostly </w:t>
      </w:r>
      <w:r w:rsidR="00F83283" w:rsidRPr="006E5C5F">
        <w:rPr>
          <w:rFonts w:ascii="Times New Roman" w:eastAsia="Times New Roman" w:hAnsi="Times New Roman" w:cs="Times New Roman"/>
          <w:kern w:val="0"/>
          <w:sz w:val="24"/>
          <w:szCs w:val="24"/>
          <w:lang w:eastAsia="en-IN"/>
        </w:rPr>
        <w:t>due to their</w:t>
      </w:r>
      <w:r w:rsidRPr="006E5C5F">
        <w:rPr>
          <w:rFonts w:ascii="Times New Roman" w:eastAsia="Times New Roman" w:hAnsi="Times New Roman" w:cs="Times New Roman"/>
          <w:kern w:val="0"/>
          <w:sz w:val="24"/>
          <w:szCs w:val="24"/>
          <w:lang w:eastAsia="en-IN"/>
        </w:rPr>
        <w:t xml:space="preserve"> incidence</w:t>
      </w:r>
      <w:r w:rsidR="00F83283" w:rsidRPr="006E5C5F">
        <w:rPr>
          <w:rFonts w:ascii="Times New Roman" w:eastAsia="Times New Roman" w:hAnsi="Times New Roman" w:cs="Times New Roman"/>
          <w:kern w:val="0"/>
          <w:sz w:val="24"/>
          <w:szCs w:val="24"/>
          <w:lang w:eastAsia="en-IN"/>
        </w:rPr>
        <w:t xml:space="preserve"> reasons</w:t>
      </w:r>
      <w:r w:rsidRPr="006E5C5F">
        <w:rPr>
          <w:rFonts w:ascii="Times New Roman" w:eastAsia="Times New Roman" w:hAnsi="Times New Roman" w:cs="Times New Roman"/>
          <w:kern w:val="0"/>
          <w:sz w:val="24"/>
          <w:szCs w:val="24"/>
          <w:lang w:eastAsia="en-IN"/>
        </w:rPr>
        <w:t>.</w:t>
      </w:r>
    </w:p>
    <w:p w14:paraId="4A06C446" w14:textId="77777777" w:rsidR="001A40FD" w:rsidRPr="006E5C5F" w:rsidRDefault="001A40FD" w:rsidP="001A40FD">
      <w:pPr>
        <w:spacing w:after="0" w:line="360" w:lineRule="auto"/>
        <w:jc w:val="both"/>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kern w:val="0"/>
          <w:sz w:val="24"/>
          <w:szCs w:val="24"/>
          <w:lang w:eastAsia="en-IN"/>
        </w:rPr>
        <w:lastRenderedPageBreak/>
        <w:tab/>
        <w:t xml:space="preserve">It is noteworthy that none of the chemical categories except fungicides depicted a trend in either direction </w:t>
      </w:r>
      <w:bookmarkStart w:id="5" w:name="_Hlk145868553"/>
      <w:bookmarkEnd w:id="4"/>
      <w:r w:rsidRPr="006E5C5F">
        <w:rPr>
          <w:rFonts w:ascii="Times New Roman" w:eastAsia="Times New Roman" w:hAnsi="Times New Roman" w:cs="Times New Roman"/>
          <w:kern w:val="0"/>
          <w:sz w:val="24"/>
          <w:szCs w:val="24"/>
          <w:lang w:eastAsia="en-IN"/>
        </w:rPr>
        <w:t>(observe the negative growth rates</w:t>
      </w:r>
      <w:bookmarkEnd w:id="5"/>
      <w:r w:rsidRPr="006E5C5F">
        <w:rPr>
          <w:rFonts w:ascii="Times New Roman" w:eastAsia="Times New Roman" w:hAnsi="Times New Roman" w:cs="Times New Roman"/>
          <w:kern w:val="0"/>
          <w:sz w:val="24"/>
          <w:szCs w:val="24"/>
          <w:lang w:eastAsia="en-IN"/>
        </w:rPr>
        <w:t>, but with very low R</w:t>
      </w:r>
      <w:r w:rsidRPr="006E5C5F">
        <w:rPr>
          <w:rFonts w:ascii="Times New Roman" w:eastAsia="Times New Roman" w:hAnsi="Times New Roman" w:cs="Times New Roman"/>
          <w:kern w:val="0"/>
          <w:sz w:val="24"/>
          <w:szCs w:val="24"/>
          <w:vertAlign w:val="superscript"/>
          <w:lang w:eastAsia="en-IN"/>
        </w:rPr>
        <w:t>2</w:t>
      </w:r>
      <w:r w:rsidRPr="006E5C5F">
        <w:rPr>
          <w:rFonts w:ascii="Times New Roman" w:eastAsia="Times New Roman" w:hAnsi="Times New Roman" w:cs="Times New Roman"/>
          <w:kern w:val="0"/>
          <w:sz w:val="24"/>
          <w:szCs w:val="24"/>
          <w:lang w:eastAsia="en-IN"/>
        </w:rPr>
        <w:t xml:space="preserve"> value), probably due to inter-year fluctuations in usage. Over the last decade, fungicide use increased substantially at 7.7 per cent per annum (R</w:t>
      </w:r>
      <w:r w:rsidRPr="006E5C5F">
        <w:rPr>
          <w:rFonts w:ascii="Times New Roman" w:eastAsia="Times New Roman" w:hAnsi="Times New Roman" w:cs="Times New Roman"/>
          <w:kern w:val="0"/>
          <w:sz w:val="24"/>
          <w:szCs w:val="24"/>
          <w:vertAlign w:val="superscript"/>
          <w:lang w:eastAsia="en-IN"/>
        </w:rPr>
        <w:t>2</w:t>
      </w:r>
      <w:r w:rsidRPr="006E5C5F">
        <w:rPr>
          <w:rFonts w:ascii="Times New Roman" w:eastAsia="Times New Roman" w:hAnsi="Times New Roman" w:cs="Times New Roman"/>
          <w:kern w:val="0"/>
          <w:sz w:val="24"/>
          <w:szCs w:val="24"/>
          <w:lang w:eastAsia="en-IN"/>
        </w:rPr>
        <w:t xml:space="preserve">=0.79). Its consumption nearly doubled from about 5 thousand to 10 thousand MT of active ingredients during the last decade as shown in the fig. 8. The overall consumption of PPCs over the years was unstable. </w:t>
      </w:r>
    </w:p>
    <w:p w14:paraId="00A49FF4" w14:textId="77777777" w:rsidR="001A40FD" w:rsidRPr="006E5C5F" w:rsidRDefault="001A40FD" w:rsidP="001A40FD">
      <w:pPr>
        <w:spacing w:after="0" w:line="360" w:lineRule="auto"/>
        <w:jc w:val="center"/>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Table 4: Trends of PPCs consumption (2012-21) in India by major categories</w:t>
      </w:r>
    </w:p>
    <w:tbl>
      <w:tblPr>
        <w:tblW w:w="5119" w:type="dxa"/>
        <w:jc w:val="center"/>
        <w:tblCellMar>
          <w:left w:w="0" w:type="dxa"/>
          <w:right w:w="0" w:type="dxa"/>
        </w:tblCellMar>
        <w:tblLook w:val="0420" w:firstRow="1" w:lastRow="0" w:firstColumn="0" w:lastColumn="0" w:noHBand="0" w:noVBand="1"/>
      </w:tblPr>
      <w:tblGrid>
        <w:gridCol w:w="1812"/>
        <w:gridCol w:w="1573"/>
        <w:gridCol w:w="1734"/>
      </w:tblGrid>
      <w:tr w:rsidR="001A40FD" w:rsidRPr="006E5C5F" w14:paraId="04F2C32A" w14:textId="77777777"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4699040B" w14:textId="77777777" w:rsidR="001A40FD" w:rsidRPr="006E5C5F" w:rsidRDefault="001A40FD" w:rsidP="00213621">
            <w:pPr>
              <w:spacing w:after="0" w:line="360" w:lineRule="auto"/>
              <w:ind w:left="810" w:hanging="810"/>
              <w:rPr>
                <w:rFonts w:ascii="Times New Roman" w:hAnsi="Times New Roman" w:cs="Times New Roman"/>
                <w:bCs/>
                <w:iCs/>
                <w:sz w:val="24"/>
                <w:szCs w:val="24"/>
              </w:rPr>
            </w:pPr>
            <w:r w:rsidRPr="006E5C5F">
              <w:rPr>
                <w:rFonts w:ascii="Times New Roman" w:hAnsi="Times New Roman" w:cs="Times New Roman"/>
                <w:b/>
                <w:bCs/>
                <w:iCs/>
                <w:sz w:val="24"/>
                <w:szCs w:val="24"/>
                <w:lang w:val="en-US"/>
              </w:rPr>
              <w:t>Categories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D00DF"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
                <w:bCs/>
                <w:iCs/>
                <w:sz w:val="24"/>
                <w:szCs w:val="24"/>
              </w:rPr>
              <w:t>CAGR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7A575F5F"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
                <w:bCs/>
                <w:iCs/>
                <w:sz w:val="24"/>
                <w:szCs w:val="24"/>
                <w:lang w:val="en-US"/>
              </w:rPr>
              <w:t>R Square</w:t>
            </w:r>
          </w:p>
        </w:tc>
      </w:tr>
      <w:tr w:rsidR="001A40FD" w:rsidRPr="006E5C5F" w14:paraId="04387748" w14:textId="77777777"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7035DB47" w14:textId="77777777"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Insecticides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2A1566"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3283C565"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0.062</w:t>
            </w:r>
          </w:p>
        </w:tc>
      </w:tr>
      <w:tr w:rsidR="001A40FD" w:rsidRPr="006E5C5F" w14:paraId="57D7B623" w14:textId="77777777"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544B27E" w14:textId="77777777"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Fungicides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803B21"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4D693309"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0.786</w:t>
            </w:r>
          </w:p>
        </w:tc>
      </w:tr>
      <w:tr w:rsidR="001A40FD" w:rsidRPr="006E5C5F" w14:paraId="3587ED00" w14:textId="77777777"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9733CB4" w14:textId="77777777"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Herbicides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EC6CA8"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1D112367"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0.180</w:t>
            </w:r>
          </w:p>
        </w:tc>
      </w:tr>
      <w:tr w:rsidR="001A40FD" w:rsidRPr="006E5C5F" w14:paraId="3E3EDCC0" w14:textId="77777777" w:rsidTr="00800AAB">
        <w:trPr>
          <w:trHeight w:val="283"/>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3A9BF6E3" w14:textId="77777777"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Rodenticides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5B2CCC"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20D248C8"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0.159</w:t>
            </w:r>
          </w:p>
        </w:tc>
      </w:tr>
      <w:tr w:rsidR="001A40FD" w:rsidRPr="006E5C5F" w14:paraId="7879EBE3" w14:textId="77777777" w:rsidTr="00800AAB">
        <w:trPr>
          <w:trHeight w:val="344"/>
          <w:jc w:val="center"/>
        </w:trPr>
        <w:tc>
          <w:tcPr>
            <w:tcW w:w="1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14:paraId="0CA77F28" w14:textId="77777777" w:rsidR="001A40FD" w:rsidRPr="006E5C5F" w:rsidRDefault="001A40FD" w:rsidP="00213621">
            <w:pPr>
              <w:spacing w:after="0" w:line="360" w:lineRule="auto"/>
              <w:ind w:left="810" w:hanging="810"/>
              <w:rPr>
                <w:rFonts w:ascii="Times New Roman" w:hAnsi="Times New Roman" w:cs="Times New Roman"/>
                <w:iCs/>
                <w:sz w:val="24"/>
                <w:szCs w:val="24"/>
              </w:rPr>
            </w:pPr>
            <w:r w:rsidRPr="006E5C5F">
              <w:rPr>
                <w:rFonts w:ascii="Times New Roman" w:hAnsi="Times New Roman" w:cs="Times New Roman"/>
                <w:iCs/>
                <w:sz w:val="24"/>
                <w:szCs w:val="24"/>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C5C700"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right w:w="67" w:type="dxa"/>
            </w:tcMar>
            <w:vAlign w:val="center"/>
            <w:hideMark/>
          </w:tcPr>
          <w:p w14:paraId="0E6FF796" w14:textId="77777777" w:rsidR="001A40FD" w:rsidRPr="006E5C5F" w:rsidRDefault="001A40FD" w:rsidP="00213621">
            <w:pPr>
              <w:spacing w:after="0" w:line="360" w:lineRule="auto"/>
              <w:ind w:left="810" w:hanging="810"/>
              <w:jc w:val="center"/>
              <w:rPr>
                <w:rFonts w:ascii="Times New Roman" w:hAnsi="Times New Roman" w:cs="Times New Roman"/>
                <w:bCs/>
                <w:iCs/>
                <w:sz w:val="24"/>
                <w:szCs w:val="24"/>
              </w:rPr>
            </w:pPr>
            <w:r w:rsidRPr="006E5C5F">
              <w:rPr>
                <w:rFonts w:ascii="Times New Roman" w:hAnsi="Times New Roman" w:cs="Times New Roman"/>
                <w:bCs/>
                <w:iCs/>
                <w:sz w:val="24"/>
                <w:szCs w:val="24"/>
              </w:rPr>
              <w:t>0.017</w:t>
            </w:r>
          </w:p>
        </w:tc>
      </w:tr>
    </w:tbl>
    <w:p w14:paraId="785B5EB8" w14:textId="77777777" w:rsidR="001A40FD" w:rsidRPr="006E5C5F" w:rsidRDefault="001A40FD" w:rsidP="001A40FD">
      <w:pPr>
        <w:spacing w:after="0" w:line="360" w:lineRule="auto"/>
        <w:ind w:left="810" w:hanging="810"/>
        <w:jc w:val="both"/>
        <w:rPr>
          <w:rFonts w:ascii="Times New Roman" w:hAnsi="Times New Roman" w:cs="Times New Roman"/>
          <w:bCs/>
          <w:iCs/>
          <w:sz w:val="24"/>
          <w:szCs w:val="24"/>
          <w:lang w:val="en-US"/>
        </w:rPr>
      </w:pPr>
      <w:r w:rsidRPr="006E5C5F">
        <w:rPr>
          <w:rFonts w:ascii="Times New Roman" w:hAnsi="Times New Roman" w:cs="Times New Roman"/>
          <w:bCs/>
          <w:iCs/>
          <w:sz w:val="24"/>
          <w:szCs w:val="24"/>
          <w:lang w:val="en-US"/>
        </w:rPr>
        <w:t>Note: *** significant at 1% level and *significant at 10% level</w:t>
      </w:r>
    </w:p>
    <w:p w14:paraId="644DB167" w14:textId="77777777" w:rsidR="001A40FD" w:rsidRPr="006E5C5F" w:rsidRDefault="00AA54FE" w:rsidP="001A40FD">
      <w:pPr>
        <w:spacing w:after="0" w:line="360" w:lineRule="auto"/>
        <w:ind w:left="810" w:hanging="810"/>
        <w:jc w:val="both"/>
        <w:rPr>
          <w:rFonts w:ascii="Times New Roman" w:eastAsia="Times New Roman" w:hAnsi="Times New Roman" w:cs="Times New Roman"/>
          <w:iCs/>
          <w:kern w:val="0"/>
          <w:sz w:val="24"/>
          <w:szCs w:val="24"/>
          <w:lang w:eastAsia="en-IN"/>
        </w:rPr>
      </w:pPr>
      <w:r w:rsidRPr="006E5C5F">
        <w:rPr>
          <w:rFonts w:ascii="Times New Roman" w:hAnsi="Times New Roman" w:cs="Times New Roman"/>
          <w:noProof/>
          <w:sz w:val="24"/>
          <w:szCs w:val="24"/>
          <w:lang w:eastAsia="en-IN"/>
        </w:rPr>
        <w:drawing>
          <wp:inline distT="0" distB="0" distL="0" distR="0" wp14:anchorId="28C1616C" wp14:editId="1DC33F68">
            <wp:extent cx="5207635" cy="3391469"/>
            <wp:effectExtent l="19050" t="0" r="12065" b="0"/>
            <wp:docPr id="6" name="Chart 1">
              <a:extLst xmlns:a="http://schemas.openxmlformats.org/drawingml/2006/main">
                <a:ext uri="{FF2B5EF4-FFF2-40B4-BE49-F238E27FC236}">
                  <a16:creationId xmlns:a16="http://schemas.microsoft.com/office/drawing/2014/main" id="{5AF43A63-7E76-70C1-67E9-D6536E7EC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9BA04D" w14:textId="77777777" w:rsidR="001A40FD" w:rsidRPr="006E5C5F" w:rsidRDefault="001A40FD" w:rsidP="001A40FD">
      <w:pPr>
        <w:spacing w:after="0" w:line="360" w:lineRule="auto"/>
        <w:rPr>
          <w:rFonts w:ascii="Times New Roman" w:eastAsia="Times New Roman" w:hAnsi="Times New Roman" w:cs="Times New Roman"/>
          <w:kern w:val="0"/>
          <w:sz w:val="24"/>
          <w:szCs w:val="24"/>
          <w:lang w:eastAsia="en-IN"/>
        </w:rPr>
      </w:pPr>
      <w:r w:rsidRPr="006E5C5F">
        <w:rPr>
          <w:rFonts w:ascii="Times New Roman" w:eastAsia="Times New Roman" w:hAnsi="Times New Roman" w:cs="Times New Roman"/>
          <w:b/>
          <w:bCs/>
          <w:kern w:val="0"/>
          <w:sz w:val="24"/>
          <w:szCs w:val="24"/>
          <w:lang w:eastAsia="en-IN"/>
        </w:rPr>
        <w:t>Fig. 8: Consumption of different Indigenous and Imported PPCs (</w:t>
      </w:r>
      <w:proofErr w:type="spellStart"/>
      <w:r w:rsidRPr="006E5C5F">
        <w:rPr>
          <w:rFonts w:ascii="Times New Roman" w:eastAsia="Times New Roman" w:hAnsi="Times New Roman" w:cs="Times New Roman"/>
          <w:b/>
          <w:bCs/>
          <w:kern w:val="0"/>
          <w:sz w:val="24"/>
          <w:szCs w:val="24"/>
          <w:lang w:eastAsia="en-IN"/>
        </w:rPr>
        <w:t>a.i.</w:t>
      </w:r>
      <w:proofErr w:type="spellEnd"/>
      <w:r w:rsidRPr="006E5C5F">
        <w:rPr>
          <w:rFonts w:ascii="Times New Roman" w:eastAsia="Times New Roman" w:hAnsi="Times New Roman" w:cs="Times New Roman"/>
          <w:b/>
          <w:bCs/>
          <w:kern w:val="0"/>
          <w:sz w:val="24"/>
          <w:szCs w:val="24"/>
          <w:lang w:eastAsia="en-IN"/>
        </w:rPr>
        <w:t>)</w:t>
      </w:r>
    </w:p>
    <w:p w14:paraId="54616251" w14:textId="77777777" w:rsidR="001A40FD" w:rsidRPr="006E5C5F" w:rsidRDefault="001A40FD" w:rsidP="001A40FD">
      <w:pPr>
        <w:spacing w:after="0" w:line="360" w:lineRule="auto"/>
        <w:ind w:left="567"/>
        <w:rPr>
          <w:rFonts w:ascii="Times New Roman" w:eastAsia="Times New Roman" w:hAnsi="Times New Roman" w:cs="Times New Roman"/>
          <w:kern w:val="0"/>
          <w:sz w:val="24"/>
          <w:szCs w:val="24"/>
          <w:lang w:eastAsia="en-IN"/>
        </w:rPr>
      </w:pPr>
      <w:r w:rsidRPr="006E5C5F">
        <w:rPr>
          <w:rFonts w:ascii="Times New Roman" w:hAnsi="Times New Roman" w:cs="Times New Roman"/>
          <w:bCs/>
          <w:sz w:val="24"/>
          <w:szCs w:val="24"/>
          <w:lang w:val="en-US"/>
        </w:rPr>
        <w:t>Note: Figures in parentheses indicate percent to total consumption of the year</w:t>
      </w:r>
    </w:p>
    <w:p w14:paraId="3705AE0B" w14:textId="77777777" w:rsidR="001A40FD" w:rsidRPr="006E5C5F" w:rsidRDefault="001A40FD" w:rsidP="001A40FD">
      <w:pPr>
        <w:spacing w:after="0" w:line="360" w:lineRule="auto"/>
        <w:jc w:val="both"/>
        <w:rPr>
          <w:rFonts w:ascii="Times New Roman" w:eastAsia="Times New Roman" w:hAnsi="Times New Roman" w:cs="Times New Roman"/>
          <w:iCs/>
          <w:kern w:val="0"/>
          <w:sz w:val="24"/>
          <w:szCs w:val="24"/>
          <w:lang w:eastAsia="en-IN"/>
        </w:rPr>
      </w:pPr>
      <w:r w:rsidRPr="006E5C5F">
        <w:rPr>
          <w:rFonts w:ascii="Times New Roman" w:eastAsia="Times New Roman" w:hAnsi="Times New Roman" w:cs="Times New Roman"/>
          <w:bCs/>
          <w:iCs/>
          <w:kern w:val="0"/>
          <w:sz w:val="24"/>
          <w:szCs w:val="24"/>
          <w:lang w:eastAsia="en-IN"/>
        </w:rPr>
        <w:t xml:space="preserve">Source: Computed using data from </w:t>
      </w:r>
      <w:r w:rsidRPr="006E5C5F">
        <w:rPr>
          <w:rFonts w:ascii="Times New Roman" w:eastAsia="Times New Roman" w:hAnsi="Times New Roman" w:cs="Times New Roman"/>
          <w:iCs/>
          <w:kern w:val="0"/>
          <w:sz w:val="24"/>
          <w:szCs w:val="24"/>
          <w:lang w:eastAsia="en-IN"/>
        </w:rPr>
        <w:t>Directorate of Plant Protection, Quarantine and Storage, 2023</w:t>
      </w:r>
    </w:p>
    <w:p w14:paraId="6FF2B60F" w14:textId="77777777" w:rsidR="001A40FD" w:rsidRPr="006E5C5F" w:rsidRDefault="001A40FD" w:rsidP="001A40FD">
      <w:pPr>
        <w:spacing w:after="0" w:line="360" w:lineRule="auto"/>
        <w:jc w:val="both"/>
        <w:rPr>
          <w:rFonts w:ascii="Times New Roman" w:eastAsia="Times New Roman" w:hAnsi="Times New Roman" w:cs="Times New Roman"/>
          <w:iCs/>
          <w:kern w:val="0"/>
          <w:sz w:val="24"/>
          <w:szCs w:val="24"/>
          <w:lang w:eastAsia="en-IN"/>
        </w:rPr>
      </w:pPr>
      <w:r w:rsidRPr="006E5C5F">
        <w:rPr>
          <w:rFonts w:ascii="Times New Roman" w:hAnsi="Times New Roman" w:cs="Times New Roman"/>
          <w:b/>
          <w:bCs/>
          <w:sz w:val="24"/>
          <w:szCs w:val="24"/>
        </w:rPr>
        <w:lastRenderedPageBreak/>
        <w:t>Conclusions</w:t>
      </w:r>
    </w:p>
    <w:p w14:paraId="4D3F4407" w14:textId="77777777" w:rsidR="00453C0D" w:rsidRPr="006E5C5F" w:rsidRDefault="00C92842" w:rsidP="001A40FD">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tab/>
      </w:r>
      <w:r w:rsidR="00F83283" w:rsidRPr="006E5C5F">
        <w:rPr>
          <w:rFonts w:ascii="Times New Roman" w:hAnsi="Times New Roman" w:cs="Times New Roman"/>
          <w:sz w:val="24"/>
          <w:szCs w:val="24"/>
        </w:rPr>
        <w:t>Pesticide use being perceived inevitable by both scientific and farming communities, its use has increased world over and India as well. The geographical and temporal changes in the use of both chemical and bio-pesticides is brought out in this paper, providing useful insights. The n</w:t>
      </w:r>
      <w:r w:rsidRPr="006E5C5F">
        <w:rPr>
          <w:rFonts w:ascii="Times New Roman" w:hAnsi="Times New Roman" w:cs="Times New Roman"/>
          <w:sz w:val="24"/>
          <w:szCs w:val="24"/>
        </w:rPr>
        <w:t xml:space="preserve">orthern (35%, </w:t>
      </w:r>
      <w:r w:rsidR="001A40FD" w:rsidRPr="006E5C5F">
        <w:rPr>
          <w:rFonts w:ascii="Times New Roman" w:hAnsi="Times New Roman" w:cs="Times New Roman"/>
          <w:sz w:val="24"/>
          <w:szCs w:val="24"/>
        </w:rPr>
        <w:t xml:space="preserve">&gt;500 g/ha) states predominated pesticide use both in total (about 70 thousand tonnes) and per </w:t>
      </w:r>
      <w:r w:rsidRPr="006E5C5F">
        <w:rPr>
          <w:rFonts w:ascii="Times New Roman" w:hAnsi="Times New Roman" w:cs="Times New Roman"/>
          <w:sz w:val="24"/>
          <w:szCs w:val="24"/>
        </w:rPr>
        <w:t>hectare terms</w:t>
      </w:r>
      <w:r w:rsidR="00BB6AB7" w:rsidRPr="006E5C5F">
        <w:rPr>
          <w:rFonts w:ascii="Times New Roman" w:hAnsi="Times New Roman" w:cs="Times New Roman"/>
          <w:sz w:val="24"/>
          <w:szCs w:val="24"/>
        </w:rPr>
        <w:t>;</w:t>
      </w:r>
      <w:r w:rsidRPr="006E5C5F">
        <w:rPr>
          <w:rFonts w:ascii="Times New Roman" w:hAnsi="Times New Roman" w:cs="Times New Roman"/>
          <w:sz w:val="24"/>
          <w:szCs w:val="24"/>
        </w:rPr>
        <w:t xml:space="preserve"> the western (27%, </w:t>
      </w:r>
      <w:r w:rsidR="001A40FD" w:rsidRPr="006E5C5F">
        <w:rPr>
          <w:rFonts w:ascii="Times New Roman" w:hAnsi="Times New Roman" w:cs="Times New Roman"/>
          <w:sz w:val="24"/>
          <w:szCs w:val="24"/>
        </w:rPr>
        <w:t>200g/ha) states accounted for a second highest total use</w:t>
      </w:r>
      <w:r w:rsidR="003620D8" w:rsidRPr="006E5C5F">
        <w:rPr>
          <w:rFonts w:ascii="Times New Roman" w:hAnsi="Times New Roman" w:cs="Times New Roman"/>
          <w:sz w:val="24"/>
          <w:szCs w:val="24"/>
        </w:rPr>
        <w:t xml:space="preserve"> while</w:t>
      </w:r>
      <w:r w:rsidR="001A40FD" w:rsidRPr="006E5C5F">
        <w:rPr>
          <w:rFonts w:ascii="Times New Roman" w:hAnsi="Times New Roman" w:cs="Times New Roman"/>
          <w:sz w:val="24"/>
          <w:szCs w:val="24"/>
        </w:rPr>
        <w:t xml:space="preserve"> </w:t>
      </w:r>
      <w:r w:rsidR="003620D8" w:rsidRPr="006E5C5F">
        <w:rPr>
          <w:rFonts w:ascii="Times New Roman" w:hAnsi="Times New Roman" w:cs="Times New Roman"/>
          <w:sz w:val="24"/>
          <w:szCs w:val="24"/>
        </w:rPr>
        <w:t>s</w:t>
      </w:r>
      <w:r w:rsidR="001A40FD" w:rsidRPr="006E5C5F">
        <w:rPr>
          <w:rFonts w:ascii="Times New Roman" w:hAnsi="Times New Roman" w:cs="Times New Roman"/>
          <w:sz w:val="24"/>
          <w:szCs w:val="24"/>
        </w:rPr>
        <w:t>outhern states were second most intensive users (15%</w:t>
      </w:r>
      <w:r w:rsidRPr="006E5C5F">
        <w:rPr>
          <w:rFonts w:ascii="Times New Roman" w:hAnsi="Times New Roman" w:cs="Times New Roman"/>
          <w:sz w:val="24"/>
          <w:szCs w:val="24"/>
        </w:rPr>
        <w:t xml:space="preserve">, </w:t>
      </w:r>
      <w:r w:rsidR="001A40FD" w:rsidRPr="006E5C5F">
        <w:rPr>
          <w:rFonts w:ascii="Times New Roman" w:hAnsi="Times New Roman" w:cs="Times New Roman"/>
          <w:sz w:val="24"/>
          <w:szCs w:val="24"/>
        </w:rPr>
        <w:t xml:space="preserve">300g/ha) during the last decade. While the eastern states accounted for only 8% share in all India usage, it used about 200 g/ha. The national average was around 300 g/ha. The PPC usage increased at a faster pace in the eastern states (&gt;3% annually), followed by the northern states, both in absolute and per hectare terms. The pattern mostly tended to be positive except for the North-eastern states and UTs. This </w:t>
      </w:r>
      <w:r w:rsidR="003620D8" w:rsidRPr="006E5C5F">
        <w:rPr>
          <w:rFonts w:ascii="Times New Roman" w:hAnsi="Times New Roman" w:cs="Times New Roman"/>
          <w:sz w:val="24"/>
          <w:szCs w:val="24"/>
        </w:rPr>
        <w:t xml:space="preserve">increase </w:t>
      </w:r>
      <w:r w:rsidR="001A40FD" w:rsidRPr="006E5C5F">
        <w:rPr>
          <w:rFonts w:ascii="Times New Roman" w:hAnsi="Times New Roman" w:cs="Times New Roman"/>
          <w:sz w:val="24"/>
          <w:szCs w:val="24"/>
        </w:rPr>
        <w:t xml:space="preserve">is mostly led by the growing use of fungicides. Among states, Maharashtra, Uttar Pradesh and Andhra Pradesh by virtue of their vast cultivable land used highest pesticides (6-13 million MT) in India while even smaller states like Punjab, Haryana, Jammu &amp; Kashmir and West Bengal (3.36-5 million MT) used substantially. In terms of per hectare use, </w:t>
      </w:r>
      <w:r w:rsidR="00F83283" w:rsidRPr="006E5C5F">
        <w:rPr>
          <w:rFonts w:ascii="Times New Roman" w:hAnsi="Times New Roman" w:cs="Times New Roman"/>
          <w:sz w:val="24"/>
          <w:szCs w:val="24"/>
        </w:rPr>
        <w:t xml:space="preserve">it was alarming in </w:t>
      </w:r>
      <w:r w:rsidR="001A40FD" w:rsidRPr="006E5C5F">
        <w:rPr>
          <w:rFonts w:ascii="Times New Roman" w:hAnsi="Times New Roman" w:cs="Times New Roman"/>
          <w:sz w:val="24"/>
          <w:szCs w:val="24"/>
        </w:rPr>
        <w:t xml:space="preserve">Jammu &amp; Kashmir </w:t>
      </w:r>
      <w:r w:rsidR="00F83283" w:rsidRPr="006E5C5F">
        <w:rPr>
          <w:rFonts w:ascii="Times New Roman" w:hAnsi="Times New Roman" w:cs="Times New Roman"/>
          <w:sz w:val="24"/>
          <w:szCs w:val="24"/>
        </w:rPr>
        <w:t>(</w:t>
      </w:r>
      <w:r w:rsidR="001A40FD" w:rsidRPr="006E5C5F">
        <w:rPr>
          <w:rFonts w:ascii="Times New Roman" w:hAnsi="Times New Roman" w:cs="Times New Roman"/>
          <w:sz w:val="24"/>
          <w:szCs w:val="24"/>
        </w:rPr>
        <w:t>3.64 kgs/ha</w:t>
      </w:r>
      <w:r w:rsidR="00F83283" w:rsidRPr="006E5C5F">
        <w:rPr>
          <w:rFonts w:ascii="Times New Roman" w:hAnsi="Times New Roman" w:cs="Times New Roman"/>
          <w:sz w:val="24"/>
          <w:szCs w:val="24"/>
        </w:rPr>
        <w:t>)</w:t>
      </w:r>
      <w:r w:rsidR="001A40FD" w:rsidRPr="006E5C5F">
        <w:rPr>
          <w:rFonts w:ascii="Times New Roman" w:hAnsi="Times New Roman" w:cs="Times New Roman"/>
          <w:sz w:val="24"/>
          <w:szCs w:val="24"/>
        </w:rPr>
        <w:t>, way ahead of the rest</w:t>
      </w:r>
      <w:r w:rsidR="003620D8" w:rsidRPr="006E5C5F">
        <w:rPr>
          <w:rFonts w:ascii="Times New Roman" w:hAnsi="Times New Roman" w:cs="Times New Roman"/>
          <w:sz w:val="24"/>
          <w:szCs w:val="24"/>
        </w:rPr>
        <w:t xml:space="preserve"> of states</w:t>
      </w:r>
      <w:r w:rsidR="001A40FD" w:rsidRPr="006E5C5F">
        <w:rPr>
          <w:rFonts w:ascii="Times New Roman" w:hAnsi="Times New Roman" w:cs="Times New Roman"/>
          <w:sz w:val="24"/>
          <w:szCs w:val="24"/>
        </w:rPr>
        <w:t xml:space="preserve">. </w:t>
      </w:r>
      <w:r w:rsidR="00800AAB" w:rsidRPr="006E5C5F">
        <w:rPr>
          <w:rFonts w:ascii="Times New Roman" w:hAnsi="Times New Roman" w:cs="Times New Roman"/>
          <w:sz w:val="24"/>
          <w:szCs w:val="24"/>
        </w:rPr>
        <w:t xml:space="preserve">The high usage intensities and its increase over the years even among other states is an indication of possible trends in the future, thus cautioning </w:t>
      </w:r>
      <w:r w:rsidR="00F83283" w:rsidRPr="006E5C5F">
        <w:rPr>
          <w:rFonts w:ascii="Times New Roman" w:hAnsi="Times New Roman" w:cs="Times New Roman"/>
          <w:sz w:val="24"/>
          <w:szCs w:val="24"/>
        </w:rPr>
        <w:t xml:space="preserve">the policy makers </w:t>
      </w:r>
      <w:r w:rsidR="00800AAB" w:rsidRPr="006E5C5F">
        <w:rPr>
          <w:rFonts w:ascii="Times New Roman" w:hAnsi="Times New Roman" w:cs="Times New Roman"/>
          <w:sz w:val="24"/>
          <w:szCs w:val="24"/>
        </w:rPr>
        <w:t xml:space="preserve">to </w:t>
      </w:r>
      <w:r w:rsidR="00F83283" w:rsidRPr="006E5C5F">
        <w:rPr>
          <w:rFonts w:ascii="Times New Roman" w:hAnsi="Times New Roman" w:cs="Times New Roman"/>
          <w:sz w:val="24"/>
          <w:szCs w:val="24"/>
        </w:rPr>
        <w:t>device</w:t>
      </w:r>
      <w:r w:rsidR="00800AAB" w:rsidRPr="006E5C5F">
        <w:rPr>
          <w:rFonts w:ascii="Times New Roman" w:hAnsi="Times New Roman" w:cs="Times New Roman"/>
          <w:sz w:val="24"/>
          <w:szCs w:val="24"/>
        </w:rPr>
        <w:t xml:space="preserve"> precautionary measures to contain their use to conserve</w:t>
      </w:r>
      <w:r w:rsidR="00453C0D" w:rsidRPr="006E5C5F">
        <w:rPr>
          <w:rFonts w:ascii="Times New Roman" w:hAnsi="Times New Roman" w:cs="Times New Roman"/>
          <w:sz w:val="24"/>
          <w:szCs w:val="24"/>
        </w:rPr>
        <w:t xml:space="preserve"> the natural</w:t>
      </w:r>
      <w:r w:rsidR="00800AAB" w:rsidRPr="006E5C5F">
        <w:rPr>
          <w:rFonts w:ascii="Times New Roman" w:hAnsi="Times New Roman" w:cs="Times New Roman"/>
          <w:sz w:val="24"/>
          <w:szCs w:val="24"/>
        </w:rPr>
        <w:t xml:space="preserve"> ecosystem. </w:t>
      </w:r>
      <w:r w:rsidR="002E69A1" w:rsidRPr="006E5C5F">
        <w:rPr>
          <w:rFonts w:ascii="Times New Roman" w:hAnsi="Times New Roman" w:cs="Times New Roman"/>
          <w:sz w:val="24"/>
          <w:szCs w:val="24"/>
        </w:rPr>
        <w:t xml:space="preserve">Its use in </w:t>
      </w:r>
      <w:r w:rsidR="001A40FD" w:rsidRPr="006E5C5F">
        <w:rPr>
          <w:rFonts w:ascii="Times New Roman" w:hAnsi="Times New Roman" w:cs="Times New Roman"/>
          <w:sz w:val="24"/>
          <w:szCs w:val="24"/>
        </w:rPr>
        <w:t>Punjab, Jharkhand, Haryana, Mahar</w:t>
      </w:r>
      <w:r w:rsidR="002E69A1" w:rsidRPr="006E5C5F">
        <w:rPr>
          <w:rFonts w:ascii="Times New Roman" w:hAnsi="Times New Roman" w:cs="Times New Roman"/>
          <w:sz w:val="24"/>
          <w:szCs w:val="24"/>
        </w:rPr>
        <w:t>ashtra and Himachal Pradesh fell in the range of</w:t>
      </w:r>
      <w:r w:rsidR="001A40FD" w:rsidRPr="006E5C5F">
        <w:rPr>
          <w:rFonts w:ascii="Times New Roman" w:hAnsi="Times New Roman" w:cs="Times New Roman"/>
          <w:sz w:val="24"/>
          <w:szCs w:val="24"/>
        </w:rPr>
        <w:t xml:space="preserve"> 500-650 g/ha. </w:t>
      </w:r>
    </w:p>
    <w:p w14:paraId="0F218DA6" w14:textId="77777777" w:rsidR="001A40FD" w:rsidRPr="006E5C5F" w:rsidRDefault="00453C0D" w:rsidP="00453C0D">
      <w:pPr>
        <w:spacing w:line="360" w:lineRule="auto"/>
        <w:ind w:firstLine="720"/>
        <w:jc w:val="both"/>
        <w:rPr>
          <w:rFonts w:ascii="Times New Roman" w:hAnsi="Times New Roman" w:cs="Times New Roman"/>
          <w:sz w:val="24"/>
          <w:szCs w:val="24"/>
        </w:rPr>
      </w:pPr>
      <w:r w:rsidRPr="006E5C5F">
        <w:rPr>
          <w:rFonts w:ascii="Times New Roman" w:hAnsi="Times New Roman" w:cs="Times New Roman"/>
          <w:sz w:val="24"/>
          <w:szCs w:val="24"/>
        </w:rPr>
        <w:t xml:space="preserve">The review based state-wise observations (see table _) have indicated pesticide usage to be highly intensive among certain crops in individual states which are far above mere state averages depicted. There is a strong need for individual state missionaries to keep an eye on higher chemical usage and device efforts control the same. </w:t>
      </w:r>
      <w:r w:rsidR="002E509C" w:rsidRPr="006E5C5F">
        <w:rPr>
          <w:rFonts w:ascii="Times New Roman" w:hAnsi="Times New Roman" w:cs="Times New Roman"/>
          <w:sz w:val="24"/>
          <w:szCs w:val="24"/>
        </w:rPr>
        <w:t>With over 600 pest species having developed some level of pesticide resistance</w:t>
      </w:r>
      <w:r w:rsidR="002E509C" w:rsidRPr="006E5C5F">
        <w:rPr>
          <w:rStyle w:val="FootnoteReference"/>
          <w:rFonts w:ascii="Times New Roman" w:hAnsi="Times New Roman" w:cs="Times New Roman"/>
          <w:sz w:val="24"/>
          <w:szCs w:val="24"/>
        </w:rPr>
        <w:footnoteReference w:id="6"/>
      </w:r>
      <w:r w:rsidR="002E509C" w:rsidRPr="006E5C5F">
        <w:rPr>
          <w:rFonts w:ascii="Times New Roman" w:hAnsi="Times New Roman" w:cs="Times New Roman"/>
          <w:sz w:val="24"/>
          <w:szCs w:val="24"/>
        </w:rPr>
        <w:t xml:space="preserve">, </w:t>
      </w:r>
      <w:r w:rsidRPr="006E5C5F">
        <w:rPr>
          <w:rFonts w:ascii="Times New Roman" w:hAnsi="Times New Roman" w:cs="Times New Roman"/>
          <w:sz w:val="24"/>
          <w:szCs w:val="24"/>
        </w:rPr>
        <w:t xml:space="preserve">the </w:t>
      </w:r>
      <w:r w:rsidR="000F5972" w:rsidRPr="006E5C5F">
        <w:rPr>
          <w:rFonts w:ascii="Times New Roman" w:hAnsi="Times New Roman" w:cs="Times New Roman"/>
          <w:sz w:val="24"/>
          <w:szCs w:val="24"/>
        </w:rPr>
        <w:t>countries like US, Europe and Australia</w:t>
      </w:r>
      <w:r w:rsidRPr="006E5C5F">
        <w:rPr>
          <w:rFonts w:ascii="Times New Roman" w:hAnsi="Times New Roman" w:cs="Times New Roman"/>
          <w:sz w:val="24"/>
          <w:szCs w:val="24"/>
        </w:rPr>
        <w:t xml:space="preserve"> have initiated serious efforts in extending the </w:t>
      </w:r>
      <w:r w:rsidR="002E509C" w:rsidRPr="006E5C5F">
        <w:rPr>
          <w:rFonts w:ascii="Times New Roman" w:hAnsi="Times New Roman" w:cs="Times New Roman"/>
          <w:sz w:val="24"/>
          <w:szCs w:val="24"/>
        </w:rPr>
        <w:t>longevity of</w:t>
      </w:r>
      <w:r w:rsidRPr="006E5C5F">
        <w:rPr>
          <w:rFonts w:ascii="Times New Roman" w:hAnsi="Times New Roman" w:cs="Times New Roman"/>
          <w:sz w:val="24"/>
          <w:szCs w:val="24"/>
        </w:rPr>
        <w:t xml:space="preserve"> pesticide </w:t>
      </w:r>
      <w:r w:rsidR="000F5972" w:rsidRPr="006E5C5F">
        <w:rPr>
          <w:rFonts w:ascii="Times New Roman" w:hAnsi="Times New Roman" w:cs="Times New Roman"/>
          <w:sz w:val="24"/>
          <w:szCs w:val="24"/>
        </w:rPr>
        <w:t>resistance</w:t>
      </w:r>
      <w:r w:rsidRPr="006E5C5F">
        <w:rPr>
          <w:rFonts w:ascii="Times New Roman" w:hAnsi="Times New Roman" w:cs="Times New Roman"/>
          <w:sz w:val="24"/>
          <w:szCs w:val="24"/>
        </w:rPr>
        <w:t xml:space="preserve"> among pests, by evolving proper administering mechanisms in terms of dosage and timing. </w:t>
      </w:r>
    </w:p>
    <w:p w14:paraId="1543C943" w14:textId="77777777" w:rsidR="001A40FD" w:rsidRPr="006E5C5F" w:rsidRDefault="001A40FD" w:rsidP="00E92400">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lastRenderedPageBreak/>
        <w:tab/>
        <w:t>However, it is satisfactory to note that the pesticide use in India has not exhibited any positive growth. Only fungicide use observed a whopping 7% growth annually over the last decade while the other categories mostly evidenced inter-year fluctuation in use</w:t>
      </w:r>
      <w:r w:rsidR="00213363" w:rsidRPr="006E5C5F">
        <w:rPr>
          <w:rFonts w:ascii="Times New Roman" w:hAnsi="Times New Roman" w:cs="Times New Roman"/>
          <w:sz w:val="24"/>
          <w:szCs w:val="24"/>
        </w:rPr>
        <w:t xml:space="preserve"> with a neutral growth</w:t>
      </w:r>
      <w:r w:rsidRPr="006E5C5F">
        <w:rPr>
          <w:rFonts w:ascii="Times New Roman" w:hAnsi="Times New Roman" w:cs="Times New Roman"/>
          <w:sz w:val="24"/>
          <w:szCs w:val="24"/>
        </w:rPr>
        <w:t xml:space="preserve">. It is here that the scientific community </w:t>
      </w:r>
      <w:r w:rsidR="002E69A1" w:rsidRPr="006E5C5F">
        <w:rPr>
          <w:rFonts w:ascii="Times New Roman" w:hAnsi="Times New Roman" w:cs="Times New Roman"/>
          <w:sz w:val="24"/>
          <w:szCs w:val="24"/>
        </w:rPr>
        <w:t xml:space="preserve">need to </w:t>
      </w:r>
      <w:r w:rsidRPr="006E5C5F">
        <w:rPr>
          <w:rFonts w:ascii="Times New Roman" w:hAnsi="Times New Roman" w:cs="Times New Roman"/>
          <w:sz w:val="24"/>
          <w:szCs w:val="24"/>
        </w:rPr>
        <w:t>develop/</w:t>
      </w:r>
      <w:r w:rsidR="002E69A1" w:rsidRPr="006E5C5F">
        <w:rPr>
          <w:rFonts w:ascii="Times New Roman" w:hAnsi="Times New Roman" w:cs="Times New Roman"/>
          <w:sz w:val="24"/>
          <w:szCs w:val="24"/>
        </w:rPr>
        <w:t xml:space="preserve"> </w:t>
      </w:r>
      <w:r w:rsidRPr="006E5C5F">
        <w:rPr>
          <w:rFonts w:ascii="Times New Roman" w:hAnsi="Times New Roman" w:cs="Times New Roman"/>
          <w:sz w:val="24"/>
          <w:szCs w:val="24"/>
        </w:rPr>
        <w:t>suggest</w:t>
      </w:r>
      <w:r w:rsidR="002E69A1" w:rsidRPr="006E5C5F">
        <w:rPr>
          <w:rFonts w:ascii="Times New Roman" w:hAnsi="Times New Roman" w:cs="Times New Roman"/>
          <w:sz w:val="24"/>
          <w:szCs w:val="24"/>
        </w:rPr>
        <w:t>/ disseminate</w:t>
      </w:r>
      <w:r w:rsidRPr="006E5C5F">
        <w:rPr>
          <w:rFonts w:ascii="Times New Roman" w:hAnsi="Times New Roman" w:cs="Times New Roman"/>
          <w:sz w:val="24"/>
          <w:szCs w:val="24"/>
        </w:rPr>
        <w:t xml:space="preserve"> biological and sustainable control measures for fungal diseases and the extension missionary needs to gear up to popularize the same. </w:t>
      </w:r>
      <w:r w:rsidR="00E92400" w:rsidRPr="006E5C5F">
        <w:rPr>
          <w:rFonts w:ascii="Times New Roman" w:hAnsi="Times New Roman" w:cs="Times New Roman"/>
          <w:sz w:val="24"/>
          <w:szCs w:val="24"/>
        </w:rPr>
        <w:t xml:space="preserve">The recent dip (by about </w:t>
      </w:r>
      <w:r w:rsidR="00A45AA8" w:rsidRPr="006E5C5F">
        <w:rPr>
          <w:rFonts w:ascii="Times New Roman" w:hAnsi="Times New Roman" w:cs="Times New Roman"/>
          <w:sz w:val="24"/>
          <w:szCs w:val="24"/>
        </w:rPr>
        <w:t>2</w:t>
      </w:r>
      <w:r w:rsidR="00E92400" w:rsidRPr="006E5C5F">
        <w:rPr>
          <w:rFonts w:ascii="Times New Roman" w:hAnsi="Times New Roman" w:cs="Times New Roman"/>
          <w:sz w:val="24"/>
          <w:szCs w:val="24"/>
        </w:rPr>
        <w:t>3%</w:t>
      </w:r>
      <w:r w:rsidR="00B23412" w:rsidRPr="006E5C5F">
        <w:rPr>
          <w:rFonts w:ascii="Times New Roman" w:hAnsi="Times New Roman" w:cs="Times New Roman"/>
          <w:sz w:val="24"/>
          <w:szCs w:val="24"/>
        </w:rPr>
        <w:t xml:space="preserve"> between 2016-17 and 2020-21</w:t>
      </w:r>
      <w:r w:rsidR="00E92400" w:rsidRPr="006E5C5F">
        <w:rPr>
          <w:rFonts w:ascii="Times New Roman" w:hAnsi="Times New Roman" w:cs="Times New Roman"/>
          <w:sz w:val="24"/>
          <w:szCs w:val="24"/>
        </w:rPr>
        <w:t xml:space="preserve">) in pesticide use in paddy production in Andhra Pradesh reported to be </w:t>
      </w:r>
      <w:r w:rsidR="00001F23" w:rsidRPr="006E5C5F">
        <w:rPr>
          <w:rFonts w:ascii="Times New Roman" w:hAnsi="Times New Roman" w:cs="Times New Roman"/>
          <w:sz w:val="24"/>
          <w:szCs w:val="24"/>
        </w:rPr>
        <w:t xml:space="preserve">due to the state government natural farming </w:t>
      </w:r>
      <w:r w:rsidR="00E92400" w:rsidRPr="006E5C5F">
        <w:rPr>
          <w:rFonts w:ascii="Times New Roman" w:hAnsi="Times New Roman" w:cs="Times New Roman"/>
          <w:sz w:val="24"/>
          <w:szCs w:val="24"/>
        </w:rPr>
        <w:t>initiative</w:t>
      </w:r>
      <w:r w:rsidR="00001F23" w:rsidRPr="006E5C5F">
        <w:rPr>
          <w:rFonts w:ascii="Times New Roman" w:hAnsi="Times New Roman" w:cs="Times New Roman"/>
          <w:sz w:val="24"/>
          <w:szCs w:val="24"/>
        </w:rPr>
        <w:t>,</w:t>
      </w:r>
      <w:r w:rsidR="00E92400" w:rsidRPr="006E5C5F">
        <w:rPr>
          <w:rFonts w:ascii="Times New Roman" w:hAnsi="Times New Roman" w:cs="Times New Roman"/>
          <w:sz w:val="24"/>
          <w:szCs w:val="24"/>
        </w:rPr>
        <w:t xml:space="preserve"> is a hope in this direction (Samdani, 2022)</w:t>
      </w:r>
      <w:r w:rsidR="00001F23" w:rsidRPr="006E5C5F">
        <w:rPr>
          <w:rFonts w:ascii="Times New Roman" w:hAnsi="Times New Roman" w:cs="Times New Roman"/>
          <w:sz w:val="24"/>
          <w:szCs w:val="24"/>
        </w:rPr>
        <w:t xml:space="preserve"> and a possible guide for other state governments (</w:t>
      </w:r>
      <w:hyperlink r:id="rId16" w:history="1">
        <w:r w:rsidR="00C64347" w:rsidRPr="006E5C5F">
          <w:rPr>
            <w:rStyle w:val="Hyperlink"/>
            <w:rFonts w:ascii="Times New Roman" w:hAnsi="Times New Roman" w:cs="Times New Roman"/>
            <w:sz w:val="24"/>
            <w:szCs w:val="24"/>
          </w:rPr>
          <w:t>https://naturalfarming.niti.gov.in/andhra-pradesh/</w:t>
        </w:r>
      </w:hyperlink>
      <w:r w:rsidR="00C64347" w:rsidRPr="006E5C5F">
        <w:rPr>
          <w:rFonts w:ascii="Times New Roman" w:hAnsi="Times New Roman" w:cs="Times New Roman"/>
          <w:sz w:val="24"/>
          <w:szCs w:val="24"/>
        </w:rPr>
        <w:t xml:space="preserve">). </w:t>
      </w:r>
      <w:r w:rsidRPr="006E5C5F">
        <w:rPr>
          <w:rFonts w:ascii="Times New Roman" w:hAnsi="Times New Roman" w:cs="Times New Roman"/>
          <w:sz w:val="24"/>
          <w:szCs w:val="24"/>
        </w:rPr>
        <w:t xml:space="preserve">This does not only help in protecting the natural resources but also saves a substantial cost to the producers. Popularizing microbial formulation could have multiplicative effects in growing microbial population in soil for </w:t>
      </w:r>
      <w:r w:rsidR="00213363" w:rsidRPr="006E5C5F">
        <w:rPr>
          <w:rFonts w:ascii="Times New Roman" w:hAnsi="Times New Roman" w:cs="Times New Roman"/>
          <w:sz w:val="24"/>
          <w:szCs w:val="24"/>
        </w:rPr>
        <w:t>future</w:t>
      </w:r>
      <w:r w:rsidRPr="006E5C5F">
        <w:rPr>
          <w:rFonts w:ascii="Times New Roman" w:hAnsi="Times New Roman" w:cs="Times New Roman"/>
          <w:sz w:val="24"/>
          <w:szCs w:val="24"/>
        </w:rPr>
        <w:t xml:space="preserve"> and thus develop natural soil immune system.</w:t>
      </w:r>
    </w:p>
    <w:p w14:paraId="648CCC68" w14:textId="77777777" w:rsidR="00213363" w:rsidRPr="006E5C5F" w:rsidRDefault="001A40FD" w:rsidP="001A40FD">
      <w:pPr>
        <w:spacing w:line="360" w:lineRule="auto"/>
        <w:jc w:val="both"/>
        <w:rPr>
          <w:rFonts w:ascii="Times New Roman" w:hAnsi="Times New Roman" w:cs="Times New Roman"/>
          <w:sz w:val="24"/>
          <w:szCs w:val="24"/>
        </w:rPr>
      </w:pPr>
      <w:r w:rsidRPr="006E5C5F">
        <w:rPr>
          <w:rFonts w:ascii="Times New Roman" w:hAnsi="Times New Roman" w:cs="Times New Roman"/>
          <w:sz w:val="24"/>
          <w:szCs w:val="24"/>
        </w:rPr>
        <w:tab/>
        <w:t xml:space="preserve">In this direction the trends in use of bio-pesticides in India is quite encouraging. While the western states (about 3 million MT) used it to the highest, </w:t>
      </w:r>
      <w:r w:rsidR="002E69A1" w:rsidRPr="006E5C5F">
        <w:rPr>
          <w:rFonts w:ascii="Times New Roman" w:hAnsi="Times New Roman" w:cs="Times New Roman"/>
          <w:sz w:val="24"/>
          <w:szCs w:val="24"/>
        </w:rPr>
        <w:t xml:space="preserve">those in </w:t>
      </w:r>
      <w:r w:rsidRPr="006E5C5F">
        <w:rPr>
          <w:rFonts w:ascii="Times New Roman" w:hAnsi="Times New Roman" w:cs="Times New Roman"/>
          <w:sz w:val="24"/>
          <w:szCs w:val="24"/>
        </w:rPr>
        <w:t xml:space="preserve">southern and </w:t>
      </w:r>
      <w:r w:rsidR="00267906" w:rsidRPr="006E5C5F">
        <w:rPr>
          <w:rFonts w:ascii="Times New Roman" w:hAnsi="Times New Roman" w:cs="Times New Roman"/>
          <w:sz w:val="24"/>
          <w:szCs w:val="24"/>
        </w:rPr>
        <w:t>eastern (</w:t>
      </w:r>
      <w:r w:rsidRPr="006E5C5F">
        <w:rPr>
          <w:rFonts w:ascii="Times New Roman" w:hAnsi="Times New Roman" w:cs="Times New Roman"/>
          <w:sz w:val="24"/>
          <w:szCs w:val="24"/>
        </w:rPr>
        <w:t xml:space="preserve">1.5 million MT each) states </w:t>
      </w:r>
      <w:r w:rsidR="002E69A1" w:rsidRPr="006E5C5F">
        <w:rPr>
          <w:rFonts w:ascii="Times New Roman" w:hAnsi="Times New Roman" w:cs="Times New Roman"/>
          <w:sz w:val="24"/>
          <w:szCs w:val="24"/>
        </w:rPr>
        <w:t>is also quite encouraging</w:t>
      </w:r>
      <w:r w:rsidRPr="006E5C5F">
        <w:rPr>
          <w:rFonts w:ascii="Times New Roman" w:hAnsi="Times New Roman" w:cs="Times New Roman"/>
          <w:sz w:val="24"/>
          <w:szCs w:val="24"/>
        </w:rPr>
        <w:t xml:space="preserve">. At </w:t>
      </w:r>
      <w:r w:rsidR="0099412D" w:rsidRPr="006E5C5F">
        <w:rPr>
          <w:rFonts w:ascii="Times New Roman" w:hAnsi="Times New Roman" w:cs="Times New Roman"/>
          <w:sz w:val="24"/>
          <w:szCs w:val="24"/>
        </w:rPr>
        <w:t>all</w:t>
      </w:r>
      <w:r w:rsidRPr="006E5C5F">
        <w:rPr>
          <w:rFonts w:ascii="Times New Roman" w:hAnsi="Times New Roman" w:cs="Times New Roman"/>
          <w:sz w:val="24"/>
          <w:szCs w:val="24"/>
        </w:rPr>
        <w:t xml:space="preserve"> India level, its use increased from about 5 to 10 million MT during the decade. North-eastern states (20%) followed by southern states (10%) evidenced a highest annual growth in bio-pesticide use in India, while other zones also had impressive growth of over 4 per cent per annum. In per hectare terms, it was north eastern states (42-180g/ha) followed by eastern and southern states (30-70 kg/ha) at the top, while their decadal growth was 20.14, 7.46 and 8.65 per cent per annum respectively. </w:t>
      </w:r>
      <w:r w:rsidR="00213363" w:rsidRPr="006E5C5F">
        <w:rPr>
          <w:rFonts w:ascii="Times New Roman" w:hAnsi="Times New Roman" w:cs="Times New Roman"/>
          <w:sz w:val="24"/>
          <w:szCs w:val="24"/>
        </w:rPr>
        <w:t xml:space="preserve">However, the individual states differed </w:t>
      </w:r>
      <w:r w:rsidR="008C5023" w:rsidRPr="006E5C5F">
        <w:rPr>
          <w:rFonts w:ascii="Times New Roman" w:hAnsi="Times New Roman" w:cs="Times New Roman"/>
          <w:sz w:val="24"/>
          <w:szCs w:val="24"/>
        </w:rPr>
        <w:t>widely</w:t>
      </w:r>
      <w:r w:rsidR="00213363" w:rsidRPr="006E5C5F">
        <w:rPr>
          <w:rFonts w:ascii="Times New Roman" w:hAnsi="Times New Roman" w:cs="Times New Roman"/>
          <w:sz w:val="24"/>
          <w:szCs w:val="24"/>
        </w:rPr>
        <w:t xml:space="preserve">, with West Bengal, Maharashtra, Tamil Nadu, </w:t>
      </w:r>
      <w:r w:rsidR="008C5023" w:rsidRPr="006E5C5F">
        <w:rPr>
          <w:rFonts w:ascii="Times New Roman" w:hAnsi="Times New Roman" w:cs="Times New Roman"/>
          <w:sz w:val="24"/>
          <w:szCs w:val="24"/>
        </w:rPr>
        <w:t>Chhattisgarh</w:t>
      </w:r>
      <w:r w:rsidR="00213363" w:rsidRPr="006E5C5F">
        <w:rPr>
          <w:rFonts w:ascii="Times New Roman" w:hAnsi="Times New Roman" w:cs="Times New Roman"/>
          <w:sz w:val="24"/>
          <w:szCs w:val="24"/>
        </w:rPr>
        <w:t xml:space="preserve"> being top using states. Kerala, </w:t>
      </w:r>
      <w:r w:rsidR="008C5023" w:rsidRPr="006E5C5F">
        <w:rPr>
          <w:rFonts w:ascii="Times New Roman" w:hAnsi="Times New Roman" w:cs="Times New Roman"/>
          <w:sz w:val="24"/>
          <w:szCs w:val="24"/>
        </w:rPr>
        <w:t>Uttarakhand</w:t>
      </w:r>
      <w:r w:rsidR="00213363" w:rsidRPr="006E5C5F">
        <w:rPr>
          <w:rFonts w:ascii="Times New Roman" w:hAnsi="Times New Roman" w:cs="Times New Roman"/>
          <w:sz w:val="24"/>
          <w:szCs w:val="24"/>
        </w:rPr>
        <w:t xml:space="preserve">, Tamil Nadu, </w:t>
      </w:r>
      <w:r w:rsidR="008C5023" w:rsidRPr="006E5C5F">
        <w:rPr>
          <w:rFonts w:ascii="Times New Roman" w:hAnsi="Times New Roman" w:cs="Times New Roman"/>
          <w:sz w:val="24"/>
          <w:szCs w:val="24"/>
        </w:rPr>
        <w:t>Chhattisgarh</w:t>
      </w:r>
      <w:r w:rsidR="00213363" w:rsidRPr="006E5C5F">
        <w:rPr>
          <w:rFonts w:ascii="Times New Roman" w:hAnsi="Times New Roman" w:cs="Times New Roman"/>
          <w:sz w:val="24"/>
          <w:szCs w:val="24"/>
        </w:rPr>
        <w:t xml:space="preserve"> states used it </w:t>
      </w:r>
      <w:r w:rsidR="008C5023" w:rsidRPr="006E5C5F">
        <w:rPr>
          <w:rFonts w:ascii="Times New Roman" w:hAnsi="Times New Roman" w:cs="Times New Roman"/>
          <w:sz w:val="24"/>
          <w:szCs w:val="24"/>
        </w:rPr>
        <w:t>relatively</w:t>
      </w:r>
      <w:r w:rsidR="00213363" w:rsidRPr="006E5C5F">
        <w:rPr>
          <w:rFonts w:ascii="Times New Roman" w:hAnsi="Times New Roman" w:cs="Times New Roman"/>
          <w:sz w:val="24"/>
          <w:szCs w:val="24"/>
        </w:rPr>
        <w:t xml:space="preserve"> more intensively. </w:t>
      </w:r>
    </w:p>
    <w:p w14:paraId="088A8D0C" w14:textId="77777777" w:rsidR="001A40FD" w:rsidRDefault="001A40FD" w:rsidP="00213363">
      <w:pPr>
        <w:spacing w:line="360" w:lineRule="auto"/>
        <w:ind w:firstLine="720"/>
        <w:jc w:val="both"/>
        <w:rPr>
          <w:rFonts w:ascii="Times New Roman" w:hAnsi="Times New Roman" w:cs="Times New Roman"/>
          <w:sz w:val="24"/>
          <w:szCs w:val="24"/>
        </w:rPr>
      </w:pPr>
      <w:r w:rsidRPr="006E5C5F">
        <w:rPr>
          <w:rFonts w:ascii="Times New Roman" w:hAnsi="Times New Roman" w:cs="Times New Roman"/>
          <w:sz w:val="24"/>
          <w:szCs w:val="24"/>
        </w:rPr>
        <w:t xml:space="preserve">Overall, the government's regulations </w:t>
      </w:r>
      <w:r w:rsidR="002E69A1" w:rsidRPr="006E5C5F">
        <w:rPr>
          <w:rFonts w:ascii="Times New Roman" w:hAnsi="Times New Roman" w:cs="Times New Roman"/>
          <w:sz w:val="24"/>
          <w:szCs w:val="24"/>
        </w:rPr>
        <w:t xml:space="preserve">(the Pesticide Management Bill, 2020) </w:t>
      </w:r>
      <w:r w:rsidRPr="006E5C5F">
        <w:rPr>
          <w:rFonts w:ascii="Times New Roman" w:hAnsi="Times New Roman" w:cs="Times New Roman"/>
          <w:sz w:val="24"/>
          <w:szCs w:val="24"/>
        </w:rPr>
        <w:t>mandating</w:t>
      </w:r>
      <w:r w:rsidR="002E69A1" w:rsidRPr="006E5C5F">
        <w:rPr>
          <w:rFonts w:ascii="Times New Roman" w:hAnsi="Times New Roman" w:cs="Times New Roman"/>
          <w:sz w:val="24"/>
          <w:szCs w:val="24"/>
        </w:rPr>
        <w:t xml:space="preserve"> </w:t>
      </w:r>
      <w:r w:rsidRPr="006E5C5F">
        <w:rPr>
          <w:rFonts w:ascii="Times New Roman" w:hAnsi="Times New Roman" w:cs="Times New Roman"/>
          <w:sz w:val="24"/>
          <w:szCs w:val="24"/>
        </w:rPr>
        <w:t>the pesticide companies to sell some minimum quantities of bio-pesticides, if they have to exist in business, seems to have reaped the benefits. The chemical pesticide companies themselves are now producing and selling bio-pesticide products as well. However, there are reports of companies mixing chemical pesticides with bio-pesticides</w:t>
      </w:r>
      <w:r w:rsidR="00DD712A" w:rsidRPr="006E5C5F">
        <w:rPr>
          <w:rFonts w:ascii="Times New Roman" w:hAnsi="Times New Roman" w:cs="Times New Roman"/>
          <w:sz w:val="24"/>
          <w:szCs w:val="24"/>
        </w:rPr>
        <w:t xml:space="preserve"> (</w:t>
      </w:r>
      <w:r w:rsidR="00DD712A" w:rsidRPr="006E5C5F">
        <w:rPr>
          <w:rFonts w:ascii="Times New Roman" w:hAnsi="Times New Roman" w:cs="Times New Roman"/>
          <w:sz w:val="24"/>
          <w:szCs w:val="24"/>
          <w:shd w:val="clear" w:color="auto" w:fill="FFFFFF"/>
        </w:rPr>
        <w:t xml:space="preserve">Liu </w:t>
      </w:r>
      <w:r w:rsidR="00DD712A" w:rsidRPr="006E5C5F">
        <w:rPr>
          <w:rFonts w:ascii="Times New Roman" w:hAnsi="Times New Roman" w:cs="Times New Roman"/>
          <w:i/>
          <w:iCs/>
          <w:sz w:val="24"/>
          <w:szCs w:val="24"/>
          <w:lang w:val="en-US"/>
        </w:rPr>
        <w:t xml:space="preserve">et al., </w:t>
      </w:r>
      <w:r w:rsidR="00DD712A" w:rsidRPr="006E5C5F">
        <w:rPr>
          <w:rFonts w:ascii="Times New Roman" w:hAnsi="Times New Roman" w:cs="Times New Roman"/>
          <w:sz w:val="24"/>
          <w:szCs w:val="24"/>
          <w:lang w:val="en-US"/>
        </w:rPr>
        <w:t>2023</w:t>
      </w:r>
      <w:r w:rsidR="00DD712A" w:rsidRPr="006E5C5F">
        <w:rPr>
          <w:rFonts w:ascii="Times New Roman" w:hAnsi="Times New Roman" w:cs="Times New Roman"/>
          <w:sz w:val="24"/>
          <w:szCs w:val="24"/>
        </w:rPr>
        <w:t>)</w:t>
      </w:r>
      <w:r w:rsidR="00BA54CE" w:rsidRPr="006E5C5F">
        <w:rPr>
          <w:rFonts w:ascii="Times New Roman" w:hAnsi="Times New Roman" w:cs="Times New Roman"/>
          <w:sz w:val="24"/>
          <w:szCs w:val="24"/>
        </w:rPr>
        <w:t xml:space="preserve"> </w:t>
      </w:r>
      <w:r w:rsidRPr="006E5C5F">
        <w:rPr>
          <w:rFonts w:ascii="Times New Roman" w:hAnsi="Times New Roman" w:cs="Times New Roman"/>
          <w:sz w:val="24"/>
          <w:szCs w:val="24"/>
        </w:rPr>
        <w:t xml:space="preserve">and </w:t>
      </w:r>
      <w:r w:rsidR="00213363" w:rsidRPr="006E5C5F">
        <w:rPr>
          <w:rFonts w:ascii="Times New Roman" w:hAnsi="Times New Roman" w:cs="Times New Roman"/>
          <w:sz w:val="24"/>
          <w:szCs w:val="24"/>
        </w:rPr>
        <w:t xml:space="preserve">labelling and </w:t>
      </w:r>
      <w:r w:rsidRPr="006E5C5F">
        <w:rPr>
          <w:rFonts w:ascii="Times New Roman" w:hAnsi="Times New Roman" w:cs="Times New Roman"/>
          <w:sz w:val="24"/>
          <w:szCs w:val="24"/>
        </w:rPr>
        <w:t>selling them to be bio-pesticides</w:t>
      </w:r>
      <w:r w:rsidR="00213363" w:rsidRPr="006E5C5F">
        <w:rPr>
          <w:rFonts w:ascii="Times New Roman" w:hAnsi="Times New Roman" w:cs="Times New Roman"/>
          <w:sz w:val="24"/>
          <w:szCs w:val="24"/>
        </w:rPr>
        <w:t>,</w:t>
      </w:r>
      <w:r w:rsidRPr="006E5C5F">
        <w:rPr>
          <w:rFonts w:ascii="Times New Roman" w:hAnsi="Times New Roman" w:cs="Times New Roman"/>
          <w:sz w:val="24"/>
          <w:szCs w:val="24"/>
        </w:rPr>
        <w:t xml:space="preserve"> is a risk to be addressed by</w:t>
      </w:r>
      <w:r w:rsidR="00213363" w:rsidRPr="006E5C5F">
        <w:rPr>
          <w:rFonts w:ascii="Times New Roman" w:hAnsi="Times New Roman" w:cs="Times New Roman"/>
          <w:sz w:val="24"/>
          <w:szCs w:val="24"/>
        </w:rPr>
        <w:t xml:space="preserve"> the concerned</w:t>
      </w:r>
      <w:r w:rsidRPr="006E5C5F">
        <w:rPr>
          <w:rFonts w:ascii="Times New Roman" w:hAnsi="Times New Roman" w:cs="Times New Roman"/>
          <w:sz w:val="24"/>
          <w:szCs w:val="24"/>
        </w:rPr>
        <w:t xml:space="preserve"> enforcement agencies of the government.</w:t>
      </w:r>
      <w:r w:rsidR="002E69A1" w:rsidRPr="006E5C5F">
        <w:rPr>
          <w:rFonts w:ascii="Times New Roman" w:hAnsi="Times New Roman" w:cs="Times New Roman"/>
          <w:sz w:val="24"/>
          <w:szCs w:val="24"/>
        </w:rPr>
        <w:t xml:space="preserve"> Though chemical pesticide use in India is considerably lower as compared to heavy users in the world, production of safer food and securing the natural and agricultural resources is the prime responsibility of scientists, </w:t>
      </w:r>
      <w:r w:rsidR="002E69A1" w:rsidRPr="006E5C5F">
        <w:rPr>
          <w:rFonts w:ascii="Times New Roman" w:hAnsi="Times New Roman" w:cs="Times New Roman"/>
          <w:sz w:val="24"/>
          <w:szCs w:val="24"/>
        </w:rPr>
        <w:lastRenderedPageBreak/>
        <w:t>planners and the whole gamut of related communities. Another fact that supports use of organic or bio-inputs in India is the smaller average land holding size in India, as larger holdings inevitably need to use chemicals.</w:t>
      </w:r>
    </w:p>
    <w:p w14:paraId="29B53B7B" w14:textId="77777777" w:rsidR="00A161C9" w:rsidRDefault="00A161C9" w:rsidP="00213363">
      <w:pPr>
        <w:spacing w:line="360" w:lineRule="auto"/>
        <w:ind w:firstLine="720"/>
        <w:jc w:val="both"/>
        <w:rPr>
          <w:rFonts w:ascii="Times New Roman" w:hAnsi="Times New Roman" w:cs="Times New Roman"/>
          <w:sz w:val="24"/>
          <w:szCs w:val="24"/>
        </w:rPr>
      </w:pPr>
    </w:p>
    <w:p w14:paraId="2B393F28" w14:textId="77777777" w:rsidR="00A161C9" w:rsidRDefault="00A161C9" w:rsidP="00213363">
      <w:pPr>
        <w:spacing w:line="360" w:lineRule="auto"/>
        <w:ind w:firstLine="720"/>
        <w:jc w:val="both"/>
        <w:rPr>
          <w:rFonts w:ascii="Times New Roman" w:hAnsi="Times New Roman" w:cs="Times New Roman"/>
          <w:sz w:val="24"/>
          <w:szCs w:val="24"/>
        </w:rPr>
      </w:pPr>
    </w:p>
    <w:p w14:paraId="2844D0F1" w14:textId="77777777" w:rsidR="00A161C9" w:rsidRPr="00A161C9" w:rsidRDefault="00A161C9" w:rsidP="00A161C9">
      <w:pPr>
        <w:spacing w:after="200" w:line="276" w:lineRule="auto"/>
        <w:jc w:val="both"/>
        <w:outlineLvl w:val="0"/>
        <w:rPr>
          <w:rFonts w:ascii="Arial" w:eastAsia="Times New Roman" w:hAnsi="Arial" w:cs="Arial"/>
          <w:kern w:val="0"/>
          <w:lang w:val="en-GB" w:eastAsia="en-GB"/>
        </w:rPr>
      </w:pPr>
      <w:r w:rsidRPr="00A161C9">
        <w:rPr>
          <w:rFonts w:ascii="Arial" w:eastAsia="Times New Roman" w:hAnsi="Arial" w:cs="Arial"/>
          <w:b/>
          <w:bCs/>
          <w:kern w:val="0"/>
          <w:lang w:val="en-GB" w:eastAsia="en-GB"/>
        </w:rPr>
        <w:t>COMPETING INTERESTS DISCLAIMER:</w:t>
      </w:r>
    </w:p>
    <w:p w14:paraId="7310764E" w14:textId="77777777" w:rsidR="00A161C9" w:rsidRPr="00A161C9" w:rsidRDefault="00A161C9" w:rsidP="00A161C9">
      <w:pPr>
        <w:spacing w:after="200" w:line="276" w:lineRule="auto"/>
        <w:rPr>
          <w:rFonts w:ascii="Calibri" w:eastAsia="Times New Roman" w:hAnsi="Calibri" w:cs="Times New Roman"/>
          <w:kern w:val="0"/>
          <w:lang w:val="en-GB" w:eastAsia="en-GB"/>
        </w:rPr>
      </w:pPr>
      <w:r w:rsidRPr="00A161C9">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14:paraId="6CA7D4A9" w14:textId="77777777" w:rsidR="00A161C9" w:rsidRPr="006E5C5F" w:rsidRDefault="00A161C9" w:rsidP="00213363">
      <w:pPr>
        <w:spacing w:line="360" w:lineRule="auto"/>
        <w:ind w:firstLine="720"/>
        <w:jc w:val="both"/>
        <w:rPr>
          <w:rFonts w:ascii="Times New Roman" w:hAnsi="Times New Roman" w:cs="Times New Roman"/>
          <w:sz w:val="24"/>
          <w:szCs w:val="24"/>
        </w:rPr>
      </w:pPr>
    </w:p>
    <w:p w14:paraId="4651C1FA" w14:textId="77777777" w:rsidR="00FD0E73" w:rsidRPr="006E5C5F" w:rsidRDefault="00FD0E73">
      <w:pPr>
        <w:rPr>
          <w:rFonts w:ascii="Times New Roman" w:hAnsi="Times New Roman" w:cs="Times New Roman"/>
          <w:b/>
          <w:bCs/>
          <w:sz w:val="24"/>
          <w:szCs w:val="24"/>
        </w:rPr>
      </w:pPr>
      <w:r w:rsidRPr="006E5C5F">
        <w:rPr>
          <w:rFonts w:ascii="Times New Roman" w:hAnsi="Times New Roman" w:cs="Times New Roman"/>
          <w:b/>
          <w:bCs/>
          <w:sz w:val="24"/>
          <w:szCs w:val="24"/>
        </w:rPr>
        <w:t>References:</w:t>
      </w:r>
    </w:p>
    <w:p w14:paraId="498B6BA3" w14:textId="77777777" w:rsidR="004E1210" w:rsidRPr="006E5C5F" w:rsidRDefault="004E1210" w:rsidP="004E1210">
      <w:pPr>
        <w:spacing w:line="360" w:lineRule="auto"/>
        <w:ind w:left="810" w:hanging="810"/>
        <w:jc w:val="both"/>
        <w:rPr>
          <w:rFonts w:ascii="Times New Roman" w:hAnsi="Times New Roman" w:cs="Times New Roman"/>
          <w:b/>
          <w:bCs/>
          <w:sz w:val="24"/>
          <w:szCs w:val="24"/>
          <w:lang w:val="en-US"/>
        </w:rPr>
      </w:pPr>
      <w:r w:rsidRPr="006E5C5F">
        <w:rPr>
          <w:rFonts w:ascii="Times New Roman" w:hAnsi="Times New Roman" w:cs="Times New Roman"/>
          <w:bCs/>
          <w:sz w:val="24"/>
          <w:szCs w:val="24"/>
          <w:lang w:val="en-US"/>
        </w:rPr>
        <w:t xml:space="preserve">ACHARYA S.S. AND AGARWAL N.L., 2016, Agricultural Marketing in India. Sixth Edition, </w:t>
      </w:r>
      <w:r w:rsidRPr="006E5C5F">
        <w:rPr>
          <w:rFonts w:ascii="Times New Roman" w:hAnsi="Times New Roman" w:cs="Times New Roman"/>
          <w:bCs/>
          <w:i/>
          <w:sz w:val="24"/>
          <w:szCs w:val="24"/>
          <w:lang w:val="en-US"/>
        </w:rPr>
        <w:t>Oxford &amp; IBH Publishers, New Delhi</w:t>
      </w:r>
      <w:r w:rsidRPr="006E5C5F">
        <w:rPr>
          <w:rFonts w:ascii="Times New Roman" w:hAnsi="Times New Roman" w:cs="Times New Roman"/>
          <w:bCs/>
          <w:sz w:val="24"/>
          <w:szCs w:val="24"/>
          <w:lang w:val="en-US"/>
        </w:rPr>
        <w:t>. (ISBN-13: 978-81-204-1792-2)</w:t>
      </w:r>
    </w:p>
    <w:p w14:paraId="04AD2190" w14:textId="77777777"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AGNIHOTRI, D.N., 2000. Pesticide consumption in agriculture in India-an update. </w:t>
      </w:r>
      <w:r w:rsidRPr="006E5C5F">
        <w:rPr>
          <w:rFonts w:ascii="Times New Roman" w:hAnsi="Times New Roman" w:cs="Times New Roman"/>
          <w:i/>
          <w:iCs/>
          <w:sz w:val="24"/>
          <w:szCs w:val="24"/>
          <w:shd w:val="clear" w:color="auto" w:fill="FFFFFF"/>
        </w:rPr>
        <w:t>Pesticide Research Journal</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12</w:t>
      </w:r>
      <w:r w:rsidRPr="006E5C5F">
        <w:rPr>
          <w:rFonts w:ascii="Times New Roman" w:hAnsi="Times New Roman" w:cs="Times New Roman"/>
          <w:bCs/>
          <w:sz w:val="24"/>
          <w:szCs w:val="24"/>
          <w:shd w:val="clear" w:color="auto" w:fill="FFFFFF"/>
        </w:rPr>
        <w:t>(1)</w:t>
      </w:r>
      <w:r w:rsidRPr="006E5C5F">
        <w:rPr>
          <w:rFonts w:ascii="Times New Roman" w:hAnsi="Times New Roman" w:cs="Times New Roman"/>
          <w:sz w:val="24"/>
          <w:szCs w:val="24"/>
          <w:shd w:val="clear" w:color="auto" w:fill="FFFFFF"/>
        </w:rPr>
        <w:t>:150-155.</w:t>
      </w:r>
    </w:p>
    <w:p w14:paraId="00ED4086" w14:textId="77777777" w:rsidR="00BA54CE" w:rsidRPr="006E5C5F" w:rsidRDefault="00BA54CE" w:rsidP="00BA54CE">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rPr>
        <w:t xml:space="preserve">ASHRAF MOIEZA, HASSAN SAIMA AND DAR SHAHID AHMAD, 2023, Perceptions of pesticide use and health risks among apple growers in Kashmir Himalaya. </w:t>
      </w:r>
      <w:r w:rsidRPr="006E5C5F">
        <w:rPr>
          <w:rFonts w:ascii="Times New Roman" w:hAnsi="Times New Roman" w:cs="Times New Roman"/>
          <w:i/>
          <w:sz w:val="24"/>
          <w:szCs w:val="24"/>
        </w:rPr>
        <w:t>JSFA Reports</w:t>
      </w:r>
      <w:r w:rsidRPr="006E5C5F">
        <w:rPr>
          <w:rFonts w:ascii="Times New Roman" w:hAnsi="Times New Roman" w:cs="Times New Roman"/>
          <w:sz w:val="24"/>
          <w:szCs w:val="24"/>
        </w:rPr>
        <w:t xml:space="preserve">, </w:t>
      </w:r>
      <w:r w:rsidRPr="006E5C5F">
        <w:rPr>
          <w:rFonts w:ascii="Times New Roman" w:hAnsi="Times New Roman" w:cs="Times New Roman"/>
          <w:b/>
          <w:sz w:val="24"/>
          <w:szCs w:val="24"/>
        </w:rPr>
        <w:t>3</w:t>
      </w:r>
      <w:r w:rsidRPr="006E5C5F">
        <w:rPr>
          <w:rFonts w:ascii="Times New Roman" w:hAnsi="Times New Roman" w:cs="Times New Roman"/>
          <w:sz w:val="24"/>
          <w:szCs w:val="24"/>
        </w:rPr>
        <w:t>(8): 397-404. https://doi.org/10.1002/jsf2.143</w:t>
      </w:r>
    </w:p>
    <w:p w14:paraId="28D0F26E" w14:textId="77777777"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CHAND, R. AND BIRTHAL, P.S., 1997. Pesticide Use in Indian Agriculture in Relati</w:t>
      </w:r>
      <w:r w:rsidR="00C92842" w:rsidRPr="006E5C5F">
        <w:rPr>
          <w:rFonts w:ascii="Times New Roman" w:hAnsi="Times New Roman" w:cs="Times New Roman"/>
          <w:sz w:val="24"/>
          <w:szCs w:val="24"/>
          <w:shd w:val="clear" w:color="auto" w:fill="FFFFFF"/>
        </w:rPr>
        <w:t>on to Growth in Area and Produc</w:t>
      </w:r>
      <w:r w:rsidRPr="006E5C5F">
        <w:rPr>
          <w:rFonts w:ascii="Times New Roman" w:hAnsi="Times New Roman" w:cs="Times New Roman"/>
          <w:sz w:val="24"/>
          <w:szCs w:val="24"/>
          <w:shd w:val="clear" w:color="auto" w:fill="FFFFFF"/>
        </w:rPr>
        <w:t>t</w:t>
      </w:r>
      <w:r w:rsidR="00C92842" w:rsidRPr="006E5C5F">
        <w:rPr>
          <w:rFonts w:ascii="Times New Roman" w:hAnsi="Times New Roman" w:cs="Times New Roman"/>
          <w:sz w:val="24"/>
          <w:szCs w:val="24"/>
          <w:shd w:val="clear" w:color="auto" w:fill="FFFFFF"/>
        </w:rPr>
        <w:t>i</w:t>
      </w:r>
      <w:r w:rsidRPr="006E5C5F">
        <w:rPr>
          <w:rFonts w:ascii="Times New Roman" w:hAnsi="Times New Roman" w:cs="Times New Roman"/>
          <w:sz w:val="24"/>
          <w:szCs w:val="24"/>
          <w:shd w:val="clear" w:color="auto" w:fill="FFFFFF"/>
        </w:rPr>
        <w:t>on and Technological Change. </w:t>
      </w:r>
      <w:r w:rsidRPr="006E5C5F">
        <w:rPr>
          <w:rFonts w:ascii="Times New Roman" w:hAnsi="Times New Roman" w:cs="Times New Roman"/>
          <w:i/>
          <w:iCs/>
          <w:sz w:val="24"/>
          <w:szCs w:val="24"/>
          <w:shd w:val="clear" w:color="auto" w:fill="FFFFFF"/>
        </w:rPr>
        <w:t>Indian Journal of Agricultural Economics</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52</w:t>
      </w:r>
      <w:r w:rsidRPr="006E5C5F">
        <w:rPr>
          <w:rFonts w:ascii="Times New Roman" w:hAnsi="Times New Roman" w:cs="Times New Roman"/>
          <w:bCs/>
          <w:sz w:val="24"/>
          <w:szCs w:val="24"/>
          <w:shd w:val="clear" w:color="auto" w:fill="FFFFFF"/>
        </w:rPr>
        <w:t>(3)</w:t>
      </w:r>
      <w:r w:rsidRPr="006E5C5F">
        <w:rPr>
          <w:rFonts w:ascii="Times New Roman" w:hAnsi="Times New Roman" w:cs="Times New Roman"/>
          <w:sz w:val="24"/>
          <w:szCs w:val="24"/>
          <w:shd w:val="clear" w:color="auto" w:fill="FFFFFF"/>
        </w:rPr>
        <w:t>:488-498.</w:t>
      </w:r>
    </w:p>
    <w:p w14:paraId="72F11DB5" w14:textId="77777777" w:rsidR="00E645EB" w:rsidRPr="006E5C5F" w:rsidRDefault="003B0698" w:rsidP="003B0698">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shd w:val="clear" w:color="auto" w:fill="FFFFFF"/>
        </w:rPr>
        <w:t>DEVI, P.I., THOMAS, J. AND RAJU, R.K., 2017. Pesticide consumption in India: A spatiotemporal analysis. </w:t>
      </w:r>
      <w:r w:rsidRPr="006E5C5F">
        <w:rPr>
          <w:rFonts w:ascii="Times New Roman" w:hAnsi="Times New Roman" w:cs="Times New Roman"/>
          <w:i/>
          <w:iCs/>
          <w:sz w:val="24"/>
          <w:szCs w:val="24"/>
          <w:shd w:val="clear" w:color="auto" w:fill="FFFFFF"/>
        </w:rPr>
        <w:t>Agricultural Economics Research Review</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
          <w:iCs/>
          <w:sz w:val="24"/>
          <w:szCs w:val="24"/>
          <w:shd w:val="clear" w:color="auto" w:fill="FFFFFF"/>
        </w:rPr>
        <w:t xml:space="preserve">30 </w:t>
      </w:r>
      <w:r w:rsidRPr="006E5C5F">
        <w:rPr>
          <w:rFonts w:ascii="Times New Roman" w:hAnsi="Times New Roman" w:cs="Times New Roman"/>
          <w:bCs/>
          <w:sz w:val="24"/>
          <w:szCs w:val="24"/>
          <w:shd w:val="clear" w:color="auto" w:fill="FFFFFF"/>
        </w:rPr>
        <w:t>(1)</w:t>
      </w:r>
      <w:r w:rsidRPr="006E5C5F">
        <w:rPr>
          <w:rFonts w:ascii="Times New Roman" w:hAnsi="Times New Roman" w:cs="Times New Roman"/>
          <w:sz w:val="24"/>
          <w:szCs w:val="24"/>
          <w:shd w:val="clear" w:color="auto" w:fill="FFFFFF"/>
        </w:rPr>
        <w:t>:163-172.</w:t>
      </w:r>
      <w:r w:rsidR="00E645EB" w:rsidRPr="006E5C5F">
        <w:rPr>
          <w:rFonts w:ascii="Times New Roman" w:hAnsi="Times New Roman" w:cs="Times New Roman"/>
          <w:sz w:val="24"/>
          <w:szCs w:val="24"/>
        </w:rPr>
        <w:t xml:space="preserve"> </w:t>
      </w:r>
    </w:p>
    <w:p w14:paraId="270D937E" w14:textId="77777777" w:rsidR="003B0698" w:rsidRPr="006E5C5F" w:rsidRDefault="00E645EB" w:rsidP="003B069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rPr>
        <w:t>FAO, 2022. World food and agriculture: statistical yearbook.</w:t>
      </w:r>
      <w:r w:rsidR="001E1312" w:rsidRPr="006E5C5F">
        <w:rPr>
          <w:rFonts w:ascii="Times New Roman" w:hAnsi="Times New Roman" w:cs="Times New Roman"/>
          <w:sz w:val="24"/>
          <w:szCs w:val="24"/>
        </w:rPr>
        <w:t xml:space="preserve"> Report of the Food and Agriculture Organization, Rome.</w:t>
      </w:r>
    </w:p>
    <w:p w14:paraId="4EE005D7" w14:textId="77777777" w:rsidR="00522CA7" w:rsidRPr="006E5C5F" w:rsidRDefault="00D320BF"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rPr>
        <w:t xml:space="preserve">GOI, 2021, Chemical and petrochemical statistics at a glance – 2021. </w:t>
      </w:r>
      <w:r w:rsidR="00BE52B2" w:rsidRPr="006E5C5F">
        <w:rPr>
          <w:rFonts w:ascii="Times New Roman" w:hAnsi="Times New Roman" w:cs="Times New Roman"/>
          <w:sz w:val="24"/>
          <w:szCs w:val="24"/>
        </w:rPr>
        <w:t xml:space="preserve">Report of Statistics and Monitoring Division, </w:t>
      </w:r>
      <w:r w:rsidRPr="006E5C5F">
        <w:rPr>
          <w:rFonts w:ascii="Times New Roman" w:hAnsi="Times New Roman" w:cs="Times New Roman"/>
          <w:sz w:val="24"/>
          <w:szCs w:val="24"/>
        </w:rPr>
        <w:t xml:space="preserve">Ministry </w:t>
      </w:r>
      <w:r w:rsidR="00BE52B2" w:rsidRPr="006E5C5F">
        <w:rPr>
          <w:rFonts w:ascii="Times New Roman" w:hAnsi="Times New Roman" w:cs="Times New Roman"/>
          <w:sz w:val="24"/>
          <w:szCs w:val="24"/>
        </w:rPr>
        <w:t xml:space="preserve">and Department </w:t>
      </w:r>
      <w:r w:rsidRPr="006E5C5F">
        <w:rPr>
          <w:rFonts w:ascii="Times New Roman" w:hAnsi="Times New Roman" w:cs="Times New Roman"/>
          <w:sz w:val="24"/>
          <w:szCs w:val="24"/>
        </w:rPr>
        <w:t>of Chemicals and Fertilizers, New Delhi.</w:t>
      </w:r>
    </w:p>
    <w:p w14:paraId="034CE45F" w14:textId="77777777" w:rsidR="00DD712A" w:rsidRPr="006E5C5F" w:rsidRDefault="00522CA7"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lastRenderedPageBreak/>
        <w:t xml:space="preserve">KACHO, N.F., HUSSAIN, M., HUSSAIN, N., HUSSAIN, M. AND ASMAT, S., 2020. Comparative effect of synthetic and botanical insecticide against woolly apple aphid, </w:t>
      </w:r>
      <w:proofErr w:type="spellStart"/>
      <w:r w:rsidRPr="006E5C5F">
        <w:rPr>
          <w:rFonts w:ascii="Times New Roman" w:hAnsi="Times New Roman" w:cs="Times New Roman"/>
          <w:sz w:val="24"/>
          <w:szCs w:val="24"/>
          <w:shd w:val="clear" w:color="auto" w:fill="FFFFFF"/>
        </w:rPr>
        <w:t>Eriosoma</w:t>
      </w:r>
      <w:proofErr w:type="spellEnd"/>
      <w:r w:rsidRPr="006E5C5F">
        <w:rPr>
          <w:rFonts w:ascii="Times New Roman" w:hAnsi="Times New Roman" w:cs="Times New Roman"/>
          <w:sz w:val="24"/>
          <w:szCs w:val="24"/>
          <w:shd w:val="clear" w:color="auto" w:fill="FFFFFF"/>
        </w:rPr>
        <w:t xml:space="preserve"> </w:t>
      </w:r>
      <w:proofErr w:type="spellStart"/>
      <w:r w:rsidRPr="006E5C5F">
        <w:rPr>
          <w:rFonts w:ascii="Times New Roman" w:hAnsi="Times New Roman" w:cs="Times New Roman"/>
          <w:sz w:val="24"/>
          <w:szCs w:val="24"/>
          <w:shd w:val="clear" w:color="auto" w:fill="FFFFFF"/>
        </w:rPr>
        <w:t>lanigerum</w:t>
      </w:r>
      <w:proofErr w:type="spellEnd"/>
      <w:r w:rsidRPr="006E5C5F">
        <w:rPr>
          <w:rFonts w:ascii="Times New Roman" w:hAnsi="Times New Roman" w:cs="Times New Roman"/>
          <w:sz w:val="24"/>
          <w:szCs w:val="24"/>
          <w:shd w:val="clear" w:color="auto" w:fill="FFFFFF"/>
        </w:rPr>
        <w:t xml:space="preserve"> (</w:t>
      </w:r>
      <w:proofErr w:type="spellStart"/>
      <w:r w:rsidRPr="006E5C5F">
        <w:rPr>
          <w:rFonts w:ascii="Times New Roman" w:hAnsi="Times New Roman" w:cs="Times New Roman"/>
          <w:sz w:val="24"/>
          <w:szCs w:val="24"/>
          <w:shd w:val="clear" w:color="auto" w:fill="FFFFFF"/>
        </w:rPr>
        <w:t>Hausamann</w:t>
      </w:r>
      <w:proofErr w:type="spellEnd"/>
      <w:r w:rsidRPr="006E5C5F">
        <w:rPr>
          <w:rFonts w:ascii="Times New Roman" w:hAnsi="Times New Roman" w:cs="Times New Roman"/>
          <w:sz w:val="24"/>
          <w:szCs w:val="24"/>
          <w:shd w:val="clear" w:color="auto" w:fill="FFFFFF"/>
        </w:rPr>
        <w:t>) on apple in cold arid zone of Kargil, Ladakh, India.</w:t>
      </w:r>
      <w:r w:rsidR="000A5188" w:rsidRPr="006E5C5F">
        <w:rPr>
          <w:rFonts w:ascii="Times New Roman" w:hAnsi="Times New Roman" w:cs="Times New Roman"/>
          <w:sz w:val="24"/>
          <w:szCs w:val="24"/>
          <w:shd w:val="clear" w:color="auto" w:fill="FFFFFF"/>
        </w:rPr>
        <w:t xml:space="preserve"> </w:t>
      </w:r>
      <w:r w:rsidR="000A5188" w:rsidRPr="006E5C5F">
        <w:rPr>
          <w:rFonts w:ascii="Times New Roman" w:hAnsi="Times New Roman" w:cs="Times New Roman"/>
          <w:i/>
          <w:sz w:val="24"/>
          <w:szCs w:val="24"/>
          <w:shd w:val="clear" w:color="auto" w:fill="FFFFFF"/>
        </w:rPr>
        <w:t>Journal of Entomology and Zoology Studies</w:t>
      </w:r>
      <w:r w:rsidR="000A5188" w:rsidRPr="006E5C5F">
        <w:rPr>
          <w:rFonts w:ascii="Times New Roman" w:hAnsi="Times New Roman" w:cs="Times New Roman"/>
          <w:sz w:val="24"/>
          <w:szCs w:val="24"/>
          <w:shd w:val="clear" w:color="auto" w:fill="FFFFFF"/>
        </w:rPr>
        <w:t xml:space="preserve">, </w:t>
      </w:r>
      <w:r w:rsidR="000A5188" w:rsidRPr="006E5C5F">
        <w:rPr>
          <w:rFonts w:ascii="Times New Roman" w:hAnsi="Times New Roman" w:cs="Times New Roman"/>
          <w:b/>
          <w:sz w:val="24"/>
          <w:szCs w:val="24"/>
          <w:shd w:val="clear" w:color="auto" w:fill="FFFFFF"/>
        </w:rPr>
        <w:t>8</w:t>
      </w:r>
      <w:r w:rsidR="000A5188" w:rsidRPr="006E5C5F">
        <w:rPr>
          <w:rFonts w:ascii="Times New Roman" w:hAnsi="Times New Roman" w:cs="Times New Roman"/>
          <w:sz w:val="24"/>
          <w:szCs w:val="24"/>
          <w:shd w:val="clear" w:color="auto" w:fill="FFFFFF"/>
        </w:rPr>
        <w:t>(1): 1107-1109</w:t>
      </w:r>
    </w:p>
    <w:p w14:paraId="37E1CD21" w14:textId="77777777" w:rsidR="00D320BF" w:rsidRPr="006E5C5F" w:rsidRDefault="00DD712A" w:rsidP="00D320BF">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LIU, K., QI, Z., TAN, L., YANG, C. AND HU, C., 2023. Mixed Use of Chemical Pesticides and Biopesticides among Rice–Crayfish Integrated System Farmers in China: A Multivariate Probit Approach. </w:t>
      </w:r>
      <w:r w:rsidRPr="006E5C5F">
        <w:rPr>
          <w:rFonts w:ascii="Times New Roman" w:hAnsi="Times New Roman" w:cs="Times New Roman"/>
          <w:i/>
          <w:iCs/>
          <w:sz w:val="24"/>
          <w:szCs w:val="24"/>
          <w:shd w:val="clear" w:color="auto" w:fill="FFFFFF"/>
        </w:rPr>
        <w:t>Agriculture</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13</w:t>
      </w:r>
      <w:r w:rsidRPr="006E5C5F">
        <w:rPr>
          <w:rFonts w:ascii="Times New Roman" w:hAnsi="Times New Roman" w:cs="Times New Roman"/>
          <w:sz w:val="24"/>
          <w:szCs w:val="24"/>
          <w:shd w:val="clear" w:color="auto" w:fill="FFFFFF"/>
        </w:rPr>
        <w:t>(8): 1590.</w:t>
      </w:r>
    </w:p>
    <w:p w14:paraId="6C8742CE" w14:textId="77777777"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MOUNIKA, R., SARAVANAKUMAR, V., KARUNAKARAN, K.R. AND SUGANTHI, A., 2022. Pesticide consumption trends in India. </w:t>
      </w:r>
      <w:r w:rsidRPr="006E5C5F">
        <w:rPr>
          <w:rFonts w:ascii="Times New Roman" w:hAnsi="Times New Roman" w:cs="Times New Roman"/>
          <w:i/>
          <w:iCs/>
          <w:sz w:val="24"/>
          <w:szCs w:val="24"/>
          <w:shd w:val="clear" w:color="auto" w:fill="FFFFFF"/>
        </w:rPr>
        <w:t>Asian Journal of Agricultural Extension, Economics &amp; Sociology</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40</w:t>
      </w:r>
      <w:r w:rsidRPr="006E5C5F">
        <w:rPr>
          <w:rFonts w:ascii="Times New Roman" w:hAnsi="Times New Roman" w:cs="Times New Roman"/>
          <w:bCs/>
          <w:sz w:val="24"/>
          <w:szCs w:val="24"/>
          <w:shd w:val="clear" w:color="auto" w:fill="FFFFFF"/>
        </w:rPr>
        <w:t>(10)</w:t>
      </w:r>
      <w:r w:rsidRPr="006E5C5F">
        <w:rPr>
          <w:rFonts w:ascii="Times New Roman" w:hAnsi="Times New Roman" w:cs="Times New Roman"/>
          <w:sz w:val="24"/>
          <w:szCs w:val="24"/>
          <w:shd w:val="clear" w:color="auto" w:fill="FFFFFF"/>
        </w:rPr>
        <w:t>:221-226.</w:t>
      </w:r>
    </w:p>
    <w:p w14:paraId="1C1AC52F" w14:textId="77777777" w:rsidR="00F01501" w:rsidRPr="006E5C5F" w:rsidRDefault="00F01501" w:rsidP="00F01501">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 xml:space="preserve">NAIDU RAVI, BISWAS BHABANANDA, WILLETT R. IAN, CRIBB JULIAN, SINGH KUMAR BRAJESH, NATHANAIL C. PAUL, COULON FREDERIC, SEMPLE T. KIRK, JONESI C. KEVIN, BARCLAY ADAM, AITKEN JOHN ROBERT, 2021, Chemical pollution: A growing peril and potential catastrophic risk to humanity. </w:t>
      </w:r>
      <w:r w:rsidRPr="006E5C5F">
        <w:rPr>
          <w:rFonts w:ascii="Times New Roman" w:hAnsi="Times New Roman" w:cs="Times New Roman"/>
          <w:i/>
          <w:sz w:val="24"/>
          <w:szCs w:val="24"/>
          <w:shd w:val="clear" w:color="auto" w:fill="FFFFFF"/>
        </w:rPr>
        <w:t>Environment International</w:t>
      </w:r>
      <w:r w:rsidRPr="006E5C5F">
        <w:rPr>
          <w:rFonts w:ascii="Times New Roman" w:hAnsi="Times New Roman" w:cs="Times New Roman"/>
          <w:sz w:val="24"/>
          <w:szCs w:val="24"/>
          <w:shd w:val="clear" w:color="auto" w:fill="FFFFFF"/>
        </w:rPr>
        <w:t xml:space="preserve">, </w:t>
      </w:r>
      <w:r w:rsidRPr="006E5C5F">
        <w:rPr>
          <w:rFonts w:ascii="Times New Roman" w:hAnsi="Times New Roman" w:cs="Times New Roman"/>
          <w:b/>
          <w:sz w:val="24"/>
          <w:szCs w:val="24"/>
          <w:shd w:val="clear" w:color="auto" w:fill="FFFFFF"/>
        </w:rPr>
        <w:t>156</w:t>
      </w:r>
      <w:r w:rsidRPr="006E5C5F">
        <w:rPr>
          <w:rFonts w:ascii="Times New Roman" w:hAnsi="Times New Roman" w:cs="Times New Roman"/>
          <w:sz w:val="24"/>
          <w:szCs w:val="24"/>
          <w:shd w:val="clear" w:color="auto" w:fill="FFFFFF"/>
        </w:rPr>
        <w:t>:1-12.</w:t>
      </w:r>
    </w:p>
    <w:p w14:paraId="4A0B68BA" w14:textId="77777777" w:rsidR="00561D38" w:rsidRPr="006E5C5F" w:rsidRDefault="00561D38" w:rsidP="00561D38">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NAYAK, P. AND SOLANKI, H., 2021. Pesticides and Indian agriculture—a review. </w:t>
      </w:r>
      <w:r w:rsidRPr="006E5C5F">
        <w:rPr>
          <w:rFonts w:ascii="Times New Roman" w:hAnsi="Times New Roman" w:cs="Times New Roman"/>
          <w:i/>
          <w:iCs/>
          <w:sz w:val="24"/>
          <w:szCs w:val="24"/>
          <w:shd w:val="clear" w:color="auto" w:fill="FFFFFF"/>
        </w:rPr>
        <w:t>Int</w:t>
      </w:r>
      <w:r w:rsidR="00226A44" w:rsidRPr="006E5C5F">
        <w:rPr>
          <w:rFonts w:ascii="Times New Roman" w:hAnsi="Times New Roman" w:cs="Times New Roman"/>
          <w:i/>
          <w:iCs/>
          <w:sz w:val="24"/>
          <w:szCs w:val="24"/>
          <w:shd w:val="clear" w:color="auto" w:fill="FFFFFF"/>
        </w:rPr>
        <w:t>ernational</w:t>
      </w:r>
      <w:r w:rsidRPr="006E5C5F">
        <w:rPr>
          <w:rFonts w:ascii="Times New Roman" w:hAnsi="Times New Roman" w:cs="Times New Roman"/>
          <w:i/>
          <w:iCs/>
          <w:sz w:val="24"/>
          <w:szCs w:val="24"/>
          <w:shd w:val="clear" w:color="auto" w:fill="FFFFFF"/>
        </w:rPr>
        <w:t xml:space="preserve"> </w:t>
      </w:r>
      <w:proofErr w:type="spellStart"/>
      <w:r w:rsidRPr="006E5C5F">
        <w:rPr>
          <w:rFonts w:ascii="Times New Roman" w:hAnsi="Times New Roman" w:cs="Times New Roman"/>
          <w:i/>
          <w:iCs/>
          <w:sz w:val="24"/>
          <w:szCs w:val="24"/>
          <w:shd w:val="clear" w:color="auto" w:fill="FFFFFF"/>
        </w:rPr>
        <w:t>J</w:t>
      </w:r>
      <w:r w:rsidR="00226A44" w:rsidRPr="006E5C5F">
        <w:rPr>
          <w:rFonts w:ascii="Times New Roman" w:hAnsi="Times New Roman" w:cs="Times New Roman"/>
          <w:i/>
          <w:iCs/>
          <w:sz w:val="24"/>
          <w:szCs w:val="24"/>
          <w:shd w:val="clear" w:color="auto" w:fill="FFFFFF"/>
        </w:rPr>
        <w:t>outnal</w:t>
      </w:r>
      <w:proofErr w:type="spellEnd"/>
      <w:r w:rsidR="00226A44" w:rsidRPr="006E5C5F">
        <w:rPr>
          <w:rFonts w:ascii="Times New Roman" w:hAnsi="Times New Roman" w:cs="Times New Roman"/>
          <w:i/>
          <w:iCs/>
          <w:sz w:val="24"/>
          <w:szCs w:val="24"/>
          <w:shd w:val="clear" w:color="auto" w:fill="FFFFFF"/>
        </w:rPr>
        <w:t xml:space="preserve"> of</w:t>
      </w:r>
      <w:r w:rsidRPr="006E5C5F">
        <w:rPr>
          <w:rFonts w:ascii="Times New Roman" w:hAnsi="Times New Roman" w:cs="Times New Roman"/>
          <w:i/>
          <w:iCs/>
          <w:sz w:val="24"/>
          <w:szCs w:val="24"/>
          <w:shd w:val="clear" w:color="auto" w:fill="FFFFFF"/>
        </w:rPr>
        <w:t xml:space="preserve"> Res</w:t>
      </w:r>
      <w:r w:rsidR="00226A44" w:rsidRPr="006E5C5F">
        <w:rPr>
          <w:rFonts w:ascii="Times New Roman" w:hAnsi="Times New Roman" w:cs="Times New Roman"/>
          <w:i/>
          <w:iCs/>
          <w:sz w:val="24"/>
          <w:szCs w:val="24"/>
          <w:shd w:val="clear" w:color="auto" w:fill="FFFFFF"/>
        </w:rPr>
        <w:t xml:space="preserve">earch </w:t>
      </w:r>
      <w:r w:rsidR="003C0A37" w:rsidRPr="006E5C5F">
        <w:rPr>
          <w:rFonts w:ascii="Times New Roman" w:hAnsi="Times New Roman" w:cs="Times New Roman"/>
          <w:i/>
          <w:iCs/>
          <w:sz w:val="24"/>
          <w:szCs w:val="24"/>
          <w:shd w:val="clear" w:color="auto" w:fill="FFFFFF"/>
        </w:rPr>
        <w:t>-</w:t>
      </w:r>
      <w:r w:rsidRPr="006E5C5F">
        <w:rPr>
          <w:rFonts w:ascii="Times New Roman" w:hAnsi="Times New Roman" w:cs="Times New Roman"/>
          <w:i/>
          <w:iCs/>
          <w:sz w:val="24"/>
          <w:szCs w:val="24"/>
          <w:shd w:val="clear" w:color="auto" w:fill="FFFFFF"/>
        </w:rPr>
        <w:t xml:space="preserve"> </w:t>
      </w:r>
      <w:proofErr w:type="spellStart"/>
      <w:r w:rsidRPr="006E5C5F">
        <w:rPr>
          <w:rFonts w:ascii="Times New Roman" w:hAnsi="Times New Roman" w:cs="Times New Roman"/>
          <w:i/>
          <w:iCs/>
          <w:sz w:val="24"/>
          <w:szCs w:val="24"/>
          <w:shd w:val="clear" w:color="auto" w:fill="FFFFFF"/>
        </w:rPr>
        <w:t>Granthaalayah</w:t>
      </w:r>
      <w:proofErr w:type="spellEnd"/>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9</w:t>
      </w:r>
      <w:r w:rsidRPr="006E5C5F">
        <w:rPr>
          <w:rFonts w:ascii="Times New Roman" w:hAnsi="Times New Roman" w:cs="Times New Roman"/>
          <w:bCs/>
          <w:iCs/>
          <w:sz w:val="24"/>
          <w:szCs w:val="24"/>
          <w:shd w:val="clear" w:color="auto" w:fill="FFFFFF"/>
        </w:rPr>
        <w:t>(5)</w:t>
      </w:r>
      <w:r w:rsidRPr="006E5C5F">
        <w:rPr>
          <w:rFonts w:ascii="Times New Roman" w:hAnsi="Times New Roman" w:cs="Times New Roman"/>
          <w:sz w:val="24"/>
          <w:szCs w:val="24"/>
          <w:shd w:val="clear" w:color="auto" w:fill="FFFFFF"/>
        </w:rPr>
        <w:t>:250-63.</w:t>
      </w:r>
    </w:p>
    <w:p w14:paraId="32BD7A71" w14:textId="77777777" w:rsidR="00FD0E73" w:rsidRPr="006E5C5F" w:rsidRDefault="003F6B5B" w:rsidP="00800AAB">
      <w:pPr>
        <w:spacing w:line="360" w:lineRule="auto"/>
        <w:ind w:left="720" w:hanging="720"/>
        <w:jc w:val="both"/>
        <w:rPr>
          <w:rFonts w:ascii="Times New Roman" w:hAnsi="Times New Roman" w:cs="Times New Roman"/>
          <w:sz w:val="24"/>
          <w:szCs w:val="24"/>
          <w:shd w:val="clear" w:color="auto" w:fill="FFFFFF"/>
        </w:rPr>
      </w:pPr>
      <w:r w:rsidRPr="006E5C5F">
        <w:rPr>
          <w:rFonts w:ascii="Times New Roman" w:hAnsi="Times New Roman" w:cs="Times New Roman"/>
          <w:sz w:val="24"/>
          <w:szCs w:val="24"/>
          <w:shd w:val="clear" w:color="auto" w:fill="FFFFFF"/>
        </w:rPr>
        <w:t>PESHIN, R., HANSRA, B.S., NANDA, R., SINGH, K., SHARMA, R., GARG, L., BAJIYA, M.R., SHOWKAT, A., KUMAR, R. AND YANGSDON, S., 2020. Pesticides hazardous hotspots: empirical evidences from North India. </w:t>
      </w:r>
      <w:r w:rsidRPr="006E5C5F">
        <w:rPr>
          <w:rFonts w:ascii="Times New Roman" w:hAnsi="Times New Roman" w:cs="Times New Roman"/>
          <w:i/>
          <w:iCs/>
          <w:sz w:val="24"/>
          <w:szCs w:val="24"/>
          <w:shd w:val="clear" w:color="auto" w:fill="FFFFFF"/>
        </w:rPr>
        <w:t>Environmental Management</w:t>
      </w:r>
      <w:r w:rsidRPr="006E5C5F">
        <w:rPr>
          <w:rFonts w:ascii="Times New Roman" w:hAnsi="Times New Roman" w:cs="Times New Roman"/>
          <w:sz w:val="24"/>
          <w:szCs w:val="24"/>
          <w:shd w:val="clear" w:color="auto" w:fill="FFFFFF"/>
        </w:rPr>
        <w:t>, </w:t>
      </w:r>
      <w:r w:rsidRPr="006E5C5F">
        <w:rPr>
          <w:rFonts w:ascii="Times New Roman" w:hAnsi="Times New Roman" w:cs="Times New Roman"/>
          <w:b/>
          <w:bCs/>
          <w:iCs/>
          <w:sz w:val="24"/>
          <w:szCs w:val="24"/>
          <w:shd w:val="clear" w:color="auto" w:fill="FFFFFF"/>
        </w:rPr>
        <w:t>66</w:t>
      </w:r>
      <w:r w:rsidRPr="006E5C5F">
        <w:rPr>
          <w:rFonts w:ascii="Times New Roman" w:hAnsi="Times New Roman" w:cs="Times New Roman"/>
          <w:bCs/>
          <w:sz w:val="24"/>
          <w:szCs w:val="24"/>
          <w:shd w:val="clear" w:color="auto" w:fill="FFFFFF"/>
        </w:rPr>
        <w:t>(2)</w:t>
      </w:r>
      <w:r w:rsidRPr="006E5C5F">
        <w:rPr>
          <w:rFonts w:ascii="Times New Roman" w:hAnsi="Times New Roman" w:cs="Times New Roman"/>
          <w:sz w:val="24"/>
          <w:szCs w:val="24"/>
          <w:shd w:val="clear" w:color="auto" w:fill="FFFFFF"/>
        </w:rPr>
        <w:t>:899-915.</w:t>
      </w:r>
    </w:p>
    <w:p w14:paraId="2A0F16D8" w14:textId="77777777" w:rsidR="00E92400" w:rsidRPr="006E5C5F" w:rsidRDefault="00E92400" w:rsidP="00800AAB">
      <w:pPr>
        <w:spacing w:line="360" w:lineRule="auto"/>
        <w:ind w:left="720" w:hanging="720"/>
        <w:jc w:val="both"/>
        <w:rPr>
          <w:rFonts w:ascii="Times New Roman" w:hAnsi="Times New Roman" w:cs="Times New Roman"/>
          <w:sz w:val="24"/>
          <w:szCs w:val="24"/>
        </w:rPr>
      </w:pPr>
      <w:r w:rsidRPr="006E5C5F">
        <w:rPr>
          <w:rFonts w:ascii="Times New Roman" w:hAnsi="Times New Roman" w:cs="Times New Roman"/>
          <w:sz w:val="24"/>
          <w:szCs w:val="24"/>
        </w:rPr>
        <w:t>SAMDANI M.N., 2022, Andhra Pradesh reports drastic decline in pesticide consumption. Time of India article dated: May 2, 2022</w:t>
      </w:r>
      <w:r w:rsidR="00527729" w:rsidRPr="006E5C5F">
        <w:rPr>
          <w:rFonts w:ascii="Times New Roman" w:hAnsi="Times New Roman" w:cs="Times New Roman"/>
          <w:sz w:val="24"/>
          <w:szCs w:val="24"/>
        </w:rPr>
        <w:t xml:space="preserve"> downloaded from: </w:t>
      </w:r>
      <w:hyperlink r:id="rId17" w:history="1">
        <w:r w:rsidR="00C64347" w:rsidRPr="006E5C5F">
          <w:rPr>
            <w:rStyle w:val="Hyperlink"/>
            <w:rFonts w:ascii="Times New Roman" w:hAnsi="Times New Roman" w:cs="Times New Roman"/>
            <w:sz w:val="24"/>
            <w:szCs w:val="24"/>
          </w:rPr>
          <w:t>https://timesofindia.indiatimes.com/city/amaravati/andhra-pradesh-reports-drastic-decline-in-pesticide-consumption/articleshow/91246077.cms</w:t>
        </w:r>
      </w:hyperlink>
    </w:p>
    <w:p w14:paraId="1FEC357C" w14:textId="77777777" w:rsidR="00C3013D" w:rsidRPr="006E5C5F" w:rsidRDefault="00C3013D" w:rsidP="00800AAB">
      <w:pPr>
        <w:spacing w:line="360" w:lineRule="auto"/>
        <w:ind w:left="720" w:hanging="720"/>
        <w:jc w:val="both"/>
        <w:rPr>
          <w:rFonts w:ascii="Times New Roman" w:eastAsia="Times New Roman" w:hAnsi="Times New Roman" w:cs="Times New Roman"/>
          <w:bCs/>
          <w:kern w:val="36"/>
          <w:sz w:val="24"/>
          <w:szCs w:val="24"/>
        </w:rPr>
      </w:pPr>
      <w:proofErr w:type="spellStart"/>
      <w:r w:rsidRPr="006E5C5F">
        <w:rPr>
          <w:rFonts w:ascii="Times New Roman" w:eastAsia="Times New Roman" w:hAnsi="Times New Roman" w:cs="Times New Roman"/>
          <w:bCs/>
          <w:kern w:val="36"/>
          <w:sz w:val="24"/>
          <w:szCs w:val="24"/>
        </w:rPr>
        <w:t>Tekade</w:t>
      </w:r>
      <w:proofErr w:type="spellEnd"/>
      <w:r w:rsidRPr="006E5C5F">
        <w:rPr>
          <w:rFonts w:ascii="Times New Roman" w:eastAsia="Times New Roman" w:hAnsi="Times New Roman" w:cs="Times New Roman"/>
          <w:bCs/>
          <w:kern w:val="36"/>
          <w:sz w:val="24"/>
          <w:szCs w:val="24"/>
        </w:rPr>
        <w:t xml:space="preserve"> B. Atul, 2018, A Study of Marketing of Pesticides and Its Effect on Agri Products in Nagpur District (2000-01 to 20005-06</w:t>
      </w:r>
      <w:r w:rsidR="00184414" w:rsidRPr="006E5C5F">
        <w:rPr>
          <w:rFonts w:ascii="Times New Roman" w:eastAsia="Times New Roman" w:hAnsi="Times New Roman" w:cs="Times New Roman"/>
          <w:bCs/>
          <w:kern w:val="36"/>
          <w:sz w:val="24"/>
          <w:szCs w:val="24"/>
        </w:rPr>
        <w:t>)</w:t>
      </w:r>
      <w:r w:rsidRPr="006E5C5F">
        <w:rPr>
          <w:rFonts w:ascii="Times New Roman" w:eastAsia="Times New Roman" w:hAnsi="Times New Roman" w:cs="Times New Roman"/>
          <w:bCs/>
          <w:kern w:val="36"/>
          <w:sz w:val="24"/>
          <w:szCs w:val="24"/>
        </w:rPr>
        <w:t xml:space="preserve">. </w:t>
      </w:r>
      <w:r w:rsidRPr="006E5C5F">
        <w:rPr>
          <w:rFonts w:ascii="Times New Roman" w:eastAsia="Times New Roman" w:hAnsi="Times New Roman" w:cs="Times New Roman"/>
          <w:bCs/>
          <w:i/>
          <w:kern w:val="36"/>
          <w:sz w:val="24"/>
          <w:szCs w:val="24"/>
        </w:rPr>
        <w:t xml:space="preserve">International Journal of Commerce and Management Studies, </w:t>
      </w:r>
      <w:r w:rsidRPr="006E5C5F">
        <w:rPr>
          <w:rFonts w:ascii="Times New Roman" w:eastAsia="Times New Roman" w:hAnsi="Times New Roman" w:cs="Times New Roman"/>
          <w:b/>
          <w:bCs/>
          <w:kern w:val="36"/>
          <w:sz w:val="24"/>
          <w:szCs w:val="24"/>
        </w:rPr>
        <w:t>3</w:t>
      </w:r>
      <w:r w:rsidRPr="006E5C5F">
        <w:rPr>
          <w:rFonts w:ascii="Times New Roman" w:eastAsia="Times New Roman" w:hAnsi="Times New Roman" w:cs="Times New Roman"/>
          <w:bCs/>
          <w:kern w:val="36"/>
          <w:sz w:val="24"/>
          <w:szCs w:val="24"/>
        </w:rPr>
        <w:t>(1):1-15.</w:t>
      </w:r>
    </w:p>
    <w:p w14:paraId="43CCA7CB" w14:textId="77777777" w:rsidR="003509B9" w:rsidRPr="006E5C5F" w:rsidRDefault="00C3013D" w:rsidP="00800AAB">
      <w:pPr>
        <w:spacing w:line="360" w:lineRule="auto"/>
        <w:ind w:left="720" w:hanging="720"/>
        <w:jc w:val="both"/>
        <w:rPr>
          <w:rFonts w:ascii="Times New Roman" w:eastAsia="Times New Roman" w:hAnsi="Times New Roman" w:cs="Times New Roman"/>
          <w:bCs/>
          <w:kern w:val="36"/>
          <w:sz w:val="24"/>
          <w:szCs w:val="24"/>
        </w:rPr>
      </w:pPr>
      <w:r w:rsidRPr="006E5C5F">
        <w:rPr>
          <w:rFonts w:ascii="Times New Roman" w:eastAsia="Times New Roman" w:hAnsi="Times New Roman" w:cs="Times New Roman"/>
          <w:bCs/>
          <w:kern w:val="36"/>
          <w:sz w:val="24"/>
          <w:szCs w:val="24"/>
        </w:rPr>
        <w:lastRenderedPageBreak/>
        <w:t>TOMKO MIKE</w:t>
      </w:r>
      <w:r w:rsidR="003509B9" w:rsidRPr="006E5C5F">
        <w:rPr>
          <w:rFonts w:ascii="Times New Roman" w:eastAsia="Times New Roman" w:hAnsi="Times New Roman" w:cs="Times New Roman"/>
          <w:bCs/>
          <w:kern w:val="36"/>
          <w:sz w:val="24"/>
          <w:szCs w:val="24"/>
        </w:rPr>
        <w:t xml:space="preserve">, 2022, Production Costs Outpacing Commodity Prices. NEWS RELEASE, FB News. </w:t>
      </w:r>
      <w:r w:rsidR="00B8388B" w:rsidRPr="006E5C5F">
        <w:rPr>
          <w:rFonts w:ascii="Times New Roman" w:eastAsia="Times New Roman" w:hAnsi="Times New Roman" w:cs="Times New Roman"/>
          <w:bCs/>
          <w:kern w:val="36"/>
          <w:sz w:val="24"/>
          <w:szCs w:val="24"/>
        </w:rPr>
        <w:t xml:space="preserve">Downloaded from: </w:t>
      </w:r>
      <w:hyperlink r:id="rId18" w:history="1">
        <w:r w:rsidR="006D44B0" w:rsidRPr="006E5C5F">
          <w:rPr>
            <w:rStyle w:val="Hyperlink"/>
            <w:rFonts w:ascii="Times New Roman" w:eastAsia="Times New Roman" w:hAnsi="Times New Roman" w:cs="Times New Roman"/>
            <w:bCs/>
            <w:kern w:val="36"/>
            <w:sz w:val="24"/>
            <w:szCs w:val="24"/>
          </w:rPr>
          <w:t>https://www.fb.org/news-release/production-costs-outpacing-commodity-prices</w:t>
        </w:r>
      </w:hyperlink>
      <w:r w:rsidR="006D44B0" w:rsidRPr="006E5C5F">
        <w:rPr>
          <w:rFonts w:ascii="Times New Roman" w:eastAsia="Times New Roman" w:hAnsi="Times New Roman" w:cs="Times New Roman"/>
          <w:bCs/>
          <w:kern w:val="36"/>
          <w:sz w:val="24"/>
          <w:szCs w:val="24"/>
        </w:rPr>
        <w:t>.</w:t>
      </w:r>
    </w:p>
    <w:p w14:paraId="1D4DF71B" w14:textId="77777777" w:rsidR="006D44B0" w:rsidRPr="009947A4" w:rsidRDefault="006D44B0" w:rsidP="009947A4">
      <w:pPr>
        <w:rPr>
          <w:rFonts w:ascii="Times New Roman" w:eastAsia="Times New Roman" w:hAnsi="Times New Roman" w:cs="Times New Roman"/>
          <w:bCs/>
          <w:kern w:val="36"/>
          <w:sz w:val="24"/>
          <w:szCs w:val="24"/>
        </w:rPr>
      </w:pPr>
    </w:p>
    <w:sectPr w:rsidR="006D44B0" w:rsidRPr="009947A4" w:rsidSect="00FD0E7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52F0" w14:textId="77777777" w:rsidR="005D3FDE" w:rsidRDefault="005D3FDE" w:rsidP="009C4A64">
      <w:pPr>
        <w:spacing w:after="0" w:line="240" w:lineRule="auto"/>
      </w:pPr>
      <w:r>
        <w:separator/>
      </w:r>
    </w:p>
  </w:endnote>
  <w:endnote w:type="continuationSeparator" w:id="0">
    <w:p w14:paraId="0B95C69F" w14:textId="77777777" w:rsidR="005D3FDE" w:rsidRDefault="005D3FDE" w:rsidP="009C4A64">
      <w:pPr>
        <w:spacing w:after="0" w:line="240" w:lineRule="auto"/>
      </w:pPr>
      <w:r>
        <w:continuationSeparator/>
      </w:r>
    </w:p>
  </w:endnote>
  <w:endnote w:type="continuationNotice" w:id="1">
    <w:p w14:paraId="4C19B514" w14:textId="77777777" w:rsidR="005D3FDE" w:rsidRDefault="005D3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668392"/>
      <w:docPartObj>
        <w:docPartGallery w:val="Page Numbers (Bottom of Page)"/>
        <w:docPartUnique/>
      </w:docPartObj>
    </w:sdtPr>
    <w:sdtEndPr>
      <w:rPr>
        <w:rFonts w:ascii="Times New Roman" w:hAnsi="Times New Roman" w:cs="Times New Roman"/>
        <w:noProof/>
      </w:rPr>
    </w:sdtEndPr>
    <w:sdtContent>
      <w:p w14:paraId="0EEE5C8C" w14:textId="77777777" w:rsidR="000504C0" w:rsidRPr="00C317A7" w:rsidRDefault="00877CCF">
        <w:pPr>
          <w:pStyle w:val="Footer"/>
          <w:jc w:val="right"/>
          <w:rPr>
            <w:rFonts w:ascii="Times New Roman" w:hAnsi="Times New Roman" w:cs="Times New Roman"/>
          </w:rPr>
        </w:pPr>
        <w:r w:rsidRPr="00C317A7">
          <w:rPr>
            <w:rFonts w:ascii="Times New Roman" w:hAnsi="Times New Roman" w:cs="Times New Roman"/>
          </w:rPr>
          <w:fldChar w:fldCharType="begin"/>
        </w:r>
        <w:r w:rsidR="000504C0" w:rsidRPr="00C317A7">
          <w:rPr>
            <w:rFonts w:ascii="Times New Roman" w:hAnsi="Times New Roman" w:cs="Times New Roman"/>
          </w:rPr>
          <w:instrText xml:space="preserve"> PAGE   \* MERGEFORMAT </w:instrText>
        </w:r>
        <w:r w:rsidRPr="00C317A7">
          <w:rPr>
            <w:rFonts w:ascii="Times New Roman" w:hAnsi="Times New Roman" w:cs="Times New Roman"/>
          </w:rPr>
          <w:fldChar w:fldCharType="separate"/>
        </w:r>
        <w:r w:rsidR="000504C0" w:rsidRPr="00C317A7">
          <w:rPr>
            <w:rFonts w:ascii="Times New Roman" w:hAnsi="Times New Roman" w:cs="Times New Roman"/>
            <w:noProof/>
          </w:rPr>
          <w:t>2</w:t>
        </w:r>
        <w:r w:rsidRPr="00C317A7">
          <w:rPr>
            <w:rFonts w:ascii="Times New Roman" w:hAnsi="Times New Roman" w:cs="Times New Roman"/>
            <w:noProof/>
          </w:rPr>
          <w:fldChar w:fldCharType="end"/>
        </w:r>
      </w:p>
    </w:sdtContent>
  </w:sdt>
  <w:p w14:paraId="69611756" w14:textId="77777777" w:rsidR="000504C0" w:rsidRPr="005A694B" w:rsidRDefault="000504C0" w:rsidP="00D645F5">
    <w:pPr>
      <w:pStyle w:val="Footer"/>
      <w:rPr>
        <w:rFonts w:ascii="Times New Roman" w:hAnsi="Times New Roman" w:cs="Times New Roman"/>
      </w:rPr>
    </w:pPr>
    <w:r w:rsidRPr="005A694B">
      <w:rPr>
        <w:rFonts w:ascii="Times New Roman" w:hAnsi="Times New Roman" w:cs="Times New Roman"/>
      </w:rPr>
      <w:t xml:space="preserve">2023                                                      Yashwanth Kumar, V. MBA (ABM) </w:t>
    </w:r>
  </w:p>
  <w:p w14:paraId="4CC92C16" w14:textId="77777777" w:rsidR="000504C0" w:rsidRDefault="00050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966661"/>
      <w:docPartObj>
        <w:docPartGallery w:val="Page Numbers (Bottom of Page)"/>
        <w:docPartUnique/>
      </w:docPartObj>
    </w:sdtPr>
    <w:sdtEndPr>
      <w:rPr>
        <w:rFonts w:ascii="Times New Roman" w:hAnsi="Times New Roman" w:cs="Times New Roman"/>
        <w:noProof/>
      </w:rPr>
    </w:sdtEndPr>
    <w:sdtContent>
      <w:p w14:paraId="7A9B672A" w14:textId="77777777" w:rsidR="000504C0" w:rsidRPr="00C317A7" w:rsidRDefault="00877CCF">
        <w:pPr>
          <w:pStyle w:val="Footer"/>
          <w:jc w:val="right"/>
          <w:rPr>
            <w:rFonts w:ascii="Times New Roman" w:hAnsi="Times New Roman" w:cs="Times New Roman"/>
          </w:rPr>
        </w:pPr>
        <w:r w:rsidRPr="00C317A7">
          <w:rPr>
            <w:rFonts w:ascii="Times New Roman" w:hAnsi="Times New Roman" w:cs="Times New Roman"/>
          </w:rPr>
          <w:fldChar w:fldCharType="begin"/>
        </w:r>
        <w:r w:rsidR="000504C0" w:rsidRPr="00C317A7">
          <w:rPr>
            <w:rFonts w:ascii="Times New Roman" w:hAnsi="Times New Roman" w:cs="Times New Roman"/>
          </w:rPr>
          <w:instrText xml:space="preserve"> PAGE   \* MERGEFORMAT </w:instrText>
        </w:r>
        <w:r w:rsidRPr="00C317A7">
          <w:rPr>
            <w:rFonts w:ascii="Times New Roman" w:hAnsi="Times New Roman" w:cs="Times New Roman"/>
          </w:rPr>
          <w:fldChar w:fldCharType="separate"/>
        </w:r>
        <w:r w:rsidR="0099736F">
          <w:rPr>
            <w:rFonts w:ascii="Times New Roman" w:hAnsi="Times New Roman" w:cs="Times New Roman"/>
            <w:noProof/>
          </w:rPr>
          <w:t>21</w:t>
        </w:r>
        <w:r w:rsidRPr="00C317A7">
          <w:rPr>
            <w:rFonts w:ascii="Times New Roman" w:hAnsi="Times New Roman" w:cs="Times New Roman"/>
            <w:noProof/>
          </w:rPr>
          <w:fldChar w:fldCharType="end"/>
        </w:r>
      </w:p>
    </w:sdtContent>
  </w:sdt>
  <w:p w14:paraId="36D1C226" w14:textId="77777777" w:rsidR="000504C0" w:rsidRDefault="00050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E42C" w14:textId="77777777" w:rsidR="00D24FFF" w:rsidRDefault="00D24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1AA6" w14:textId="77777777" w:rsidR="005D3FDE" w:rsidRDefault="005D3FDE" w:rsidP="009C4A64">
      <w:pPr>
        <w:spacing w:after="0" w:line="240" w:lineRule="auto"/>
      </w:pPr>
      <w:r>
        <w:separator/>
      </w:r>
    </w:p>
  </w:footnote>
  <w:footnote w:type="continuationSeparator" w:id="0">
    <w:p w14:paraId="20F1F5C1" w14:textId="77777777" w:rsidR="005D3FDE" w:rsidRDefault="005D3FDE" w:rsidP="009C4A64">
      <w:pPr>
        <w:spacing w:after="0" w:line="240" w:lineRule="auto"/>
      </w:pPr>
      <w:r>
        <w:continuationSeparator/>
      </w:r>
    </w:p>
  </w:footnote>
  <w:footnote w:type="continuationNotice" w:id="1">
    <w:p w14:paraId="75F241C5" w14:textId="77777777" w:rsidR="005D3FDE" w:rsidRDefault="005D3FDE">
      <w:pPr>
        <w:spacing w:after="0" w:line="240" w:lineRule="auto"/>
      </w:pPr>
    </w:p>
  </w:footnote>
  <w:footnote w:id="2">
    <w:p w14:paraId="06E714C6" w14:textId="77777777" w:rsidR="000504C0" w:rsidRPr="00B538CE" w:rsidRDefault="002B3810" w:rsidP="00B538CE">
      <w:pPr>
        <w:pStyle w:val="FootnoteText"/>
        <w:rPr>
          <w:lang w:val="en-US"/>
        </w:rPr>
      </w:pPr>
      <w:r>
        <w:rPr>
          <w:lang w:val="en-US"/>
        </w:rPr>
        <w:t xml:space="preserve"> </w:t>
      </w:r>
      <w:r w:rsidR="000504C0">
        <w:rPr>
          <w:rStyle w:val="FootnoteReference"/>
        </w:rPr>
        <w:footnoteRef/>
      </w:r>
      <w:r w:rsidR="000504C0">
        <w:rPr>
          <w:lang w:val="en-US"/>
        </w:rPr>
        <w:t>Newer varieties and hybrids are</w:t>
      </w:r>
      <w:r w:rsidR="00A41909">
        <w:rPr>
          <w:lang w:val="en-US"/>
        </w:rPr>
        <w:t xml:space="preserve"> developed and</w:t>
      </w:r>
      <w:r w:rsidR="000504C0">
        <w:rPr>
          <w:lang w:val="en-US"/>
        </w:rPr>
        <w:t xml:space="preserve"> released from time to time </w:t>
      </w:r>
      <w:r w:rsidR="00A41909">
        <w:rPr>
          <w:lang w:val="en-US"/>
        </w:rPr>
        <w:t>with no scope for evolution</w:t>
      </w:r>
      <w:r w:rsidR="000504C0">
        <w:rPr>
          <w:lang w:val="en-US"/>
        </w:rPr>
        <w:t>.</w:t>
      </w:r>
    </w:p>
  </w:footnote>
  <w:footnote w:id="3">
    <w:p w14:paraId="6A14AF3E" w14:textId="77777777" w:rsidR="000F5972" w:rsidRPr="000F5972" w:rsidRDefault="000F5972">
      <w:pPr>
        <w:pStyle w:val="FootnoteText"/>
        <w:rPr>
          <w:lang w:val="en-US"/>
        </w:rPr>
      </w:pPr>
      <w:r>
        <w:rPr>
          <w:rStyle w:val="FootnoteReference"/>
        </w:rPr>
        <w:footnoteRef/>
      </w:r>
      <w:r>
        <w:t xml:space="preserve"> </w:t>
      </w:r>
      <w:r>
        <w:rPr>
          <w:lang w:val="en-US"/>
        </w:rPr>
        <w:t xml:space="preserve">By organizing field day, method demonstration, result demonstration, supply of free samples, apart from public media advertisements </w:t>
      </w:r>
      <w:r w:rsidR="001E1312">
        <w:rPr>
          <w:lang w:val="en-US"/>
        </w:rPr>
        <w:t>etc; incentivizing pesticide dealers to increase sales is also widespread.</w:t>
      </w:r>
    </w:p>
  </w:footnote>
  <w:footnote w:id="4">
    <w:p w14:paraId="3693CA05" w14:textId="77777777" w:rsidR="00A40952" w:rsidRPr="00A40952" w:rsidRDefault="00A40952">
      <w:pPr>
        <w:pStyle w:val="FootnoteText"/>
        <w:rPr>
          <w:lang w:val="en-US"/>
        </w:rPr>
      </w:pPr>
      <w:r>
        <w:rPr>
          <w:rStyle w:val="FootnoteReference"/>
        </w:rPr>
        <w:footnoteRef/>
      </w:r>
      <w:r>
        <w:t xml:space="preserve"> </w:t>
      </w:r>
      <w:r w:rsidRPr="00A40952">
        <w:t xml:space="preserve">The analysis pertaining to the UTs and North-Eastern Zone may be ignored as there was no regularity </w:t>
      </w:r>
      <w:r w:rsidR="006E5C5F">
        <w:t xml:space="preserve">in </w:t>
      </w:r>
      <w:r w:rsidRPr="00A40952">
        <w:t>availability/reporting of data, thus resulting in poor R</w:t>
      </w:r>
      <w:r w:rsidRPr="006E5C5F">
        <w:rPr>
          <w:vertAlign w:val="superscript"/>
        </w:rPr>
        <w:t>2</w:t>
      </w:r>
      <w:r w:rsidRPr="00A40952">
        <w:t xml:space="preserve"> value in computation of growth rates.</w:t>
      </w:r>
    </w:p>
  </w:footnote>
  <w:footnote w:id="5">
    <w:p w14:paraId="5EB9FC41" w14:textId="77777777" w:rsidR="00680A9A" w:rsidRPr="00680A9A" w:rsidRDefault="00680A9A">
      <w:pPr>
        <w:pStyle w:val="FootnoteText"/>
        <w:rPr>
          <w:lang w:val="en-US"/>
        </w:rPr>
      </w:pPr>
      <w:r>
        <w:rPr>
          <w:rStyle w:val="FootnoteReference"/>
        </w:rPr>
        <w:footnoteRef/>
      </w:r>
      <w:r>
        <w:t xml:space="preserve"> </w:t>
      </w:r>
      <w:r>
        <w:rPr>
          <w:lang w:val="en-US"/>
        </w:rPr>
        <w:t>Plotted using Microsoft Excel 2016</w:t>
      </w:r>
    </w:p>
  </w:footnote>
  <w:footnote w:id="6">
    <w:p w14:paraId="200F2CAC" w14:textId="77777777" w:rsidR="002E509C" w:rsidRDefault="002E509C">
      <w:pPr>
        <w:pStyle w:val="FootnoteText"/>
        <w:rPr>
          <w:lang w:val="en-US"/>
        </w:rPr>
      </w:pPr>
      <w:r>
        <w:rPr>
          <w:rStyle w:val="FootnoteReference"/>
        </w:rPr>
        <w:footnoteRef/>
      </w:r>
      <w:r>
        <w:t xml:space="preserve"> </w:t>
      </w:r>
      <w:r>
        <w:rPr>
          <w:lang w:val="en-US"/>
        </w:rPr>
        <w:t xml:space="preserve">See </w:t>
      </w:r>
      <w:hyperlink r:id="rId1" w:anchor=":~:text=Worldwide%2C%20more%20than%20600%20species,options%20available%20for%20pest%20management" w:history="1">
        <w:r w:rsidR="000C7DB2" w:rsidRPr="00CF5027">
          <w:rPr>
            <w:rStyle w:val="Hyperlink"/>
            <w:lang w:val="en-US"/>
          </w:rPr>
          <w:t>https://pesticidestewardship.org/resistance/#:~:text=Worldwide%2C%20more%20than%20600%20species,options%20available%20for%20pest%20management</w:t>
        </w:r>
      </w:hyperlink>
      <w:r w:rsidRPr="002E509C">
        <w:rPr>
          <w:lang w:val="en-US"/>
        </w:rPr>
        <w:t>.</w:t>
      </w:r>
    </w:p>
    <w:p w14:paraId="01317AE9" w14:textId="77777777" w:rsidR="000C7DB2" w:rsidRPr="002E509C" w:rsidRDefault="000C7DB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AF3D" w14:textId="6BD0E788" w:rsidR="00D24FFF" w:rsidRDefault="00D24FFF">
    <w:pPr>
      <w:pStyle w:val="Header"/>
    </w:pPr>
    <w:r>
      <w:rPr>
        <w:noProof/>
      </w:rPr>
      <w:pict w14:anchorId="537C8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4177" w14:textId="1439A79F" w:rsidR="00D24FFF" w:rsidRDefault="00D24FFF">
    <w:pPr>
      <w:pStyle w:val="Header"/>
    </w:pPr>
    <w:r>
      <w:rPr>
        <w:noProof/>
      </w:rPr>
      <w:pict w14:anchorId="605E1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CA0E" w14:textId="3EECE760" w:rsidR="00D24FFF" w:rsidRDefault="00D24FFF">
    <w:pPr>
      <w:pStyle w:val="Header"/>
    </w:pPr>
    <w:r>
      <w:rPr>
        <w:noProof/>
      </w:rPr>
      <w:pict w14:anchorId="07C22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99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22F14"/>
    <w:multiLevelType w:val="hybridMultilevel"/>
    <w:tmpl w:val="770EEE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29B3176"/>
    <w:multiLevelType w:val="hybridMultilevel"/>
    <w:tmpl w:val="622A8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020146"/>
    <w:multiLevelType w:val="hybridMultilevel"/>
    <w:tmpl w:val="24925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45194C"/>
    <w:multiLevelType w:val="hybridMultilevel"/>
    <w:tmpl w:val="863E7D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D87012"/>
    <w:multiLevelType w:val="hybridMultilevel"/>
    <w:tmpl w:val="670E0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2553231">
    <w:abstractNumId w:val="3"/>
  </w:num>
  <w:num w:numId="2" w16cid:durableId="445857385">
    <w:abstractNumId w:val="2"/>
  </w:num>
  <w:num w:numId="3" w16cid:durableId="743914493">
    <w:abstractNumId w:val="0"/>
  </w:num>
  <w:num w:numId="4" w16cid:durableId="297686404">
    <w:abstractNumId w:val="4"/>
  </w:num>
  <w:num w:numId="5" w16cid:durableId="1182167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4A64"/>
    <w:rsid w:val="00001F23"/>
    <w:rsid w:val="0000242F"/>
    <w:rsid w:val="00007D94"/>
    <w:rsid w:val="000260DF"/>
    <w:rsid w:val="00031C87"/>
    <w:rsid w:val="00033CC7"/>
    <w:rsid w:val="00037C6C"/>
    <w:rsid w:val="00040925"/>
    <w:rsid w:val="0004454E"/>
    <w:rsid w:val="000452F5"/>
    <w:rsid w:val="000504C0"/>
    <w:rsid w:val="000569D1"/>
    <w:rsid w:val="00061B8E"/>
    <w:rsid w:val="00064399"/>
    <w:rsid w:val="000A2875"/>
    <w:rsid w:val="000A4199"/>
    <w:rsid w:val="000A5188"/>
    <w:rsid w:val="000A7A6E"/>
    <w:rsid w:val="000C7DB2"/>
    <w:rsid w:val="000D4540"/>
    <w:rsid w:val="000E2572"/>
    <w:rsid w:val="000F2405"/>
    <w:rsid w:val="000F5972"/>
    <w:rsid w:val="001047EF"/>
    <w:rsid w:val="00117162"/>
    <w:rsid w:val="00132F51"/>
    <w:rsid w:val="001331BA"/>
    <w:rsid w:val="001507E9"/>
    <w:rsid w:val="00152363"/>
    <w:rsid w:val="00170ABE"/>
    <w:rsid w:val="00180154"/>
    <w:rsid w:val="00184414"/>
    <w:rsid w:val="00187D42"/>
    <w:rsid w:val="00194DC9"/>
    <w:rsid w:val="00195B94"/>
    <w:rsid w:val="001A40FD"/>
    <w:rsid w:val="001A7FBD"/>
    <w:rsid w:val="001C129A"/>
    <w:rsid w:val="001C25AC"/>
    <w:rsid w:val="001C3A37"/>
    <w:rsid w:val="001E1312"/>
    <w:rsid w:val="001E7251"/>
    <w:rsid w:val="001F3248"/>
    <w:rsid w:val="001F5DD9"/>
    <w:rsid w:val="00200D65"/>
    <w:rsid w:val="0020678B"/>
    <w:rsid w:val="00213363"/>
    <w:rsid w:val="00213621"/>
    <w:rsid w:val="0022472E"/>
    <w:rsid w:val="00224F2E"/>
    <w:rsid w:val="00226A44"/>
    <w:rsid w:val="0023160B"/>
    <w:rsid w:val="00244F46"/>
    <w:rsid w:val="0025389A"/>
    <w:rsid w:val="00261945"/>
    <w:rsid w:val="0026529A"/>
    <w:rsid w:val="00266312"/>
    <w:rsid w:val="0026721E"/>
    <w:rsid w:val="00267906"/>
    <w:rsid w:val="00274C94"/>
    <w:rsid w:val="002752DD"/>
    <w:rsid w:val="00283A56"/>
    <w:rsid w:val="00291E57"/>
    <w:rsid w:val="002923B1"/>
    <w:rsid w:val="00292FE1"/>
    <w:rsid w:val="002A03D5"/>
    <w:rsid w:val="002A17F4"/>
    <w:rsid w:val="002A7845"/>
    <w:rsid w:val="002B3810"/>
    <w:rsid w:val="002C3C38"/>
    <w:rsid w:val="002D21A8"/>
    <w:rsid w:val="002D7623"/>
    <w:rsid w:val="002E509C"/>
    <w:rsid w:val="002E69A1"/>
    <w:rsid w:val="002F78EB"/>
    <w:rsid w:val="0030042D"/>
    <w:rsid w:val="0030533F"/>
    <w:rsid w:val="0031006F"/>
    <w:rsid w:val="00314F89"/>
    <w:rsid w:val="00322518"/>
    <w:rsid w:val="00323AD7"/>
    <w:rsid w:val="003262C2"/>
    <w:rsid w:val="003328B2"/>
    <w:rsid w:val="00333200"/>
    <w:rsid w:val="003509B9"/>
    <w:rsid w:val="003510B9"/>
    <w:rsid w:val="003526D5"/>
    <w:rsid w:val="0036075B"/>
    <w:rsid w:val="003620D8"/>
    <w:rsid w:val="003726E0"/>
    <w:rsid w:val="003733CF"/>
    <w:rsid w:val="003874A1"/>
    <w:rsid w:val="003910D7"/>
    <w:rsid w:val="003A7F3F"/>
    <w:rsid w:val="003B0698"/>
    <w:rsid w:val="003C0A37"/>
    <w:rsid w:val="003D1EFD"/>
    <w:rsid w:val="003D5DD9"/>
    <w:rsid w:val="003E7B7F"/>
    <w:rsid w:val="003F040D"/>
    <w:rsid w:val="003F51CE"/>
    <w:rsid w:val="003F6B5B"/>
    <w:rsid w:val="00414037"/>
    <w:rsid w:val="00414B04"/>
    <w:rsid w:val="0042332D"/>
    <w:rsid w:val="00424A10"/>
    <w:rsid w:val="00425794"/>
    <w:rsid w:val="00432A8F"/>
    <w:rsid w:val="00433253"/>
    <w:rsid w:val="00441120"/>
    <w:rsid w:val="00444497"/>
    <w:rsid w:val="00453C0D"/>
    <w:rsid w:val="004819A1"/>
    <w:rsid w:val="00485EF2"/>
    <w:rsid w:val="00485FAD"/>
    <w:rsid w:val="004C0540"/>
    <w:rsid w:val="004C54B3"/>
    <w:rsid w:val="004C6813"/>
    <w:rsid w:val="004D55DD"/>
    <w:rsid w:val="004D5C0C"/>
    <w:rsid w:val="004D6ECC"/>
    <w:rsid w:val="004E1210"/>
    <w:rsid w:val="00500B01"/>
    <w:rsid w:val="005063F6"/>
    <w:rsid w:val="00507E43"/>
    <w:rsid w:val="00511396"/>
    <w:rsid w:val="00520719"/>
    <w:rsid w:val="005212DF"/>
    <w:rsid w:val="00522CA7"/>
    <w:rsid w:val="00526B8F"/>
    <w:rsid w:val="00527507"/>
    <w:rsid w:val="00527729"/>
    <w:rsid w:val="0053448F"/>
    <w:rsid w:val="0054090B"/>
    <w:rsid w:val="0055310A"/>
    <w:rsid w:val="005608C9"/>
    <w:rsid w:val="00561D38"/>
    <w:rsid w:val="00563C9E"/>
    <w:rsid w:val="005660BE"/>
    <w:rsid w:val="005665B5"/>
    <w:rsid w:val="00566F41"/>
    <w:rsid w:val="00570953"/>
    <w:rsid w:val="0058198E"/>
    <w:rsid w:val="005848EA"/>
    <w:rsid w:val="00586706"/>
    <w:rsid w:val="005872F2"/>
    <w:rsid w:val="005945D8"/>
    <w:rsid w:val="00595124"/>
    <w:rsid w:val="00596FA6"/>
    <w:rsid w:val="005C3869"/>
    <w:rsid w:val="005C549B"/>
    <w:rsid w:val="005D1962"/>
    <w:rsid w:val="005D3FDE"/>
    <w:rsid w:val="005F1CD6"/>
    <w:rsid w:val="005F6E5C"/>
    <w:rsid w:val="00603DEA"/>
    <w:rsid w:val="006175A3"/>
    <w:rsid w:val="00625EB6"/>
    <w:rsid w:val="00626E71"/>
    <w:rsid w:val="00642D33"/>
    <w:rsid w:val="00654AE3"/>
    <w:rsid w:val="00680A9A"/>
    <w:rsid w:val="00685F63"/>
    <w:rsid w:val="006910B4"/>
    <w:rsid w:val="006921B4"/>
    <w:rsid w:val="00695253"/>
    <w:rsid w:val="006A2077"/>
    <w:rsid w:val="006A275B"/>
    <w:rsid w:val="006C07A2"/>
    <w:rsid w:val="006C7D9A"/>
    <w:rsid w:val="006D1A3A"/>
    <w:rsid w:val="006D3E8B"/>
    <w:rsid w:val="006D44B0"/>
    <w:rsid w:val="006E3667"/>
    <w:rsid w:val="006E36FD"/>
    <w:rsid w:val="006E5C5F"/>
    <w:rsid w:val="006F6754"/>
    <w:rsid w:val="00703BF1"/>
    <w:rsid w:val="00703DA6"/>
    <w:rsid w:val="007052ED"/>
    <w:rsid w:val="007214B8"/>
    <w:rsid w:val="00740F87"/>
    <w:rsid w:val="0074160F"/>
    <w:rsid w:val="007454A5"/>
    <w:rsid w:val="0074781D"/>
    <w:rsid w:val="007631CD"/>
    <w:rsid w:val="007645FF"/>
    <w:rsid w:val="0077048C"/>
    <w:rsid w:val="00770923"/>
    <w:rsid w:val="0077594D"/>
    <w:rsid w:val="00790C2E"/>
    <w:rsid w:val="007B152F"/>
    <w:rsid w:val="007B5CAF"/>
    <w:rsid w:val="007B7C27"/>
    <w:rsid w:val="007C1F0E"/>
    <w:rsid w:val="007C53E8"/>
    <w:rsid w:val="007D5253"/>
    <w:rsid w:val="007E12C8"/>
    <w:rsid w:val="007F5AE6"/>
    <w:rsid w:val="00800AAB"/>
    <w:rsid w:val="0081367B"/>
    <w:rsid w:val="00815CA8"/>
    <w:rsid w:val="00816C8A"/>
    <w:rsid w:val="00822C8D"/>
    <w:rsid w:val="00826855"/>
    <w:rsid w:val="00842184"/>
    <w:rsid w:val="00844D12"/>
    <w:rsid w:val="008459A1"/>
    <w:rsid w:val="00870526"/>
    <w:rsid w:val="0087144D"/>
    <w:rsid w:val="0087776A"/>
    <w:rsid w:val="00877CCF"/>
    <w:rsid w:val="0088551E"/>
    <w:rsid w:val="0089444C"/>
    <w:rsid w:val="008B0FC2"/>
    <w:rsid w:val="008C29BA"/>
    <w:rsid w:val="008C5023"/>
    <w:rsid w:val="008D10AD"/>
    <w:rsid w:val="008D2CA7"/>
    <w:rsid w:val="008D40BB"/>
    <w:rsid w:val="008E5C8E"/>
    <w:rsid w:val="008F3156"/>
    <w:rsid w:val="008F49AC"/>
    <w:rsid w:val="008F7DC2"/>
    <w:rsid w:val="00903561"/>
    <w:rsid w:val="00913414"/>
    <w:rsid w:val="00921604"/>
    <w:rsid w:val="009233C6"/>
    <w:rsid w:val="00927119"/>
    <w:rsid w:val="00927291"/>
    <w:rsid w:val="00933E68"/>
    <w:rsid w:val="00936506"/>
    <w:rsid w:val="00936ADC"/>
    <w:rsid w:val="00942336"/>
    <w:rsid w:val="00944690"/>
    <w:rsid w:val="009562E0"/>
    <w:rsid w:val="009575B1"/>
    <w:rsid w:val="00957939"/>
    <w:rsid w:val="009600ED"/>
    <w:rsid w:val="0096168B"/>
    <w:rsid w:val="00963D40"/>
    <w:rsid w:val="00967FF1"/>
    <w:rsid w:val="00972106"/>
    <w:rsid w:val="0097212C"/>
    <w:rsid w:val="00972E68"/>
    <w:rsid w:val="0097404F"/>
    <w:rsid w:val="0098119C"/>
    <w:rsid w:val="00981B08"/>
    <w:rsid w:val="00983214"/>
    <w:rsid w:val="00984A7E"/>
    <w:rsid w:val="009863BC"/>
    <w:rsid w:val="0099412D"/>
    <w:rsid w:val="009947A4"/>
    <w:rsid w:val="00995AE8"/>
    <w:rsid w:val="00996D31"/>
    <w:rsid w:val="0099736F"/>
    <w:rsid w:val="009A58D9"/>
    <w:rsid w:val="009A785E"/>
    <w:rsid w:val="009B6124"/>
    <w:rsid w:val="009C086B"/>
    <w:rsid w:val="009C4A64"/>
    <w:rsid w:val="009E20AC"/>
    <w:rsid w:val="009E3336"/>
    <w:rsid w:val="009E3AAF"/>
    <w:rsid w:val="009F25A4"/>
    <w:rsid w:val="00A02F06"/>
    <w:rsid w:val="00A14FFB"/>
    <w:rsid w:val="00A161C9"/>
    <w:rsid w:val="00A25660"/>
    <w:rsid w:val="00A34E29"/>
    <w:rsid w:val="00A351FD"/>
    <w:rsid w:val="00A40952"/>
    <w:rsid w:val="00A417CA"/>
    <w:rsid w:val="00A41909"/>
    <w:rsid w:val="00A424A6"/>
    <w:rsid w:val="00A45AA8"/>
    <w:rsid w:val="00A46B4C"/>
    <w:rsid w:val="00A5071A"/>
    <w:rsid w:val="00A534AE"/>
    <w:rsid w:val="00A57181"/>
    <w:rsid w:val="00A64C1D"/>
    <w:rsid w:val="00A70942"/>
    <w:rsid w:val="00A71C03"/>
    <w:rsid w:val="00A7587B"/>
    <w:rsid w:val="00A76282"/>
    <w:rsid w:val="00A872C4"/>
    <w:rsid w:val="00A94F4E"/>
    <w:rsid w:val="00AA218A"/>
    <w:rsid w:val="00AA2839"/>
    <w:rsid w:val="00AA54FE"/>
    <w:rsid w:val="00AA5549"/>
    <w:rsid w:val="00AC049A"/>
    <w:rsid w:val="00AE1698"/>
    <w:rsid w:val="00AE2035"/>
    <w:rsid w:val="00AE2721"/>
    <w:rsid w:val="00AE4A80"/>
    <w:rsid w:val="00AE4D49"/>
    <w:rsid w:val="00AE7494"/>
    <w:rsid w:val="00AF4E26"/>
    <w:rsid w:val="00B01154"/>
    <w:rsid w:val="00B0617C"/>
    <w:rsid w:val="00B06DFF"/>
    <w:rsid w:val="00B10BFE"/>
    <w:rsid w:val="00B12141"/>
    <w:rsid w:val="00B223A4"/>
    <w:rsid w:val="00B23412"/>
    <w:rsid w:val="00B25476"/>
    <w:rsid w:val="00B25EC8"/>
    <w:rsid w:val="00B356AE"/>
    <w:rsid w:val="00B42298"/>
    <w:rsid w:val="00B4246A"/>
    <w:rsid w:val="00B5236D"/>
    <w:rsid w:val="00B538CE"/>
    <w:rsid w:val="00B604D4"/>
    <w:rsid w:val="00B76A12"/>
    <w:rsid w:val="00B77A64"/>
    <w:rsid w:val="00B8388B"/>
    <w:rsid w:val="00B84DE1"/>
    <w:rsid w:val="00B86E04"/>
    <w:rsid w:val="00BA2B76"/>
    <w:rsid w:val="00BA54CE"/>
    <w:rsid w:val="00BB6AB7"/>
    <w:rsid w:val="00BD37DF"/>
    <w:rsid w:val="00BE2C30"/>
    <w:rsid w:val="00BE52B2"/>
    <w:rsid w:val="00BF06E7"/>
    <w:rsid w:val="00C06054"/>
    <w:rsid w:val="00C07950"/>
    <w:rsid w:val="00C07C6A"/>
    <w:rsid w:val="00C220CE"/>
    <w:rsid w:val="00C25CAF"/>
    <w:rsid w:val="00C3013D"/>
    <w:rsid w:val="00C37F75"/>
    <w:rsid w:val="00C45B26"/>
    <w:rsid w:val="00C468A2"/>
    <w:rsid w:val="00C5227C"/>
    <w:rsid w:val="00C52852"/>
    <w:rsid w:val="00C54A12"/>
    <w:rsid w:val="00C55602"/>
    <w:rsid w:val="00C56E66"/>
    <w:rsid w:val="00C614E0"/>
    <w:rsid w:val="00C63469"/>
    <w:rsid w:val="00C64347"/>
    <w:rsid w:val="00C6600E"/>
    <w:rsid w:val="00C72A0C"/>
    <w:rsid w:val="00C77444"/>
    <w:rsid w:val="00C81937"/>
    <w:rsid w:val="00C86D1F"/>
    <w:rsid w:val="00C87068"/>
    <w:rsid w:val="00C87FDA"/>
    <w:rsid w:val="00C900EB"/>
    <w:rsid w:val="00C91CF3"/>
    <w:rsid w:val="00C92842"/>
    <w:rsid w:val="00CA449B"/>
    <w:rsid w:val="00CC4518"/>
    <w:rsid w:val="00CD354F"/>
    <w:rsid w:val="00CE3F3A"/>
    <w:rsid w:val="00CF4A57"/>
    <w:rsid w:val="00D00AFE"/>
    <w:rsid w:val="00D01D41"/>
    <w:rsid w:val="00D03311"/>
    <w:rsid w:val="00D069A8"/>
    <w:rsid w:val="00D13997"/>
    <w:rsid w:val="00D15746"/>
    <w:rsid w:val="00D24FFF"/>
    <w:rsid w:val="00D3014D"/>
    <w:rsid w:val="00D301D1"/>
    <w:rsid w:val="00D320BF"/>
    <w:rsid w:val="00D4252C"/>
    <w:rsid w:val="00D54F0D"/>
    <w:rsid w:val="00D565F7"/>
    <w:rsid w:val="00D6123C"/>
    <w:rsid w:val="00D63FE9"/>
    <w:rsid w:val="00D645F5"/>
    <w:rsid w:val="00D64602"/>
    <w:rsid w:val="00D6750F"/>
    <w:rsid w:val="00DA23E0"/>
    <w:rsid w:val="00DB0613"/>
    <w:rsid w:val="00DB1876"/>
    <w:rsid w:val="00DB62AC"/>
    <w:rsid w:val="00DC43DE"/>
    <w:rsid w:val="00DC7921"/>
    <w:rsid w:val="00DD712A"/>
    <w:rsid w:val="00DE26B7"/>
    <w:rsid w:val="00DE6EF0"/>
    <w:rsid w:val="00E110EA"/>
    <w:rsid w:val="00E14D53"/>
    <w:rsid w:val="00E1517E"/>
    <w:rsid w:val="00E1716C"/>
    <w:rsid w:val="00E25F0D"/>
    <w:rsid w:val="00E31A2F"/>
    <w:rsid w:val="00E339AD"/>
    <w:rsid w:val="00E3409D"/>
    <w:rsid w:val="00E4601C"/>
    <w:rsid w:val="00E514D0"/>
    <w:rsid w:val="00E53C6A"/>
    <w:rsid w:val="00E645EB"/>
    <w:rsid w:val="00E74EB6"/>
    <w:rsid w:val="00E92400"/>
    <w:rsid w:val="00EA07E5"/>
    <w:rsid w:val="00EA0C37"/>
    <w:rsid w:val="00EB751A"/>
    <w:rsid w:val="00ED5C2D"/>
    <w:rsid w:val="00EE64F0"/>
    <w:rsid w:val="00EF27CD"/>
    <w:rsid w:val="00EF3806"/>
    <w:rsid w:val="00EF7BDD"/>
    <w:rsid w:val="00F00F3C"/>
    <w:rsid w:val="00F01501"/>
    <w:rsid w:val="00F01F5C"/>
    <w:rsid w:val="00F110FF"/>
    <w:rsid w:val="00F121CB"/>
    <w:rsid w:val="00F171A4"/>
    <w:rsid w:val="00F17E2E"/>
    <w:rsid w:val="00F2042D"/>
    <w:rsid w:val="00F26E02"/>
    <w:rsid w:val="00F344AB"/>
    <w:rsid w:val="00F37DEF"/>
    <w:rsid w:val="00F44147"/>
    <w:rsid w:val="00F45C69"/>
    <w:rsid w:val="00F46151"/>
    <w:rsid w:val="00F5156E"/>
    <w:rsid w:val="00F52772"/>
    <w:rsid w:val="00F731EE"/>
    <w:rsid w:val="00F83283"/>
    <w:rsid w:val="00F85967"/>
    <w:rsid w:val="00F94BFB"/>
    <w:rsid w:val="00FA1A8E"/>
    <w:rsid w:val="00FA4D74"/>
    <w:rsid w:val="00FA6A5F"/>
    <w:rsid w:val="00FB15AE"/>
    <w:rsid w:val="00FC2900"/>
    <w:rsid w:val="00FC5B87"/>
    <w:rsid w:val="00FC79C3"/>
    <w:rsid w:val="00FD0E73"/>
    <w:rsid w:val="00FE452B"/>
    <w:rsid w:val="00FE47F5"/>
    <w:rsid w:val="00FF4A49"/>
    <w:rsid w:val="00FF5286"/>
    <w:rsid w:val="00FF6DD8"/>
    <w:rsid w:val="00FF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BE7B"/>
  <w15:docId w15:val="{3AC255CD-D81C-4D19-9E91-D3F48FC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A64"/>
  </w:style>
  <w:style w:type="paragraph" w:styleId="Heading2">
    <w:name w:val="heading 2"/>
    <w:basedOn w:val="Normal"/>
    <w:link w:val="Heading2Char"/>
    <w:uiPriority w:val="9"/>
    <w:unhideWhenUsed/>
    <w:qFormat/>
    <w:rsid w:val="009C4A64"/>
    <w:pPr>
      <w:widowControl w:val="0"/>
      <w:autoSpaceDE w:val="0"/>
      <w:autoSpaceDN w:val="0"/>
      <w:spacing w:after="0" w:line="240" w:lineRule="auto"/>
      <w:ind w:left="712"/>
      <w:jc w:val="center"/>
      <w:outlineLvl w:val="1"/>
    </w:pPr>
    <w:rPr>
      <w:rFonts w:ascii="Times New Roman" w:eastAsia="Times New Roman" w:hAnsi="Times New Roman" w:cs="Times New Roman"/>
      <w:b/>
      <w:bCs/>
      <w:kern w:val="0"/>
      <w:sz w:val="28"/>
      <w:szCs w:val="28"/>
      <w:lang w:val="en-US"/>
    </w:rPr>
  </w:style>
  <w:style w:type="paragraph" w:styleId="Heading3">
    <w:name w:val="heading 3"/>
    <w:basedOn w:val="Normal"/>
    <w:next w:val="Normal"/>
    <w:link w:val="Heading3Char"/>
    <w:uiPriority w:val="9"/>
    <w:semiHidden/>
    <w:unhideWhenUsed/>
    <w:qFormat/>
    <w:rsid w:val="009C4A64"/>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A64"/>
    <w:rPr>
      <w:rFonts w:ascii="Times New Roman" w:eastAsia="Times New Roman" w:hAnsi="Times New Roman" w:cs="Times New Roman"/>
      <w:b/>
      <w:bCs/>
      <w:kern w:val="0"/>
      <w:sz w:val="28"/>
      <w:szCs w:val="28"/>
      <w:lang w:val="en-US"/>
    </w:rPr>
  </w:style>
  <w:style w:type="character" w:customStyle="1" w:styleId="Heading3Char">
    <w:name w:val="Heading 3 Char"/>
    <w:basedOn w:val="DefaultParagraphFont"/>
    <w:link w:val="Heading3"/>
    <w:uiPriority w:val="9"/>
    <w:semiHidden/>
    <w:rsid w:val="009C4A64"/>
    <w:rPr>
      <w:rFonts w:asciiTheme="majorHAnsi" w:eastAsiaTheme="majorEastAsia" w:hAnsiTheme="majorHAnsi" w:cstheme="majorBidi"/>
      <w:color w:val="1F3763" w:themeColor="accent1" w:themeShade="7F"/>
      <w:kern w:val="0"/>
      <w:sz w:val="24"/>
      <w:szCs w:val="24"/>
      <w:lang w:val="en-US"/>
    </w:rPr>
  </w:style>
  <w:style w:type="table" w:styleId="TableGrid">
    <w:name w:val="Table Grid"/>
    <w:basedOn w:val="TableNormal"/>
    <w:uiPriority w:val="39"/>
    <w:rsid w:val="009C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A64"/>
    <w:pPr>
      <w:ind w:left="720"/>
      <w:contextualSpacing/>
    </w:pPr>
  </w:style>
  <w:style w:type="paragraph" w:styleId="Header">
    <w:name w:val="header"/>
    <w:basedOn w:val="Normal"/>
    <w:link w:val="HeaderChar"/>
    <w:uiPriority w:val="99"/>
    <w:unhideWhenUsed/>
    <w:rsid w:val="009C4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A64"/>
  </w:style>
  <w:style w:type="paragraph" w:styleId="Footer">
    <w:name w:val="footer"/>
    <w:basedOn w:val="Normal"/>
    <w:link w:val="FooterChar"/>
    <w:uiPriority w:val="99"/>
    <w:unhideWhenUsed/>
    <w:rsid w:val="009C4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A64"/>
  </w:style>
  <w:style w:type="paragraph" w:styleId="BalloonText">
    <w:name w:val="Balloon Text"/>
    <w:basedOn w:val="Normal"/>
    <w:link w:val="BalloonTextChar"/>
    <w:uiPriority w:val="99"/>
    <w:semiHidden/>
    <w:unhideWhenUsed/>
    <w:rsid w:val="009C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4"/>
    <w:rPr>
      <w:rFonts w:ascii="Tahoma" w:hAnsi="Tahoma" w:cs="Tahoma"/>
      <w:sz w:val="16"/>
      <w:szCs w:val="16"/>
    </w:rPr>
  </w:style>
  <w:style w:type="character" w:styleId="CommentReference">
    <w:name w:val="annotation reference"/>
    <w:basedOn w:val="DefaultParagraphFont"/>
    <w:uiPriority w:val="99"/>
    <w:semiHidden/>
    <w:unhideWhenUsed/>
    <w:rsid w:val="009C4A64"/>
    <w:rPr>
      <w:sz w:val="16"/>
      <w:szCs w:val="16"/>
    </w:rPr>
  </w:style>
  <w:style w:type="paragraph" w:styleId="CommentText">
    <w:name w:val="annotation text"/>
    <w:basedOn w:val="Normal"/>
    <w:link w:val="CommentTextChar"/>
    <w:uiPriority w:val="99"/>
    <w:unhideWhenUsed/>
    <w:rsid w:val="009C4A64"/>
    <w:pPr>
      <w:spacing w:line="240" w:lineRule="auto"/>
    </w:pPr>
    <w:rPr>
      <w:sz w:val="20"/>
      <w:szCs w:val="20"/>
    </w:rPr>
  </w:style>
  <w:style w:type="character" w:customStyle="1" w:styleId="CommentTextChar">
    <w:name w:val="Comment Text Char"/>
    <w:basedOn w:val="DefaultParagraphFont"/>
    <w:link w:val="CommentText"/>
    <w:uiPriority w:val="99"/>
    <w:rsid w:val="009C4A64"/>
    <w:rPr>
      <w:sz w:val="20"/>
      <w:szCs w:val="20"/>
    </w:rPr>
  </w:style>
  <w:style w:type="paragraph" w:styleId="CommentSubject">
    <w:name w:val="annotation subject"/>
    <w:basedOn w:val="CommentText"/>
    <w:next w:val="CommentText"/>
    <w:link w:val="CommentSubjectChar"/>
    <w:uiPriority w:val="99"/>
    <w:semiHidden/>
    <w:unhideWhenUsed/>
    <w:rsid w:val="009C4A64"/>
    <w:rPr>
      <w:b/>
      <w:bCs/>
    </w:rPr>
  </w:style>
  <w:style w:type="character" w:customStyle="1" w:styleId="CommentSubjectChar">
    <w:name w:val="Comment Subject Char"/>
    <w:basedOn w:val="CommentTextChar"/>
    <w:link w:val="CommentSubject"/>
    <w:uiPriority w:val="99"/>
    <w:semiHidden/>
    <w:rsid w:val="009C4A64"/>
    <w:rPr>
      <w:b/>
      <w:bCs/>
      <w:sz w:val="20"/>
      <w:szCs w:val="20"/>
    </w:rPr>
  </w:style>
  <w:style w:type="character" w:styleId="Hyperlink">
    <w:name w:val="Hyperlink"/>
    <w:basedOn w:val="DefaultParagraphFont"/>
    <w:uiPriority w:val="99"/>
    <w:unhideWhenUsed/>
    <w:rsid w:val="009C4A64"/>
    <w:rPr>
      <w:color w:val="0563C1"/>
      <w:u w:val="single"/>
    </w:rPr>
  </w:style>
  <w:style w:type="character" w:styleId="FollowedHyperlink">
    <w:name w:val="FollowedHyperlink"/>
    <w:basedOn w:val="DefaultParagraphFont"/>
    <w:uiPriority w:val="99"/>
    <w:semiHidden/>
    <w:unhideWhenUsed/>
    <w:rsid w:val="009C4A64"/>
    <w:rPr>
      <w:color w:val="954F72"/>
      <w:u w:val="single"/>
    </w:rPr>
  </w:style>
  <w:style w:type="paragraph" w:customStyle="1" w:styleId="msonormal0">
    <w:name w:val="msonormal"/>
    <w:basedOn w:val="Normal"/>
    <w:rsid w:val="009C4A6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3">
    <w:name w:val="xl63"/>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n-IN"/>
    </w:rPr>
  </w:style>
  <w:style w:type="paragraph" w:customStyle="1" w:styleId="xl64">
    <w:name w:val="xl64"/>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5">
    <w:name w:val="xl65"/>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6">
    <w:name w:val="xl66"/>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kern w:val="0"/>
      <w:sz w:val="24"/>
      <w:szCs w:val="24"/>
      <w:lang w:eastAsia="en-IN"/>
    </w:rPr>
  </w:style>
  <w:style w:type="paragraph" w:customStyle="1" w:styleId="xl67">
    <w:name w:val="xl67"/>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IN"/>
    </w:rPr>
  </w:style>
  <w:style w:type="paragraph" w:customStyle="1" w:styleId="xl68">
    <w:name w:val="xl68"/>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69">
    <w:name w:val="xl69"/>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0">
    <w:name w:val="xl70"/>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1">
    <w:name w:val="xl71"/>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IN"/>
    </w:rPr>
  </w:style>
  <w:style w:type="paragraph" w:customStyle="1" w:styleId="xl72">
    <w:name w:val="xl72"/>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customStyle="1" w:styleId="xl73">
    <w:name w:val="xl73"/>
    <w:basedOn w:val="Normal"/>
    <w:rsid w:val="009C4A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74">
    <w:name w:val="xl74"/>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75">
    <w:name w:val="xl75"/>
    <w:basedOn w:val="Normal"/>
    <w:rsid w:val="009C4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FootnoteText">
    <w:name w:val="footnote text"/>
    <w:basedOn w:val="Normal"/>
    <w:link w:val="FootnoteTextChar"/>
    <w:uiPriority w:val="99"/>
    <w:semiHidden/>
    <w:unhideWhenUsed/>
    <w:rsid w:val="009C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A64"/>
    <w:rPr>
      <w:sz w:val="20"/>
      <w:szCs w:val="20"/>
    </w:rPr>
  </w:style>
  <w:style w:type="character" w:styleId="FootnoteReference">
    <w:name w:val="footnote reference"/>
    <w:basedOn w:val="DefaultParagraphFont"/>
    <w:uiPriority w:val="99"/>
    <w:semiHidden/>
    <w:unhideWhenUsed/>
    <w:rsid w:val="009C4A64"/>
    <w:rPr>
      <w:vertAlign w:val="superscript"/>
    </w:rPr>
  </w:style>
  <w:style w:type="character" w:styleId="Strong">
    <w:name w:val="Strong"/>
    <w:uiPriority w:val="22"/>
    <w:qFormat/>
    <w:rsid w:val="009C4A64"/>
    <w:rPr>
      <w:b/>
      <w:bCs/>
    </w:rPr>
  </w:style>
  <w:style w:type="paragraph" w:styleId="NormalWeb">
    <w:name w:val="Normal (Web)"/>
    <w:basedOn w:val="Normal"/>
    <w:uiPriority w:val="99"/>
    <w:unhideWhenUsed/>
    <w:rsid w:val="009C4A64"/>
    <w:pPr>
      <w:spacing w:before="100" w:beforeAutospacing="1" w:after="100" w:afterAutospacing="1" w:line="240" w:lineRule="auto"/>
    </w:pPr>
    <w:rPr>
      <w:rFonts w:ascii="Times New Roman" w:eastAsia="Times New Roman" w:hAnsi="Times New Roman" w:cs="Times New Roman"/>
      <w:kern w:val="0"/>
      <w:sz w:val="24"/>
      <w:szCs w:val="24"/>
      <w:lang w:eastAsia="en-IN" w:bidi="kn-IN"/>
    </w:rPr>
  </w:style>
  <w:style w:type="paragraph" w:styleId="Caption">
    <w:name w:val="caption"/>
    <w:basedOn w:val="Normal"/>
    <w:next w:val="Normal"/>
    <w:uiPriority w:val="35"/>
    <w:unhideWhenUsed/>
    <w:qFormat/>
    <w:rsid w:val="009C4A64"/>
    <w:pPr>
      <w:spacing w:after="200" w:line="240" w:lineRule="auto"/>
    </w:pPr>
    <w:rPr>
      <w:i/>
      <w:iCs/>
      <w:color w:val="44546A" w:themeColor="text2"/>
      <w:sz w:val="18"/>
      <w:szCs w:val="18"/>
    </w:rPr>
  </w:style>
  <w:style w:type="character" w:styleId="Emphasis">
    <w:name w:val="Emphasis"/>
    <w:basedOn w:val="DefaultParagraphFont"/>
    <w:uiPriority w:val="20"/>
    <w:qFormat/>
    <w:rsid w:val="009C4A64"/>
    <w:rPr>
      <w:i/>
      <w:iCs/>
    </w:rPr>
  </w:style>
  <w:style w:type="paragraph" w:styleId="EndnoteText">
    <w:name w:val="endnote text"/>
    <w:basedOn w:val="Normal"/>
    <w:link w:val="EndnoteTextChar"/>
    <w:uiPriority w:val="99"/>
    <w:semiHidden/>
    <w:unhideWhenUsed/>
    <w:rsid w:val="009C4A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A64"/>
    <w:rPr>
      <w:sz w:val="20"/>
      <w:szCs w:val="20"/>
    </w:rPr>
  </w:style>
  <w:style w:type="character" w:styleId="EndnoteReference">
    <w:name w:val="endnote reference"/>
    <w:basedOn w:val="DefaultParagraphFont"/>
    <w:uiPriority w:val="99"/>
    <w:semiHidden/>
    <w:unhideWhenUsed/>
    <w:rsid w:val="009C4A64"/>
    <w:rPr>
      <w:vertAlign w:val="superscript"/>
    </w:rPr>
  </w:style>
  <w:style w:type="paragraph" w:styleId="Revision">
    <w:name w:val="Revision"/>
    <w:hidden/>
    <w:uiPriority w:val="99"/>
    <w:semiHidden/>
    <w:rsid w:val="00B10BFE"/>
    <w:pPr>
      <w:spacing w:after="0" w:line="240" w:lineRule="auto"/>
    </w:pPr>
  </w:style>
  <w:style w:type="character" w:customStyle="1" w:styleId="UnresolvedMention1">
    <w:name w:val="Unresolved Mention1"/>
    <w:basedOn w:val="DefaultParagraphFont"/>
    <w:uiPriority w:val="99"/>
    <w:semiHidden/>
    <w:unhideWhenUsed/>
    <w:rsid w:val="000C7DB2"/>
    <w:rPr>
      <w:color w:val="605E5C"/>
      <w:shd w:val="clear" w:color="auto" w:fill="E1DFDD"/>
    </w:rPr>
  </w:style>
  <w:style w:type="character" w:styleId="UnresolvedMention">
    <w:name w:val="Unresolved Mention"/>
    <w:basedOn w:val="DefaultParagraphFont"/>
    <w:uiPriority w:val="99"/>
    <w:semiHidden/>
    <w:unhideWhenUsed/>
    <w:rsid w:val="00C3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36323">
      <w:bodyDiv w:val="1"/>
      <w:marLeft w:val="0"/>
      <w:marRight w:val="0"/>
      <w:marTop w:val="0"/>
      <w:marBottom w:val="0"/>
      <w:divBdr>
        <w:top w:val="none" w:sz="0" w:space="0" w:color="auto"/>
        <w:left w:val="none" w:sz="0" w:space="0" w:color="auto"/>
        <w:bottom w:val="none" w:sz="0" w:space="0" w:color="auto"/>
        <w:right w:val="none" w:sz="0" w:space="0" w:color="auto"/>
      </w:divBdr>
      <w:divsChild>
        <w:div w:id="1238320844">
          <w:marLeft w:val="0"/>
          <w:marRight w:val="0"/>
          <w:marTop w:val="150"/>
          <w:marBottom w:val="0"/>
          <w:divBdr>
            <w:top w:val="none" w:sz="0" w:space="0" w:color="auto"/>
            <w:left w:val="none" w:sz="0" w:space="0" w:color="auto"/>
            <w:bottom w:val="none" w:sz="0" w:space="0" w:color="auto"/>
            <w:right w:val="none" w:sz="0" w:space="0" w:color="auto"/>
          </w:divBdr>
          <w:divsChild>
            <w:div w:id="1855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417">
      <w:bodyDiv w:val="1"/>
      <w:marLeft w:val="0"/>
      <w:marRight w:val="0"/>
      <w:marTop w:val="0"/>
      <w:marBottom w:val="0"/>
      <w:divBdr>
        <w:top w:val="none" w:sz="0" w:space="0" w:color="auto"/>
        <w:left w:val="none" w:sz="0" w:space="0" w:color="auto"/>
        <w:bottom w:val="none" w:sz="0" w:space="0" w:color="auto"/>
        <w:right w:val="none" w:sz="0" w:space="0" w:color="auto"/>
      </w:divBdr>
    </w:div>
    <w:div w:id="695469405">
      <w:bodyDiv w:val="1"/>
      <w:marLeft w:val="0"/>
      <w:marRight w:val="0"/>
      <w:marTop w:val="0"/>
      <w:marBottom w:val="0"/>
      <w:divBdr>
        <w:top w:val="none" w:sz="0" w:space="0" w:color="auto"/>
        <w:left w:val="none" w:sz="0" w:space="0" w:color="auto"/>
        <w:bottom w:val="none" w:sz="0" w:space="0" w:color="auto"/>
        <w:right w:val="none" w:sz="0" w:space="0" w:color="auto"/>
      </w:divBdr>
      <w:divsChild>
        <w:div w:id="491409918">
          <w:marLeft w:val="0"/>
          <w:marRight w:val="0"/>
          <w:marTop w:val="150"/>
          <w:marBottom w:val="0"/>
          <w:divBdr>
            <w:top w:val="none" w:sz="0" w:space="0" w:color="auto"/>
            <w:left w:val="none" w:sz="0" w:space="0" w:color="auto"/>
            <w:bottom w:val="none" w:sz="0" w:space="0" w:color="auto"/>
            <w:right w:val="none" w:sz="0" w:space="0" w:color="auto"/>
          </w:divBdr>
          <w:divsChild>
            <w:div w:id="12300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612">
      <w:bodyDiv w:val="1"/>
      <w:marLeft w:val="0"/>
      <w:marRight w:val="0"/>
      <w:marTop w:val="0"/>
      <w:marBottom w:val="0"/>
      <w:divBdr>
        <w:top w:val="none" w:sz="0" w:space="0" w:color="auto"/>
        <w:left w:val="none" w:sz="0" w:space="0" w:color="auto"/>
        <w:bottom w:val="none" w:sz="0" w:space="0" w:color="auto"/>
        <w:right w:val="none" w:sz="0" w:space="0" w:color="auto"/>
      </w:divBdr>
      <w:divsChild>
        <w:div w:id="118188062">
          <w:marLeft w:val="0"/>
          <w:marRight w:val="0"/>
          <w:marTop w:val="0"/>
          <w:marBottom w:val="0"/>
          <w:divBdr>
            <w:top w:val="none" w:sz="0" w:space="0" w:color="auto"/>
            <w:left w:val="none" w:sz="0" w:space="0" w:color="auto"/>
            <w:bottom w:val="none" w:sz="0" w:space="0" w:color="auto"/>
            <w:right w:val="none" w:sz="0" w:space="0" w:color="auto"/>
          </w:divBdr>
          <w:divsChild>
            <w:div w:id="46224463">
              <w:marLeft w:val="0"/>
              <w:marRight w:val="0"/>
              <w:marTop w:val="0"/>
              <w:marBottom w:val="0"/>
              <w:divBdr>
                <w:top w:val="none" w:sz="0" w:space="0" w:color="auto"/>
                <w:left w:val="none" w:sz="0" w:space="0" w:color="auto"/>
                <w:bottom w:val="none" w:sz="0" w:space="0" w:color="auto"/>
                <w:right w:val="none" w:sz="0" w:space="0" w:color="auto"/>
              </w:divBdr>
              <w:divsChild>
                <w:div w:id="2118787129">
                  <w:marLeft w:val="0"/>
                  <w:marRight w:val="0"/>
                  <w:marTop w:val="0"/>
                  <w:marBottom w:val="0"/>
                  <w:divBdr>
                    <w:top w:val="none" w:sz="0" w:space="0" w:color="auto"/>
                    <w:left w:val="none" w:sz="0" w:space="0" w:color="auto"/>
                    <w:bottom w:val="none" w:sz="0" w:space="0" w:color="auto"/>
                    <w:right w:val="none" w:sz="0" w:space="0" w:color="auto"/>
                  </w:divBdr>
                  <w:divsChild>
                    <w:div w:id="821124449">
                      <w:marLeft w:val="0"/>
                      <w:marRight w:val="0"/>
                      <w:marTop w:val="0"/>
                      <w:marBottom w:val="0"/>
                      <w:divBdr>
                        <w:top w:val="none" w:sz="0" w:space="0" w:color="auto"/>
                        <w:left w:val="none" w:sz="0" w:space="0" w:color="auto"/>
                        <w:bottom w:val="none" w:sz="0" w:space="0" w:color="auto"/>
                        <w:right w:val="none" w:sz="0" w:space="0" w:color="auto"/>
                      </w:divBdr>
                      <w:divsChild>
                        <w:div w:id="2006778918">
                          <w:marLeft w:val="0"/>
                          <w:marRight w:val="0"/>
                          <w:marTop w:val="0"/>
                          <w:marBottom w:val="0"/>
                          <w:divBdr>
                            <w:top w:val="none" w:sz="0" w:space="0" w:color="auto"/>
                            <w:left w:val="none" w:sz="0" w:space="0" w:color="auto"/>
                            <w:bottom w:val="none" w:sz="0" w:space="0" w:color="auto"/>
                            <w:right w:val="none" w:sz="0" w:space="0" w:color="auto"/>
                          </w:divBdr>
                          <w:divsChild>
                            <w:div w:id="880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5271">
                  <w:marLeft w:val="0"/>
                  <w:marRight w:val="0"/>
                  <w:marTop w:val="0"/>
                  <w:marBottom w:val="0"/>
                  <w:divBdr>
                    <w:top w:val="none" w:sz="0" w:space="0" w:color="auto"/>
                    <w:left w:val="none" w:sz="0" w:space="0" w:color="auto"/>
                    <w:bottom w:val="none" w:sz="0" w:space="0" w:color="auto"/>
                    <w:right w:val="none" w:sz="0" w:space="0" w:color="auto"/>
                  </w:divBdr>
                  <w:divsChild>
                    <w:div w:id="860581568">
                      <w:marLeft w:val="0"/>
                      <w:marRight w:val="0"/>
                      <w:marTop w:val="0"/>
                      <w:marBottom w:val="0"/>
                      <w:divBdr>
                        <w:top w:val="none" w:sz="0" w:space="0" w:color="auto"/>
                        <w:left w:val="none" w:sz="0" w:space="0" w:color="auto"/>
                        <w:bottom w:val="none" w:sz="0" w:space="0" w:color="auto"/>
                        <w:right w:val="none" w:sz="0" w:space="0" w:color="auto"/>
                      </w:divBdr>
                    </w:div>
                    <w:div w:id="19050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436">
      <w:bodyDiv w:val="1"/>
      <w:marLeft w:val="0"/>
      <w:marRight w:val="0"/>
      <w:marTop w:val="0"/>
      <w:marBottom w:val="0"/>
      <w:divBdr>
        <w:top w:val="none" w:sz="0" w:space="0" w:color="auto"/>
        <w:left w:val="none" w:sz="0" w:space="0" w:color="auto"/>
        <w:bottom w:val="none" w:sz="0" w:space="0" w:color="auto"/>
        <w:right w:val="none" w:sz="0" w:space="0" w:color="auto"/>
      </w:divBdr>
    </w:div>
    <w:div w:id="1479109744">
      <w:bodyDiv w:val="1"/>
      <w:marLeft w:val="0"/>
      <w:marRight w:val="0"/>
      <w:marTop w:val="0"/>
      <w:marBottom w:val="0"/>
      <w:divBdr>
        <w:top w:val="none" w:sz="0" w:space="0" w:color="auto"/>
        <w:left w:val="none" w:sz="0" w:space="0" w:color="auto"/>
        <w:bottom w:val="none" w:sz="0" w:space="0" w:color="auto"/>
        <w:right w:val="none" w:sz="0" w:space="0" w:color="auto"/>
      </w:divBdr>
    </w:div>
    <w:div w:id="19421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s://www.fb.org/news-release/production-costs-outpacing-commodity-pr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imesofindia.indiatimes.com/city/amaravati/andhra-pradesh-reports-drastic-decline-in-pesticide-consumption/articleshow/91246077.c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turalfarming.niti.gov.in/andhra-prade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esticidestewardship.org/resistanc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Arun\PG%20Students\Old%20students\08%20Yashwanth\Papers\AERA\001%20fig.1,%20fig.%202,%20fig.7,%20fig.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20pape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ject%20work\data%20sheets\objective%201\ZONE%20WISE%20CONSUMPTION%20OF%20CHEMICAL%20PESTICID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ject%20work\data%20sheets\objective%202\consumption%20of%20both%20indigenous%20and%20imported%20pesticid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Fig.1!$B$4</c:f>
              <c:strCache>
                <c:ptCount val="1"/>
                <c:pt idx="0">
                  <c:v>South Zone</c:v>
                </c:pt>
              </c:strCache>
            </c:strRef>
          </c:tx>
          <c:spPr>
            <a:solidFill>
              <a:schemeClr val="accent1"/>
            </a:solidFill>
            <a:ln>
              <a:noFill/>
            </a:ln>
            <a:effectLst/>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Fig.1!$B$5:$B$14</c:f>
              <c:numCache>
                <c:formatCode>General</c:formatCode>
                <c:ptCount val="10"/>
                <c:pt idx="0">
                  <c:v>6896</c:v>
                </c:pt>
                <c:pt idx="1">
                  <c:v>13218</c:v>
                </c:pt>
                <c:pt idx="2">
                  <c:v>11711</c:v>
                </c:pt>
                <c:pt idx="3">
                  <c:v>10316</c:v>
                </c:pt>
                <c:pt idx="4">
                  <c:v>9726</c:v>
                </c:pt>
                <c:pt idx="5">
                  <c:v>11102</c:v>
                </c:pt>
                <c:pt idx="6">
                  <c:v>11003</c:v>
                </c:pt>
                <c:pt idx="7">
                  <c:v>10923</c:v>
                </c:pt>
                <c:pt idx="8">
                  <c:v>10894</c:v>
                </c:pt>
                <c:pt idx="9">
                  <c:v>11184</c:v>
                </c:pt>
              </c:numCache>
            </c:numRef>
          </c:val>
          <c:extLst>
            <c:ext xmlns:c16="http://schemas.microsoft.com/office/drawing/2014/chart" uri="{C3380CC4-5D6E-409C-BE32-E72D297353CC}">
              <c16:uniqueId val="{0000000A-C0D7-45B6-8A1B-C67091DB62CD}"/>
            </c:ext>
          </c:extLst>
        </c:ser>
        <c:ser>
          <c:idx val="1"/>
          <c:order val="1"/>
          <c:tx>
            <c:strRef>
              <c:f>Fig.1!$C$4</c:f>
              <c:strCache>
                <c:ptCount val="1"/>
                <c:pt idx="0">
                  <c:v>West Zone</c:v>
                </c:pt>
              </c:strCache>
            </c:strRef>
          </c:tx>
          <c:spPr>
            <a:solidFill>
              <a:schemeClr val="accent2"/>
            </a:solidFill>
            <a:ln>
              <a:noFill/>
            </a:ln>
            <a:effectLst/>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Fig.1!$C$5:$C$14</c:f>
              <c:numCache>
                <c:formatCode>General</c:formatCode>
                <c:ptCount val="10"/>
                <c:pt idx="0">
                  <c:v>12054</c:v>
                </c:pt>
                <c:pt idx="1">
                  <c:v>18047</c:v>
                </c:pt>
                <c:pt idx="2">
                  <c:v>15384</c:v>
                </c:pt>
                <c:pt idx="3">
                  <c:v>18525</c:v>
                </c:pt>
                <c:pt idx="4">
                  <c:v>19854</c:v>
                </c:pt>
                <c:pt idx="5">
                  <c:v>21778</c:v>
                </c:pt>
                <c:pt idx="6">
                  <c:v>17979</c:v>
                </c:pt>
                <c:pt idx="7">
                  <c:v>18897</c:v>
                </c:pt>
                <c:pt idx="8">
                  <c:v>19506</c:v>
                </c:pt>
                <c:pt idx="9">
                  <c:v>19574</c:v>
                </c:pt>
              </c:numCache>
            </c:numRef>
          </c:val>
          <c:extLst>
            <c:ext xmlns:c16="http://schemas.microsoft.com/office/drawing/2014/chart" uri="{C3380CC4-5D6E-409C-BE32-E72D297353CC}">
              <c16:uniqueId val="{00000015-C0D7-45B6-8A1B-C67091DB62CD}"/>
            </c:ext>
          </c:extLst>
        </c:ser>
        <c:ser>
          <c:idx val="2"/>
          <c:order val="2"/>
          <c:tx>
            <c:strRef>
              <c:f>Fig.1!$D$4</c:f>
              <c:strCache>
                <c:ptCount val="1"/>
                <c:pt idx="0">
                  <c:v>North Zone</c:v>
                </c:pt>
              </c:strCache>
            </c:strRef>
          </c:tx>
          <c:spPr>
            <a:solidFill>
              <a:schemeClr val="accent3"/>
            </a:solidFill>
            <a:ln>
              <a:noFill/>
            </a:ln>
            <a:effectLst/>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Fig.1!$D$5:$D$14</c:f>
              <c:numCache>
                <c:formatCode>General</c:formatCode>
                <c:ptCount val="10"/>
                <c:pt idx="0">
                  <c:v>21198</c:v>
                </c:pt>
                <c:pt idx="1">
                  <c:v>22208</c:v>
                </c:pt>
                <c:pt idx="2">
                  <c:v>21967</c:v>
                </c:pt>
                <c:pt idx="3">
                  <c:v>23174</c:v>
                </c:pt>
                <c:pt idx="4">
                  <c:v>23234</c:v>
                </c:pt>
                <c:pt idx="5">
                  <c:v>23791</c:v>
                </c:pt>
                <c:pt idx="6">
                  <c:v>23583</c:v>
                </c:pt>
                <c:pt idx="7">
                  <c:v>24715</c:v>
                </c:pt>
                <c:pt idx="8">
                  <c:v>24343</c:v>
                </c:pt>
                <c:pt idx="9">
                  <c:v>25502</c:v>
                </c:pt>
              </c:numCache>
            </c:numRef>
          </c:val>
          <c:extLst>
            <c:ext xmlns:c16="http://schemas.microsoft.com/office/drawing/2014/chart" uri="{C3380CC4-5D6E-409C-BE32-E72D297353CC}">
              <c16:uniqueId val="{00000020-C0D7-45B6-8A1B-C67091DB62CD}"/>
            </c:ext>
          </c:extLst>
        </c:ser>
        <c:ser>
          <c:idx val="3"/>
          <c:order val="3"/>
          <c:tx>
            <c:strRef>
              <c:f>Fig.1!$E$4</c:f>
              <c:strCache>
                <c:ptCount val="1"/>
                <c:pt idx="0">
                  <c:v>East Zone</c:v>
                </c:pt>
              </c:strCache>
            </c:strRef>
          </c:tx>
          <c:spPr>
            <a:solidFill>
              <a:schemeClr val="accent4"/>
            </a:solidFill>
            <a:ln>
              <a:noFill/>
            </a:ln>
            <a:effectLst/>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Fig.1!$E$5:$E$14</c:f>
              <c:numCache>
                <c:formatCode>General</c:formatCode>
                <c:ptCount val="10"/>
                <c:pt idx="0">
                  <c:v>4909</c:v>
                </c:pt>
                <c:pt idx="1">
                  <c:v>5604</c:v>
                </c:pt>
                <c:pt idx="2">
                  <c:v>5572</c:v>
                </c:pt>
                <c:pt idx="3">
                  <c:v>5759</c:v>
                </c:pt>
                <c:pt idx="4">
                  <c:v>5005</c:v>
                </c:pt>
                <c:pt idx="5">
                  <c:v>6074</c:v>
                </c:pt>
                <c:pt idx="6">
                  <c:v>6295</c:v>
                </c:pt>
                <c:pt idx="7">
                  <c:v>6276</c:v>
                </c:pt>
                <c:pt idx="8">
                  <c:v>6944</c:v>
                </c:pt>
                <c:pt idx="9">
                  <c:v>7060</c:v>
                </c:pt>
              </c:numCache>
            </c:numRef>
          </c:val>
          <c:extLst>
            <c:ext xmlns:c16="http://schemas.microsoft.com/office/drawing/2014/chart" uri="{C3380CC4-5D6E-409C-BE32-E72D297353CC}">
              <c16:uniqueId val="{0000002B-C0D7-45B6-8A1B-C67091DB62CD}"/>
            </c:ext>
          </c:extLst>
        </c:ser>
        <c:ser>
          <c:idx val="4"/>
          <c:order val="4"/>
          <c:tx>
            <c:strRef>
              <c:f>Fig.1!$F$4</c:f>
              <c:strCache>
                <c:ptCount val="1"/>
                <c:pt idx="0">
                  <c:v>North- East Zone</c:v>
                </c:pt>
              </c:strCache>
            </c:strRef>
          </c:tx>
          <c:spPr>
            <a:solidFill>
              <a:schemeClr val="accent5"/>
            </a:solidFill>
            <a:ln>
              <a:noFill/>
            </a:ln>
            <a:effectLst/>
          </c:spPr>
          <c:invertIfNegative val="0"/>
          <c:dLbls>
            <c:dLbl>
              <c:idx val="0"/>
              <c:layout>
                <c:manualLayout>
                  <c:x val="0"/>
                  <c:y val="-2.5832216027839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1C-4220-AB87-DC2031FC8798}"/>
                </c:ext>
              </c:extLst>
            </c:dLbl>
            <c:dLbl>
              <c:idx val="1"/>
              <c:layout>
                <c:manualLayout>
                  <c:x val="0"/>
                  <c:y val="-3.0137585365812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1C-4220-AB87-DC2031FC8798}"/>
                </c:ext>
              </c:extLst>
            </c:dLbl>
            <c:dLbl>
              <c:idx val="2"/>
              <c:layout>
                <c:manualLayout>
                  <c:x val="0"/>
                  <c:y val="-3.4442954703785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1C-4220-AB87-DC2031FC8798}"/>
                </c:ext>
              </c:extLst>
            </c:dLbl>
            <c:dLbl>
              <c:idx val="3"/>
              <c:layout>
                <c:manualLayout>
                  <c:x val="-2.7346920230756832E-3"/>
                  <c:y val="-3.4442954703785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1C-4220-AB87-DC2031FC8798}"/>
                </c:ext>
              </c:extLst>
            </c:dLbl>
            <c:dLbl>
              <c:idx val="4"/>
              <c:layout>
                <c:manualLayout>
                  <c:x val="0"/>
                  <c:y val="-1.72214773518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1C-4220-AB87-DC2031FC8798}"/>
                </c:ext>
              </c:extLst>
            </c:dLbl>
            <c:dLbl>
              <c:idx val="5"/>
              <c:layout>
                <c:manualLayout>
                  <c:x val="0"/>
                  <c:y val="-2.5832216027839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1C-4220-AB87-DC2031FC8798}"/>
                </c:ext>
              </c:extLst>
            </c:dLbl>
            <c:dLbl>
              <c:idx val="6"/>
              <c:layout>
                <c:manualLayout>
                  <c:x val="0"/>
                  <c:y val="-3.0137585365812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1C-4220-AB87-DC2031FC8798}"/>
                </c:ext>
              </c:extLst>
            </c:dLbl>
            <c:dLbl>
              <c:idx val="7"/>
              <c:layout>
                <c:manualLayout>
                  <c:x val="-1.002708825083157E-16"/>
                  <c:y val="-2.5832216027839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1C-4220-AB87-DC2031FC8798}"/>
                </c:ext>
              </c:extLst>
            </c:dLbl>
            <c:dLbl>
              <c:idx val="8"/>
              <c:layout>
                <c:manualLayout>
                  <c:x val="0"/>
                  <c:y val="-1.72214773518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1C-4220-AB87-DC2031FC8798}"/>
                </c:ext>
              </c:extLst>
            </c:dLbl>
            <c:dLbl>
              <c:idx val="9"/>
              <c:layout>
                <c:manualLayout>
                  <c:x val="1.002708825083157E-16"/>
                  <c:y val="-3.4442954703785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1C-4220-AB87-DC2031FC8798}"/>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Fig.1!$F$5:$F$14</c:f>
              <c:numCache>
                <c:formatCode>General</c:formatCode>
                <c:ptCount val="10"/>
                <c:pt idx="0">
                  <c:v>514</c:v>
                </c:pt>
                <c:pt idx="1">
                  <c:v>1117</c:v>
                </c:pt>
                <c:pt idx="2">
                  <c:v>1438</c:v>
                </c:pt>
                <c:pt idx="3">
                  <c:v>592</c:v>
                </c:pt>
                <c:pt idx="4">
                  <c:v>684</c:v>
                </c:pt>
                <c:pt idx="5">
                  <c:v>618</c:v>
                </c:pt>
                <c:pt idx="6">
                  <c:v>657</c:v>
                </c:pt>
                <c:pt idx="7">
                  <c:v>850</c:v>
                </c:pt>
                <c:pt idx="8">
                  <c:v>852</c:v>
                </c:pt>
                <c:pt idx="9">
                  <c:v>849</c:v>
                </c:pt>
              </c:numCache>
            </c:numRef>
          </c:val>
          <c:extLst>
            <c:ext xmlns:c16="http://schemas.microsoft.com/office/drawing/2014/chart" uri="{C3380CC4-5D6E-409C-BE32-E72D297353CC}">
              <c16:uniqueId val="{0000002C-C0D7-45B6-8A1B-C67091DB62CD}"/>
            </c:ext>
          </c:extLst>
        </c:ser>
        <c:ser>
          <c:idx val="5"/>
          <c:order val="5"/>
          <c:tx>
            <c:strRef>
              <c:f>Fig.1!$G$4</c:f>
              <c:strCache>
                <c:ptCount val="1"/>
                <c:pt idx="0">
                  <c:v>Union Territories</c:v>
                </c:pt>
              </c:strCache>
            </c:strRef>
          </c:tx>
          <c:spPr>
            <a:solidFill>
              <a:schemeClr val="accent6"/>
            </a:solidFill>
            <a:ln>
              <a:noFill/>
            </a:ln>
            <a:effectLst/>
          </c:spPr>
          <c:invertIfNegative val="0"/>
          <c:dLbls>
            <c:delete val="1"/>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Fig.1!$G$5:$G$14</c:f>
              <c:numCache>
                <c:formatCode>General</c:formatCode>
                <c:ptCount val="10"/>
                <c:pt idx="0">
                  <c:v>48</c:v>
                </c:pt>
                <c:pt idx="1">
                  <c:v>89</c:v>
                </c:pt>
                <c:pt idx="2">
                  <c:v>50</c:v>
                </c:pt>
                <c:pt idx="3">
                  <c:v>43</c:v>
                </c:pt>
                <c:pt idx="4">
                  <c:v>131</c:v>
                </c:pt>
                <c:pt idx="5">
                  <c:v>43</c:v>
                </c:pt>
                <c:pt idx="6">
                  <c:v>152</c:v>
                </c:pt>
                <c:pt idx="7">
                  <c:v>40</c:v>
                </c:pt>
                <c:pt idx="8">
                  <c:v>1</c:v>
                </c:pt>
                <c:pt idx="9">
                  <c:v>66</c:v>
                </c:pt>
              </c:numCache>
            </c:numRef>
          </c:val>
          <c:extLst>
            <c:ext xmlns:c16="http://schemas.microsoft.com/office/drawing/2014/chart" uri="{C3380CC4-5D6E-409C-BE32-E72D297353CC}">
              <c16:uniqueId val="{0000002D-C0D7-45B6-8A1B-C67091DB62CD}"/>
            </c:ext>
          </c:extLst>
        </c:ser>
        <c:dLbls>
          <c:showLegendKey val="0"/>
          <c:showVal val="1"/>
          <c:showCatName val="0"/>
          <c:showSerName val="0"/>
          <c:showPercent val="0"/>
          <c:showBubbleSize val="0"/>
        </c:dLbls>
        <c:gapWidth val="40"/>
        <c:overlap val="100"/>
        <c:axId val="332706176"/>
        <c:axId val="332708096"/>
      </c:barChart>
      <c:lineChart>
        <c:grouping val="standard"/>
        <c:varyColors val="0"/>
        <c:ser>
          <c:idx val="6"/>
          <c:order val="6"/>
          <c:tx>
            <c:strRef>
              <c:f>Fig.1!$H$4</c:f>
              <c:strCache>
                <c:ptCount val="1"/>
                <c:pt idx="0">
                  <c:v>India</c:v>
                </c:pt>
              </c:strCache>
            </c:strRef>
          </c:tx>
          <c:spPr>
            <a:ln w="28575" cap="rnd">
              <a:noFill/>
              <a:round/>
            </a:ln>
            <a:effectLst/>
          </c:spPr>
          <c:marker>
            <c:symbol val="circle"/>
            <c:size val="5"/>
            <c:spPr>
              <a:noFill/>
              <a:ln w="9525">
                <a:noFill/>
              </a:ln>
              <a:effectLst/>
            </c:spPr>
          </c:marker>
          <c:dLbls>
            <c:delete val="1"/>
          </c:dLbls>
          <c:cat>
            <c:strRef>
              <c:f>Fig.1!$A$5:$A$14</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Fig.1!$H$5:$H$14</c:f>
              <c:numCache>
                <c:formatCode>General</c:formatCode>
                <c:ptCount val="10"/>
                <c:pt idx="0">
                  <c:v>45619</c:v>
                </c:pt>
                <c:pt idx="1">
                  <c:v>60283</c:v>
                </c:pt>
                <c:pt idx="2">
                  <c:v>56122</c:v>
                </c:pt>
                <c:pt idx="3">
                  <c:v>58409</c:v>
                </c:pt>
                <c:pt idx="4">
                  <c:v>58634</c:v>
                </c:pt>
                <c:pt idx="5">
                  <c:v>63406</c:v>
                </c:pt>
                <c:pt idx="6">
                  <c:v>59669</c:v>
                </c:pt>
                <c:pt idx="7">
                  <c:v>61701</c:v>
                </c:pt>
                <c:pt idx="8">
                  <c:v>62540</c:v>
                </c:pt>
                <c:pt idx="9">
                  <c:v>64235</c:v>
                </c:pt>
              </c:numCache>
            </c:numRef>
          </c:val>
          <c:smooth val="0"/>
          <c:extLst>
            <c:ext xmlns:c16="http://schemas.microsoft.com/office/drawing/2014/chart" uri="{C3380CC4-5D6E-409C-BE32-E72D297353CC}">
              <c16:uniqueId val="{0000002E-C0D7-45B6-8A1B-C67091DB62CD}"/>
            </c:ext>
          </c:extLst>
        </c:ser>
        <c:dLbls>
          <c:showLegendKey val="0"/>
          <c:showVal val="1"/>
          <c:showCatName val="0"/>
          <c:showSerName val="0"/>
          <c:showPercent val="0"/>
          <c:showBubbleSize val="0"/>
        </c:dLbls>
        <c:marker val="1"/>
        <c:smooth val="0"/>
        <c:axId val="332706176"/>
        <c:axId val="332708096"/>
      </c:lineChart>
      <c:catAx>
        <c:axId val="33270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2708096"/>
        <c:crosses val="autoZero"/>
        <c:auto val="1"/>
        <c:lblAlgn val="ctr"/>
        <c:lblOffset val="100"/>
        <c:noMultiLvlLbl val="0"/>
      </c:catAx>
      <c:valAx>
        <c:axId val="33270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b="1" i="0" u="none" strike="noStrike" kern="1200" baseline="0">
                    <a:solidFill>
                      <a:sysClr val="windowText" lastClr="000000"/>
                    </a:solidFill>
                    <a:latin typeface="Times New Roman" panose="02020603050405020304" pitchFamily="18" charset="0"/>
                    <a:cs typeface="Times New Roman" panose="02020603050405020304" pitchFamily="18" charset="0"/>
                  </a:rPr>
                  <a:t>Consumption of Chemical Pesticides ('000 MT)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2706176"/>
        <c:crosses val="autoZero"/>
        <c:crossBetween val="between"/>
        <c:dispUnits>
          <c:builtInUnit val="thousands"/>
        </c:dispUnits>
      </c:valAx>
      <c:spPr>
        <a:noFill/>
        <a:ln>
          <a:noFill/>
        </a:ln>
        <a:effectLst/>
      </c:spPr>
    </c:plotArea>
    <c:legend>
      <c:legendPos val="b"/>
      <c:legendEntry>
        <c:idx val="6"/>
        <c:delete val="1"/>
      </c:legendEntry>
      <c:layout>
        <c:manualLayout>
          <c:xMode val="edge"/>
          <c:yMode val="edge"/>
          <c:x val="4.3853237095363123E-2"/>
          <c:y val="0.92230826199182303"/>
          <c:w val="0.92062685914260722"/>
          <c:h val="4.997933218180612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79884124155072"/>
          <c:y val="4.1545526553149775E-2"/>
          <c:w val="0.86158215042540243"/>
          <c:h val="0.80393877336110164"/>
        </c:manualLayout>
      </c:layout>
      <c:lineChart>
        <c:grouping val="standard"/>
        <c:varyColors val="0"/>
        <c:ser>
          <c:idx val="0"/>
          <c:order val="0"/>
          <c:tx>
            <c:strRef>
              <c:f>Sheet1!$D$21</c:f>
              <c:strCache>
                <c:ptCount val="1"/>
                <c:pt idx="0">
                  <c:v>South Zone</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Sheet1!$D$22:$D$31</c:f>
              <c:numCache>
                <c:formatCode>General</c:formatCode>
                <c:ptCount val="10"/>
                <c:pt idx="0">
                  <c:v>208</c:v>
                </c:pt>
                <c:pt idx="1">
                  <c:v>376</c:v>
                </c:pt>
                <c:pt idx="2">
                  <c:v>346</c:v>
                </c:pt>
                <c:pt idx="3">
                  <c:v>311</c:v>
                </c:pt>
                <c:pt idx="4">
                  <c:v>296</c:v>
                </c:pt>
                <c:pt idx="5">
                  <c:v>328</c:v>
                </c:pt>
                <c:pt idx="6">
                  <c:v>316</c:v>
                </c:pt>
                <c:pt idx="7">
                  <c:v>294</c:v>
                </c:pt>
                <c:pt idx="8">
                  <c:v>276</c:v>
                </c:pt>
                <c:pt idx="9">
                  <c:v>308</c:v>
                </c:pt>
              </c:numCache>
            </c:numRef>
          </c:val>
          <c:smooth val="0"/>
          <c:extLst>
            <c:ext xmlns:c16="http://schemas.microsoft.com/office/drawing/2014/chart" uri="{C3380CC4-5D6E-409C-BE32-E72D297353CC}">
              <c16:uniqueId val="{00000000-E290-47AE-8FC0-A612C239CF1F}"/>
            </c:ext>
          </c:extLst>
        </c:ser>
        <c:ser>
          <c:idx val="1"/>
          <c:order val="1"/>
          <c:tx>
            <c:strRef>
              <c:f>Sheet1!$E$21</c:f>
              <c:strCache>
                <c:ptCount val="1"/>
                <c:pt idx="0">
                  <c:v>West Zone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Sheet1!$E$22:$E$31</c:f>
              <c:numCache>
                <c:formatCode>General</c:formatCode>
                <c:ptCount val="10"/>
                <c:pt idx="0">
                  <c:v>138</c:v>
                </c:pt>
                <c:pt idx="1">
                  <c:v>197</c:v>
                </c:pt>
                <c:pt idx="2">
                  <c:v>171</c:v>
                </c:pt>
                <c:pt idx="3">
                  <c:v>207</c:v>
                </c:pt>
                <c:pt idx="4">
                  <c:v>216</c:v>
                </c:pt>
                <c:pt idx="5">
                  <c:v>239</c:v>
                </c:pt>
                <c:pt idx="6">
                  <c:v>205</c:v>
                </c:pt>
                <c:pt idx="7">
                  <c:v>190</c:v>
                </c:pt>
                <c:pt idx="8">
                  <c:v>192</c:v>
                </c:pt>
                <c:pt idx="9">
                  <c:v>206</c:v>
                </c:pt>
              </c:numCache>
            </c:numRef>
          </c:val>
          <c:smooth val="0"/>
          <c:extLst>
            <c:ext xmlns:c16="http://schemas.microsoft.com/office/drawing/2014/chart" uri="{C3380CC4-5D6E-409C-BE32-E72D297353CC}">
              <c16:uniqueId val="{00000001-E290-47AE-8FC0-A612C239CF1F}"/>
            </c:ext>
          </c:extLst>
        </c:ser>
        <c:ser>
          <c:idx val="2"/>
          <c:order val="2"/>
          <c:tx>
            <c:strRef>
              <c:f>Sheet1!$F$21</c:f>
              <c:strCache>
                <c:ptCount val="1"/>
                <c:pt idx="0">
                  <c:v>North Zone</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Sheet1!$F$22:$F$31</c:f>
              <c:numCache>
                <c:formatCode>General</c:formatCode>
                <c:ptCount val="10"/>
                <c:pt idx="0">
                  <c:v>489</c:v>
                </c:pt>
                <c:pt idx="1">
                  <c:v>512</c:v>
                </c:pt>
                <c:pt idx="2">
                  <c:v>502</c:v>
                </c:pt>
                <c:pt idx="3">
                  <c:v>530</c:v>
                </c:pt>
                <c:pt idx="4">
                  <c:v>523</c:v>
                </c:pt>
                <c:pt idx="5">
                  <c:v>537</c:v>
                </c:pt>
                <c:pt idx="6">
                  <c:v>531</c:v>
                </c:pt>
                <c:pt idx="7">
                  <c:v>555</c:v>
                </c:pt>
                <c:pt idx="8">
                  <c:v>547</c:v>
                </c:pt>
                <c:pt idx="9">
                  <c:v>574</c:v>
                </c:pt>
              </c:numCache>
            </c:numRef>
          </c:val>
          <c:smooth val="1"/>
          <c:extLst>
            <c:ext xmlns:c16="http://schemas.microsoft.com/office/drawing/2014/chart" uri="{C3380CC4-5D6E-409C-BE32-E72D297353CC}">
              <c16:uniqueId val="{00000002-E290-47AE-8FC0-A612C239CF1F}"/>
            </c:ext>
          </c:extLst>
        </c:ser>
        <c:ser>
          <c:idx val="3"/>
          <c:order val="3"/>
          <c:tx>
            <c:strRef>
              <c:f>Sheet1!$G$21</c:f>
              <c:strCache>
                <c:ptCount val="1"/>
                <c:pt idx="0">
                  <c:v>East Zone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Sheet1!$G$22:$G$31</c:f>
              <c:numCache>
                <c:formatCode>General</c:formatCode>
                <c:ptCount val="10"/>
                <c:pt idx="0">
                  <c:v>205</c:v>
                </c:pt>
                <c:pt idx="1">
                  <c:v>233</c:v>
                </c:pt>
                <c:pt idx="2">
                  <c:v>231</c:v>
                </c:pt>
                <c:pt idx="3">
                  <c:v>239</c:v>
                </c:pt>
                <c:pt idx="4">
                  <c:v>207</c:v>
                </c:pt>
                <c:pt idx="5">
                  <c:v>253</c:v>
                </c:pt>
                <c:pt idx="6">
                  <c:v>265</c:v>
                </c:pt>
                <c:pt idx="7">
                  <c:v>263</c:v>
                </c:pt>
                <c:pt idx="8">
                  <c:v>288</c:v>
                </c:pt>
                <c:pt idx="9">
                  <c:v>295</c:v>
                </c:pt>
              </c:numCache>
            </c:numRef>
          </c:val>
          <c:smooth val="0"/>
          <c:extLst>
            <c:ext xmlns:c16="http://schemas.microsoft.com/office/drawing/2014/chart" uri="{C3380CC4-5D6E-409C-BE32-E72D297353CC}">
              <c16:uniqueId val="{00000003-E290-47AE-8FC0-A612C239CF1F}"/>
            </c:ext>
          </c:extLst>
        </c:ser>
        <c:ser>
          <c:idx val="4"/>
          <c:order val="4"/>
          <c:tx>
            <c:strRef>
              <c:f>Sheet1!$H$21</c:f>
              <c:strCache>
                <c:ptCount val="1"/>
                <c:pt idx="0">
                  <c:v>North-East Zone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Sheet1!$H$22:$H$31</c:f>
              <c:numCache>
                <c:formatCode>General</c:formatCode>
                <c:ptCount val="10"/>
                <c:pt idx="0">
                  <c:v>84</c:v>
                </c:pt>
                <c:pt idx="1">
                  <c:v>180</c:v>
                </c:pt>
                <c:pt idx="2">
                  <c:v>231</c:v>
                </c:pt>
                <c:pt idx="3">
                  <c:v>94</c:v>
                </c:pt>
                <c:pt idx="4">
                  <c:v>107</c:v>
                </c:pt>
                <c:pt idx="5">
                  <c:v>98</c:v>
                </c:pt>
                <c:pt idx="6">
                  <c:v>105</c:v>
                </c:pt>
                <c:pt idx="7">
                  <c:v>138</c:v>
                </c:pt>
                <c:pt idx="8">
                  <c:v>138</c:v>
                </c:pt>
                <c:pt idx="9">
                  <c:v>136</c:v>
                </c:pt>
              </c:numCache>
            </c:numRef>
          </c:val>
          <c:smooth val="0"/>
          <c:extLst>
            <c:ext xmlns:c16="http://schemas.microsoft.com/office/drawing/2014/chart" uri="{C3380CC4-5D6E-409C-BE32-E72D297353CC}">
              <c16:uniqueId val="{00000004-E290-47AE-8FC0-A612C239CF1F}"/>
            </c:ext>
          </c:extLst>
        </c:ser>
        <c:ser>
          <c:idx val="5"/>
          <c:order val="5"/>
          <c:tx>
            <c:strRef>
              <c:f>Sheet1!$I$21</c:f>
              <c:strCache>
                <c:ptCount val="1"/>
                <c:pt idx="0">
                  <c:v>India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Sheet1!$C$22:$C$31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Sheet1!$I$22:$I$31</c:f>
              <c:numCache>
                <c:formatCode>General</c:formatCode>
                <c:ptCount val="10"/>
                <c:pt idx="0">
                  <c:v>235</c:v>
                </c:pt>
                <c:pt idx="1">
                  <c:v>300</c:v>
                </c:pt>
                <c:pt idx="2">
                  <c:v>283</c:v>
                </c:pt>
                <c:pt idx="3">
                  <c:v>297</c:v>
                </c:pt>
                <c:pt idx="4">
                  <c:v>293</c:v>
                </c:pt>
                <c:pt idx="5">
                  <c:v>317</c:v>
                </c:pt>
                <c:pt idx="6">
                  <c:v>303</c:v>
                </c:pt>
                <c:pt idx="7">
                  <c:v>292</c:v>
                </c:pt>
                <c:pt idx="8">
                  <c:v>290</c:v>
                </c:pt>
                <c:pt idx="9">
                  <c:v>312</c:v>
                </c:pt>
              </c:numCache>
            </c:numRef>
          </c:val>
          <c:smooth val="0"/>
          <c:extLst>
            <c:ext xmlns:c16="http://schemas.microsoft.com/office/drawing/2014/chart" uri="{C3380CC4-5D6E-409C-BE32-E72D297353CC}">
              <c16:uniqueId val="{00000005-E290-47AE-8FC0-A612C239CF1F}"/>
            </c:ext>
          </c:extLst>
        </c:ser>
        <c:dLbls>
          <c:showLegendKey val="0"/>
          <c:showVal val="0"/>
          <c:showCatName val="0"/>
          <c:showSerName val="0"/>
          <c:showPercent val="0"/>
          <c:showBubbleSize val="0"/>
        </c:dLbls>
        <c:marker val="1"/>
        <c:smooth val="0"/>
        <c:axId val="334624256"/>
        <c:axId val="334626176"/>
      </c:lineChart>
      <c:catAx>
        <c:axId val="3346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4626176"/>
        <c:crosses val="autoZero"/>
        <c:auto val="1"/>
        <c:lblAlgn val="ctr"/>
        <c:lblOffset val="100"/>
        <c:noMultiLvlLbl val="0"/>
      </c:catAx>
      <c:valAx>
        <c:axId val="33462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Pesticide use intensity</a:t>
                </a:r>
                <a:r>
                  <a:rPr lang="en-IN" sz="1200" baseline="0"/>
                  <a:t> </a:t>
                </a:r>
                <a:r>
                  <a:rPr lang="en-IN" sz="1200"/>
                  <a:t>(g/ha)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4624256"/>
        <c:crosses val="autoZero"/>
        <c:crossBetween val="between"/>
      </c:valAx>
      <c:spPr>
        <a:noFill/>
        <a:ln>
          <a:noFill/>
        </a:ln>
        <a:effectLst/>
      </c:spPr>
    </c:plotArea>
    <c:legend>
      <c:legendPos val="b"/>
      <c:layout>
        <c:manualLayout>
          <c:xMode val="edge"/>
          <c:yMode val="edge"/>
          <c:x val="0.13358482822270568"/>
          <c:y val="3.1149987866911612E-2"/>
          <c:w val="0.83527362525907622"/>
          <c:h val="0.12149630828856672"/>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9390089293668"/>
          <c:y val="0.12074816734864664"/>
          <c:w val="0.80783803786928765"/>
          <c:h val="0.80164005883207989"/>
        </c:manualLayout>
      </c:layout>
      <c:barChart>
        <c:barDir val="col"/>
        <c:grouping val="clustered"/>
        <c:varyColors val="0"/>
        <c:ser>
          <c:idx val="1"/>
          <c:order val="0"/>
          <c:tx>
            <c:strRef>
              <c:f>'PER HA CONSUMPTION'!$C$1</c:f>
              <c:strCache>
                <c:ptCount val="1"/>
                <c:pt idx="0">
                  <c:v>Consumption of Chemical Pesticides in '000 MT</c:v>
                </c:pt>
              </c:strCache>
            </c:strRef>
          </c:tx>
          <c:spPr>
            <a:solidFill>
              <a:schemeClr val="accent2"/>
            </a:solidFill>
            <a:ln>
              <a:noFill/>
            </a:ln>
            <a:effectLst/>
          </c:spPr>
          <c:invertIfNegative val="0"/>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CONSUMPTION'!$C$2:$C$11</c:f>
              <c:numCache>
                <c:formatCode>General</c:formatCode>
                <c:ptCount val="10"/>
                <c:pt idx="0">
                  <c:v>45619</c:v>
                </c:pt>
                <c:pt idx="1">
                  <c:v>60283</c:v>
                </c:pt>
                <c:pt idx="2">
                  <c:v>56122</c:v>
                </c:pt>
                <c:pt idx="3">
                  <c:v>58409</c:v>
                </c:pt>
                <c:pt idx="4">
                  <c:v>58634</c:v>
                </c:pt>
                <c:pt idx="5">
                  <c:v>63406</c:v>
                </c:pt>
                <c:pt idx="6">
                  <c:v>59669</c:v>
                </c:pt>
                <c:pt idx="7">
                  <c:v>61701</c:v>
                </c:pt>
                <c:pt idx="8" formatCode="0">
                  <c:v>62539.666666666584</c:v>
                </c:pt>
                <c:pt idx="9" formatCode="0">
                  <c:v>64234.888888889043</c:v>
                </c:pt>
              </c:numCache>
            </c:numRef>
          </c:val>
          <c:extLst>
            <c:ext xmlns:c16="http://schemas.microsoft.com/office/drawing/2014/chart" uri="{C3380CC4-5D6E-409C-BE32-E72D297353CC}">
              <c16:uniqueId val="{00000000-0D31-44FF-9F4A-AC80E5CEAD79}"/>
            </c:ext>
          </c:extLst>
        </c:ser>
        <c:ser>
          <c:idx val="3"/>
          <c:order val="2"/>
          <c:tx>
            <c:strRef>
              <c:f>'PER HA CONSUMPTION'!$E$1</c:f>
              <c:strCache>
                <c:ptCount val="1"/>
                <c:pt idx="0">
                  <c:v>Consumption of Bio-Pesticides in '000 MT</c:v>
                </c:pt>
              </c:strCache>
            </c:strRef>
          </c:tx>
          <c:spPr>
            <a:solidFill>
              <a:schemeClr val="accent4"/>
            </a:solidFill>
            <a:ln>
              <a:noFill/>
            </a:ln>
            <a:effectLst/>
          </c:spPr>
          <c:invertIfNegative val="0"/>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CONSUMPTION'!$E$2:$E$11</c:f>
              <c:numCache>
                <c:formatCode>0</c:formatCode>
                <c:ptCount val="10"/>
                <c:pt idx="0">
                  <c:v>6990.2222222222244</c:v>
                </c:pt>
                <c:pt idx="1">
                  <c:v>5972.4444444444425</c:v>
                </c:pt>
                <c:pt idx="2">
                  <c:v>5085</c:v>
                </c:pt>
                <c:pt idx="3">
                  <c:v>6190.5833333333285</c:v>
                </c:pt>
                <c:pt idx="4">
                  <c:v>7190</c:v>
                </c:pt>
                <c:pt idx="5">
                  <c:v>7190</c:v>
                </c:pt>
                <c:pt idx="6">
                  <c:v>7224</c:v>
                </c:pt>
                <c:pt idx="7">
                  <c:v>10371</c:v>
                </c:pt>
                <c:pt idx="8">
                  <c:v>9315.6666666666079</c:v>
                </c:pt>
                <c:pt idx="9">
                  <c:v>9943.7222222222754</c:v>
                </c:pt>
              </c:numCache>
            </c:numRef>
          </c:val>
          <c:extLst>
            <c:ext xmlns:c16="http://schemas.microsoft.com/office/drawing/2014/chart" uri="{C3380CC4-5D6E-409C-BE32-E72D297353CC}">
              <c16:uniqueId val="{00000001-0D31-44FF-9F4A-AC80E5CEAD79}"/>
            </c:ext>
          </c:extLst>
        </c:ser>
        <c:dLbls>
          <c:showLegendKey val="0"/>
          <c:showVal val="0"/>
          <c:showCatName val="0"/>
          <c:showSerName val="0"/>
          <c:showPercent val="0"/>
          <c:showBubbleSize val="0"/>
        </c:dLbls>
        <c:gapWidth val="133"/>
        <c:axId val="350904320"/>
        <c:axId val="350905856"/>
      </c:barChart>
      <c:lineChart>
        <c:grouping val="standard"/>
        <c:varyColors val="0"/>
        <c:ser>
          <c:idx val="2"/>
          <c:order val="1"/>
          <c:tx>
            <c:strRef>
              <c:f>'PER HA CONSUMPTION'!$D$1</c:f>
              <c:strCache>
                <c:ptCount val="1"/>
                <c:pt idx="0">
                  <c:v>Consumption of Chemical Pesticides in g/ha (Sec.Axis)</c:v>
                </c:pt>
              </c:strCache>
            </c:strRef>
          </c:tx>
          <c:spPr>
            <a:ln w="28575" cap="rnd">
              <a:solidFill>
                <a:schemeClr val="tx1"/>
              </a:solidFill>
              <a:round/>
            </a:ln>
            <a:effectLst/>
          </c:spPr>
          <c:marker>
            <c:symbol val="circle"/>
            <c:size val="5"/>
            <c:spPr>
              <a:solidFill>
                <a:srgbClr val="FF0000"/>
              </a:solidFill>
              <a:ln w="9525">
                <a:solidFill>
                  <a:schemeClr val="tx1"/>
                </a:solidFill>
              </a:ln>
              <a:effectLst/>
            </c:spPr>
          </c:marker>
          <c:dLbls>
            <c:dLbl>
              <c:idx val="1"/>
              <c:layout>
                <c:manualLayout>
                  <c:x val="-2.1758050478677252E-3"/>
                  <c:y val="-4.9019607843137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1-44FF-9F4A-AC80E5CEAD79}"/>
                </c:ext>
              </c:extLst>
            </c:dLbl>
            <c:dLbl>
              <c:idx val="2"/>
              <c:layout>
                <c:manualLayout>
                  <c:x val="-8.7032201914707986E-3"/>
                  <c:y val="-7.1895424836602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1-44FF-9F4A-AC80E5CEAD79}"/>
                </c:ext>
              </c:extLst>
            </c:dLbl>
            <c:dLbl>
              <c:idx val="3"/>
              <c:layout>
                <c:manualLayout>
                  <c:x val="0"/>
                  <c:y val="-3.2679738562091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1-44FF-9F4A-AC80E5CEAD79}"/>
                </c:ext>
              </c:extLst>
            </c:dLbl>
            <c:dLbl>
              <c:idx val="5"/>
              <c:layout>
                <c:manualLayout>
                  <c:x val="1.3054830287206361E-2"/>
                  <c:y val="-2.6143790849673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31-44FF-9F4A-AC80E5CEAD79}"/>
                </c:ext>
              </c:extLst>
            </c:dLbl>
            <c:dLbl>
              <c:idx val="6"/>
              <c:layout>
                <c:manualLayout>
                  <c:x val="-7.9778596812660235E-17"/>
                  <c:y val="-5.2287581699346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31-44FF-9F4A-AC80E5CEAD79}"/>
                </c:ext>
              </c:extLst>
            </c:dLbl>
            <c:dLbl>
              <c:idx val="7"/>
              <c:layout>
                <c:manualLayout>
                  <c:x val="0"/>
                  <c:y val="-3.5947712418300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31-44FF-9F4A-AC80E5CEAD79}"/>
                </c:ext>
              </c:extLst>
            </c:dLbl>
            <c:dLbl>
              <c:idx val="8"/>
              <c:layout>
                <c:manualLayout>
                  <c:x val="-8.7032201914707986E-3"/>
                  <c:y val="-7.5163398692810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31-44FF-9F4A-AC80E5CEAD79}"/>
                </c:ext>
              </c:extLst>
            </c:dLbl>
            <c:spPr>
              <a:noFill/>
              <a:ln>
                <a:solidFill>
                  <a:sysClr val="windowText" lastClr="000000"/>
                </a:solid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CONSUMPTION'!$D$2:$D$11</c:f>
              <c:numCache>
                <c:formatCode>0</c:formatCode>
                <c:ptCount val="10"/>
                <c:pt idx="0">
                  <c:v>235.058611361587</c:v>
                </c:pt>
                <c:pt idx="1">
                  <c:v>300.25601179447324</c:v>
                </c:pt>
                <c:pt idx="2">
                  <c:v>283.16556926259369</c:v>
                </c:pt>
                <c:pt idx="3">
                  <c:v>296.65953913118557</c:v>
                </c:pt>
                <c:pt idx="4">
                  <c:v>293.131892853929</c:v>
                </c:pt>
                <c:pt idx="5">
                  <c:v>317.33781768315271</c:v>
                </c:pt>
                <c:pt idx="6">
                  <c:v>302.68704567013901</c:v>
                </c:pt>
                <c:pt idx="7">
                  <c:v>292.21406582997872</c:v>
                </c:pt>
                <c:pt idx="8">
                  <c:v>289.6441103685487</c:v>
                </c:pt>
                <c:pt idx="9">
                  <c:v>311.81757845883885</c:v>
                </c:pt>
              </c:numCache>
            </c:numRef>
          </c:val>
          <c:smooth val="0"/>
          <c:extLst>
            <c:ext xmlns:c16="http://schemas.microsoft.com/office/drawing/2014/chart" uri="{C3380CC4-5D6E-409C-BE32-E72D297353CC}">
              <c16:uniqueId val="{00000009-0D31-44FF-9F4A-AC80E5CEAD79}"/>
            </c:ext>
          </c:extLst>
        </c:ser>
        <c:ser>
          <c:idx val="4"/>
          <c:order val="3"/>
          <c:tx>
            <c:strRef>
              <c:f>'PER HA CONSUMPTION'!$F$1</c:f>
              <c:strCache>
                <c:ptCount val="1"/>
                <c:pt idx="0">
                  <c:v>Consumption of Bio-Pesticides in g/ha (Sec.Axis)</c:v>
                </c:pt>
              </c:strCache>
            </c:strRef>
          </c:tx>
          <c:spPr>
            <a:ln w="28575" cap="rnd">
              <a:solidFill>
                <a:schemeClr val="accent6">
                  <a:lumMod val="75000"/>
                </a:schemeClr>
              </a:solidFill>
              <a:round/>
            </a:ln>
            <a:effectLst/>
          </c:spPr>
          <c:marker>
            <c:symbol val="circle"/>
            <c:size val="5"/>
            <c:spPr>
              <a:solidFill>
                <a:schemeClr val="accent5">
                  <a:lumMod val="75000"/>
                </a:schemeClr>
              </a:solidFill>
              <a:ln w="9525">
                <a:solidFill>
                  <a:schemeClr val="accent6">
                    <a:lumMod val="75000"/>
                  </a:schemeClr>
                </a:solidFill>
              </a:ln>
              <a:effectLst/>
            </c:spPr>
          </c:marker>
          <c:dLbls>
            <c:dLbl>
              <c:idx val="0"/>
              <c:layout>
                <c:manualLayout>
                  <c:x val="2.1758050478677252E-3"/>
                  <c:y val="-5.2287581699346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D31-44FF-9F4A-AC80E5CEAD79}"/>
                </c:ext>
              </c:extLst>
            </c:dLbl>
            <c:dLbl>
              <c:idx val="1"/>
              <c:layout>
                <c:manualLayout>
                  <c:x val="4.3516100957354314E-3"/>
                  <c:y val="-6.2091503267973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D31-44FF-9F4A-AC80E5CEAD79}"/>
                </c:ext>
              </c:extLst>
            </c:dLbl>
            <c:dLbl>
              <c:idx val="2"/>
              <c:layout>
                <c:manualLayout>
                  <c:x val="0"/>
                  <c:y val="-5.8823529411764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D31-44FF-9F4A-AC80E5CEAD79}"/>
                </c:ext>
              </c:extLst>
            </c:dLbl>
            <c:dLbl>
              <c:idx val="3"/>
              <c:layout>
                <c:manualLayout>
                  <c:x val="0"/>
                  <c:y val="-6.2091503267973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D31-44FF-9F4A-AC80E5CEAD79}"/>
                </c:ext>
              </c:extLst>
            </c:dLbl>
            <c:dLbl>
              <c:idx val="4"/>
              <c:layout>
                <c:manualLayout>
                  <c:x val="-2.1758050478677252E-3"/>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D31-44FF-9F4A-AC80E5CEAD79}"/>
                </c:ext>
              </c:extLst>
            </c:dLbl>
            <c:dLbl>
              <c:idx val="5"/>
              <c:layout>
                <c:manualLayout>
                  <c:x val="-4.3516100957353534E-3"/>
                  <c:y val="-5.8823529411764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D31-44FF-9F4A-AC80E5CEAD79}"/>
                </c:ext>
              </c:extLst>
            </c:dLbl>
            <c:dLbl>
              <c:idx val="6"/>
              <c:layout>
                <c:manualLayout>
                  <c:x val="-7.9778596812660235E-17"/>
                  <c:y val="-4.90196078431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D31-44FF-9F4A-AC80E5CEAD79}"/>
                </c:ext>
              </c:extLst>
            </c:dLbl>
            <c:dLbl>
              <c:idx val="7"/>
              <c:layout>
                <c:manualLayout>
                  <c:x val="0"/>
                  <c:y val="-4.5751633986928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D31-44FF-9F4A-AC80E5CEAD79}"/>
                </c:ext>
              </c:extLst>
            </c:dLbl>
            <c:dLbl>
              <c:idx val="8"/>
              <c:layout>
                <c:manualLayout>
                  <c:x val="4.3516100957352814E-3"/>
                  <c:y val="-4.90196078431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D31-44FF-9F4A-AC80E5CEAD79}"/>
                </c:ext>
              </c:extLst>
            </c:dLbl>
            <c:spPr>
              <a:noFill/>
              <a:ln>
                <a:solidFill>
                  <a:sysClr val="windowText" lastClr="000000"/>
                </a:solid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 HA CONSUMPTION'!$A$2:$A$11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'PER HA CONSUMPTION'!$F$2:$F$11</c:f>
              <c:numCache>
                <c:formatCode>0</c:formatCode>
                <c:ptCount val="10"/>
                <c:pt idx="0">
                  <c:v>36.018148768374203</c:v>
                </c:pt>
                <c:pt idx="1">
                  <c:v>29.747397268764789</c:v>
                </c:pt>
                <c:pt idx="2">
                  <c:v>25.656550367062795</c:v>
                </c:pt>
                <c:pt idx="3">
                  <c:v>31.441996928895634</c:v>
                </c:pt>
                <c:pt idx="4">
                  <c:v>35.945327107476025</c:v>
                </c:pt>
                <c:pt idx="5">
                  <c:v>35.984905358197445</c:v>
                </c:pt>
                <c:pt idx="6">
                  <c:v>36.645682312776813</c:v>
                </c:pt>
                <c:pt idx="7">
                  <c:v>49.116741652853207</c:v>
                </c:pt>
                <c:pt idx="8">
                  <c:v>43.144265519322794</c:v>
                </c:pt>
                <c:pt idx="9">
                  <c:v>48.270144742743241</c:v>
                </c:pt>
              </c:numCache>
            </c:numRef>
          </c:val>
          <c:smooth val="0"/>
          <c:extLst>
            <c:ext xmlns:c16="http://schemas.microsoft.com/office/drawing/2014/chart" uri="{C3380CC4-5D6E-409C-BE32-E72D297353CC}">
              <c16:uniqueId val="{00000013-0D31-44FF-9F4A-AC80E5CEAD79}"/>
            </c:ext>
          </c:extLst>
        </c:ser>
        <c:dLbls>
          <c:showLegendKey val="0"/>
          <c:showVal val="0"/>
          <c:showCatName val="0"/>
          <c:showSerName val="0"/>
          <c:showPercent val="0"/>
          <c:showBubbleSize val="0"/>
        </c:dLbls>
        <c:marker val="1"/>
        <c:smooth val="0"/>
        <c:axId val="350909952"/>
        <c:axId val="350907776"/>
      </c:lineChart>
      <c:catAx>
        <c:axId val="3509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05856"/>
        <c:crosses val="autoZero"/>
        <c:auto val="1"/>
        <c:lblAlgn val="ctr"/>
        <c:lblOffset val="100"/>
        <c:noMultiLvlLbl val="0"/>
      </c:catAx>
      <c:valAx>
        <c:axId val="35090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50" b="1" i="0" u="none" strike="noStrike" baseline="0"/>
                  <a:t>Pestiicde </a:t>
                </a:r>
                <a:r>
                  <a:rPr lang="en-IN" sz="1050" b="1" i="0" u="none" strike="noStrike" kern="1200" baseline="0">
                    <a:solidFill>
                      <a:sysClr val="windowText" lastClr="000000"/>
                    </a:solidFill>
                    <a:latin typeface="Times New Roman" panose="02020603050405020304" pitchFamily="18" charset="0"/>
                    <a:cs typeface="Times New Roman" panose="02020603050405020304" pitchFamily="18" charset="0"/>
                  </a:rPr>
                  <a:t>Consumption ('000 MT)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04320"/>
        <c:crosses val="autoZero"/>
        <c:crossBetween val="between"/>
      </c:valAx>
      <c:valAx>
        <c:axId val="350907776"/>
        <c:scaling>
          <c:orientation val="minMax"/>
        </c:scaling>
        <c:delete val="0"/>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50" b="1" i="0" u="none" strike="noStrike" baseline="0"/>
                  <a:t>Pestiicde use intensity </a:t>
                </a:r>
                <a:r>
                  <a:rPr lang="en-IN" sz="1050" b="1" i="0" u="none" strike="noStrike" kern="1200" baseline="0">
                    <a:solidFill>
                      <a:sysClr val="windowText" lastClr="000000"/>
                    </a:solidFill>
                    <a:latin typeface="Times New Roman" panose="02020603050405020304" pitchFamily="18" charset="0"/>
                    <a:cs typeface="Times New Roman" panose="02020603050405020304" pitchFamily="18" charset="0"/>
                  </a:rPr>
                  <a:t>(g/ha)</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09952"/>
        <c:crosses val="max"/>
        <c:crossBetween val="between"/>
      </c:valAx>
      <c:catAx>
        <c:axId val="350909952"/>
        <c:scaling>
          <c:orientation val="minMax"/>
        </c:scaling>
        <c:delete val="1"/>
        <c:axPos val="b"/>
        <c:numFmt formatCode="General" sourceLinked="1"/>
        <c:majorTickMark val="out"/>
        <c:minorTickMark val="none"/>
        <c:tickLblPos val="none"/>
        <c:crossAx val="350907776"/>
        <c:crosses val="autoZero"/>
        <c:auto val="1"/>
        <c:lblAlgn val="ctr"/>
        <c:lblOffset val="100"/>
        <c:noMultiLvlLbl val="0"/>
      </c:catAx>
      <c:spPr>
        <a:noFill/>
        <a:ln>
          <a:noFill/>
        </a:ln>
        <a:effectLst/>
      </c:spPr>
    </c:plotArea>
    <c:legend>
      <c:legendPos val="b"/>
      <c:layout>
        <c:manualLayout>
          <c:xMode val="edge"/>
          <c:yMode val="edge"/>
          <c:x val="1.102348692899874E-2"/>
          <c:y val="1.5979657219106114E-3"/>
          <c:w val="0.97623688930775199"/>
          <c:h val="0.10311826129647463"/>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476794168672"/>
          <c:y val="9.9943961734258027E-2"/>
          <c:w val="0.87804060768468672"/>
          <c:h val="0.81695679336832272"/>
        </c:manualLayout>
      </c:layout>
      <c:barChart>
        <c:barDir val="col"/>
        <c:grouping val="stacked"/>
        <c:varyColors val="0"/>
        <c:ser>
          <c:idx val="0"/>
          <c:order val="0"/>
          <c:tx>
            <c:strRef>
              <c:f>Sheet3!$C$4</c:f>
              <c:strCache>
                <c:ptCount val="1"/>
                <c:pt idx="0">
                  <c:v>Insecticides</c:v>
                </c:pt>
              </c:strCache>
            </c:strRef>
          </c:tx>
          <c:spPr>
            <a:solidFill>
              <a:schemeClr val="accent6">
                <a:lumMod val="60000"/>
                <a:lumOff val="40000"/>
              </a:schemeClr>
            </a:solidFill>
            <a:ln>
              <a:noFill/>
            </a:ln>
            <a:effectLst/>
          </c:spPr>
          <c:invertIfNegative val="0"/>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Sheet3!$C$5:$C$13</c:f>
              <c:numCache>
                <c:formatCode>General</c:formatCode>
                <c:ptCount val="9"/>
                <c:pt idx="0">
                  <c:v>11283</c:v>
                </c:pt>
                <c:pt idx="1">
                  <c:v>13467</c:v>
                </c:pt>
                <c:pt idx="2">
                  <c:v>7016</c:v>
                </c:pt>
                <c:pt idx="3">
                  <c:v>7445</c:v>
                </c:pt>
                <c:pt idx="4">
                  <c:v>11899</c:v>
                </c:pt>
                <c:pt idx="5">
                  <c:v>4461</c:v>
                </c:pt>
                <c:pt idx="6">
                  <c:v>10076</c:v>
                </c:pt>
                <c:pt idx="7">
                  <c:v>11694</c:v>
                </c:pt>
                <c:pt idx="8">
                  <c:v>7335</c:v>
                </c:pt>
              </c:numCache>
            </c:numRef>
          </c:val>
          <c:extLst>
            <c:ext xmlns:c16="http://schemas.microsoft.com/office/drawing/2014/chart" uri="{C3380CC4-5D6E-409C-BE32-E72D297353CC}">
              <c16:uniqueId val="{00000009-B93D-48E9-A79A-78ACDA1FC534}"/>
            </c:ext>
          </c:extLst>
        </c:ser>
        <c:ser>
          <c:idx val="1"/>
          <c:order val="1"/>
          <c:tx>
            <c:strRef>
              <c:f>Sheet3!$D$4</c:f>
              <c:strCache>
                <c:ptCount val="1"/>
                <c:pt idx="0">
                  <c:v>Fungicides</c:v>
                </c:pt>
              </c:strCache>
            </c:strRef>
          </c:tx>
          <c:spPr>
            <a:solidFill>
              <a:schemeClr val="accent2"/>
            </a:solidFill>
            <a:ln>
              <a:noFill/>
            </a:ln>
            <a:effectLst/>
          </c:spPr>
          <c:invertIfNegative val="0"/>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Sheet3!$D$5:$D$13</c:f>
              <c:numCache>
                <c:formatCode>General</c:formatCode>
                <c:ptCount val="9"/>
                <c:pt idx="0">
                  <c:v>5335</c:v>
                </c:pt>
                <c:pt idx="1">
                  <c:v>7799</c:v>
                </c:pt>
                <c:pt idx="2">
                  <c:v>6620</c:v>
                </c:pt>
                <c:pt idx="3">
                  <c:v>7271</c:v>
                </c:pt>
                <c:pt idx="4">
                  <c:v>9179</c:v>
                </c:pt>
                <c:pt idx="5">
                  <c:v>10003</c:v>
                </c:pt>
                <c:pt idx="6">
                  <c:v>9669</c:v>
                </c:pt>
                <c:pt idx="7">
                  <c:v>9304</c:v>
                </c:pt>
                <c:pt idx="8">
                  <c:v>10911</c:v>
                </c:pt>
              </c:numCache>
            </c:numRef>
          </c:val>
          <c:extLst>
            <c:ext xmlns:c16="http://schemas.microsoft.com/office/drawing/2014/chart" uri="{C3380CC4-5D6E-409C-BE32-E72D297353CC}">
              <c16:uniqueId val="{00000013-B93D-48E9-A79A-78ACDA1FC534}"/>
            </c:ext>
          </c:extLst>
        </c:ser>
        <c:ser>
          <c:idx val="2"/>
          <c:order val="2"/>
          <c:tx>
            <c:strRef>
              <c:f>Sheet3!$E$4</c:f>
              <c:strCache>
                <c:ptCount val="1"/>
                <c:pt idx="0">
                  <c:v>Herbicides</c:v>
                </c:pt>
              </c:strCache>
            </c:strRef>
          </c:tx>
          <c:spPr>
            <a:solidFill>
              <a:schemeClr val="accent3"/>
            </a:solidFill>
            <a:ln>
              <a:noFill/>
            </a:ln>
            <a:effectLst/>
          </c:spPr>
          <c:invertIfNegative val="0"/>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Sheet3!$E$5:$E$13</c:f>
              <c:numCache>
                <c:formatCode>General</c:formatCode>
                <c:ptCount val="9"/>
                <c:pt idx="0">
                  <c:v>3669</c:v>
                </c:pt>
                <c:pt idx="1">
                  <c:v>5835</c:v>
                </c:pt>
                <c:pt idx="2">
                  <c:v>4887</c:v>
                </c:pt>
                <c:pt idx="3">
                  <c:v>3560</c:v>
                </c:pt>
                <c:pt idx="4">
                  <c:v>4490</c:v>
                </c:pt>
                <c:pt idx="5">
                  <c:v>3254</c:v>
                </c:pt>
                <c:pt idx="6">
                  <c:v>4024</c:v>
                </c:pt>
                <c:pt idx="7">
                  <c:v>4314</c:v>
                </c:pt>
                <c:pt idx="8">
                  <c:v>3314</c:v>
                </c:pt>
              </c:numCache>
            </c:numRef>
          </c:val>
          <c:extLst>
            <c:ext xmlns:c16="http://schemas.microsoft.com/office/drawing/2014/chart" uri="{C3380CC4-5D6E-409C-BE32-E72D297353CC}">
              <c16:uniqueId val="{0000001D-B93D-48E9-A79A-78ACDA1FC534}"/>
            </c:ext>
          </c:extLst>
        </c:ser>
        <c:ser>
          <c:idx val="3"/>
          <c:order val="3"/>
          <c:tx>
            <c:strRef>
              <c:f>Sheet3!$F$4</c:f>
              <c:strCache>
                <c:ptCount val="1"/>
                <c:pt idx="0">
                  <c:v>Rodenticides</c:v>
                </c:pt>
              </c:strCache>
            </c:strRef>
          </c:tx>
          <c:spPr>
            <a:solidFill>
              <a:schemeClr val="accent4"/>
            </a:solidFill>
            <a:ln>
              <a:noFill/>
            </a:ln>
            <a:effectLst/>
          </c:spPr>
          <c:invertIfNegative val="0"/>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Sheet3!$F$5:$F$13</c:f>
              <c:numCache>
                <c:formatCode>General</c:formatCode>
                <c:ptCount val="9"/>
                <c:pt idx="0">
                  <c:v>384</c:v>
                </c:pt>
                <c:pt idx="1">
                  <c:v>421</c:v>
                </c:pt>
                <c:pt idx="2">
                  <c:v>287</c:v>
                </c:pt>
                <c:pt idx="3">
                  <c:v>277</c:v>
                </c:pt>
                <c:pt idx="4">
                  <c:v>411</c:v>
                </c:pt>
                <c:pt idx="5">
                  <c:v>199</c:v>
                </c:pt>
                <c:pt idx="6">
                  <c:v>293</c:v>
                </c:pt>
                <c:pt idx="7">
                  <c:v>292</c:v>
                </c:pt>
                <c:pt idx="8">
                  <c:v>325</c:v>
                </c:pt>
              </c:numCache>
            </c:numRef>
          </c:val>
          <c:extLst>
            <c:ext xmlns:c16="http://schemas.microsoft.com/office/drawing/2014/chart" uri="{C3380CC4-5D6E-409C-BE32-E72D297353CC}">
              <c16:uniqueId val="{0000001E-B93D-48E9-A79A-78ACDA1FC534}"/>
            </c:ext>
          </c:extLst>
        </c:ser>
        <c:dLbls>
          <c:showLegendKey val="0"/>
          <c:showVal val="0"/>
          <c:showCatName val="0"/>
          <c:showSerName val="0"/>
          <c:showPercent val="0"/>
          <c:showBubbleSize val="0"/>
        </c:dLbls>
        <c:gapWidth val="40"/>
        <c:overlap val="100"/>
        <c:serLines>
          <c:spPr>
            <a:ln w="9525" cap="flat" cmpd="sng" algn="ctr">
              <a:solidFill>
                <a:schemeClr val="tx1"/>
              </a:solidFill>
              <a:round/>
            </a:ln>
            <a:effectLst/>
          </c:spPr>
        </c:serLines>
        <c:axId val="359317504"/>
        <c:axId val="359319040"/>
      </c:barChart>
      <c:lineChart>
        <c:grouping val="standard"/>
        <c:varyColors val="0"/>
        <c:ser>
          <c:idx val="5"/>
          <c:order val="4"/>
          <c:tx>
            <c:strRef>
              <c:f>Sheet3!$H$4</c:f>
              <c:strCache>
                <c:ptCount val="1"/>
                <c:pt idx="0">
                  <c:v>Total</c:v>
                </c:pt>
              </c:strCache>
            </c:strRef>
          </c:tx>
          <c:spPr>
            <a:ln w="28575" cap="rnd">
              <a:noFill/>
              <a:round/>
            </a:ln>
            <a:effectLst/>
          </c:spPr>
          <c:marker>
            <c:symbol val="circle"/>
            <c:size val="5"/>
            <c:spPr>
              <a:noFill/>
              <a:ln w="9525">
                <a:noFill/>
              </a:ln>
              <a:effectLst/>
            </c:spPr>
          </c:marker>
          <c:dLbls>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Sheet3!$B$5:$B$13</c:f>
              <c:strCache>
                <c:ptCount val="9"/>
                <c:pt idx="0">
                  <c:v>2012-13</c:v>
                </c:pt>
                <c:pt idx="1">
                  <c:v>2013-14</c:v>
                </c:pt>
                <c:pt idx="2">
                  <c:v>2014-15</c:v>
                </c:pt>
                <c:pt idx="3">
                  <c:v>2015-16</c:v>
                </c:pt>
                <c:pt idx="4">
                  <c:v>2016-17</c:v>
                </c:pt>
                <c:pt idx="5">
                  <c:v>2017-18</c:v>
                </c:pt>
                <c:pt idx="6">
                  <c:v>2018 -19</c:v>
                </c:pt>
                <c:pt idx="7">
                  <c:v>2019-20</c:v>
                </c:pt>
                <c:pt idx="8">
                  <c:v>2020-21</c:v>
                </c:pt>
              </c:strCache>
            </c:strRef>
          </c:cat>
          <c:val>
            <c:numRef>
              <c:f>Sheet3!$H$5:$H$13</c:f>
              <c:numCache>
                <c:formatCode>General</c:formatCode>
                <c:ptCount val="9"/>
                <c:pt idx="0">
                  <c:v>20809</c:v>
                </c:pt>
                <c:pt idx="1">
                  <c:v>27643</c:v>
                </c:pt>
                <c:pt idx="2">
                  <c:v>18861</c:v>
                </c:pt>
                <c:pt idx="3">
                  <c:v>18596</c:v>
                </c:pt>
                <c:pt idx="4">
                  <c:v>26094</c:v>
                </c:pt>
                <c:pt idx="5">
                  <c:v>17959</c:v>
                </c:pt>
                <c:pt idx="6">
                  <c:v>24149</c:v>
                </c:pt>
                <c:pt idx="7">
                  <c:v>25694</c:v>
                </c:pt>
                <c:pt idx="8">
                  <c:v>21981</c:v>
                </c:pt>
              </c:numCache>
            </c:numRef>
          </c:val>
          <c:smooth val="0"/>
          <c:extLst>
            <c:ext xmlns:c16="http://schemas.microsoft.com/office/drawing/2014/chart" uri="{C3380CC4-5D6E-409C-BE32-E72D297353CC}">
              <c16:uniqueId val="{0000001F-B93D-48E9-A79A-78ACDA1FC534}"/>
            </c:ext>
          </c:extLst>
        </c:ser>
        <c:dLbls>
          <c:showLegendKey val="0"/>
          <c:showVal val="0"/>
          <c:showCatName val="0"/>
          <c:showSerName val="0"/>
          <c:showPercent val="0"/>
          <c:showBubbleSize val="0"/>
        </c:dLbls>
        <c:marker val="1"/>
        <c:smooth val="0"/>
        <c:axId val="359317504"/>
        <c:axId val="359319040"/>
      </c:lineChart>
      <c:catAx>
        <c:axId val="3593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9319040"/>
        <c:crosses val="autoZero"/>
        <c:auto val="1"/>
        <c:lblAlgn val="ctr"/>
        <c:lblOffset val="100"/>
        <c:noMultiLvlLbl val="0"/>
      </c:catAx>
      <c:valAx>
        <c:axId val="359319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t>Consumption of Chemical Pesticides (000' MT)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9317504"/>
        <c:crosses val="autoZero"/>
        <c:crossBetween val="between"/>
        <c:dispUnits>
          <c:builtInUnit val="thousands"/>
        </c:dispUnits>
      </c:valAx>
      <c:spPr>
        <a:noFill/>
        <a:ln>
          <a:noFill/>
        </a:ln>
        <a:effectLst/>
      </c:spPr>
    </c:plotArea>
    <c:legend>
      <c:legendPos val="t"/>
      <c:legendEntry>
        <c:idx val="4"/>
        <c:delete val="1"/>
      </c:legendEntry>
      <c:layout>
        <c:manualLayout>
          <c:xMode val="edge"/>
          <c:yMode val="edge"/>
          <c:x val="1.5559558745193765E-2"/>
          <c:y val="2.0698574161605879E-2"/>
          <c:w val="0.96888068880688805"/>
          <c:h val="6.2296188990477314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40D0-7CD1-4DDA-A2BC-AED9744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15774</TotalTime>
  <Pages>22</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GKVK</dc:creator>
  <cp:keywords/>
  <dc:description/>
  <cp:lastModifiedBy>Editor-22</cp:lastModifiedBy>
  <cp:revision>420</cp:revision>
  <cp:lastPrinted>2024-01-10T02:06:00Z</cp:lastPrinted>
  <dcterms:created xsi:type="dcterms:W3CDTF">2023-11-08T08:45:00Z</dcterms:created>
  <dcterms:modified xsi:type="dcterms:W3CDTF">2025-06-21T08:32:00Z</dcterms:modified>
</cp:coreProperties>
</file>