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3704C" w14:textId="77777777" w:rsidR="007E3B5F" w:rsidRDefault="000B0817" w:rsidP="006944A6">
      <w:pPr>
        <w:pStyle w:val="Title"/>
        <w:pBdr>
          <w:bottom w:val="none" w:sz="0" w:space="0" w:color="auto"/>
        </w:pBdr>
        <w:ind w:left="-630" w:right="-810"/>
        <w:jc w:val="center"/>
        <w:rPr>
          <w:rFonts w:ascii="Times New Roman" w:hAnsi="Times New Roman" w:cs="Times New Roman"/>
          <w:b/>
          <w:bCs/>
          <w:color w:val="000000" w:themeColor="text1"/>
          <w:sz w:val="24"/>
          <w:szCs w:val="24"/>
        </w:rPr>
      </w:pPr>
      <w:r w:rsidRPr="00A36B62">
        <w:rPr>
          <w:rFonts w:ascii="Times New Roman" w:hAnsi="Times New Roman" w:cs="Times New Roman"/>
          <w:b/>
          <w:bCs/>
          <w:color w:val="000000" w:themeColor="text1"/>
          <w:sz w:val="24"/>
          <w:szCs w:val="24"/>
        </w:rPr>
        <w:t>The Economics of Climate-Smart Agriculture: Role of Extension Education in Adaptation Strategies</w:t>
      </w:r>
    </w:p>
    <w:p w14:paraId="366EF445" w14:textId="77777777" w:rsidR="007E3B5F" w:rsidRPr="00A36B62" w:rsidRDefault="000B0817" w:rsidP="006944A6">
      <w:pPr>
        <w:pStyle w:val="Heading1"/>
        <w:ind w:left="-630" w:right="-810"/>
        <w:jc w:val="center"/>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Abstract</w:t>
      </w:r>
    </w:p>
    <w:p w14:paraId="599DBEBA" w14:textId="77777777" w:rsidR="007E3B5F" w:rsidRPr="00A36B62" w:rsidRDefault="000B0817" w:rsidP="006944A6">
      <w:pPr>
        <w:spacing w:line="360" w:lineRule="auto"/>
        <w:ind w:left="-630" w:right="-810"/>
        <w:jc w:val="both"/>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Climate change poses a significant threat to global food security and sustainable agricultural development. In response, Climate-Smart Agriculture (CSA) has emerged as a pivotal framework integrating productivity, resilience, and mitigation. This study explores the economic viability of CSA practices and the critical role played by agricultural extension education in promoting their adoption among farmers. The paper combines secondary data analysis, case studies, and a cost-benefit framework to evaluate how extension-led interventions enable informed decision-making and reduce adaptation costs. Findings underscore that effective extension services can significantly enhance the economic returns of CSA practices while bridging the knowledge gap among small and marginal farmers.</w:t>
      </w:r>
    </w:p>
    <w:p w14:paraId="13AAC03D" w14:textId="4FD1B415" w:rsidR="007E3B5F" w:rsidRPr="00A36B62" w:rsidRDefault="00F90B94" w:rsidP="006944A6">
      <w:pPr>
        <w:ind w:left="-630" w:right="-810" w:hanging="1170"/>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  </w:t>
      </w:r>
      <w:r w:rsidR="000B0817" w:rsidRPr="00A36B62">
        <w:rPr>
          <w:rFonts w:ascii="Times New Roman" w:hAnsi="Times New Roman" w:cs="Times New Roman"/>
          <w:b/>
          <w:bCs/>
          <w:color w:val="000000" w:themeColor="text1"/>
          <w:sz w:val="24"/>
          <w:szCs w:val="24"/>
        </w:rPr>
        <w:t>Keywords</w:t>
      </w:r>
      <w:r w:rsidR="000B0817" w:rsidRPr="00A36B62">
        <w:rPr>
          <w:rFonts w:ascii="Times New Roman" w:hAnsi="Times New Roman" w:cs="Times New Roman"/>
          <w:bCs/>
          <w:color w:val="000000" w:themeColor="text1"/>
          <w:sz w:val="24"/>
          <w:szCs w:val="24"/>
        </w:rPr>
        <w:t>:</w:t>
      </w:r>
      <w:r w:rsidR="000B0817" w:rsidRPr="00A36B62">
        <w:rPr>
          <w:rFonts w:ascii="Times New Roman" w:hAnsi="Times New Roman" w:cs="Times New Roman"/>
          <w:color w:val="000000" w:themeColor="text1"/>
          <w:sz w:val="24"/>
          <w:szCs w:val="24"/>
        </w:rPr>
        <w:t xml:space="preserve"> </w:t>
      </w:r>
      <w:r w:rsidR="000B0817" w:rsidRPr="00A36B62">
        <w:rPr>
          <w:rFonts w:ascii="Times New Roman" w:hAnsi="Times New Roman" w:cs="Times New Roman"/>
          <w:bCs/>
          <w:color w:val="000000" w:themeColor="text1"/>
          <w:sz w:val="24"/>
          <w:szCs w:val="24"/>
        </w:rPr>
        <w:t>Climate-smart agriculture, extension education, economic analysis, adaptation strategies, sustainable farming, knowledge transfer</w:t>
      </w:r>
    </w:p>
    <w:p w14:paraId="189D8F66" w14:textId="77777777" w:rsidR="007E3B5F" w:rsidRPr="00A36B62" w:rsidRDefault="000B0817" w:rsidP="006944A6">
      <w:pPr>
        <w:pStyle w:val="Heading1"/>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Introduction</w:t>
      </w:r>
    </w:p>
    <w:p w14:paraId="6F92E81C" w14:textId="77777777" w:rsidR="003B00E4" w:rsidRPr="00A36B62" w:rsidRDefault="000B0817" w:rsidP="006944A6">
      <w:pPr>
        <w:spacing w:line="360" w:lineRule="auto"/>
        <w:ind w:left="-630" w:right="-810"/>
        <w:jc w:val="both"/>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Agriculture is both a victim and a contributor to climate change, accounting for approximately 19–29% of global greenhouse gas (GHG) emissions (FAO, 2022). Climate-Smart Agriculture (CSA) aims to address the intertwined challenges of food security and climate variability by enhancing productivity, bu</w:t>
      </w:r>
      <w:r w:rsidR="00487A96" w:rsidRPr="00A36B62">
        <w:rPr>
          <w:rFonts w:ascii="Times New Roman" w:hAnsi="Times New Roman" w:cs="Times New Roman"/>
          <w:color w:val="000000" w:themeColor="text1"/>
          <w:sz w:val="24"/>
          <w:szCs w:val="24"/>
        </w:rPr>
        <w:t>ilding resilience, and reducing </w:t>
      </w:r>
      <w:r w:rsidR="003B00E4" w:rsidRPr="00A36B62">
        <w:rPr>
          <w:rFonts w:ascii="Times New Roman" w:hAnsi="Times New Roman" w:cs="Times New Roman"/>
          <w:color w:val="000000" w:themeColor="text1"/>
          <w:sz w:val="24"/>
          <w:szCs w:val="24"/>
        </w:rPr>
        <w:t xml:space="preserve">emissions. </w:t>
      </w:r>
      <w:r w:rsidRPr="00A36B62">
        <w:rPr>
          <w:rFonts w:ascii="Times New Roman" w:hAnsi="Times New Roman" w:cs="Times New Roman"/>
          <w:color w:val="000000" w:themeColor="text1"/>
          <w:sz w:val="24"/>
          <w:szCs w:val="24"/>
        </w:rPr>
        <w:t>However, adoption rates of CSA practices remain low in many regions due to limited awareness, economic constraints, and risk aversion among farmers. This highlights the need for extension education, which plays a crucial role in br</w:t>
      </w:r>
      <w:r w:rsidR="00487A96" w:rsidRPr="00A36B62">
        <w:rPr>
          <w:rFonts w:ascii="Times New Roman" w:hAnsi="Times New Roman" w:cs="Times New Roman"/>
          <w:color w:val="000000" w:themeColor="text1"/>
          <w:sz w:val="24"/>
          <w:szCs w:val="24"/>
        </w:rPr>
        <w:t>idging the knowledge divide and facilitating behavioral </w:t>
      </w:r>
      <w:r w:rsidR="003B00E4" w:rsidRPr="00A36B62">
        <w:rPr>
          <w:rFonts w:ascii="Times New Roman" w:hAnsi="Times New Roman" w:cs="Times New Roman"/>
          <w:color w:val="000000" w:themeColor="text1"/>
          <w:sz w:val="24"/>
          <w:szCs w:val="24"/>
        </w:rPr>
        <w:t xml:space="preserve">change. </w:t>
      </w:r>
    </w:p>
    <w:p w14:paraId="71DF72E1" w14:textId="77777777" w:rsidR="007E3B5F" w:rsidRPr="00A36B62" w:rsidRDefault="000B0817" w:rsidP="006944A6">
      <w:pPr>
        <w:spacing w:line="360" w:lineRule="auto"/>
        <w:ind w:left="-630" w:right="-810"/>
        <w:jc w:val="both"/>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This paper investigates the economic feasibility of CSA practices and analyzes the role of extension education in supporting adaptation strategies in agriculture. In India, where over 50% of the population relies on agriculture for livelihood, climate-induced stressors such as unseasonal rainfall, increased frequency of droughts, and temperature anomalies are directly impacting agricultural productivity and income stability. Climate-Smart Agriculture (CSA) therefore emerges not just as an optional intervention but as a necessity for achieving food security, income enhancement, and ecological sustainability. Furthermore, with increasing emphasis on Sustainable Development Goals (SDGs), particularly SDG 2 (Zero Hunger) and SDG 13 (Climate A</w:t>
      </w:r>
      <w:r w:rsidR="00487A96" w:rsidRPr="00A36B62">
        <w:rPr>
          <w:rFonts w:ascii="Times New Roman" w:hAnsi="Times New Roman" w:cs="Times New Roman"/>
          <w:color w:val="000000" w:themeColor="text1"/>
          <w:sz w:val="24"/>
          <w:szCs w:val="24"/>
        </w:rPr>
        <w:t xml:space="preserve">ction), CSA aligns with </w:t>
      </w:r>
      <w:r w:rsidR="00487A96" w:rsidRPr="00A36B62">
        <w:rPr>
          <w:rFonts w:ascii="Times New Roman" w:hAnsi="Times New Roman" w:cs="Times New Roman"/>
          <w:color w:val="000000" w:themeColor="text1"/>
          <w:sz w:val="24"/>
          <w:szCs w:val="24"/>
        </w:rPr>
        <w:lastRenderedPageBreak/>
        <w:t>broader global </w:t>
      </w:r>
      <w:r w:rsidR="003B00E4" w:rsidRPr="00A36B62">
        <w:rPr>
          <w:rFonts w:ascii="Times New Roman" w:hAnsi="Times New Roman" w:cs="Times New Roman"/>
          <w:color w:val="000000" w:themeColor="text1"/>
          <w:sz w:val="24"/>
          <w:szCs w:val="24"/>
        </w:rPr>
        <w:t>commitments.</w:t>
      </w:r>
      <w:r w:rsidRPr="00A36B62">
        <w:rPr>
          <w:rFonts w:ascii="Times New Roman" w:hAnsi="Times New Roman" w:cs="Times New Roman"/>
          <w:color w:val="000000" w:themeColor="text1"/>
          <w:sz w:val="24"/>
          <w:szCs w:val="24"/>
        </w:rPr>
        <w:br/>
        <w:t>Extension education institutions have a unique role in this context. They act as mediators between scientific innovation and field-level application, translating complex climate data into actionable insights for farmers. With digital tools, geospatial mapping, and agro-advisory platforms becoming more accessible, the capacity of extension services to deliver real-time, tailored recommendations has grown immensely. This research paper critically examines the intersection of CSA economics and extension strategies, offering insights for policymakers, development agencies, and academic stakeholders.</w:t>
      </w:r>
    </w:p>
    <w:p w14:paraId="2447138E" w14:textId="77777777" w:rsidR="007E3B5F" w:rsidRPr="00A36B62" w:rsidRDefault="000B0817" w:rsidP="006944A6">
      <w:pPr>
        <w:pStyle w:val="Heading2"/>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Table 1: Economic Benefits of CSA Practices</w:t>
      </w:r>
    </w:p>
    <w:tbl>
      <w:tblPr>
        <w:tblStyle w:val="TableGrid"/>
        <w:tblW w:w="0" w:type="auto"/>
        <w:tblLook w:val="04A0" w:firstRow="1" w:lastRow="0" w:firstColumn="1" w:lastColumn="0" w:noHBand="0" w:noVBand="1"/>
      </w:tblPr>
      <w:tblGrid>
        <w:gridCol w:w="1728"/>
        <w:gridCol w:w="1728"/>
        <w:gridCol w:w="1728"/>
        <w:gridCol w:w="1728"/>
        <w:gridCol w:w="1728"/>
      </w:tblGrid>
      <w:tr w:rsidR="00487A96" w:rsidRPr="00A36B62" w14:paraId="29644E08" w14:textId="77777777" w:rsidTr="003B00E4">
        <w:tc>
          <w:tcPr>
            <w:tcW w:w="1728" w:type="dxa"/>
          </w:tcPr>
          <w:p w14:paraId="55C60521"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CSA Practice</w:t>
            </w:r>
          </w:p>
        </w:tc>
        <w:tc>
          <w:tcPr>
            <w:tcW w:w="1728" w:type="dxa"/>
          </w:tcPr>
          <w:p w14:paraId="28BF94F6"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Avg. Cost (INR/ha)</w:t>
            </w:r>
          </w:p>
        </w:tc>
        <w:tc>
          <w:tcPr>
            <w:tcW w:w="1728" w:type="dxa"/>
          </w:tcPr>
          <w:p w14:paraId="58C27044"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Yield Gain (%)</w:t>
            </w:r>
          </w:p>
        </w:tc>
        <w:tc>
          <w:tcPr>
            <w:tcW w:w="1728" w:type="dxa"/>
          </w:tcPr>
          <w:p w14:paraId="3659C4CF"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GHG Reduction (%)</w:t>
            </w:r>
          </w:p>
        </w:tc>
        <w:tc>
          <w:tcPr>
            <w:tcW w:w="1728" w:type="dxa"/>
          </w:tcPr>
          <w:p w14:paraId="2CE00674"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Net Economic Benefit (INR/ha)</w:t>
            </w:r>
          </w:p>
        </w:tc>
      </w:tr>
      <w:tr w:rsidR="00487A96" w:rsidRPr="00A36B62" w14:paraId="0AE85839" w14:textId="77777777" w:rsidTr="003B00E4">
        <w:tc>
          <w:tcPr>
            <w:tcW w:w="1728" w:type="dxa"/>
          </w:tcPr>
          <w:p w14:paraId="08126419"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Drip Irrigation</w:t>
            </w:r>
          </w:p>
        </w:tc>
        <w:tc>
          <w:tcPr>
            <w:tcW w:w="1728" w:type="dxa"/>
          </w:tcPr>
          <w:p w14:paraId="4496C8BB"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45,000</w:t>
            </w:r>
          </w:p>
        </w:tc>
        <w:tc>
          <w:tcPr>
            <w:tcW w:w="1728" w:type="dxa"/>
          </w:tcPr>
          <w:p w14:paraId="679F89DE"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25–40%</w:t>
            </w:r>
          </w:p>
        </w:tc>
        <w:tc>
          <w:tcPr>
            <w:tcW w:w="1728" w:type="dxa"/>
          </w:tcPr>
          <w:p w14:paraId="6E7904FA"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30%</w:t>
            </w:r>
          </w:p>
        </w:tc>
        <w:tc>
          <w:tcPr>
            <w:tcW w:w="1728" w:type="dxa"/>
          </w:tcPr>
          <w:p w14:paraId="33C0EA46"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15,000–20,000</w:t>
            </w:r>
          </w:p>
        </w:tc>
      </w:tr>
      <w:tr w:rsidR="00487A96" w:rsidRPr="00A36B62" w14:paraId="26C24DD3" w14:textId="77777777" w:rsidTr="003B00E4">
        <w:tc>
          <w:tcPr>
            <w:tcW w:w="1728" w:type="dxa"/>
          </w:tcPr>
          <w:p w14:paraId="0E8D3F8D"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Conservation Tillage</w:t>
            </w:r>
          </w:p>
        </w:tc>
        <w:tc>
          <w:tcPr>
            <w:tcW w:w="1728" w:type="dxa"/>
          </w:tcPr>
          <w:p w14:paraId="5BCBCA94"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5,000</w:t>
            </w:r>
          </w:p>
        </w:tc>
        <w:tc>
          <w:tcPr>
            <w:tcW w:w="1728" w:type="dxa"/>
          </w:tcPr>
          <w:p w14:paraId="34277F1C"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10–15%</w:t>
            </w:r>
          </w:p>
        </w:tc>
        <w:tc>
          <w:tcPr>
            <w:tcW w:w="1728" w:type="dxa"/>
          </w:tcPr>
          <w:p w14:paraId="6A442BDD"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25%</w:t>
            </w:r>
          </w:p>
        </w:tc>
        <w:tc>
          <w:tcPr>
            <w:tcW w:w="1728" w:type="dxa"/>
          </w:tcPr>
          <w:p w14:paraId="54539D31"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4,500</w:t>
            </w:r>
          </w:p>
        </w:tc>
      </w:tr>
      <w:tr w:rsidR="00487A96" w:rsidRPr="00A36B62" w14:paraId="006429CE" w14:textId="77777777" w:rsidTr="003B00E4">
        <w:tc>
          <w:tcPr>
            <w:tcW w:w="1728" w:type="dxa"/>
          </w:tcPr>
          <w:p w14:paraId="07305625"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Agroforestry</w:t>
            </w:r>
          </w:p>
        </w:tc>
        <w:tc>
          <w:tcPr>
            <w:tcW w:w="1728" w:type="dxa"/>
          </w:tcPr>
          <w:p w14:paraId="64658FA6"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20,000</w:t>
            </w:r>
          </w:p>
        </w:tc>
        <w:tc>
          <w:tcPr>
            <w:tcW w:w="1728" w:type="dxa"/>
          </w:tcPr>
          <w:p w14:paraId="2744B4B7"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20% (long-term)</w:t>
            </w:r>
          </w:p>
        </w:tc>
        <w:tc>
          <w:tcPr>
            <w:tcW w:w="1728" w:type="dxa"/>
          </w:tcPr>
          <w:p w14:paraId="11D5890E"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35%</w:t>
            </w:r>
          </w:p>
        </w:tc>
        <w:tc>
          <w:tcPr>
            <w:tcW w:w="1728" w:type="dxa"/>
          </w:tcPr>
          <w:p w14:paraId="47F796E2"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10,000+</w:t>
            </w:r>
          </w:p>
        </w:tc>
      </w:tr>
      <w:tr w:rsidR="00487A96" w:rsidRPr="00A36B62" w14:paraId="49BFAAB1" w14:textId="77777777" w:rsidTr="003B00E4">
        <w:tc>
          <w:tcPr>
            <w:tcW w:w="1728" w:type="dxa"/>
          </w:tcPr>
          <w:p w14:paraId="1DA4852D"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Drought-Tolerant Seeds</w:t>
            </w:r>
          </w:p>
        </w:tc>
        <w:tc>
          <w:tcPr>
            <w:tcW w:w="1728" w:type="dxa"/>
          </w:tcPr>
          <w:p w14:paraId="4B95D1CF"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3,500</w:t>
            </w:r>
          </w:p>
        </w:tc>
        <w:tc>
          <w:tcPr>
            <w:tcW w:w="1728" w:type="dxa"/>
          </w:tcPr>
          <w:p w14:paraId="4D9EDED8"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10–20%</w:t>
            </w:r>
          </w:p>
        </w:tc>
        <w:tc>
          <w:tcPr>
            <w:tcW w:w="1728" w:type="dxa"/>
          </w:tcPr>
          <w:p w14:paraId="62D7ECD8"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15%</w:t>
            </w:r>
          </w:p>
        </w:tc>
        <w:tc>
          <w:tcPr>
            <w:tcW w:w="1728" w:type="dxa"/>
          </w:tcPr>
          <w:p w14:paraId="10A5F549"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3,000</w:t>
            </w:r>
          </w:p>
        </w:tc>
      </w:tr>
      <w:tr w:rsidR="00F90B94" w:rsidRPr="00A36B62" w14:paraId="573079B7" w14:textId="77777777" w:rsidTr="003B00E4">
        <w:tc>
          <w:tcPr>
            <w:tcW w:w="1728" w:type="dxa"/>
          </w:tcPr>
          <w:p w14:paraId="31A98560" w14:textId="77777777" w:rsidR="00F90B94" w:rsidRPr="00A36B62" w:rsidRDefault="00F90B94" w:rsidP="006944A6">
            <w:pPr>
              <w:ind w:left="-630" w:right="-810"/>
              <w:rPr>
                <w:rFonts w:ascii="Times New Roman" w:hAnsi="Times New Roman" w:cs="Times New Roman"/>
                <w:color w:val="000000" w:themeColor="text1"/>
                <w:sz w:val="24"/>
                <w:szCs w:val="24"/>
              </w:rPr>
            </w:pPr>
          </w:p>
        </w:tc>
        <w:tc>
          <w:tcPr>
            <w:tcW w:w="1728" w:type="dxa"/>
          </w:tcPr>
          <w:p w14:paraId="4F6E9282" w14:textId="77777777" w:rsidR="00F90B94" w:rsidRPr="00A36B62" w:rsidRDefault="00F90B94" w:rsidP="006944A6">
            <w:pPr>
              <w:ind w:left="-630" w:right="-810"/>
              <w:rPr>
                <w:rFonts w:ascii="Times New Roman" w:hAnsi="Times New Roman" w:cs="Times New Roman"/>
                <w:color w:val="000000" w:themeColor="text1"/>
                <w:sz w:val="24"/>
                <w:szCs w:val="24"/>
              </w:rPr>
            </w:pPr>
          </w:p>
        </w:tc>
        <w:tc>
          <w:tcPr>
            <w:tcW w:w="1728" w:type="dxa"/>
          </w:tcPr>
          <w:p w14:paraId="5FF76EE0" w14:textId="77777777" w:rsidR="00F90B94" w:rsidRPr="00A36B62" w:rsidRDefault="00F90B94" w:rsidP="006944A6">
            <w:pPr>
              <w:ind w:left="-630" w:right="-810"/>
              <w:rPr>
                <w:rFonts w:ascii="Times New Roman" w:hAnsi="Times New Roman" w:cs="Times New Roman"/>
                <w:color w:val="000000" w:themeColor="text1"/>
                <w:sz w:val="24"/>
                <w:szCs w:val="24"/>
              </w:rPr>
            </w:pPr>
          </w:p>
        </w:tc>
        <w:tc>
          <w:tcPr>
            <w:tcW w:w="1728" w:type="dxa"/>
          </w:tcPr>
          <w:p w14:paraId="32656590" w14:textId="77777777" w:rsidR="00F90B94" w:rsidRPr="00A36B62" w:rsidRDefault="00F90B94" w:rsidP="006944A6">
            <w:pPr>
              <w:ind w:left="-630" w:right="-810"/>
              <w:rPr>
                <w:rFonts w:ascii="Times New Roman" w:hAnsi="Times New Roman" w:cs="Times New Roman"/>
                <w:color w:val="000000" w:themeColor="text1"/>
                <w:sz w:val="24"/>
                <w:szCs w:val="24"/>
              </w:rPr>
            </w:pPr>
          </w:p>
        </w:tc>
        <w:tc>
          <w:tcPr>
            <w:tcW w:w="1728" w:type="dxa"/>
          </w:tcPr>
          <w:p w14:paraId="76F60526" w14:textId="77777777" w:rsidR="00F90B94" w:rsidRPr="00A36B62" w:rsidRDefault="00F90B94" w:rsidP="006944A6">
            <w:pPr>
              <w:ind w:left="-630" w:right="-810"/>
              <w:rPr>
                <w:rFonts w:ascii="Times New Roman" w:hAnsi="Times New Roman" w:cs="Times New Roman"/>
                <w:color w:val="000000" w:themeColor="text1"/>
                <w:sz w:val="24"/>
                <w:szCs w:val="24"/>
              </w:rPr>
            </w:pPr>
          </w:p>
        </w:tc>
      </w:tr>
    </w:tbl>
    <w:p w14:paraId="5904127B" w14:textId="79BA4582" w:rsidR="00A36B62" w:rsidRPr="00A36B62" w:rsidRDefault="000B0817" w:rsidP="006944A6">
      <w:pPr>
        <w:spacing w:line="360" w:lineRule="auto"/>
        <w:ind w:left="-630" w:right="-810"/>
        <w:jc w:val="both"/>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The table outlines key Climate-Smart Agriculture (CSA) practices along with their associated economic parameters, including cost per hectare, yield gains, greenhouse gas (GHG) reduction potential, and net economic benefits. A comparative evaluation of these practices reveals important insights into their economic viability and climate resilience potential.</w:t>
      </w:r>
      <w:r w:rsidRPr="00A36B62">
        <w:rPr>
          <w:rFonts w:ascii="Times New Roman" w:hAnsi="Times New Roman" w:cs="Times New Roman"/>
          <w:color w:val="000000" w:themeColor="text1"/>
          <w:sz w:val="24"/>
          <w:szCs w:val="24"/>
        </w:rPr>
        <w:br/>
        <w:t>1. Drip Irrigation </w:t>
      </w:r>
      <w:r w:rsidR="00A36B62" w:rsidRPr="00A36B62">
        <w:rPr>
          <w:rFonts w:ascii="Times New Roman" w:hAnsi="Times New Roman" w:cs="Times New Roman"/>
          <w:color w:val="000000" w:themeColor="text1"/>
          <w:sz w:val="24"/>
          <w:szCs w:val="24"/>
        </w:rPr>
        <w:t>w</w:t>
      </w:r>
      <w:r w:rsidRPr="00A36B62">
        <w:rPr>
          <w:rFonts w:ascii="Times New Roman" w:hAnsi="Times New Roman" w:cs="Times New Roman"/>
          <w:color w:val="000000" w:themeColor="text1"/>
          <w:sz w:val="24"/>
          <w:szCs w:val="24"/>
        </w:rPr>
        <w:t xml:space="preserve">ith an average installation cost of </w:t>
      </w:r>
      <w:r w:rsidRPr="00A36B62">
        <w:rPr>
          <w:rFonts w:ascii="Tahoma" w:hAnsi="Tahoma" w:cs="Tahoma"/>
          <w:color w:val="000000" w:themeColor="text1"/>
          <w:sz w:val="24"/>
          <w:szCs w:val="24"/>
        </w:rPr>
        <w:t>₹</w:t>
      </w:r>
      <w:r w:rsidRPr="00A36B62">
        <w:rPr>
          <w:rFonts w:ascii="Times New Roman" w:hAnsi="Times New Roman" w:cs="Times New Roman"/>
          <w:color w:val="000000" w:themeColor="text1"/>
          <w:sz w:val="24"/>
          <w:szCs w:val="24"/>
        </w:rPr>
        <w:t xml:space="preserve">45,000 per hectare, drip irrigation is the most capital-intensive CSA practice listed. However, its benefits are equally substantial—yield gains range from 25–40%, and GHG emissions are reduced by about 30% through efficient water and fertilizer use. The net economic return, estimated between </w:t>
      </w:r>
      <w:r w:rsidRPr="00A36B62">
        <w:rPr>
          <w:rFonts w:ascii="Tahoma" w:hAnsi="Tahoma" w:cs="Tahoma"/>
          <w:color w:val="000000" w:themeColor="text1"/>
          <w:sz w:val="24"/>
          <w:szCs w:val="24"/>
        </w:rPr>
        <w:t>₹</w:t>
      </w:r>
      <w:r w:rsidRPr="00A36B62">
        <w:rPr>
          <w:rFonts w:ascii="Times New Roman" w:hAnsi="Times New Roman" w:cs="Times New Roman"/>
          <w:color w:val="000000" w:themeColor="text1"/>
          <w:sz w:val="24"/>
          <w:szCs w:val="24"/>
        </w:rPr>
        <w:t xml:space="preserve">15,000 to </w:t>
      </w:r>
      <w:r w:rsidRPr="00A36B62">
        <w:rPr>
          <w:rFonts w:ascii="Tahoma" w:hAnsi="Tahoma" w:cs="Tahoma"/>
          <w:color w:val="000000" w:themeColor="text1"/>
          <w:sz w:val="24"/>
          <w:szCs w:val="24"/>
        </w:rPr>
        <w:t>₹</w:t>
      </w:r>
      <w:r w:rsidRPr="00A36B62">
        <w:rPr>
          <w:rFonts w:ascii="Times New Roman" w:hAnsi="Times New Roman" w:cs="Times New Roman"/>
          <w:color w:val="000000" w:themeColor="text1"/>
          <w:sz w:val="24"/>
          <w:szCs w:val="24"/>
        </w:rPr>
        <w:t>20,000 per hectare annually, makes it a high-return, long-term investment, especially in water-scarce regions. Extension education is crucial here to guide farmers through system installation, maintenance, and subsidy access.</w:t>
      </w:r>
      <w:r w:rsidRPr="00A36B62">
        <w:rPr>
          <w:rFonts w:ascii="Times New Roman" w:hAnsi="Times New Roman" w:cs="Times New Roman"/>
          <w:color w:val="000000" w:themeColor="text1"/>
          <w:sz w:val="24"/>
          <w:szCs w:val="24"/>
        </w:rPr>
        <w:br/>
      </w:r>
      <w:r w:rsidRPr="00A36B62">
        <w:rPr>
          <w:rFonts w:ascii="Times New Roman" w:hAnsi="Times New Roman" w:cs="Times New Roman"/>
          <w:color w:val="000000" w:themeColor="text1"/>
          <w:sz w:val="24"/>
          <w:szCs w:val="24"/>
        </w:rPr>
        <w:br/>
        <w:t>2.ConservationTillage</w:t>
      </w:r>
      <w:r w:rsidRPr="00A36B62">
        <w:rPr>
          <w:rFonts w:ascii="Times New Roman" w:hAnsi="Times New Roman" w:cs="Times New Roman"/>
          <w:color w:val="000000" w:themeColor="text1"/>
          <w:sz w:val="24"/>
          <w:szCs w:val="24"/>
        </w:rPr>
        <w:br/>
        <w:t>As a low-cost intervention (</w:t>
      </w:r>
      <w:r w:rsidRPr="00A36B62">
        <w:rPr>
          <w:rFonts w:ascii="Tahoma" w:hAnsi="Tahoma" w:cs="Tahoma"/>
          <w:color w:val="000000" w:themeColor="text1"/>
          <w:sz w:val="24"/>
          <w:szCs w:val="24"/>
        </w:rPr>
        <w:t>₹</w:t>
      </w:r>
      <w:r w:rsidRPr="00A36B62">
        <w:rPr>
          <w:rFonts w:ascii="Times New Roman" w:hAnsi="Times New Roman" w:cs="Times New Roman"/>
          <w:color w:val="000000" w:themeColor="text1"/>
          <w:sz w:val="24"/>
          <w:szCs w:val="24"/>
        </w:rPr>
        <w:t xml:space="preserve">5,000/ha), conservation tillage offers modest yield gains (10–15%) and a significant 25% reduction in GHG emissions, primarily by preserving soil organic matter and reducing fuel consumption. With a net economic benefit of </w:t>
      </w:r>
      <w:r w:rsidRPr="00A36B62">
        <w:rPr>
          <w:rFonts w:ascii="Tahoma" w:hAnsi="Tahoma" w:cs="Tahoma"/>
          <w:color w:val="000000" w:themeColor="text1"/>
          <w:sz w:val="24"/>
          <w:szCs w:val="24"/>
        </w:rPr>
        <w:t>₹</w:t>
      </w:r>
      <w:r w:rsidRPr="00A36B62">
        <w:rPr>
          <w:rFonts w:ascii="Times New Roman" w:hAnsi="Times New Roman" w:cs="Times New Roman"/>
          <w:color w:val="000000" w:themeColor="text1"/>
          <w:sz w:val="24"/>
          <w:szCs w:val="24"/>
        </w:rPr>
        <w:t>4,500 per hectare, it is particularly attractive for resource-poor and smallholder farmers. Extension efforts can promote this technology through on-f</w:t>
      </w:r>
      <w:r w:rsidR="008E2375" w:rsidRPr="00A36B62">
        <w:rPr>
          <w:rFonts w:ascii="Times New Roman" w:hAnsi="Times New Roman" w:cs="Times New Roman"/>
          <w:color w:val="000000" w:themeColor="text1"/>
          <w:sz w:val="24"/>
          <w:szCs w:val="24"/>
        </w:rPr>
        <w:t>arm demonstrations and training in minimal tillage machinery </w:t>
      </w:r>
      <w:r w:rsidRPr="00A36B62">
        <w:rPr>
          <w:rFonts w:ascii="Times New Roman" w:hAnsi="Times New Roman" w:cs="Times New Roman"/>
          <w:color w:val="000000" w:themeColor="text1"/>
          <w:sz w:val="24"/>
          <w:szCs w:val="24"/>
        </w:rPr>
        <w:t>use.</w:t>
      </w:r>
      <w:r w:rsidRPr="00A36B62">
        <w:rPr>
          <w:rFonts w:ascii="Times New Roman" w:hAnsi="Times New Roman" w:cs="Times New Roman"/>
          <w:color w:val="000000" w:themeColor="text1"/>
          <w:sz w:val="24"/>
          <w:szCs w:val="24"/>
        </w:rPr>
        <w:br/>
      </w:r>
      <w:r w:rsidRPr="00A36B62">
        <w:rPr>
          <w:rFonts w:ascii="Times New Roman" w:hAnsi="Times New Roman" w:cs="Times New Roman"/>
          <w:color w:val="000000" w:themeColor="text1"/>
          <w:sz w:val="24"/>
          <w:szCs w:val="24"/>
        </w:rPr>
        <w:br/>
      </w:r>
      <w:r w:rsidRPr="00A36B62">
        <w:rPr>
          <w:rFonts w:ascii="Times New Roman" w:hAnsi="Times New Roman" w:cs="Times New Roman"/>
          <w:color w:val="000000" w:themeColor="text1"/>
          <w:sz w:val="24"/>
          <w:szCs w:val="24"/>
        </w:rPr>
        <w:lastRenderedPageBreak/>
        <w:t>3.Agroforestry</w:t>
      </w:r>
      <w:r w:rsidRPr="00A36B62">
        <w:rPr>
          <w:rFonts w:ascii="Times New Roman" w:hAnsi="Times New Roman" w:cs="Times New Roman"/>
          <w:color w:val="000000" w:themeColor="text1"/>
          <w:sz w:val="24"/>
          <w:szCs w:val="24"/>
        </w:rPr>
        <w:br/>
        <w:t xml:space="preserve">Agroforestry systems, with an average cost of </w:t>
      </w:r>
      <w:r w:rsidRPr="00A36B62">
        <w:rPr>
          <w:rFonts w:ascii="Tahoma" w:hAnsi="Tahoma" w:cs="Tahoma"/>
          <w:color w:val="000000" w:themeColor="text1"/>
          <w:sz w:val="24"/>
          <w:szCs w:val="24"/>
        </w:rPr>
        <w:t>₹</w:t>
      </w:r>
      <w:r w:rsidRPr="00A36B62">
        <w:rPr>
          <w:rFonts w:ascii="Times New Roman" w:hAnsi="Times New Roman" w:cs="Times New Roman"/>
          <w:color w:val="000000" w:themeColor="text1"/>
          <w:sz w:val="24"/>
          <w:szCs w:val="24"/>
        </w:rPr>
        <w:t xml:space="preserve">20,000 per hectare, provide long-term ecological and economic benefits. Although the initial yield gains may seem modest (20% in the long-term), the practice ensures 35% GHG reduction, contributing substantially to climate mitigation. The net benefit often exceeds </w:t>
      </w:r>
      <w:r w:rsidRPr="00A36B62">
        <w:rPr>
          <w:rFonts w:ascii="Tahoma" w:hAnsi="Tahoma" w:cs="Tahoma"/>
          <w:color w:val="000000" w:themeColor="text1"/>
          <w:sz w:val="24"/>
          <w:szCs w:val="24"/>
        </w:rPr>
        <w:t>₹</w:t>
      </w:r>
      <w:r w:rsidRPr="00A36B62">
        <w:rPr>
          <w:rFonts w:ascii="Times New Roman" w:hAnsi="Times New Roman" w:cs="Times New Roman"/>
          <w:color w:val="000000" w:themeColor="text1"/>
          <w:sz w:val="24"/>
          <w:szCs w:val="24"/>
        </w:rPr>
        <w:t>10,000 annually and increases over time due to improved biodiversity and carbon sequestration. Its successful implementation hinges on knowledge-sharing and long-term planning, un</w:t>
      </w:r>
      <w:r w:rsidR="0059415B" w:rsidRPr="00A36B62">
        <w:rPr>
          <w:rFonts w:ascii="Times New Roman" w:hAnsi="Times New Roman" w:cs="Times New Roman"/>
          <w:color w:val="000000" w:themeColor="text1"/>
          <w:sz w:val="24"/>
          <w:szCs w:val="24"/>
        </w:rPr>
        <w:t>derscoring the role of extension agents in land-use planning </w:t>
      </w:r>
      <w:r w:rsidRPr="00A36B62">
        <w:rPr>
          <w:rFonts w:ascii="Times New Roman" w:hAnsi="Times New Roman" w:cs="Times New Roman"/>
          <w:color w:val="000000" w:themeColor="text1"/>
          <w:sz w:val="24"/>
          <w:szCs w:val="24"/>
        </w:rPr>
        <w:t>and species selection.</w:t>
      </w:r>
      <w:r w:rsidRPr="00A36B62">
        <w:rPr>
          <w:rFonts w:ascii="Times New Roman" w:hAnsi="Times New Roman" w:cs="Times New Roman"/>
          <w:color w:val="000000" w:themeColor="text1"/>
          <w:sz w:val="24"/>
          <w:szCs w:val="24"/>
        </w:rPr>
        <w:br/>
      </w:r>
      <w:r w:rsidRPr="00A36B62">
        <w:rPr>
          <w:rFonts w:ascii="Times New Roman" w:hAnsi="Times New Roman" w:cs="Times New Roman"/>
          <w:color w:val="000000" w:themeColor="text1"/>
          <w:sz w:val="24"/>
          <w:szCs w:val="24"/>
        </w:rPr>
        <w:br/>
        <w:t xml:space="preserve">4. Drought-Tolerant Seeds Representing a low-cost, high-impact solution, these seeds cost around </w:t>
      </w:r>
      <w:r w:rsidRPr="00A36B62">
        <w:rPr>
          <w:rFonts w:ascii="Tahoma" w:hAnsi="Tahoma" w:cs="Tahoma"/>
          <w:color w:val="000000" w:themeColor="text1"/>
          <w:sz w:val="24"/>
          <w:szCs w:val="24"/>
        </w:rPr>
        <w:t>₹</w:t>
      </w:r>
      <w:r w:rsidRPr="00A36B62">
        <w:rPr>
          <w:rFonts w:ascii="Times New Roman" w:hAnsi="Times New Roman" w:cs="Times New Roman"/>
          <w:color w:val="000000" w:themeColor="text1"/>
          <w:sz w:val="24"/>
          <w:szCs w:val="24"/>
        </w:rPr>
        <w:t xml:space="preserve">3,500 per hectare and offer 10–20% yield improvements, along with 15% GHG emission reduction. With a net return of </w:t>
      </w:r>
      <w:r w:rsidRPr="00A36B62">
        <w:rPr>
          <w:rFonts w:ascii="Tahoma" w:hAnsi="Tahoma" w:cs="Tahoma"/>
          <w:color w:val="000000" w:themeColor="text1"/>
          <w:sz w:val="24"/>
          <w:szCs w:val="24"/>
        </w:rPr>
        <w:t>₹</w:t>
      </w:r>
      <w:r w:rsidRPr="00A36B62">
        <w:rPr>
          <w:rFonts w:ascii="Times New Roman" w:hAnsi="Times New Roman" w:cs="Times New Roman"/>
          <w:color w:val="000000" w:themeColor="text1"/>
          <w:sz w:val="24"/>
          <w:szCs w:val="24"/>
        </w:rPr>
        <w:t>3,000, this practice is particularly suitable for rainfed and climate-vulnerable regions. Agricultural ex</w:t>
      </w:r>
      <w:r w:rsidR="00A36B62" w:rsidRPr="00A36B62">
        <w:rPr>
          <w:rFonts w:ascii="Times New Roman" w:hAnsi="Times New Roman" w:cs="Times New Roman"/>
          <w:color w:val="000000" w:themeColor="text1"/>
          <w:sz w:val="24"/>
          <w:szCs w:val="24"/>
        </w:rPr>
        <w:t xml:space="preserve">tension services play a pivot </w:t>
      </w:r>
      <w:r w:rsidR="008E2375" w:rsidRPr="00A36B62">
        <w:rPr>
          <w:rFonts w:ascii="Times New Roman" w:hAnsi="Times New Roman" w:cs="Times New Roman"/>
          <w:color w:val="000000" w:themeColor="text1"/>
          <w:sz w:val="24"/>
          <w:szCs w:val="24"/>
        </w:rPr>
        <w:t>role in promoting these seeds, ensuring access, and </w:t>
      </w:r>
      <w:r w:rsidRPr="00A36B62">
        <w:rPr>
          <w:rFonts w:ascii="Times New Roman" w:hAnsi="Times New Roman" w:cs="Times New Roman"/>
          <w:color w:val="000000" w:themeColor="text1"/>
          <w:sz w:val="24"/>
          <w:szCs w:val="24"/>
        </w:rPr>
        <w:t>providing agronomic guidance f</w:t>
      </w:r>
      <w:r w:rsidR="00A36B62" w:rsidRPr="00A36B62">
        <w:rPr>
          <w:rFonts w:ascii="Times New Roman" w:hAnsi="Times New Roman" w:cs="Times New Roman"/>
          <w:color w:val="000000" w:themeColor="text1"/>
          <w:sz w:val="24"/>
          <w:szCs w:val="24"/>
        </w:rPr>
        <w:t>o</w:t>
      </w:r>
      <w:r w:rsidRPr="00A36B62">
        <w:rPr>
          <w:rFonts w:ascii="Times New Roman" w:hAnsi="Times New Roman" w:cs="Times New Roman"/>
          <w:color w:val="000000" w:themeColor="text1"/>
          <w:sz w:val="24"/>
          <w:szCs w:val="24"/>
        </w:rPr>
        <w:t>r optimal performance.</w:t>
      </w:r>
      <w:r w:rsidRPr="00A36B62">
        <w:rPr>
          <w:rFonts w:ascii="Times New Roman" w:hAnsi="Times New Roman" w:cs="Times New Roman"/>
          <w:color w:val="000000" w:themeColor="text1"/>
          <w:sz w:val="24"/>
          <w:szCs w:val="24"/>
        </w:rPr>
        <w:br/>
      </w:r>
      <w:r w:rsidRPr="00A36B62">
        <w:rPr>
          <w:rFonts w:ascii="Times New Roman" w:hAnsi="Times New Roman" w:cs="Times New Roman"/>
          <w:color w:val="000000" w:themeColor="text1"/>
          <w:sz w:val="24"/>
          <w:szCs w:val="24"/>
        </w:rPr>
        <w:br/>
      </w:r>
      <w:proofErr w:type="spellStart"/>
      <w:r w:rsidRPr="00A36B62">
        <w:rPr>
          <w:rFonts w:ascii="Times New Roman" w:hAnsi="Times New Roman" w:cs="Times New Roman"/>
          <w:b/>
          <w:bCs/>
          <w:color w:val="000000" w:themeColor="text1"/>
          <w:sz w:val="24"/>
          <w:szCs w:val="24"/>
        </w:rPr>
        <w:t>KeyTakeaways</w:t>
      </w:r>
      <w:proofErr w:type="spellEnd"/>
      <w:r w:rsidR="00A36B62" w:rsidRPr="00A36B62">
        <w:rPr>
          <w:rFonts w:ascii="Times New Roman" w:hAnsi="Times New Roman" w:cs="Times New Roman"/>
          <w:color w:val="000000" w:themeColor="text1"/>
          <w:sz w:val="24"/>
          <w:szCs w:val="24"/>
        </w:rPr>
        <w:br/>
      </w:r>
      <w:r w:rsidRPr="00A36B62">
        <w:rPr>
          <w:rFonts w:ascii="Times New Roman" w:hAnsi="Times New Roman" w:cs="Times New Roman"/>
          <w:color w:val="000000" w:themeColor="text1"/>
          <w:sz w:val="24"/>
          <w:szCs w:val="24"/>
        </w:rPr>
        <w:t>Cost-effectiveness varies widely among CSA practices; low-cost options like conservation tillage and drought-tolerant seeds are more accessible but offer modest returns, while high-cost interventions like drip irrigation promis</w:t>
      </w:r>
      <w:r w:rsidR="00A36B62" w:rsidRPr="00A36B62">
        <w:rPr>
          <w:rFonts w:ascii="Times New Roman" w:hAnsi="Times New Roman" w:cs="Times New Roman"/>
          <w:color w:val="000000" w:themeColor="text1"/>
          <w:sz w:val="24"/>
          <w:szCs w:val="24"/>
        </w:rPr>
        <w:t xml:space="preserve">e greater long-term benefits. </w:t>
      </w:r>
      <w:r w:rsidRPr="00A36B62">
        <w:rPr>
          <w:rFonts w:ascii="Times New Roman" w:hAnsi="Times New Roman" w:cs="Times New Roman"/>
          <w:color w:val="000000" w:themeColor="text1"/>
          <w:sz w:val="24"/>
          <w:szCs w:val="24"/>
        </w:rPr>
        <w:t>GHG reduction potential is highest in agroforestry and drip ir</w:t>
      </w:r>
      <w:r w:rsidR="008E2375" w:rsidRPr="00A36B62">
        <w:rPr>
          <w:rFonts w:ascii="Times New Roman" w:hAnsi="Times New Roman" w:cs="Times New Roman"/>
          <w:color w:val="000000" w:themeColor="text1"/>
          <w:sz w:val="24"/>
          <w:szCs w:val="24"/>
        </w:rPr>
        <w:t>rigation, indicating their dual role in mitigation and </w:t>
      </w:r>
      <w:r w:rsidR="00A36B62" w:rsidRPr="00A36B62">
        <w:rPr>
          <w:rFonts w:ascii="Times New Roman" w:hAnsi="Times New Roman" w:cs="Times New Roman"/>
          <w:color w:val="000000" w:themeColor="text1"/>
          <w:sz w:val="24"/>
          <w:szCs w:val="24"/>
        </w:rPr>
        <w:t>adaptation.</w:t>
      </w:r>
    </w:p>
    <w:p w14:paraId="0C45CBC8" w14:textId="77777777" w:rsidR="00A36B62" w:rsidRPr="00A36B62" w:rsidRDefault="000B0817" w:rsidP="006944A6">
      <w:pPr>
        <w:spacing w:line="360" w:lineRule="auto"/>
        <w:ind w:left="-630" w:right="-810"/>
        <w:jc w:val="both"/>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Yield improvements and economic gains are context-specific and depend on ag</w:t>
      </w:r>
      <w:r w:rsidR="008E2375" w:rsidRPr="00A36B62">
        <w:rPr>
          <w:rFonts w:ascii="Times New Roman" w:hAnsi="Times New Roman" w:cs="Times New Roman"/>
          <w:color w:val="000000" w:themeColor="text1"/>
          <w:sz w:val="24"/>
          <w:szCs w:val="24"/>
        </w:rPr>
        <w:t>ro-climatic zones, crop types, and farmer awareness levels.</w:t>
      </w:r>
      <w:r w:rsidR="008E2375" w:rsidRPr="00A36B62">
        <w:rPr>
          <w:rFonts w:ascii="Times New Roman" w:hAnsi="Times New Roman" w:cs="Times New Roman"/>
          <w:color w:val="000000" w:themeColor="text1"/>
          <w:sz w:val="24"/>
          <w:szCs w:val="24"/>
        </w:rPr>
        <w:br/>
      </w:r>
      <w:r w:rsidR="008E2375" w:rsidRPr="00A36B62">
        <w:rPr>
          <w:rFonts w:ascii="Times New Roman" w:hAnsi="Times New Roman" w:cs="Times New Roman"/>
          <w:color w:val="000000" w:themeColor="text1"/>
          <w:sz w:val="24"/>
          <w:szCs w:val="24"/>
        </w:rPr>
        <w:br/>
      </w:r>
      <w:r w:rsidR="008E2375" w:rsidRPr="00A36B62">
        <w:rPr>
          <w:rFonts w:ascii="Times New Roman" w:hAnsi="Times New Roman" w:cs="Times New Roman"/>
          <w:b/>
          <w:bCs/>
          <w:color w:val="000000" w:themeColor="text1"/>
          <w:sz w:val="24"/>
          <w:szCs w:val="24"/>
        </w:rPr>
        <w:t>Thus targeted extension education is essential </w:t>
      </w:r>
      <w:r w:rsidR="00A36B62" w:rsidRPr="00A36B62">
        <w:rPr>
          <w:rFonts w:ascii="Times New Roman" w:hAnsi="Times New Roman" w:cs="Times New Roman"/>
          <w:b/>
          <w:bCs/>
          <w:color w:val="000000" w:themeColor="text1"/>
          <w:sz w:val="24"/>
          <w:szCs w:val="24"/>
        </w:rPr>
        <w:t>to:</w:t>
      </w:r>
    </w:p>
    <w:p w14:paraId="6CA77BFD" w14:textId="77777777" w:rsidR="00A36B62" w:rsidRPr="00A36B62" w:rsidRDefault="000B0817" w:rsidP="006944A6">
      <w:pPr>
        <w:pStyle w:val="ListParagraph"/>
        <w:numPr>
          <w:ilvl w:val="0"/>
          <w:numId w:val="22"/>
        </w:numPr>
        <w:spacing w:line="360" w:lineRule="auto"/>
        <w:ind w:left="-630" w:right="-810"/>
        <w:jc w:val="both"/>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Guide farmers in choosing the most suitable CSA practices based on cost-benefit analysis.</w:t>
      </w:r>
    </w:p>
    <w:p w14:paraId="704C8BEC" w14:textId="77777777" w:rsidR="00A36B62" w:rsidRPr="00A36B62" w:rsidRDefault="000B0817" w:rsidP="006944A6">
      <w:pPr>
        <w:pStyle w:val="ListParagraph"/>
        <w:numPr>
          <w:ilvl w:val="0"/>
          <w:numId w:val="22"/>
        </w:numPr>
        <w:spacing w:line="360" w:lineRule="auto"/>
        <w:ind w:left="-630" w:right="-810"/>
        <w:jc w:val="both"/>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Facilitate access to financial schemes, subsidies, and cl</w:t>
      </w:r>
      <w:r w:rsidR="00A36B62" w:rsidRPr="00A36B62">
        <w:rPr>
          <w:rFonts w:ascii="Times New Roman" w:hAnsi="Times New Roman" w:cs="Times New Roman"/>
          <w:color w:val="000000" w:themeColor="text1"/>
          <w:sz w:val="24"/>
          <w:szCs w:val="24"/>
        </w:rPr>
        <w:t>imate-resilient technologies.</w:t>
      </w:r>
    </w:p>
    <w:p w14:paraId="43A0D60B" w14:textId="77777777" w:rsidR="00A36B62" w:rsidRPr="00A36B62" w:rsidRDefault="000B0817" w:rsidP="006944A6">
      <w:pPr>
        <w:pStyle w:val="ListParagraph"/>
        <w:numPr>
          <w:ilvl w:val="0"/>
          <w:numId w:val="22"/>
        </w:numPr>
        <w:spacing w:line="360" w:lineRule="auto"/>
        <w:ind w:left="-630" w:right="-810"/>
        <w:jc w:val="both"/>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Support behavioral change through capacity building and continuous advisory services.</w:t>
      </w:r>
    </w:p>
    <w:p w14:paraId="0C4040D6" w14:textId="77777777" w:rsidR="000B0817" w:rsidRPr="00A36B62" w:rsidRDefault="000B0817" w:rsidP="006944A6">
      <w:pPr>
        <w:pStyle w:val="ListParagraph"/>
        <w:numPr>
          <w:ilvl w:val="0"/>
          <w:numId w:val="22"/>
        </w:numPr>
        <w:spacing w:line="360" w:lineRule="auto"/>
        <w:ind w:left="-630" w:right="-810"/>
        <w:jc w:val="both"/>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By embedding economic reasoning into extension delivery, farmers can make data-informed, climate-resilient decisions that boost both productivity and sustainability.</w:t>
      </w:r>
    </w:p>
    <w:p w14:paraId="1804073E" w14:textId="77777777" w:rsidR="00EC3637" w:rsidRPr="00A36B62" w:rsidRDefault="00EC3637" w:rsidP="006944A6">
      <w:pPr>
        <w:spacing w:before="100" w:beforeAutospacing="1" w:after="100" w:afterAutospacing="1" w:line="240" w:lineRule="auto"/>
        <w:ind w:left="-630" w:right="-810"/>
        <w:outlineLvl w:val="1"/>
        <w:rPr>
          <w:rFonts w:ascii="Times New Roman" w:eastAsia="Times New Roman" w:hAnsi="Times New Roman" w:cs="Times New Roman"/>
          <w:b/>
          <w:bCs/>
          <w:sz w:val="24"/>
          <w:szCs w:val="24"/>
          <w:lang w:val="en-IN" w:eastAsia="en-IN" w:bidi="hi-IN"/>
        </w:rPr>
      </w:pPr>
      <w:r w:rsidRPr="00A36B62">
        <w:rPr>
          <w:rFonts w:ascii="Times New Roman" w:eastAsia="Times New Roman" w:hAnsi="Times New Roman" w:cs="Times New Roman"/>
          <w:b/>
          <w:bCs/>
          <w:sz w:val="24"/>
          <w:szCs w:val="24"/>
          <w:lang w:val="en-IN" w:eastAsia="en-IN" w:bidi="hi-IN"/>
        </w:rPr>
        <w:lastRenderedPageBreak/>
        <w:t>Research Methodology</w:t>
      </w:r>
    </w:p>
    <w:p w14:paraId="6D96A385" w14:textId="77777777" w:rsidR="00EC3637" w:rsidRPr="00A36B62" w:rsidRDefault="00EC3637" w:rsidP="006944A6">
      <w:pPr>
        <w:spacing w:before="100" w:beforeAutospacing="1" w:after="100" w:afterAutospacing="1" w:line="240" w:lineRule="auto"/>
        <w:ind w:left="-630" w:right="-810"/>
        <w:outlineLvl w:val="2"/>
        <w:rPr>
          <w:rFonts w:ascii="Times New Roman" w:eastAsia="Times New Roman" w:hAnsi="Times New Roman" w:cs="Times New Roman"/>
          <w:b/>
          <w:bCs/>
          <w:sz w:val="24"/>
          <w:szCs w:val="24"/>
          <w:lang w:val="en-IN" w:eastAsia="en-IN" w:bidi="hi-IN"/>
        </w:rPr>
      </w:pPr>
      <w:r w:rsidRPr="00A36B62">
        <w:rPr>
          <w:rFonts w:ascii="Times New Roman" w:eastAsia="Times New Roman" w:hAnsi="Times New Roman" w:cs="Times New Roman"/>
          <w:b/>
          <w:bCs/>
          <w:sz w:val="24"/>
          <w:szCs w:val="24"/>
          <w:lang w:val="en-IN" w:eastAsia="en-IN" w:bidi="hi-IN"/>
        </w:rPr>
        <w:t>1. Research Design</w:t>
      </w:r>
    </w:p>
    <w:p w14:paraId="470C28E4" w14:textId="77777777" w:rsidR="00EC3637" w:rsidRPr="00A36B62" w:rsidRDefault="00EC3637" w:rsidP="006944A6">
      <w:pPr>
        <w:spacing w:before="100" w:beforeAutospacing="1" w:after="100" w:afterAutospacing="1" w:line="360" w:lineRule="auto"/>
        <w:ind w:left="-630" w:right="-810"/>
        <w:jc w:val="both"/>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 xml:space="preserve">This study employs a </w:t>
      </w:r>
      <w:r w:rsidRPr="00A36B62">
        <w:rPr>
          <w:rFonts w:ascii="Times New Roman" w:eastAsia="Times New Roman" w:hAnsi="Times New Roman" w:cs="Times New Roman"/>
          <w:b/>
          <w:bCs/>
          <w:sz w:val="24"/>
          <w:szCs w:val="24"/>
          <w:lang w:val="en-IN" w:eastAsia="en-IN" w:bidi="hi-IN"/>
        </w:rPr>
        <w:t>mixed-methods research design</w:t>
      </w:r>
      <w:r w:rsidRPr="00A36B62">
        <w:rPr>
          <w:rFonts w:ascii="Times New Roman" w:eastAsia="Times New Roman" w:hAnsi="Times New Roman" w:cs="Times New Roman"/>
          <w:sz w:val="24"/>
          <w:szCs w:val="24"/>
          <w:lang w:val="en-IN" w:eastAsia="en-IN" w:bidi="hi-IN"/>
        </w:rPr>
        <w:t xml:space="preserve">, integrating both </w:t>
      </w:r>
      <w:r w:rsidRPr="00A36B62">
        <w:rPr>
          <w:rFonts w:ascii="Times New Roman" w:eastAsia="Times New Roman" w:hAnsi="Times New Roman" w:cs="Times New Roman"/>
          <w:b/>
          <w:bCs/>
          <w:sz w:val="24"/>
          <w:szCs w:val="24"/>
          <w:lang w:val="en-IN" w:eastAsia="en-IN" w:bidi="hi-IN"/>
        </w:rPr>
        <w:t>quantitative</w:t>
      </w:r>
      <w:r w:rsidRPr="00A36B62">
        <w:rPr>
          <w:rFonts w:ascii="Times New Roman" w:eastAsia="Times New Roman" w:hAnsi="Times New Roman" w:cs="Times New Roman"/>
          <w:sz w:val="24"/>
          <w:szCs w:val="24"/>
          <w:lang w:val="en-IN" w:eastAsia="en-IN" w:bidi="hi-IN"/>
        </w:rPr>
        <w:t xml:space="preserve"> and </w:t>
      </w:r>
      <w:r w:rsidRPr="00A36B62">
        <w:rPr>
          <w:rFonts w:ascii="Times New Roman" w:eastAsia="Times New Roman" w:hAnsi="Times New Roman" w:cs="Times New Roman"/>
          <w:b/>
          <w:bCs/>
          <w:sz w:val="24"/>
          <w:szCs w:val="24"/>
          <w:lang w:val="en-IN" w:eastAsia="en-IN" w:bidi="hi-IN"/>
        </w:rPr>
        <w:t>qualitative</w:t>
      </w:r>
      <w:r w:rsidRPr="00A36B62">
        <w:rPr>
          <w:rFonts w:ascii="Times New Roman" w:eastAsia="Times New Roman" w:hAnsi="Times New Roman" w:cs="Times New Roman"/>
          <w:sz w:val="24"/>
          <w:szCs w:val="24"/>
          <w:lang w:val="en-IN" w:eastAsia="en-IN" w:bidi="hi-IN"/>
        </w:rPr>
        <w:t xml:space="preserve"> approaches to assess the economic impact of Climate-Smart Agriculture (CSA) practices and the role of extension education in facilitating their adoption. The combination of secondary data analysis, case studies, and economic modeling enables a comprehensive understanding of the research problem.</w:t>
      </w:r>
    </w:p>
    <w:p w14:paraId="38898B2B" w14:textId="77777777" w:rsidR="00EC3637" w:rsidRPr="00A36B62" w:rsidRDefault="00EC3637" w:rsidP="006944A6">
      <w:pPr>
        <w:spacing w:before="100" w:beforeAutospacing="1" w:after="100" w:afterAutospacing="1" w:line="240" w:lineRule="auto"/>
        <w:ind w:left="-630" w:right="-810"/>
        <w:outlineLvl w:val="2"/>
        <w:rPr>
          <w:rFonts w:ascii="Times New Roman" w:eastAsia="Times New Roman" w:hAnsi="Times New Roman" w:cs="Times New Roman"/>
          <w:b/>
          <w:bCs/>
          <w:sz w:val="24"/>
          <w:szCs w:val="24"/>
          <w:lang w:val="en-IN" w:eastAsia="en-IN" w:bidi="hi-IN"/>
        </w:rPr>
      </w:pPr>
      <w:r w:rsidRPr="00A36B62">
        <w:rPr>
          <w:rFonts w:ascii="Times New Roman" w:eastAsia="Times New Roman" w:hAnsi="Times New Roman" w:cs="Times New Roman"/>
          <w:b/>
          <w:bCs/>
          <w:sz w:val="24"/>
          <w:szCs w:val="24"/>
          <w:lang w:val="en-IN" w:eastAsia="en-IN" w:bidi="hi-IN"/>
        </w:rPr>
        <w:t>2. Data Sources</w:t>
      </w:r>
    </w:p>
    <w:p w14:paraId="0FACD062" w14:textId="77777777" w:rsidR="00EC3637" w:rsidRPr="00A36B62" w:rsidRDefault="00EC3637" w:rsidP="006944A6">
      <w:pPr>
        <w:spacing w:before="100" w:beforeAutospacing="1" w:after="100" w:afterAutospacing="1" w:line="240" w:lineRule="auto"/>
        <w:ind w:left="-630" w:right="-810"/>
        <w:jc w:val="both"/>
        <w:outlineLvl w:val="3"/>
        <w:rPr>
          <w:rFonts w:ascii="Times New Roman" w:eastAsia="Times New Roman" w:hAnsi="Times New Roman" w:cs="Times New Roman"/>
          <w:b/>
          <w:bCs/>
          <w:sz w:val="24"/>
          <w:szCs w:val="24"/>
          <w:lang w:val="en-IN" w:eastAsia="en-IN" w:bidi="hi-IN"/>
        </w:rPr>
      </w:pPr>
      <w:r w:rsidRPr="00A36B62">
        <w:rPr>
          <w:rFonts w:ascii="Times New Roman" w:eastAsia="Times New Roman" w:hAnsi="Times New Roman" w:cs="Times New Roman"/>
          <w:b/>
          <w:bCs/>
          <w:sz w:val="24"/>
          <w:szCs w:val="24"/>
          <w:lang w:val="en-IN" w:eastAsia="en-IN" w:bidi="hi-IN"/>
        </w:rPr>
        <w:t>A. Secondary Data</w:t>
      </w:r>
    </w:p>
    <w:p w14:paraId="73C2F852" w14:textId="77777777" w:rsidR="00EC3637" w:rsidRPr="00A36B62" w:rsidRDefault="00EC3637" w:rsidP="006944A6">
      <w:pPr>
        <w:spacing w:before="100" w:beforeAutospacing="1" w:after="100" w:afterAutospacing="1" w:line="360" w:lineRule="auto"/>
        <w:ind w:left="-630" w:right="-810"/>
        <w:jc w:val="both"/>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Secondary data were obtained from reputable national and international sources:</w:t>
      </w:r>
    </w:p>
    <w:p w14:paraId="19BD4EE3" w14:textId="77777777" w:rsidR="00A36B62" w:rsidRPr="00A36B62" w:rsidRDefault="00EC3637" w:rsidP="006944A6">
      <w:pPr>
        <w:spacing w:after="0" w:line="360" w:lineRule="auto"/>
        <w:ind w:left="-630" w:right="-810"/>
        <w:jc w:val="both"/>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b/>
          <w:bCs/>
          <w:sz w:val="24"/>
          <w:szCs w:val="24"/>
          <w:lang w:val="en-IN" w:eastAsia="en-IN" w:bidi="hi-IN"/>
        </w:rPr>
        <w:t>Government Reports:</w:t>
      </w:r>
      <w:r w:rsidRPr="00A36B62">
        <w:rPr>
          <w:rFonts w:ascii="Times New Roman" w:eastAsia="Times New Roman" w:hAnsi="Times New Roman" w:cs="Times New Roman"/>
          <w:sz w:val="24"/>
          <w:szCs w:val="24"/>
          <w:lang w:val="en-IN" w:eastAsia="en-IN" w:bidi="hi-IN"/>
        </w:rPr>
        <w:t xml:space="preserve"> Ministry of Agriculture &amp; Farmers’ Welfare (2023), India’s CSA Roadmap</w:t>
      </w:r>
    </w:p>
    <w:p w14:paraId="0E881FED" w14:textId="77777777" w:rsidR="00EC3637" w:rsidRPr="00A36B62" w:rsidRDefault="00EC3637" w:rsidP="006944A6">
      <w:pPr>
        <w:spacing w:after="0" w:line="360" w:lineRule="auto"/>
        <w:ind w:left="-630" w:right="-810"/>
        <w:jc w:val="both"/>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b/>
          <w:bCs/>
          <w:sz w:val="24"/>
          <w:szCs w:val="24"/>
          <w:lang w:val="en-IN" w:eastAsia="en-IN" w:bidi="hi-IN"/>
        </w:rPr>
        <w:t>International Organizations:</w:t>
      </w:r>
      <w:r w:rsidRPr="00A36B62">
        <w:rPr>
          <w:rFonts w:ascii="Times New Roman" w:eastAsia="Times New Roman" w:hAnsi="Times New Roman" w:cs="Times New Roman"/>
          <w:sz w:val="24"/>
          <w:szCs w:val="24"/>
          <w:lang w:val="en-IN" w:eastAsia="en-IN" w:bidi="hi-IN"/>
        </w:rPr>
        <w:t xml:space="preserve"> FAO (2022), World Bank (2023)</w:t>
      </w:r>
    </w:p>
    <w:p w14:paraId="173D8930" w14:textId="77777777" w:rsidR="00EC3637" w:rsidRPr="00A36B62" w:rsidRDefault="00EC3637" w:rsidP="006944A6">
      <w:pPr>
        <w:spacing w:after="0" w:line="360" w:lineRule="auto"/>
        <w:ind w:left="-630" w:right="-810"/>
        <w:jc w:val="both"/>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b/>
          <w:bCs/>
          <w:sz w:val="24"/>
          <w:szCs w:val="24"/>
          <w:lang w:val="en-IN" w:eastAsia="en-IN" w:bidi="hi-IN"/>
        </w:rPr>
        <w:t>Peer-reviewed Journals:</w:t>
      </w:r>
      <w:r w:rsidRPr="00A36B62">
        <w:rPr>
          <w:rFonts w:ascii="Times New Roman" w:eastAsia="Times New Roman" w:hAnsi="Times New Roman" w:cs="Times New Roman"/>
          <w:sz w:val="24"/>
          <w:szCs w:val="24"/>
          <w:lang w:val="en-IN" w:eastAsia="en-IN" w:bidi="hi-IN"/>
        </w:rPr>
        <w:t xml:space="preserve"> Journal of Agricultural Economics, Agricultural Systems, Indian Journal of Agricultural Sciences</w:t>
      </w:r>
    </w:p>
    <w:p w14:paraId="2EC4B1DB" w14:textId="77777777" w:rsidR="00EC3637" w:rsidRPr="00A36B62" w:rsidRDefault="00EC3637" w:rsidP="006944A6">
      <w:pPr>
        <w:spacing w:after="0" w:line="360" w:lineRule="auto"/>
        <w:ind w:left="-630" w:right="-810"/>
        <w:jc w:val="both"/>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b/>
          <w:bCs/>
          <w:sz w:val="24"/>
          <w:szCs w:val="24"/>
          <w:lang w:val="en-IN" w:eastAsia="en-IN" w:bidi="hi-IN"/>
        </w:rPr>
        <w:t>Institutional Reports:</w:t>
      </w:r>
      <w:r w:rsidRPr="00A36B62">
        <w:rPr>
          <w:rFonts w:ascii="Times New Roman" w:eastAsia="Times New Roman" w:hAnsi="Times New Roman" w:cs="Times New Roman"/>
          <w:sz w:val="24"/>
          <w:szCs w:val="24"/>
          <w:lang w:val="en-IN" w:eastAsia="en-IN" w:bidi="hi-IN"/>
        </w:rPr>
        <w:t xml:space="preserve"> ICAR (2024), and reports from KVKs (Krishi Vigyan </w:t>
      </w:r>
      <w:proofErr w:type="spellStart"/>
      <w:r w:rsidRPr="00A36B62">
        <w:rPr>
          <w:rFonts w:ascii="Times New Roman" w:eastAsia="Times New Roman" w:hAnsi="Times New Roman" w:cs="Times New Roman"/>
          <w:sz w:val="24"/>
          <w:szCs w:val="24"/>
          <w:lang w:val="en-IN" w:eastAsia="en-IN" w:bidi="hi-IN"/>
        </w:rPr>
        <w:t>Kendras</w:t>
      </w:r>
      <w:proofErr w:type="spellEnd"/>
      <w:r w:rsidRPr="00A36B62">
        <w:rPr>
          <w:rFonts w:ascii="Times New Roman" w:eastAsia="Times New Roman" w:hAnsi="Times New Roman" w:cs="Times New Roman"/>
          <w:sz w:val="24"/>
          <w:szCs w:val="24"/>
          <w:lang w:val="en-IN" w:eastAsia="en-IN" w:bidi="hi-IN"/>
        </w:rPr>
        <w:t>)</w:t>
      </w:r>
    </w:p>
    <w:p w14:paraId="4AE7F9F9" w14:textId="77777777" w:rsidR="00EC3637" w:rsidRPr="00A36B62" w:rsidRDefault="00EC3637" w:rsidP="006944A6">
      <w:pPr>
        <w:spacing w:before="100" w:beforeAutospacing="1" w:after="100" w:afterAutospacing="1" w:line="240" w:lineRule="auto"/>
        <w:ind w:left="-630" w:right="-810"/>
        <w:jc w:val="both"/>
        <w:outlineLvl w:val="3"/>
        <w:rPr>
          <w:rFonts w:ascii="Times New Roman" w:eastAsia="Times New Roman" w:hAnsi="Times New Roman" w:cs="Times New Roman"/>
          <w:b/>
          <w:bCs/>
          <w:sz w:val="24"/>
          <w:szCs w:val="24"/>
          <w:lang w:val="en-IN" w:eastAsia="en-IN" w:bidi="hi-IN"/>
        </w:rPr>
      </w:pPr>
      <w:r w:rsidRPr="00A36B62">
        <w:rPr>
          <w:rFonts w:ascii="Times New Roman" w:eastAsia="Times New Roman" w:hAnsi="Times New Roman" w:cs="Times New Roman"/>
          <w:b/>
          <w:bCs/>
          <w:sz w:val="24"/>
          <w:szCs w:val="24"/>
          <w:lang w:val="en-IN" w:eastAsia="en-IN" w:bidi="hi-IN"/>
        </w:rPr>
        <w:t>B. Case Study Sources</w:t>
      </w:r>
    </w:p>
    <w:p w14:paraId="406D9003" w14:textId="77777777" w:rsidR="00EC3637" w:rsidRPr="00A36B62" w:rsidRDefault="00EC3637" w:rsidP="006944A6">
      <w:p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Three field-level case studies were selected based on their relevance and availability of impact data:</w:t>
      </w:r>
    </w:p>
    <w:p w14:paraId="463A92AA" w14:textId="77777777" w:rsidR="00EC3637" w:rsidRPr="00A36B62" w:rsidRDefault="00EC3637" w:rsidP="006944A6">
      <w:pPr>
        <w:numPr>
          <w:ilvl w:val="0"/>
          <w:numId w:val="11"/>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KVK, Jalna District (India)</w:t>
      </w:r>
    </w:p>
    <w:p w14:paraId="501959DA" w14:textId="77777777" w:rsidR="00EC3637" w:rsidRPr="00A36B62" w:rsidRDefault="00EC3637" w:rsidP="006944A6">
      <w:pPr>
        <w:numPr>
          <w:ilvl w:val="0"/>
          <w:numId w:val="11"/>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Climate-Smart Villages (Kenya)</w:t>
      </w:r>
    </w:p>
    <w:p w14:paraId="7798CEB8" w14:textId="77777777" w:rsidR="00EC3637" w:rsidRPr="00A36B62" w:rsidRDefault="00EC3637" w:rsidP="006944A6">
      <w:pPr>
        <w:numPr>
          <w:ilvl w:val="0"/>
          <w:numId w:val="11"/>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Highland Farming Community (Peru)</w:t>
      </w:r>
    </w:p>
    <w:p w14:paraId="3C3F5078" w14:textId="77777777" w:rsidR="00EC3637" w:rsidRPr="00A36B62" w:rsidRDefault="00EC3637" w:rsidP="006944A6">
      <w:p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These case studies offer empirical evidence of extension-led CSA adoption.</w:t>
      </w:r>
    </w:p>
    <w:p w14:paraId="63FEED86" w14:textId="77777777" w:rsidR="00EC3637" w:rsidRPr="00A36B62" w:rsidRDefault="00EC3637" w:rsidP="006944A6">
      <w:pPr>
        <w:spacing w:before="100" w:beforeAutospacing="1" w:after="100" w:afterAutospacing="1" w:line="240" w:lineRule="auto"/>
        <w:ind w:left="-630" w:right="-810"/>
        <w:outlineLvl w:val="2"/>
        <w:rPr>
          <w:rFonts w:ascii="Times New Roman" w:eastAsia="Times New Roman" w:hAnsi="Times New Roman" w:cs="Times New Roman"/>
          <w:b/>
          <w:bCs/>
          <w:sz w:val="24"/>
          <w:szCs w:val="24"/>
          <w:lang w:val="en-IN" w:eastAsia="en-IN" w:bidi="hi-IN"/>
        </w:rPr>
      </w:pPr>
      <w:r w:rsidRPr="00A36B62">
        <w:rPr>
          <w:rFonts w:ascii="Times New Roman" w:eastAsia="Times New Roman" w:hAnsi="Times New Roman" w:cs="Times New Roman"/>
          <w:b/>
          <w:bCs/>
          <w:sz w:val="24"/>
          <w:szCs w:val="24"/>
          <w:lang w:val="en-IN" w:eastAsia="en-IN" w:bidi="hi-IN"/>
        </w:rPr>
        <w:t>3. Sampling Method</w:t>
      </w:r>
    </w:p>
    <w:p w14:paraId="45EB1707" w14:textId="77777777" w:rsidR="00EC3637" w:rsidRPr="00A36B62" w:rsidRDefault="00EC3637" w:rsidP="006944A6">
      <w:pPr>
        <w:spacing w:before="100" w:beforeAutospacing="1" w:after="100" w:afterAutospacing="1" w:line="360" w:lineRule="auto"/>
        <w:ind w:left="-630" w:right="-810"/>
        <w:jc w:val="both"/>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 xml:space="preserve">A </w:t>
      </w:r>
      <w:r w:rsidRPr="00A36B62">
        <w:rPr>
          <w:rFonts w:ascii="Times New Roman" w:eastAsia="Times New Roman" w:hAnsi="Times New Roman" w:cs="Times New Roman"/>
          <w:b/>
          <w:bCs/>
          <w:sz w:val="24"/>
          <w:szCs w:val="24"/>
          <w:lang w:val="en-IN" w:eastAsia="en-IN" w:bidi="hi-IN"/>
        </w:rPr>
        <w:t>purposive sampling</w:t>
      </w:r>
      <w:r w:rsidRPr="00A36B62">
        <w:rPr>
          <w:rFonts w:ascii="Times New Roman" w:eastAsia="Times New Roman" w:hAnsi="Times New Roman" w:cs="Times New Roman"/>
          <w:sz w:val="24"/>
          <w:szCs w:val="24"/>
          <w:lang w:val="en-IN" w:eastAsia="en-IN" w:bidi="hi-IN"/>
        </w:rPr>
        <w:t xml:space="preserve"> approach was adopted to select case studies and CSA practices that are representative of different agro-ecological zones, economic investment levels, and extension education models. The goal was to ensure diversity in practice types (low-cost to high-cost) and geographic applicability.</w:t>
      </w:r>
    </w:p>
    <w:p w14:paraId="66DF5037" w14:textId="77777777" w:rsidR="00EC3637" w:rsidRPr="00A36B62" w:rsidRDefault="00EC3637" w:rsidP="006944A6">
      <w:pPr>
        <w:spacing w:before="100" w:beforeAutospacing="1" w:after="100" w:afterAutospacing="1" w:line="240" w:lineRule="auto"/>
        <w:ind w:left="-630" w:right="-810"/>
        <w:outlineLvl w:val="2"/>
        <w:rPr>
          <w:rFonts w:ascii="Times New Roman" w:eastAsia="Times New Roman" w:hAnsi="Times New Roman" w:cs="Times New Roman"/>
          <w:b/>
          <w:bCs/>
          <w:sz w:val="24"/>
          <w:szCs w:val="24"/>
          <w:lang w:val="en-IN" w:eastAsia="en-IN" w:bidi="hi-IN"/>
        </w:rPr>
      </w:pPr>
      <w:r w:rsidRPr="00A36B62">
        <w:rPr>
          <w:rFonts w:ascii="Times New Roman" w:eastAsia="Times New Roman" w:hAnsi="Times New Roman" w:cs="Times New Roman"/>
          <w:b/>
          <w:bCs/>
          <w:sz w:val="24"/>
          <w:szCs w:val="24"/>
          <w:lang w:val="en-IN" w:eastAsia="en-IN" w:bidi="hi-IN"/>
        </w:rPr>
        <w:t>4. Tools of Analysis</w:t>
      </w:r>
    </w:p>
    <w:p w14:paraId="201544AB" w14:textId="77777777" w:rsidR="00EC3637" w:rsidRPr="00A36B62" w:rsidRDefault="00EC3637" w:rsidP="006944A6">
      <w:pPr>
        <w:spacing w:before="100" w:beforeAutospacing="1" w:after="100" w:afterAutospacing="1" w:line="240" w:lineRule="auto"/>
        <w:ind w:left="-630" w:right="-810"/>
        <w:outlineLvl w:val="3"/>
        <w:rPr>
          <w:rFonts w:ascii="Times New Roman" w:eastAsia="Times New Roman" w:hAnsi="Times New Roman" w:cs="Times New Roman"/>
          <w:b/>
          <w:bCs/>
          <w:sz w:val="24"/>
          <w:szCs w:val="24"/>
          <w:lang w:val="en-IN" w:eastAsia="en-IN" w:bidi="hi-IN"/>
        </w:rPr>
      </w:pPr>
      <w:r w:rsidRPr="00A36B62">
        <w:rPr>
          <w:rFonts w:ascii="Times New Roman" w:eastAsia="Times New Roman" w:hAnsi="Times New Roman" w:cs="Times New Roman"/>
          <w:b/>
          <w:bCs/>
          <w:sz w:val="24"/>
          <w:szCs w:val="24"/>
          <w:lang w:val="en-IN" w:eastAsia="en-IN" w:bidi="hi-IN"/>
        </w:rPr>
        <w:lastRenderedPageBreak/>
        <w:t>A. Economic Analysis</w:t>
      </w:r>
    </w:p>
    <w:p w14:paraId="6AF8232B" w14:textId="77777777" w:rsidR="00EC3637" w:rsidRPr="00A36B62" w:rsidRDefault="00EC3637" w:rsidP="006944A6">
      <w:pPr>
        <w:numPr>
          <w:ilvl w:val="0"/>
          <w:numId w:val="12"/>
        </w:numPr>
        <w:spacing w:before="100" w:beforeAutospacing="1" w:after="100" w:afterAutospacing="1" w:line="360" w:lineRule="auto"/>
        <w:ind w:left="-630" w:right="-810"/>
        <w:jc w:val="both"/>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b/>
          <w:bCs/>
          <w:sz w:val="24"/>
          <w:szCs w:val="24"/>
          <w:lang w:val="en-IN" w:eastAsia="en-IN" w:bidi="hi-IN"/>
        </w:rPr>
        <w:t>Cost-Benefit Analysis (CBA):</w:t>
      </w:r>
      <w:r w:rsidRPr="00A36B62">
        <w:rPr>
          <w:rFonts w:ascii="Times New Roman" w:eastAsia="Times New Roman" w:hAnsi="Times New Roman" w:cs="Times New Roman"/>
          <w:sz w:val="24"/>
          <w:szCs w:val="24"/>
          <w:lang w:val="en-IN" w:eastAsia="en-IN" w:bidi="hi-IN"/>
        </w:rPr>
        <w:t xml:space="preserve"> Evaluates the financial viability of CSA practices based on average implementation cost, yield gain, GHG reduction, and net return per hectare.</w:t>
      </w:r>
    </w:p>
    <w:p w14:paraId="4C6A1AA9" w14:textId="77777777" w:rsidR="00EC3637" w:rsidRPr="00A36B62" w:rsidRDefault="00EC3637" w:rsidP="006944A6">
      <w:pPr>
        <w:numPr>
          <w:ilvl w:val="0"/>
          <w:numId w:val="12"/>
        </w:numPr>
        <w:spacing w:before="100" w:beforeAutospacing="1" w:after="100" w:afterAutospacing="1" w:line="360" w:lineRule="auto"/>
        <w:ind w:left="-630" w:right="-810"/>
        <w:jc w:val="both"/>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b/>
          <w:bCs/>
          <w:sz w:val="24"/>
          <w:szCs w:val="24"/>
          <w:lang w:val="en-IN" w:eastAsia="en-IN" w:bidi="hi-IN"/>
        </w:rPr>
        <w:t>Cost-Benefit Ratio (CBR):</w:t>
      </w:r>
      <w:r w:rsidRPr="00A36B62">
        <w:rPr>
          <w:rFonts w:ascii="Times New Roman" w:eastAsia="Times New Roman" w:hAnsi="Times New Roman" w:cs="Times New Roman"/>
          <w:sz w:val="24"/>
          <w:szCs w:val="24"/>
          <w:lang w:val="en-IN" w:eastAsia="en-IN" w:bidi="hi-IN"/>
        </w:rPr>
        <w:t xml:space="preserve"> Assesses relative profitability of each intervention.</w:t>
      </w:r>
    </w:p>
    <w:p w14:paraId="1D8DB0EB" w14:textId="77777777" w:rsidR="00EC3637" w:rsidRPr="00A36B62" w:rsidRDefault="00EC3637" w:rsidP="006944A6">
      <w:pPr>
        <w:numPr>
          <w:ilvl w:val="0"/>
          <w:numId w:val="12"/>
        </w:numPr>
        <w:spacing w:before="100" w:beforeAutospacing="1" w:after="100" w:afterAutospacing="1" w:line="360" w:lineRule="auto"/>
        <w:ind w:left="-630" w:right="-810"/>
        <w:jc w:val="both"/>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b/>
          <w:bCs/>
          <w:sz w:val="24"/>
          <w:szCs w:val="24"/>
          <w:lang w:val="en-IN" w:eastAsia="en-IN" w:bidi="hi-IN"/>
        </w:rPr>
        <w:t>Comparative Matrix:</w:t>
      </w:r>
      <w:r w:rsidRPr="00A36B62">
        <w:rPr>
          <w:rFonts w:ascii="Times New Roman" w:eastAsia="Times New Roman" w:hAnsi="Times New Roman" w:cs="Times New Roman"/>
          <w:sz w:val="24"/>
          <w:szCs w:val="24"/>
          <w:lang w:val="en-IN" w:eastAsia="en-IN" w:bidi="hi-IN"/>
        </w:rPr>
        <w:t xml:space="preserve"> Developed to contrast economic benefits across CSA technologies.</w:t>
      </w:r>
    </w:p>
    <w:p w14:paraId="5FC8F3F2" w14:textId="77777777" w:rsidR="00EC3637" w:rsidRPr="00A36B62" w:rsidRDefault="00EC3637" w:rsidP="006944A6">
      <w:pPr>
        <w:spacing w:before="100" w:beforeAutospacing="1" w:after="100" w:afterAutospacing="1" w:line="240" w:lineRule="auto"/>
        <w:ind w:left="-630" w:right="-810"/>
        <w:outlineLvl w:val="3"/>
        <w:rPr>
          <w:rFonts w:ascii="Times New Roman" w:eastAsia="Times New Roman" w:hAnsi="Times New Roman" w:cs="Times New Roman"/>
          <w:b/>
          <w:bCs/>
          <w:sz w:val="24"/>
          <w:szCs w:val="24"/>
          <w:lang w:val="en-IN" w:eastAsia="en-IN" w:bidi="hi-IN"/>
        </w:rPr>
      </w:pPr>
      <w:r w:rsidRPr="00A36B62">
        <w:rPr>
          <w:rFonts w:ascii="Times New Roman" w:eastAsia="Times New Roman" w:hAnsi="Times New Roman" w:cs="Times New Roman"/>
          <w:b/>
          <w:bCs/>
          <w:sz w:val="24"/>
          <w:szCs w:val="24"/>
          <w:lang w:val="en-IN" w:eastAsia="en-IN" w:bidi="hi-IN"/>
        </w:rPr>
        <w:t>B. Descriptive Statistics</w:t>
      </w:r>
    </w:p>
    <w:p w14:paraId="3B437D2E" w14:textId="77777777" w:rsidR="00EC3637" w:rsidRPr="00A36B62" w:rsidRDefault="00EC3637" w:rsidP="006944A6">
      <w:pPr>
        <w:numPr>
          <w:ilvl w:val="0"/>
          <w:numId w:val="13"/>
        </w:numPr>
        <w:spacing w:before="100" w:beforeAutospacing="1" w:after="100" w:afterAutospacing="1" w:line="360" w:lineRule="auto"/>
        <w:ind w:left="-630" w:right="-810"/>
        <w:jc w:val="both"/>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Used to summarize quantitative data (e.g., adoption rates, income changes, yield gains).</w:t>
      </w:r>
    </w:p>
    <w:p w14:paraId="272627A0" w14:textId="77777777" w:rsidR="00EC3637" w:rsidRPr="00A36B62" w:rsidRDefault="00EC3637" w:rsidP="006944A6">
      <w:pPr>
        <w:numPr>
          <w:ilvl w:val="0"/>
          <w:numId w:val="13"/>
        </w:numPr>
        <w:spacing w:before="100" w:beforeAutospacing="1" w:after="100" w:afterAutospacing="1" w:line="360" w:lineRule="auto"/>
        <w:ind w:left="-630" w:right="-810"/>
        <w:jc w:val="both"/>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Tabular representation helps to present cost, benefit, and emissions data concisely (e.g., Table 1).</w:t>
      </w:r>
    </w:p>
    <w:p w14:paraId="7DCAFDC3" w14:textId="77777777" w:rsidR="00EC3637" w:rsidRPr="00A36B62" w:rsidRDefault="00EC3637" w:rsidP="006944A6">
      <w:pPr>
        <w:spacing w:before="100" w:beforeAutospacing="1" w:after="100" w:afterAutospacing="1" w:line="360" w:lineRule="auto"/>
        <w:ind w:left="-630" w:right="-810"/>
        <w:jc w:val="both"/>
        <w:outlineLvl w:val="3"/>
        <w:rPr>
          <w:rFonts w:ascii="Times New Roman" w:eastAsia="Times New Roman" w:hAnsi="Times New Roman" w:cs="Times New Roman"/>
          <w:b/>
          <w:bCs/>
          <w:sz w:val="24"/>
          <w:szCs w:val="24"/>
          <w:lang w:val="en-IN" w:eastAsia="en-IN" w:bidi="hi-IN"/>
        </w:rPr>
      </w:pPr>
      <w:r w:rsidRPr="00A36B62">
        <w:rPr>
          <w:rFonts w:ascii="Times New Roman" w:eastAsia="Times New Roman" w:hAnsi="Times New Roman" w:cs="Times New Roman"/>
          <w:b/>
          <w:bCs/>
          <w:sz w:val="24"/>
          <w:szCs w:val="24"/>
          <w:lang w:val="en-IN" w:eastAsia="en-IN" w:bidi="hi-IN"/>
        </w:rPr>
        <w:t>C. Thematic Analysis (Qualitative)</w:t>
      </w:r>
    </w:p>
    <w:p w14:paraId="6F761D78" w14:textId="77777777" w:rsidR="00EC3637" w:rsidRPr="00A36B62" w:rsidRDefault="00EC3637" w:rsidP="006944A6">
      <w:pPr>
        <w:numPr>
          <w:ilvl w:val="0"/>
          <w:numId w:val="14"/>
        </w:numPr>
        <w:spacing w:before="100" w:beforeAutospacing="1" w:after="100" w:afterAutospacing="1" w:line="360" w:lineRule="auto"/>
        <w:ind w:left="-630" w:right="-810"/>
        <w:jc w:val="both"/>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 xml:space="preserve">Case studies were </w:t>
      </w:r>
      <w:proofErr w:type="spellStart"/>
      <w:r w:rsidRPr="00A36B62">
        <w:rPr>
          <w:rFonts w:ascii="Times New Roman" w:eastAsia="Times New Roman" w:hAnsi="Times New Roman" w:cs="Times New Roman"/>
          <w:sz w:val="24"/>
          <w:szCs w:val="24"/>
          <w:lang w:val="en-IN" w:eastAsia="en-IN" w:bidi="hi-IN"/>
        </w:rPr>
        <w:t>analyzed</w:t>
      </w:r>
      <w:proofErr w:type="spellEnd"/>
      <w:r w:rsidRPr="00A36B62">
        <w:rPr>
          <w:rFonts w:ascii="Times New Roman" w:eastAsia="Times New Roman" w:hAnsi="Times New Roman" w:cs="Times New Roman"/>
          <w:sz w:val="24"/>
          <w:szCs w:val="24"/>
          <w:lang w:val="en-IN" w:eastAsia="en-IN" w:bidi="hi-IN"/>
        </w:rPr>
        <w:t xml:space="preserve"> using thematic coding to identify recurring themes such as </w:t>
      </w:r>
      <w:proofErr w:type="spellStart"/>
      <w:r w:rsidRPr="00A36B62">
        <w:rPr>
          <w:rFonts w:ascii="Times New Roman" w:eastAsia="Times New Roman" w:hAnsi="Times New Roman" w:cs="Times New Roman"/>
          <w:sz w:val="24"/>
          <w:szCs w:val="24"/>
          <w:lang w:val="en-IN" w:eastAsia="en-IN" w:bidi="hi-IN"/>
        </w:rPr>
        <w:t>behavioral</w:t>
      </w:r>
      <w:proofErr w:type="spellEnd"/>
      <w:r w:rsidRPr="00A36B62">
        <w:rPr>
          <w:rFonts w:ascii="Times New Roman" w:eastAsia="Times New Roman" w:hAnsi="Times New Roman" w:cs="Times New Roman"/>
          <w:sz w:val="24"/>
          <w:szCs w:val="24"/>
          <w:lang w:val="en-IN" w:eastAsia="en-IN" w:bidi="hi-IN"/>
        </w:rPr>
        <w:t xml:space="preserve"> change, knowledge gaps, and participatory extension approaches.</w:t>
      </w:r>
    </w:p>
    <w:p w14:paraId="215579B5" w14:textId="77777777" w:rsidR="00EC3637" w:rsidRPr="00A36B62" w:rsidRDefault="00EC3637" w:rsidP="006944A6">
      <w:pPr>
        <w:spacing w:before="100" w:beforeAutospacing="1" w:after="100" w:afterAutospacing="1" w:line="240" w:lineRule="auto"/>
        <w:ind w:left="-630" w:right="-810"/>
        <w:outlineLvl w:val="2"/>
        <w:rPr>
          <w:rFonts w:ascii="Times New Roman" w:eastAsia="Times New Roman" w:hAnsi="Times New Roman" w:cs="Times New Roman"/>
          <w:b/>
          <w:bCs/>
          <w:sz w:val="24"/>
          <w:szCs w:val="24"/>
          <w:lang w:val="en-IN" w:eastAsia="en-IN" w:bidi="hi-IN"/>
        </w:rPr>
      </w:pPr>
      <w:r w:rsidRPr="00A36B62">
        <w:rPr>
          <w:rFonts w:ascii="Times New Roman" w:eastAsia="Times New Roman" w:hAnsi="Times New Roman" w:cs="Times New Roman"/>
          <w:b/>
          <w:bCs/>
          <w:sz w:val="24"/>
          <w:szCs w:val="24"/>
          <w:lang w:val="en-IN" w:eastAsia="en-IN" w:bidi="hi-IN"/>
        </w:rPr>
        <w:t>5. Evaluation Indicators</w:t>
      </w:r>
    </w:p>
    <w:p w14:paraId="672AEAFF" w14:textId="77777777" w:rsidR="00EC3637" w:rsidRPr="00A36B62" w:rsidRDefault="00EC3637" w:rsidP="006944A6">
      <w:p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Key performance indicators (KPIs) used to assess the impact of CSA practices and extension strategies included:</w:t>
      </w:r>
    </w:p>
    <w:p w14:paraId="74861518" w14:textId="77777777" w:rsidR="00EC3637" w:rsidRPr="00A36B62" w:rsidRDefault="00EC3637" w:rsidP="006944A6">
      <w:pPr>
        <w:numPr>
          <w:ilvl w:val="0"/>
          <w:numId w:val="15"/>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bCs/>
          <w:sz w:val="24"/>
          <w:szCs w:val="24"/>
          <w:lang w:val="en-IN" w:eastAsia="en-IN" w:bidi="hi-IN"/>
        </w:rPr>
        <w:t>Yield Improvement (% per hectare)</w:t>
      </w:r>
    </w:p>
    <w:p w14:paraId="56E43F77" w14:textId="77777777" w:rsidR="00EC3637" w:rsidRPr="00A36B62" w:rsidRDefault="00EC3637" w:rsidP="006944A6">
      <w:pPr>
        <w:numPr>
          <w:ilvl w:val="0"/>
          <w:numId w:val="15"/>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bCs/>
          <w:sz w:val="24"/>
          <w:szCs w:val="24"/>
          <w:lang w:val="en-IN" w:eastAsia="en-IN" w:bidi="hi-IN"/>
        </w:rPr>
        <w:t>GHG Emission Reduction (%)</w:t>
      </w:r>
    </w:p>
    <w:p w14:paraId="0D639AEA" w14:textId="77777777" w:rsidR="00EC3637" w:rsidRPr="00A36B62" w:rsidRDefault="00EC3637" w:rsidP="006944A6">
      <w:pPr>
        <w:numPr>
          <w:ilvl w:val="0"/>
          <w:numId w:val="15"/>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bCs/>
          <w:sz w:val="24"/>
          <w:szCs w:val="24"/>
          <w:lang w:val="en-IN" w:eastAsia="en-IN" w:bidi="hi-IN"/>
        </w:rPr>
        <w:t>Net Economic Benefit (INR/ha/year)</w:t>
      </w:r>
    </w:p>
    <w:p w14:paraId="413ABEF3" w14:textId="77777777" w:rsidR="00EC3637" w:rsidRPr="00A36B62" w:rsidRDefault="00EC3637" w:rsidP="006944A6">
      <w:pPr>
        <w:numPr>
          <w:ilvl w:val="0"/>
          <w:numId w:val="15"/>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bCs/>
          <w:sz w:val="24"/>
          <w:szCs w:val="24"/>
          <w:lang w:val="en-IN" w:eastAsia="en-IN" w:bidi="hi-IN"/>
        </w:rPr>
        <w:t>Adoption Rate (%)</w:t>
      </w:r>
    </w:p>
    <w:p w14:paraId="05BC561C" w14:textId="77777777" w:rsidR="00EC3637" w:rsidRPr="00A36B62" w:rsidRDefault="00EC3637" w:rsidP="006944A6">
      <w:pPr>
        <w:numPr>
          <w:ilvl w:val="0"/>
          <w:numId w:val="15"/>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bCs/>
          <w:sz w:val="24"/>
          <w:szCs w:val="24"/>
          <w:lang w:val="en-IN" w:eastAsia="en-IN" w:bidi="hi-IN"/>
        </w:rPr>
        <w:t>Cost-Benefit Ratio</w:t>
      </w:r>
    </w:p>
    <w:p w14:paraId="25401DE1" w14:textId="77777777" w:rsidR="00EC3637" w:rsidRPr="00A36B62" w:rsidRDefault="00EC3637" w:rsidP="006944A6">
      <w:pPr>
        <w:numPr>
          <w:ilvl w:val="0"/>
          <w:numId w:val="15"/>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bCs/>
          <w:sz w:val="24"/>
          <w:szCs w:val="24"/>
          <w:lang w:val="en-IN" w:eastAsia="en-IN" w:bidi="hi-IN"/>
        </w:rPr>
        <w:t>Extension Reach and Effectiveness (qualitative feedback)</w:t>
      </w:r>
    </w:p>
    <w:p w14:paraId="27C712F0" w14:textId="77777777" w:rsidR="00EC3637" w:rsidRPr="00A36B62" w:rsidRDefault="00EC3637" w:rsidP="006944A6">
      <w:pPr>
        <w:spacing w:before="100" w:beforeAutospacing="1" w:after="100" w:afterAutospacing="1" w:line="240" w:lineRule="auto"/>
        <w:ind w:left="-630" w:right="-810"/>
        <w:outlineLvl w:val="2"/>
        <w:rPr>
          <w:rFonts w:ascii="Times New Roman" w:eastAsia="Times New Roman" w:hAnsi="Times New Roman" w:cs="Times New Roman"/>
          <w:b/>
          <w:bCs/>
          <w:sz w:val="24"/>
          <w:szCs w:val="24"/>
          <w:lang w:val="en-IN" w:eastAsia="en-IN" w:bidi="hi-IN"/>
        </w:rPr>
      </w:pPr>
      <w:r w:rsidRPr="00A36B62">
        <w:rPr>
          <w:rFonts w:ascii="Times New Roman" w:eastAsia="Times New Roman" w:hAnsi="Times New Roman" w:cs="Times New Roman"/>
          <w:b/>
          <w:bCs/>
          <w:sz w:val="24"/>
          <w:szCs w:val="24"/>
          <w:lang w:val="en-IN" w:eastAsia="en-IN" w:bidi="hi-IN"/>
        </w:rPr>
        <w:t>6. Limitations</w:t>
      </w:r>
    </w:p>
    <w:p w14:paraId="1B2E3EA2" w14:textId="77777777" w:rsidR="00EC3637" w:rsidRPr="00A36B62" w:rsidRDefault="00EC3637" w:rsidP="006944A6">
      <w:pPr>
        <w:numPr>
          <w:ilvl w:val="0"/>
          <w:numId w:val="16"/>
        </w:numPr>
        <w:tabs>
          <w:tab w:val="clear" w:pos="720"/>
          <w:tab w:val="num" w:pos="567"/>
        </w:tabs>
        <w:spacing w:before="100" w:beforeAutospacing="1" w:after="100" w:afterAutospacing="1" w:line="360" w:lineRule="auto"/>
        <w:ind w:left="-630" w:right="-810"/>
        <w:jc w:val="both"/>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The analysis is largely based on secondary data; hence, findings may be influenced by regional reporting variability.</w:t>
      </w:r>
    </w:p>
    <w:p w14:paraId="58257E3A" w14:textId="77777777" w:rsidR="00EC3637" w:rsidRPr="00A36B62" w:rsidRDefault="00EC3637" w:rsidP="006944A6">
      <w:pPr>
        <w:numPr>
          <w:ilvl w:val="0"/>
          <w:numId w:val="16"/>
        </w:numPr>
        <w:tabs>
          <w:tab w:val="clear" w:pos="720"/>
          <w:tab w:val="num" w:pos="426"/>
        </w:tabs>
        <w:spacing w:before="100" w:beforeAutospacing="1" w:after="100" w:afterAutospacing="1" w:line="360" w:lineRule="auto"/>
        <w:ind w:left="-630" w:right="-810"/>
        <w:jc w:val="both"/>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Economic outcomes depend on multiple local factors (e.g., market access, climate variability), which are generalized here.</w:t>
      </w:r>
    </w:p>
    <w:p w14:paraId="31686BCF" w14:textId="77777777" w:rsidR="00EC3637" w:rsidRPr="00A36B62" w:rsidRDefault="00EC3637" w:rsidP="006944A6">
      <w:pPr>
        <w:numPr>
          <w:ilvl w:val="0"/>
          <w:numId w:val="16"/>
        </w:numPr>
        <w:tabs>
          <w:tab w:val="clear" w:pos="720"/>
        </w:tabs>
        <w:spacing w:before="100" w:beforeAutospacing="1" w:after="100" w:afterAutospacing="1" w:line="360" w:lineRule="auto"/>
        <w:ind w:left="-630" w:right="-810"/>
        <w:jc w:val="both"/>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Quantitative data on long-term ecological benefits such as biodiversity and carbon sequestration were limited and estimated based on proxy literature.</w:t>
      </w:r>
    </w:p>
    <w:p w14:paraId="0DFCBDE4" w14:textId="77777777" w:rsidR="00EC3637" w:rsidRPr="00A36B62" w:rsidRDefault="00EC3637" w:rsidP="006944A6">
      <w:pPr>
        <w:spacing w:before="100" w:beforeAutospacing="1" w:after="100" w:afterAutospacing="1" w:line="240" w:lineRule="auto"/>
        <w:ind w:left="-630" w:right="-810"/>
        <w:outlineLvl w:val="2"/>
        <w:rPr>
          <w:rFonts w:ascii="Times New Roman" w:eastAsia="Times New Roman" w:hAnsi="Times New Roman" w:cs="Times New Roman"/>
          <w:b/>
          <w:bCs/>
          <w:sz w:val="24"/>
          <w:szCs w:val="24"/>
          <w:lang w:val="en-IN" w:eastAsia="en-IN" w:bidi="hi-IN"/>
        </w:rPr>
      </w:pPr>
      <w:r w:rsidRPr="00A36B62">
        <w:rPr>
          <w:rFonts w:ascii="Times New Roman" w:eastAsia="Times New Roman" w:hAnsi="Times New Roman" w:cs="Times New Roman"/>
          <w:b/>
          <w:bCs/>
          <w:sz w:val="24"/>
          <w:szCs w:val="24"/>
          <w:lang w:val="en-IN" w:eastAsia="en-IN" w:bidi="hi-IN"/>
        </w:rPr>
        <w:t>7. Ethical Considerations</w:t>
      </w:r>
    </w:p>
    <w:p w14:paraId="340D9790" w14:textId="77777777" w:rsidR="00EC3637" w:rsidRPr="00A36B62" w:rsidRDefault="00EC3637" w:rsidP="006944A6">
      <w:pPr>
        <w:spacing w:before="100" w:beforeAutospacing="1" w:after="100" w:afterAutospacing="1" w:line="360" w:lineRule="auto"/>
        <w:ind w:left="-630" w:right="-810"/>
        <w:jc w:val="both"/>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lastRenderedPageBreak/>
        <w:t>All data sources have been duly cited. No primary data involving human subjects was collected, hence no ethical clearance was required.</w:t>
      </w:r>
    </w:p>
    <w:p w14:paraId="087C50F3" w14:textId="77777777" w:rsidR="00EC3637" w:rsidRPr="00A36B62" w:rsidRDefault="00EC3637" w:rsidP="006944A6">
      <w:pPr>
        <w:spacing w:before="100" w:beforeAutospacing="1" w:after="100" w:afterAutospacing="1" w:line="360" w:lineRule="auto"/>
        <w:ind w:left="-630" w:right="-810"/>
        <w:jc w:val="both"/>
        <w:outlineLvl w:val="2"/>
        <w:rPr>
          <w:rFonts w:ascii="Times New Roman" w:eastAsia="Times New Roman" w:hAnsi="Times New Roman" w:cs="Times New Roman"/>
          <w:b/>
          <w:bCs/>
          <w:sz w:val="24"/>
          <w:szCs w:val="24"/>
          <w:lang w:val="en-IN" w:eastAsia="en-IN" w:bidi="hi-IN"/>
        </w:rPr>
      </w:pPr>
      <w:r w:rsidRPr="00A36B62">
        <w:rPr>
          <w:rFonts w:ascii="Times New Roman" w:eastAsia="Times New Roman" w:hAnsi="Times New Roman" w:cs="Times New Roman"/>
          <w:b/>
          <w:bCs/>
          <w:sz w:val="24"/>
          <w:szCs w:val="24"/>
          <w:lang w:val="en-IN" w:eastAsia="en-IN" w:bidi="hi-IN"/>
        </w:rPr>
        <w:t>8. Scope of the Study</w:t>
      </w:r>
    </w:p>
    <w:p w14:paraId="243A2164" w14:textId="77777777" w:rsidR="00EC3637" w:rsidRPr="00A36B62" w:rsidRDefault="00EC3637" w:rsidP="006944A6">
      <w:pPr>
        <w:spacing w:before="100" w:beforeAutospacing="1" w:after="100" w:afterAutospacing="1" w:line="360" w:lineRule="auto"/>
        <w:ind w:left="-630" w:right="-810"/>
        <w:jc w:val="both"/>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The study is focused on evaluating CSA practices that are applicable to smallholder and marginal farmers in developing countries, especially India. It aims to inform policy interventions and capacity-building strategies for improving agricultural sustainability through extension education.</w:t>
      </w:r>
    </w:p>
    <w:p w14:paraId="651FCC1F" w14:textId="77777777" w:rsidR="007E3B5F" w:rsidRPr="00A36B62" w:rsidRDefault="000B0817" w:rsidP="006944A6">
      <w:pPr>
        <w:pStyle w:val="Heading1"/>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Case Study Analysis</w:t>
      </w:r>
    </w:p>
    <w:p w14:paraId="0FE6B674"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Three illustrative case studies show the real-world application and economic outcomes of CSA through extension efforts:</w:t>
      </w:r>
    </w:p>
    <w:p w14:paraId="20F236EA" w14:textId="77777777" w:rsidR="007E3B5F" w:rsidRPr="00A36B62" w:rsidRDefault="000B0817" w:rsidP="006944A6">
      <w:pPr>
        <w:pStyle w:val="Heading2"/>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Case 1: KVK, Jalna District, Maharashtra</w:t>
      </w:r>
    </w:p>
    <w:p w14:paraId="07318062" w14:textId="77777777" w:rsidR="007E3B5F" w:rsidRPr="00A36B62" w:rsidRDefault="000B0817" w:rsidP="006944A6">
      <w:pPr>
        <w:spacing w:line="360" w:lineRule="auto"/>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 Intervention: Promotion of zero-tillage and drought-resilient seeds</w:t>
      </w:r>
      <w:r w:rsidRPr="00A36B62">
        <w:rPr>
          <w:rFonts w:ascii="Times New Roman" w:hAnsi="Times New Roman" w:cs="Times New Roman"/>
          <w:color w:val="000000" w:themeColor="text1"/>
          <w:sz w:val="24"/>
          <w:szCs w:val="24"/>
        </w:rPr>
        <w:br/>
        <w:t>• Result: Yield increase of 18%, net income rose by 22%</w:t>
      </w:r>
      <w:r w:rsidRPr="00A36B62">
        <w:rPr>
          <w:rFonts w:ascii="Times New Roman" w:hAnsi="Times New Roman" w:cs="Times New Roman"/>
          <w:color w:val="000000" w:themeColor="text1"/>
          <w:sz w:val="24"/>
          <w:szCs w:val="24"/>
        </w:rPr>
        <w:br/>
        <w:t>• Cost Benefit Ratio: 1.8:1</w:t>
      </w:r>
    </w:p>
    <w:p w14:paraId="1116ED1F" w14:textId="77777777" w:rsidR="007E3B5F" w:rsidRPr="00A36B62" w:rsidRDefault="000B0817" w:rsidP="006944A6">
      <w:pPr>
        <w:pStyle w:val="Heading2"/>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Case 2: Climate-Smart Villages in Kenya</w:t>
      </w:r>
    </w:p>
    <w:p w14:paraId="3793769C" w14:textId="77777777" w:rsidR="007E3B5F" w:rsidRPr="00A36B62" w:rsidRDefault="000B0817" w:rsidP="006944A6">
      <w:pPr>
        <w:tabs>
          <w:tab w:val="left" w:pos="2835"/>
        </w:tabs>
        <w:spacing w:line="360" w:lineRule="auto"/>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 Intervention: Agro-advisory services, crop diversification</w:t>
      </w:r>
      <w:r w:rsidRPr="00A36B62">
        <w:rPr>
          <w:rFonts w:ascii="Times New Roman" w:hAnsi="Times New Roman" w:cs="Times New Roman"/>
          <w:color w:val="000000" w:themeColor="text1"/>
          <w:sz w:val="24"/>
          <w:szCs w:val="24"/>
        </w:rPr>
        <w:br/>
        <w:t>• Result: Income stability during drought years</w:t>
      </w:r>
      <w:r w:rsidRPr="00A36B62">
        <w:rPr>
          <w:rFonts w:ascii="Times New Roman" w:hAnsi="Times New Roman" w:cs="Times New Roman"/>
          <w:color w:val="000000" w:themeColor="text1"/>
          <w:sz w:val="24"/>
          <w:szCs w:val="24"/>
        </w:rPr>
        <w:br/>
        <w:t>• Adoption Rate: 62% after 2 years of extension-led training</w:t>
      </w:r>
    </w:p>
    <w:p w14:paraId="2F3A08ED" w14:textId="77777777" w:rsidR="007E3B5F" w:rsidRPr="00A36B62" w:rsidRDefault="000B0817" w:rsidP="006944A6">
      <w:pPr>
        <w:pStyle w:val="Heading2"/>
        <w:tabs>
          <w:tab w:val="left" w:pos="2835"/>
        </w:tabs>
        <w:spacing w:line="360" w:lineRule="auto"/>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Case 3: Highland Farmers of Peru</w:t>
      </w:r>
    </w:p>
    <w:p w14:paraId="60754629" w14:textId="77777777" w:rsidR="007E3B5F" w:rsidRPr="00A36B62" w:rsidRDefault="000B0817" w:rsidP="006944A6">
      <w:pPr>
        <w:tabs>
          <w:tab w:val="left" w:pos="2835"/>
        </w:tabs>
        <w:spacing w:line="360" w:lineRule="auto"/>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 Intervention: Soil management training through mobile extension units</w:t>
      </w:r>
      <w:r w:rsidRPr="00A36B62">
        <w:rPr>
          <w:rFonts w:ascii="Times New Roman" w:hAnsi="Times New Roman" w:cs="Times New Roman"/>
          <w:color w:val="000000" w:themeColor="text1"/>
          <w:sz w:val="24"/>
          <w:szCs w:val="24"/>
        </w:rPr>
        <w:br/>
        <w:t>• Result: Improved soil organic matter, long-term yield sustainability</w:t>
      </w:r>
    </w:p>
    <w:p w14:paraId="0E11797A" w14:textId="77777777" w:rsidR="00727A1C" w:rsidRPr="00A36B62" w:rsidRDefault="00727A1C" w:rsidP="006944A6">
      <w:pPr>
        <w:pStyle w:val="Heading2"/>
        <w:tabs>
          <w:tab w:val="left" w:pos="2835"/>
        </w:tabs>
        <w:spacing w:line="360" w:lineRule="auto"/>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Case Study Insights and Comparative Analysis</w:t>
      </w:r>
    </w:p>
    <w:p w14:paraId="4F6DE3FC" w14:textId="77777777" w:rsidR="00727A1C" w:rsidRPr="00A36B62" w:rsidRDefault="00727A1C" w:rsidP="006944A6">
      <w:pPr>
        <w:spacing w:line="360" w:lineRule="auto"/>
        <w:ind w:left="-630" w:right="-810"/>
        <w:jc w:val="both"/>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The case studies presented in this research demonstrate how diverse interventions tailored to local contexts can achieve significant outcomes when supporte</w:t>
      </w:r>
      <w:r w:rsidR="00EC3637" w:rsidRPr="00A36B62">
        <w:rPr>
          <w:rFonts w:ascii="Times New Roman" w:hAnsi="Times New Roman" w:cs="Times New Roman"/>
          <w:color w:val="000000" w:themeColor="text1"/>
          <w:sz w:val="24"/>
          <w:szCs w:val="24"/>
        </w:rPr>
        <w:t>d by robust extension education </w:t>
      </w:r>
      <w:r w:rsidRPr="00A36B62">
        <w:rPr>
          <w:rFonts w:ascii="Times New Roman" w:hAnsi="Times New Roman" w:cs="Times New Roman"/>
          <w:color w:val="000000" w:themeColor="text1"/>
          <w:sz w:val="24"/>
          <w:szCs w:val="24"/>
        </w:rPr>
        <w:t>systems.</w:t>
      </w:r>
      <w:r w:rsidRPr="00A36B62">
        <w:rPr>
          <w:rFonts w:ascii="Times New Roman" w:hAnsi="Times New Roman" w:cs="Times New Roman"/>
          <w:color w:val="000000" w:themeColor="text1"/>
          <w:sz w:val="24"/>
          <w:szCs w:val="24"/>
        </w:rPr>
        <w:br/>
      </w:r>
      <w:r w:rsidRPr="00A36B62">
        <w:rPr>
          <w:rFonts w:ascii="Times New Roman" w:hAnsi="Times New Roman" w:cs="Times New Roman"/>
          <w:color w:val="000000" w:themeColor="text1"/>
          <w:sz w:val="24"/>
          <w:szCs w:val="24"/>
        </w:rPr>
        <w:br/>
        <w:t xml:space="preserve">In Case 1, the Krishi Vigyan Kendra (KVK) in Jalna, Maharashtra, facilitated the adoption of zero-tillage and drought-resilient seeds. This low-cost yet high-impact intervention led to an 18% increase in crop yields and a 22% increase in net farm income. The cost-benefit ratio of 1.8:1 reflects the economic viability of the technology when </w:t>
      </w:r>
      <w:r w:rsidR="00EC3637" w:rsidRPr="00A36B62">
        <w:rPr>
          <w:rFonts w:ascii="Times New Roman" w:hAnsi="Times New Roman" w:cs="Times New Roman"/>
          <w:color w:val="000000" w:themeColor="text1"/>
          <w:sz w:val="24"/>
          <w:szCs w:val="24"/>
        </w:rPr>
        <w:t>scaled through effective extension </w:t>
      </w:r>
      <w:r w:rsidRPr="00A36B62">
        <w:rPr>
          <w:rFonts w:ascii="Times New Roman" w:hAnsi="Times New Roman" w:cs="Times New Roman"/>
          <w:color w:val="000000" w:themeColor="text1"/>
          <w:sz w:val="24"/>
          <w:szCs w:val="24"/>
        </w:rPr>
        <w:t>support.</w:t>
      </w:r>
      <w:r w:rsidRPr="00A36B62">
        <w:rPr>
          <w:rFonts w:ascii="Times New Roman" w:hAnsi="Times New Roman" w:cs="Times New Roman"/>
          <w:color w:val="000000" w:themeColor="text1"/>
          <w:sz w:val="24"/>
          <w:szCs w:val="24"/>
        </w:rPr>
        <w:br/>
      </w:r>
      <w:r w:rsidRPr="00A36B62">
        <w:rPr>
          <w:rFonts w:ascii="Times New Roman" w:hAnsi="Times New Roman" w:cs="Times New Roman"/>
          <w:color w:val="000000" w:themeColor="text1"/>
          <w:sz w:val="24"/>
          <w:szCs w:val="24"/>
        </w:rPr>
        <w:lastRenderedPageBreak/>
        <w:br/>
        <w:t>Case 2 from the Climate-Smart Villages initiative in Kenya highlights the importance of integrated extension approaches. By offering agro-advisories and promoting crop diversification, the project maintained income stability even during climate-induced stress periods. A 62% adoption rate within just two years of imple</w:t>
      </w:r>
      <w:r w:rsidR="008E2375" w:rsidRPr="00A36B62">
        <w:rPr>
          <w:rFonts w:ascii="Times New Roman" w:hAnsi="Times New Roman" w:cs="Times New Roman"/>
          <w:color w:val="000000" w:themeColor="text1"/>
          <w:sz w:val="24"/>
          <w:szCs w:val="24"/>
        </w:rPr>
        <w:t>mentation underscores the power of </w:t>
      </w:r>
      <w:r w:rsidRPr="00A36B62">
        <w:rPr>
          <w:rFonts w:ascii="Times New Roman" w:hAnsi="Times New Roman" w:cs="Times New Roman"/>
          <w:color w:val="000000" w:themeColor="text1"/>
          <w:sz w:val="24"/>
          <w:szCs w:val="24"/>
        </w:rPr>
        <w:t>consistent, participatory training and farmer engagement.</w:t>
      </w:r>
      <w:r w:rsidRPr="00A36B62">
        <w:rPr>
          <w:rFonts w:ascii="Times New Roman" w:hAnsi="Times New Roman" w:cs="Times New Roman"/>
          <w:color w:val="000000" w:themeColor="text1"/>
          <w:sz w:val="24"/>
          <w:szCs w:val="24"/>
        </w:rPr>
        <w:br/>
      </w:r>
      <w:r w:rsidRPr="00A36B62">
        <w:rPr>
          <w:rFonts w:ascii="Times New Roman" w:hAnsi="Times New Roman" w:cs="Times New Roman"/>
          <w:color w:val="000000" w:themeColor="text1"/>
          <w:sz w:val="24"/>
          <w:szCs w:val="24"/>
        </w:rPr>
        <w:br/>
        <w:t>In Case 3, highland farmers in Peru benefitted from mobile extension units that provided soil management training. This initiative focused on long-term sustainability by improving soil organic matter—a key factor in ensuring resilience against climatic shocks. These gains, although not immediately quantified in mon</w:t>
      </w:r>
      <w:r w:rsidR="008E2375" w:rsidRPr="00A36B62">
        <w:rPr>
          <w:rFonts w:ascii="Times New Roman" w:hAnsi="Times New Roman" w:cs="Times New Roman"/>
          <w:color w:val="000000" w:themeColor="text1"/>
          <w:sz w:val="24"/>
          <w:szCs w:val="24"/>
        </w:rPr>
        <w:t>etary terms, lay the groundwork for stable future yields and land </w:t>
      </w:r>
      <w:r w:rsidRPr="00A36B62">
        <w:rPr>
          <w:rFonts w:ascii="Times New Roman" w:hAnsi="Times New Roman" w:cs="Times New Roman"/>
          <w:color w:val="000000" w:themeColor="text1"/>
          <w:sz w:val="24"/>
          <w:szCs w:val="24"/>
        </w:rPr>
        <w:t>productivity.</w:t>
      </w:r>
      <w:r w:rsidRPr="00A36B62">
        <w:rPr>
          <w:rFonts w:ascii="Times New Roman" w:hAnsi="Times New Roman" w:cs="Times New Roman"/>
          <w:color w:val="000000" w:themeColor="text1"/>
          <w:sz w:val="24"/>
          <w:szCs w:val="24"/>
        </w:rPr>
        <w:br/>
      </w:r>
      <w:r w:rsidRPr="00A36B62">
        <w:rPr>
          <w:rFonts w:ascii="Times New Roman" w:hAnsi="Times New Roman" w:cs="Times New Roman"/>
          <w:color w:val="000000" w:themeColor="text1"/>
          <w:sz w:val="24"/>
          <w:szCs w:val="24"/>
        </w:rPr>
        <w:br/>
        <w:t>Together, these case studies affirm that climate-smart practices gain traction and yield meaningful results when deployed alongside well-structured, locally relevant extension services. The presence of feedback mechanisms, continuous support, and integration with local knowledge systems were common success factors across the three contexts. Thus, they offer valuable blueprints for scaling CSA efforts in other vulnerable regions</w:t>
      </w:r>
    </w:p>
    <w:p w14:paraId="45D009E5" w14:textId="77777777" w:rsidR="007E3B5F" w:rsidRPr="00A36B62" w:rsidRDefault="000B0817" w:rsidP="006944A6">
      <w:pPr>
        <w:pStyle w:val="Heading2"/>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Table 2: Key Challenges and Suggested Interventions in Extension Education for CSA</w:t>
      </w:r>
    </w:p>
    <w:tbl>
      <w:tblPr>
        <w:tblW w:w="0" w:type="auto"/>
        <w:tblLook w:val="04A0" w:firstRow="1" w:lastRow="0" w:firstColumn="1" w:lastColumn="0" w:noHBand="0" w:noVBand="1"/>
      </w:tblPr>
      <w:tblGrid>
        <w:gridCol w:w="2880"/>
        <w:gridCol w:w="2880"/>
        <w:gridCol w:w="2880"/>
      </w:tblGrid>
      <w:tr w:rsidR="00487A96" w:rsidRPr="00A36B62" w14:paraId="3D5300DD" w14:textId="77777777">
        <w:tc>
          <w:tcPr>
            <w:tcW w:w="2880" w:type="dxa"/>
          </w:tcPr>
          <w:p w14:paraId="59187DBE"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Challenge</w:t>
            </w:r>
          </w:p>
        </w:tc>
        <w:tc>
          <w:tcPr>
            <w:tcW w:w="2880" w:type="dxa"/>
          </w:tcPr>
          <w:p w14:paraId="1B9CBCEA"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Impact</w:t>
            </w:r>
          </w:p>
        </w:tc>
        <w:tc>
          <w:tcPr>
            <w:tcW w:w="2880" w:type="dxa"/>
          </w:tcPr>
          <w:p w14:paraId="67081D25"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Suggested Intervention</w:t>
            </w:r>
          </w:p>
        </w:tc>
      </w:tr>
      <w:tr w:rsidR="00487A96" w:rsidRPr="00A36B62" w14:paraId="27B872FE" w14:textId="77777777">
        <w:tc>
          <w:tcPr>
            <w:tcW w:w="2880" w:type="dxa"/>
          </w:tcPr>
          <w:p w14:paraId="3454F1C2"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Limited trained manpower</w:t>
            </w:r>
          </w:p>
        </w:tc>
        <w:tc>
          <w:tcPr>
            <w:tcW w:w="2880" w:type="dxa"/>
          </w:tcPr>
          <w:p w14:paraId="39CB604A"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Low farmer reach</w:t>
            </w:r>
          </w:p>
        </w:tc>
        <w:tc>
          <w:tcPr>
            <w:tcW w:w="2880" w:type="dxa"/>
          </w:tcPr>
          <w:p w14:paraId="4A39D54B"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Capacity-building programs for agents</w:t>
            </w:r>
          </w:p>
        </w:tc>
      </w:tr>
      <w:tr w:rsidR="00487A96" w:rsidRPr="00A36B62" w14:paraId="2145FD92" w14:textId="77777777">
        <w:tc>
          <w:tcPr>
            <w:tcW w:w="2880" w:type="dxa"/>
          </w:tcPr>
          <w:p w14:paraId="6A203E75"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Inadequate funding</w:t>
            </w:r>
          </w:p>
        </w:tc>
        <w:tc>
          <w:tcPr>
            <w:tcW w:w="2880" w:type="dxa"/>
          </w:tcPr>
          <w:p w14:paraId="7208F394"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Weak implementation</w:t>
            </w:r>
          </w:p>
        </w:tc>
        <w:tc>
          <w:tcPr>
            <w:tcW w:w="2880" w:type="dxa"/>
          </w:tcPr>
          <w:p w14:paraId="5C75763E"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Increased budget for climate education</w:t>
            </w:r>
          </w:p>
        </w:tc>
      </w:tr>
      <w:tr w:rsidR="00487A96" w:rsidRPr="00A36B62" w14:paraId="7F59D001" w14:textId="77777777">
        <w:tc>
          <w:tcPr>
            <w:tcW w:w="2880" w:type="dxa"/>
          </w:tcPr>
          <w:p w14:paraId="151D83BD"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Technology access barriers</w:t>
            </w:r>
          </w:p>
        </w:tc>
        <w:tc>
          <w:tcPr>
            <w:tcW w:w="2880" w:type="dxa"/>
          </w:tcPr>
          <w:p w14:paraId="285397E5"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Exclusion of remote farmers</w:t>
            </w:r>
          </w:p>
        </w:tc>
        <w:tc>
          <w:tcPr>
            <w:tcW w:w="2880" w:type="dxa"/>
          </w:tcPr>
          <w:p w14:paraId="29F6E271"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Mobile-based, multilingual CSA apps</w:t>
            </w:r>
          </w:p>
        </w:tc>
      </w:tr>
      <w:tr w:rsidR="00487A96" w:rsidRPr="00A36B62" w14:paraId="47B919A2" w14:textId="77777777">
        <w:tc>
          <w:tcPr>
            <w:tcW w:w="2880" w:type="dxa"/>
          </w:tcPr>
          <w:p w14:paraId="338DB717"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Resistance to behavior change</w:t>
            </w:r>
          </w:p>
        </w:tc>
        <w:tc>
          <w:tcPr>
            <w:tcW w:w="2880" w:type="dxa"/>
          </w:tcPr>
          <w:p w14:paraId="5EB5C997"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Low CSA adoption</w:t>
            </w:r>
          </w:p>
        </w:tc>
        <w:tc>
          <w:tcPr>
            <w:tcW w:w="2880" w:type="dxa"/>
          </w:tcPr>
          <w:p w14:paraId="7F0396B2"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Farmer-led demonstration farms</w:t>
            </w:r>
          </w:p>
        </w:tc>
      </w:tr>
    </w:tbl>
    <w:p w14:paraId="23193624" w14:textId="77777777" w:rsidR="00A36B62" w:rsidRPr="00A36B62" w:rsidRDefault="00F91416" w:rsidP="006944A6">
      <w:pPr>
        <w:pStyle w:val="Heading1"/>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Discussion on Economic Benefits of Climate-Smart Agriculture (CSA) Practices</w:t>
      </w:r>
    </w:p>
    <w:p w14:paraId="193ED833" w14:textId="77777777" w:rsidR="00F91416" w:rsidRPr="00A36B62" w:rsidRDefault="00F91416" w:rsidP="006944A6">
      <w:pPr>
        <w:pStyle w:val="Heading1"/>
        <w:spacing w:before="0" w:line="240" w:lineRule="auto"/>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Future Directions and Research Opportunities</w:t>
      </w:r>
    </w:p>
    <w:p w14:paraId="1AF8DD31" w14:textId="77777777" w:rsidR="00F91416" w:rsidRPr="00A36B62" w:rsidRDefault="00F91416" w:rsidP="006944A6">
      <w:pPr>
        <w:spacing w:line="360" w:lineRule="auto"/>
        <w:ind w:left="-630" w:right="-810"/>
        <w:jc w:val="both"/>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 xml:space="preserve">While the current body of literature underscores the significant benefits of Climate-Smart Agriculture (CSA) and the indispensable role of extension education, there remains a substantial scope for further exploration. First, more localized cost-benefit assessments are needed across diverse agro-ecological </w:t>
      </w:r>
      <w:r w:rsidRPr="00A36B62">
        <w:rPr>
          <w:rFonts w:ascii="Times New Roman" w:hAnsi="Times New Roman" w:cs="Times New Roman"/>
          <w:color w:val="000000" w:themeColor="text1"/>
          <w:sz w:val="24"/>
          <w:szCs w:val="24"/>
        </w:rPr>
        <w:lastRenderedPageBreak/>
        <w:t>zones to tailor CSA interventions effectively. Second, the development and deployment of decision-support systems integrating real-time climate data and predictive modeling should be prioritized. Extension personnel must be equipped with digital tools to deliver customized advisories in real-time, particularly through mobile applications, SMS services, and interactive voice response systems.</w:t>
      </w:r>
      <w:r w:rsidRPr="00A36B62">
        <w:rPr>
          <w:rFonts w:ascii="Times New Roman" w:hAnsi="Times New Roman" w:cs="Times New Roman"/>
          <w:color w:val="000000" w:themeColor="text1"/>
          <w:sz w:val="24"/>
          <w:szCs w:val="24"/>
        </w:rPr>
        <w:br/>
      </w:r>
      <w:r w:rsidRPr="00A36B62">
        <w:rPr>
          <w:rFonts w:ascii="Times New Roman" w:hAnsi="Times New Roman" w:cs="Times New Roman"/>
          <w:color w:val="000000" w:themeColor="text1"/>
          <w:sz w:val="24"/>
          <w:szCs w:val="24"/>
        </w:rPr>
        <w:br/>
        <w:t>Additionally, there is a need to foster participatory action research where farmers co-design and evaluate CSA technologies. This participatory approach will help in overcoming sociocultural resistance to change and in improving the relevance of extension messages. Longitudinal impact assessments should also be institutionalized to measure the sustained effects of CSA practices on income stability, soil health, and resilience to climate shocks. Private sector involvement through public-private partnerships can also significantly enhance the scale and sustainability of CSA efforts.</w:t>
      </w:r>
    </w:p>
    <w:p w14:paraId="584A7146" w14:textId="77777777" w:rsidR="00F91416" w:rsidRPr="00A36B62" w:rsidRDefault="00F91416" w:rsidP="006944A6">
      <w:pPr>
        <w:pStyle w:val="Heading1"/>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Policy Implications</w:t>
      </w:r>
    </w:p>
    <w:p w14:paraId="3AE8676B" w14:textId="77777777" w:rsidR="00F91416" w:rsidRPr="00A36B62" w:rsidRDefault="00F91416" w:rsidP="006944A6">
      <w:pPr>
        <w:spacing w:line="360" w:lineRule="auto"/>
        <w:ind w:left="-630" w:right="-810"/>
        <w:jc w:val="both"/>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The findings of this study emphasize that climate-resilient agriculture requires a paradigm shift in extension education and policy planning. Governments must mainstream CSA in national agricultural development strateg</w:t>
      </w:r>
      <w:r w:rsidR="00EC3637" w:rsidRPr="00A36B62">
        <w:rPr>
          <w:rFonts w:ascii="Times New Roman" w:hAnsi="Times New Roman" w:cs="Times New Roman"/>
          <w:color w:val="000000" w:themeColor="text1"/>
          <w:sz w:val="24"/>
          <w:szCs w:val="24"/>
        </w:rPr>
        <w:t>ies and extension policies. Key actions </w:t>
      </w:r>
      <w:r w:rsidRPr="00A36B62">
        <w:rPr>
          <w:rFonts w:ascii="Times New Roman" w:hAnsi="Times New Roman" w:cs="Times New Roman"/>
          <w:color w:val="000000" w:themeColor="text1"/>
          <w:sz w:val="24"/>
          <w:szCs w:val="24"/>
        </w:rPr>
        <w:t>include:</w:t>
      </w:r>
      <w:r w:rsidRPr="00A36B62">
        <w:rPr>
          <w:rFonts w:ascii="Times New Roman" w:hAnsi="Times New Roman" w:cs="Times New Roman"/>
          <w:color w:val="000000" w:themeColor="text1"/>
          <w:sz w:val="24"/>
          <w:szCs w:val="24"/>
        </w:rPr>
        <w:br/>
      </w:r>
      <w:r w:rsidRPr="00A36B62">
        <w:rPr>
          <w:rFonts w:ascii="Times New Roman" w:hAnsi="Times New Roman" w:cs="Times New Roman"/>
          <w:color w:val="000000" w:themeColor="text1"/>
          <w:sz w:val="24"/>
          <w:szCs w:val="24"/>
        </w:rPr>
        <w:br/>
        <w:t>- Enhancing investments in the training of extension personnel on cli</w:t>
      </w:r>
      <w:r w:rsidR="00EC3637" w:rsidRPr="00A36B62">
        <w:rPr>
          <w:rFonts w:ascii="Times New Roman" w:hAnsi="Times New Roman" w:cs="Times New Roman"/>
          <w:color w:val="000000" w:themeColor="text1"/>
          <w:sz w:val="24"/>
          <w:szCs w:val="24"/>
        </w:rPr>
        <w:t>mate change mitigation and </w:t>
      </w:r>
      <w:r w:rsidRPr="00A36B62">
        <w:rPr>
          <w:rFonts w:ascii="Times New Roman" w:hAnsi="Times New Roman" w:cs="Times New Roman"/>
          <w:color w:val="000000" w:themeColor="text1"/>
          <w:sz w:val="24"/>
          <w:szCs w:val="24"/>
        </w:rPr>
        <w:t>adaptation.</w:t>
      </w:r>
      <w:r w:rsidRPr="00A36B62">
        <w:rPr>
          <w:rFonts w:ascii="Times New Roman" w:hAnsi="Times New Roman" w:cs="Times New Roman"/>
          <w:color w:val="000000" w:themeColor="text1"/>
          <w:sz w:val="24"/>
          <w:szCs w:val="24"/>
        </w:rPr>
        <w:br/>
        <w:t>- Developing performance-based incentives for extension workers promoting CSA.</w:t>
      </w:r>
      <w:r w:rsidRPr="00A36B62">
        <w:rPr>
          <w:rFonts w:ascii="Times New Roman" w:hAnsi="Times New Roman" w:cs="Times New Roman"/>
          <w:color w:val="000000" w:themeColor="text1"/>
          <w:sz w:val="24"/>
          <w:szCs w:val="24"/>
        </w:rPr>
        <w:br/>
        <w:t>- Incorporating CSA metrics into agricultural monitoring and evaluation frameworks.</w:t>
      </w:r>
      <w:r w:rsidRPr="00A36B62">
        <w:rPr>
          <w:rFonts w:ascii="Times New Roman" w:hAnsi="Times New Roman" w:cs="Times New Roman"/>
          <w:color w:val="000000" w:themeColor="text1"/>
          <w:sz w:val="24"/>
          <w:szCs w:val="24"/>
        </w:rPr>
        <w:br/>
        <w:t>- Promoting gender-sensitive CSA strategies to ensure inclusivity and equitable benefits.</w:t>
      </w:r>
      <w:r w:rsidRPr="00A36B62">
        <w:rPr>
          <w:rFonts w:ascii="Times New Roman" w:hAnsi="Times New Roman" w:cs="Times New Roman"/>
          <w:color w:val="000000" w:themeColor="text1"/>
          <w:sz w:val="24"/>
          <w:szCs w:val="24"/>
        </w:rPr>
        <w:br/>
        <w:t xml:space="preserve">- Facilitating convergence between agricultural, environmental, and rural development </w:t>
      </w:r>
      <w:r w:rsidR="00A36B62">
        <w:rPr>
          <w:rFonts w:ascii="Times New Roman" w:hAnsi="Times New Roman" w:cs="Times New Roman"/>
          <w:color w:val="000000" w:themeColor="text1"/>
          <w:sz w:val="24"/>
          <w:szCs w:val="24"/>
        </w:rPr>
        <w:t xml:space="preserve">programs. </w:t>
      </w:r>
      <w:r w:rsidRPr="00A36B62">
        <w:rPr>
          <w:rFonts w:ascii="Times New Roman" w:hAnsi="Times New Roman" w:cs="Times New Roman"/>
          <w:color w:val="000000" w:themeColor="text1"/>
          <w:sz w:val="24"/>
          <w:szCs w:val="24"/>
        </w:rPr>
        <w:t>The integration of climate literacy into school and college curricula can also generate long-term behavioral shifts necessary for sustainability.</w:t>
      </w:r>
    </w:p>
    <w:p w14:paraId="00D43750" w14:textId="77777777" w:rsidR="003D1CE9" w:rsidRPr="00A36B62" w:rsidRDefault="003D1CE9" w:rsidP="006944A6">
      <w:pPr>
        <w:pStyle w:val="Heading1"/>
        <w:spacing w:before="0"/>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Results and Discussion</w:t>
      </w:r>
    </w:p>
    <w:p w14:paraId="685A9775" w14:textId="77777777" w:rsidR="003D1CE9" w:rsidRPr="00A36B62" w:rsidRDefault="003D1CE9" w:rsidP="006944A6">
      <w:pPr>
        <w:spacing w:line="360" w:lineRule="auto"/>
        <w:ind w:left="-630" w:right="-810"/>
        <w:jc w:val="both"/>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The analysis of Climate-Smart Agriculture (CSA) practices presented in this study reveals significant positive outcomes in both economic and environmental dimensions. Based on secondary data and case studies from multiple regions, it is evident that CSA practices such as drip irrigation, conservation tillage, agroforestry, and drought-tolerant seeds yield considerable benefits across multiple performance indicators.</w:t>
      </w:r>
      <w:r w:rsidRPr="00A36B62">
        <w:rPr>
          <w:rFonts w:ascii="Times New Roman" w:hAnsi="Times New Roman" w:cs="Times New Roman"/>
          <w:color w:val="000000" w:themeColor="text1"/>
          <w:sz w:val="24"/>
          <w:szCs w:val="24"/>
        </w:rPr>
        <w:br/>
      </w:r>
      <w:r w:rsidRPr="00A36B62">
        <w:rPr>
          <w:rFonts w:ascii="Times New Roman" w:hAnsi="Times New Roman" w:cs="Times New Roman"/>
          <w:color w:val="000000" w:themeColor="text1"/>
          <w:sz w:val="24"/>
          <w:szCs w:val="24"/>
        </w:rPr>
        <w:lastRenderedPageBreak/>
        <w:br/>
        <w:t xml:space="preserve">Among the technologies reviewed, drip irrigation, though initially costly, shows the highest potential for yield increase and water-use efficiency. This technology contributed to yield gains of 25–40% and net economic returns ranging from </w:t>
      </w:r>
      <w:r w:rsidRPr="00A36B62">
        <w:rPr>
          <w:rFonts w:ascii="Tahoma" w:hAnsi="Tahoma" w:cs="Tahoma"/>
          <w:color w:val="000000" w:themeColor="text1"/>
          <w:sz w:val="24"/>
          <w:szCs w:val="24"/>
        </w:rPr>
        <w:t>₹</w:t>
      </w:r>
      <w:r w:rsidRPr="00A36B62">
        <w:rPr>
          <w:rFonts w:ascii="Times New Roman" w:hAnsi="Times New Roman" w:cs="Times New Roman"/>
          <w:color w:val="000000" w:themeColor="text1"/>
          <w:sz w:val="24"/>
          <w:szCs w:val="24"/>
        </w:rPr>
        <w:t xml:space="preserve">15,000 to </w:t>
      </w:r>
      <w:r w:rsidRPr="00A36B62">
        <w:rPr>
          <w:rFonts w:ascii="Tahoma" w:hAnsi="Tahoma" w:cs="Tahoma"/>
          <w:color w:val="000000" w:themeColor="text1"/>
          <w:sz w:val="24"/>
          <w:szCs w:val="24"/>
        </w:rPr>
        <w:t>₹</w:t>
      </w:r>
      <w:r w:rsidRPr="00A36B62">
        <w:rPr>
          <w:rFonts w:ascii="Times New Roman" w:hAnsi="Times New Roman" w:cs="Times New Roman"/>
          <w:color w:val="000000" w:themeColor="text1"/>
          <w:sz w:val="24"/>
          <w:szCs w:val="24"/>
        </w:rPr>
        <w:t>20,000 per hectare. Likewise, agroforestry practices provided long-term ecological advantages, including GHG reduction of up to 35% and sustained econ</w:t>
      </w:r>
      <w:r w:rsidR="00487A96" w:rsidRPr="00A36B62">
        <w:rPr>
          <w:rFonts w:ascii="Times New Roman" w:hAnsi="Times New Roman" w:cs="Times New Roman"/>
          <w:color w:val="000000" w:themeColor="text1"/>
          <w:sz w:val="24"/>
          <w:szCs w:val="24"/>
        </w:rPr>
        <w:t xml:space="preserve">omic benefits exceeding </w:t>
      </w:r>
      <w:r w:rsidR="00487A96" w:rsidRPr="00A36B62">
        <w:rPr>
          <w:rFonts w:ascii="Tahoma" w:hAnsi="Tahoma" w:cs="Tahoma"/>
          <w:color w:val="000000" w:themeColor="text1"/>
          <w:sz w:val="24"/>
          <w:szCs w:val="24"/>
        </w:rPr>
        <w:t>₹</w:t>
      </w:r>
      <w:r w:rsidR="00487A96" w:rsidRPr="00A36B62">
        <w:rPr>
          <w:rFonts w:ascii="Times New Roman" w:hAnsi="Times New Roman" w:cs="Times New Roman"/>
          <w:color w:val="000000" w:themeColor="text1"/>
          <w:sz w:val="24"/>
          <w:szCs w:val="24"/>
        </w:rPr>
        <w:t>10,000 per hectare </w:t>
      </w:r>
      <w:r w:rsidRPr="00A36B62">
        <w:rPr>
          <w:rFonts w:ascii="Times New Roman" w:hAnsi="Times New Roman" w:cs="Times New Roman"/>
          <w:color w:val="000000" w:themeColor="text1"/>
          <w:sz w:val="24"/>
          <w:szCs w:val="24"/>
        </w:rPr>
        <w:t>annually.</w:t>
      </w:r>
      <w:r w:rsidRPr="00A36B62">
        <w:rPr>
          <w:rFonts w:ascii="Times New Roman" w:hAnsi="Times New Roman" w:cs="Times New Roman"/>
          <w:color w:val="000000" w:themeColor="text1"/>
          <w:sz w:val="24"/>
          <w:szCs w:val="24"/>
        </w:rPr>
        <w:br/>
      </w:r>
      <w:r w:rsidRPr="00A36B62">
        <w:rPr>
          <w:rFonts w:ascii="Times New Roman" w:hAnsi="Times New Roman" w:cs="Times New Roman"/>
          <w:color w:val="000000" w:themeColor="text1"/>
          <w:sz w:val="24"/>
          <w:szCs w:val="24"/>
        </w:rPr>
        <w:br/>
        <w:t>Conservation tillage and drought-tolerant seed varieties proved economically accessible, offering viable solutions for small and marginal farmers. These practices demonstrated tangible improvements in yield and profitability while also contributing to reduced carbon emissions and better soil health. Case studies confirmed these trends, such as the 22% increase in net income reported by farmers in Jalna District, Maharashtra, and the 62% adoption rate of CSA practices in Kenyan villages following extension-led interventions.</w:t>
      </w:r>
      <w:r w:rsidRPr="00A36B62">
        <w:rPr>
          <w:rFonts w:ascii="Times New Roman" w:hAnsi="Times New Roman" w:cs="Times New Roman"/>
          <w:color w:val="000000" w:themeColor="text1"/>
          <w:sz w:val="24"/>
          <w:szCs w:val="24"/>
        </w:rPr>
        <w:br/>
      </w:r>
      <w:r w:rsidRPr="00A36B62">
        <w:rPr>
          <w:rFonts w:ascii="Times New Roman" w:hAnsi="Times New Roman" w:cs="Times New Roman"/>
          <w:color w:val="000000" w:themeColor="text1"/>
          <w:sz w:val="24"/>
          <w:szCs w:val="24"/>
        </w:rPr>
        <w:br/>
        <w:t>Overall, the findings validate that extension education significantly enhances farmers’ awareness and adoption of CSA technologies. The presence of trained personnel, access to real-time weather advisories, and demonstrations all contribute to increased confidence among farmers in adopting new practices. The case studies also emphasize the value of localized and participatory approaches, which help tailor recommendati</w:t>
      </w:r>
      <w:r w:rsidR="00487A96" w:rsidRPr="00A36B62">
        <w:rPr>
          <w:rFonts w:ascii="Times New Roman" w:hAnsi="Times New Roman" w:cs="Times New Roman"/>
          <w:color w:val="000000" w:themeColor="text1"/>
          <w:sz w:val="24"/>
          <w:szCs w:val="24"/>
        </w:rPr>
        <w:t>ons to specific agro-ecological and socio-economic </w:t>
      </w:r>
      <w:r w:rsidRPr="00A36B62">
        <w:rPr>
          <w:rFonts w:ascii="Times New Roman" w:hAnsi="Times New Roman" w:cs="Times New Roman"/>
          <w:color w:val="000000" w:themeColor="text1"/>
          <w:sz w:val="24"/>
          <w:szCs w:val="24"/>
        </w:rPr>
        <w:t>conditions.</w:t>
      </w:r>
      <w:r w:rsidRPr="00A36B62">
        <w:rPr>
          <w:rFonts w:ascii="Times New Roman" w:hAnsi="Times New Roman" w:cs="Times New Roman"/>
          <w:color w:val="000000" w:themeColor="text1"/>
          <w:sz w:val="24"/>
          <w:szCs w:val="24"/>
        </w:rPr>
        <w:br/>
      </w:r>
      <w:r w:rsidRPr="00A36B62">
        <w:rPr>
          <w:rFonts w:ascii="Times New Roman" w:hAnsi="Times New Roman" w:cs="Times New Roman"/>
          <w:color w:val="000000" w:themeColor="text1"/>
          <w:sz w:val="24"/>
          <w:szCs w:val="24"/>
        </w:rPr>
        <w:br/>
        <w:t>The discussion further reinforces the notion that CSA should not be viewed merely as a climate adaptation measure but as a comprehensive development strategy capable of transforming rural livelihoods. Economically, CSA increases farm productivity, reduces input costs, and enhances resilience. Environmentally, it mitigates the adverse impacts of farming on natural resources and promotes sustainability. Extension services, therefore, serve as the critical link in translating scientific knowledge into practical, context-sensitive farm solutions.</w:t>
      </w:r>
    </w:p>
    <w:p w14:paraId="76714176" w14:textId="77777777" w:rsidR="007E3B5F" w:rsidRPr="00A36B62" w:rsidRDefault="000B0817" w:rsidP="006944A6">
      <w:pPr>
        <w:pStyle w:val="Heading1"/>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Conclusion</w:t>
      </w:r>
    </w:p>
    <w:p w14:paraId="71E94EFD" w14:textId="77777777" w:rsidR="007E3B5F" w:rsidRPr="00A36B62" w:rsidRDefault="000B0817" w:rsidP="006944A6">
      <w:pPr>
        <w:spacing w:line="360" w:lineRule="auto"/>
        <w:ind w:left="-630" w:right="-810"/>
        <w:jc w:val="both"/>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 xml:space="preserve">Climate-smart agriculture offers a viable pathway to climate adaptation with measurable economic returns. However, the success of CSA depends significantly on the reach and effectiveness of extension education systems. This paper shows that extension-led CSA strategies not only improve productivity </w:t>
      </w:r>
      <w:r w:rsidRPr="00A36B62">
        <w:rPr>
          <w:rFonts w:ascii="Times New Roman" w:hAnsi="Times New Roman" w:cs="Times New Roman"/>
          <w:color w:val="000000" w:themeColor="text1"/>
          <w:sz w:val="24"/>
          <w:szCs w:val="24"/>
        </w:rPr>
        <w:lastRenderedPageBreak/>
        <w:t>and sustainability but also enhance economic resilience among farmers. Integrating economic analysis into extension frameworks will be key in designing future-ready agriculture systems. To ensure long-term scalability, extension frameworks should be institutionalized within national climate action and agricultural reform agendas. The integration of CSA into university curricula, training programs for extension workers, and digital knowledge platforms will help democratize access to climate-resilient practices. Policymakers must also explore innovative financing models—including carbon credit schemes and green subsidies—that can further incentivize CSA adoption. By creating an enabling ecosystem where economic rationale and ecological responsibility converge, CSA can serve as a blueprint for the future of sustainable agriculture in India and globally.</w:t>
      </w:r>
    </w:p>
    <w:p w14:paraId="1E883B52" w14:textId="77777777" w:rsidR="007E3B5F" w:rsidRPr="00A36B62" w:rsidRDefault="000B0817" w:rsidP="006944A6">
      <w:pPr>
        <w:pStyle w:val="Heading1"/>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References</w:t>
      </w:r>
    </w:p>
    <w:p w14:paraId="6B58728E" w14:textId="77777777" w:rsidR="00EC3637" w:rsidRPr="00A36B62" w:rsidRDefault="00EC3637" w:rsidP="006944A6">
      <w:pPr>
        <w:numPr>
          <w:ilvl w:val="0"/>
          <w:numId w:val="19"/>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 xml:space="preserve">Aggarwal, P. K., Joshi, P. K., &amp; Kumar, S. (2019). Climate-smart agriculture in South Asia: A call for tailored approaches. </w:t>
      </w:r>
      <w:r w:rsidRPr="00A36B62">
        <w:rPr>
          <w:rFonts w:ascii="Times New Roman" w:eastAsia="Times New Roman" w:hAnsi="Times New Roman" w:cs="Times New Roman"/>
          <w:i/>
          <w:iCs/>
          <w:sz w:val="24"/>
          <w:szCs w:val="24"/>
          <w:lang w:val="en-IN" w:eastAsia="en-IN" w:bidi="hi-IN"/>
        </w:rPr>
        <w:t>Current Science, 116</w:t>
      </w:r>
      <w:r w:rsidRPr="00A36B62">
        <w:rPr>
          <w:rFonts w:ascii="Times New Roman" w:eastAsia="Times New Roman" w:hAnsi="Times New Roman" w:cs="Times New Roman"/>
          <w:sz w:val="24"/>
          <w:szCs w:val="24"/>
          <w:lang w:val="en-IN" w:eastAsia="en-IN" w:bidi="hi-IN"/>
        </w:rPr>
        <w:t>(4), 591–600.</w:t>
      </w:r>
    </w:p>
    <w:p w14:paraId="3B2FB383" w14:textId="77777777" w:rsidR="00EC3637" w:rsidRPr="00A36B62" w:rsidRDefault="00EC3637" w:rsidP="006944A6">
      <w:pPr>
        <w:numPr>
          <w:ilvl w:val="0"/>
          <w:numId w:val="19"/>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 xml:space="preserve">Anderson, J. R., &amp; Feder, G. (2007). Agricultural extension. In R. E. Evenson &amp; P. Pingali (Eds.), </w:t>
      </w:r>
      <w:r w:rsidRPr="00A36B62">
        <w:rPr>
          <w:rFonts w:ascii="Times New Roman" w:eastAsia="Times New Roman" w:hAnsi="Times New Roman" w:cs="Times New Roman"/>
          <w:i/>
          <w:iCs/>
          <w:sz w:val="24"/>
          <w:szCs w:val="24"/>
          <w:lang w:val="en-IN" w:eastAsia="en-IN" w:bidi="hi-IN"/>
        </w:rPr>
        <w:t>Handbook of Agricultural Economics</w:t>
      </w:r>
      <w:r w:rsidRPr="00A36B62">
        <w:rPr>
          <w:rFonts w:ascii="Times New Roman" w:eastAsia="Times New Roman" w:hAnsi="Times New Roman" w:cs="Times New Roman"/>
          <w:sz w:val="24"/>
          <w:szCs w:val="24"/>
          <w:lang w:val="en-IN" w:eastAsia="en-IN" w:bidi="hi-IN"/>
        </w:rPr>
        <w:t xml:space="preserve"> (Vol. 3, pp. 2343–2378). Elsevier.</w:t>
      </w:r>
    </w:p>
    <w:p w14:paraId="3006813B" w14:textId="77777777" w:rsidR="00EC3637" w:rsidRPr="00A36B62" w:rsidRDefault="00EC3637" w:rsidP="006944A6">
      <w:pPr>
        <w:numPr>
          <w:ilvl w:val="0"/>
          <w:numId w:val="19"/>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proofErr w:type="spellStart"/>
      <w:r w:rsidRPr="00A36B62">
        <w:rPr>
          <w:rFonts w:ascii="Times New Roman" w:eastAsia="Times New Roman" w:hAnsi="Times New Roman" w:cs="Times New Roman"/>
          <w:sz w:val="24"/>
          <w:szCs w:val="24"/>
          <w:lang w:val="en-IN" w:eastAsia="en-IN" w:bidi="hi-IN"/>
        </w:rPr>
        <w:t>Birthal</w:t>
      </w:r>
      <w:proofErr w:type="spellEnd"/>
      <w:r w:rsidRPr="00A36B62">
        <w:rPr>
          <w:rFonts w:ascii="Times New Roman" w:eastAsia="Times New Roman" w:hAnsi="Times New Roman" w:cs="Times New Roman"/>
          <w:sz w:val="24"/>
          <w:szCs w:val="24"/>
          <w:lang w:val="en-IN" w:eastAsia="en-IN" w:bidi="hi-IN"/>
        </w:rPr>
        <w:t xml:space="preserve">, P. S., </w:t>
      </w:r>
      <w:proofErr w:type="spellStart"/>
      <w:r w:rsidRPr="00A36B62">
        <w:rPr>
          <w:rFonts w:ascii="Times New Roman" w:eastAsia="Times New Roman" w:hAnsi="Times New Roman" w:cs="Times New Roman"/>
          <w:sz w:val="24"/>
          <w:szCs w:val="24"/>
          <w:lang w:val="en-IN" w:eastAsia="en-IN" w:bidi="hi-IN"/>
        </w:rPr>
        <w:t>Hazrana</w:t>
      </w:r>
      <w:proofErr w:type="spellEnd"/>
      <w:r w:rsidRPr="00A36B62">
        <w:rPr>
          <w:rFonts w:ascii="Times New Roman" w:eastAsia="Times New Roman" w:hAnsi="Times New Roman" w:cs="Times New Roman"/>
          <w:sz w:val="24"/>
          <w:szCs w:val="24"/>
          <w:lang w:val="en-IN" w:eastAsia="en-IN" w:bidi="hi-IN"/>
        </w:rPr>
        <w:t xml:space="preserve">, J., &amp; Negi, D. S. (2020). Improving the efficacy of extension services in India: Lessons from a field study. </w:t>
      </w:r>
      <w:r w:rsidRPr="00A36B62">
        <w:rPr>
          <w:rFonts w:ascii="Times New Roman" w:eastAsia="Times New Roman" w:hAnsi="Times New Roman" w:cs="Times New Roman"/>
          <w:i/>
          <w:iCs/>
          <w:sz w:val="24"/>
          <w:szCs w:val="24"/>
          <w:lang w:val="en-IN" w:eastAsia="en-IN" w:bidi="hi-IN"/>
        </w:rPr>
        <w:t>Agricultural Economics Research Review, 33</w:t>
      </w:r>
      <w:r w:rsidRPr="00A36B62">
        <w:rPr>
          <w:rFonts w:ascii="Times New Roman" w:eastAsia="Times New Roman" w:hAnsi="Times New Roman" w:cs="Times New Roman"/>
          <w:sz w:val="24"/>
          <w:szCs w:val="24"/>
          <w:lang w:val="en-IN" w:eastAsia="en-IN" w:bidi="hi-IN"/>
        </w:rPr>
        <w:t>(2), 185–196.</w:t>
      </w:r>
    </w:p>
    <w:p w14:paraId="049889B5" w14:textId="77777777" w:rsidR="00EC3637" w:rsidRPr="00A36B62" w:rsidRDefault="00EC3637" w:rsidP="006944A6">
      <w:pPr>
        <w:numPr>
          <w:ilvl w:val="0"/>
          <w:numId w:val="19"/>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 xml:space="preserve">Food and Agriculture Organization. (2020). </w:t>
      </w:r>
      <w:r w:rsidRPr="00A36B62">
        <w:rPr>
          <w:rFonts w:ascii="Times New Roman" w:eastAsia="Times New Roman" w:hAnsi="Times New Roman" w:cs="Times New Roman"/>
          <w:i/>
          <w:iCs/>
          <w:sz w:val="24"/>
          <w:szCs w:val="24"/>
          <w:lang w:val="en-IN" w:eastAsia="en-IN" w:bidi="hi-IN"/>
        </w:rPr>
        <w:t>The state of food and agriculture 2020: Overcoming water challenges in agriculture</w:t>
      </w:r>
      <w:r w:rsidRPr="00A36B62">
        <w:rPr>
          <w:rFonts w:ascii="Times New Roman" w:eastAsia="Times New Roman" w:hAnsi="Times New Roman" w:cs="Times New Roman"/>
          <w:sz w:val="24"/>
          <w:szCs w:val="24"/>
          <w:lang w:val="en-IN" w:eastAsia="en-IN" w:bidi="hi-IN"/>
        </w:rPr>
        <w:t>. Rome: FAO.</w:t>
      </w:r>
    </w:p>
    <w:p w14:paraId="6AE78CFD" w14:textId="77777777" w:rsidR="00EC3637" w:rsidRPr="00A36B62" w:rsidRDefault="00EC3637" w:rsidP="006944A6">
      <w:pPr>
        <w:numPr>
          <w:ilvl w:val="0"/>
          <w:numId w:val="19"/>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 xml:space="preserve">Food and Agriculture Organization. (2022). </w:t>
      </w:r>
      <w:r w:rsidRPr="00A36B62">
        <w:rPr>
          <w:rFonts w:ascii="Times New Roman" w:eastAsia="Times New Roman" w:hAnsi="Times New Roman" w:cs="Times New Roman"/>
          <w:i/>
          <w:iCs/>
          <w:sz w:val="24"/>
          <w:szCs w:val="24"/>
          <w:lang w:val="en-IN" w:eastAsia="en-IN" w:bidi="hi-IN"/>
        </w:rPr>
        <w:t>Climate-smart agriculture sourcebook</w:t>
      </w:r>
      <w:r w:rsidRPr="00A36B62">
        <w:rPr>
          <w:rFonts w:ascii="Times New Roman" w:eastAsia="Times New Roman" w:hAnsi="Times New Roman" w:cs="Times New Roman"/>
          <w:sz w:val="24"/>
          <w:szCs w:val="24"/>
          <w:lang w:val="en-IN" w:eastAsia="en-IN" w:bidi="hi-IN"/>
        </w:rPr>
        <w:t xml:space="preserve"> (2nd ed.). Rome: FAO.</w:t>
      </w:r>
    </w:p>
    <w:p w14:paraId="5018B481" w14:textId="77777777" w:rsidR="00EC3637" w:rsidRPr="00A36B62" w:rsidRDefault="00EC3637" w:rsidP="006944A6">
      <w:pPr>
        <w:numPr>
          <w:ilvl w:val="0"/>
          <w:numId w:val="19"/>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 xml:space="preserve">Gonsalves, J. (2013). Going to scale: What we have garnered from recent research. In P. A. </w:t>
      </w:r>
      <w:proofErr w:type="spellStart"/>
      <w:r w:rsidRPr="00A36B62">
        <w:rPr>
          <w:rFonts w:ascii="Times New Roman" w:eastAsia="Times New Roman" w:hAnsi="Times New Roman" w:cs="Times New Roman"/>
          <w:sz w:val="24"/>
          <w:szCs w:val="24"/>
          <w:lang w:val="en-IN" w:eastAsia="en-IN" w:bidi="hi-IN"/>
        </w:rPr>
        <w:t>Jiggins</w:t>
      </w:r>
      <w:proofErr w:type="spellEnd"/>
      <w:r w:rsidRPr="00A36B62">
        <w:rPr>
          <w:rFonts w:ascii="Times New Roman" w:eastAsia="Times New Roman" w:hAnsi="Times New Roman" w:cs="Times New Roman"/>
          <w:sz w:val="24"/>
          <w:szCs w:val="24"/>
          <w:lang w:val="en-IN" w:eastAsia="en-IN" w:bidi="hi-IN"/>
        </w:rPr>
        <w:t xml:space="preserve"> &amp; N. Roling (Eds.), </w:t>
      </w:r>
      <w:r w:rsidRPr="00A36B62">
        <w:rPr>
          <w:rFonts w:ascii="Times New Roman" w:eastAsia="Times New Roman" w:hAnsi="Times New Roman" w:cs="Times New Roman"/>
          <w:i/>
          <w:iCs/>
          <w:sz w:val="24"/>
          <w:szCs w:val="24"/>
          <w:lang w:val="en-IN" w:eastAsia="en-IN" w:bidi="hi-IN"/>
        </w:rPr>
        <w:t>Beyond the pipeline: Scaling agricultural innovations through knowledge networks</w:t>
      </w:r>
      <w:r w:rsidRPr="00A36B62">
        <w:rPr>
          <w:rFonts w:ascii="Times New Roman" w:eastAsia="Times New Roman" w:hAnsi="Times New Roman" w:cs="Times New Roman"/>
          <w:sz w:val="24"/>
          <w:szCs w:val="24"/>
          <w:lang w:val="en-IN" w:eastAsia="en-IN" w:bidi="hi-IN"/>
        </w:rPr>
        <w:t>. International Institute for Environment and Development.</w:t>
      </w:r>
    </w:p>
    <w:p w14:paraId="5ED19699" w14:textId="77777777" w:rsidR="00EC3637" w:rsidRPr="00A36B62" w:rsidRDefault="00EC3637" w:rsidP="006944A6">
      <w:pPr>
        <w:numPr>
          <w:ilvl w:val="0"/>
          <w:numId w:val="19"/>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 xml:space="preserve">Hellin, J., </w:t>
      </w:r>
      <w:proofErr w:type="spellStart"/>
      <w:r w:rsidRPr="00A36B62">
        <w:rPr>
          <w:rFonts w:ascii="Times New Roman" w:eastAsia="Times New Roman" w:hAnsi="Times New Roman" w:cs="Times New Roman"/>
          <w:sz w:val="24"/>
          <w:szCs w:val="24"/>
          <w:lang w:val="en-IN" w:eastAsia="en-IN" w:bidi="hi-IN"/>
        </w:rPr>
        <w:t>Erenstein</w:t>
      </w:r>
      <w:proofErr w:type="spellEnd"/>
      <w:r w:rsidRPr="00A36B62">
        <w:rPr>
          <w:rFonts w:ascii="Times New Roman" w:eastAsia="Times New Roman" w:hAnsi="Times New Roman" w:cs="Times New Roman"/>
          <w:sz w:val="24"/>
          <w:szCs w:val="24"/>
          <w:lang w:val="en-IN" w:eastAsia="en-IN" w:bidi="hi-IN"/>
        </w:rPr>
        <w:t xml:space="preserve">, O., </w:t>
      </w:r>
      <w:proofErr w:type="spellStart"/>
      <w:r w:rsidRPr="00A36B62">
        <w:rPr>
          <w:rFonts w:ascii="Times New Roman" w:eastAsia="Times New Roman" w:hAnsi="Times New Roman" w:cs="Times New Roman"/>
          <w:sz w:val="24"/>
          <w:szCs w:val="24"/>
          <w:lang w:val="en-IN" w:eastAsia="en-IN" w:bidi="hi-IN"/>
        </w:rPr>
        <w:t>Beuchelt</w:t>
      </w:r>
      <w:proofErr w:type="spellEnd"/>
      <w:r w:rsidRPr="00A36B62">
        <w:rPr>
          <w:rFonts w:ascii="Times New Roman" w:eastAsia="Times New Roman" w:hAnsi="Times New Roman" w:cs="Times New Roman"/>
          <w:sz w:val="24"/>
          <w:szCs w:val="24"/>
          <w:lang w:val="en-IN" w:eastAsia="en-IN" w:bidi="hi-IN"/>
        </w:rPr>
        <w:t xml:space="preserve">, T., Camacho, C., &amp; Flores, D. (2020). Climate-smart agriculture and extension services: Perceptions from the field. </w:t>
      </w:r>
      <w:r w:rsidRPr="00A36B62">
        <w:rPr>
          <w:rFonts w:ascii="Times New Roman" w:eastAsia="Times New Roman" w:hAnsi="Times New Roman" w:cs="Times New Roman"/>
          <w:i/>
          <w:iCs/>
          <w:sz w:val="24"/>
          <w:szCs w:val="24"/>
          <w:lang w:val="en-IN" w:eastAsia="en-IN" w:bidi="hi-IN"/>
        </w:rPr>
        <w:t>Journal of Agricultural Economics, 71</w:t>
      </w:r>
      <w:r w:rsidRPr="00A36B62">
        <w:rPr>
          <w:rFonts w:ascii="Times New Roman" w:eastAsia="Times New Roman" w:hAnsi="Times New Roman" w:cs="Times New Roman"/>
          <w:sz w:val="24"/>
          <w:szCs w:val="24"/>
          <w:lang w:val="en-IN" w:eastAsia="en-IN" w:bidi="hi-IN"/>
        </w:rPr>
        <w:t xml:space="preserve">(2), 456–475. </w:t>
      </w:r>
      <w:hyperlink r:id="rId8" w:tgtFrame="_new" w:history="1">
        <w:r w:rsidRPr="00A36B62">
          <w:rPr>
            <w:rFonts w:ascii="Times New Roman" w:eastAsia="Times New Roman" w:hAnsi="Times New Roman" w:cs="Times New Roman"/>
            <w:color w:val="0000FF"/>
            <w:sz w:val="24"/>
            <w:szCs w:val="24"/>
            <w:u w:val="single"/>
            <w:lang w:val="en-IN" w:eastAsia="en-IN" w:bidi="hi-IN"/>
          </w:rPr>
          <w:t>https://doi.org/10.1111/1477-9552.12344</w:t>
        </w:r>
      </w:hyperlink>
    </w:p>
    <w:p w14:paraId="298B4E57" w14:textId="77777777" w:rsidR="00EC3637" w:rsidRPr="00A36B62" w:rsidRDefault="00EC3637" w:rsidP="006944A6">
      <w:pPr>
        <w:numPr>
          <w:ilvl w:val="0"/>
          <w:numId w:val="19"/>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 xml:space="preserve">Indian Council of Agricultural Research. (2024). </w:t>
      </w:r>
      <w:r w:rsidRPr="00A36B62">
        <w:rPr>
          <w:rFonts w:ascii="Times New Roman" w:eastAsia="Times New Roman" w:hAnsi="Times New Roman" w:cs="Times New Roman"/>
          <w:i/>
          <w:iCs/>
          <w:sz w:val="24"/>
          <w:szCs w:val="24"/>
          <w:lang w:val="en-IN" w:eastAsia="en-IN" w:bidi="hi-IN"/>
        </w:rPr>
        <w:t>Annual report on sustainable agriculture practices</w:t>
      </w:r>
      <w:r w:rsidRPr="00A36B62">
        <w:rPr>
          <w:rFonts w:ascii="Times New Roman" w:eastAsia="Times New Roman" w:hAnsi="Times New Roman" w:cs="Times New Roman"/>
          <w:sz w:val="24"/>
          <w:szCs w:val="24"/>
          <w:lang w:val="en-IN" w:eastAsia="en-IN" w:bidi="hi-IN"/>
        </w:rPr>
        <w:t>. New Delhi: ICAR.</w:t>
      </w:r>
    </w:p>
    <w:p w14:paraId="60492284" w14:textId="77777777" w:rsidR="00EC3637" w:rsidRPr="00A36B62" w:rsidRDefault="00EC3637" w:rsidP="006944A6">
      <w:pPr>
        <w:numPr>
          <w:ilvl w:val="0"/>
          <w:numId w:val="19"/>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 xml:space="preserve">Jat, M. L., Singh, R. G., Sapkota, T. B., &amp; </w:t>
      </w:r>
      <w:proofErr w:type="spellStart"/>
      <w:r w:rsidRPr="00A36B62">
        <w:rPr>
          <w:rFonts w:ascii="Times New Roman" w:eastAsia="Times New Roman" w:hAnsi="Times New Roman" w:cs="Times New Roman"/>
          <w:sz w:val="24"/>
          <w:szCs w:val="24"/>
          <w:lang w:val="en-IN" w:eastAsia="en-IN" w:bidi="hi-IN"/>
        </w:rPr>
        <w:t>Saharawat</w:t>
      </w:r>
      <w:proofErr w:type="spellEnd"/>
      <w:r w:rsidRPr="00A36B62">
        <w:rPr>
          <w:rFonts w:ascii="Times New Roman" w:eastAsia="Times New Roman" w:hAnsi="Times New Roman" w:cs="Times New Roman"/>
          <w:sz w:val="24"/>
          <w:szCs w:val="24"/>
          <w:lang w:val="en-IN" w:eastAsia="en-IN" w:bidi="hi-IN"/>
        </w:rPr>
        <w:t xml:space="preserve">, Y. S. (2020). Climate-smart agriculture practices for intensification of cereal-based systems in South Asia. </w:t>
      </w:r>
      <w:r w:rsidRPr="00A36B62">
        <w:rPr>
          <w:rFonts w:ascii="Times New Roman" w:eastAsia="Times New Roman" w:hAnsi="Times New Roman" w:cs="Times New Roman"/>
          <w:i/>
          <w:iCs/>
          <w:sz w:val="24"/>
          <w:szCs w:val="24"/>
          <w:lang w:val="en-IN" w:eastAsia="en-IN" w:bidi="hi-IN"/>
        </w:rPr>
        <w:t>Field Crops Research, 248</w:t>
      </w:r>
      <w:r w:rsidRPr="00A36B62">
        <w:rPr>
          <w:rFonts w:ascii="Times New Roman" w:eastAsia="Times New Roman" w:hAnsi="Times New Roman" w:cs="Times New Roman"/>
          <w:sz w:val="24"/>
          <w:szCs w:val="24"/>
          <w:lang w:val="en-IN" w:eastAsia="en-IN" w:bidi="hi-IN"/>
        </w:rPr>
        <w:t xml:space="preserve">, 107593. </w:t>
      </w:r>
      <w:hyperlink r:id="rId9" w:tgtFrame="_new" w:history="1">
        <w:r w:rsidRPr="00A36B62">
          <w:rPr>
            <w:rFonts w:ascii="Times New Roman" w:eastAsia="Times New Roman" w:hAnsi="Times New Roman" w:cs="Times New Roman"/>
            <w:color w:val="0000FF"/>
            <w:sz w:val="24"/>
            <w:szCs w:val="24"/>
            <w:u w:val="single"/>
            <w:lang w:val="en-IN" w:eastAsia="en-IN" w:bidi="hi-IN"/>
          </w:rPr>
          <w:t>https://doi.org/10.1016/j.fcr.2019.107593</w:t>
        </w:r>
      </w:hyperlink>
    </w:p>
    <w:p w14:paraId="70BE03A8" w14:textId="77777777" w:rsidR="00EC3637" w:rsidRPr="00A36B62" w:rsidRDefault="00EC3637" w:rsidP="006944A6">
      <w:pPr>
        <w:numPr>
          <w:ilvl w:val="0"/>
          <w:numId w:val="19"/>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 xml:space="preserve">Khatri-Chhetri, A., Aggarwal, P. K., Joshi, P. K., &amp; Vyas, S. (2017). Economic analysis of climate-smart technologies. </w:t>
      </w:r>
      <w:r w:rsidRPr="00A36B62">
        <w:rPr>
          <w:rFonts w:ascii="Times New Roman" w:eastAsia="Times New Roman" w:hAnsi="Times New Roman" w:cs="Times New Roman"/>
          <w:i/>
          <w:iCs/>
          <w:sz w:val="24"/>
          <w:szCs w:val="24"/>
          <w:lang w:val="en-IN" w:eastAsia="en-IN" w:bidi="hi-IN"/>
        </w:rPr>
        <w:t>Agricultural Systems, 152</w:t>
      </w:r>
      <w:r w:rsidRPr="00A36B62">
        <w:rPr>
          <w:rFonts w:ascii="Times New Roman" w:eastAsia="Times New Roman" w:hAnsi="Times New Roman" w:cs="Times New Roman"/>
          <w:sz w:val="24"/>
          <w:szCs w:val="24"/>
          <w:lang w:val="en-IN" w:eastAsia="en-IN" w:bidi="hi-IN"/>
        </w:rPr>
        <w:t xml:space="preserve">, 243–251. </w:t>
      </w:r>
      <w:hyperlink r:id="rId10" w:tgtFrame="_new" w:history="1">
        <w:r w:rsidRPr="00A36B62">
          <w:rPr>
            <w:rFonts w:ascii="Times New Roman" w:eastAsia="Times New Roman" w:hAnsi="Times New Roman" w:cs="Times New Roman"/>
            <w:color w:val="0000FF"/>
            <w:sz w:val="24"/>
            <w:szCs w:val="24"/>
            <w:u w:val="single"/>
            <w:lang w:val="en-IN" w:eastAsia="en-IN" w:bidi="hi-IN"/>
          </w:rPr>
          <w:t>https://doi.org/10.1016/j.agsy.2016.12.007</w:t>
        </w:r>
      </w:hyperlink>
    </w:p>
    <w:p w14:paraId="449F3ED7" w14:textId="77777777" w:rsidR="00EC3637" w:rsidRPr="00A36B62" w:rsidRDefault="00EC3637" w:rsidP="006944A6">
      <w:pPr>
        <w:numPr>
          <w:ilvl w:val="0"/>
          <w:numId w:val="19"/>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 xml:space="preserve">Krupnik, T. J., &amp; Jenkins, M. (2019). </w:t>
      </w:r>
      <w:r w:rsidRPr="00A36B62">
        <w:rPr>
          <w:rFonts w:ascii="Times New Roman" w:eastAsia="Times New Roman" w:hAnsi="Times New Roman" w:cs="Times New Roman"/>
          <w:i/>
          <w:iCs/>
          <w:sz w:val="24"/>
          <w:szCs w:val="24"/>
          <w:lang w:val="en-IN" w:eastAsia="en-IN" w:bidi="hi-IN"/>
        </w:rPr>
        <w:t>Better data for better extension: Supporting CSA with evidence</w:t>
      </w:r>
      <w:r w:rsidRPr="00A36B62">
        <w:rPr>
          <w:rFonts w:ascii="Times New Roman" w:eastAsia="Times New Roman" w:hAnsi="Times New Roman" w:cs="Times New Roman"/>
          <w:sz w:val="24"/>
          <w:szCs w:val="24"/>
          <w:lang w:val="en-IN" w:eastAsia="en-IN" w:bidi="hi-IN"/>
        </w:rPr>
        <w:t xml:space="preserve">. CGIAR Research Program on Climate Change, Agriculture and Food Security (CCAFS). </w:t>
      </w:r>
      <w:hyperlink r:id="rId11" w:tgtFrame="_new" w:history="1">
        <w:r w:rsidRPr="00A36B62">
          <w:rPr>
            <w:rFonts w:ascii="Times New Roman" w:eastAsia="Times New Roman" w:hAnsi="Times New Roman" w:cs="Times New Roman"/>
            <w:color w:val="0000FF"/>
            <w:sz w:val="24"/>
            <w:szCs w:val="24"/>
            <w:u w:val="single"/>
            <w:lang w:val="en-IN" w:eastAsia="en-IN" w:bidi="hi-IN"/>
          </w:rPr>
          <w:t>https://ccafs.cgiar.org</w:t>
        </w:r>
      </w:hyperlink>
    </w:p>
    <w:p w14:paraId="2C3A8CDB" w14:textId="77777777" w:rsidR="00EC3637" w:rsidRPr="00A36B62" w:rsidRDefault="00EC3637" w:rsidP="006944A6">
      <w:pPr>
        <w:numPr>
          <w:ilvl w:val="0"/>
          <w:numId w:val="19"/>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 xml:space="preserve">Ministry of Agriculture &amp; Farmers’ Welfare. (2023). </w:t>
      </w:r>
      <w:r w:rsidRPr="00A36B62">
        <w:rPr>
          <w:rFonts w:ascii="Times New Roman" w:eastAsia="Times New Roman" w:hAnsi="Times New Roman" w:cs="Times New Roman"/>
          <w:i/>
          <w:iCs/>
          <w:sz w:val="24"/>
          <w:szCs w:val="24"/>
          <w:lang w:val="en-IN" w:eastAsia="en-IN" w:bidi="hi-IN"/>
        </w:rPr>
        <w:t>India’s CSA roadmap: Integrating climate adaptation into agricultural planning</w:t>
      </w:r>
      <w:r w:rsidRPr="00A36B62">
        <w:rPr>
          <w:rFonts w:ascii="Times New Roman" w:eastAsia="Times New Roman" w:hAnsi="Times New Roman" w:cs="Times New Roman"/>
          <w:sz w:val="24"/>
          <w:szCs w:val="24"/>
          <w:lang w:val="en-IN" w:eastAsia="en-IN" w:bidi="hi-IN"/>
        </w:rPr>
        <w:t>. New Delhi: Government of India.</w:t>
      </w:r>
    </w:p>
    <w:p w14:paraId="5D3A83BA" w14:textId="77777777" w:rsidR="00EC3637" w:rsidRPr="00A36B62" w:rsidRDefault="00EC3637" w:rsidP="006944A6">
      <w:pPr>
        <w:numPr>
          <w:ilvl w:val="0"/>
          <w:numId w:val="19"/>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lastRenderedPageBreak/>
        <w:t xml:space="preserve">Mittal, S., &amp; Mehar, M. (2016). Role of mobile phone-enabled climate information services in gender-inclusive agriculture. </w:t>
      </w:r>
      <w:r w:rsidRPr="00A36B62">
        <w:rPr>
          <w:rFonts w:ascii="Times New Roman" w:eastAsia="Times New Roman" w:hAnsi="Times New Roman" w:cs="Times New Roman"/>
          <w:i/>
          <w:iCs/>
          <w:sz w:val="24"/>
          <w:szCs w:val="24"/>
          <w:lang w:val="en-IN" w:eastAsia="en-IN" w:bidi="hi-IN"/>
        </w:rPr>
        <w:t>Gender, Technology and Development, 20</w:t>
      </w:r>
      <w:r w:rsidRPr="00A36B62">
        <w:rPr>
          <w:rFonts w:ascii="Times New Roman" w:eastAsia="Times New Roman" w:hAnsi="Times New Roman" w:cs="Times New Roman"/>
          <w:sz w:val="24"/>
          <w:szCs w:val="24"/>
          <w:lang w:val="en-IN" w:eastAsia="en-IN" w:bidi="hi-IN"/>
        </w:rPr>
        <w:t xml:space="preserve">(2), 200–217. </w:t>
      </w:r>
      <w:hyperlink r:id="rId12" w:tgtFrame="_new" w:history="1">
        <w:r w:rsidRPr="00A36B62">
          <w:rPr>
            <w:rFonts w:ascii="Times New Roman" w:eastAsia="Times New Roman" w:hAnsi="Times New Roman" w:cs="Times New Roman"/>
            <w:color w:val="0000FF"/>
            <w:sz w:val="24"/>
            <w:szCs w:val="24"/>
            <w:u w:val="single"/>
            <w:lang w:val="en-IN" w:eastAsia="en-IN" w:bidi="hi-IN"/>
          </w:rPr>
          <w:t>https://doi.org/10.1177/0971852416639784</w:t>
        </w:r>
      </w:hyperlink>
    </w:p>
    <w:p w14:paraId="28DC4C11" w14:textId="77777777" w:rsidR="00EC3637" w:rsidRPr="00A36B62" w:rsidRDefault="00EC3637" w:rsidP="006944A6">
      <w:pPr>
        <w:numPr>
          <w:ilvl w:val="0"/>
          <w:numId w:val="19"/>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 xml:space="preserve">Pretty, J., Toulmin, C., &amp; Williams, S. (2011). Sustainable intensification in African agriculture. </w:t>
      </w:r>
      <w:r w:rsidRPr="00A36B62">
        <w:rPr>
          <w:rFonts w:ascii="Times New Roman" w:eastAsia="Times New Roman" w:hAnsi="Times New Roman" w:cs="Times New Roman"/>
          <w:i/>
          <w:iCs/>
          <w:sz w:val="24"/>
          <w:szCs w:val="24"/>
          <w:lang w:val="en-IN" w:eastAsia="en-IN" w:bidi="hi-IN"/>
        </w:rPr>
        <w:t>International Journal of Agricultural Sustainability, 9</w:t>
      </w:r>
      <w:r w:rsidRPr="00A36B62">
        <w:rPr>
          <w:rFonts w:ascii="Times New Roman" w:eastAsia="Times New Roman" w:hAnsi="Times New Roman" w:cs="Times New Roman"/>
          <w:sz w:val="24"/>
          <w:szCs w:val="24"/>
          <w:lang w:val="en-IN" w:eastAsia="en-IN" w:bidi="hi-IN"/>
        </w:rPr>
        <w:t xml:space="preserve">(1), 5–24. </w:t>
      </w:r>
      <w:hyperlink r:id="rId13" w:tgtFrame="_new" w:history="1">
        <w:r w:rsidRPr="00A36B62">
          <w:rPr>
            <w:rFonts w:ascii="Times New Roman" w:eastAsia="Times New Roman" w:hAnsi="Times New Roman" w:cs="Times New Roman"/>
            <w:color w:val="0000FF"/>
            <w:sz w:val="24"/>
            <w:szCs w:val="24"/>
            <w:u w:val="single"/>
            <w:lang w:val="en-IN" w:eastAsia="en-IN" w:bidi="hi-IN"/>
          </w:rPr>
          <w:t>https://doi.org/10.3763/ijas.2010.0583</w:t>
        </w:r>
      </w:hyperlink>
    </w:p>
    <w:p w14:paraId="265EE552" w14:textId="77777777" w:rsidR="00EC3637" w:rsidRPr="00A36B62" w:rsidRDefault="00EC3637" w:rsidP="006944A6">
      <w:pPr>
        <w:numPr>
          <w:ilvl w:val="0"/>
          <w:numId w:val="19"/>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 xml:space="preserve">Singh, M. P., Sharma, A. K., &amp; Chauhan, S. (2021). Role of digital extension in promoting climate-smart practices in Indian agriculture. </w:t>
      </w:r>
      <w:r w:rsidRPr="00A36B62">
        <w:rPr>
          <w:rFonts w:ascii="Times New Roman" w:eastAsia="Times New Roman" w:hAnsi="Times New Roman" w:cs="Times New Roman"/>
          <w:i/>
          <w:iCs/>
          <w:sz w:val="24"/>
          <w:szCs w:val="24"/>
          <w:lang w:val="en-IN" w:eastAsia="en-IN" w:bidi="hi-IN"/>
        </w:rPr>
        <w:t>Indian Journal of Agricultural Sciences, 91</w:t>
      </w:r>
      <w:r w:rsidRPr="00A36B62">
        <w:rPr>
          <w:rFonts w:ascii="Times New Roman" w:eastAsia="Times New Roman" w:hAnsi="Times New Roman" w:cs="Times New Roman"/>
          <w:sz w:val="24"/>
          <w:szCs w:val="24"/>
          <w:lang w:val="en-IN" w:eastAsia="en-IN" w:bidi="hi-IN"/>
        </w:rPr>
        <w:t>(4), 520–528.</w:t>
      </w:r>
    </w:p>
    <w:p w14:paraId="219036A9" w14:textId="77777777" w:rsidR="00EC3637" w:rsidRPr="00A36B62" w:rsidRDefault="00EC3637" w:rsidP="006944A6">
      <w:pPr>
        <w:numPr>
          <w:ilvl w:val="0"/>
          <w:numId w:val="19"/>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 xml:space="preserve">Thornton, P. K., Kristjanson, P., </w:t>
      </w:r>
      <w:proofErr w:type="spellStart"/>
      <w:r w:rsidRPr="00A36B62">
        <w:rPr>
          <w:rFonts w:ascii="Times New Roman" w:eastAsia="Times New Roman" w:hAnsi="Times New Roman" w:cs="Times New Roman"/>
          <w:sz w:val="24"/>
          <w:szCs w:val="24"/>
          <w:lang w:val="en-IN" w:eastAsia="en-IN" w:bidi="hi-IN"/>
        </w:rPr>
        <w:t>Förch</w:t>
      </w:r>
      <w:proofErr w:type="spellEnd"/>
      <w:r w:rsidRPr="00A36B62">
        <w:rPr>
          <w:rFonts w:ascii="Times New Roman" w:eastAsia="Times New Roman" w:hAnsi="Times New Roman" w:cs="Times New Roman"/>
          <w:sz w:val="24"/>
          <w:szCs w:val="24"/>
          <w:lang w:val="en-IN" w:eastAsia="en-IN" w:bidi="hi-IN"/>
        </w:rPr>
        <w:t xml:space="preserve">, W., Barahona, C., Cramer, L., &amp; Pradhan, S. (2018). A framework for priority-setting in climate-smart agriculture research. </w:t>
      </w:r>
      <w:r w:rsidRPr="00A36B62">
        <w:rPr>
          <w:rFonts w:ascii="Times New Roman" w:eastAsia="Times New Roman" w:hAnsi="Times New Roman" w:cs="Times New Roman"/>
          <w:i/>
          <w:iCs/>
          <w:sz w:val="24"/>
          <w:szCs w:val="24"/>
          <w:lang w:val="en-IN" w:eastAsia="en-IN" w:bidi="hi-IN"/>
        </w:rPr>
        <w:t>Agricultural Systems, 167</w:t>
      </w:r>
      <w:r w:rsidRPr="00A36B62">
        <w:rPr>
          <w:rFonts w:ascii="Times New Roman" w:eastAsia="Times New Roman" w:hAnsi="Times New Roman" w:cs="Times New Roman"/>
          <w:sz w:val="24"/>
          <w:szCs w:val="24"/>
          <w:lang w:val="en-IN" w:eastAsia="en-IN" w:bidi="hi-IN"/>
        </w:rPr>
        <w:t xml:space="preserve">, 161–175. </w:t>
      </w:r>
      <w:hyperlink r:id="rId14" w:tgtFrame="_new" w:history="1">
        <w:r w:rsidRPr="00A36B62">
          <w:rPr>
            <w:rFonts w:ascii="Times New Roman" w:eastAsia="Times New Roman" w:hAnsi="Times New Roman" w:cs="Times New Roman"/>
            <w:color w:val="0000FF"/>
            <w:sz w:val="24"/>
            <w:szCs w:val="24"/>
            <w:u w:val="single"/>
            <w:lang w:val="en-IN" w:eastAsia="en-IN" w:bidi="hi-IN"/>
          </w:rPr>
          <w:t>https://doi.org/10.1016/j.agsy.2018.09.009</w:t>
        </w:r>
      </w:hyperlink>
    </w:p>
    <w:p w14:paraId="348DA9E4" w14:textId="77777777" w:rsidR="00EC3637" w:rsidRPr="00A36B62" w:rsidRDefault="00EC3637" w:rsidP="006944A6">
      <w:pPr>
        <w:numPr>
          <w:ilvl w:val="0"/>
          <w:numId w:val="19"/>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 xml:space="preserve">Trærup, S. L. M., &amp; Mertz, O. (2011). Rainwater harvesting and climate change adaptation: A case study from Rajasthan, India. </w:t>
      </w:r>
      <w:r w:rsidRPr="00A36B62">
        <w:rPr>
          <w:rFonts w:ascii="Times New Roman" w:eastAsia="Times New Roman" w:hAnsi="Times New Roman" w:cs="Times New Roman"/>
          <w:i/>
          <w:iCs/>
          <w:sz w:val="24"/>
          <w:szCs w:val="24"/>
          <w:lang w:val="en-IN" w:eastAsia="en-IN" w:bidi="hi-IN"/>
        </w:rPr>
        <w:t>Global Environmental Change, 21</w:t>
      </w:r>
      <w:r w:rsidRPr="00A36B62">
        <w:rPr>
          <w:rFonts w:ascii="Times New Roman" w:eastAsia="Times New Roman" w:hAnsi="Times New Roman" w:cs="Times New Roman"/>
          <w:sz w:val="24"/>
          <w:szCs w:val="24"/>
          <w:lang w:val="en-IN" w:eastAsia="en-IN" w:bidi="hi-IN"/>
        </w:rPr>
        <w:t xml:space="preserve">(2), 583–591. </w:t>
      </w:r>
      <w:hyperlink r:id="rId15" w:tgtFrame="_new" w:history="1">
        <w:r w:rsidRPr="00A36B62">
          <w:rPr>
            <w:rFonts w:ascii="Times New Roman" w:eastAsia="Times New Roman" w:hAnsi="Times New Roman" w:cs="Times New Roman"/>
            <w:color w:val="0000FF"/>
            <w:sz w:val="24"/>
            <w:szCs w:val="24"/>
            <w:u w:val="single"/>
            <w:lang w:val="en-IN" w:eastAsia="en-IN" w:bidi="hi-IN"/>
          </w:rPr>
          <w:t>https://doi.org/10.1016/j.gloenvcha.2010.12.003</w:t>
        </w:r>
      </w:hyperlink>
    </w:p>
    <w:p w14:paraId="39BB6805" w14:textId="77777777" w:rsidR="00EC3637" w:rsidRPr="00A36B62" w:rsidRDefault="00EC3637" w:rsidP="006944A6">
      <w:pPr>
        <w:numPr>
          <w:ilvl w:val="0"/>
          <w:numId w:val="19"/>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 xml:space="preserve">Vermeulen, S. J., Aggarwal, P. K., Ainslie, A., Angelone, C., Campbell, B. M., Challinor, A. J., ... &amp; Wollenberg, E. (2012). Options for support to agriculture and food security under climate change. </w:t>
      </w:r>
      <w:r w:rsidRPr="00A36B62">
        <w:rPr>
          <w:rFonts w:ascii="Times New Roman" w:eastAsia="Times New Roman" w:hAnsi="Times New Roman" w:cs="Times New Roman"/>
          <w:i/>
          <w:iCs/>
          <w:sz w:val="24"/>
          <w:szCs w:val="24"/>
          <w:lang w:val="en-IN" w:eastAsia="en-IN" w:bidi="hi-IN"/>
        </w:rPr>
        <w:t>Environmental Science &amp; Policy, 15</w:t>
      </w:r>
      <w:r w:rsidRPr="00A36B62">
        <w:rPr>
          <w:rFonts w:ascii="Times New Roman" w:eastAsia="Times New Roman" w:hAnsi="Times New Roman" w:cs="Times New Roman"/>
          <w:sz w:val="24"/>
          <w:szCs w:val="24"/>
          <w:lang w:val="en-IN" w:eastAsia="en-IN" w:bidi="hi-IN"/>
        </w:rPr>
        <w:t xml:space="preserve">(1), 136–144. </w:t>
      </w:r>
      <w:hyperlink r:id="rId16" w:tgtFrame="_new" w:history="1">
        <w:r w:rsidRPr="00A36B62">
          <w:rPr>
            <w:rFonts w:ascii="Times New Roman" w:eastAsia="Times New Roman" w:hAnsi="Times New Roman" w:cs="Times New Roman"/>
            <w:color w:val="0000FF"/>
            <w:sz w:val="24"/>
            <w:szCs w:val="24"/>
            <w:u w:val="single"/>
            <w:lang w:val="en-IN" w:eastAsia="en-IN" w:bidi="hi-IN"/>
          </w:rPr>
          <w:t>https://doi.org/10.1016/j.envsci.2011.09.003</w:t>
        </w:r>
      </w:hyperlink>
    </w:p>
    <w:p w14:paraId="659259A3" w14:textId="77777777" w:rsidR="00EC3637" w:rsidRPr="00A36B62" w:rsidRDefault="00EC3637" w:rsidP="006944A6">
      <w:pPr>
        <w:numPr>
          <w:ilvl w:val="0"/>
          <w:numId w:val="19"/>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 xml:space="preserve">World Bank. (2023). </w:t>
      </w:r>
      <w:r w:rsidRPr="00A36B62">
        <w:rPr>
          <w:rFonts w:ascii="Times New Roman" w:eastAsia="Times New Roman" w:hAnsi="Times New Roman" w:cs="Times New Roman"/>
          <w:i/>
          <w:iCs/>
          <w:sz w:val="24"/>
          <w:szCs w:val="24"/>
          <w:lang w:val="en-IN" w:eastAsia="en-IN" w:bidi="hi-IN"/>
        </w:rPr>
        <w:t>Transforming agricultural extension systems for climate change adaptation</w:t>
      </w:r>
      <w:r w:rsidRPr="00A36B62">
        <w:rPr>
          <w:rFonts w:ascii="Times New Roman" w:eastAsia="Times New Roman" w:hAnsi="Times New Roman" w:cs="Times New Roman"/>
          <w:sz w:val="24"/>
          <w:szCs w:val="24"/>
          <w:lang w:val="en-IN" w:eastAsia="en-IN" w:bidi="hi-IN"/>
        </w:rPr>
        <w:t>. Washington, DC: World Bank Group.</w:t>
      </w:r>
    </w:p>
    <w:p w14:paraId="3A85A98B" w14:textId="77777777" w:rsidR="00EC3637" w:rsidRPr="00A36B62" w:rsidRDefault="00EC3637" w:rsidP="006944A6">
      <w:pPr>
        <w:numPr>
          <w:ilvl w:val="0"/>
          <w:numId w:val="19"/>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 xml:space="preserve">World Resources Institute. (2019). </w:t>
      </w:r>
      <w:r w:rsidRPr="00A36B62">
        <w:rPr>
          <w:rFonts w:ascii="Times New Roman" w:eastAsia="Times New Roman" w:hAnsi="Times New Roman" w:cs="Times New Roman"/>
          <w:i/>
          <w:iCs/>
          <w:sz w:val="24"/>
          <w:szCs w:val="24"/>
          <w:lang w:val="en-IN" w:eastAsia="en-IN" w:bidi="hi-IN"/>
        </w:rPr>
        <w:t>Creating a sustainable food future: A menu of solutions to feed nearly 10 billion people by 2050</w:t>
      </w:r>
      <w:r w:rsidRPr="00A36B62">
        <w:rPr>
          <w:rFonts w:ascii="Times New Roman" w:eastAsia="Times New Roman" w:hAnsi="Times New Roman" w:cs="Times New Roman"/>
          <w:sz w:val="24"/>
          <w:szCs w:val="24"/>
          <w:lang w:val="en-IN" w:eastAsia="en-IN" w:bidi="hi-IN"/>
        </w:rPr>
        <w:t xml:space="preserve">. Washington, DC. </w:t>
      </w:r>
      <w:hyperlink r:id="rId17" w:tgtFrame="_new" w:history="1">
        <w:r w:rsidRPr="00A36B62">
          <w:rPr>
            <w:rFonts w:ascii="Times New Roman" w:eastAsia="Times New Roman" w:hAnsi="Times New Roman" w:cs="Times New Roman"/>
            <w:color w:val="0000FF"/>
            <w:sz w:val="24"/>
            <w:szCs w:val="24"/>
            <w:u w:val="single"/>
            <w:lang w:val="en-IN" w:eastAsia="en-IN" w:bidi="hi-IN"/>
          </w:rPr>
          <w:t>https://www.wri.org/research/creating-sustainable-food-future</w:t>
        </w:r>
      </w:hyperlink>
    </w:p>
    <w:p w14:paraId="34C5FF7B" w14:textId="77777777" w:rsidR="008D6325" w:rsidRPr="00A36B62" w:rsidRDefault="008D6325" w:rsidP="006944A6">
      <w:pPr>
        <w:ind w:left="-630" w:right="-810"/>
        <w:rPr>
          <w:rFonts w:ascii="Times New Roman" w:hAnsi="Times New Roman" w:cs="Times New Roman"/>
          <w:color w:val="000000" w:themeColor="text1"/>
          <w:sz w:val="24"/>
          <w:szCs w:val="24"/>
        </w:rPr>
      </w:pPr>
    </w:p>
    <w:sectPr w:rsidR="008D6325" w:rsidRPr="00A36B62" w:rsidSect="00034616">
      <w:headerReference w:type="even" r:id="rId18"/>
      <w:headerReference w:type="default" r:id="rId19"/>
      <w:footerReference w:type="even" r:id="rId20"/>
      <w:footerReference w:type="default" r:id="rId21"/>
      <w:headerReference w:type="first" r:id="rId22"/>
      <w:footerReference w:type="first" r:id="rId2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410D0" w14:textId="77777777" w:rsidR="004D16A3" w:rsidRDefault="004D16A3" w:rsidP="006A36BF">
      <w:pPr>
        <w:spacing w:after="0" w:line="240" w:lineRule="auto"/>
      </w:pPr>
      <w:r>
        <w:separator/>
      </w:r>
    </w:p>
  </w:endnote>
  <w:endnote w:type="continuationSeparator" w:id="0">
    <w:p w14:paraId="1852E881" w14:textId="77777777" w:rsidR="004D16A3" w:rsidRDefault="004D16A3" w:rsidP="006A3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B2897" w14:textId="77777777" w:rsidR="006A36BF" w:rsidRDefault="006A3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8C43C" w14:textId="77777777" w:rsidR="006A36BF" w:rsidRDefault="006A36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22066" w14:textId="77777777" w:rsidR="006A36BF" w:rsidRDefault="006A3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15906" w14:textId="77777777" w:rsidR="004D16A3" w:rsidRDefault="004D16A3" w:rsidP="006A36BF">
      <w:pPr>
        <w:spacing w:after="0" w:line="240" w:lineRule="auto"/>
      </w:pPr>
      <w:r>
        <w:separator/>
      </w:r>
    </w:p>
  </w:footnote>
  <w:footnote w:type="continuationSeparator" w:id="0">
    <w:p w14:paraId="73BA42FC" w14:textId="77777777" w:rsidR="004D16A3" w:rsidRDefault="004D16A3" w:rsidP="006A3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BF2E4" w14:textId="1CE52D80" w:rsidR="006A36BF" w:rsidRDefault="006A36BF">
    <w:pPr>
      <w:pStyle w:val="Header"/>
    </w:pPr>
    <w:r>
      <w:rPr>
        <w:noProof/>
      </w:rPr>
      <w:pict w14:anchorId="476C32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098938" o:spid="_x0000_s1026"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21D99" w14:textId="5B12659B" w:rsidR="006A36BF" w:rsidRDefault="006A36BF">
    <w:pPr>
      <w:pStyle w:val="Header"/>
    </w:pPr>
    <w:r>
      <w:rPr>
        <w:noProof/>
      </w:rPr>
      <w:pict w14:anchorId="3592C8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098939" o:spid="_x0000_s1027"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866C" w14:textId="37CB93BC" w:rsidR="006A36BF" w:rsidRDefault="006A36BF">
    <w:pPr>
      <w:pStyle w:val="Header"/>
    </w:pPr>
    <w:r>
      <w:rPr>
        <w:noProof/>
      </w:rPr>
      <w:pict w14:anchorId="5B17B6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098937" o:spid="_x0000_s1025"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BF553D"/>
    <w:multiLevelType w:val="multilevel"/>
    <w:tmpl w:val="7556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43297E"/>
    <w:multiLevelType w:val="multilevel"/>
    <w:tmpl w:val="E4D44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DE1472"/>
    <w:multiLevelType w:val="multilevel"/>
    <w:tmpl w:val="22C6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067099"/>
    <w:multiLevelType w:val="hybridMultilevel"/>
    <w:tmpl w:val="E6503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7C49C6"/>
    <w:multiLevelType w:val="hybridMultilevel"/>
    <w:tmpl w:val="E7569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937D30"/>
    <w:multiLevelType w:val="hybridMultilevel"/>
    <w:tmpl w:val="CB62E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9D127A"/>
    <w:multiLevelType w:val="hybridMultilevel"/>
    <w:tmpl w:val="3182928A"/>
    <w:lvl w:ilvl="0" w:tplc="6C88FBDE">
      <w:start w:val="1"/>
      <w:numFmt w:val="decimal"/>
      <w:lvlText w:val="%1."/>
      <w:lvlJc w:val="left"/>
      <w:pPr>
        <w:ind w:left="720" w:hanging="360"/>
      </w:pPr>
      <w:rPr>
        <w:rFonts w:hint="default"/>
        <w:sz w:val="100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2345394"/>
    <w:multiLevelType w:val="multilevel"/>
    <w:tmpl w:val="2B52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70650C"/>
    <w:multiLevelType w:val="multilevel"/>
    <w:tmpl w:val="B476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814148"/>
    <w:multiLevelType w:val="hybridMultilevel"/>
    <w:tmpl w:val="407C2AA4"/>
    <w:lvl w:ilvl="0" w:tplc="6C88FBDE">
      <w:start w:val="1"/>
      <w:numFmt w:val="decimal"/>
      <w:lvlText w:val="%1."/>
      <w:lvlJc w:val="left"/>
      <w:pPr>
        <w:ind w:left="720" w:hanging="360"/>
      </w:pPr>
      <w:rPr>
        <w:rFonts w:hint="default"/>
        <w:sz w:val="100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1316179"/>
    <w:multiLevelType w:val="multilevel"/>
    <w:tmpl w:val="5B74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F6615E"/>
    <w:multiLevelType w:val="multilevel"/>
    <w:tmpl w:val="25F4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634CC4"/>
    <w:multiLevelType w:val="multilevel"/>
    <w:tmpl w:val="65387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4002553">
    <w:abstractNumId w:val="8"/>
  </w:num>
  <w:num w:numId="2" w16cid:durableId="1243222196">
    <w:abstractNumId w:val="6"/>
  </w:num>
  <w:num w:numId="3" w16cid:durableId="583030553">
    <w:abstractNumId w:val="5"/>
  </w:num>
  <w:num w:numId="4" w16cid:durableId="1528133146">
    <w:abstractNumId w:val="4"/>
  </w:num>
  <w:num w:numId="5" w16cid:durableId="316882647">
    <w:abstractNumId w:val="7"/>
  </w:num>
  <w:num w:numId="6" w16cid:durableId="1779717039">
    <w:abstractNumId w:val="3"/>
  </w:num>
  <w:num w:numId="7" w16cid:durableId="690955616">
    <w:abstractNumId w:val="2"/>
  </w:num>
  <w:num w:numId="8" w16cid:durableId="616526806">
    <w:abstractNumId w:val="1"/>
  </w:num>
  <w:num w:numId="9" w16cid:durableId="113448977">
    <w:abstractNumId w:val="0"/>
  </w:num>
  <w:num w:numId="10" w16cid:durableId="759331886">
    <w:abstractNumId w:val="20"/>
  </w:num>
  <w:num w:numId="11" w16cid:durableId="2043048179">
    <w:abstractNumId w:val="9"/>
  </w:num>
  <w:num w:numId="12" w16cid:durableId="941453895">
    <w:abstractNumId w:val="17"/>
  </w:num>
  <w:num w:numId="13" w16cid:durableId="1511409673">
    <w:abstractNumId w:val="16"/>
  </w:num>
  <w:num w:numId="14" w16cid:durableId="1328245052">
    <w:abstractNumId w:val="10"/>
  </w:num>
  <w:num w:numId="15" w16cid:durableId="1991324539">
    <w:abstractNumId w:val="11"/>
  </w:num>
  <w:num w:numId="16" w16cid:durableId="769937048">
    <w:abstractNumId w:val="19"/>
  </w:num>
  <w:num w:numId="17" w16cid:durableId="793910260">
    <w:abstractNumId w:val="18"/>
  </w:num>
  <w:num w:numId="18" w16cid:durableId="68577325">
    <w:abstractNumId w:val="15"/>
  </w:num>
  <w:num w:numId="19" w16cid:durableId="1033730144">
    <w:abstractNumId w:val="21"/>
  </w:num>
  <w:num w:numId="20" w16cid:durableId="903376285">
    <w:abstractNumId w:val="12"/>
  </w:num>
  <w:num w:numId="21" w16cid:durableId="482234593">
    <w:abstractNumId w:val="14"/>
  </w:num>
  <w:num w:numId="22" w16cid:durableId="19323506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B0817"/>
    <w:rsid w:val="000D1489"/>
    <w:rsid w:val="001022D7"/>
    <w:rsid w:val="0015074B"/>
    <w:rsid w:val="001A340F"/>
    <w:rsid w:val="00205FE1"/>
    <w:rsid w:val="0029639D"/>
    <w:rsid w:val="00326F90"/>
    <w:rsid w:val="00331F79"/>
    <w:rsid w:val="003B00E4"/>
    <w:rsid w:val="003D1CE9"/>
    <w:rsid w:val="00465F8D"/>
    <w:rsid w:val="00487A96"/>
    <w:rsid w:val="004D16A3"/>
    <w:rsid w:val="00570736"/>
    <w:rsid w:val="0059415B"/>
    <w:rsid w:val="005B4E42"/>
    <w:rsid w:val="005E4626"/>
    <w:rsid w:val="006944A6"/>
    <w:rsid w:val="006A36BF"/>
    <w:rsid w:val="006A73B1"/>
    <w:rsid w:val="006D2DEF"/>
    <w:rsid w:val="00727A1C"/>
    <w:rsid w:val="007C552B"/>
    <w:rsid w:val="007E3B5F"/>
    <w:rsid w:val="008D6325"/>
    <w:rsid w:val="008E2375"/>
    <w:rsid w:val="008E3B38"/>
    <w:rsid w:val="00A36B62"/>
    <w:rsid w:val="00AA1D8D"/>
    <w:rsid w:val="00B47730"/>
    <w:rsid w:val="00C15484"/>
    <w:rsid w:val="00CB0664"/>
    <w:rsid w:val="00CB10C5"/>
    <w:rsid w:val="00DD2115"/>
    <w:rsid w:val="00EC3637"/>
    <w:rsid w:val="00F16294"/>
    <w:rsid w:val="00F90B94"/>
    <w:rsid w:val="00F9141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09C68C"/>
  <w14:defaultImageDpi w14:val="300"/>
  <w15:docId w15:val="{96D0046A-204C-49DC-B72D-877F8004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EC3637"/>
    <w:rPr>
      <w:color w:val="0000FF"/>
      <w:u w:val="single"/>
    </w:rPr>
  </w:style>
  <w:style w:type="character" w:styleId="UnresolvedMention">
    <w:name w:val="Unresolved Mention"/>
    <w:basedOn w:val="DefaultParagraphFont"/>
    <w:uiPriority w:val="99"/>
    <w:semiHidden/>
    <w:unhideWhenUsed/>
    <w:rsid w:val="00DD2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700008">
      <w:bodyDiv w:val="1"/>
      <w:marLeft w:val="0"/>
      <w:marRight w:val="0"/>
      <w:marTop w:val="0"/>
      <w:marBottom w:val="0"/>
      <w:divBdr>
        <w:top w:val="none" w:sz="0" w:space="0" w:color="auto"/>
        <w:left w:val="none" w:sz="0" w:space="0" w:color="auto"/>
        <w:bottom w:val="none" w:sz="0" w:space="0" w:color="auto"/>
        <w:right w:val="none" w:sz="0" w:space="0" w:color="auto"/>
      </w:divBdr>
    </w:div>
    <w:div w:id="1500805185">
      <w:bodyDiv w:val="1"/>
      <w:marLeft w:val="0"/>
      <w:marRight w:val="0"/>
      <w:marTop w:val="0"/>
      <w:marBottom w:val="0"/>
      <w:divBdr>
        <w:top w:val="none" w:sz="0" w:space="0" w:color="auto"/>
        <w:left w:val="none" w:sz="0" w:space="0" w:color="auto"/>
        <w:bottom w:val="none" w:sz="0" w:space="0" w:color="auto"/>
        <w:right w:val="none" w:sz="0" w:space="0" w:color="auto"/>
      </w:divBdr>
    </w:div>
    <w:div w:id="1702045575">
      <w:bodyDiv w:val="1"/>
      <w:marLeft w:val="0"/>
      <w:marRight w:val="0"/>
      <w:marTop w:val="0"/>
      <w:marBottom w:val="0"/>
      <w:divBdr>
        <w:top w:val="none" w:sz="0" w:space="0" w:color="auto"/>
        <w:left w:val="none" w:sz="0" w:space="0" w:color="auto"/>
        <w:bottom w:val="none" w:sz="0" w:space="0" w:color="auto"/>
        <w:right w:val="none" w:sz="0" w:space="0" w:color="auto"/>
      </w:divBdr>
    </w:div>
    <w:div w:id="17034350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1477-9552.12344" TargetMode="External"/><Relationship Id="rId13" Type="http://schemas.openxmlformats.org/officeDocument/2006/relationships/hyperlink" Target="https://doi.org/10.3763/ijas.2010.058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1177/0971852416639784" TargetMode="External"/><Relationship Id="rId17" Type="http://schemas.openxmlformats.org/officeDocument/2006/relationships/hyperlink" Target="https://www.wri.org/research/creating-sustainable-food-futur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j.envsci.2011.09.00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afs.cgiar.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gloenvcha.2010.12.003" TargetMode="External"/><Relationship Id="rId23" Type="http://schemas.openxmlformats.org/officeDocument/2006/relationships/footer" Target="footer3.xml"/><Relationship Id="rId10" Type="http://schemas.openxmlformats.org/officeDocument/2006/relationships/hyperlink" Target="https://doi.org/10.1016/j.agsy.2016.12.007"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i.org/10.1016/j.fcr.2019.107593" TargetMode="External"/><Relationship Id="rId14" Type="http://schemas.openxmlformats.org/officeDocument/2006/relationships/hyperlink" Target="https://doi.org/10.1016/j.agsy.2018.09.009"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223FA-E7DA-4ED3-B988-54ABC9D95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3587</Words>
  <Characters>20446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Editor-22</cp:lastModifiedBy>
  <cp:revision>10</cp:revision>
  <dcterms:created xsi:type="dcterms:W3CDTF">2025-06-19T07:42:00Z</dcterms:created>
  <dcterms:modified xsi:type="dcterms:W3CDTF">2025-06-20T07:52:00Z</dcterms:modified>
</cp:coreProperties>
</file>