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A9D8D" w14:textId="77777777" w:rsidR="00754835" w:rsidRPr="004F785F" w:rsidRDefault="00754835" w:rsidP="00754835">
      <w:pPr>
        <w:spacing w:after="0" w:line="360" w:lineRule="auto"/>
        <w:jc w:val="center"/>
        <w:rPr>
          <w:rFonts w:ascii="Times New Roman" w:hAnsi="Times New Roman" w:cs="Times New Roman"/>
          <w:b/>
          <w:color w:val="000000"/>
          <w:sz w:val="24"/>
          <w:szCs w:val="24"/>
          <w:shd w:val="clear" w:color="auto" w:fill="FFFFFF"/>
        </w:rPr>
      </w:pPr>
      <w:r w:rsidRPr="004F785F">
        <w:rPr>
          <w:rFonts w:ascii="Times New Roman" w:hAnsi="Times New Roman" w:cs="Times New Roman"/>
          <w:b/>
          <w:color w:val="000000"/>
          <w:sz w:val="24"/>
          <w:szCs w:val="24"/>
          <w:shd w:val="clear" w:color="auto" w:fill="FFFFFF"/>
        </w:rPr>
        <w:t>Exploring Certification Pathways for Non-Wood Forest Products: A Study of Opportunities and Challenges</w:t>
      </w:r>
    </w:p>
    <w:p w14:paraId="4C71C03E" w14:textId="77777777" w:rsidR="00FB1A4C" w:rsidRDefault="00FB1A4C" w:rsidP="00F05CF0">
      <w:pPr>
        <w:spacing w:after="0" w:line="360" w:lineRule="auto"/>
        <w:jc w:val="both"/>
        <w:outlineLvl w:val="1"/>
        <w:rPr>
          <w:rFonts w:ascii="Times New Roman" w:eastAsia="Times New Roman" w:hAnsi="Times New Roman" w:cs="Times New Roman"/>
          <w:b/>
          <w:bCs/>
          <w:sz w:val="24"/>
          <w:szCs w:val="24"/>
        </w:rPr>
      </w:pPr>
      <w:bookmarkStart w:id="0" w:name="bm1.1"/>
      <w:bookmarkEnd w:id="0"/>
    </w:p>
    <w:p w14:paraId="79518F31" w14:textId="77777777" w:rsidR="00FB1A4C" w:rsidRDefault="00FB1A4C" w:rsidP="00F05CF0">
      <w:pPr>
        <w:spacing w:after="0" w:line="360" w:lineRule="auto"/>
        <w:jc w:val="both"/>
        <w:outlineLvl w:val="1"/>
        <w:rPr>
          <w:rFonts w:ascii="Times New Roman" w:eastAsia="Times New Roman" w:hAnsi="Times New Roman" w:cs="Times New Roman"/>
          <w:b/>
          <w:bCs/>
          <w:sz w:val="24"/>
          <w:szCs w:val="24"/>
        </w:rPr>
      </w:pPr>
    </w:p>
    <w:p w14:paraId="05E6049E" w14:textId="42E8D574" w:rsidR="00163F79" w:rsidRPr="00F05CF0" w:rsidRDefault="00163F79" w:rsidP="00F05CF0">
      <w:pPr>
        <w:spacing w:after="0" w:line="360" w:lineRule="auto"/>
        <w:jc w:val="both"/>
        <w:outlineLvl w:val="1"/>
        <w:rPr>
          <w:rFonts w:ascii="Times New Roman" w:eastAsia="Times New Roman" w:hAnsi="Times New Roman" w:cs="Times New Roman"/>
          <w:b/>
          <w:bCs/>
          <w:sz w:val="24"/>
          <w:szCs w:val="24"/>
        </w:rPr>
      </w:pPr>
      <w:r w:rsidRPr="00F05CF0">
        <w:rPr>
          <w:rFonts w:ascii="Times New Roman" w:eastAsia="Times New Roman" w:hAnsi="Times New Roman" w:cs="Times New Roman"/>
          <w:b/>
          <w:bCs/>
          <w:sz w:val="24"/>
          <w:szCs w:val="24"/>
        </w:rPr>
        <w:t>Abstract</w:t>
      </w:r>
    </w:p>
    <w:p w14:paraId="644BDFE3" w14:textId="77777777" w:rsidR="00F05CF0" w:rsidRPr="00F05CF0" w:rsidRDefault="00F05CF0" w:rsidP="00F05CF0">
      <w:pPr>
        <w:spacing w:after="0" w:line="360" w:lineRule="auto"/>
        <w:jc w:val="both"/>
        <w:rPr>
          <w:rFonts w:ascii="Times New Roman" w:eastAsia="Times New Roman" w:hAnsi="Times New Roman" w:cs="Times New Roman"/>
          <w:sz w:val="24"/>
          <w:szCs w:val="24"/>
        </w:rPr>
      </w:pPr>
      <w:r w:rsidRPr="00F05CF0">
        <w:rPr>
          <w:rFonts w:ascii="Times New Roman" w:eastAsia="Times New Roman" w:hAnsi="Times New Roman" w:cs="Times New Roman"/>
          <w:sz w:val="24"/>
          <w:szCs w:val="24"/>
        </w:rPr>
        <w:t>Non-wood forest products (NWFPs), including medicinal plants, nuts, and bushmeat, serve as a source of sustenance and income for hundreds of millions of individuals. The global trade in NWFPs presents significant potential profits but also considerable risks of unsustainable exploitation or unfair allocation of benefits. In this context, a dialogue is developing on the benefits and obstacles of certification as a means to encourage the sustainable utilization of natural resources, encompassing NWFPs. Certification programs related to NWFPs encompass forest management, social responsibility, organic standards, and product quality certification. These plans emphasize, to varying extents, social, economic, ecological, and/or product quality concerns. Essential criteria for the certification of NWFPs encompass the creation of a restricted and overseen permit system, the formulation of explicit tenure rights, controlled access to harvesting locations, the establishment of niche markets, and the execution of quality control protocols. Data on NWFP certification remains inadequate to accurately evaluate the utility and impact of certification as a means to encourage the sustainable use of NWFPs. The existing literature reveals opportunities, limitations, and ambiguous matters that necessitate deeper examination to deliver reliable information on the advantages and disadvantages of NWFP certification</w:t>
      </w:r>
    </w:p>
    <w:p w14:paraId="4DD8F409" w14:textId="77777777" w:rsidR="00A65CC0" w:rsidRPr="00F05CF0" w:rsidRDefault="00F05CF0" w:rsidP="00F05CF0">
      <w:pPr>
        <w:spacing w:after="0" w:line="360" w:lineRule="auto"/>
        <w:jc w:val="both"/>
        <w:rPr>
          <w:rFonts w:ascii="Times New Roman" w:eastAsia="Times New Roman" w:hAnsi="Times New Roman" w:cs="Times New Roman"/>
          <w:color w:val="000000"/>
          <w:sz w:val="24"/>
          <w:szCs w:val="24"/>
        </w:rPr>
      </w:pPr>
      <w:r w:rsidRPr="00F05CF0">
        <w:rPr>
          <w:rFonts w:ascii="Times New Roman" w:eastAsia="Times New Roman" w:hAnsi="Times New Roman" w:cs="Times New Roman"/>
          <w:b/>
          <w:color w:val="000000"/>
          <w:sz w:val="24"/>
          <w:szCs w:val="24"/>
        </w:rPr>
        <w:t>Keyword:</w:t>
      </w:r>
      <w:r w:rsidRPr="00F05CF0">
        <w:rPr>
          <w:rFonts w:ascii="Times New Roman" w:eastAsia="Times New Roman" w:hAnsi="Times New Roman" w:cs="Times New Roman"/>
          <w:color w:val="000000"/>
          <w:sz w:val="24"/>
          <w:szCs w:val="24"/>
        </w:rPr>
        <w:t xml:space="preserve"> NWFP, c</w:t>
      </w:r>
      <w:r w:rsidR="00A65CC0" w:rsidRPr="00F05CF0">
        <w:rPr>
          <w:rFonts w:ascii="Times New Roman" w:eastAsia="Times New Roman" w:hAnsi="Times New Roman" w:cs="Times New Roman"/>
          <w:color w:val="000000"/>
          <w:sz w:val="24"/>
          <w:szCs w:val="24"/>
        </w:rPr>
        <w:t xml:space="preserve">ertification, </w:t>
      </w:r>
      <w:r w:rsidRPr="00F05CF0">
        <w:rPr>
          <w:rFonts w:ascii="Times New Roman" w:eastAsia="Times New Roman" w:hAnsi="Times New Roman" w:cs="Times New Roman"/>
          <w:color w:val="000000"/>
          <w:sz w:val="24"/>
          <w:szCs w:val="24"/>
        </w:rPr>
        <w:t>forest management, organic agriculture, sustainable forest.</w:t>
      </w:r>
      <w:r w:rsidR="00A65CC0" w:rsidRPr="00F05CF0">
        <w:rPr>
          <w:rFonts w:ascii="Times New Roman" w:eastAsia="Times New Roman" w:hAnsi="Times New Roman" w:cs="Times New Roman"/>
          <w:color w:val="000000"/>
          <w:sz w:val="24"/>
          <w:szCs w:val="24"/>
        </w:rPr>
        <w:t xml:space="preserve"> </w:t>
      </w:r>
    </w:p>
    <w:p w14:paraId="1716DEAE" w14:textId="77777777" w:rsidR="00163F79" w:rsidRPr="00A84AE1" w:rsidRDefault="00A84AE1" w:rsidP="00A84AE1">
      <w:pPr>
        <w:pStyle w:val="ListParagraph"/>
        <w:numPr>
          <w:ilvl w:val="0"/>
          <w:numId w:val="9"/>
        </w:numPr>
        <w:spacing w:after="0" w:line="360" w:lineRule="auto"/>
        <w:ind w:left="284" w:hanging="284"/>
        <w:jc w:val="both"/>
        <w:outlineLvl w:val="1"/>
        <w:rPr>
          <w:rFonts w:ascii="Times New Roman" w:eastAsia="Times New Roman" w:hAnsi="Times New Roman" w:cs="Times New Roman"/>
          <w:b/>
          <w:bCs/>
          <w:sz w:val="24"/>
          <w:szCs w:val="24"/>
        </w:rPr>
      </w:pPr>
      <w:bookmarkStart w:id="1" w:name="bm1.2"/>
      <w:bookmarkEnd w:id="1"/>
      <w:r w:rsidRPr="00A84AE1">
        <w:rPr>
          <w:rFonts w:ascii="Times New Roman" w:eastAsia="Times New Roman" w:hAnsi="Times New Roman" w:cs="Times New Roman"/>
          <w:b/>
          <w:bCs/>
          <w:sz w:val="24"/>
          <w:szCs w:val="24"/>
        </w:rPr>
        <w:t>INTRODUCTION</w:t>
      </w:r>
    </w:p>
    <w:p w14:paraId="636971C8" w14:textId="77777777" w:rsidR="00104AAC" w:rsidRDefault="00F05CF0" w:rsidP="00F05CF0">
      <w:pPr>
        <w:spacing w:after="0" w:line="360" w:lineRule="auto"/>
        <w:jc w:val="both"/>
        <w:rPr>
          <w:rFonts w:ascii="Times New Roman" w:eastAsia="Times New Roman" w:hAnsi="Times New Roman" w:cs="Times New Roman"/>
          <w:sz w:val="24"/>
          <w:szCs w:val="24"/>
        </w:rPr>
      </w:pPr>
      <w:r w:rsidRPr="00F05CF0">
        <w:rPr>
          <w:rFonts w:ascii="Times New Roman" w:eastAsia="Times New Roman" w:hAnsi="Times New Roman" w:cs="Times New Roman"/>
          <w:sz w:val="24"/>
          <w:szCs w:val="24"/>
        </w:rPr>
        <w:t xml:space="preserve">Forests offer a wide variety of goods and services beyond timber, such as food, medicines, </w:t>
      </w:r>
      <w:proofErr w:type="spellStart"/>
      <w:r w:rsidRPr="00F05CF0">
        <w:rPr>
          <w:rFonts w:ascii="Times New Roman" w:eastAsia="Times New Roman" w:hAnsi="Times New Roman" w:cs="Times New Roman"/>
          <w:sz w:val="24"/>
          <w:szCs w:val="24"/>
        </w:rPr>
        <w:t>fibers</w:t>
      </w:r>
      <w:proofErr w:type="spellEnd"/>
      <w:r w:rsidRPr="00F05CF0">
        <w:rPr>
          <w:rFonts w:ascii="Times New Roman" w:eastAsia="Times New Roman" w:hAnsi="Times New Roman" w:cs="Times New Roman"/>
          <w:sz w:val="24"/>
          <w:szCs w:val="24"/>
        </w:rPr>
        <w:t>, resins, and other essential materials now grouped together as Non-Wood Forest Products (NWFPs)</w:t>
      </w:r>
      <w:r w:rsidR="00C506D0">
        <w:rPr>
          <w:rFonts w:ascii="Times New Roman" w:eastAsia="Times New Roman" w:hAnsi="Times New Roman" w:cs="Times New Roman"/>
          <w:sz w:val="24"/>
          <w:szCs w:val="24"/>
        </w:rPr>
        <w:t xml:space="preserve"> (</w:t>
      </w:r>
      <w:r w:rsidR="00C506D0" w:rsidRPr="00117F29">
        <w:rPr>
          <w:rFonts w:ascii="Times New Roman" w:eastAsia="Times New Roman" w:hAnsi="Times New Roman" w:cs="Times New Roman"/>
          <w:color w:val="000000"/>
          <w:spacing w:val="1"/>
          <w:sz w:val="24"/>
          <w:szCs w:val="24"/>
        </w:rPr>
        <w:t>Bhattacharyya</w:t>
      </w:r>
      <w:r w:rsidR="00C506D0">
        <w:rPr>
          <w:rFonts w:ascii="Times New Roman" w:eastAsia="Times New Roman" w:hAnsi="Times New Roman" w:cs="Times New Roman"/>
          <w:color w:val="000000"/>
          <w:spacing w:val="1"/>
          <w:sz w:val="24"/>
          <w:szCs w:val="24"/>
        </w:rPr>
        <w:t xml:space="preserve"> et al. 2009</w:t>
      </w:r>
      <w:r w:rsidR="007F29D3">
        <w:rPr>
          <w:rFonts w:ascii="Times New Roman" w:eastAsia="Times New Roman" w:hAnsi="Times New Roman" w:cs="Times New Roman"/>
          <w:color w:val="000000"/>
          <w:spacing w:val="1"/>
          <w:sz w:val="24"/>
          <w:szCs w:val="24"/>
        </w:rPr>
        <w:t>; Bhardwaj et al. 2023</w:t>
      </w:r>
      <w:r w:rsidR="00C506D0">
        <w:rPr>
          <w:rFonts w:ascii="Times New Roman" w:eastAsia="Times New Roman" w:hAnsi="Times New Roman" w:cs="Times New Roman"/>
          <w:color w:val="000000"/>
          <w:spacing w:val="1"/>
          <w:sz w:val="24"/>
          <w:szCs w:val="24"/>
        </w:rPr>
        <w:t>)</w:t>
      </w:r>
      <w:r w:rsidRPr="00F05CF0">
        <w:rPr>
          <w:rFonts w:ascii="Times New Roman" w:eastAsia="Times New Roman" w:hAnsi="Times New Roman" w:cs="Times New Roman"/>
          <w:sz w:val="24"/>
          <w:szCs w:val="24"/>
        </w:rPr>
        <w:t>. For centuries, these goods have been essential to the livelihoods of rural populations, especially in developing nations, providing direct income, resources for subsistence, and job opportunities</w:t>
      </w:r>
      <w:r w:rsidR="007F29D3">
        <w:rPr>
          <w:rFonts w:ascii="Times New Roman" w:eastAsia="Times New Roman" w:hAnsi="Times New Roman" w:cs="Times New Roman"/>
          <w:sz w:val="24"/>
          <w:szCs w:val="24"/>
        </w:rPr>
        <w:t xml:space="preserve"> (Kumar et al. 2023)</w:t>
      </w:r>
      <w:r w:rsidRPr="00F05CF0">
        <w:rPr>
          <w:rFonts w:ascii="Times New Roman" w:eastAsia="Times New Roman" w:hAnsi="Times New Roman" w:cs="Times New Roman"/>
          <w:sz w:val="24"/>
          <w:szCs w:val="24"/>
        </w:rPr>
        <w:t xml:space="preserve">. Nevertheless, rising global demand, along with unsustainable extraction methods and alterations in land </w:t>
      </w:r>
      <w:r w:rsidR="00104AAC" w:rsidRPr="00F05CF0">
        <w:rPr>
          <w:rFonts w:ascii="Times New Roman" w:eastAsia="Times New Roman" w:hAnsi="Times New Roman" w:cs="Times New Roman"/>
          <w:sz w:val="24"/>
          <w:szCs w:val="24"/>
        </w:rPr>
        <w:t>use</w:t>
      </w:r>
      <w:r w:rsidRPr="00F05CF0">
        <w:rPr>
          <w:rFonts w:ascii="Times New Roman" w:eastAsia="Times New Roman" w:hAnsi="Times New Roman" w:cs="Times New Roman"/>
          <w:sz w:val="24"/>
          <w:szCs w:val="24"/>
        </w:rPr>
        <w:t xml:space="preserve"> jeopardize the long-term availability and robustness of various</w:t>
      </w:r>
      <w:r>
        <w:rPr>
          <w:rFonts w:ascii="Times New Roman" w:eastAsia="Times New Roman" w:hAnsi="Times New Roman" w:cs="Times New Roman"/>
          <w:sz w:val="24"/>
          <w:szCs w:val="24"/>
        </w:rPr>
        <w:t xml:space="preserve"> NWFP resources. </w:t>
      </w:r>
      <w:r w:rsidRPr="00F05CF0">
        <w:rPr>
          <w:rFonts w:ascii="Times New Roman" w:eastAsia="Times New Roman" w:hAnsi="Times New Roman" w:cs="Times New Roman"/>
          <w:sz w:val="24"/>
          <w:szCs w:val="24"/>
        </w:rPr>
        <w:t>Non-wood forest products (NWFP) refer to biological goods, excluding wood, sourced from forests, other wooded areas, and trees outside forested regions" (FAO, 1999). They consist of consumable nuts, fungi, fruits, herbs, seasonings, resins, fragrant plants, wild game, feed, and plant or animal items for health, beauty, or cultural purposes</w:t>
      </w:r>
      <w:r w:rsidR="00C506D0">
        <w:rPr>
          <w:rFonts w:ascii="Times New Roman" w:eastAsia="Times New Roman" w:hAnsi="Times New Roman" w:cs="Times New Roman"/>
          <w:sz w:val="24"/>
          <w:szCs w:val="24"/>
        </w:rPr>
        <w:t xml:space="preserve"> </w:t>
      </w:r>
      <w:r w:rsidR="00C506D0">
        <w:rPr>
          <w:rFonts w:ascii="Times New Roman" w:eastAsia="Times New Roman" w:hAnsi="Times New Roman" w:cs="Times New Roman"/>
          <w:sz w:val="24"/>
          <w:szCs w:val="24"/>
        </w:rPr>
        <w:lastRenderedPageBreak/>
        <w:t>(</w:t>
      </w:r>
      <w:r w:rsidR="00C506D0" w:rsidRPr="00117F29">
        <w:rPr>
          <w:rFonts w:ascii="Times New Roman" w:eastAsia="Times New Roman" w:hAnsi="Times New Roman" w:cs="Times New Roman"/>
          <w:color w:val="000000"/>
          <w:spacing w:val="1"/>
          <w:sz w:val="24"/>
          <w:szCs w:val="24"/>
        </w:rPr>
        <w:t>Hanson</w:t>
      </w:r>
      <w:r w:rsidR="00C506D0">
        <w:rPr>
          <w:rFonts w:ascii="Times New Roman" w:eastAsia="Times New Roman" w:hAnsi="Times New Roman" w:cs="Times New Roman"/>
          <w:color w:val="000000"/>
          <w:spacing w:val="1"/>
          <w:sz w:val="24"/>
          <w:szCs w:val="24"/>
        </w:rPr>
        <w:t>, 1992</w:t>
      </w:r>
      <w:r w:rsidR="007F29D3">
        <w:rPr>
          <w:rFonts w:ascii="Times New Roman" w:eastAsia="Times New Roman" w:hAnsi="Times New Roman" w:cs="Times New Roman"/>
          <w:color w:val="000000"/>
          <w:spacing w:val="1"/>
          <w:sz w:val="24"/>
          <w:szCs w:val="24"/>
        </w:rPr>
        <w:t xml:space="preserve">; </w:t>
      </w:r>
      <w:proofErr w:type="spellStart"/>
      <w:r w:rsidR="007F29D3">
        <w:rPr>
          <w:rFonts w:ascii="Times New Roman" w:eastAsia="Times New Roman" w:hAnsi="Times New Roman" w:cs="Times New Roman"/>
          <w:color w:val="000000"/>
          <w:spacing w:val="1"/>
          <w:sz w:val="24"/>
          <w:szCs w:val="24"/>
        </w:rPr>
        <w:t>Mandwa</w:t>
      </w:r>
      <w:proofErr w:type="spellEnd"/>
      <w:r w:rsidR="007F29D3">
        <w:rPr>
          <w:rFonts w:ascii="Times New Roman" w:eastAsia="Times New Roman" w:hAnsi="Times New Roman" w:cs="Times New Roman"/>
          <w:color w:val="000000"/>
          <w:spacing w:val="1"/>
          <w:sz w:val="24"/>
          <w:szCs w:val="24"/>
        </w:rPr>
        <w:t xml:space="preserve"> et al. 2024; Tiwari et al. 2024</w:t>
      </w:r>
      <w:r w:rsidR="00C506D0">
        <w:rPr>
          <w:rFonts w:ascii="Times New Roman" w:eastAsia="Times New Roman" w:hAnsi="Times New Roman" w:cs="Times New Roman"/>
          <w:color w:val="000000"/>
          <w:spacing w:val="1"/>
          <w:sz w:val="24"/>
          <w:szCs w:val="24"/>
        </w:rPr>
        <w:t>)</w:t>
      </w:r>
      <w:r>
        <w:rPr>
          <w:rFonts w:ascii="Times New Roman" w:eastAsia="Times New Roman" w:hAnsi="Times New Roman" w:cs="Times New Roman"/>
          <w:sz w:val="24"/>
          <w:szCs w:val="24"/>
        </w:rPr>
        <w:t xml:space="preserve">. </w:t>
      </w:r>
      <w:r w:rsidRPr="00F05CF0">
        <w:rPr>
          <w:rFonts w:ascii="Times New Roman" w:eastAsia="Times New Roman" w:hAnsi="Times New Roman" w:cs="Times New Roman"/>
          <w:sz w:val="24"/>
          <w:szCs w:val="24"/>
        </w:rPr>
        <w:t>Even today, hundreds of millions of individuals, primarily in developing nations but also in developed ones, obtain a substantial portion of their subsistence requirements from utilizing NWFP like medicinal herbs, building supplies, or food items</w:t>
      </w:r>
      <w:r w:rsidR="0036203E">
        <w:rPr>
          <w:rFonts w:ascii="Times New Roman" w:eastAsia="Times New Roman" w:hAnsi="Times New Roman" w:cs="Times New Roman"/>
          <w:sz w:val="24"/>
          <w:szCs w:val="24"/>
        </w:rPr>
        <w:t xml:space="preserve"> (</w:t>
      </w:r>
      <w:r w:rsidR="0036203E" w:rsidRPr="00117F29">
        <w:rPr>
          <w:rFonts w:ascii="Times New Roman" w:eastAsia="Times New Roman" w:hAnsi="Times New Roman" w:cs="Times New Roman"/>
          <w:color w:val="000000"/>
          <w:spacing w:val="1"/>
          <w:sz w:val="24"/>
          <w:szCs w:val="24"/>
        </w:rPr>
        <w:t>Mallet</w:t>
      </w:r>
      <w:r w:rsidR="0036203E">
        <w:rPr>
          <w:rFonts w:ascii="Times New Roman" w:eastAsia="Times New Roman" w:hAnsi="Times New Roman" w:cs="Times New Roman"/>
          <w:color w:val="000000"/>
          <w:spacing w:val="1"/>
          <w:sz w:val="24"/>
          <w:szCs w:val="24"/>
        </w:rPr>
        <w:t>, 2000)</w:t>
      </w:r>
      <w:r w:rsidRPr="00F05CF0">
        <w:rPr>
          <w:rFonts w:ascii="Times New Roman" w:eastAsia="Times New Roman" w:hAnsi="Times New Roman" w:cs="Times New Roman"/>
          <w:sz w:val="24"/>
          <w:szCs w:val="24"/>
        </w:rPr>
        <w:t>. Earnings from plant and animal products collected from forests are obtained through local, national, transnational, and international commerce</w:t>
      </w:r>
      <w:r>
        <w:rPr>
          <w:rFonts w:ascii="Times New Roman" w:eastAsia="Times New Roman" w:hAnsi="Times New Roman" w:cs="Times New Roman"/>
          <w:sz w:val="24"/>
          <w:szCs w:val="24"/>
        </w:rPr>
        <w:t>.</w:t>
      </w:r>
    </w:p>
    <w:p w14:paraId="5F3EE4D0" w14:textId="77777777" w:rsidR="00F05CF0" w:rsidRPr="00F05CF0" w:rsidRDefault="00104AAC" w:rsidP="00F05CF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5C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05CF0" w:rsidRPr="00F05CF0">
        <w:rPr>
          <w:rFonts w:ascii="Times New Roman" w:eastAsia="Times New Roman" w:hAnsi="Times New Roman" w:cs="Times New Roman"/>
          <w:sz w:val="24"/>
          <w:szCs w:val="24"/>
        </w:rPr>
        <w:t>The global trade in NWFP carries significant opportunities and dangers. The primary advantage of international trade in NWFP is the elevated market value that products attain relative to local or national markets</w:t>
      </w:r>
      <w:r w:rsidR="007F29D3">
        <w:rPr>
          <w:rFonts w:ascii="Times New Roman" w:eastAsia="Times New Roman" w:hAnsi="Times New Roman" w:cs="Times New Roman"/>
          <w:sz w:val="24"/>
          <w:szCs w:val="24"/>
        </w:rPr>
        <w:t xml:space="preserve"> (Chandra et al. 2024)</w:t>
      </w:r>
      <w:r w:rsidR="00F05CF0" w:rsidRPr="00F05CF0">
        <w:rPr>
          <w:rFonts w:ascii="Times New Roman" w:eastAsia="Times New Roman" w:hAnsi="Times New Roman" w:cs="Times New Roman"/>
          <w:sz w:val="24"/>
          <w:szCs w:val="24"/>
        </w:rPr>
        <w:t>. Nonetheless, elevated market values along with significant demands can result in unsustainable usage, as they may trigger the overexploitation of species that supply NWFP</w:t>
      </w:r>
      <w:r w:rsidR="007F29D3">
        <w:rPr>
          <w:rFonts w:ascii="Times New Roman" w:eastAsia="Times New Roman" w:hAnsi="Times New Roman" w:cs="Times New Roman"/>
          <w:sz w:val="24"/>
          <w:szCs w:val="24"/>
        </w:rPr>
        <w:t xml:space="preserve"> (Kumar et al. 2022)</w:t>
      </w:r>
      <w:r w:rsidR="00F05CF0" w:rsidRPr="00F05CF0">
        <w:rPr>
          <w:rFonts w:ascii="Times New Roman" w:eastAsia="Times New Roman" w:hAnsi="Times New Roman" w:cs="Times New Roman"/>
          <w:sz w:val="24"/>
          <w:szCs w:val="24"/>
        </w:rPr>
        <w:t>. Furthermore, elevated product values may not be uniformly distributed among all stakeholders engaged in the collection, processing, manufacturing, trading, and marketing of NWFP.</w:t>
      </w:r>
    </w:p>
    <w:p w14:paraId="0ADCF3A1" w14:textId="77777777" w:rsidR="00F05CF0" w:rsidRPr="00F05CF0" w:rsidRDefault="00F05CF0" w:rsidP="00F05CF0">
      <w:pPr>
        <w:spacing w:after="0" w:line="360" w:lineRule="auto"/>
        <w:ind w:firstLine="720"/>
        <w:jc w:val="both"/>
        <w:rPr>
          <w:rFonts w:ascii="Times New Roman" w:eastAsia="Times New Roman" w:hAnsi="Times New Roman" w:cs="Times New Roman"/>
          <w:sz w:val="24"/>
          <w:szCs w:val="24"/>
        </w:rPr>
      </w:pPr>
      <w:bookmarkStart w:id="2" w:name="bm1.3"/>
      <w:bookmarkEnd w:id="2"/>
      <w:r w:rsidRPr="00F05CF0">
        <w:rPr>
          <w:rFonts w:ascii="Times New Roman" w:eastAsia="Times New Roman" w:hAnsi="Times New Roman" w:cs="Times New Roman"/>
          <w:sz w:val="24"/>
          <w:szCs w:val="24"/>
        </w:rPr>
        <w:t>Certification is viewed by different stakeholders as a means to encourage the sustainable utilization of natural resources, including NWFP</w:t>
      </w:r>
      <w:r w:rsidR="007F29D3">
        <w:rPr>
          <w:rFonts w:ascii="Times New Roman" w:eastAsia="Times New Roman" w:hAnsi="Times New Roman" w:cs="Times New Roman"/>
          <w:sz w:val="24"/>
          <w:szCs w:val="24"/>
        </w:rPr>
        <w:t xml:space="preserve"> (Chandra et al. 2021)</w:t>
      </w:r>
      <w:r w:rsidRPr="00F05CF0">
        <w:rPr>
          <w:rFonts w:ascii="Times New Roman" w:eastAsia="Times New Roman" w:hAnsi="Times New Roman" w:cs="Times New Roman"/>
          <w:sz w:val="24"/>
          <w:szCs w:val="24"/>
        </w:rPr>
        <w:t xml:space="preserve">. The three main aspects of sustainability are </w:t>
      </w:r>
      <w:proofErr w:type="spellStart"/>
      <w:r w:rsidRPr="00F05CF0">
        <w:rPr>
          <w:rFonts w:ascii="Times New Roman" w:eastAsia="Times New Roman" w:hAnsi="Times New Roman" w:cs="Times New Roman"/>
          <w:sz w:val="24"/>
          <w:szCs w:val="24"/>
        </w:rPr>
        <w:t>i</w:t>
      </w:r>
      <w:proofErr w:type="spellEnd"/>
      <w:r w:rsidRPr="00F05CF0">
        <w:rPr>
          <w:rFonts w:ascii="Times New Roman" w:eastAsia="Times New Roman" w:hAnsi="Times New Roman" w:cs="Times New Roman"/>
          <w:sz w:val="24"/>
          <w:szCs w:val="24"/>
        </w:rPr>
        <w:t>) ecological responsibility; ii) financial feasibility; and iii) social justice. Due to the varying interests and perceptions of 'sustainability' among stakeholders in NWFP certification, certification often emphasizes specific elements rather than covering all dimensions of sustainable natural resource use/NWFP</w:t>
      </w:r>
      <w:r w:rsidR="007F29D3">
        <w:rPr>
          <w:rFonts w:ascii="Times New Roman" w:eastAsia="Times New Roman" w:hAnsi="Times New Roman" w:cs="Times New Roman"/>
          <w:sz w:val="24"/>
          <w:szCs w:val="24"/>
        </w:rPr>
        <w:t xml:space="preserve"> (Vaishnav et al. 2025)</w:t>
      </w:r>
      <w:r w:rsidRPr="00F05CF0">
        <w:rPr>
          <w:rFonts w:ascii="Times New Roman" w:eastAsia="Times New Roman" w:hAnsi="Times New Roman" w:cs="Times New Roman"/>
          <w:sz w:val="24"/>
          <w:szCs w:val="24"/>
        </w:rPr>
        <w:t>. This study seeks to explore the ability of NWFP certification to promote beneficial changes in the management and use of these important resources, recognizing the inherent difficulties of establishing and sustaining reliable certification systems in varied and frequently complicated socio-ecological settings.</w:t>
      </w:r>
    </w:p>
    <w:p w14:paraId="597B28D3" w14:textId="77777777" w:rsidR="00F13B49" w:rsidRPr="00EC1072" w:rsidRDefault="00A84AE1" w:rsidP="00A84AE1">
      <w:pPr>
        <w:pStyle w:val="Heading2"/>
        <w:numPr>
          <w:ilvl w:val="0"/>
          <w:numId w:val="9"/>
        </w:numPr>
        <w:shd w:val="clear" w:color="auto" w:fill="FFFFFF"/>
        <w:spacing w:before="0" w:beforeAutospacing="0" w:after="0" w:afterAutospacing="0" w:line="360" w:lineRule="auto"/>
        <w:ind w:left="284" w:hanging="284"/>
        <w:jc w:val="both"/>
        <w:rPr>
          <w:color w:val="222222"/>
          <w:sz w:val="24"/>
          <w:szCs w:val="24"/>
        </w:rPr>
      </w:pPr>
      <w:r w:rsidRPr="00EC1072">
        <w:rPr>
          <w:color w:val="222222"/>
          <w:sz w:val="24"/>
          <w:szCs w:val="24"/>
        </w:rPr>
        <w:t>STATUS OF FOREST CERTIFICATION</w:t>
      </w:r>
    </w:p>
    <w:p w14:paraId="64DA0F7A" w14:textId="77777777" w:rsidR="00F13B49" w:rsidRPr="00A84AE1" w:rsidRDefault="00A84AE1" w:rsidP="00EC1072">
      <w:pPr>
        <w:pStyle w:val="Heading3"/>
        <w:shd w:val="clear" w:color="auto" w:fill="FFFFFF"/>
        <w:spacing w:before="0"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2.1 </w:t>
      </w:r>
      <w:r w:rsidR="00F13B49" w:rsidRPr="00A84AE1">
        <w:rPr>
          <w:rFonts w:ascii="Times New Roman" w:hAnsi="Times New Roman" w:cs="Times New Roman"/>
          <w:color w:val="222222"/>
          <w:sz w:val="24"/>
          <w:szCs w:val="24"/>
        </w:rPr>
        <w:t>Global status</w:t>
      </w:r>
    </w:p>
    <w:p w14:paraId="1C909995" w14:textId="77777777" w:rsidR="00EC1072" w:rsidRPr="00EC1072" w:rsidRDefault="00EC1072" w:rsidP="00EC1072">
      <w:pPr>
        <w:pStyle w:val="NormalWeb"/>
        <w:shd w:val="clear" w:color="auto" w:fill="FFFFFF"/>
        <w:spacing w:before="0" w:beforeAutospacing="0" w:after="0" w:afterAutospacing="0" w:line="360" w:lineRule="auto"/>
        <w:jc w:val="both"/>
        <w:rPr>
          <w:color w:val="000000"/>
          <w:shd w:val="clear" w:color="auto" w:fill="FFFFFF"/>
        </w:rPr>
      </w:pPr>
      <w:r w:rsidRPr="00EC1072">
        <w:rPr>
          <w:color w:val="000000"/>
          <w:shd w:val="clear" w:color="auto" w:fill="FFFFFF"/>
        </w:rPr>
        <w:t>On a global scale, two rival certification systems exist with distinct functioning methods. The Forest Stewardship Council (FSC) offers all essential components of certification via centralized decisions regarding standards and accreditation</w:t>
      </w:r>
      <w:r w:rsidR="0036203E">
        <w:rPr>
          <w:color w:val="000000"/>
          <w:shd w:val="clear" w:color="auto" w:fill="FFFFFF"/>
        </w:rPr>
        <w:t xml:space="preserve"> (</w:t>
      </w:r>
      <w:r w:rsidR="0036203E">
        <w:rPr>
          <w:color w:val="000000"/>
          <w:spacing w:val="1"/>
        </w:rPr>
        <w:t xml:space="preserve">Pierce and </w:t>
      </w:r>
      <w:r w:rsidR="0036203E" w:rsidRPr="00117F29">
        <w:rPr>
          <w:color w:val="000000"/>
          <w:spacing w:val="1"/>
        </w:rPr>
        <w:t>Laird</w:t>
      </w:r>
      <w:r w:rsidR="0036203E">
        <w:rPr>
          <w:color w:val="000000"/>
          <w:spacing w:val="1"/>
        </w:rPr>
        <w:t>, 2003)</w:t>
      </w:r>
      <w:r w:rsidRPr="00EC1072">
        <w:rPr>
          <w:color w:val="000000"/>
          <w:shd w:val="clear" w:color="auto" w:fill="FFFFFF"/>
        </w:rPr>
        <w:t>. The Program for the Endorsement of Forest Certification (PEFC) functions as a mutual recognition system among national certification systems. Nearly two-thirds of the globe’s accredited forests hold a PEFC certification, while the FSC represents 28%; the leftover forests are certified exclusively through national certification systems</w:t>
      </w:r>
      <w:r w:rsidR="004F2D5C">
        <w:rPr>
          <w:color w:val="000000"/>
          <w:shd w:val="clear" w:color="auto" w:fill="FFFFFF"/>
        </w:rPr>
        <w:t xml:space="preserve"> (</w:t>
      </w:r>
      <w:r w:rsidR="004F2D5C" w:rsidRPr="00117F29">
        <w:rPr>
          <w:color w:val="000000"/>
          <w:spacing w:val="1"/>
        </w:rPr>
        <w:t>Pierce</w:t>
      </w:r>
      <w:r w:rsidR="004F2D5C">
        <w:rPr>
          <w:color w:val="000000"/>
          <w:spacing w:val="1"/>
        </w:rPr>
        <w:t xml:space="preserve"> et al. 2008)</w:t>
      </w:r>
      <w:r w:rsidRPr="00EC1072">
        <w:rPr>
          <w:color w:val="000000"/>
          <w:shd w:val="clear" w:color="auto" w:fill="FFFFFF"/>
        </w:rPr>
        <w:t>.</w:t>
      </w:r>
    </w:p>
    <w:p w14:paraId="7260AFEF" w14:textId="77777777" w:rsidR="00F13B49" w:rsidRPr="00A84AE1" w:rsidRDefault="00A84AE1" w:rsidP="00EC1072">
      <w:pPr>
        <w:pStyle w:val="NormalWeb"/>
        <w:shd w:val="clear" w:color="auto" w:fill="FFFFFF"/>
        <w:spacing w:before="0" w:beforeAutospacing="0" w:after="0" w:afterAutospacing="0" w:line="360" w:lineRule="auto"/>
        <w:jc w:val="both"/>
        <w:rPr>
          <w:b/>
          <w:color w:val="222222"/>
        </w:rPr>
      </w:pPr>
      <w:r>
        <w:rPr>
          <w:b/>
        </w:rPr>
        <w:t xml:space="preserve">2.2 </w:t>
      </w:r>
      <w:r w:rsidR="00F13B49" w:rsidRPr="00A84AE1">
        <w:rPr>
          <w:b/>
        </w:rPr>
        <w:t>India</w:t>
      </w:r>
      <w:r w:rsidR="00EC1072" w:rsidRPr="00A84AE1">
        <w:rPr>
          <w:b/>
        </w:rPr>
        <w:t xml:space="preserve"> status </w:t>
      </w:r>
    </w:p>
    <w:p w14:paraId="024A569E" w14:textId="77777777" w:rsidR="000E3915" w:rsidRDefault="00EC1072" w:rsidP="00EC1072">
      <w:pPr>
        <w:spacing w:after="0" w:line="360" w:lineRule="auto"/>
        <w:jc w:val="both"/>
        <w:rPr>
          <w:rFonts w:ascii="Times New Roman" w:eastAsia="Times New Roman" w:hAnsi="Times New Roman" w:cs="Times New Roman"/>
          <w:sz w:val="24"/>
          <w:szCs w:val="24"/>
        </w:rPr>
      </w:pPr>
      <w:r w:rsidRPr="00EC1072">
        <w:rPr>
          <w:rFonts w:ascii="Times New Roman" w:eastAsia="Times New Roman" w:hAnsi="Times New Roman" w:cs="Times New Roman"/>
          <w:sz w:val="24"/>
          <w:szCs w:val="24"/>
        </w:rPr>
        <w:t xml:space="preserve">In India, several forest certification initiatives have been carried out, including two FM certificates granted in 2002, one in UP and another in West Bengal, for small private </w:t>
      </w:r>
      <w:r w:rsidRPr="00EC1072">
        <w:rPr>
          <w:rFonts w:ascii="Times New Roman" w:eastAsia="Times New Roman" w:hAnsi="Times New Roman" w:cs="Times New Roman"/>
          <w:sz w:val="24"/>
          <w:szCs w:val="24"/>
        </w:rPr>
        <w:lastRenderedPageBreak/>
        <w:t xml:space="preserve">plantations adhering to FSC standards. The inaugural certification awarded in India was a FSC CoC certification, granted in January 2001 to a toy manufacturer in </w:t>
      </w:r>
      <w:proofErr w:type="spellStart"/>
      <w:r w:rsidRPr="00EC1072">
        <w:rPr>
          <w:rFonts w:ascii="Times New Roman" w:eastAsia="Times New Roman" w:hAnsi="Times New Roman" w:cs="Times New Roman"/>
          <w:sz w:val="24"/>
          <w:szCs w:val="24"/>
        </w:rPr>
        <w:t>Shaharanpur</w:t>
      </w:r>
      <w:proofErr w:type="spellEnd"/>
      <w:r w:rsidRPr="00EC1072">
        <w:rPr>
          <w:rFonts w:ascii="Times New Roman" w:eastAsia="Times New Roman" w:hAnsi="Times New Roman" w:cs="Times New Roman"/>
          <w:sz w:val="24"/>
          <w:szCs w:val="24"/>
        </w:rPr>
        <w:t>, UP for Babul (</w:t>
      </w:r>
      <w:r w:rsidRPr="004F785F">
        <w:rPr>
          <w:rFonts w:ascii="Times New Roman" w:eastAsia="Times New Roman" w:hAnsi="Times New Roman" w:cs="Times New Roman"/>
          <w:i/>
          <w:sz w:val="24"/>
          <w:szCs w:val="24"/>
        </w:rPr>
        <w:t>Acacia nilotica</w:t>
      </w:r>
      <w:r w:rsidRPr="00EC1072">
        <w:rPr>
          <w:rFonts w:ascii="Times New Roman" w:eastAsia="Times New Roman" w:hAnsi="Times New Roman" w:cs="Times New Roman"/>
          <w:sz w:val="24"/>
          <w:szCs w:val="24"/>
        </w:rPr>
        <w:t xml:space="preserve">) and </w:t>
      </w:r>
      <w:proofErr w:type="spellStart"/>
      <w:r w:rsidRPr="00EC1072">
        <w:rPr>
          <w:rFonts w:ascii="Times New Roman" w:eastAsia="Times New Roman" w:hAnsi="Times New Roman" w:cs="Times New Roman"/>
          <w:sz w:val="24"/>
          <w:szCs w:val="24"/>
        </w:rPr>
        <w:t>Shisham</w:t>
      </w:r>
      <w:proofErr w:type="spellEnd"/>
      <w:r w:rsidRPr="00EC1072">
        <w:rPr>
          <w:rFonts w:ascii="Times New Roman" w:eastAsia="Times New Roman" w:hAnsi="Times New Roman" w:cs="Times New Roman"/>
          <w:sz w:val="24"/>
          <w:szCs w:val="24"/>
        </w:rPr>
        <w:t xml:space="preserve"> (</w:t>
      </w:r>
      <w:r w:rsidRPr="004F785F">
        <w:rPr>
          <w:rFonts w:ascii="Times New Roman" w:eastAsia="Times New Roman" w:hAnsi="Times New Roman" w:cs="Times New Roman"/>
          <w:i/>
          <w:sz w:val="24"/>
          <w:szCs w:val="24"/>
        </w:rPr>
        <w:t>Dalbergia sissoo</w:t>
      </w:r>
      <w:r w:rsidRPr="00EC1072">
        <w:rPr>
          <w:rFonts w:ascii="Times New Roman" w:eastAsia="Times New Roman" w:hAnsi="Times New Roman" w:cs="Times New Roman"/>
          <w:sz w:val="24"/>
          <w:szCs w:val="24"/>
        </w:rPr>
        <w:t>) timber species</w:t>
      </w:r>
      <w:r w:rsidR="000E3915">
        <w:rPr>
          <w:rFonts w:ascii="Times New Roman" w:eastAsia="Times New Roman" w:hAnsi="Times New Roman" w:cs="Times New Roman"/>
          <w:sz w:val="24"/>
          <w:szCs w:val="24"/>
        </w:rPr>
        <w:t xml:space="preserve"> (</w:t>
      </w:r>
      <w:proofErr w:type="spellStart"/>
      <w:r w:rsidR="000E3915">
        <w:rPr>
          <w:rFonts w:ascii="Times New Roman" w:eastAsia="Times New Roman" w:hAnsi="Times New Roman" w:cs="Times New Roman"/>
          <w:color w:val="000000"/>
          <w:spacing w:val="1"/>
          <w:sz w:val="24"/>
          <w:szCs w:val="24"/>
        </w:rPr>
        <w:t>Rametsteiner</w:t>
      </w:r>
      <w:proofErr w:type="spellEnd"/>
      <w:r w:rsidR="000E3915">
        <w:rPr>
          <w:rFonts w:ascii="Times New Roman" w:eastAsia="Times New Roman" w:hAnsi="Times New Roman" w:cs="Times New Roman"/>
          <w:color w:val="000000"/>
          <w:spacing w:val="1"/>
          <w:sz w:val="24"/>
          <w:szCs w:val="24"/>
        </w:rPr>
        <w:t xml:space="preserve"> and</w:t>
      </w:r>
      <w:r w:rsidR="000E3915" w:rsidRPr="00117F29">
        <w:rPr>
          <w:rFonts w:ascii="Times New Roman" w:eastAsia="Times New Roman" w:hAnsi="Times New Roman" w:cs="Times New Roman"/>
          <w:color w:val="000000"/>
          <w:spacing w:val="1"/>
          <w:sz w:val="24"/>
          <w:szCs w:val="24"/>
        </w:rPr>
        <w:t xml:space="preserve"> Simula</w:t>
      </w:r>
      <w:r w:rsidR="000E3915">
        <w:rPr>
          <w:rFonts w:ascii="Times New Roman" w:eastAsia="Times New Roman" w:hAnsi="Times New Roman" w:cs="Times New Roman"/>
          <w:color w:val="000000"/>
          <w:spacing w:val="1"/>
          <w:sz w:val="24"/>
          <w:szCs w:val="24"/>
        </w:rPr>
        <w:t>, 2003)</w:t>
      </w:r>
      <w:r w:rsidRPr="00EC1072">
        <w:rPr>
          <w:rFonts w:ascii="Times New Roman" w:eastAsia="Times New Roman" w:hAnsi="Times New Roman" w:cs="Times New Roman"/>
          <w:sz w:val="24"/>
          <w:szCs w:val="24"/>
        </w:rPr>
        <w:t>. The second certification in India was for FM &amp; CoC certification granted by FSC in 2002 on 432 acres for Kadam (</w:t>
      </w:r>
      <w:r w:rsidRPr="004F785F">
        <w:rPr>
          <w:rFonts w:ascii="Times New Roman" w:eastAsia="Times New Roman" w:hAnsi="Times New Roman" w:cs="Times New Roman"/>
          <w:i/>
          <w:sz w:val="24"/>
          <w:szCs w:val="24"/>
        </w:rPr>
        <w:t>Ailanthus grandis</w:t>
      </w:r>
      <w:r w:rsidRPr="00EC1072">
        <w:rPr>
          <w:rFonts w:ascii="Times New Roman" w:eastAsia="Times New Roman" w:hAnsi="Times New Roman" w:cs="Times New Roman"/>
          <w:sz w:val="24"/>
          <w:szCs w:val="24"/>
        </w:rPr>
        <w:t>) plantations located in West Bengal. Nonetheless, both of these certificates were terminated within one year of being issued for reasons that are unclear</w:t>
      </w:r>
      <w:r w:rsidR="000E3915">
        <w:rPr>
          <w:rFonts w:ascii="Times New Roman" w:eastAsia="Times New Roman" w:hAnsi="Times New Roman" w:cs="Times New Roman"/>
          <w:sz w:val="24"/>
          <w:szCs w:val="24"/>
        </w:rPr>
        <w:t xml:space="preserve"> (</w:t>
      </w:r>
      <w:r w:rsidR="000E3915">
        <w:rPr>
          <w:rFonts w:ascii="Times New Roman" w:eastAsia="Times New Roman" w:hAnsi="Times New Roman" w:cs="Times New Roman"/>
          <w:color w:val="000000"/>
          <w:spacing w:val="1"/>
          <w:sz w:val="24"/>
          <w:szCs w:val="24"/>
        </w:rPr>
        <w:t xml:space="preserve">Shanley and </w:t>
      </w:r>
      <w:r w:rsidR="000E3915" w:rsidRPr="00117F29">
        <w:rPr>
          <w:rFonts w:ascii="Times New Roman" w:eastAsia="Times New Roman" w:hAnsi="Times New Roman" w:cs="Times New Roman"/>
          <w:color w:val="000000"/>
          <w:spacing w:val="1"/>
          <w:sz w:val="24"/>
          <w:szCs w:val="24"/>
        </w:rPr>
        <w:t>Stockdale</w:t>
      </w:r>
      <w:r w:rsidR="000E3915">
        <w:rPr>
          <w:rFonts w:ascii="Times New Roman" w:eastAsia="Times New Roman" w:hAnsi="Times New Roman" w:cs="Times New Roman"/>
          <w:color w:val="000000"/>
          <w:spacing w:val="1"/>
          <w:sz w:val="24"/>
          <w:szCs w:val="24"/>
        </w:rPr>
        <w:t>, 2008)</w:t>
      </w:r>
      <w:r>
        <w:rPr>
          <w:rFonts w:ascii="Times New Roman" w:eastAsia="Times New Roman" w:hAnsi="Times New Roman" w:cs="Times New Roman"/>
          <w:sz w:val="24"/>
          <w:szCs w:val="24"/>
        </w:rPr>
        <w:t>.</w:t>
      </w:r>
    </w:p>
    <w:p w14:paraId="78E9A95C" w14:textId="77777777" w:rsidR="00EC1072" w:rsidRPr="00EC1072" w:rsidRDefault="000E3915" w:rsidP="00EC107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10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C1072" w:rsidRPr="00EC1072">
        <w:rPr>
          <w:rFonts w:ascii="Times New Roman" w:eastAsia="Times New Roman" w:hAnsi="Times New Roman" w:cs="Times New Roman"/>
          <w:sz w:val="24"/>
          <w:szCs w:val="24"/>
        </w:rPr>
        <w:t>In 2002, the third and fourth CoC certifications were issued for Silver Beech (</w:t>
      </w:r>
      <w:r w:rsidR="00EC1072" w:rsidRPr="004F785F">
        <w:rPr>
          <w:rFonts w:ascii="Times New Roman" w:eastAsia="Times New Roman" w:hAnsi="Times New Roman" w:cs="Times New Roman"/>
          <w:i/>
          <w:sz w:val="24"/>
          <w:szCs w:val="24"/>
        </w:rPr>
        <w:t xml:space="preserve">Nothofagus </w:t>
      </w:r>
      <w:proofErr w:type="spellStart"/>
      <w:r w:rsidR="00EC1072" w:rsidRPr="004F785F">
        <w:rPr>
          <w:rFonts w:ascii="Times New Roman" w:eastAsia="Times New Roman" w:hAnsi="Times New Roman" w:cs="Times New Roman"/>
          <w:i/>
          <w:sz w:val="24"/>
          <w:szCs w:val="24"/>
        </w:rPr>
        <w:t>Menziesii</w:t>
      </w:r>
      <w:proofErr w:type="spellEnd"/>
      <w:r w:rsidR="00EC1072" w:rsidRPr="00EC1072">
        <w:rPr>
          <w:rFonts w:ascii="Times New Roman" w:eastAsia="Times New Roman" w:hAnsi="Times New Roman" w:cs="Times New Roman"/>
          <w:sz w:val="24"/>
          <w:szCs w:val="24"/>
        </w:rPr>
        <w:t>) wood species from France, brought in by hand tool manufacturers located in Jalandhar, Punjab</w:t>
      </w:r>
      <w:r>
        <w:rPr>
          <w:rFonts w:ascii="Times New Roman" w:eastAsia="Times New Roman" w:hAnsi="Times New Roman" w:cs="Times New Roman"/>
          <w:sz w:val="24"/>
          <w:szCs w:val="24"/>
        </w:rPr>
        <w:t xml:space="preserve"> (</w:t>
      </w:r>
      <w:r w:rsidRPr="00117F29">
        <w:rPr>
          <w:rFonts w:ascii="Times New Roman" w:eastAsia="Times New Roman" w:hAnsi="Times New Roman" w:cs="Times New Roman"/>
          <w:color w:val="000000"/>
          <w:spacing w:val="1"/>
          <w:sz w:val="24"/>
          <w:szCs w:val="24"/>
        </w:rPr>
        <w:t>Stark</w:t>
      </w:r>
      <w:r>
        <w:rPr>
          <w:rFonts w:ascii="Times New Roman" w:eastAsia="Times New Roman" w:hAnsi="Times New Roman" w:cs="Times New Roman"/>
          <w:color w:val="000000"/>
          <w:spacing w:val="1"/>
          <w:sz w:val="24"/>
          <w:szCs w:val="24"/>
        </w:rPr>
        <w:t xml:space="preserve"> et al. 2008)</w:t>
      </w:r>
      <w:r w:rsidR="00EC1072" w:rsidRPr="00EC1072">
        <w:rPr>
          <w:rFonts w:ascii="Times New Roman" w:eastAsia="Times New Roman" w:hAnsi="Times New Roman" w:cs="Times New Roman"/>
          <w:sz w:val="24"/>
          <w:szCs w:val="24"/>
        </w:rPr>
        <w:t>. The hand tools are shipped to the European nations. Both of these certifications are still active today, making them the oldest CoC certifications in India.</w:t>
      </w:r>
      <w:r w:rsidR="00EC1072">
        <w:rPr>
          <w:rFonts w:ascii="Times New Roman" w:eastAsia="Times New Roman" w:hAnsi="Times New Roman" w:cs="Times New Roman"/>
          <w:sz w:val="24"/>
          <w:szCs w:val="24"/>
        </w:rPr>
        <w:t xml:space="preserve"> </w:t>
      </w:r>
      <w:r w:rsidR="00EC1072" w:rsidRPr="00EC1072">
        <w:rPr>
          <w:rFonts w:ascii="Times New Roman" w:eastAsia="Times New Roman" w:hAnsi="Times New Roman" w:cs="Times New Roman"/>
          <w:sz w:val="24"/>
          <w:szCs w:val="24"/>
        </w:rPr>
        <w:t xml:space="preserve">IIFM has conducted pioneering work by implementing Forest Certification pilots for bamboo resources in the northeastern states of Tripura, Arunachal Pradesh, and Nagaland (Yadav et al. 2003). A collective of farmers growing indigenous bamboo varieties in the </w:t>
      </w:r>
      <w:proofErr w:type="spellStart"/>
      <w:r w:rsidR="00EC1072" w:rsidRPr="00EC1072">
        <w:rPr>
          <w:rFonts w:ascii="Times New Roman" w:eastAsia="Times New Roman" w:hAnsi="Times New Roman" w:cs="Times New Roman"/>
          <w:sz w:val="24"/>
          <w:szCs w:val="24"/>
        </w:rPr>
        <w:t>Katlamara</w:t>
      </w:r>
      <w:proofErr w:type="spellEnd"/>
      <w:r w:rsidR="00EC1072" w:rsidRPr="00EC1072">
        <w:rPr>
          <w:rFonts w:ascii="Times New Roman" w:eastAsia="Times New Roman" w:hAnsi="Times New Roman" w:cs="Times New Roman"/>
          <w:sz w:val="24"/>
          <w:szCs w:val="24"/>
        </w:rPr>
        <w:t xml:space="preserve"> area of Tripura has been inspected by a certified FSC organization, and the certification nearly reached completion in 2003; nonetheless, due to reasons unknown to the authors, it did not culminate in a successful outcome. This nearly ten-year-old initiative is being revived in 2012 by the farmers themselves, potentially with the backing of state agencies such as the Tripura Forest Development and Plantation Corporation (TFDPC) Limited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Barhag</w:t>
      </w:r>
      <w:proofErr w:type="spellEnd"/>
      <w:r>
        <w:rPr>
          <w:rFonts w:ascii="Times New Roman" w:eastAsia="Times New Roman" w:hAnsi="Times New Roman" w:cs="Times New Roman"/>
          <w:sz w:val="24"/>
          <w:szCs w:val="24"/>
        </w:rPr>
        <w:t xml:space="preserve"> et al. 2024)</w:t>
      </w:r>
      <w:r w:rsidR="00EC1072" w:rsidRPr="00EC1072">
        <w:rPr>
          <w:rFonts w:ascii="Times New Roman" w:eastAsia="Times New Roman" w:hAnsi="Times New Roman" w:cs="Times New Roman"/>
          <w:sz w:val="24"/>
          <w:szCs w:val="24"/>
        </w:rPr>
        <w:t>.</w:t>
      </w:r>
    </w:p>
    <w:p w14:paraId="371336F2" w14:textId="77777777" w:rsidR="00EC1072" w:rsidRPr="00EC1072" w:rsidRDefault="00EC1072" w:rsidP="00EC1072">
      <w:pPr>
        <w:spacing w:after="0" w:line="360" w:lineRule="auto"/>
        <w:ind w:firstLine="720"/>
        <w:jc w:val="both"/>
        <w:rPr>
          <w:rFonts w:ascii="Times New Roman" w:eastAsia="Times New Roman" w:hAnsi="Times New Roman" w:cs="Times New Roman"/>
          <w:sz w:val="24"/>
          <w:szCs w:val="24"/>
        </w:rPr>
      </w:pPr>
      <w:r w:rsidRPr="00EC1072">
        <w:rPr>
          <w:rFonts w:ascii="Times New Roman" w:eastAsia="Times New Roman" w:hAnsi="Times New Roman" w:cs="Times New Roman"/>
          <w:sz w:val="24"/>
          <w:szCs w:val="24"/>
        </w:rPr>
        <w:t xml:space="preserve">At present, there exist merely 4 FSC Forest Management Certificates in India, located in Karnataka, Orissa, Andhra Pradesh, and Tamil Nadu, covering an area of 39,160.49 ha. A few additional FM certification evaluations are being conducted in various regions of the country (Andhra Pradesh and Madhya Pradesh) following the FSC standard. These regions consist of farm-forestry backed by corporations or are plantations started by the community. </w:t>
      </w:r>
    </w:p>
    <w:p w14:paraId="772FAA84" w14:textId="77777777" w:rsidR="00EC1072" w:rsidRPr="00EC1072" w:rsidRDefault="00EC1072" w:rsidP="00EC1072">
      <w:pPr>
        <w:spacing w:after="0" w:line="360" w:lineRule="auto"/>
        <w:ind w:firstLine="720"/>
        <w:jc w:val="both"/>
        <w:rPr>
          <w:rFonts w:ascii="Times New Roman" w:eastAsia="Times New Roman" w:hAnsi="Times New Roman" w:cs="Times New Roman"/>
          <w:sz w:val="24"/>
          <w:szCs w:val="24"/>
        </w:rPr>
      </w:pPr>
      <w:r w:rsidRPr="00EC1072">
        <w:rPr>
          <w:rFonts w:ascii="Times New Roman" w:eastAsia="Times New Roman" w:hAnsi="Times New Roman" w:cs="Times New Roman"/>
          <w:sz w:val="24"/>
          <w:szCs w:val="24"/>
        </w:rPr>
        <w:t>Recently, there has been a notable surge in chain-of-custody (CoC) certifications in India, especially since 2006. By July 2012, there were 328 FSC CoC certifications and eleven PEFC CoC certifications granted to various kinds of businesses in India</w:t>
      </w:r>
      <w:r w:rsidR="000E3915">
        <w:rPr>
          <w:rFonts w:ascii="Times New Roman" w:eastAsia="Times New Roman" w:hAnsi="Times New Roman" w:cs="Times New Roman"/>
          <w:sz w:val="24"/>
          <w:szCs w:val="24"/>
        </w:rPr>
        <w:t xml:space="preserve"> (</w:t>
      </w:r>
      <w:proofErr w:type="spellStart"/>
      <w:r w:rsidR="000E3915">
        <w:rPr>
          <w:rFonts w:ascii="Times New Roman" w:eastAsia="Times New Roman" w:hAnsi="Times New Roman" w:cs="Times New Roman"/>
          <w:sz w:val="24"/>
          <w:szCs w:val="24"/>
        </w:rPr>
        <w:t>Bargah</w:t>
      </w:r>
      <w:proofErr w:type="spellEnd"/>
      <w:r w:rsidR="000E3915">
        <w:rPr>
          <w:rFonts w:ascii="Times New Roman" w:eastAsia="Times New Roman" w:hAnsi="Times New Roman" w:cs="Times New Roman"/>
          <w:sz w:val="24"/>
          <w:szCs w:val="24"/>
        </w:rPr>
        <w:t xml:space="preserve"> et al. 2024)</w:t>
      </w:r>
      <w:r w:rsidRPr="00EC1072">
        <w:rPr>
          <w:rFonts w:ascii="Times New Roman" w:eastAsia="Times New Roman" w:hAnsi="Times New Roman" w:cs="Times New Roman"/>
          <w:sz w:val="24"/>
          <w:szCs w:val="24"/>
        </w:rPr>
        <w:t>. Initial analysis of these CoC certifications granted to Indian businesses reveals that most CoC certifications are held by small and medium-sized forest enterprises. These businesses include pulp and paper mills, woodcraft and hand tool manufacturers, printing and publishing companies, plywood, paper and board industries, as well as timber merchants and exporters. Nonetheless, none of these pertain to NTFP certification.</w:t>
      </w:r>
    </w:p>
    <w:p w14:paraId="7AAD8A87" w14:textId="77777777" w:rsidR="00163F79" w:rsidRPr="00EC1072" w:rsidRDefault="00163F79" w:rsidP="00EC1072">
      <w:pPr>
        <w:spacing w:after="0" w:line="360" w:lineRule="auto"/>
        <w:jc w:val="both"/>
        <w:outlineLvl w:val="1"/>
        <w:rPr>
          <w:rFonts w:ascii="Times New Roman" w:eastAsia="Times New Roman" w:hAnsi="Times New Roman" w:cs="Times New Roman"/>
          <w:b/>
          <w:bCs/>
          <w:sz w:val="24"/>
          <w:szCs w:val="24"/>
        </w:rPr>
      </w:pPr>
      <w:r w:rsidRPr="00EC1072">
        <w:rPr>
          <w:rFonts w:ascii="Times New Roman" w:eastAsia="Times New Roman" w:hAnsi="Times New Roman" w:cs="Times New Roman"/>
          <w:b/>
          <w:bCs/>
          <w:sz w:val="24"/>
          <w:szCs w:val="24"/>
        </w:rPr>
        <w:t>Certification schemes relevant to NWFP</w:t>
      </w:r>
    </w:p>
    <w:p w14:paraId="6EA8518E" w14:textId="77777777" w:rsidR="00EC1072" w:rsidRPr="00EC1072" w:rsidRDefault="00EC1072" w:rsidP="00EC1072">
      <w:pPr>
        <w:spacing w:after="0" w:line="360" w:lineRule="auto"/>
        <w:jc w:val="both"/>
        <w:rPr>
          <w:rFonts w:ascii="Times New Roman" w:eastAsia="Times New Roman" w:hAnsi="Times New Roman" w:cs="Times New Roman"/>
          <w:sz w:val="24"/>
          <w:szCs w:val="24"/>
        </w:rPr>
      </w:pPr>
      <w:r w:rsidRPr="00EC1072">
        <w:rPr>
          <w:rFonts w:ascii="Times New Roman" w:eastAsia="Times New Roman" w:hAnsi="Times New Roman" w:cs="Times New Roman"/>
          <w:sz w:val="24"/>
          <w:szCs w:val="24"/>
        </w:rPr>
        <w:lastRenderedPageBreak/>
        <w:t>Certification programs associated with natural resource utilization have primarily been created for timber and agricultural goods. Four primary types of certification schemes have been recognized as highly relevant for the utilization of NWFP and are succinctly outlined below: Forest management, social, organic, and product quality certification. For additional details regarding these certification schemes, refer to Walter (2002a, 2002b). Based on their fundamental concepts, these certification programs emphasize various aspects like production, processing, manufacturing, along with trade and marketing. Nevertheless, numerous schemes do not concentrate solely on a single domain but encompass, to varying extents, multiple areas</w:t>
      </w:r>
      <w:r w:rsidR="000E3915">
        <w:rPr>
          <w:rFonts w:ascii="Times New Roman" w:eastAsia="Times New Roman" w:hAnsi="Times New Roman" w:cs="Times New Roman"/>
          <w:sz w:val="24"/>
          <w:szCs w:val="24"/>
        </w:rPr>
        <w:t xml:space="preserve"> (</w:t>
      </w:r>
      <w:r w:rsidR="000E3915">
        <w:rPr>
          <w:rFonts w:ascii="Times New Roman" w:eastAsia="Times New Roman" w:hAnsi="Times New Roman" w:cs="Times New Roman"/>
          <w:spacing w:val="1"/>
          <w:sz w:val="24"/>
          <w:szCs w:val="24"/>
        </w:rPr>
        <w:t xml:space="preserve">Turner and </w:t>
      </w:r>
      <w:r w:rsidR="000E3915" w:rsidRPr="00451545">
        <w:rPr>
          <w:rFonts w:ascii="Times New Roman" w:eastAsia="Times New Roman" w:hAnsi="Times New Roman" w:cs="Times New Roman"/>
          <w:spacing w:val="1"/>
          <w:sz w:val="24"/>
          <w:szCs w:val="24"/>
        </w:rPr>
        <w:t>Loewen</w:t>
      </w:r>
      <w:r w:rsidR="000E3915">
        <w:rPr>
          <w:rFonts w:ascii="Times New Roman" w:eastAsia="Times New Roman" w:hAnsi="Times New Roman" w:cs="Times New Roman"/>
          <w:spacing w:val="1"/>
          <w:sz w:val="24"/>
          <w:szCs w:val="24"/>
        </w:rPr>
        <w:t xml:space="preserve"> 1998)</w:t>
      </w:r>
      <w:r w:rsidRPr="00EC1072">
        <w:rPr>
          <w:rFonts w:ascii="Times New Roman" w:eastAsia="Times New Roman" w:hAnsi="Times New Roman" w:cs="Times New Roman"/>
          <w:sz w:val="24"/>
          <w:szCs w:val="24"/>
        </w:rPr>
        <w:t>. As a result, significant overlaps and possible synergies among the various certification programs are present. The certification programs mentioned below are voluntary initiatives that must comply with mandatory national and international laws, regulations, and conventions. Instances of international treaties and conventions that are legally enforceable for signatory nations encompass the World Trade Organization agreements, the Convention on Biological Diversity (CBD), the Convention on International Trade in Endangered Species of Wild Fauna and Flora (CITES), along with additional associated laws and regulations</w:t>
      </w:r>
      <w:r w:rsidR="000E3915">
        <w:rPr>
          <w:rFonts w:ascii="Times New Roman" w:eastAsia="Times New Roman" w:hAnsi="Times New Roman" w:cs="Times New Roman"/>
          <w:sz w:val="24"/>
          <w:szCs w:val="24"/>
        </w:rPr>
        <w:t xml:space="preserve"> (</w:t>
      </w:r>
      <w:r w:rsidR="000E3915" w:rsidRPr="00117F29">
        <w:rPr>
          <w:rFonts w:ascii="Times New Roman" w:eastAsia="Times New Roman" w:hAnsi="Times New Roman" w:cs="Times New Roman"/>
          <w:color w:val="000000"/>
          <w:spacing w:val="1"/>
          <w:sz w:val="24"/>
          <w:szCs w:val="24"/>
        </w:rPr>
        <w:t>Wiersum</w:t>
      </w:r>
      <w:r w:rsidR="000E3915">
        <w:rPr>
          <w:rFonts w:ascii="Times New Roman" w:eastAsia="Times New Roman" w:hAnsi="Times New Roman" w:cs="Times New Roman"/>
          <w:color w:val="000000"/>
          <w:spacing w:val="1"/>
          <w:sz w:val="24"/>
          <w:szCs w:val="24"/>
        </w:rPr>
        <w:t xml:space="preserve"> et al. 2008)</w:t>
      </w:r>
      <w:r w:rsidRPr="00EC1072">
        <w:rPr>
          <w:rFonts w:ascii="Times New Roman" w:eastAsia="Times New Roman" w:hAnsi="Times New Roman" w:cs="Times New Roman"/>
          <w:sz w:val="24"/>
          <w:szCs w:val="24"/>
        </w:rPr>
        <w:t>. They establish the legal framework for all voluntary certification programs</w:t>
      </w:r>
      <w:r>
        <w:rPr>
          <w:rFonts w:ascii="Times New Roman" w:eastAsia="Times New Roman" w:hAnsi="Times New Roman" w:cs="Times New Roman"/>
          <w:sz w:val="24"/>
          <w:szCs w:val="24"/>
        </w:rPr>
        <w:t>.</w:t>
      </w:r>
    </w:p>
    <w:p w14:paraId="4A4D9FCF" w14:textId="77777777" w:rsidR="00163F79" w:rsidRPr="00163F79" w:rsidRDefault="00104AAC" w:rsidP="00163F79">
      <w:pPr>
        <w:spacing w:before="100" w:beforeAutospacing="1" w:after="100" w:afterAutospacing="1"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4C259A4" wp14:editId="1EF5C6EA">
            <wp:extent cx="4248150" cy="3124200"/>
            <wp:effectExtent l="19050" t="0" r="0" b="0"/>
            <wp:docPr id="1" name="Picture 1" descr="C:\Users\hp\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apture.JPG"/>
                    <pic:cNvPicPr>
                      <a:picLocks noChangeAspect="1" noChangeArrowheads="1"/>
                    </pic:cNvPicPr>
                  </pic:nvPicPr>
                  <pic:blipFill>
                    <a:blip r:embed="rId7"/>
                    <a:srcRect/>
                    <a:stretch>
                      <a:fillRect/>
                    </a:stretch>
                  </pic:blipFill>
                  <pic:spPr bwMode="auto">
                    <a:xfrm>
                      <a:off x="0" y="0"/>
                      <a:ext cx="4248150" cy="3124200"/>
                    </a:xfrm>
                    <a:prstGeom prst="rect">
                      <a:avLst/>
                    </a:prstGeom>
                    <a:noFill/>
                    <a:ln w="9525">
                      <a:noFill/>
                      <a:miter lim="800000"/>
                      <a:headEnd/>
                      <a:tailEnd/>
                    </a:ln>
                  </pic:spPr>
                </pic:pic>
              </a:graphicData>
            </a:graphic>
          </wp:inline>
        </w:drawing>
      </w:r>
    </w:p>
    <w:p w14:paraId="1EF89F58" w14:textId="77777777" w:rsidR="00661E1A" w:rsidRPr="004F785F" w:rsidRDefault="00661E1A" w:rsidP="00661E1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F785F">
        <w:rPr>
          <w:rFonts w:ascii="Times New Roman" w:eastAsia="Times New Roman" w:hAnsi="Times New Roman" w:cs="Times New Roman"/>
          <w:b/>
          <w:bCs/>
          <w:color w:val="000000"/>
          <w:sz w:val="24"/>
          <w:szCs w:val="24"/>
        </w:rPr>
        <w:t>Fig. 1. Overview of relevant certification schemes in the field of NWFP</w:t>
      </w:r>
      <w:r w:rsidR="004F785F">
        <w:rPr>
          <w:rFonts w:ascii="Times New Roman" w:eastAsia="Times New Roman" w:hAnsi="Times New Roman" w:cs="Times New Roman"/>
          <w:b/>
          <w:bCs/>
          <w:color w:val="000000"/>
          <w:sz w:val="24"/>
          <w:szCs w:val="24"/>
        </w:rPr>
        <w:t>.</w:t>
      </w:r>
    </w:p>
    <w:p w14:paraId="4305AFF6" w14:textId="77777777" w:rsidR="00E24A07" w:rsidRPr="00E24A07" w:rsidRDefault="00E24A07" w:rsidP="00E24A07">
      <w:pPr>
        <w:spacing w:after="0" w:line="360" w:lineRule="auto"/>
        <w:jc w:val="both"/>
        <w:rPr>
          <w:rFonts w:ascii="Times New Roman" w:eastAsia="Times New Roman" w:hAnsi="Times New Roman" w:cs="Times New Roman"/>
          <w:sz w:val="24"/>
          <w:szCs w:val="24"/>
        </w:rPr>
      </w:pPr>
      <w:r w:rsidRPr="00E24A07">
        <w:rPr>
          <w:rFonts w:ascii="Times New Roman" w:eastAsia="Times New Roman" w:hAnsi="Times New Roman" w:cs="Times New Roman"/>
          <w:sz w:val="24"/>
          <w:szCs w:val="24"/>
        </w:rPr>
        <w:t>Forest management certification programs primarily evaluate ecological elements of resource management, both at the forest level and for specific species or products, incorporating chain-</w:t>
      </w:r>
      <w:r w:rsidRPr="00E24A07">
        <w:rPr>
          <w:rFonts w:ascii="Times New Roman" w:eastAsia="Times New Roman" w:hAnsi="Times New Roman" w:cs="Times New Roman"/>
          <w:sz w:val="24"/>
          <w:szCs w:val="24"/>
        </w:rPr>
        <w:lastRenderedPageBreak/>
        <w:t>of-custody certification. Numerous programs are available at the international, regional, and national levels that primarily target timber products while only slightly incorporating</w:t>
      </w:r>
      <w:r>
        <w:rPr>
          <w:rFonts w:ascii="Times New Roman" w:eastAsia="Times New Roman" w:hAnsi="Times New Roman" w:cs="Times New Roman"/>
          <w:sz w:val="24"/>
          <w:szCs w:val="24"/>
        </w:rPr>
        <w:t xml:space="preserve"> NWFP. </w:t>
      </w:r>
      <w:r>
        <w:rPr>
          <w:rFonts w:ascii="Times New Roman" w:eastAsia="Times New Roman" w:hAnsi="Times New Roman" w:cs="Times New Roman"/>
          <w:sz w:val="24"/>
          <w:szCs w:val="24"/>
        </w:rPr>
        <w:br/>
        <w:t xml:space="preserve"> </w:t>
      </w:r>
      <w:r w:rsidRPr="00E24A07">
        <w:rPr>
          <w:rFonts w:ascii="Times New Roman" w:eastAsia="Times New Roman" w:hAnsi="Times New Roman" w:cs="Times New Roman"/>
          <w:sz w:val="24"/>
          <w:szCs w:val="24"/>
        </w:rPr>
        <w:t>Social certification systems, like fair and ethical trade, ensure that working conditions are satisfactory and that benefits are fairly distributed among all participants in production and trade. Such trade initiatives promote business collaborations and the management of supply chains, encompassing secure and equitable commercial agreements while facilitating the availability of m</w:t>
      </w:r>
      <w:r w:rsidR="000E3915">
        <w:rPr>
          <w:rFonts w:ascii="Times New Roman" w:eastAsia="Times New Roman" w:hAnsi="Times New Roman" w:cs="Times New Roman"/>
          <w:sz w:val="24"/>
          <w:szCs w:val="24"/>
        </w:rPr>
        <w:t>arket information (</w:t>
      </w:r>
      <w:proofErr w:type="spellStart"/>
      <w:r w:rsidR="000E3915">
        <w:rPr>
          <w:rFonts w:ascii="Times New Roman" w:eastAsia="Times New Roman" w:hAnsi="Times New Roman" w:cs="Times New Roman"/>
          <w:sz w:val="24"/>
          <w:szCs w:val="24"/>
        </w:rPr>
        <w:t>Kruedener</w:t>
      </w:r>
      <w:proofErr w:type="spellEnd"/>
      <w:r w:rsidR="000E3915">
        <w:rPr>
          <w:rFonts w:ascii="Times New Roman" w:eastAsia="Times New Roman" w:hAnsi="Times New Roman" w:cs="Times New Roman"/>
          <w:sz w:val="24"/>
          <w:szCs w:val="24"/>
        </w:rPr>
        <w:t>,</w:t>
      </w:r>
      <w:r w:rsidRPr="00E24A07">
        <w:rPr>
          <w:rFonts w:ascii="Times New Roman" w:eastAsia="Times New Roman" w:hAnsi="Times New Roman" w:cs="Times New Roman"/>
          <w:sz w:val="24"/>
          <w:szCs w:val="24"/>
        </w:rPr>
        <w:t xml:space="preserve"> 2000). Key criteria addressing social issues encompass: </w:t>
      </w:r>
      <w:proofErr w:type="spellStart"/>
      <w:r w:rsidRPr="00E24A07">
        <w:rPr>
          <w:rFonts w:ascii="Times New Roman" w:eastAsia="Times New Roman" w:hAnsi="Times New Roman" w:cs="Times New Roman"/>
          <w:sz w:val="24"/>
          <w:szCs w:val="24"/>
        </w:rPr>
        <w:t>i</w:t>
      </w:r>
      <w:proofErr w:type="spellEnd"/>
      <w:r w:rsidRPr="00E24A07">
        <w:rPr>
          <w:rFonts w:ascii="Times New Roman" w:eastAsia="Times New Roman" w:hAnsi="Times New Roman" w:cs="Times New Roman"/>
          <w:sz w:val="24"/>
          <w:szCs w:val="24"/>
        </w:rPr>
        <w:t xml:space="preserve">) Land tenure and traditional rights; ii) Equitable compensation and sufficient advantages; iii) Secure and healthy workplace; iv) Effects on local/indigenous populations; v) Economic sustainability; vi) Nonexistence of child </w:t>
      </w:r>
      <w:proofErr w:type="spellStart"/>
      <w:r w:rsidRPr="00E24A07">
        <w:rPr>
          <w:rFonts w:ascii="Times New Roman" w:eastAsia="Times New Roman" w:hAnsi="Times New Roman" w:cs="Times New Roman"/>
          <w:sz w:val="24"/>
          <w:szCs w:val="24"/>
        </w:rPr>
        <w:t>labor</w:t>
      </w:r>
      <w:proofErr w:type="spellEnd"/>
      <w:r w:rsidRPr="00E24A07">
        <w:rPr>
          <w:rFonts w:ascii="Times New Roman" w:eastAsia="Times New Roman" w:hAnsi="Times New Roman" w:cs="Times New Roman"/>
          <w:sz w:val="24"/>
          <w:szCs w:val="24"/>
        </w:rPr>
        <w:t>; and vii) Responsible marketing (Mallet, 20</w:t>
      </w:r>
      <w:r w:rsidR="000E3915">
        <w:rPr>
          <w:rFonts w:ascii="Times New Roman" w:eastAsia="Times New Roman" w:hAnsi="Times New Roman" w:cs="Times New Roman"/>
          <w:sz w:val="24"/>
          <w:szCs w:val="24"/>
        </w:rPr>
        <w:t>00</w:t>
      </w:r>
      <w:r w:rsidRPr="00E24A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24A07">
        <w:rPr>
          <w:rFonts w:ascii="Times New Roman" w:eastAsia="Times New Roman" w:hAnsi="Times New Roman" w:cs="Times New Roman"/>
          <w:sz w:val="24"/>
          <w:szCs w:val="24"/>
        </w:rPr>
        <w:t xml:space="preserve">Organic farming is a comprehensive management system that supports and improves the health of agroecosystems, encompassing biodiversity, biological cycles, and soil biological </w:t>
      </w:r>
      <w:r>
        <w:rPr>
          <w:rFonts w:ascii="Times New Roman" w:eastAsia="Times New Roman" w:hAnsi="Times New Roman" w:cs="Times New Roman"/>
          <w:sz w:val="24"/>
          <w:szCs w:val="24"/>
        </w:rPr>
        <w:t>activities</w:t>
      </w:r>
      <w:r w:rsidRPr="00E24A07">
        <w:rPr>
          <w:rFonts w:ascii="Times New Roman" w:eastAsia="Times New Roman" w:hAnsi="Times New Roman" w:cs="Times New Roman"/>
          <w:sz w:val="24"/>
          <w:szCs w:val="24"/>
        </w:rPr>
        <w:t xml:space="preserve"> (FAO/WHO, 1999a). Wild harvested and semi-cultivated NWFP can likewise be regarded as organic, with numerous NWFP like pine nuts, mushrooms, and herbs being progressively marketed as organic food items. Product quality certification focuses on verifying that established production standards have been addressed. These standards may concentrate on the product itself as well as on its processing and manufacturing methods. Parameters of product quality encompass product identity, purity, effectiveness, and safety. These parameters are significant for various globally traded NWFP primarily utilized in the food and pharmaceuticals sector. A pertinent illustration of global commodity and general standards applicable to the food sector is the Codex Alimentarius, which focuses on creating and spreading international food standards to safeguard consumer health and to promote equitable international trading practices in food </w:t>
      </w:r>
      <w:r>
        <w:rPr>
          <w:rFonts w:ascii="Times New Roman" w:eastAsia="Times New Roman" w:hAnsi="Times New Roman" w:cs="Times New Roman"/>
          <w:sz w:val="24"/>
          <w:szCs w:val="24"/>
        </w:rPr>
        <w:t>products</w:t>
      </w:r>
      <w:r w:rsidRPr="00E24A07">
        <w:rPr>
          <w:rFonts w:ascii="Times New Roman" w:eastAsia="Times New Roman" w:hAnsi="Times New Roman" w:cs="Times New Roman"/>
          <w:sz w:val="24"/>
          <w:szCs w:val="24"/>
        </w:rPr>
        <w:t>.</w:t>
      </w:r>
    </w:p>
    <w:p w14:paraId="4C3C44A9" w14:textId="77777777" w:rsidR="00F13B49" w:rsidRPr="00575F60" w:rsidRDefault="00A84AE1" w:rsidP="00A84AE1">
      <w:pPr>
        <w:pStyle w:val="Heading3"/>
        <w:numPr>
          <w:ilvl w:val="0"/>
          <w:numId w:val="9"/>
        </w:numPr>
        <w:shd w:val="clear" w:color="auto" w:fill="FFFFFF"/>
        <w:spacing w:before="0" w:line="360" w:lineRule="auto"/>
        <w:ind w:left="284" w:hanging="284"/>
        <w:jc w:val="both"/>
        <w:rPr>
          <w:rFonts w:ascii="Times New Roman" w:hAnsi="Times New Roman" w:cs="Times New Roman"/>
          <w:color w:val="222222"/>
          <w:sz w:val="24"/>
          <w:szCs w:val="24"/>
        </w:rPr>
      </w:pPr>
      <w:r w:rsidRPr="00575F60">
        <w:rPr>
          <w:rFonts w:ascii="Times New Roman" w:hAnsi="Times New Roman" w:cs="Times New Roman"/>
          <w:color w:val="222222"/>
          <w:sz w:val="24"/>
          <w:szCs w:val="24"/>
        </w:rPr>
        <w:t>INDIAN INITIATIVES FOR DEVELOPING NTFP CERTIFICATION STANDARDS</w:t>
      </w:r>
    </w:p>
    <w:p w14:paraId="3F22EE7F" w14:textId="77777777" w:rsidR="00E24A07" w:rsidRPr="00E24A07" w:rsidRDefault="00E24A07" w:rsidP="00E24A07">
      <w:pPr>
        <w:spacing w:after="0" w:line="360" w:lineRule="auto"/>
        <w:jc w:val="both"/>
        <w:rPr>
          <w:rFonts w:ascii="Times New Roman" w:eastAsia="Times New Roman" w:hAnsi="Times New Roman" w:cs="Times New Roman"/>
          <w:sz w:val="24"/>
          <w:szCs w:val="24"/>
        </w:rPr>
      </w:pPr>
      <w:r w:rsidRPr="00E24A07">
        <w:rPr>
          <w:rFonts w:ascii="Times New Roman" w:eastAsia="Times New Roman" w:hAnsi="Times New Roman" w:cs="Times New Roman"/>
          <w:sz w:val="24"/>
          <w:szCs w:val="24"/>
        </w:rPr>
        <w:t>Creating standards that offer a quantitative or qualitative measure or reference point is common in various industries and is utilized to establish criteria for raw materials, manufacturing processes, end products, and services (Ervin and Elliott 1996; ISO 2002). Standards may be compulsory (e.g., regulations by the government) or optional. Standards alone do not ensure a specific level of performance. Instead, the value and impact of standards are determined by the process of their development, the technical precision of the standards, and the consistency and skill with which they are implemented (Pierce and Laird 2003)</w:t>
      </w:r>
      <w:r>
        <w:rPr>
          <w:rFonts w:ascii="Times New Roman" w:eastAsia="Times New Roman" w:hAnsi="Times New Roman" w:cs="Times New Roman"/>
          <w:sz w:val="24"/>
          <w:szCs w:val="24"/>
        </w:rPr>
        <w:t xml:space="preserve">. </w:t>
      </w:r>
      <w:r w:rsidRPr="00E24A07">
        <w:rPr>
          <w:rFonts w:ascii="Times New Roman" w:eastAsia="Times New Roman" w:hAnsi="Times New Roman" w:cs="Times New Roman"/>
          <w:sz w:val="24"/>
          <w:szCs w:val="24"/>
        </w:rPr>
        <w:t xml:space="preserve">Some of the limited initiatives (research and trials) aimed at establishing standards for NTFP certification in India encompass creating sustainable harvesting and management </w:t>
      </w:r>
      <w:r w:rsidRPr="00E24A07">
        <w:rPr>
          <w:rFonts w:ascii="Times New Roman" w:eastAsia="Times New Roman" w:hAnsi="Times New Roman" w:cs="Times New Roman"/>
          <w:sz w:val="24"/>
          <w:szCs w:val="24"/>
        </w:rPr>
        <w:lastRenderedPageBreak/>
        <w:t>guidelines for wild Medicinal &amp; Aromatic Plants (MAPs) (Bhattacharyya et al. 2009) backed by the National Medicinal Plants Board (NMPB), pilot projects conducted by IIFM with assistance from the Ministry of Environment and Forests (</w:t>
      </w:r>
      <w:proofErr w:type="spellStart"/>
      <w:r w:rsidRPr="00E24A07">
        <w:rPr>
          <w:rFonts w:ascii="Times New Roman" w:eastAsia="Times New Roman" w:hAnsi="Times New Roman" w:cs="Times New Roman"/>
          <w:sz w:val="24"/>
          <w:szCs w:val="24"/>
        </w:rPr>
        <w:t>MoEF</w:t>
      </w:r>
      <w:proofErr w:type="spellEnd"/>
      <w:r w:rsidRPr="00E24A07">
        <w:rPr>
          <w:rFonts w:ascii="Times New Roman" w:eastAsia="Times New Roman" w:hAnsi="Times New Roman" w:cs="Times New Roman"/>
          <w:sz w:val="24"/>
          <w:szCs w:val="24"/>
        </w:rPr>
        <w:t xml:space="preserve">), as well as other research carried out by IIFM independently. The preliminary structure created by IIFM was founded on the idea that NTFPs can be classified according to the components utilized in medicinal and other preparations. This approach categorizes NTFPs into eight groups based on the traded parts utilized (IIFM 2007) (Table 1). </w:t>
      </w:r>
    </w:p>
    <w:p w14:paraId="3A245594" w14:textId="77777777" w:rsidR="00F13B49" w:rsidRPr="00575F60" w:rsidRDefault="00F13B49" w:rsidP="00E24A07">
      <w:pPr>
        <w:pStyle w:val="Heading1"/>
        <w:spacing w:before="0" w:beforeAutospacing="0" w:after="0" w:afterAutospacing="0" w:line="360" w:lineRule="auto"/>
        <w:jc w:val="both"/>
        <w:rPr>
          <w:sz w:val="24"/>
          <w:szCs w:val="24"/>
        </w:rPr>
      </w:pPr>
      <w:r w:rsidRPr="00575F60">
        <w:rPr>
          <w:sz w:val="24"/>
          <w:szCs w:val="24"/>
        </w:rPr>
        <w:t>Table 1 Types of NTFPs and plant parts 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0"/>
        <w:gridCol w:w="1841"/>
        <w:gridCol w:w="2171"/>
        <w:gridCol w:w="4394"/>
      </w:tblGrid>
      <w:tr w:rsidR="00F13B49" w:rsidRPr="00575F60" w14:paraId="1AC0A272" w14:textId="77777777" w:rsidTr="00E24A07">
        <w:trPr>
          <w:tblHeader/>
        </w:trPr>
        <w:tc>
          <w:tcPr>
            <w:tcW w:w="434" w:type="pct"/>
            <w:tcMar>
              <w:top w:w="90" w:type="dxa"/>
              <w:left w:w="90" w:type="dxa"/>
              <w:bottom w:w="90" w:type="dxa"/>
              <w:right w:w="90" w:type="dxa"/>
            </w:tcMar>
            <w:hideMark/>
          </w:tcPr>
          <w:p w14:paraId="1EF3E7A2" w14:textId="77777777" w:rsidR="00F13B49" w:rsidRPr="00575F60" w:rsidRDefault="00F13B49">
            <w:pPr>
              <w:pStyle w:val="NormalWeb"/>
              <w:spacing w:before="0" w:beforeAutospacing="0" w:after="0" w:afterAutospacing="0"/>
              <w:rPr>
                <w:b/>
                <w:bCs/>
              </w:rPr>
            </w:pPr>
            <w:r w:rsidRPr="00575F60">
              <w:rPr>
                <w:b/>
                <w:bCs/>
              </w:rPr>
              <w:t>S no.</w:t>
            </w:r>
          </w:p>
        </w:tc>
        <w:tc>
          <w:tcPr>
            <w:tcW w:w="1000" w:type="pct"/>
            <w:tcMar>
              <w:top w:w="90" w:type="dxa"/>
              <w:left w:w="90" w:type="dxa"/>
              <w:bottom w:w="90" w:type="dxa"/>
              <w:right w:w="90" w:type="dxa"/>
            </w:tcMar>
            <w:hideMark/>
          </w:tcPr>
          <w:p w14:paraId="0E09F5AA" w14:textId="77777777" w:rsidR="00F13B49" w:rsidRPr="00575F60" w:rsidRDefault="00F13B49">
            <w:pPr>
              <w:pStyle w:val="NormalWeb"/>
              <w:spacing w:before="0" w:beforeAutospacing="0" w:after="0" w:afterAutospacing="0"/>
              <w:rPr>
                <w:b/>
                <w:bCs/>
              </w:rPr>
            </w:pPr>
            <w:r w:rsidRPr="00575F60">
              <w:rPr>
                <w:b/>
                <w:bCs/>
              </w:rPr>
              <w:t>Plant part</w:t>
            </w:r>
          </w:p>
        </w:tc>
        <w:tc>
          <w:tcPr>
            <w:tcW w:w="1179" w:type="pct"/>
            <w:tcMar>
              <w:top w:w="90" w:type="dxa"/>
              <w:left w:w="90" w:type="dxa"/>
              <w:bottom w:w="90" w:type="dxa"/>
              <w:right w:w="90" w:type="dxa"/>
            </w:tcMar>
            <w:hideMark/>
          </w:tcPr>
          <w:p w14:paraId="2F223CFF" w14:textId="77777777" w:rsidR="00F13B49" w:rsidRPr="00575F60" w:rsidRDefault="00F13B49">
            <w:pPr>
              <w:pStyle w:val="NormalWeb"/>
              <w:spacing w:before="0" w:beforeAutospacing="0" w:after="0" w:afterAutospacing="0"/>
              <w:rPr>
                <w:b/>
                <w:bCs/>
              </w:rPr>
            </w:pPr>
            <w:r w:rsidRPr="00575F60">
              <w:rPr>
                <w:b/>
                <w:bCs/>
              </w:rPr>
              <w:t>Type of NTFP</w:t>
            </w:r>
          </w:p>
        </w:tc>
        <w:tc>
          <w:tcPr>
            <w:tcW w:w="2386" w:type="pct"/>
            <w:tcMar>
              <w:top w:w="90" w:type="dxa"/>
              <w:left w:w="90" w:type="dxa"/>
              <w:bottom w:w="90" w:type="dxa"/>
              <w:right w:w="90" w:type="dxa"/>
            </w:tcMar>
            <w:hideMark/>
          </w:tcPr>
          <w:p w14:paraId="4F8ACBFE" w14:textId="77777777" w:rsidR="00F13B49" w:rsidRPr="00575F60" w:rsidRDefault="00F13B49">
            <w:pPr>
              <w:pStyle w:val="NormalWeb"/>
              <w:spacing w:before="0" w:beforeAutospacing="0" w:after="0" w:afterAutospacing="0"/>
              <w:rPr>
                <w:b/>
                <w:bCs/>
              </w:rPr>
            </w:pPr>
            <w:r w:rsidRPr="00575F60">
              <w:rPr>
                <w:b/>
                <w:bCs/>
              </w:rPr>
              <w:t>Some examples</w:t>
            </w:r>
          </w:p>
        </w:tc>
      </w:tr>
      <w:tr w:rsidR="00E24A07" w:rsidRPr="00575F60" w14:paraId="41156E20" w14:textId="77777777" w:rsidTr="00E24A07">
        <w:trPr>
          <w:tblHeader/>
        </w:trPr>
        <w:tc>
          <w:tcPr>
            <w:tcW w:w="434" w:type="pct"/>
            <w:tcMar>
              <w:top w:w="90" w:type="dxa"/>
              <w:left w:w="90" w:type="dxa"/>
              <w:bottom w:w="90" w:type="dxa"/>
              <w:right w:w="90" w:type="dxa"/>
            </w:tcMar>
            <w:hideMark/>
          </w:tcPr>
          <w:p w14:paraId="6B24BAB7" w14:textId="77777777" w:rsidR="00E24A07" w:rsidRPr="00575F60" w:rsidRDefault="00E24A07" w:rsidP="005C58F9">
            <w:pPr>
              <w:pStyle w:val="NormalWeb"/>
              <w:spacing w:before="0" w:beforeAutospacing="0" w:after="0" w:afterAutospacing="0"/>
              <w:jc w:val="center"/>
            </w:pPr>
            <w:r>
              <w:t>1.</w:t>
            </w:r>
          </w:p>
        </w:tc>
        <w:tc>
          <w:tcPr>
            <w:tcW w:w="1000" w:type="pct"/>
            <w:tcMar>
              <w:top w:w="90" w:type="dxa"/>
              <w:left w:w="90" w:type="dxa"/>
              <w:bottom w:w="90" w:type="dxa"/>
              <w:right w:w="90" w:type="dxa"/>
            </w:tcMar>
            <w:hideMark/>
          </w:tcPr>
          <w:p w14:paraId="7B1BED5F" w14:textId="77777777" w:rsidR="00E24A07" w:rsidRPr="00575F60" w:rsidRDefault="00E24A07" w:rsidP="005C58F9">
            <w:pPr>
              <w:pStyle w:val="NormalWeb"/>
              <w:spacing w:before="0" w:beforeAutospacing="0" w:after="0" w:afterAutospacing="0"/>
            </w:pPr>
            <w:r w:rsidRPr="00575F60">
              <w:t>Leaf</w:t>
            </w:r>
          </w:p>
        </w:tc>
        <w:tc>
          <w:tcPr>
            <w:tcW w:w="1179" w:type="pct"/>
            <w:tcMar>
              <w:top w:w="90" w:type="dxa"/>
              <w:left w:w="90" w:type="dxa"/>
              <w:bottom w:w="90" w:type="dxa"/>
              <w:right w:w="90" w:type="dxa"/>
            </w:tcMar>
            <w:hideMark/>
          </w:tcPr>
          <w:p w14:paraId="796E4F1E" w14:textId="77777777" w:rsidR="00E24A07" w:rsidRPr="00575F60" w:rsidRDefault="00E24A07" w:rsidP="005C58F9">
            <w:pPr>
              <w:pStyle w:val="NormalWeb"/>
              <w:spacing w:before="0" w:beforeAutospacing="0" w:after="0" w:afterAutospacing="0"/>
            </w:pPr>
            <w:r w:rsidRPr="00575F60">
              <w:t>Biri making, leaf plate making, etc.</w:t>
            </w:r>
          </w:p>
        </w:tc>
        <w:tc>
          <w:tcPr>
            <w:tcW w:w="2386" w:type="pct"/>
            <w:tcMar>
              <w:top w:w="90" w:type="dxa"/>
              <w:left w:w="90" w:type="dxa"/>
              <w:bottom w:w="90" w:type="dxa"/>
              <w:right w:w="90" w:type="dxa"/>
            </w:tcMar>
            <w:hideMark/>
          </w:tcPr>
          <w:p w14:paraId="17DE2A9C" w14:textId="77777777" w:rsidR="00E24A07" w:rsidRPr="00575F60" w:rsidRDefault="00E24A07" w:rsidP="005C58F9">
            <w:pPr>
              <w:pStyle w:val="NormalWeb"/>
              <w:spacing w:before="0" w:beforeAutospacing="0" w:after="0" w:afterAutospacing="0"/>
            </w:pPr>
            <w:r w:rsidRPr="00575F60">
              <w:rPr>
                <w:i/>
                <w:iCs/>
              </w:rPr>
              <w:t>D. melanoxylon</w:t>
            </w:r>
            <w:r w:rsidRPr="00575F60">
              <w:t>, </w:t>
            </w:r>
            <w:r w:rsidRPr="00575F60">
              <w:rPr>
                <w:i/>
                <w:iCs/>
              </w:rPr>
              <w:t xml:space="preserve">Bauhinia </w:t>
            </w:r>
            <w:proofErr w:type="spellStart"/>
            <w:r w:rsidRPr="00575F60">
              <w:rPr>
                <w:i/>
                <w:iCs/>
              </w:rPr>
              <w:t>vahli</w:t>
            </w:r>
            <w:proofErr w:type="spellEnd"/>
            <w:r w:rsidRPr="00575F60">
              <w:t>, </w:t>
            </w:r>
            <w:proofErr w:type="spellStart"/>
            <w:r w:rsidRPr="00575F60">
              <w:rPr>
                <w:i/>
                <w:iCs/>
              </w:rPr>
              <w:t>Shorea</w:t>
            </w:r>
            <w:proofErr w:type="spellEnd"/>
            <w:r w:rsidRPr="00575F60">
              <w:rPr>
                <w:i/>
                <w:iCs/>
              </w:rPr>
              <w:t xml:space="preserve"> robusta,</w:t>
            </w:r>
            <w:r w:rsidRPr="00575F60">
              <w:t> etc.</w:t>
            </w:r>
          </w:p>
        </w:tc>
      </w:tr>
      <w:tr w:rsidR="00E24A07" w:rsidRPr="00575F60" w14:paraId="6B4EAA22" w14:textId="77777777" w:rsidTr="00E24A07">
        <w:trPr>
          <w:tblHeader/>
        </w:trPr>
        <w:tc>
          <w:tcPr>
            <w:tcW w:w="434" w:type="pct"/>
            <w:tcMar>
              <w:top w:w="90" w:type="dxa"/>
              <w:left w:w="90" w:type="dxa"/>
              <w:bottom w:w="90" w:type="dxa"/>
              <w:right w:w="90" w:type="dxa"/>
            </w:tcMar>
            <w:hideMark/>
          </w:tcPr>
          <w:p w14:paraId="6E2E9817" w14:textId="77777777" w:rsidR="00E24A07" w:rsidRPr="00575F60" w:rsidRDefault="00E24A07" w:rsidP="005C58F9">
            <w:pPr>
              <w:pStyle w:val="NormalWeb"/>
              <w:spacing w:before="0" w:beforeAutospacing="0" w:after="0" w:afterAutospacing="0"/>
              <w:jc w:val="center"/>
            </w:pPr>
            <w:r>
              <w:t>2.</w:t>
            </w:r>
          </w:p>
        </w:tc>
        <w:tc>
          <w:tcPr>
            <w:tcW w:w="1000" w:type="pct"/>
            <w:tcMar>
              <w:top w:w="90" w:type="dxa"/>
              <w:left w:w="90" w:type="dxa"/>
              <w:bottom w:w="90" w:type="dxa"/>
              <w:right w:w="90" w:type="dxa"/>
            </w:tcMar>
            <w:hideMark/>
          </w:tcPr>
          <w:p w14:paraId="0C8D9BBA" w14:textId="77777777" w:rsidR="00E24A07" w:rsidRPr="00575F60" w:rsidRDefault="00E24A07" w:rsidP="005C58F9">
            <w:pPr>
              <w:pStyle w:val="NormalWeb"/>
              <w:spacing w:before="0" w:beforeAutospacing="0" w:after="0" w:afterAutospacing="0"/>
            </w:pPr>
            <w:r w:rsidRPr="00575F60">
              <w:t>Flower</w:t>
            </w:r>
          </w:p>
        </w:tc>
        <w:tc>
          <w:tcPr>
            <w:tcW w:w="1179" w:type="pct"/>
            <w:tcMar>
              <w:top w:w="90" w:type="dxa"/>
              <w:left w:w="90" w:type="dxa"/>
              <w:bottom w:w="90" w:type="dxa"/>
              <w:right w:w="90" w:type="dxa"/>
            </w:tcMar>
            <w:hideMark/>
          </w:tcPr>
          <w:p w14:paraId="2F9BDB4E" w14:textId="77777777" w:rsidR="00E24A07" w:rsidRPr="00575F60" w:rsidRDefault="00E24A07" w:rsidP="005C58F9">
            <w:pPr>
              <w:pStyle w:val="NormalWeb"/>
              <w:spacing w:before="0" w:beforeAutospacing="0" w:after="0" w:afterAutospacing="0"/>
            </w:pPr>
            <w:r w:rsidRPr="00575F60">
              <w:t>For food, medicine, dye, etc.</w:t>
            </w:r>
          </w:p>
        </w:tc>
        <w:tc>
          <w:tcPr>
            <w:tcW w:w="2386" w:type="pct"/>
            <w:tcMar>
              <w:top w:w="90" w:type="dxa"/>
              <w:left w:w="90" w:type="dxa"/>
              <w:bottom w:w="90" w:type="dxa"/>
              <w:right w:w="90" w:type="dxa"/>
            </w:tcMar>
            <w:hideMark/>
          </w:tcPr>
          <w:p w14:paraId="093903AD" w14:textId="77777777" w:rsidR="00E24A07" w:rsidRPr="00575F60" w:rsidRDefault="00E24A07" w:rsidP="005C58F9">
            <w:pPr>
              <w:pStyle w:val="NormalWeb"/>
              <w:spacing w:before="0" w:beforeAutospacing="0" w:after="0" w:afterAutospacing="0"/>
            </w:pPr>
            <w:proofErr w:type="spellStart"/>
            <w:r w:rsidRPr="00575F60">
              <w:rPr>
                <w:i/>
                <w:iCs/>
              </w:rPr>
              <w:t>Madhuca</w:t>
            </w:r>
            <w:proofErr w:type="spellEnd"/>
            <w:r w:rsidRPr="00575F60">
              <w:rPr>
                <w:i/>
                <w:iCs/>
              </w:rPr>
              <w:t xml:space="preserve"> indica</w:t>
            </w:r>
            <w:r w:rsidRPr="00575F60">
              <w:t>, </w:t>
            </w:r>
            <w:proofErr w:type="spellStart"/>
            <w:r w:rsidRPr="00575F60">
              <w:rPr>
                <w:i/>
                <w:iCs/>
              </w:rPr>
              <w:t>Woodfordia</w:t>
            </w:r>
            <w:proofErr w:type="spellEnd"/>
            <w:r w:rsidRPr="00575F60">
              <w:rPr>
                <w:i/>
                <w:iCs/>
              </w:rPr>
              <w:t xml:space="preserve"> </w:t>
            </w:r>
            <w:proofErr w:type="spellStart"/>
            <w:r w:rsidRPr="00575F60">
              <w:rPr>
                <w:i/>
                <w:iCs/>
              </w:rPr>
              <w:t>fruticosa</w:t>
            </w:r>
            <w:proofErr w:type="spellEnd"/>
            <w:r w:rsidRPr="00575F60">
              <w:rPr>
                <w:i/>
                <w:iCs/>
              </w:rPr>
              <w:t>,</w:t>
            </w:r>
            <w:r w:rsidRPr="00575F60">
              <w:t> etc.</w:t>
            </w:r>
          </w:p>
        </w:tc>
      </w:tr>
      <w:tr w:rsidR="00E24A07" w:rsidRPr="00575F60" w14:paraId="719141B7" w14:textId="77777777" w:rsidTr="00E24A07">
        <w:trPr>
          <w:tblHeader/>
        </w:trPr>
        <w:tc>
          <w:tcPr>
            <w:tcW w:w="434" w:type="pct"/>
            <w:tcMar>
              <w:top w:w="90" w:type="dxa"/>
              <w:left w:w="90" w:type="dxa"/>
              <w:bottom w:w="90" w:type="dxa"/>
              <w:right w:w="90" w:type="dxa"/>
            </w:tcMar>
            <w:hideMark/>
          </w:tcPr>
          <w:p w14:paraId="43E1D396" w14:textId="77777777" w:rsidR="00E24A07" w:rsidRPr="00575F60" w:rsidRDefault="00E24A07" w:rsidP="005C58F9">
            <w:pPr>
              <w:pStyle w:val="NormalWeb"/>
              <w:spacing w:before="0" w:beforeAutospacing="0" w:after="0" w:afterAutospacing="0"/>
              <w:jc w:val="center"/>
            </w:pPr>
            <w:r>
              <w:t>3.</w:t>
            </w:r>
          </w:p>
        </w:tc>
        <w:tc>
          <w:tcPr>
            <w:tcW w:w="1000" w:type="pct"/>
            <w:tcMar>
              <w:top w:w="90" w:type="dxa"/>
              <w:left w:w="90" w:type="dxa"/>
              <w:bottom w:w="90" w:type="dxa"/>
              <w:right w:w="90" w:type="dxa"/>
            </w:tcMar>
            <w:hideMark/>
          </w:tcPr>
          <w:p w14:paraId="497EF76F" w14:textId="77777777" w:rsidR="00E24A07" w:rsidRPr="00575F60" w:rsidRDefault="00E24A07" w:rsidP="005C58F9">
            <w:pPr>
              <w:pStyle w:val="NormalWeb"/>
              <w:spacing w:before="0" w:beforeAutospacing="0" w:after="0" w:afterAutospacing="0"/>
            </w:pPr>
            <w:r w:rsidRPr="00575F60">
              <w:t>Fruit</w:t>
            </w:r>
          </w:p>
        </w:tc>
        <w:tc>
          <w:tcPr>
            <w:tcW w:w="1179" w:type="pct"/>
            <w:tcMar>
              <w:top w:w="90" w:type="dxa"/>
              <w:left w:w="90" w:type="dxa"/>
              <w:bottom w:w="90" w:type="dxa"/>
              <w:right w:w="90" w:type="dxa"/>
            </w:tcMar>
            <w:hideMark/>
          </w:tcPr>
          <w:p w14:paraId="26E74447" w14:textId="77777777" w:rsidR="00E24A07" w:rsidRPr="00575F60" w:rsidRDefault="00E24A07" w:rsidP="005C58F9">
            <w:pPr>
              <w:pStyle w:val="NormalWeb"/>
              <w:spacing w:before="0" w:beforeAutospacing="0" w:after="0" w:afterAutospacing="0"/>
            </w:pPr>
            <w:r w:rsidRPr="00575F60">
              <w:t>For food and medicine</w:t>
            </w:r>
          </w:p>
        </w:tc>
        <w:tc>
          <w:tcPr>
            <w:tcW w:w="2386" w:type="pct"/>
            <w:tcMar>
              <w:top w:w="90" w:type="dxa"/>
              <w:left w:w="90" w:type="dxa"/>
              <w:bottom w:w="90" w:type="dxa"/>
              <w:right w:w="90" w:type="dxa"/>
            </w:tcMar>
            <w:hideMark/>
          </w:tcPr>
          <w:p w14:paraId="1133214D" w14:textId="77777777" w:rsidR="00E24A07" w:rsidRPr="00575F60" w:rsidRDefault="00E24A07" w:rsidP="005C58F9">
            <w:pPr>
              <w:pStyle w:val="NormalWeb"/>
              <w:spacing w:before="0" w:beforeAutospacing="0" w:after="0" w:afterAutospacing="0"/>
            </w:pPr>
            <w:r w:rsidRPr="00575F60">
              <w:rPr>
                <w:i/>
                <w:iCs/>
              </w:rPr>
              <w:t xml:space="preserve">E. </w:t>
            </w:r>
            <w:proofErr w:type="spellStart"/>
            <w:r w:rsidRPr="00575F60">
              <w:rPr>
                <w:i/>
                <w:iCs/>
              </w:rPr>
              <w:t>officinales</w:t>
            </w:r>
            <w:proofErr w:type="spellEnd"/>
            <w:r w:rsidRPr="00575F60">
              <w:t>, </w:t>
            </w:r>
            <w:r w:rsidRPr="00575F60">
              <w:rPr>
                <w:i/>
                <w:iCs/>
              </w:rPr>
              <w:t xml:space="preserve">T. </w:t>
            </w:r>
            <w:proofErr w:type="spellStart"/>
            <w:r w:rsidRPr="00575F60">
              <w:rPr>
                <w:i/>
                <w:iCs/>
              </w:rPr>
              <w:t>chebula</w:t>
            </w:r>
            <w:proofErr w:type="spellEnd"/>
            <w:r w:rsidRPr="00575F60">
              <w:t>, </w:t>
            </w:r>
            <w:r w:rsidRPr="00575F60">
              <w:rPr>
                <w:i/>
                <w:iCs/>
              </w:rPr>
              <w:t xml:space="preserve">T. </w:t>
            </w:r>
            <w:proofErr w:type="spellStart"/>
            <w:r w:rsidRPr="00575F60">
              <w:rPr>
                <w:i/>
                <w:iCs/>
              </w:rPr>
              <w:t>bellirica</w:t>
            </w:r>
            <w:proofErr w:type="spellEnd"/>
            <w:r w:rsidRPr="00575F60">
              <w:rPr>
                <w:i/>
                <w:iCs/>
              </w:rPr>
              <w:t>,</w:t>
            </w:r>
            <w:r w:rsidRPr="00575F60">
              <w:t> etc.</w:t>
            </w:r>
          </w:p>
        </w:tc>
      </w:tr>
      <w:tr w:rsidR="00E24A07" w:rsidRPr="00575F60" w14:paraId="7537997C" w14:textId="77777777" w:rsidTr="00E24A07">
        <w:trPr>
          <w:tblHeader/>
        </w:trPr>
        <w:tc>
          <w:tcPr>
            <w:tcW w:w="434" w:type="pct"/>
            <w:tcMar>
              <w:top w:w="90" w:type="dxa"/>
              <w:left w:w="90" w:type="dxa"/>
              <w:bottom w:w="90" w:type="dxa"/>
              <w:right w:w="90" w:type="dxa"/>
            </w:tcMar>
            <w:hideMark/>
          </w:tcPr>
          <w:p w14:paraId="6C92F2E7" w14:textId="77777777" w:rsidR="00E24A07" w:rsidRPr="00575F60" w:rsidRDefault="00E24A07" w:rsidP="005C58F9">
            <w:pPr>
              <w:pStyle w:val="NormalWeb"/>
              <w:spacing w:before="0" w:beforeAutospacing="0" w:after="0" w:afterAutospacing="0"/>
              <w:jc w:val="center"/>
            </w:pPr>
            <w:r>
              <w:t>4.</w:t>
            </w:r>
          </w:p>
        </w:tc>
        <w:tc>
          <w:tcPr>
            <w:tcW w:w="1000" w:type="pct"/>
            <w:tcMar>
              <w:top w:w="90" w:type="dxa"/>
              <w:left w:w="90" w:type="dxa"/>
              <w:bottom w:w="90" w:type="dxa"/>
              <w:right w:w="90" w:type="dxa"/>
            </w:tcMar>
            <w:hideMark/>
          </w:tcPr>
          <w:p w14:paraId="5C7D77A2" w14:textId="77777777" w:rsidR="00E24A07" w:rsidRPr="00575F60" w:rsidRDefault="00E24A07" w:rsidP="005C58F9">
            <w:pPr>
              <w:pStyle w:val="NormalWeb"/>
              <w:spacing w:before="0" w:beforeAutospacing="0" w:after="0" w:afterAutospacing="0"/>
            </w:pPr>
            <w:r w:rsidRPr="00575F60">
              <w:t>Seed</w:t>
            </w:r>
          </w:p>
        </w:tc>
        <w:tc>
          <w:tcPr>
            <w:tcW w:w="1179" w:type="pct"/>
            <w:tcMar>
              <w:top w:w="90" w:type="dxa"/>
              <w:left w:w="90" w:type="dxa"/>
              <w:bottom w:w="90" w:type="dxa"/>
              <w:right w:w="90" w:type="dxa"/>
            </w:tcMar>
            <w:hideMark/>
          </w:tcPr>
          <w:p w14:paraId="54637B76" w14:textId="77777777" w:rsidR="00E24A07" w:rsidRPr="00575F60" w:rsidRDefault="00E24A07" w:rsidP="005C58F9">
            <w:pPr>
              <w:pStyle w:val="NormalWeb"/>
              <w:spacing w:before="0" w:beforeAutospacing="0" w:after="0" w:afterAutospacing="0"/>
            </w:pPr>
            <w:r w:rsidRPr="00575F60">
              <w:t>Edible and oil</w:t>
            </w:r>
          </w:p>
        </w:tc>
        <w:tc>
          <w:tcPr>
            <w:tcW w:w="2386" w:type="pct"/>
            <w:tcMar>
              <w:top w:w="90" w:type="dxa"/>
              <w:left w:w="90" w:type="dxa"/>
              <w:bottom w:w="90" w:type="dxa"/>
              <w:right w:w="90" w:type="dxa"/>
            </w:tcMar>
            <w:hideMark/>
          </w:tcPr>
          <w:p w14:paraId="07843024" w14:textId="77777777" w:rsidR="00E24A07" w:rsidRPr="00575F60" w:rsidRDefault="00E24A07" w:rsidP="005C58F9">
            <w:pPr>
              <w:pStyle w:val="NormalWeb"/>
              <w:spacing w:before="0" w:beforeAutospacing="0" w:after="0" w:afterAutospacing="0"/>
            </w:pPr>
            <w:r w:rsidRPr="00575F60">
              <w:rPr>
                <w:i/>
                <w:iCs/>
              </w:rPr>
              <w:t xml:space="preserve">B. </w:t>
            </w:r>
            <w:proofErr w:type="spellStart"/>
            <w:r w:rsidRPr="00575F60">
              <w:rPr>
                <w:i/>
                <w:iCs/>
              </w:rPr>
              <w:t>lanzan</w:t>
            </w:r>
            <w:proofErr w:type="spellEnd"/>
            <w:r w:rsidRPr="00575F60">
              <w:t>, </w:t>
            </w:r>
            <w:proofErr w:type="spellStart"/>
            <w:r w:rsidRPr="00575F60">
              <w:rPr>
                <w:i/>
                <w:iCs/>
              </w:rPr>
              <w:t>Shorea</w:t>
            </w:r>
            <w:proofErr w:type="spellEnd"/>
            <w:r w:rsidRPr="00575F60">
              <w:rPr>
                <w:i/>
                <w:iCs/>
              </w:rPr>
              <w:t xml:space="preserve"> robusta</w:t>
            </w:r>
            <w:r w:rsidRPr="00575F60">
              <w:t>, </w:t>
            </w:r>
            <w:proofErr w:type="spellStart"/>
            <w:r w:rsidRPr="00575F60">
              <w:rPr>
                <w:i/>
                <w:iCs/>
              </w:rPr>
              <w:t>Schlishera</w:t>
            </w:r>
            <w:proofErr w:type="spellEnd"/>
            <w:r w:rsidRPr="00575F60">
              <w:rPr>
                <w:i/>
                <w:iCs/>
              </w:rPr>
              <w:t xml:space="preserve"> oleosa,</w:t>
            </w:r>
            <w:r w:rsidRPr="00575F60">
              <w:t> etc.</w:t>
            </w:r>
          </w:p>
        </w:tc>
      </w:tr>
      <w:tr w:rsidR="00E24A07" w:rsidRPr="00575F60" w14:paraId="611F2336" w14:textId="77777777" w:rsidTr="00E24A07">
        <w:trPr>
          <w:tblHeader/>
        </w:trPr>
        <w:tc>
          <w:tcPr>
            <w:tcW w:w="434" w:type="pct"/>
            <w:tcMar>
              <w:top w:w="90" w:type="dxa"/>
              <w:left w:w="90" w:type="dxa"/>
              <w:bottom w:w="90" w:type="dxa"/>
              <w:right w:w="90" w:type="dxa"/>
            </w:tcMar>
            <w:hideMark/>
          </w:tcPr>
          <w:p w14:paraId="71082407" w14:textId="77777777" w:rsidR="00E24A07" w:rsidRPr="00575F60" w:rsidRDefault="00E24A07" w:rsidP="005C58F9">
            <w:pPr>
              <w:pStyle w:val="NormalWeb"/>
              <w:spacing w:before="0" w:beforeAutospacing="0" w:after="0" w:afterAutospacing="0"/>
              <w:jc w:val="center"/>
            </w:pPr>
            <w:r>
              <w:t>5.</w:t>
            </w:r>
          </w:p>
        </w:tc>
        <w:tc>
          <w:tcPr>
            <w:tcW w:w="1000" w:type="pct"/>
            <w:tcMar>
              <w:top w:w="90" w:type="dxa"/>
              <w:left w:w="90" w:type="dxa"/>
              <w:bottom w:w="90" w:type="dxa"/>
              <w:right w:w="90" w:type="dxa"/>
            </w:tcMar>
            <w:hideMark/>
          </w:tcPr>
          <w:p w14:paraId="605B15A7" w14:textId="77777777" w:rsidR="00E24A07" w:rsidRPr="00575F60" w:rsidRDefault="00E24A07" w:rsidP="005C58F9">
            <w:pPr>
              <w:pStyle w:val="NormalWeb"/>
              <w:spacing w:before="0" w:beforeAutospacing="0" w:after="0" w:afterAutospacing="0"/>
            </w:pPr>
            <w:r w:rsidRPr="00575F60">
              <w:t>Stem</w:t>
            </w:r>
          </w:p>
        </w:tc>
        <w:tc>
          <w:tcPr>
            <w:tcW w:w="1179" w:type="pct"/>
            <w:tcMar>
              <w:top w:w="90" w:type="dxa"/>
              <w:left w:w="90" w:type="dxa"/>
              <w:bottom w:w="90" w:type="dxa"/>
              <w:right w:w="90" w:type="dxa"/>
            </w:tcMar>
            <w:hideMark/>
          </w:tcPr>
          <w:p w14:paraId="215AA447" w14:textId="77777777" w:rsidR="00E24A07" w:rsidRPr="00575F60" w:rsidRDefault="00E24A07" w:rsidP="005C58F9">
            <w:pPr>
              <w:pStyle w:val="NormalWeb"/>
              <w:spacing w:before="0" w:beforeAutospacing="0" w:after="0" w:afterAutospacing="0"/>
            </w:pPr>
            <w:r w:rsidRPr="00575F60">
              <w:t>Bark, gum, resin, etc.</w:t>
            </w:r>
          </w:p>
        </w:tc>
        <w:tc>
          <w:tcPr>
            <w:tcW w:w="2386" w:type="pct"/>
            <w:tcMar>
              <w:top w:w="90" w:type="dxa"/>
              <w:left w:w="90" w:type="dxa"/>
              <w:bottom w:w="90" w:type="dxa"/>
              <w:right w:w="90" w:type="dxa"/>
            </w:tcMar>
            <w:hideMark/>
          </w:tcPr>
          <w:p w14:paraId="2D5CEDE5" w14:textId="77777777" w:rsidR="00E24A07" w:rsidRPr="00575F60" w:rsidRDefault="00E24A07" w:rsidP="005C58F9">
            <w:pPr>
              <w:pStyle w:val="NormalWeb"/>
              <w:spacing w:before="0" w:beforeAutospacing="0" w:after="0" w:afterAutospacing="0"/>
            </w:pPr>
            <w:r w:rsidRPr="00575F60">
              <w:rPr>
                <w:i/>
                <w:iCs/>
              </w:rPr>
              <w:t>Terminalia arjuna</w:t>
            </w:r>
            <w:r w:rsidRPr="00575F60">
              <w:t>, </w:t>
            </w:r>
            <w:r w:rsidRPr="00575F60">
              <w:rPr>
                <w:i/>
                <w:iCs/>
              </w:rPr>
              <w:t>Sterculia urens</w:t>
            </w:r>
            <w:r w:rsidRPr="00575F60">
              <w:t xml:space="preserve">, </w:t>
            </w:r>
            <w:proofErr w:type="spellStart"/>
            <w:r w:rsidRPr="00575F60">
              <w:t>Anogeissus</w:t>
            </w:r>
            <w:proofErr w:type="spellEnd"/>
            <w:r w:rsidRPr="00575F60">
              <w:t> </w:t>
            </w:r>
            <w:r w:rsidRPr="00575F60">
              <w:rPr>
                <w:i/>
                <w:iCs/>
              </w:rPr>
              <w:t>latifolia</w:t>
            </w:r>
            <w:r w:rsidRPr="00575F60">
              <w:t>, </w:t>
            </w:r>
            <w:proofErr w:type="spellStart"/>
            <w:r w:rsidRPr="00575F60">
              <w:rPr>
                <w:i/>
                <w:iCs/>
              </w:rPr>
              <w:t>Shorea</w:t>
            </w:r>
            <w:proofErr w:type="spellEnd"/>
            <w:r w:rsidRPr="00575F60">
              <w:rPr>
                <w:i/>
                <w:iCs/>
              </w:rPr>
              <w:t xml:space="preserve"> robusta, Pinus </w:t>
            </w:r>
            <w:proofErr w:type="spellStart"/>
            <w:r w:rsidRPr="00575F60">
              <w:rPr>
                <w:i/>
                <w:iCs/>
              </w:rPr>
              <w:t>roxburghi</w:t>
            </w:r>
            <w:proofErr w:type="spellEnd"/>
            <w:r w:rsidRPr="00575F60">
              <w:rPr>
                <w:i/>
                <w:iCs/>
              </w:rPr>
              <w:t>,</w:t>
            </w:r>
            <w:r w:rsidRPr="00575F60">
              <w:t> etc.</w:t>
            </w:r>
          </w:p>
        </w:tc>
      </w:tr>
      <w:tr w:rsidR="00E24A07" w:rsidRPr="00575F60" w14:paraId="272FCFB0" w14:textId="77777777" w:rsidTr="00E24A07">
        <w:trPr>
          <w:tblHeader/>
        </w:trPr>
        <w:tc>
          <w:tcPr>
            <w:tcW w:w="434" w:type="pct"/>
            <w:tcMar>
              <w:top w:w="90" w:type="dxa"/>
              <w:left w:w="90" w:type="dxa"/>
              <w:bottom w:w="90" w:type="dxa"/>
              <w:right w:w="90" w:type="dxa"/>
            </w:tcMar>
            <w:hideMark/>
          </w:tcPr>
          <w:p w14:paraId="0296B13A" w14:textId="77777777" w:rsidR="00E24A07" w:rsidRPr="00575F60" w:rsidRDefault="00E24A07" w:rsidP="005C58F9">
            <w:pPr>
              <w:pStyle w:val="NormalWeb"/>
              <w:spacing w:before="0" w:beforeAutospacing="0" w:after="0" w:afterAutospacing="0"/>
              <w:jc w:val="center"/>
            </w:pPr>
            <w:r>
              <w:t>6.</w:t>
            </w:r>
          </w:p>
        </w:tc>
        <w:tc>
          <w:tcPr>
            <w:tcW w:w="1000" w:type="pct"/>
            <w:tcMar>
              <w:top w:w="90" w:type="dxa"/>
              <w:left w:w="90" w:type="dxa"/>
              <w:bottom w:w="90" w:type="dxa"/>
              <w:right w:w="90" w:type="dxa"/>
            </w:tcMar>
            <w:hideMark/>
          </w:tcPr>
          <w:p w14:paraId="6A19B30B" w14:textId="77777777" w:rsidR="00E24A07" w:rsidRPr="00575F60" w:rsidRDefault="00E24A07" w:rsidP="005C58F9">
            <w:pPr>
              <w:pStyle w:val="NormalWeb"/>
              <w:spacing w:before="0" w:beforeAutospacing="0" w:after="0" w:afterAutospacing="0"/>
            </w:pPr>
            <w:r w:rsidRPr="00575F60">
              <w:t>Underground parts</w:t>
            </w:r>
          </w:p>
        </w:tc>
        <w:tc>
          <w:tcPr>
            <w:tcW w:w="1179" w:type="pct"/>
            <w:tcMar>
              <w:top w:w="90" w:type="dxa"/>
              <w:left w:w="90" w:type="dxa"/>
              <w:bottom w:w="90" w:type="dxa"/>
              <w:right w:w="90" w:type="dxa"/>
            </w:tcMar>
            <w:hideMark/>
          </w:tcPr>
          <w:p w14:paraId="76F696F2" w14:textId="77777777" w:rsidR="00E24A07" w:rsidRPr="00575F60" w:rsidRDefault="00E24A07" w:rsidP="005C58F9">
            <w:pPr>
              <w:pStyle w:val="NormalWeb"/>
              <w:spacing w:before="0" w:beforeAutospacing="0" w:after="0" w:afterAutospacing="0"/>
            </w:pPr>
            <w:r w:rsidRPr="00575F60">
              <w:t>Root, rhizome, tuber, etc.</w:t>
            </w:r>
          </w:p>
        </w:tc>
        <w:tc>
          <w:tcPr>
            <w:tcW w:w="2386" w:type="pct"/>
            <w:tcMar>
              <w:top w:w="90" w:type="dxa"/>
              <w:left w:w="90" w:type="dxa"/>
              <w:bottom w:w="90" w:type="dxa"/>
              <w:right w:w="90" w:type="dxa"/>
            </w:tcMar>
            <w:hideMark/>
          </w:tcPr>
          <w:p w14:paraId="6D09AC9C" w14:textId="77777777" w:rsidR="00E24A07" w:rsidRPr="00575F60" w:rsidRDefault="00E24A07" w:rsidP="005C58F9">
            <w:pPr>
              <w:pStyle w:val="NormalWeb"/>
              <w:spacing w:before="0" w:beforeAutospacing="0" w:after="0" w:afterAutospacing="0"/>
            </w:pPr>
            <w:r w:rsidRPr="00575F60">
              <w:rPr>
                <w:i/>
                <w:iCs/>
              </w:rPr>
              <w:t>Chlorophytum</w:t>
            </w:r>
            <w:r w:rsidRPr="00575F60">
              <w:t> spp., </w:t>
            </w:r>
            <w:r w:rsidRPr="00575F60">
              <w:rPr>
                <w:i/>
                <w:iCs/>
              </w:rPr>
              <w:t>Cyperus</w:t>
            </w:r>
            <w:r w:rsidRPr="00575F60">
              <w:t> spp., </w:t>
            </w:r>
            <w:r w:rsidRPr="00575F60">
              <w:rPr>
                <w:i/>
                <w:iCs/>
              </w:rPr>
              <w:t xml:space="preserve">Vetiveria </w:t>
            </w:r>
            <w:proofErr w:type="spellStart"/>
            <w:r w:rsidRPr="00575F60">
              <w:rPr>
                <w:i/>
                <w:iCs/>
              </w:rPr>
              <w:t>zizanoides</w:t>
            </w:r>
            <w:proofErr w:type="spellEnd"/>
            <w:r w:rsidRPr="00575F60">
              <w:t> and the like</w:t>
            </w:r>
          </w:p>
        </w:tc>
      </w:tr>
      <w:tr w:rsidR="00E24A07" w:rsidRPr="00575F60" w14:paraId="67FF9BFF" w14:textId="77777777" w:rsidTr="00E24A07">
        <w:tc>
          <w:tcPr>
            <w:tcW w:w="434" w:type="pct"/>
            <w:tcMar>
              <w:top w:w="90" w:type="dxa"/>
              <w:left w:w="90" w:type="dxa"/>
              <w:bottom w:w="90" w:type="dxa"/>
              <w:right w:w="90" w:type="dxa"/>
            </w:tcMar>
            <w:hideMark/>
          </w:tcPr>
          <w:p w14:paraId="703F65E1" w14:textId="77777777" w:rsidR="00E24A07" w:rsidRPr="00575F60" w:rsidRDefault="00E24A07" w:rsidP="005C58F9">
            <w:pPr>
              <w:pStyle w:val="NormalWeb"/>
              <w:spacing w:before="0" w:beforeAutospacing="0" w:after="0" w:afterAutospacing="0"/>
              <w:jc w:val="center"/>
            </w:pPr>
            <w:r w:rsidRPr="00575F60">
              <w:t>7</w:t>
            </w:r>
            <w:r>
              <w:t>.</w:t>
            </w:r>
          </w:p>
        </w:tc>
        <w:tc>
          <w:tcPr>
            <w:tcW w:w="1000" w:type="pct"/>
            <w:tcMar>
              <w:top w:w="90" w:type="dxa"/>
              <w:left w:w="90" w:type="dxa"/>
              <w:bottom w:w="90" w:type="dxa"/>
              <w:right w:w="90" w:type="dxa"/>
            </w:tcMar>
            <w:hideMark/>
          </w:tcPr>
          <w:p w14:paraId="4B346BDD" w14:textId="77777777" w:rsidR="00E24A07" w:rsidRPr="00575F60" w:rsidRDefault="00E24A07" w:rsidP="005C58F9">
            <w:pPr>
              <w:pStyle w:val="NormalWeb"/>
              <w:spacing w:before="0" w:beforeAutospacing="0" w:after="0" w:afterAutospacing="0"/>
            </w:pPr>
            <w:r w:rsidRPr="00575F60">
              <w:t>Entire plant</w:t>
            </w:r>
          </w:p>
        </w:tc>
        <w:tc>
          <w:tcPr>
            <w:tcW w:w="1179" w:type="pct"/>
            <w:tcMar>
              <w:top w:w="90" w:type="dxa"/>
              <w:left w:w="90" w:type="dxa"/>
              <w:bottom w:w="90" w:type="dxa"/>
              <w:right w:w="90" w:type="dxa"/>
            </w:tcMar>
            <w:hideMark/>
          </w:tcPr>
          <w:p w14:paraId="351AD254" w14:textId="77777777" w:rsidR="00E24A07" w:rsidRPr="00575F60" w:rsidRDefault="00E24A07" w:rsidP="005C58F9">
            <w:pPr>
              <w:pStyle w:val="NormalWeb"/>
              <w:spacing w:before="0" w:beforeAutospacing="0" w:after="0" w:afterAutospacing="0"/>
            </w:pPr>
            <w:r w:rsidRPr="00575F60">
              <w:t>Mostly the herbs, medicinal importance</w:t>
            </w:r>
          </w:p>
        </w:tc>
        <w:tc>
          <w:tcPr>
            <w:tcW w:w="2386" w:type="pct"/>
            <w:tcMar>
              <w:top w:w="90" w:type="dxa"/>
              <w:left w:w="90" w:type="dxa"/>
              <w:bottom w:w="90" w:type="dxa"/>
              <w:right w:w="90" w:type="dxa"/>
            </w:tcMar>
            <w:hideMark/>
          </w:tcPr>
          <w:p w14:paraId="6103C092" w14:textId="77777777" w:rsidR="00E24A07" w:rsidRPr="00575F60" w:rsidRDefault="00E24A07" w:rsidP="005C58F9">
            <w:pPr>
              <w:pStyle w:val="NormalWeb"/>
              <w:spacing w:before="0" w:beforeAutospacing="0" w:after="0" w:afterAutospacing="0"/>
            </w:pPr>
            <w:r w:rsidRPr="00575F60">
              <w:rPr>
                <w:i/>
                <w:iCs/>
              </w:rPr>
              <w:t>Andrographis paniculata</w:t>
            </w:r>
            <w:r w:rsidRPr="00575F60">
              <w:t>, </w:t>
            </w:r>
            <w:proofErr w:type="spellStart"/>
            <w:r w:rsidRPr="00575F60">
              <w:rPr>
                <w:i/>
                <w:iCs/>
              </w:rPr>
              <w:t>Boerhavia</w:t>
            </w:r>
            <w:proofErr w:type="spellEnd"/>
            <w:r w:rsidRPr="00575F60">
              <w:rPr>
                <w:i/>
                <w:iCs/>
              </w:rPr>
              <w:t xml:space="preserve"> </w:t>
            </w:r>
            <w:proofErr w:type="spellStart"/>
            <w:r w:rsidRPr="00575F60">
              <w:rPr>
                <w:i/>
                <w:iCs/>
              </w:rPr>
              <w:t>diffusa</w:t>
            </w:r>
            <w:proofErr w:type="spellEnd"/>
            <w:r w:rsidRPr="00575F60">
              <w:t>, </w:t>
            </w:r>
            <w:r w:rsidRPr="00575F60">
              <w:rPr>
                <w:i/>
                <w:iCs/>
              </w:rPr>
              <w:t xml:space="preserve">Phyllanthus </w:t>
            </w:r>
            <w:proofErr w:type="spellStart"/>
            <w:r w:rsidRPr="00575F60">
              <w:rPr>
                <w:i/>
                <w:iCs/>
              </w:rPr>
              <w:t>niruri</w:t>
            </w:r>
            <w:proofErr w:type="spellEnd"/>
            <w:r w:rsidRPr="00575F60">
              <w:t>, </w:t>
            </w:r>
            <w:proofErr w:type="spellStart"/>
            <w:r w:rsidRPr="00575F60">
              <w:rPr>
                <w:i/>
                <w:iCs/>
              </w:rPr>
              <w:t>Centella</w:t>
            </w:r>
            <w:proofErr w:type="spellEnd"/>
            <w:r w:rsidRPr="00575F60">
              <w:rPr>
                <w:i/>
                <w:iCs/>
              </w:rPr>
              <w:t xml:space="preserve"> asiatica,</w:t>
            </w:r>
            <w:r w:rsidRPr="00575F60">
              <w:t> etc.</w:t>
            </w:r>
          </w:p>
        </w:tc>
      </w:tr>
      <w:tr w:rsidR="00E24A07" w:rsidRPr="00575F60" w14:paraId="699B7806" w14:textId="77777777" w:rsidTr="00E24A07">
        <w:tc>
          <w:tcPr>
            <w:tcW w:w="434" w:type="pct"/>
            <w:tcMar>
              <w:top w:w="90" w:type="dxa"/>
              <w:left w:w="90" w:type="dxa"/>
              <w:bottom w:w="90" w:type="dxa"/>
              <w:right w:w="90" w:type="dxa"/>
            </w:tcMar>
            <w:hideMark/>
          </w:tcPr>
          <w:p w14:paraId="5410623F" w14:textId="77777777" w:rsidR="00E24A07" w:rsidRPr="00575F60" w:rsidRDefault="00E24A07" w:rsidP="005C58F9">
            <w:pPr>
              <w:pStyle w:val="NormalWeb"/>
              <w:spacing w:before="0" w:beforeAutospacing="0" w:after="0" w:afterAutospacing="0"/>
              <w:jc w:val="center"/>
            </w:pPr>
            <w:r w:rsidRPr="00575F60">
              <w:t>8</w:t>
            </w:r>
            <w:r>
              <w:t>.</w:t>
            </w:r>
          </w:p>
        </w:tc>
        <w:tc>
          <w:tcPr>
            <w:tcW w:w="1000" w:type="pct"/>
            <w:tcMar>
              <w:top w:w="90" w:type="dxa"/>
              <w:left w:w="90" w:type="dxa"/>
              <w:bottom w:w="90" w:type="dxa"/>
              <w:right w:w="90" w:type="dxa"/>
            </w:tcMar>
            <w:hideMark/>
          </w:tcPr>
          <w:p w14:paraId="1395F836" w14:textId="77777777" w:rsidR="00E24A07" w:rsidRPr="00575F60" w:rsidRDefault="00E24A07" w:rsidP="005C58F9">
            <w:pPr>
              <w:pStyle w:val="NormalWeb"/>
              <w:spacing w:before="0" w:beforeAutospacing="0" w:after="0" w:afterAutospacing="0"/>
            </w:pPr>
            <w:r w:rsidRPr="00575F60">
              <w:t>Animal products [excluding the scheduled species under wildlife (protection)]</w:t>
            </w:r>
          </w:p>
        </w:tc>
        <w:tc>
          <w:tcPr>
            <w:tcW w:w="1179" w:type="pct"/>
            <w:tcMar>
              <w:top w:w="90" w:type="dxa"/>
              <w:left w:w="90" w:type="dxa"/>
              <w:bottom w:w="90" w:type="dxa"/>
              <w:right w:w="90" w:type="dxa"/>
            </w:tcMar>
            <w:hideMark/>
          </w:tcPr>
          <w:p w14:paraId="7B5FE39D" w14:textId="77777777" w:rsidR="00E24A07" w:rsidRPr="00575F60" w:rsidRDefault="00E24A07" w:rsidP="005C58F9">
            <w:pPr>
              <w:pStyle w:val="NormalWeb"/>
              <w:spacing w:before="0" w:beforeAutospacing="0" w:after="0" w:afterAutospacing="0"/>
            </w:pPr>
            <w:r w:rsidRPr="00575F60">
              <w:t>Honey, lac, fishes</w:t>
            </w:r>
          </w:p>
        </w:tc>
        <w:tc>
          <w:tcPr>
            <w:tcW w:w="2386" w:type="pct"/>
            <w:tcMar>
              <w:top w:w="90" w:type="dxa"/>
              <w:left w:w="90" w:type="dxa"/>
              <w:bottom w:w="90" w:type="dxa"/>
              <w:right w:w="90" w:type="dxa"/>
            </w:tcMar>
            <w:hideMark/>
          </w:tcPr>
          <w:p w14:paraId="28AC007D" w14:textId="77777777" w:rsidR="00E24A07" w:rsidRPr="00575F60" w:rsidRDefault="00E24A07" w:rsidP="005C58F9">
            <w:pPr>
              <w:pStyle w:val="NormalWeb"/>
              <w:spacing w:before="0" w:beforeAutospacing="0" w:after="0" w:afterAutospacing="0"/>
            </w:pPr>
            <w:r w:rsidRPr="00575F60">
              <w:rPr>
                <w:i/>
                <w:iCs/>
              </w:rPr>
              <w:t>Apis</w:t>
            </w:r>
            <w:r w:rsidRPr="00575F60">
              <w:t> spp., </w:t>
            </w:r>
            <w:proofErr w:type="spellStart"/>
            <w:r w:rsidRPr="00575F60">
              <w:rPr>
                <w:i/>
                <w:iCs/>
              </w:rPr>
              <w:t>Laccifera</w:t>
            </w:r>
            <w:proofErr w:type="spellEnd"/>
            <w:r w:rsidRPr="00575F60">
              <w:t> spp.</w:t>
            </w:r>
          </w:p>
        </w:tc>
      </w:tr>
    </w:tbl>
    <w:p w14:paraId="0C587C5D" w14:textId="77777777" w:rsidR="00E24A07" w:rsidRDefault="00E24A07" w:rsidP="00661E1A">
      <w:pPr>
        <w:spacing w:after="0" w:line="360" w:lineRule="auto"/>
        <w:jc w:val="both"/>
        <w:rPr>
          <w:i/>
          <w:iCs/>
          <w:color w:val="222222"/>
          <w:sz w:val="27"/>
          <w:szCs w:val="27"/>
        </w:rPr>
      </w:pPr>
      <w:bookmarkStart w:id="3" w:name="bm1.4"/>
      <w:bookmarkEnd w:id="3"/>
    </w:p>
    <w:p w14:paraId="39A7AAC4" w14:textId="77777777" w:rsidR="00661E1A" w:rsidRPr="00661E1A" w:rsidRDefault="00A84AE1" w:rsidP="005640BD">
      <w:pPr>
        <w:spacing w:after="0" w:line="360" w:lineRule="auto"/>
        <w:jc w:val="both"/>
        <w:rPr>
          <w:rFonts w:ascii="Times New Roman" w:eastAsia="Times New Roman" w:hAnsi="Times New Roman" w:cs="Times New Roman"/>
          <w:color w:val="1E293B"/>
          <w:sz w:val="24"/>
          <w:szCs w:val="24"/>
        </w:rPr>
      </w:pPr>
      <w:r>
        <w:rPr>
          <w:rFonts w:ascii="Times New Roman" w:eastAsia="Times New Roman" w:hAnsi="Times New Roman" w:cs="Times New Roman"/>
          <w:b/>
          <w:bCs/>
          <w:color w:val="1E293B"/>
          <w:sz w:val="24"/>
          <w:szCs w:val="24"/>
        </w:rPr>
        <w:t xml:space="preserve">4. </w:t>
      </w:r>
      <w:r w:rsidRPr="00661E1A">
        <w:rPr>
          <w:rFonts w:ascii="Times New Roman" w:eastAsia="Times New Roman" w:hAnsi="Times New Roman" w:cs="Times New Roman"/>
          <w:b/>
          <w:bCs/>
          <w:color w:val="1E293B"/>
          <w:sz w:val="24"/>
          <w:szCs w:val="24"/>
        </w:rPr>
        <w:t>OPPORTUNITIES FOR NWFP CERTIFICATION</w:t>
      </w:r>
    </w:p>
    <w:p w14:paraId="704EF6C5" w14:textId="77777777" w:rsidR="00E24A07" w:rsidRPr="005640BD" w:rsidRDefault="00661E1A" w:rsidP="005640BD">
      <w:pPr>
        <w:pStyle w:val="ListParagraph"/>
        <w:numPr>
          <w:ilvl w:val="0"/>
          <w:numId w:val="7"/>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sz w:val="24"/>
          <w:szCs w:val="24"/>
        </w:rPr>
        <w:t>Enhanced Market Access and Price Premiums:</w:t>
      </w:r>
      <w:r w:rsidRPr="005640BD">
        <w:rPr>
          <w:rFonts w:ascii="Times New Roman" w:eastAsia="Times New Roman" w:hAnsi="Times New Roman" w:cs="Times New Roman"/>
          <w:sz w:val="24"/>
          <w:szCs w:val="24"/>
        </w:rPr>
        <w:t> </w:t>
      </w:r>
      <w:r w:rsidR="00E24A07" w:rsidRPr="005640BD">
        <w:rPr>
          <w:rFonts w:ascii="Times New Roman" w:eastAsia="Times New Roman" w:hAnsi="Times New Roman" w:cs="Times New Roman"/>
          <w:sz w:val="24"/>
          <w:szCs w:val="24"/>
        </w:rPr>
        <w:t xml:space="preserve">Certification can create opportunities in new markets, especially in developed nations where consumers are more focused on sustainability. Certified NWFPs can draw higher prices, compensating producers for meeting elevated standards and enhancing their </w:t>
      </w:r>
      <w:r w:rsidR="00E24A07" w:rsidRPr="005640BD">
        <w:rPr>
          <w:rFonts w:ascii="Times New Roman" w:eastAsia="Times New Roman" w:hAnsi="Times New Roman" w:cs="Times New Roman"/>
          <w:sz w:val="24"/>
          <w:szCs w:val="24"/>
        </w:rPr>
        <w:lastRenderedPageBreak/>
        <w:t>livelihoods. This is especially important for products aimed at specific markets such as organic food, natural cosmetics, and traditional medicine.</w:t>
      </w:r>
    </w:p>
    <w:p w14:paraId="205DCE0B" w14:textId="77777777" w:rsidR="005640BD" w:rsidRPr="005640BD" w:rsidRDefault="00661E1A" w:rsidP="005640BD">
      <w:pPr>
        <w:pStyle w:val="ListParagraph"/>
        <w:numPr>
          <w:ilvl w:val="0"/>
          <w:numId w:val="7"/>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sz w:val="24"/>
          <w:szCs w:val="24"/>
        </w:rPr>
        <w:t>Improved Resource Management and Biodiversity Conservation:</w:t>
      </w:r>
      <w:r w:rsidRPr="005640BD">
        <w:rPr>
          <w:rFonts w:ascii="Times New Roman" w:eastAsia="Times New Roman" w:hAnsi="Times New Roman" w:cs="Times New Roman"/>
          <w:sz w:val="24"/>
          <w:szCs w:val="24"/>
        </w:rPr>
        <w:t> </w:t>
      </w:r>
      <w:r w:rsidR="005640BD" w:rsidRPr="005640BD">
        <w:rPr>
          <w:rFonts w:ascii="Times New Roman" w:eastAsia="Times New Roman" w:hAnsi="Times New Roman" w:cs="Times New Roman"/>
          <w:sz w:val="24"/>
          <w:szCs w:val="24"/>
        </w:rPr>
        <w:t>Certification standards frequently mandate sustainable harvesting methods, supporting the enduring accessibility of NWFP resources and safeguarding biodiversity. Through encouraging responsible practices, certification can aid in the preservation of forest ecosystems and curb over-exploitation. Requirements may involve sustainable harvesting limits, safeguarding vital habitats, and overseeing resource replenishment.</w:t>
      </w:r>
    </w:p>
    <w:p w14:paraId="49B633D1" w14:textId="77777777" w:rsidR="00661E1A" w:rsidRPr="005640BD" w:rsidRDefault="00661E1A" w:rsidP="005640BD">
      <w:pPr>
        <w:pStyle w:val="ListParagraph"/>
        <w:numPr>
          <w:ilvl w:val="0"/>
          <w:numId w:val="7"/>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sz w:val="24"/>
          <w:szCs w:val="24"/>
        </w:rPr>
        <w:t>Strengthened Stakeholder Empowerment and Community Benefits:</w:t>
      </w:r>
      <w:r w:rsidRPr="005640BD">
        <w:rPr>
          <w:rFonts w:ascii="Times New Roman" w:eastAsia="Times New Roman" w:hAnsi="Times New Roman" w:cs="Times New Roman"/>
          <w:sz w:val="24"/>
          <w:szCs w:val="24"/>
        </w:rPr>
        <w:t> </w:t>
      </w:r>
      <w:r w:rsidR="005640BD" w:rsidRPr="005640BD">
        <w:rPr>
          <w:rFonts w:ascii="Times New Roman" w:eastAsia="Times New Roman" w:hAnsi="Times New Roman" w:cs="Times New Roman"/>
          <w:sz w:val="24"/>
          <w:szCs w:val="24"/>
        </w:rPr>
        <w:t>Numerous NWFP certification programs highlight the importance of engaging local communities in managing resources and making decisions. This can enable communities, bolster their land rights, and guarantee that they gain fairly from the utilization of forest resources. Fair trade certification specifically seeks to enhance the economic and social circumstances of underprivileged producers.</w:t>
      </w:r>
    </w:p>
    <w:p w14:paraId="6DEEBF20" w14:textId="77777777" w:rsidR="005640BD" w:rsidRPr="005640BD" w:rsidRDefault="00661E1A" w:rsidP="005640BD">
      <w:pPr>
        <w:pStyle w:val="ListParagraph"/>
        <w:numPr>
          <w:ilvl w:val="0"/>
          <w:numId w:val="7"/>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sz w:val="24"/>
          <w:szCs w:val="24"/>
        </w:rPr>
        <w:t>Credibility and Trust:</w:t>
      </w:r>
      <w:r w:rsidRPr="005640BD">
        <w:rPr>
          <w:rFonts w:ascii="Times New Roman" w:eastAsia="Times New Roman" w:hAnsi="Times New Roman" w:cs="Times New Roman"/>
          <w:sz w:val="24"/>
          <w:szCs w:val="24"/>
        </w:rPr>
        <w:t> </w:t>
      </w:r>
      <w:r w:rsidR="005640BD" w:rsidRPr="005640BD">
        <w:rPr>
          <w:rFonts w:ascii="Times New Roman" w:eastAsia="Times New Roman" w:hAnsi="Times New Roman" w:cs="Times New Roman"/>
          <w:sz w:val="24"/>
          <w:szCs w:val="24"/>
        </w:rPr>
        <w:t>Third-party certification offers external validation of sustainable methods, improving the credibility of NWFP products and fostering consumer trust. This clarity can set apart certified products in the market and enhance consumer trust.</w:t>
      </w:r>
    </w:p>
    <w:p w14:paraId="7B272588" w14:textId="77777777" w:rsidR="00661E1A" w:rsidRPr="005640BD" w:rsidRDefault="00661E1A" w:rsidP="005640BD">
      <w:pPr>
        <w:pStyle w:val="ListParagraph"/>
        <w:numPr>
          <w:ilvl w:val="0"/>
          <w:numId w:val="7"/>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sz w:val="24"/>
          <w:szCs w:val="24"/>
        </w:rPr>
        <w:t>Promoting Sustainable Development Goals (SDGs):</w:t>
      </w:r>
      <w:r w:rsidRPr="005640BD">
        <w:rPr>
          <w:rFonts w:ascii="Times New Roman" w:eastAsia="Times New Roman" w:hAnsi="Times New Roman" w:cs="Times New Roman"/>
          <w:sz w:val="24"/>
          <w:szCs w:val="24"/>
        </w:rPr>
        <w:t> </w:t>
      </w:r>
      <w:r w:rsidR="005640BD" w:rsidRPr="005640BD">
        <w:rPr>
          <w:rFonts w:ascii="Times New Roman" w:eastAsia="Times New Roman" w:hAnsi="Times New Roman" w:cs="Times New Roman"/>
          <w:sz w:val="24"/>
          <w:szCs w:val="24"/>
        </w:rPr>
        <w:t xml:space="preserve">NWFP certification can help </w:t>
      </w:r>
      <w:proofErr w:type="spellStart"/>
      <w:r w:rsidR="005640BD" w:rsidRPr="005640BD">
        <w:rPr>
          <w:rFonts w:ascii="Times New Roman" w:eastAsia="Times New Roman" w:hAnsi="Times New Roman" w:cs="Times New Roman"/>
          <w:sz w:val="24"/>
          <w:szCs w:val="24"/>
        </w:rPr>
        <w:t>fulfill</w:t>
      </w:r>
      <w:proofErr w:type="spellEnd"/>
      <w:r w:rsidR="005640BD" w:rsidRPr="005640BD">
        <w:rPr>
          <w:rFonts w:ascii="Times New Roman" w:eastAsia="Times New Roman" w:hAnsi="Times New Roman" w:cs="Times New Roman"/>
          <w:sz w:val="24"/>
          <w:szCs w:val="24"/>
        </w:rPr>
        <w:t xml:space="preserve"> various SDGs, such as those focused on poverty alleviation (SDG 1), sustainable production and consumption (SDG 12), terrestrial ecosystems (SDG 15), and promoting decent work and economic development (SDG 8). Through the encouragement of responsible resource management and the backing of local communities, certification can aid in fostering a more sustainable and fair future.</w:t>
      </w:r>
    </w:p>
    <w:p w14:paraId="27D7DCCD" w14:textId="77777777" w:rsidR="00661E1A" w:rsidRPr="00661E1A" w:rsidRDefault="00A84AE1" w:rsidP="005640BD">
      <w:pPr>
        <w:spacing w:after="0" w:line="360" w:lineRule="auto"/>
        <w:jc w:val="both"/>
        <w:rPr>
          <w:rFonts w:ascii="Times New Roman" w:eastAsia="Times New Roman" w:hAnsi="Times New Roman" w:cs="Times New Roman"/>
          <w:color w:val="000000" w:themeColor="text1"/>
          <w:sz w:val="24"/>
          <w:szCs w:val="24"/>
        </w:rPr>
      </w:pPr>
      <w:bookmarkStart w:id="4" w:name="bm1.5"/>
      <w:bookmarkEnd w:id="4"/>
      <w:r>
        <w:rPr>
          <w:rFonts w:ascii="Times New Roman" w:eastAsia="Times New Roman" w:hAnsi="Times New Roman" w:cs="Times New Roman"/>
          <w:b/>
          <w:bCs/>
          <w:color w:val="000000" w:themeColor="text1"/>
          <w:sz w:val="24"/>
          <w:szCs w:val="24"/>
        </w:rPr>
        <w:t xml:space="preserve">5. </w:t>
      </w:r>
      <w:r w:rsidRPr="00661E1A">
        <w:rPr>
          <w:rFonts w:ascii="Times New Roman" w:eastAsia="Times New Roman" w:hAnsi="Times New Roman" w:cs="Times New Roman"/>
          <w:b/>
          <w:bCs/>
          <w:color w:val="000000" w:themeColor="text1"/>
          <w:sz w:val="24"/>
          <w:szCs w:val="24"/>
        </w:rPr>
        <w:t>CHALLENGES FOR NWFP CERTIFICATION</w:t>
      </w:r>
    </w:p>
    <w:p w14:paraId="1F3E6AD5" w14:textId="77777777" w:rsidR="005640BD" w:rsidRPr="005640BD" w:rsidRDefault="00661E1A" w:rsidP="005640BD">
      <w:pPr>
        <w:pStyle w:val="ListParagraph"/>
        <w:numPr>
          <w:ilvl w:val="0"/>
          <w:numId w:val="8"/>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color w:val="000000" w:themeColor="text1"/>
          <w:sz w:val="24"/>
          <w:szCs w:val="24"/>
        </w:rPr>
        <w:t>Defining Sustainability for Diverse NWFPs:</w:t>
      </w:r>
      <w:r w:rsidRPr="005640BD">
        <w:rPr>
          <w:rFonts w:ascii="Times New Roman" w:eastAsia="Times New Roman" w:hAnsi="Times New Roman" w:cs="Times New Roman"/>
          <w:color w:val="000000" w:themeColor="text1"/>
          <w:sz w:val="24"/>
          <w:szCs w:val="24"/>
        </w:rPr>
        <w:t> </w:t>
      </w:r>
      <w:r w:rsidR="005640BD" w:rsidRPr="005640BD">
        <w:rPr>
          <w:rFonts w:ascii="Times New Roman" w:eastAsia="Times New Roman" w:hAnsi="Times New Roman" w:cs="Times New Roman"/>
          <w:sz w:val="24"/>
          <w:szCs w:val="24"/>
        </w:rPr>
        <w:t>In contrast to timber, which is fairly uniform, NWFPs include a wide variety of species, ecosystems, and extraction techniques. Establishing sustainability standards that are environmentally responsible and financially feasible for a range of products poses a considerable challenge. Broad principles must be tailored to particular contexts and ecological situations, taking into account aspects such as species recovery rates, harvesting methods, and indigenous ecological wisdom.</w:t>
      </w:r>
    </w:p>
    <w:p w14:paraId="3895365C" w14:textId="77777777" w:rsidR="005640BD" w:rsidRPr="005640BD" w:rsidRDefault="00661E1A" w:rsidP="005640BD">
      <w:pPr>
        <w:pStyle w:val="ListParagraph"/>
        <w:numPr>
          <w:ilvl w:val="0"/>
          <w:numId w:val="8"/>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color w:val="000000" w:themeColor="text1"/>
          <w:sz w:val="24"/>
          <w:szCs w:val="24"/>
        </w:rPr>
        <w:lastRenderedPageBreak/>
        <w:t>Complexity of Certification Schemes and Auditing Processes:</w:t>
      </w:r>
      <w:r w:rsidRPr="005640BD">
        <w:rPr>
          <w:rFonts w:ascii="Times New Roman" w:eastAsia="Times New Roman" w:hAnsi="Times New Roman" w:cs="Times New Roman"/>
          <w:color w:val="000000" w:themeColor="text1"/>
          <w:sz w:val="24"/>
          <w:szCs w:val="24"/>
        </w:rPr>
        <w:t> </w:t>
      </w:r>
      <w:r w:rsidR="005640BD" w:rsidRPr="005640BD">
        <w:rPr>
          <w:rFonts w:ascii="Times New Roman" w:eastAsia="Times New Roman" w:hAnsi="Times New Roman" w:cs="Times New Roman"/>
          <w:sz w:val="24"/>
          <w:szCs w:val="24"/>
        </w:rPr>
        <w:t xml:space="preserve">Navigating the different NWFP certification programs can be challenging, especially for small-scale producers with restricted resources and technical knowledge. The auditing process can be expensive and </w:t>
      </w:r>
      <w:proofErr w:type="spellStart"/>
      <w:r w:rsidR="005640BD" w:rsidRPr="005640BD">
        <w:rPr>
          <w:rFonts w:ascii="Times New Roman" w:eastAsia="Times New Roman" w:hAnsi="Times New Roman" w:cs="Times New Roman"/>
          <w:sz w:val="24"/>
          <w:szCs w:val="24"/>
        </w:rPr>
        <w:t>labor-intensive</w:t>
      </w:r>
      <w:proofErr w:type="spellEnd"/>
      <w:r w:rsidR="005640BD" w:rsidRPr="005640BD">
        <w:rPr>
          <w:rFonts w:ascii="Times New Roman" w:eastAsia="Times New Roman" w:hAnsi="Times New Roman" w:cs="Times New Roman"/>
          <w:sz w:val="24"/>
          <w:szCs w:val="24"/>
        </w:rPr>
        <w:t>, necessitating extensive documentation and compliance with strict standards. This may establish obstacles for smaller businesses and restrict the availability of certification.</w:t>
      </w:r>
    </w:p>
    <w:p w14:paraId="4F533E1D" w14:textId="77777777" w:rsidR="005640BD" w:rsidRPr="005640BD" w:rsidRDefault="00661E1A" w:rsidP="005640BD">
      <w:pPr>
        <w:pStyle w:val="ListParagraph"/>
        <w:numPr>
          <w:ilvl w:val="0"/>
          <w:numId w:val="8"/>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color w:val="000000" w:themeColor="text1"/>
          <w:sz w:val="24"/>
          <w:szCs w:val="24"/>
        </w:rPr>
        <w:t>Lack of Harmonization and Recognition:</w:t>
      </w:r>
      <w:r w:rsidRPr="005640BD">
        <w:rPr>
          <w:rFonts w:ascii="Times New Roman" w:eastAsia="Times New Roman" w:hAnsi="Times New Roman" w:cs="Times New Roman"/>
          <w:color w:val="000000" w:themeColor="text1"/>
          <w:sz w:val="24"/>
          <w:szCs w:val="24"/>
        </w:rPr>
        <w:t> </w:t>
      </w:r>
      <w:r w:rsidR="005640BD" w:rsidRPr="005640BD">
        <w:rPr>
          <w:rFonts w:ascii="Times New Roman" w:eastAsia="Times New Roman" w:hAnsi="Times New Roman" w:cs="Times New Roman"/>
          <w:sz w:val="24"/>
          <w:szCs w:val="24"/>
        </w:rPr>
        <w:t>The lack of a globally acknowledged NWFP certification system creates obstacles for market acceptance and consumer comprehension. Diverse programs can possess distinct criteria and expectations, resulting in confusion and possibly jeopardizing the trustworthiness of certification. Aviation towards aligning certification systems and encouraging mutual recognition is essential for simplifying the process and improving market accessibility.</w:t>
      </w:r>
    </w:p>
    <w:p w14:paraId="4782BE71" w14:textId="77777777" w:rsidR="00661E1A" w:rsidRPr="005640BD" w:rsidRDefault="00661E1A" w:rsidP="005640BD">
      <w:pPr>
        <w:pStyle w:val="ListParagraph"/>
        <w:numPr>
          <w:ilvl w:val="0"/>
          <w:numId w:val="8"/>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color w:val="000000" w:themeColor="text1"/>
          <w:sz w:val="24"/>
          <w:szCs w:val="24"/>
        </w:rPr>
        <w:t>Ensuring Traceability and Chain of Custody:</w:t>
      </w:r>
      <w:r w:rsidRPr="005640BD">
        <w:rPr>
          <w:rFonts w:ascii="Times New Roman" w:eastAsia="Times New Roman" w:hAnsi="Times New Roman" w:cs="Times New Roman"/>
          <w:color w:val="000000" w:themeColor="text1"/>
          <w:sz w:val="24"/>
          <w:szCs w:val="24"/>
        </w:rPr>
        <w:t> </w:t>
      </w:r>
      <w:r w:rsidR="005640BD" w:rsidRPr="005640BD">
        <w:rPr>
          <w:rFonts w:ascii="Times New Roman" w:eastAsia="Times New Roman" w:hAnsi="Times New Roman" w:cs="Times New Roman"/>
          <w:sz w:val="24"/>
          <w:szCs w:val="24"/>
        </w:rPr>
        <w:t>Ensuring traceability of NWFPs throughout the supply chain is essential for upholding the integrity of certification. Nonetheless, this can be difficult in intricate and informal supply chains, especially in distant regions where infrastructure is scarce. Creating strong traceability systems that are affordable and available to small producers is crucial for preserving the integrity of certification.</w:t>
      </w:r>
    </w:p>
    <w:p w14:paraId="7DD0E211" w14:textId="77777777" w:rsidR="005640BD" w:rsidRPr="005640BD" w:rsidRDefault="00661E1A" w:rsidP="005640BD">
      <w:pPr>
        <w:pStyle w:val="ListParagraph"/>
        <w:numPr>
          <w:ilvl w:val="0"/>
          <w:numId w:val="8"/>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color w:val="000000" w:themeColor="text1"/>
          <w:sz w:val="24"/>
          <w:szCs w:val="24"/>
        </w:rPr>
        <w:t>Addressing Social and Ethical Considerations:</w:t>
      </w:r>
      <w:r w:rsidRPr="005640BD">
        <w:rPr>
          <w:rFonts w:ascii="Times New Roman" w:eastAsia="Times New Roman" w:hAnsi="Times New Roman" w:cs="Times New Roman"/>
          <w:color w:val="000000" w:themeColor="text1"/>
          <w:sz w:val="24"/>
          <w:szCs w:val="24"/>
        </w:rPr>
        <w:t> </w:t>
      </w:r>
      <w:r w:rsidR="005640BD" w:rsidRPr="005640BD">
        <w:rPr>
          <w:rFonts w:ascii="Times New Roman" w:eastAsia="Times New Roman" w:hAnsi="Times New Roman" w:cs="Times New Roman"/>
          <w:sz w:val="24"/>
          <w:szCs w:val="24"/>
        </w:rPr>
        <w:t xml:space="preserve">In addition to environmental sustainability, NWFP certification should focus on social and ethical issues, including equitable </w:t>
      </w:r>
      <w:proofErr w:type="spellStart"/>
      <w:r w:rsidR="005640BD" w:rsidRPr="005640BD">
        <w:rPr>
          <w:rFonts w:ascii="Times New Roman" w:eastAsia="Times New Roman" w:hAnsi="Times New Roman" w:cs="Times New Roman"/>
          <w:sz w:val="24"/>
          <w:szCs w:val="24"/>
        </w:rPr>
        <w:t>labor</w:t>
      </w:r>
      <w:proofErr w:type="spellEnd"/>
      <w:r w:rsidR="005640BD" w:rsidRPr="005640BD">
        <w:rPr>
          <w:rFonts w:ascii="Times New Roman" w:eastAsia="Times New Roman" w:hAnsi="Times New Roman" w:cs="Times New Roman"/>
          <w:sz w:val="24"/>
          <w:szCs w:val="24"/>
        </w:rPr>
        <w:t xml:space="preserve"> practices, benefits for communities, and </w:t>
      </w:r>
      <w:proofErr w:type="spellStart"/>
      <w:r w:rsidR="005640BD" w:rsidRPr="005640BD">
        <w:rPr>
          <w:rFonts w:ascii="Times New Roman" w:eastAsia="Times New Roman" w:hAnsi="Times New Roman" w:cs="Times New Roman"/>
          <w:sz w:val="24"/>
          <w:szCs w:val="24"/>
        </w:rPr>
        <w:t>honoring</w:t>
      </w:r>
      <w:proofErr w:type="spellEnd"/>
      <w:r w:rsidR="005640BD" w:rsidRPr="005640BD">
        <w:rPr>
          <w:rFonts w:ascii="Times New Roman" w:eastAsia="Times New Roman" w:hAnsi="Times New Roman" w:cs="Times New Roman"/>
          <w:sz w:val="24"/>
          <w:szCs w:val="24"/>
        </w:rPr>
        <w:t xml:space="preserve"> traditional knowledge. Guaranteeing that certification advantages local communities and encourages fair distribution of benefits is vital for establishing trust and promoting lasting sustainability.</w:t>
      </w:r>
    </w:p>
    <w:p w14:paraId="517DB164" w14:textId="77777777" w:rsidR="00661E1A" w:rsidRPr="00661E1A" w:rsidRDefault="00661E1A" w:rsidP="005640BD">
      <w:pPr>
        <w:spacing w:after="0" w:line="360" w:lineRule="auto"/>
        <w:jc w:val="both"/>
        <w:rPr>
          <w:rFonts w:ascii="Times New Roman" w:eastAsia="Times New Roman" w:hAnsi="Times New Roman" w:cs="Times New Roman"/>
          <w:color w:val="000000" w:themeColor="text1"/>
          <w:sz w:val="24"/>
          <w:szCs w:val="24"/>
        </w:rPr>
      </w:pPr>
    </w:p>
    <w:p w14:paraId="5E0B360C" w14:textId="77777777" w:rsidR="005640BD" w:rsidRPr="005640BD" w:rsidRDefault="00661E1A" w:rsidP="005640BD">
      <w:pPr>
        <w:pStyle w:val="ListParagraph"/>
        <w:numPr>
          <w:ilvl w:val="0"/>
          <w:numId w:val="8"/>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color w:val="000000" w:themeColor="text1"/>
          <w:sz w:val="24"/>
          <w:szCs w:val="24"/>
        </w:rPr>
        <w:t>High Costs of Certification for Small-Scale Producers:</w:t>
      </w:r>
      <w:r w:rsidRPr="005640BD">
        <w:rPr>
          <w:rFonts w:ascii="Times New Roman" w:eastAsia="Times New Roman" w:hAnsi="Times New Roman" w:cs="Times New Roman"/>
          <w:color w:val="000000" w:themeColor="text1"/>
          <w:sz w:val="24"/>
          <w:szCs w:val="24"/>
        </w:rPr>
        <w:t> </w:t>
      </w:r>
      <w:r w:rsidR="005640BD" w:rsidRPr="005640BD">
        <w:rPr>
          <w:rFonts w:ascii="Times New Roman" w:eastAsia="Times New Roman" w:hAnsi="Times New Roman" w:cs="Times New Roman"/>
          <w:sz w:val="24"/>
          <w:szCs w:val="24"/>
        </w:rPr>
        <w:t xml:space="preserve">The expenses related to certification, such as auditing costs, training, and paperwork, can be excessive for small NWFP producers, especially in developing nations. Financial and technical assistance is required to enable these producers to address these obstacles and seize certification opportunities. </w:t>
      </w:r>
    </w:p>
    <w:p w14:paraId="6F2559B3" w14:textId="77777777" w:rsidR="00661E1A" w:rsidRPr="00661E1A" w:rsidRDefault="00661E1A" w:rsidP="005640BD">
      <w:pPr>
        <w:spacing w:after="0" w:line="360" w:lineRule="auto"/>
        <w:jc w:val="both"/>
        <w:rPr>
          <w:rFonts w:ascii="Times New Roman" w:eastAsia="Times New Roman" w:hAnsi="Times New Roman" w:cs="Times New Roman"/>
          <w:color w:val="000000" w:themeColor="text1"/>
          <w:sz w:val="24"/>
          <w:szCs w:val="24"/>
        </w:rPr>
      </w:pPr>
    </w:p>
    <w:p w14:paraId="06EF2516" w14:textId="77777777" w:rsidR="00661E1A" w:rsidRPr="005640BD" w:rsidRDefault="00661E1A" w:rsidP="005640BD">
      <w:pPr>
        <w:pStyle w:val="ListParagraph"/>
        <w:numPr>
          <w:ilvl w:val="0"/>
          <w:numId w:val="8"/>
        </w:numPr>
        <w:spacing w:after="0" w:line="360" w:lineRule="auto"/>
        <w:jc w:val="both"/>
        <w:rPr>
          <w:rFonts w:ascii="Times New Roman" w:eastAsia="Times New Roman" w:hAnsi="Times New Roman" w:cs="Times New Roman"/>
          <w:sz w:val="24"/>
          <w:szCs w:val="24"/>
        </w:rPr>
      </w:pPr>
      <w:r w:rsidRPr="005640BD">
        <w:rPr>
          <w:rFonts w:ascii="Times New Roman" w:eastAsia="Times New Roman" w:hAnsi="Times New Roman" w:cs="Times New Roman"/>
          <w:b/>
          <w:bCs/>
          <w:color w:val="000000" w:themeColor="text1"/>
          <w:sz w:val="24"/>
          <w:szCs w:val="24"/>
        </w:rPr>
        <w:t>Limited Consumer Awareness and Demand:</w:t>
      </w:r>
      <w:r w:rsidRPr="005640BD">
        <w:rPr>
          <w:rFonts w:ascii="Times New Roman" w:eastAsia="Times New Roman" w:hAnsi="Times New Roman" w:cs="Times New Roman"/>
          <w:color w:val="000000" w:themeColor="text1"/>
          <w:sz w:val="24"/>
          <w:szCs w:val="24"/>
        </w:rPr>
        <w:t> </w:t>
      </w:r>
      <w:r w:rsidR="005640BD" w:rsidRPr="005640BD">
        <w:rPr>
          <w:rFonts w:ascii="Times New Roman" w:eastAsia="Times New Roman" w:hAnsi="Times New Roman" w:cs="Times New Roman"/>
          <w:sz w:val="24"/>
          <w:szCs w:val="24"/>
        </w:rPr>
        <w:t xml:space="preserve">Although consumer demand for sustainable products is increasing, knowledge of NWFP certification still tends to be </w:t>
      </w:r>
      <w:r w:rsidR="005640BD" w:rsidRPr="005640BD">
        <w:rPr>
          <w:rFonts w:ascii="Times New Roman" w:eastAsia="Times New Roman" w:hAnsi="Times New Roman" w:cs="Times New Roman"/>
          <w:sz w:val="24"/>
          <w:szCs w:val="24"/>
        </w:rPr>
        <w:lastRenderedPageBreak/>
        <w:t>quite limited in numerous markets. Boosting consumer awareness and demand for certified NWFPs is essential for transforming the market and encouraging producers to implement sustainable methods. Marketing initiatives and educational campaigns can significantly aid in promoting certified NWFPs to consumers.</w:t>
      </w:r>
    </w:p>
    <w:p w14:paraId="1F6E769D" w14:textId="77777777" w:rsidR="00163F79" w:rsidRPr="00163F79" w:rsidRDefault="00A84AE1" w:rsidP="005640BD">
      <w:pPr>
        <w:spacing w:after="0" w:line="360" w:lineRule="auto"/>
        <w:jc w:val="both"/>
        <w:outlineLvl w:val="1"/>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6. CONCLUSION</w:t>
      </w:r>
    </w:p>
    <w:p w14:paraId="6BC932A9" w14:textId="77777777" w:rsidR="005640BD" w:rsidRDefault="005640BD" w:rsidP="007D2F1B">
      <w:pPr>
        <w:spacing w:after="0" w:line="360" w:lineRule="auto"/>
        <w:jc w:val="both"/>
        <w:rPr>
          <w:rFonts w:ascii="Times New Roman" w:eastAsia="Times New Roman" w:hAnsi="Times New Roman" w:cs="Times New Roman"/>
          <w:sz w:val="24"/>
          <w:szCs w:val="24"/>
        </w:rPr>
      </w:pPr>
      <w:bookmarkStart w:id="5" w:name="bm1.6"/>
      <w:bookmarkEnd w:id="5"/>
      <w:r w:rsidRPr="005640BD">
        <w:rPr>
          <w:rFonts w:ascii="Times New Roman" w:eastAsia="Times New Roman" w:hAnsi="Times New Roman" w:cs="Times New Roman"/>
          <w:sz w:val="24"/>
          <w:szCs w:val="24"/>
        </w:rPr>
        <w:t>NWFP certification presents considerable chances for advancing sustainable resource management, aiding local communities, and improving market access for products obtained responsibly. Although obstacles persist in defining sustainability for various NWFPs, managing intricate certification systems, and guaranteeing fair benefit distribution, these issues can be tackled through cooperative initiatives with governments, NGOs, industry players, and local populations. Through advocating for responsible harvesting methods and encouraging a fairer and more sustainable forestry industry, NWFP certification can aid in realizing the SDGs and creating a stronger future for both individuals and the environment. Future studies need to evaluate the lasting effects of NWFP certification on resource management, community livelihoods, and conservation of biodiversity, while also investigating new certification methods that are easier and more affordable for small producers.</w:t>
      </w:r>
    </w:p>
    <w:p w14:paraId="20A95E21" w14:textId="77777777" w:rsidR="007D2F1B" w:rsidRPr="007D2F1B" w:rsidRDefault="00A84AE1" w:rsidP="007D2F1B">
      <w:pPr>
        <w:spacing w:after="0" w:line="360" w:lineRule="auto"/>
        <w:jc w:val="both"/>
        <w:rPr>
          <w:rFonts w:ascii="Times New Roman" w:hAnsi="Times New Roman" w:cs="Times New Roman"/>
          <w:b/>
          <w:sz w:val="24"/>
          <w:szCs w:val="24"/>
          <w:shd w:val="clear" w:color="auto" w:fill="FFFFFF"/>
        </w:rPr>
      </w:pPr>
      <w:r w:rsidRPr="007D2F1B">
        <w:rPr>
          <w:rFonts w:ascii="Times New Roman" w:hAnsi="Times New Roman" w:cs="Times New Roman"/>
          <w:b/>
          <w:sz w:val="24"/>
          <w:szCs w:val="24"/>
          <w:shd w:val="clear" w:color="auto" w:fill="FFFFFF"/>
        </w:rPr>
        <w:t>DISCLAIMER</w:t>
      </w:r>
      <w:r w:rsidR="007D2F1B" w:rsidRPr="007D2F1B">
        <w:rPr>
          <w:rFonts w:ascii="Times New Roman" w:hAnsi="Times New Roman" w:cs="Times New Roman"/>
          <w:b/>
          <w:sz w:val="24"/>
          <w:szCs w:val="24"/>
          <w:shd w:val="clear" w:color="auto" w:fill="FFFFFF"/>
        </w:rPr>
        <w:t xml:space="preserve"> </w:t>
      </w:r>
      <w:r w:rsidRPr="007D2F1B">
        <w:rPr>
          <w:rFonts w:ascii="Times New Roman" w:hAnsi="Times New Roman" w:cs="Times New Roman"/>
          <w:b/>
          <w:sz w:val="24"/>
          <w:szCs w:val="24"/>
          <w:shd w:val="clear" w:color="auto" w:fill="FFFFFF"/>
        </w:rPr>
        <w:t>(ARTIFICIAL INTELLIGENCE)</w:t>
      </w:r>
      <w:r w:rsidR="007D2F1B" w:rsidRPr="007D2F1B">
        <w:rPr>
          <w:rFonts w:ascii="Times New Roman" w:hAnsi="Times New Roman" w:cs="Times New Roman"/>
          <w:b/>
          <w:sz w:val="24"/>
          <w:szCs w:val="24"/>
          <w:shd w:val="clear" w:color="auto" w:fill="FFFFFF"/>
        </w:rPr>
        <w:t xml:space="preserve"> </w:t>
      </w:r>
    </w:p>
    <w:p w14:paraId="1C8CDEA6" w14:textId="77777777" w:rsidR="00A84AE1" w:rsidRDefault="00A84AE1" w:rsidP="007D2F1B">
      <w:pPr>
        <w:spacing w:after="0" w:line="360" w:lineRule="auto"/>
        <w:jc w:val="both"/>
        <w:rPr>
          <w:rFonts w:ascii="Times New Roman" w:hAnsi="Times New Roman" w:cs="Times New Roman"/>
          <w:sz w:val="24"/>
          <w:szCs w:val="24"/>
          <w:shd w:val="clear" w:color="auto" w:fill="FFFFFF"/>
        </w:rPr>
      </w:pPr>
      <w:r w:rsidRPr="007D2F1B">
        <w:rPr>
          <w:rFonts w:ascii="Times New Roman" w:hAnsi="Times New Roman" w:cs="Times New Roman"/>
          <w:sz w:val="24"/>
          <w:szCs w:val="24"/>
          <w:shd w:val="clear" w:color="auto" w:fill="FFFFFF"/>
        </w:rPr>
        <w:t>Author(s)  hereby  declare  that  NO  generative  AI technologies  such  as  Large  Language  Models (ChatGPT,   COPILOT,   etc)   and   text-to-image generators  have  been  used  during  writing  or editing of this manuscript</w:t>
      </w:r>
      <w:r w:rsidR="007D2F1B">
        <w:rPr>
          <w:rFonts w:ascii="Times New Roman" w:hAnsi="Times New Roman" w:cs="Times New Roman"/>
          <w:sz w:val="24"/>
          <w:szCs w:val="24"/>
          <w:shd w:val="clear" w:color="auto" w:fill="FFFFFF"/>
        </w:rPr>
        <w:t>.</w:t>
      </w:r>
    </w:p>
    <w:p w14:paraId="30FB322E" w14:textId="77777777" w:rsidR="00FB1A4C" w:rsidRDefault="00FB1A4C" w:rsidP="007F29D3">
      <w:pPr>
        <w:spacing w:after="0" w:line="360" w:lineRule="auto"/>
        <w:outlineLvl w:val="1"/>
        <w:rPr>
          <w:rFonts w:ascii="Times New Roman" w:eastAsia="Times New Roman" w:hAnsi="Times New Roman" w:cs="Times New Roman"/>
          <w:b/>
          <w:bCs/>
          <w:sz w:val="24"/>
          <w:szCs w:val="24"/>
        </w:rPr>
      </w:pPr>
    </w:p>
    <w:p w14:paraId="774760D4" w14:textId="28326937" w:rsidR="007F29D3" w:rsidRPr="007F29D3" w:rsidRDefault="007F29D3" w:rsidP="007F29D3">
      <w:pPr>
        <w:spacing w:after="0" w:line="360" w:lineRule="auto"/>
        <w:outlineLvl w:val="1"/>
        <w:rPr>
          <w:rFonts w:ascii="Times New Roman" w:eastAsia="Times New Roman" w:hAnsi="Times New Roman" w:cs="Times New Roman"/>
          <w:b/>
          <w:bCs/>
          <w:sz w:val="24"/>
          <w:szCs w:val="24"/>
        </w:rPr>
      </w:pPr>
      <w:r w:rsidRPr="007F29D3">
        <w:rPr>
          <w:rFonts w:ascii="Times New Roman" w:eastAsia="Times New Roman" w:hAnsi="Times New Roman" w:cs="Times New Roman"/>
          <w:b/>
          <w:bCs/>
          <w:sz w:val="24"/>
          <w:szCs w:val="24"/>
        </w:rPr>
        <w:t xml:space="preserve">References </w:t>
      </w:r>
    </w:p>
    <w:p w14:paraId="085AAA51" w14:textId="77777777" w:rsidR="007F29D3" w:rsidRPr="007F29D3" w:rsidRDefault="007F29D3" w:rsidP="007F29D3">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7F29D3">
        <w:rPr>
          <w:rFonts w:ascii="Times New Roman" w:hAnsi="Times New Roman" w:cs="Times New Roman"/>
          <w:sz w:val="24"/>
          <w:szCs w:val="24"/>
          <w:shd w:val="clear" w:color="auto" w:fill="FFFFFF"/>
        </w:rPr>
        <w:t>Bargah</w:t>
      </w:r>
      <w:proofErr w:type="spellEnd"/>
      <w:r w:rsidRPr="007F29D3">
        <w:rPr>
          <w:rFonts w:ascii="Times New Roman" w:hAnsi="Times New Roman" w:cs="Times New Roman"/>
          <w:sz w:val="24"/>
          <w:szCs w:val="24"/>
          <w:shd w:val="clear" w:color="auto" w:fill="FFFFFF"/>
        </w:rPr>
        <w:t>,</w:t>
      </w:r>
      <w:r w:rsidR="007D2F1B">
        <w:rPr>
          <w:rFonts w:ascii="Times New Roman" w:hAnsi="Times New Roman" w:cs="Times New Roman"/>
          <w:sz w:val="24"/>
          <w:szCs w:val="24"/>
          <w:shd w:val="clear" w:color="auto" w:fill="FFFFFF"/>
        </w:rPr>
        <w:t xml:space="preserve"> A.S., Kumar, R., Khandekar, H. &amp;</w:t>
      </w:r>
      <w:r w:rsidRPr="007F29D3">
        <w:rPr>
          <w:rFonts w:ascii="Times New Roman" w:hAnsi="Times New Roman" w:cs="Times New Roman"/>
          <w:sz w:val="24"/>
          <w:szCs w:val="24"/>
          <w:shd w:val="clear" w:color="auto" w:fill="FFFFFF"/>
        </w:rPr>
        <w:t xml:space="preserve"> </w:t>
      </w:r>
      <w:proofErr w:type="spellStart"/>
      <w:r w:rsidRPr="007F29D3">
        <w:rPr>
          <w:rFonts w:ascii="Times New Roman" w:hAnsi="Times New Roman" w:cs="Times New Roman"/>
          <w:sz w:val="24"/>
          <w:szCs w:val="24"/>
          <w:shd w:val="clear" w:color="auto" w:fill="FFFFFF"/>
        </w:rPr>
        <w:t>Vaishnaw</w:t>
      </w:r>
      <w:proofErr w:type="spellEnd"/>
      <w:r w:rsidRPr="007F29D3">
        <w:rPr>
          <w:rFonts w:ascii="Times New Roman" w:hAnsi="Times New Roman" w:cs="Times New Roman"/>
          <w:sz w:val="24"/>
          <w:szCs w:val="24"/>
          <w:shd w:val="clear" w:color="auto" w:fill="FFFFFF"/>
        </w:rPr>
        <w:t xml:space="preserve">, A.K. </w:t>
      </w:r>
      <w:r w:rsidR="007D2F1B">
        <w:rPr>
          <w:rFonts w:ascii="Times New Roman" w:hAnsi="Times New Roman" w:cs="Times New Roman"/>
          <w:sz w:val="24"/>
          <w:szCs w:val="24"/>
          <w:shd w:val="clear" w:color="auto" w:fill="FFFFFF"/>
        </w:rPr>
        <w:t>(</w:t>
      </w:r>
      <w:r w:rsidRPr="007F29D3">
        <w:rPr>
          <w:rFonts w:ascii="Times New Roman" w:hAnsi="Times New Roman" w:cs="Times New Roman"/>
          <w:sz w:val="24"/>
          <w:szCs w:val="24"/>
          <w:shd w:val="clear" w:color="auto" w:fill="FFFFFF"/>
        </w:rPr>
        <w:t>2024</w:t>
      </w:r>
      <w:r w:rsidR="007D2F1B">
        <w:rPr>
          <w:rFonts w:ascii="Times New Roman" w:hAnsi="Times New Roman" w:cs="Times New Roman"/>
          <w:sz w:val="24"/>
          <w:szCs w:val="24"/>
          <w:shd w:val="clear" w:color="auto" w:fill="FFFFFF"/>
        </w:rPr>
        <w:t>)</w:t>
      </w:r>
      <w:r w:rsidRPr="007F29D3">
        <w:rPr>
          <w:rFonts w:ascii="Times New Roman" w:hAnsi="Times New Roman" w:cs="Times New Roman"/>
          <w:sz w:val="24"/>
          <w:szCs w:val="24"/>
          <w:shd w:val="clear" w:color="auto" w:fill="FFFFFF"/>
        </w:rPr>
        <w:t xml:space="preserve">. A Status of Different </w:t>
      </w:r>
      <w:proofErr w:type="gramStart"/>
      <w:r w:rsidRPr="007F29D3">
        <w:rPr>
          <w:rFonts w:ascii="Times New Roman" w:hAnsi="Times New Roman" w:cs="Times New Roman"/>
          <w:sz w:val="24"/>
          <w:szCs w:val="24"/>
          <w:shd w:val="clear" w:color="auto" w:fill="FFFFFF"/>
        </w:rPr>
        <w:t>Non Wood Forest</w:t>
      </w:r>
      <w:proofErr w:type="gramEnd"/>
      <w:r w:rsidRPr="007F29D3">
        <w:rPr>
          <w:rFonts w:ascii="Times New Roman" w:hAnsi="Times New Roman" w:cs="Times New Roman"/>
          <w:sz w:val="24"/>
          <w:szCs w:val="24"/>
          <w:shd w:val="clear" w:color="auto" w:fill="FFFFFF"/>
        </w:rPr>
        <w:t xml:space="preserve"> Products in Chhattisgarh, India. </w:t>
      </w:r>
      <w:r w:rsidRPr="007F29D3">
        <w:rPr>
          <w:rFonts w:ascii="Times New Roman" w:hAnsi="Times New Roman" w:cs="Times New Roman"/>
          <w:i/>
          <w:iCs/>
          <w:sz w:val="24"/>
          <w:szCs w:val="24"/>
          <w:shd w:val="clear" w:color="auto" w:fill="FFFFFF"/>
        </w:rPr>
        <w:t>International Journal of Plant &amp; Soil Science</w:t>
      </w:r>
      <w:r w:rsidR="007D2F1B">
        <w:rPr>
          <w:rFonts w:ascii="Times New Roman" w:hAnsi="Times New Roman" w:cs="Times New Roman"/>
          <w:sz w:val="24"/>
          <w:szCs w:val="24"/>
          <w:shd w:val="clear" w:color="auto" w:fill="FFFFFF"/>
        </w:rPr>
        <w:t xml:space="preserve"> 36 (11), </w:t>
      </w:r>
      <w:r w:rsidRPr="007F29D3">
        <w:rPr>
          <w:rFonts w:ascii="Times New Roman" w:hAnsi="Times New Roman" w:cs="Times New Roman"/>
          <w:sz w:val="24"/>
          <w:szCs w:val="24"/>
          <w:shd w:val="clear" w:color="auto" w:fill="FFFFFF"/>
        </w:rPr>
        <w:t xml:space="preserve">23-40. </w:t>
      </w:r>
      <w:hyperlink r:id="rId8" w:history="1">
        <w:r w:rsidRPr="007F29D3">
          <w:rPr>
            <w:rStyle w:val="Hyperlink"/>
            <w:rFonts w:ascii="Times New Roman" w:hAnsi="Times New Roman" w:cs="Times New Roman"/>
            <w:color w:val="auto"/>
            <w:sz w:val="24"/>
            <w:szCs w:val="24"/>
            <w:u w:val="none"/>
            <w:shd w:val="clear" w:color="auto" w:fill="FFFFFF"/>
          </w:rPr>
          <w:t>https://doi.org/10.9734/ijpss/2024/v36i115118</w:t>
        </w:r>
      </w:hyperlink>
      <w:r w:rsidRPr="007F29D3">
        <w:rPr>
          <w:rFonts w:ascii="Times New Roman" w:hAnsi="Times New Roman" w:cs="Times New Roman"/>
          <w:sz w:val="24"/>
          <w:szCs w:val="24"/>
          <w:shd w:val="clear" w:color="auto" w:fill="FFFFFF"/>
        </w:rPr>
        <w:t>.</w:t>
      </w:r>
    </w:p>
    <w:p w14:paraId="19449E4D" w14:textId="77777777" w:rsidR="007F29D3" w:rsidRPr="007F29D3" w:rsidRDefault="007F29D3" w:rsidP="007F29D3">
      <w:pPr>
        <w:autoSpaceDE w:val="0"/>
        <w:autoSpaceDN w:val="0"/>
        <w:adjustRightInd w:val="0"/>
        <w:spacing w:after="0" w:line="360" w:lineRule="auto"/>
        <w:ind w:left="709" w:hanging="709"/>
        <w:jc w:val="both"/>
        <w:rPr>
          <w:rFonts w:ascii="Times New Roman" w:hAnsi="Times New Roman" w:cs="Times New Roman"/>
          <w:sz w:val="24"/>
          <w:szCs w:val="24"/>
        </w:rPr>
      </w:pPr>
      <w:r w:rsidRPr="007F29D3">
        <w:rPr>
          <w:rFonts w:ascii="Times New Roman" w:hAnsi="Times New Roman" w:cs="Times New Roman"/>
          <w:sz w:val="24"/>
          <w:szCs w:val="24"/>
        </w:rPr>
        <w:t>Bhardwaj</w:t>
      </w:r>
      <w:r w:rsidR="007D2F1B">
        <w:rPr>
          <w:rFonts w:ascii="Times New Roman" w:hAnsi="Times New Roman" w:cs="Times New Roman"/>
          <w:sz w:val="24"/>
          <w:szCs w:val="24"/>
        </w:rPr>
        <w:t>,</w:t>
      </w:r>
      <w:r w:rsidRPr="007F29D3">
        <w:rPr>
          <w:rFonts w:ascii="Times New Roman" w:hAnsi="Times New Roman" w:cs="Times New Roman"/>
          <w:sz w:val="24"/>
          <w:szCs w:val="24"/>
        </w:rPr>
        <w:t xml:space="preserve"> A.K., Chandra</w:t>
      </w:r>
      <w:r w:rsidR="007D2F1B">
        <w:rPr>
          <w:rFonts w:ascii="Times New Roman" w:hAnsi="Times New Roman" w:cs="Times New Roman"/>
          <w:sz w:val="24"/>
          <w:szCs w:val="24"/>
        </w:rPr>
        <w:t>, K.K. &amp;</w:t>
      </w:r>
      <w:r w:rsidRPr="007F29D3">
        <w:rPr>
          <w:rFonts w:ascii="Times New Roman" w:hAnsi="Times New Roman" w:cs="Times New Roman"/>
          <w:sz w:val="24"/>
          <w:szCs w:val="24"/>
        </w:rPr>
        <w:t xml:space="preserve"> Kumar R. (2023). Mycorrhizal inoculation under water stress conditions and its influence on the benefit of host microbe symbiosis of </w:t>
      </w:r>
      <w:r w:rsidRPr="007F29D3">
        <w:rPr>
          <w:rFonts w:ascii="Times New Roman" w:hAnsi="Times New Roman" w:cs="Times New Roman"/>
          <w:i/>
          <w:iCs/>
          <w:sz w:val="24"/>
          <w:szCs w:val="24"/>
        </w:rPr>
        <w:t xml:space="preserve">Terminalia arjuna </w:t>
      </w:r>
      <w:r w:rsidRPr="007F29D3">
        <w:rPr>
          <w:rFonts w:ascii="Times New Roman" w:hAnsi="Times New Roman" w:cs="Times New Roman"/>
          <w:sz w:val="24"/>
          <w:szCs w:val="24"/>
        </w:rPr>
        <w:t xml:space="preserve">species. </w:t>
      </w:r>
      <w:r w:rsidRPr="007F29D3">
        <w:rPr>
          <w:rFonts w:ascii="Times New Roman" w:hAnsi="Times New Roman" w:cs="Times New Roman"/>
          <w:i/>
          <w:iCs/>
          <w:sz w:val="24"/>
          <w:szCs w:val="24"/>
        </w:rPr>
        <w:t xml:space="preserve">Bulletin of the National Research Centre </w:t>
      </w:r>
      <w:r w:rsidR="007D2F1B">
        <w:rPr>
          <w:rFonts w:ascii="Times New Roman" w:hAnsi="Times New Roman" w:cs="Times New Roman"/>
          <w:iCs/>
          <w:sz w:val="24"/>
          <w:szCs w:val="24"/>
        </w:rPr>
        <w:t xml:space="preserve">47(89), </w:t>
      </w:r>
      <w:r w:rsidRPr="007F29D3">
        <w:rPr>
          <w:rFonts w:ascii="Times New Roman" w:hAnsi="Times New Roman" w:cs="Times New Roman"/>
          <w:iCs/>
          <w:sz w:val="24"/>
          <w:szCs w:val="24"/>
        </w:rPr>
        <w:t>1-13.</w:t>
      </w:r>
      <w:r w:rsidRPr="007F29D3">
        <w:rPr>
          <w:rFonts w:ascii="Times New Roman" w:hAnsi="Times New Roman" w:cs="Times New Roman"/>
          <w:i/>
          <w:iCs/>
          <w:sz w:val="24"/>
          <w:szCs w:val="24"/>
        </w:rPr>
        <w:t xml:space="preserve"> </w:t>
      </w:r>
      <w:hyperlink r:id="rId9" w:history="1">
        <w:r w:rsidRPr="007F29D3">
          <w:rPr>
            <w:rStyle w:val="Hyperlink"/>
            <w:rFonts w:ascii="Times New Roman" w:hAnsi="Times New Roman" w:cs="Times New Roman"/>
            <w:color w:val="auto"/>
            <w:sz w:val="24"/>
            <w:szCs w:val="24"/>
            <w:u w:val="none"/>
          </w:rPr>
          <w:t>https://doi.org/10.1186/s42269-023-01048-3</w:t>
        </w:r>
      </w:hyperlink>
    </w:p>
    <w:p w14:paraId="78799E46"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pacing w:val="1"/>
          <w:sz w:val="24"/>
          <w:szCs w:val="24"/>
        </w:rPr>
        <w:t>Bhattacharyya, R., Asokan, A., Bhat</w:t>
      </w:r>
      <w:r w:rsidR="007D2F1B">
        <w:rPr>
          <w:rFonts w:ascii="Times New Roman" w:eastAsia="Times New Roman" w:hAnsi="Times New Roman" w:cs="Times New Roman"/>
          <w:spacing w:val="1"/>
          <w:sz w:val="24"/>
          <w:szCs w:val="24"/>
        </w:rPr>
        <w:t>tacharya, P. &amp;</w:t>
      </w:r>
      <w:r w:rsidRPr="007F29D3">
        <w:rPr>
          <w:rFonts w:ascii="Times New Roman" w:eastAsia="Times New Roman" w:hAnsi="Times New Roman" w:cs="Times New Roman"/>
          <w:spacing w:val="1"/>
          <w:sz w:val="24"/>
          <w:szCs w:val="24"/>
        </w:rPr>
        <w:t xml:space="preserve"> Prasad, R. (2009). The potential of certiﬁcation for conservation and management of wild MAP resources. </w:t>
      </w:r>
      <w:r w:rsidRPr="007D2F1B">
        <w:rPr>
          <w:rFonts w:ascii="Times New Roman" w:eastAsia="Times New Roman" w:hAnsi="Times New Roman" w:cs="Times New Roman"/>
          <w:i/>
          <w:spacing w:val="1"/>
          <w:sz w:val="24"/>
          <w:szCs w:val="24"/>
        </w:rPr>
        <w:t>Biodiversity and Conservation</w:t>
      </w:r>
      <w:r w:rsidRPr="007F29D3">
        <w:rPr>
          <w:rFonts w:ascii="Times New Roman" w:eastAsia="Times New Roman" w:hAnsi="Times New Roman" w:cs="Times New Roman"/>
          <w:spacing w:val="1"/>
          <w:sz w:val="24"/>
          <w:szCs w:val="24"/>
        </w:rPr>
        <w:t xml:space="preserve">, 18(13), 3441–3451. </w:t>
      </w:r>
    </w:p>
    <w:p w14:paraId="6CB9ED5F" w14:textId="77777777" w:rsidR="007F29D3" w:rsidRPr="007F29D3" w:rsidRDefault="007D2F1B" w:rsidP="007F29D3">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Carey, C.</w:t>
      </w:r>
      <w:r w:rsidR="007F29D3" w:rsidRPr="007F2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2000</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 A preliminary assessment of forest management certification systems. Report prepared for IUCN, Economics Unit. Internet document. </w:t>
      </w:r>
      <w:hyperlink r:id="rId10" w:tgtFrame="_blank" w:history="1">
        <w:r w:rsidR="007F29D3" w:rsidRPr="007F29D3">
          <w:rPr>
            <w:rFonts w:ascii="Times New Roman" w:eastAsia="Times New Roman" w:hAnsi="Times New Roman" w:cs="Times New Roman"/>
            <w:sz w:val="24"/>
            <w:szCs w:val="24"/>
          </w:rPr>
          <w:t>biodiversityeconomics.org/business/topics-101-00.htm</w:t>
        </w:r>
      </w:hyperlink>
    </w:p>
    <w:p w14:paraId="33D43EC9" w14:textId="77777777" w:rsidR="007F29D3" w:rsidRPr="007F29D3" w:rsidRDefault="007F29D3" w:rsidP="007F29D3">
      <w:pPr>
        <w:autoSpaceDE w:val="0"/>
        <w:autoSpaceDN w:val="0"/>
        <w:adjustRightInd w:val="0"/>
        <w:spacing w:after="0" w:line="360" w:lineRule="auto"/>
        <w:ind w:left="709" w:hanging="709"/>
        <w:jc w:val="both"/>
        <w:rPr>
          <w:rFonts w:ascii="Times New Roman" w:eastAsiaTheme="minorHAnsi" w:hAnsi="Times New Roman" w:cs="Times New Roman"/>
          <w:sz w:val="24"/>
          <w:szCs w:val="24"/>
        </w:rPr>
      </w:pPr>
      <w:r w:rsidRPr="007F29D3">
        <w:rPr>
          <w:rFonts w:ascii="Times New Roman" w:eastAsiaTheme="minorHAnsi" w:hAnsi="Times New Roman" w:cs="Times New Roman"/>
          <w:bCs/>
          <w:sz w:val="24"/>
          <w:szCs w:val="24"/>
        </w:rPr>
        <w:t>Chandra</w:t>
      </w:r>
      <w:r w:rsidR="007D2F1B">
        <w:rPr>
          <w:rFonts w:ascii="Times New Roman" w:eastAsiaTheme="minorHAnsi" w:hAnsi="Times New Roman" w:cs="Times New Roman"/>
          <w:bCs/>
          <w:sz w:val="24"/>
          <w:szCs w:val="24"/>
        </w:rPr>
        <w:t>,</w:t>
      </w:r>
      <w:r w:rsidRPr="007F29D3">
        <w:rPr>
          <w:rFonts w:ascii="Times New Roman" w:eastAsiaTheme="minorHAnsi" w:hAnsi="Times New Roman" w:cs="Times New Roman"/>
          <w:bCs/>
          <w:sz w:val="24"/>
          <w:szCs w:val="24"/>
        </w:rPr>
        <w:t xml:space="preserve"> K.K., Kumar</w:t>
      </w:r>
      <w:r w:rsidR="007D2F1B">
        <w:rPr>
          <w:rFonts w:ascii="Times New Roman" w:eastAsiaTheme="minorHAnsi" w:hAnsi="Times New Roman" w:cs="Times New Roman"/>
          <w:bCs/>
          <w:sz w:val="24"/>
          <w:szCs w:val="24"/>
        </w:rPr>
        <w:t>,</w:t>
      </w:r>
      <w:r w:rsidRPr="007F29D3">
        <w:rPr>
          <w:rFonts w:ascii="Times New Roman" w:eastAsiaTheme="minorHAnsi" w:hAnsi="Times New Roman" w:cs="Times New Roman"/>
          <w:bCs/>
          <w:sz w:val="24"/>
          <w:szCs w:val="24"/>
        </w:rPr>
        <w:t xml:space="preserve"> R. </w:t>
      </w:r>
      <w:r w:rsidR="007D2F1B">
        <w:rPr>
          <w:rFonts w:ascii="Times New Roman" w:eastAsiaTheme="minorHAnsi" w:hAnsi="Times New Roman" w:cs="Times New Roman"/>
          <w:bCs/>
          <w:sz w:val="24"/>
          <w:szCs w:val="24"/>
        </w:rPr>
        <w:t>&amp;</w:t>
      </w:r>
      <w:r w:rsidRPr="007F29D3">
        <w:rPr>
          <w:rFonts w:ascii="Times New Roman" w:eastAsiaTheme="minorHAnsi" w:hAnsi="Times New Roman" w:cs="Times New Roman"/>
          <w:bCs/>
          <w:sz w:val="24"/>
          <w:szCs w:val="24"/>
        </w:rPr>
        <w:t xml:space="preserve"> </w:t>
      </w:r>
      <w:proofErr w:type="spellStart"/>
      <w:r w:rsidRPr="007F29D3">
        <w:rPr>
          <w:rFonts w:ascii="Times New Roman" w:eastAsiaTheme="minorHAnsi" w:hAnsi="Times New Roman" w:cs="Times New Roman"/>
          <w:bCs/>
          <w:sz w:val="24"/>
          <w:szCs w:val="24"/>
        </w:rPr>
        <w:t>Baretha</w:t>
      </w:r>
      <w:proofErr w:type="spellEnd"/>
      <w:r w:rsidRPr="007F29D3">
        <w:rPr>
          <w:rFonts w:ascii="Times New Roman" w:eastAsiaTheme="minorHAnsi" w:hAnsi="Times New Roman" w:cs="Times New Roman"/>
          <w:bCs/>
          <w:sz w:val="24"/>
          <w:szCs w:val="24"/>
        </w:rPr>
        <w:t xml:space="preserve"> G. (2021). Vandalism: A Review for Potential Solutions. Tree Benefits in Urban Environment and Incidences of Tree. (Eds. </w:t>
      </w:r>
      <w:proofErr w:type="spellStart"/>
      <w:r w:rsidRPr="007F29D3">
        <w:rPr>
          <w:rFonts w:ascii="Times New Roman" w:eastAsiaTheme="minorHAnsi" w:hAnsi="Times New Roman" w:cs="Times New Roman"/>
          <w:bCs/>
          <w:sz w:val="24"/>
          <w:szCs w:val="24"/>
        </w:rPr>
        <w:t>Bhadouria</w:t>
      </w:r>
      <w:proofErr w:type="spellEnd"/>
      <w:r w:rsidRPr="007F29D3">
        <w:rPr>
          <w:rFonts w:ascii="Times New Roman" w:eastAsiaTheme="minorHAnsi" w:hAnsi="Times New Roman" w:cs="Times New Roman"/>
          <w:bCs/>
          <w:sz w:val="24"/>
          <w:szCs w:val="24"/>
        </w:rPr>
        <w:t xml:space="preserve"> R., Singh P., Upadhyay S., Tripathi S.), </w:t>
      </w:r>
      <w:r w:rsidRPr="007F29D3">
        <w:rPr>
          <w:rFonts w:ascii="Times New Roman" w:eastAsiaTheme="minorHAnsi" w:hAnsi="Times New Roman" w:cs="Times New Roman"/>
          <w:sz w:val="24"/>
          <w:szCs w:val="24"/>
        </w:rPr>
        <w:t>John Wiley &amp; Sons, Inc., Hoboken, USA.</w:t>
      </w:r>
    </w:p>
    <w:p w14:paraId="707986CC" w14:textId="77777777" w:rsidR="007F29D3" w:rsidRPr="007F29D3" w:rsidRDefault="007F29D3" w:rsidP="007F29D3">
      <w:pPr>
        <w:autoSpaceDE w:val="0"/>
        <w:autoSpaceDN w:val="0"/>
        <w:adjustRightInd w:val="0"/>
        <w:spacing w:after="0" w:line="360" w:lineRule="auto"/>
        <w:ind w:left="709" w:hanging="709"/>
        <w:jc w:val="both"/>
        <w:rPr>
          <w:rFonts w:ascii="Times New Roman" w:hAnsi="Times New Roman" w:cs="Times New Roman"/>
          <w:sz w:val="24"/>
          <w:szCs w:val="24"/>
        </w:rPr>
      </w:pPr>
      <w:r w:rsidRPr="007F29D3">
        <w:rPr>
          <w:rFonts w:ascii="Times New Roman" w:hAnsi="Times New Roman" w:cs="Times New Roman"/>
          <w:sz w:val="24"/>
          <w:szCs w:val="24"/>
        </w:rPr>
        <w:t xml:space="preserve">Chandra, K.K., Kumar, R., Dixit, B., </w:t>
      </w:r>
      <w:proofErr w:type="spellStart"/>
      <w:proofErr w:type="gramStart"/>
      <w:r w:rsidRPr="007F29D3">
        <w:rPr>
          <w:rFonts w:ascii="Times New Roman" w:hAnsi="Times New Roman" w:cs="Times New Roman"/>
          <w:sz w:val="24"/>
          <w:szCs w:val="24"/>
        </w:rPr>
        <w:t>Nayak,P.P</w:t>
      </w:r>
      <w:proofErr w:type="spellEnd"/>
      <w:r w:rsidRPr="007F29D3">
        <w:rPr>
          <w:rFonts w:ascii="Times New Roman" w:hAnsi="Times New Roman" w:cs="Times New Roman"/>
          <w:sz w:val="24"/>
          <w:szCs w:val="24"/>
        </w:rPr>
        <w:t>.,  Bhardwaj</w:t>
      </w:r>
      <w:proofErr w:type="gramEnd"/>
      <w:r w:rsidRPr="007F29D3">
        <w:rPr>
          <w:rFonts w:ascii="Times New Roman" w:hAnsi="Times New Roman" w:cs="Times New Roman"/>
          <w:sz w:val="24"/>
          <w:szCs w:val="24"/>
        </w:rPr>
        <w:t xml:space="preserve">, A.K., Pandey, S.K. (2024). </w:t>
      </w:r>
      <w:hyperlink r:id="rId11" w:history="1">
        <w:r w:rsidRPr="007F29D3">
          <w:rPr>
            <w:rStyle w:val="Hyperlink"/>
            <w:rFonts w:ascii="Times New Roman" w:hAnsi="Times New Roman" w:cs="Times New Roman"/>
            <w:color w:val="auto"/>
            <w:sz w:val="24"/>
            <w:szCs w:val="24"/>
            <w:u w:val="none"/>
          </w:rPr>
          <w:t>Analyzing the Contribution of Moringa oleifera (Lam.) to the CO Stock and Other Advantages for Urban Residents</w:t>
        </w:r>
      </w:hyperlink>
      <w:r w:rsidRPr="007F29D3">
        <w:rPr>
          <w:rFonts w:ascii="Times New Roman" w:hAnsi="Times New Roman" w:cs="Times New Roman"/>
          <w:sz w:val="24"/>
          <w:szCs w:val="24"/>
        </w:rPr>
        <w:t xml:space="preserve">. </w:t>
      </w:r>
      <w:r w:rsidRPr="007D2F1B">
        <w:rPr>
          <w:rFonts w:ascii="Times New Roman" w:hAnsi="Times New Roman" w:cs="Times New Roman"/>
          <w:i/>
          <w:sz w:val="24"/>
          <w:szCs w:val="24"/>
        </w:rPr>
        <w:t>International Journal of Plant &amp; Soil Science</w:t>
      </w:r>
      <w:r w:rsidRPr="007F29D3">
        <w:rPr>
          <w:rFonts w:ascii="Times New Roman" w:hAnsi="Times New Roman" w:cs="Times New Roman"/>
          <w:sz w:val="24"/>
          <w:szCs w:val="24"/>
        </w:rPr>
        <w:t>, 36 (10), 305-317.</w:t>
      </w:r>
    </w:p>
    <w:p w14:paraId="013541E4" w14:textId="77777777" w:rsidR="007F29D3" w:rsidRPr="007F29D3" w:rsidRDefault="002A4956" w:rsidP="007F29D3">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Costa, S. &amp;</w:t>
      </w:r>
      <w:r w:rsidR="007F29D3" w:rsidRPr="007F2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Ibanez, L.</w:t>
      </w:r>
      <w:r w:rsidR="007F29D3" w:rsidRPr="007F2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2000</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 Forest certification: 'performance-based' approach versus process-based' approach: Internet document. </w:t>
      </w:r>
      <w:hyperlink r:id="rId12" w:tgtFrame="_blank" w:history="1">
        <w:r w:rsidR="007F29D3" w:rsidRPr="007F29D3">
          <w:rPr>
            <w:rFonts w:ascii="Times New Roman" w:eastAsia="Times New Roman" w:hAnsi="Times New Roman" w:cs="Times New Roman"/>
            <w:sz w:val="24"/>
            <w:szCs w:val="24"/>
          </w:rPr>
          <w:t>www.toulouse.inra.fr/centre/esr/semUnite/papsem/Ibanez.pdf</w:t>
        </w:r>
      </w:hyperlink>
    </w:p>
    <w:p w14:paraId="732D6C04" w14:textId="77777777" w:rsidR="007F29D3" w:rsidRPr="007F29D3" w:rsidRDefault="002A4956" w:rsidP="007F29D3">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Dankers, C.</w:t>
      </w:r>
      <w:r w:rsidR="007F29D3" w:rsidRPr="007F2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2002</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 Social and environmental certification in agriculture. Internal FAO Presentation, 6 February, Rome</w:t>
      </w:r>
    </w:p>
    <w:p w14:paraId="3095CB65"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hAnsi="Times New Roman" w:cs="Times New Roman"/>
          <w:sz w:val="24"/>
          <w:szCs w:val="24"/>
          <w:shd w:val="clear" w:color="auto" w:fill="FFFFFF"/>
        </w:rPr>
        <w:t xml:space="preserve">Ervin, J., &amp; Elliott, C. (1996). The development of standards. In V. Viana, J. Ervin, R. Donovan, C. Elliott, &amp; H. </w:t>
      </w:r>
      <w:proofErr w:type="spellStart"/>
      <w:r w:rsidRPr="007F29D3">
        <w:rPr>
          <w:rFonts w:ascii="Times New Roman" w:hAnsi="Times New Roman" w:cs="Times New Roman"/>
          <w:sz w:val="24"/>
          <w:szCs w:val="24"/>
          <w:shd w:val="clear" w:color="auto" w:fill="FFFFFF"/>
        </w:rPr>
        <w:t>Gholz</w:t>
      </w:r>
      <w:proofErr w:type="spellEnd"/>
      <w:r w:rsidRPr="007F29D3">
        <w:rPr>
          <w:rFonts w:ascii="Times New Roman" w:hAnsi="Times New Roman" w:cs="Times New Roman"/>
          <w:sz w:val="24"/>
          <w:szCs w:val="24"/>
          <w:shd w:val="clear" w:color="auto" w:fill="FFFFFF"/>
        </w:rPr>
        <w:t xml:space="preserve"> (Eds.), </w:t>
      </w:r>
      <w:r w:rsidRPr="007F29D3">
        <w:rPr>
          <w:rFonts w:ascii="Times New Roman" w:hAnsi="Times New Roman" w:cs="Times New Roman"/>
          <w:i/>
          <w:iCs/>
          <w:sz w:val="24"/>
          <w:szCs w:val="24"/>
          <w:shd w:val="clear" w:color="auto" w:fill="FFFFFF"/>
        </w:rPr>
        <w:t>Certification of forest products, issues and perspectives</w:t>
      </w:r>
      <w:r w:rsidRPr="007F29D3">
        <w:rPr>
          <w:rFonts w:ascii="Times New Roman" w:hAnsi="Times New Roman" w:cs="Times New Roman"/>
          <w:sz w:val="24"/>
          <w:szCs w:val="24"/>
          <w:shd w:val="clear" w:color="auto" w:fill="FFFFFF"/>
        </w:rPr>
        <w:t> (pp. 33–41). Washington, DC: Island Press.</w:t>
      </w:r>
    </w:p>
    <w:p w14:paraId="7DA89CF5"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z w:val="24"/>
          <w:szCs w:val="24"/>
        </w:rPr>
        <w:t xml:space="preserve">FAO, </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1999</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 Towards a harmonized definition of non-wood fore</w:t>
      </w:r>
      <w:r w:rsidR="002A4956">
        <w:rPr>
          <w:rFonts w:ascii="Times New Roman" w:eastAsia="Times New Roman" w:hAnsi="Times New Roman" w:cs="Times New Roman"/>
          <w:sz w:val="24"/>
          <w:szCs w:val="24"/>
        </w:rPr>
        <w:t xml:space="preserve">st products. In: </w:t>
      </w:r>
      <w:proofErr w:type="spellStart"/>
      <w:r w:rsidR="002A4956">
        <w:rPr>
          <w:rFonts w:ascii="Times New Roman" w:eastAsia="Times New Roman" w:hAnsi="Times New Roman" w:cs="Times New Roman"/>
          <w:sz w:val="24"/>
          <w:szCs w:val="24"/>
        </w:rPr>
        <w:t>Unasylva</w:t>
      </w:r>
      <w:proofErr w:type="spellEnd"/>
      <w:r w:rsidR="002A4956">
        <w:rPr>
          <w:rFonts w:ascii="Times New Roman" w:eastAsia="Times New Roman" w:hAnsi="Times New Roman" w:cs="Times New Roman"/>
          <w:sz w:val="24"/>
          <w:szCs w:val="24"/>
        </w:rPr>
        <w:t>, 50 (</w:t>
      </w:r>
      <w:r w:rsidRPr="007F29D3">
        <w:rPr>
          <w:rFonts w:ascii="Times New Roman" w:eastAsia="Times New Roman" w:hAnsi="Times New Roman" w:cs="Times New Roman"/>
          <w:sz w:val="24"/>
          <w:szCs w:val="24"/>
        </w:rPr>
        <w:t>3</w:t>
      </w:r>
      <w:r w:rsidR="002A4956">
        <w:rPr>
          <w:rFonts w:ascii="Times New Roman" w:eastAsia="Times New Roman" w:hAnsi="Times New Roman" w:cs="Times New Roman"/>
          <w:sz w:val="24"/>
          <w:szCs w:val="24"/>
        </w:rPr>
        <w:t>), 1-12.</w:t>
      </w:r>
      <w:r w:rsidRPr="007F29D3">
        <w:rPr>
          <w:rFonts w:ascii="Times New Roman" w:eastAsia="Times New Roman" w:hAnsi="Times New Roman" w:cs="Times New Roman"/>
          <w:sz w:val="24"/>
          <w:szCs w:val="24"/>
        </w:rPr>
        <w:t xml:space="preserve"> Also available at </w:t>
      </w:r>
      <w:hyperlink r:id="rId13" w:tgtFrame="_blank" w:history="1">
        <w:r w:rsidRPr="007F29D3">
          <w:rPr>
            <w:rFonts w:ascii="Times New Roman" w:eastAsia="Times New Roman" w:hAnsi="Times New Roman" w:cs="Times New Roman"/>
            <w:sz w:val="24"/>
            <w:szCs w:val="24"/>
          </w:rPr>
          <w:t>www.fao.org/docrep/x2450e/x2450e00.htm</w:t>
        </w:r>
      </w:hyperlink>
      <w:r w:rsidRPr="007F29D3">
        <w:rPr>
          <w:rFonts w:ascii="Times New Roman" w:eastAsia="Times New Roman" w:hAnsi="Times New Roman" w:cs="Times New Roman"/>
          <w:sz w:val="24"/>
          <w:szCs w:val="24"/>
        </w:rPr>
        <w:t>.</w:t>
      </w:r>
    </w:p>
    <w:p w14:paraId="489A56D8"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z w:val="24"/>
          <w:szCs w:val="24"/>
        </w:rPr>
        <w:t xml:space="preserve">FAO/WHO, </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1999a</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 Codex Alimentarius Commission Guidelines for the Production, Processing, Labelling and Marketing of Organically Produced Foods, Rome</w:t>
      </w:r>
    </w:p>
    <w:p w14:paraId="64026F6A"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z w:val="24"/>
          <w:szCs w:val="24"/>
        </w:rPr>
        <w:t xml:space="preserve">FAO/WHO, </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1999b</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 Understanding the Codex Alimentarius. Rome. Also available at </w:t>
      </w:r>
      <w:hyperlink r:id="rId14" w:tgtFrame="_blank" w:history="1">
        <w:r w:rsidRPr="007F29D3">
          <w:rPr>
            <w:rFonts w:ascii="Times New Roman" w:eastAsia="Times New Roman" w:hAnsi="Times New Roman" w:cs="Times New Roman"/>
            <w:sz w:val="24"/>
            <w:szCs w:val="24"/>
          </w:rPr>
          <w:t>www.fao.org/docrep/w9114e/w9114e00.htm</w:t>
        </w:r>
      </w:hyperlink>
    </w:p>
    <w:p w14:paraId="4C791245"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z w:val="24"/>
          <w:szCs w:val="24"/>
        </w:rPr>
        <w:t xml:space="preserve">Fern, </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2001</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 Behind the logo: An environmental and social assessment of forest certification schemes. Also available at </w:t>
      </w:r>
      <w:hyperlink r:id="rId15" w:tgtFrame="_blank" w:history="1">
        <w:r w:rsidRPr="007F29D3">
          <w:rPr>
            <w:rFonts w:ascii="Times New Roman" w:eastAsia="Times New Roman" w:hAnsi="Times New Roman" w:cs="Times New Roman"/>
            <w:sz w:val="24"/>
            <w:szCs w:val="24"/>
          </w:rPr>
          <w:t>www.fern.org/Library/Reports/reports.html</w:t>
        </w:r>
      </w:hyperlink>
    </w:p>
    <w:p w14:paraId="5BBEB5F5"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z w:val="24"/>
          <w:szCs w:val="24"/>
        </w:rPr>
        <w:t xml:space="preserve">FSC NTFP Working Group, </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1999</w:t>
      </w:r>
      <w:r w:rsidR="002A4956">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 Final report to the Board of Directors (Excerpts from final draft)</w:t>
      </w:r>
    </w:p>
    <w:p w14:paraId="3E57707D" w14:textId="77777777" w:rsidR="007F29D3" w:rsidRPr="007F29D3" w:rsidRDefault="007F29D3" w:rsidP="007F29D3">
      <w:pPr>
        <w:shd w:val="clear" w:color="auto" w:fill="FFFFFF"/>
        <w:spacing w:after="0" w:line="360" w:lineRule="auto"/>
        <w:ind w:left="851" w:hanging="851"/>
        <w:rPr>
          <w:rFonts w:ascii="Times New Roman" w:eastAsia="Times New Roman" w:hAnsi="Times New Roman" w:cs="Times New Roman"/>
          <w:sz w:val="24"/>
          <w:szCs w:val="24"/>
        </w:rPr>
      </w:pPr>
      <w:r w:rsidRPr="007F29D3">
        <w:rPr>
          <w:rFonts w:ascii="Times New Roman" w:eastAsia="Times New Roman" w:hAnsi="Times New Roman" w:cs="Times New Roman"/>
          <w:spacing w:val="1"/>
          <w:sz w:val="24"/>
          <w:szCs w:val="24"/>
        </w:rPr>
        <w:t xml:space="preserve">Hanson, J. H. (1992). Extractive economies in a historical perspective: Gum Arabic in West Africa. Advances in Economic Botany, 9, 107–114. </w:t>
      </w:r>
    </w:p>
    <w:p w14:paraId="3B83483F"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hAnsi="Times New Roman" w:cs="Times New Roman"/>
          <w:sz w:val="24"/>
          <w:szCs w:val="24"/>
          <w:shd w:val="clear" w:color="auto" w:fill="FFFFFF"/>
        </w:rPr>
        <w:t>IIFM. (2007). </w:t>
      </w:r>
      <w:r w:rsidRPr="007F29D3">
        <w:rPr>
          <w:rFonts w:ascii="Times New Roman" w:hAnsi="Times New Roman" w:cs="Times New Roman"/>
          <w:iCs/>
          <w:sz w:val="24"/>
          <w:szCs w:val="24"/>
          <w:shd w:val="clear" w:color="auto" w:fill="FFFFFF"/>
        </w:rPr>
        <w:t>Bhopal</w:t>
      </w:r>
      <w:r w:rsidRPr="007F29D3">
        <w:rPr>
          <w:rFonts w:ascii="Times New Roman" w:hAnsi="Times New Roman" w:cs="Times New Roman"/>
          <w:sz w:val="24"/>
          <w:szCs w:val="24"/>
          <w:shd w:val="clear" w:color="auto" w:fill="FFFFFF"/>
        </w:rPr>
        <w:t>-</w:t>
      </w:r>
      <w:r w:rsidRPr="007F29D3">
        <w:rPr>
          <w:rFonts w:ascii="Times New Roman" w:hAnsi="Times New Roman" w:cs="Times New Roman"/>
          <w:iCs/>
          <w:sz w:val="24"/>
          <w:szCs w:val="24"/>
          <w:shd w:val="clear" w:color="auto" w:fill="FFFFFF"/>
        </w:rPr>
        <w:t>India process as the basis for developing standards and integrated approach of forest certification</w:t>
      </w:r>
      <w:r w:rsidRPr="007F29D3">
        <w:rPr>
          <w:rFonts w:ascii="Times New Roman" w:hAnsi="Times New Roman" w:cs="Times New Roman"/>
          <w:sz w:val="24"/>
          <w:szCs w:val="24"/>
          <w:shd w:val="clear" w:color="auto" w:fill="FFFFFF"/>
        </w:rPr>
        <w:t>.</w:t>
      </w:r>
      <w:r w:rsidR="002A4956">
        <w:rPr>
          <w:rFonts w:ascii="Times New Roman" w:hAnsi="Times New Roman" w:cs="Times New Roman"/>
          <w:sz w:val="24"/>
          <w:szCs w:val="24"/>
          <w:shd w:val="clear" w:color="auto" w:fill="FFFFFF"/>
        </w:rPr>
        <w:t xml:space="preserve"> C&amp;I India Update (6 (</w:t>
      </w:r>
      <w:r w:rsidRPr="007F29D3">
        <w:rPr>
          <w:rFonts w:ascii="Times New Roman" w:hAnsi="Times New Roman" w:cs="Times New Roman"/>
          <w:sz w:val="24"/>
          <w:szCs w:val="24"/>
          <w:shd w:val="clear" w:color="auto" w:fill="FFFFFF"/>
        </w:rPr>
        <w:t>1</w:t>
      </w:r>
      <w:r w:rsidR="002A4956">
        <w:rPr>
          <w:rFonts w:ascii="Times New Roman" w:hAnsi="Times New Roman" w:cs="Times New Roman"/>
          <w:sz w:val="24"/>
          <w:szCs w:val="24"/>
          <w:shd w:val="clear" w:color="auto" w:fill="FFFFFF"/>
        </w:rPr>
        <w:t>), 1-</w:t>
      </w:r>
      <w:r w:rsidRPr="007F29D3">
        <w:rPr>
          <w:rFonts w:ascii="Times New Roman" w:hAnsi="Times New Roman" w:cs="Times New Roman"/>
          <w:sz w:val="24"/>
          <w:szCs w:val="24"/>
          <w:shd w:val="clear" w:color="auto" w:fill="FFFFFF"/>
        </w:rPr>
        <w:t>9). Bhopal: Indian Institute of Forest Management. </w:t>
      </w:r>
      <w:hyperlink r:id="rId16" w:history="1">
        <w:r w:rsidRPr="007F29D3">
          <w:rPr>
            <w:rStyle w:val="Hyperlink"/>
            <w:rFonts w:ascii="Times New Roman" w:hAnsi="Times New Roman" w:cs="Times New Roman"/>
            <w:color w:val="auto"/>
            <w:sz w:val="24"/>
            <w:szCs w:val="24"/>
            <w:u w:val="none"/>
            <w:shd w:val="clear" w:color="auto" w:fill="FFFFFF"/>
          </w:rPr>
          <w:t>www.iifm.ac.in/sfmindia</w:t>
        </w:r>
      </w:hyperlink>
      <w:r w:rsidRPr="007F29D3">
        <w:rPr>
          <w:rFonts w:ascii="Times New Roman" w:hAnsi="Times New Roman" w:cs="Times New Roman"/>
          <w:sz w:val="24"/>
          <w:szCs w:val="24"/>
          <w:shd w:val="clear" w:color="auto" w:fill="FFFFFF"/>
        </w:rPr>
        <w:t>.</w:t>
      </w:r>
      <w:bookmarkStart w:id="6" w:name="bm1.7"/>
      <w:bookmarkEnd w:id="6"/>
    </w:p>
    <w:p w14:paraId="367774C0" w14:textId="77777777" w:rsidR="007F29D3" w:rsidRPr="007F29D3" w:rsidRDefault="002A4956" w:rsidP="007F29D3">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Irvine, D.</w:t>
      </w:r>
      <w:r w:rsidR="007F29D3" w:rsidRPr="007F2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2000</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 Certification and community forestry-current trends, challenges and potential. Forest, Trees and People Newsletter No. 43</w:t>
      </w:r>
    </w:p>
    <w:p w14:paraId="1FC6B7C1"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proofErr w:type="spellStart"/>
      <w:r w:rsidRPr="007F29D3">
        <w:rPr>
          <w:rFonts w:ascii="Times New Roman" w:eastAsia="Times New Roman" w:hAnsi="Times New Roman" w:cs="Times New Roman"/>
          <w:sz w:val="24"/>
          <w:szCs w:val="24"/>
        </w:rPr>
        <w:t>Kruedener</w:t>
      </w:r>
      <w:proofErr w:type="spellEnd"/>
      <w:r w:rsidRPr="007F29D3">
        <w:rPr>
          <w:rFonts w:ascii="Times New Roman" w:eastAsia="Times New Roman" w:hAnsi="Times New Roman" w:cs="Times New Roman"/>
          <w:sz w:val="24"/>
          <w:szCs w:val="24"/>
        </w:rPr>
        <w:t>, B.V</w:t>
      </w:r>
      <w:r w:rsidR="00CF72B4">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 xml:space="preserve"> </w:t>
      </w:r>
      <w:r w:rsidR="00CF72B4">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2000</w:t>
      </w:r>
      <w:r w:rsidR="00CF72B4">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 FSC forest certification-enhancing social forestry developments. FTP Newsletter No.43</w:t>
      </w:r>
    </w:p>
    <w:p w14:paraId="25841DF6" w14:textId="77777777" w:rsidR="007F29D3" w:rsidRPr="007F29D3" w:rsidRDefault="007F29D3" w:rsidP="007F29D3">
      <w:pPr>
        <w:autoSpaceDE w:val="0"/>
        <w:autoSpaceDN w:val="0"/>
        <w:adjustRightInd w:val="0"/>
        <w:spacing w:after="0" w:line="360" w:lineRule="auto"/>
        <w:ind w:left="709" w:hanging="709"/>
        <w:jc w:val="both"/>
        <w:rPr>
          <w:rFonts w:ascii="Times New Roman" w:hAnsi="Times New Roman" w:cs="Times New Roman"/>
          <w:sz w:val="24"/>
          <w:szCs w:val="24"/>
        </w:rPr>
      </w:pPr>
      <w:r w:rsidRPr="007F29D3">
        <w:rPr>
          <w:rFonts w:ascii="Times New Roman" w:hAnsi="Times New Roman" w:cs="Times New Roman"/>
          <w:sz w:val="24"/>
          <w:szCs w:val="24"/>
        </w:rPr>
        <w:t xml:space="preserve">Kumar R., Bhardwaj A. K. </w:t>
      </w:r>
      <w:r w:rsidR="00CF72B4">
        <w:rPr>
          <w:rFonts w:ascii="Times New Roman" w:hAnsi="Times New Roman" w:cs="Times New Roman"/>
          <w:sz w:val="24"/>
          <w:szCs w:val="24"/>
        </w:rPr>
        <w:t>&amp;</w:t>
      </w:r>
      <w:r w:rsidRPr="007F29D3">
        <w:rPr>
          <w:rFonts w:ascii="Times New Roman" w:hAnsi="Times New Roman" w:cs="Times New Roman"/>
          <w:sz w:val="24"/>
          <w:szCs w:val="24"/>
        </w:rPr>
        <w:t xml:space="preserve"> Chandra K. K. (2023). E</w:t>
      </w:r>
      <w:r w:rsidRPr="007F29D3">
        <w:rPr>
          <w:rFonts w:ascii="Times New Roman" w:eastAsia="MingLiU_HKSCS" w:hAnsi="Times New Roman" w:cs="Times New Roman"/>
          <w:sz w:val="24"/>
          <w:szCs w:val="24"/>
        </w:rPr>
        <w:t>ff</w:t>
      </w:r>
      <w:r w:rsidRPr="007F29D3">
        <w:rPr>
          <w:rFonts w:ascii="Times New Roman" w:hAnsi="Times New Roman" w:cs="Times New Roman"/>
          <w:sz w:val="24"/>
          <w:szCs w:val="24"/>
        </w:rPr>
        <w:t xml:space="preserve">ects of arbuscular mycorrhizal fungi on the germination of </w:t>
      </w:r>
      <w:r w:rsidRPr="007F29D3">
        <w:rPr>
          <w:rFonts w:ascii="Times New Roman" w:hAnsi="Times New Roman" w:cs="Times New Roman"/>
          <w:i/>
          <w:sz w:val="24"/>
          <w:szCs w:val="24"/>
        </w:rPr>
        <w:t>Terminalia arjuna</w:t>
      </w:r>
      <w:r w:rsidRPr="007F29D3">
        <w:rPr>
          <w:rFonts w:ascii="Times New Roman" w:hAnsi="Times New Roman" w:cs="Times New Roman"/>
          <w:sz w:val="24"/>
          <w:szCs w:val="24"/>
        </w:rPr>
        <w:t xml:space="preserve"> plants grown in </w:t>
      </w:r>
      <w:r w:rsidRPr="007F29D3">
        <w:rPr>
          <w:rFonts w:ascii="Times New Roman" w:eastAsia="MingLiU_HKSCS" w:hAnsi="Times New Roman" w:cs="Times New Roman"/>
          <w:sz w:val="24"/>
          <w:szCs w:val="24"/>
        </w:rPr>
        <w:t>fl</w:t>
      </w:r>
      <w:r w:rsidRPr="007F29D3">
        <w:rPr>
          <w:rFonts w:ascii="Times New Roman" w:hAnsi="Times New Roman" w:cs="Times New Roman"/>
          <w:sz w:val="24"/>
          <w:szCs w:val="24"/>
        </w:rPr>
        <w:t xml:space="preserve">y ash under nursery conditions. </w:t>
      </w:r>
      <w:proofErr w:type="spellStart"/>
      <w:r w:rsidRPr="007F29D3">
        <w:rPr>
          <w:rFonts w:ascii="Times New Roman" w:hAnsi="Times New Roman" w:cs="Times New Roman"/>
          <w:i/>
          <w:sz w:val="24"/>
          <w:szCs w:val="24"/>
        </w:rPr>
        <w:t>Forestist</w:t>
      </w:r>
      <w:proofErr w:type="spellEnd"/>
      <w:r w:rsidRPr="007F29D3">
        <w:rPr>
          <w:rFonts w:ascii="Times New Roman" w:hAnsi="Times New Roman" w:cs="Times New Roman"/>
          <w:i/>
          <w:sz w:val="24"/>
          <w:szCs w:val="24"/>
        </w:rPr>
        <w:t>,</w:t>
      </w:r>
      <w:r w:rsidRPr="007F29D3">
        <w:rPr>
          <w:rFonts w:ascii="Times New Roman" w:hAnsi="Times New Roman" w:cs="Times New Roman"/>
          <w:sz w:val="24"/>
          <w:szCs w:val="24"/>
        </w:rPr>
        <w:t xml:space="preserve"> </w:t>
      </w:r>
      <w:r w:rsidRPr="007F29D3">
        <w:rPr>
          <w:rFonts w:ascii="Times New Roman" w:hAnsi="Times New Roman" w:cs="Times New Roman"/>
          <w:sz w:val="24"/>
          <w:szCs w:val="24"/>
          <w:shd w:val="clear" w:color="auto" w:fill="FFFFFF"/>
        </w:rPr>
        <w:t>74: 142-146</w:t>
      </w:r>
      <w:r w:rsidRPr="007F29D3">
        <w:rPr>
          <w:rFonts w:ascii="Times New Roman" w:hAnsi="Times New Roman" w:cs="Times New Roman"/>
          <w:sz w:val="24"/>
          <w:szCs w:val="24"/>
        </w:rPr>
        <w:t>. DOI:10.5152/forestist.2023.23015</w:t>
      </w:r>
    </w:p>
    <w:p w14:paraId="587E3EB5" w14:textId="77777777" w:rsidR="007F29D3" w:rsidRPr="007F29D3" w:rsidRDefault="007F29D3" w:rsidP="007F29D3">
      <w:pPr>
        <w:autoSpaceDE w:val="0"/>
        <w:autoSpaceDN w:val="0"/>
        <w:adjustRightInd w:val="0"/>
        <w:spacing w:after="0" w:line="360" w:lineRule="auto"/>
        <w:ind w:left="709" w:hanging="709"/>
        <w:jc w:val="both"/>
        <w:rPr>
          <w:rFonts w:ascii="Times New Roman" w:hAnsi="Times New Roman" w:cs="Times New Roman"/>
          <w:sz w:val="24"/>
          <w:szCs w:val="24"/>
        </w:rPr>
      </w:pPr>
      <w:r w:rsidRPr="007F29D3">
        <w:rPr>
          <w:rFonts w:ascii="Times New Roman" w:eastAsiaTheme="minorHAnsi" w:hAnsi="Times New Roman" w:cs="Times New Roman"/>
          <w:bCs/>
          <w:sz w:val="24"/>
          <w:szCs w:val="24"/>
        </w:rPr>
        <w:t>Kumar</w:t>
      </w:r>
      <w:r w:rsidR="00CF72B4">
        <w:rPr>
          <w:rFonts w:ascii="Times New Roman" w:eastAsiaTheme="minorHAnsi" w:hAnsi="Times New Roman" w:cs="Times New Roman"/>
          <w:bCs/>
          <w:sz w:val="24"/>
          <w:szCs w:val="24"/>
        </w:rPr>
        <w:t>,</w:t>
      </w:r>
      <w:r w:rsidRPr="007F29D3">
        <w:rPr>
          <w:rFonts w:ascii="Times New Roman" w:eastAsiaTheme="minorHAnsi" w:hAnsi="Times New Roman" w:cs="Times New Roman"/>
          <w:bCs/>
          <w:sz w:val="24"/>
          <w:szCs w:val="24"/>
        </w:rPr>
        <w:t xml:space="preserve"> R., Bhardwaj A.K. </w:t>
      </w:r>
      <w:r w:rsidR="00CF72B4">
        <w:rPr>
          <w:rFonts w:ascii="Times New Roman" w:eastAsiaTheme="minorHAnsi" w:hAnsi="Times New Roman" w:cs="Times New Roman"/>
          <w:bCs/>
          <w:sz w:val="24"/>
          <w:szCs w:val="24"/>
        </w:rPr>
        <w:t>&amp;</w:t>
      </w:r>
      <w:r w:rsidRPr="007F29D3">
        <w:rPr>
          <w:rFonts w:ascii="Times New Roman" w:eastAsiaTheme="minorHAnsi" w:hAnsi="Times New Roman" w:cs="Times New Roman"/>
          <w:bCs/>
          <w:sz w:val="24"/>
          <w:szCs w:val="24"/>
        </w:rPr>
        <w:t xml:space="preserve"> Chandra K.K. (2022).</w:t>
      </w:r>
      <w:r w:rsidRPr="007F29D3">
        <w:rPr>
          <w:rFonts w:ascii="Times New Roman" w:hAnsi="Times New Roman" w:cs="Times New Roman"/>
          <w:bCs/>
          <w:sz w:val="24"/>
          <w:szCs w:val="24"/>
        </w:rPr>
        <w:t xml:space="preserve"> A Review on Agroforestry Practices for Improving Socioeconomic and Environmental Status.</w:t>
      </w:r>
      <w:r w:rsidRPr="007F29D3">
        <w:rPr>
          <w:rFonts w:ascii="Times New Roman" w:hAnsi="Times New Roman" w:cs="Times New Roman"/>
          <w:i/>
          <w:iCs/>
          <w:sz w:val="24"/>
          <w:szCs w:val="24"/>
        </w:rPr>
        <w:t xml:space="preserve"> Indian Forester, </w:t>
      </w:r>
      <w:r w:rsidRPr="007F29D3">
        <w:rPr>
          <w:rFonts w:ascii="Times New Roman" w:hAnsi="Times New Roman" w:cs="Times New Roman"/>
          <w:bCs/>
          <w:sz w:val="24"/>
          <w:szCs w:val="24"/>
        </w:rPr>
        <w:t>148</w:t>
      </w:r>
      <w:r w:rsidRPr="007F29D3">
        <w:rPr>
          <w:rFonts w:ascii="Times New Roman" w:hAnsi="Times New Roman" w:cs="Times New Roman"/>
          <w:sz w:val="24"/>
          <w:szCs w:val="24"/>
        </w:rPr>
        <w:t>(5): 474-478.</w:t>
      </w:r>
    </w:p>
    <w:p w14:paraId="7E388582"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z w:val="24"/>
          <w:szCs w:val="24"/>
        </w:rPr>
        <w:t xml:space="preserve">Maas, J. </w:t>
      </w:r>
      <w:r w:rsidR="00CF72B4">
        <w:rPr>
          <w:rFonts w:ascii="Times New Roman" w:eastAsia="Times New Roman" w:hAnsi="Times New Roman" w:cs="Times New Roman"/>
          <w:sz w:val="24"/>
          <w:szCs w:val="24"/>
        </w:rPr>
        <w:t>&amp;</w:t>
      </w:r>
      <w:r w:rsidRPr="007F29D3">
        <w:rPr>
          <w:rFonts w:ascii="Times New Roman" w:eastAsia="Times New Roman" w:hAnsi="Times New Roman" w:cs="Times New Roman"/>
          <w:sz w:val="24"/>
          <w:szCs w:val="24"/>
        </w:rPr>
        <w:t xml:space="preserve"> M.A.F. Ros-Tonen, </w:t>
      </w:r>
      <w:r w:rsidR="00CF72B4">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2000</w:t>
      </w:r>
      <w:r w:rsidR="00CF72B4">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 NTFP certification: Challenges for research. ETFRN 32. Also available at </w:t>
      </w:r>
      <w:hyperlink r:id="rId17" w:tgtFrame="_blank" w:history="1">
        <w:r w:rsidRPr="007F29D3">
          <w:rPr>
            <w:rFonts w:ascii="Times New Roman" w:eastAsia="Times New Roman" w:hAnsi="Times New Roman" w:cs="Times New Roman"/>
            <w:sz w:val="24"/>
            <w:szCs w:val="24"/>
          </w:rPr>
          <w:t>www.etfrn.org/etfrn/newsletter/pdf/etfrnnews32.pdf</w:t>
        </w:r>
      </w:hyperlink>
    </w:p>
    <w:p w14:paraId="5966D1AC" w14:textId="77777777" w:rsidR="007F29D3" w:rsidRPr="007F29D3" w:rsidRDefault="007F29D3" w:rsidP="007F29D3">
      <w:pPr>
        <w:shd w:val="clear" w:color="auto" w:fill="FFFFFF"/>
        <w:spacing w:after="0" w:line="360" w:lineRule="auto"/>
        <w:ind w:left="851" w:hanging="851"/>
        <w:rPr>
          <w:rFonts w:ascii="Times New Roman" w:eastAsia="Times New Roman" w:hAnsi="Times New Roman" w:cs="Times New Roman"/>
          <w:sz w:val="24"/>
          <w:szCs w:val="24"/>
        </w:rPr>
      </w:pPr>
      <w:r w:rsidRPr="007F29D3">
        <w:rPr>
          <w:rFonts w:ascii="Times New Roman" w:eastAsia="Times New Roman" w:hAnsi="Times New Roman" w:cs="Times New Roman"/>
          <w:spacing w:val="1"/>
          <w:sz w:val="24"/>
          <w:szCs w:val="24"/>
        </w:rPr>
        <w:t xml:space="preserve">Mallet, P. (2000). NTFP certiﬁcation: Challenges and opportunities. Forest, Trees and People </w:t>
      </w:r>
      <w:proofErr w:type="gramStart"/>
      <w:r w:rsidRPr="007F29D3">
        <w:rPr>
          <w:rFonts w:ascii="Times New Roman" w:eastAsia="Times New Roman" w:hAnsi="Times New Roman" w:cs="Times New Roman"/>
          <w:spacing w:val="1"/>
          <w:sz w:val="24"/>
          <w:szCs w:val="24"/>
        </w:rPr>
        <w:t xml:space="preserve">Newsletter, </w:t>
      </w:r>
      <w:r w:rsidRPr="007F29D3">
        <w:rPr>
          <w:rFonts w:ascii="Times New Roman" w:eastAsia="Times New Roman" w:hAnsi="Times New Roman" w:cs="Times New Roman"/>
          <w:sz w:val="24"/>
          <w:szCs w:val="24"/>
        </w:rPr>
        <w:t xml:space="preserve"> </w:t>
      </w:r>
      <w:r w:rsidRPr="007F29D3">
        <w:rPr>
          <w:rFonts w:ascii="Times New Roman" w:eastAsia="Times New Roman" w:hAnsi="Times New Roman" w:cs="Times New Roman"/>
          <w:spacing w:val="1"/>
          <w:sz w:val="24"/>
          <w:szCs w:val="24"/>
        </w:rPr>
        <w:t>43</w:t>
      </w:r>
      <w:proofErr w:type="gramEnd"/>
      <w:r w:rsidRPr="007F29D3">
        <w:rPr>
          <w:rFonts w:ascii="Times New Roman" w:eastAsia="Times New Roman" w:hAnsi="Times New Roman" w:cs="Times New Roman"/>
          <w:spacing w:val="1"/>
          <w:sz w:val="24"/>
          <w:szCs w:val="24"/>
        </w:rPr>
        <w:t xml:space="preserve">, 63–66. </w:t>
      </w:r>
    </w:p>
    <w:p w14:paraId="5886A0A7" w14:textId="77777777" w:rsidR="007F29D3" w:rsidRPr="007F29D3" w:rsidRDefault="00CF72B4" w:rsidP="007F29D3">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Mallet, P. and </w:t>
      </w:r>
      <w:r w:rsidR="007F29D3" w:rsidRPr="007F29D3">
        <w:rPr>
          <w:rFonts w:ascii="Times New Roman" w:eastAsia="Times New Roman" w:hAnsi="Times New Roman" w:cs="Times New Roman"/>
          <w:sz w:val="24"/>
          <w:szCs w:val="24"/>
        </w:rPr>
        <w:t>Karmann,</w:t>
      </w:r>
      <w:r>
        <w:rPr>
          <w:rFonts w:ascii="Times New Roman" w:eastAsia="Times New Roman" w:hAnsi="Times New Roman" w:cs="Times New Roman"/>
          <w:sz w:val="24"/>
          <w:szCs w:val="24"/>
        </w:rPr>
        <w:t xml:space="preserve"> M.</w:t>
      </w:r>
      <w:r w:rsidR="007F29D3" w:rsidRPr="007F2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2000</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 Certification of NTFPs: An emerging field, ETFRN 32. Also available at </w:t>
      </w:r>
      <w:hyperlink r:id="rId18" w:tgtFrame="_blank" w:history="1">
        <w:r w:rsidR="007F29D3" w:rsidRPr="007F29D3">
          <w:rPr>
            <w:rFonts w:ascii="Times New Roman" w:eastAsia="Times New Roman" w:hAnsi="Times New Roman" w:cs="Times New Roman"/>
            <w:sz w:val="24"/>
            <w:szCs w:val="24"/>
          </w:rPr>
          <w:t>www.etfrn.org/etfrn/newsletter/pdf/etfrnnews32.pdf</w:t>
        </w:r>
      </w:hyperlink>
    </w:p>
    <w:p w14:paraId="3FCE1975" w14:textId="77777777" w:rsidR="007F29D3" w:rsidRPr="007F29D3" w:rsidRDefault="00CF72B4" w:rsidP="007F29D3">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Mallet, P. </w:t>
      </w:r>
      <w:r w:rsidR="007F29D3" w:rsidRPr="007F2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2000</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 NTFP certification: challenges and opportunities. FTP Newsletter No. 43</w:t>
      </w:r>
    </w:p>
    <w:p w14:paraId="60B381D5" w14:textId="77777777" w:rsidR="007F29D3" w:rsidRPr="007F29D3" w:rsidRDefault="007F29D3" w:rsidP="007F29D3">
      <w:pPr>
        <w:autoSpaceDE w:val="0"/>
        <w:autoSpaceDN w:val="0"/>
        <w:adjustRightInd w:val="0"/>
        <w:spacing w:after="0" w:line="360" w:lineRule="auto"/>
        <w:ind w:left="709" w:hanging="709"/>
        <w:jc w:val="both"/>
        <w:rPr>
          <w:rFonts w:ascii="Times New Roman" w:hAnsi="Times New Roman" w:cs="Times New Roman"/>
          <w:sz w:val="24"/>
          <w:szCs w:val="24"/>
        </w:rPr>
      </w:pPr>
      <w:r w:rsidRPr="007F29D3">
        <w:rPr>
          <w:rFonts w:ascii="Times New Roman" w:hAnsi="Times New Roman" w:cs="Times New Roman"/>
          <w:sz w:val="24"/>
          <w:szCs w:val="24"/>
          <w:shd w:val="clear" w:color="auto" w:fill="FFFFFF"/>
        </w:rPr>
        <w:t xml:space="preserve"> </w:t>
      </w:r>
      <w:proofErr w:type="spellStart"/>
      <w:r w:rsidRPr="007F29D3">
        <w:rPr>
          <w:rFonts w:ascii="Times New Roman" w:hAnsi="Times New Roman" w:cs="Times New Roman"/>
          <w:sz w:val="24"/>
          <w:szCs w:val="24"/>
          <w:shd w:val="clear" w:color="auto" w:fill="FFFFFF"/>
        </w:rPr>
        <w:t>Mandwa</w:t>
      </w:r>
      <w:proofErr w:type="spellEnd"/>
      <w:r w:rsidRPr="007F29D3">
        <w:rPr>
          <w:rFonts w:ascii="Times New Roman" w:hAnsi="Times New Roman" w:cs="Times New Roman"/>
          <w:sz w:val="24"/>
          <w:szCs w:val="24"/>
          <w:shd w:val="clear" w:color="auto" w:fill="FFFFFF"/>
        </w:rPr>
        <w:t>, A.K., Bhardwaj, A.K., Kumar,</w:t>
      </w:r>
      <w:r w:rsidR="00CF72B4">
        <w:rPr>
          <w:rFonts w:ascii="Times New Roman" w:hAnsi="Times New Roman" w:cs="Times New Roman"/>
          <w:sz w:val="24"/>
          <w:szCs w:val="24"/>
          <w:shd w:val="clear" w:color="auto" w:fill="FFFFFF"/>
        </w:rPr>
        <w:t xml:space="preserve"> R., </w:t>
      </w:r>
      <w:proofErr w:type="gramStart"/>
      <w:r w:rsidR="00CF72B4">
        <w:rPr>
          <w:rFonts w:ascii="Times New Roman" w:hAnsi="Times New Roman" w:cs="Times New Roman"/>
          <w:sz w:val="24"/>
          <w:szCs w:val="24"/>
          <w:shd w:val="clear" w:color="auto" w:fill="FFFFFF"/>
        </w:rPr>
        <w:t>Chandra,  K.K.</w:t>
      </w:r>
      <w:proofErr w:type="gramEnd"/>
      <w:r w:rsidR="00CF72B4">
        <w:rPr>
          <w:rFonts w:ascii="Times New Roman" w:hAnsi="Times New Roman" w:cs="Times New Roman"/>
          <w:sz w:val="24"/>
          <w:szCs w:val="24"/>
          <w:shd w:val="clear" w:color="auto" w:fill="FFFFFF"/>
        </w:rPr>
        <w:t>, Kumari, C. &amp;</w:t>
      </w:r>
      <w:r w:rsidRPr="007F29D3">
        <w:rPr>
          <w:rFonts w:ascii="Times New Roman" w:hAnsi="Times New Roman" w:cs="Times New Roman"/>
          <w:sz w:val="24"/>
          <w:szCs w:val="24"/>
          <w:shd w:val="clear" w:color="auto" w:fill="FFFFFF"/>
        </w:rPr>
        <w:t xml:space="preserve"> Pandey, S.K. (2024). </w:t>
      </w:r>
      <w:hyperlink r:id="rId19" w:history="1">
        <w:r w:rsidRPr="007F29D3">
          <w:rPr>
            <w:rStyle w:val="Hyperlink"/>
            <w:rFonts w:ascii="Times New Roman" w:hAnsi="Times New Roman" w:cs="Times New Roman"/>
            <w:color w:val="auto"/>
            <w:sz w:val="24"/>
            <w:szCs w:val="24"/>
            <w:u w:val="none"/>
            <w:shd w:val="clear" w:color="auto" w:fill="FFFFFF"/>
          </w:rPr>
          <w:t>Impact of Urban Xenobiotics on Mycorrhizal Associations in Urban Plants.</w:t>
        </w:r>
      </w:hyperlink>
      <w:r w:rsidRPr="007F29D3">
        <w:rPr>
          <w:rFonts w:ascii="Times New Roman" w:hAnsi="Times New Roman" w:cs="Times New Roman"/>
          <w:sz w:val="24"/>
          <w:szCs w:val="24"/>
        </w:rPr>
        <w:t xml:space="preserve"> </w:t>
      </w:r>
      <w:r w:rsidRPr="00CF72B4">
        <w:rPr>
          <w:rFonts w:ascii="Times New Roman" w:hAnsi="Times New Roman" w:cs="Times New Roman"/>
          <w:i/>
          <w:sz w:val="24"/>
          <w:szCs w:val="24"/>
          <w:shd w:val="clear" w:color="auto" w:fill="FFFFFF"/>
        </w:rPr>
        <w:t>Nature Environment &amp; Pollution Technology</w:t>
      </w:r>
      <w:r w:rsidRPr="007F29D3">
        <w:rPr>
          <w:rFonts w:ascii="Times New Roman" w:hAnsi="Times New Roman" w:cs="Times New Roman"/>
          <w:sz w:val="24"/>
          <w:szCs w:val="24"/>
          <w:shd w:val="clear" w:color="auto" w:fill="FFFFFF"/>
        </w:rPr>
        <w:t>, 23(4):1-15.</w:t>
      </w:r>
    </w:p>
    <w:p w14:paraId="6188AA89" w14:textId="77777777" w:rsidR="007F29D3" w:rsidRPr="007F29D3" w:rsidRDefault="00CF72B4" w:rsidP="007F29D3">
      <w:pPr>
        <w:spacing w:after="0" w:line="360" w:lineRule="auto"/>
        <w:ind w:left="851" w:hanging="85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Moussouris</w:t>
      </w:r>
      <w:proofErr w:type="spellEnd"/>
      <w:r>
        <w:rPr>
          <w:rFonts w:ascii="Times New Roman" w:eastAsia="Times New Roman" w:hAnsi="Times New Roman" w:cs="Times New Roman"/>
          <w:sz w:val="24"/>
          <w:szCs w:val="24"/>
        </w:rPr>
        <w:t>, Y.</w:t>
      </w:r>
      <w:r w:rsidR="007F29D3" w:rsidRPr="007F2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1999</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 Cork certification according to FSC Principles and Criteria. WWF Mediterranean Programme</w:t>
      </w:r>
      <w:r>
        <w:rPr>
          <w:rFonts w:ascii="Times New Roman" w:eastAsia="Times New Roman" w:hAnsi="Times New Roman" w:cs="Times New Roman"/>
          <w:sz w:val="24"/>
          <w:szCs w:val="24"/>
        </w:rPr>
        <w:t>.</w:t>
      </w:r>
    </w:p>
    <w:p w14:paraId="530321A9"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hAnsi="Times New Roman" w:cs="Times New Roman"/>
          <w:sz w:val="24"/>
          <w:szCs w:val="24"/>
          <w:shd w:val="clear" w:color="auto" w:fill="FFFFFF"/>
        </w:rPr>
        <w:t>Pierce, A. R., &amp; Laird, S. A. (2003). In search of comprehensive standards for non-timber forest products in the botanicals trade. </w:t>
      </w:r>
      <w:r w:rsidRPr="007F29D3">
        <w:rPr>
          <w:rFonts w:ascii="Times New Roman" w:hAnsi="Times New Roman" w:cs="Times New Roman"/>
          <w:i/>
          <w:iCs/>
          <w:sz w:val="24"/>
          <w:szCs w:val="24"/>
          <w:shd w:val="clear" w:color="auto" w:fill="FFFFFF"/>
        </w:rPr>
        <w:t>International Forestry Review,</w:t>
      </w:r>
      <w:r w:rsidRPr="007F29D3">
        <w:rPr>
          <w:rFonts w:ascii="Times New Roman" w:hAnsi="Times New Roman" w:cs="Times New Roman"/>
          <w:sz w:val="24"/>
          <w:szCs w:val="24"/>
          <w:shd w:val="clear" w:color="auto" w:fill="FFFFFF"/>
        </w:rPr>
        <w:t> </w:t>
      </w:r>
      <w:r w:rsidRPr="00CF72B4">
        <w:rPr>
          <w:rFonts w:ascii="Times New Roman" w:hAnsi="Times New Roman" w:cs="Times New Roman"/>
          <w:iCs/>
          <w:sz w:val="24"/>
          <w:szCs w:val="24"/>
          <w:shd w:val="clear" w:color="auto" w:fill="FFFFFF"/>
        </w:rPr>
        <w:t>5</w:t>
      </w:r>
      <w:r w:rsidRPr="007F29D3">
        <w:rPr>
          <w:rFonts w:ascii="Times New Roman" w:hAnsi="Times New Roman" w:cs="Times New Roman"/>
          <w:sz w:val="24"/>
          <w:szCs w:val="24"/>
          <w:shd w:val="clear" w:color="auto" w:fill="FFFFFF"/>
        </w:rPr>
        <w:t>(2), 138–147.</w:t>
      </w:r>
    </w:p>
    <w:p w14:paraId="3A2F2CB5" w14:textId="77777777" w:rsidR="007F29D3" w:rsidRPr="007F29D3" w:rsidRDefault="007F29D3" w:rsidP="007F29D3">
      <w:pPr>
        <w:shd w:val="clear" w:color="auto" w:fill="FFFFFF"/>
        <w:spacing w:after="0" w:line="360" w:lineRule="auto"/>
        <w:ind w:left="851" w:hanging="851"/>
        <w:rPr>
          <w:rFonts w:ascii="Times New Roman" w:eastAsia="Times New Roman" w:hAnsi="Times New Roman" w:cs="Times New Roman"/>
          <w:sz w:val="24"/>
          <w:szCs w:val="24"/>
        </w:rPr>
      </w:pPr>
      <w:r w:rsidRPr="007F29D3">
        <w:rPr>
          <w:rFonts w:ascii="Times New Roman" w:eastAsia="Times New Roman" w:hAnsi="Times New Roman" w:cs="Times New Roman"/>
          <w:spacing w:val="1"/>
          <w:sz w:val="24"/>
          <w:szCs w:val="24"/>
        </w:rPr>
        <w:t xml:space="preserve">Pierce, A. R., &amp; Laird, S. A. (2003). In search of comprehensive standards for non-timber forest products in the botanicals trade. International Forestry Review, 5(2), 138–147. </w:t>
      </w:r>
    </w:p>
    <w:p w14:paraId="3ED2ED34" w14:textId="77777777" w:rsidR="007F29D3" w:rsidRPr="007F29D3" w:rsidRDefault="007F29D3" w:rsidP="007F29D3">
      <w:pPr>
        <w:shd w:val="clear" w:color="auto" w:fill="FFFFFF"/>
        <w:spacing w:after="0" w:line="360" w:lineRule="auto"/>
        <w:ind w:left="851" w:hanging="851"/>
        <w:rPr>
          <w:rFonts w:ascii="Times New Roman" w:eastAsia="Times New Roman" w:hAnsi="Times New Roman" w:cs="Times New Roman"/>
          <w:sz w:val="24"/>
          <w:szCs w:val="24"/>
        </w:rPr>
      </w:pPr>
      <w:r w:rsidRPr="007F29D3">
        <w:rPr>
          <w:rFonts w:ascii="Times New Roman" w:eastAsia="Times New Roman" w:hAnsi="Times New Roman" w:cs="Times New Roman"/>
          <w:spacing w:val="1"/>
          <w:sz w:val="24"/>
          <w:szCs w:val="24"/>
        </w:rPr>
        <w:t>Pierce, A. R., Shanley,</w:t>
      </w:r>
      <w:r w:rsidR="00CF72B4">
        <w:rPr>
          <w:rFonts w:ascii="Times New Roman" w:eastAsia="Times New Roman" w:hAnsi="Times New Roman" w:cs="Times New Roman"/>
          <w:spacing w:val="1"/>
          <w:sz w:val="24"/>
          <w:szCs w:val="24"/>
        </w:rPr>
        <w:t xml:space="preserve"> P. &amp;</w:t>
      </w:r>
      <w:r w:rsidRPr="007F29D3">
        <w:rPr>
          <w:rFonts w:ascii="Times New Roman" w:eastAsia="Times New Roman" w:hAnsi="Times New Roman" w:cs="Times New Roman"/>
          <w:spacing w:val="1"/>
          <w:sz w:val="24"/>
          <w:szCs w:val="24"/>
        </w:rPr>
        <w:t xml:space="preserve"> Laired, S. A. (2008). Non-timber forest products and certiﬁcation: Strange bedfellows. Forests, Trees and Livelihoods, 18, 23–35. </w:t>
      </w:r>
    </w:p>
    <w:p w14:paraId="3CE2A860" w14:textId="77777777" w:rsidR="007F29D3" w:rsidRPr="007F29D3" w:rsidRDefault="007F29D3" w:rsidP="007F29D3">
      <w:pPr>
        <w:shd w:val="clear" w:color="auto" w:fill="FFFFFF"/>
        <w:spacing w:after="0" w:line="360" w:lineRule="auto"/>
        <w:ind w:left="851" w:hanging="851"/>
        <w:rPr>
          <w:rFonts w:ascii="Times New Roman" w:eastAsia="Times New Roman" w:hAnsi="Times New Roman" w:cs="Times New Roman"/>
          <w:sz w:val="24"/>
          <w:szCs w:val="24"/>
        </w:rPr>
      </w:pPr>
      <w:proofErr w:type="spellStart"/>
      <w:r w:rsidRPr="007F29D3">
        <w:rPr>
          <w:rFonts w:ascii="Times New Roman" w:eastAsia="Times New Roman" w:hAnsi="Times New Roman" w:cs="Times New Roman"/>
          <w:spacing w:val="1"/>
          <w:sz w:val="24"/>
          <w:szCs w:val="24"/>
        </w:rPr>
        <w:t>Rametsteiner</w:t>
      </w:r>
      <w:proofErr w:type="spellEnd"/>
      <w:r w:rsidRPr="007F29D3">
        <w:rPr>
          <w:rFonts w:ascii="Times New Roman" w:eastAsia="Times New Roman" w:hAnsi="Times New Roman" w:cs="Times New Roman"/>
          <w:spacing w:val="1"/>
          <w:sz w:val="24"/>
          <w:szCs w:val="24"/>
        </w:rPr>
        <w:t xml:space="preserve">, E., &amp; Simula, M. (2003). Forest certiﬁcation—an instrument to promote sustainable forest management? Journal of Environmental Management, 67, 87–98. </w:t>
      </w:r>
    </w:p>
    <w:p w14:paraId="5E624576" w14:textId="77777777" w:rsidR="007F29D3" w:rsidRPr="007F29D3" w:rsidRDefault="00CF72B4" w:rsidP="007F29D3">
      <w:pPr>
        <w:shd w:val="clear" w:color="auto" w:fill="FFFFFF"/>
        <w:spacing w:after="0" w:line="36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Shanley, P.</w:t>
      </w:r>
      <w:r w:rsidR="007F29D3" w:rsidRPr="007F29D3">
        <w:rPr>
          <w:rFonts w:ascii="Times New Roman" w:eastAsia="Times New Roman" w:hAnsi="Times New Roman" w:cs="Times New Roman"/>
          <w:spacing w:val="1"/>
          <w:sz w:val="24"/>
          <w:szCs w:val="24"/>
        </w:rPr>
        <w:t xml:space="preserve"> &amp; Stockdale, M. (2008). Traditional knowledge, forest management, and certiﬁcation: A reality check. </w:t>
      </w:r>
      <w:r w:rsidR="007F29D3" w:rsidRPr="00CF72B4">
        <w:rPr>
          <w:rFonts w:ascii="Times New Roman" w:eastAsia="Times New Roman" w:hAnsi="Times New Roman" w:cs="Times New Roman"/>
          <w:i/>
          <w:spacing w:val="1"/>
          <w:sz w:val="24"/>
          <w:szCs w:val="24"/>
        </w:rPr>
        <w:t>Forests, Trees and Livelihoods</w:t>
      </w:r>
      <w:r w:rsidR="007F29D3" w:rsidRPr="007F29D3">
        <w:rPr>
          <w:rFonts w:ascii="Times New Roman" w:eastAsia="Times New Roman" w:hAnsi="Times New Roman" w:cs="Times New Roman"/>
          <w:spacing w:val="1"/>
          <w:sz w:val="24"/>
          <w:szCs w:val="24"/>
        </w:rPr>
        <w:t xml:space="preserve">, 18, 55–67. </w:t>
      </w:r>
    </w:p>
    <w:p w14:paraId="7B0FB0DB" w14:textId="77777777" w:rsidR="007F29D3" w:rsidRPr="007F29D3" w:rsidRDefault="007F29D3" w:rsidP="007F29D3">
      <w:pPr>
        <w:shd w:val="clear" w:color="auto" w:fill="FFFFFF"/>
        <w:spacing w:after="0" w:line="360" w:lineRule="auto"/>
        <w:ind w:left="851" w:hanging="851"/>
        <w:rPr>
          <w:rFonts w:ascii="Times New Roman" w:eastAsia="Times New Roman" w:hAnsi="Times New Roman" w:cs="Times New Roman"/>
          <w:sz w:val="24"/>
          <w:szCs w:val="24"/>
        </w:rPr>
      </w:pPr>
      <w:r w:rsidRPr="007F29D3">
        <w:rPr>
          <w:rFonts w:ascii="Times New Roman" w:eastAsia="Times New Roman" w:hAnsi="Times New Roman" w:cs="Times New Roman"/>
          <w:spacing w:val="1"/>
          <w:sz w:val="24"/>
          <w:szCs w:val="24"/>
        </w:rPr>
        <w:lastRenderedPageBreak/>
        <w:t xml:space="preserve">Stark, M., Min, D., Yongping, Y. (2008). Eco-certiﬁcation of non-timber forest products in China: Addressing income generation and biodiversity conservation needs. </w:t>
      </w:r>
      <w:r w:rsidRPr="00CF72B4">
        <w:rPr>
          <w:rFonts w:ascii="Times New Roman" w:eastAsia="Times New Roman" w:hAnsi="Times New Roman" w:cs="Times New Roman"/>
          <w:i/>
          <w:spacing w:val="1"/>
          <w:sz w:val="24"/>
          <w:szCs w:val="24"/>
        </w:rPr>
        <w:t>Ecological Economy</w:t>
      </w:r>
      <w:r w:rsidRPr="007F29D3">
        <w:rPr>
          <w:rFonts w:ascii="Times New Roman" w:eastAsia="Times New Roman" w:hAnsi="Times New Roman" w:cs="Times New Roman"/>
          <w:spacing w:val="1"/>
          <w:sz w:val="24"/>
          <w:szCs w:val="24"/>
        </w:rPr>
        <w:t xml:space="preserve">, 4, 24–34. </w:t>
      </w:r>
    </w:p>
    <w:p w14:paraId="2400BE77" w14:textId="77777777" w:rsidR="007F29D3" w:rsidRPr="007F29D3" w:rsidRDefault="00CF72B4" w:rsidP="007F29D3">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 Kate &amp; </w:t>
      </w:r>
      <w:r w:rsidR="007F29D3" w:rsidRPr="007F29D3">
        <w:rPr>
          <w:rFonts w:ascii="Times New Roman" w:eastAsia="Times New Roman" w:hAnsi="Times New Roman" w:cs="Times New Roman"/>
          <w:sz w:val="24"/>
          <w:szCs w:val="24"/>
        </w:rPr>
        <w:t xml:space="preserve">Laird, </w:t>
      </w:r>
      <w:r>
        <w:rPr>
          <w:rFonts w:ascii="Times New Roman" w:eastAsia="Times New Roman" w:hAnsi="Times New Roman" w:cs="Times New Roman"/>
          <w:sz w:val="24"/>
          <w:szCs w:val="24"/>
        </w:rPr>
        <w:t>K.</w:t>
      </w:r>
      <w:r w:rsidRPr="007F29D3">
        <w:rPr>
          <w:rFonts w:ascii="Times New Roman" w:eastAsia="Times New Roman" w:hAnsi="Times New Roman" w:cs="Times New Roman"/>
          <w:sz w:val="24"/>
          <w:szCs w:val="24"/>
        </w:rPr>
        <w:t xml:space="preserve">S.A. </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1999</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 xml:space="preserve">. The commercial use of biodiversity: Access to genetic resources and benefit-sharing. </w:t>
      </w:r>
    </w:p>
    <w:p w14:paraId="4B97AD47" w14:textId="77777777" w:rsidR="007F29D3" w:rsidRPr="007F29D3" w:rsidRDefault="007F29D3" w:rsidP="007F29D3">
      <w:pPr>
        <w:autoSpaceDE w:val="0"/>
        <w:autoSpaceDN w:val="0"/>
        <w:adjustRightInd w:val="0"/>
        <w:spacing w:after="0" w:line="360" w:lineRule="auto"/>
        <w:ind w:left="709" w:hanging="709"/>
        <w:jc w:val="both"/>
        <w:rPr>
          <w:rFonts w:ascii="Times New Roman" w:hAnsi="Times New Roman" w:cs="Times New Roman"/>
          <w:sz w:val="24"/>
          <w:szCs w:val="24"/>
        </w:rPr>
      </w:pPr>
      <w:r w:rsidRPr="007F29D3">
        <w:rPr>
          <w:rFonts w:ascii="Times New Roman" w:hAnsi="Times New Roman" w:cs="Times New Roman"/>
          <w:sz w:val="24"/>
          <w:szCs w:val="24"/>
          <w:shd w:val="clear" w:color="auto" w:fill="FFFFFF"/>
        </w:rPr>
        <w:t>Tiwari, R.K.S., Chandra, K.K., Kumar, R., Bhardwaj, A.</w:t>
      </w:r>
      <w:r w:rsidR="00CF72B4">
        <w:rPr>
          <w:rFonts w:ascii="Times New Roman" w:hAnsi="Times New Roman" w:cs="Times New Roman"/>
          <w:sz w:val="24"/>
          <w:szCs w:val="24"/>
          <w:shd w:val="clear" w:color="auto" w:fill="FFFFFF"/>
        </w:rPr>
        <w:t>K., Pandey, S.K. &amp;</w:t>
      </w:r>
      <w:r w:rsidRPr="007F29D3">
        <w:rPr>
          <w:rFonts w:ascii="Times New Roman" w:hAnsi="Times New Roman" w:cs="Times New Roman"/>
          <w:sz w:val="24"/>
          <w:szCs w:val="24"/>
          <w:shd w:val="clear" w:color="auto" w:fill="FFFFFF"/>
        </w:rPr>
        <w:t xml:space="preserve"> Dixit, B. (2024).</w:t>
      </w:r>
      <w:r w:rsidRPr="007F29D3">
        <w:rPr>
          <w:rFonts w:ascii="Times New Roman" w:hAnsi="Times New Roman" w:cs="Times New Roman"/>
          <w:sz w:val="24"/>
          <w:szCs w:val="24"/>
        </w:rPr>
        <w:t xml:space="preserve"> </w:t>
      </w:r>
      <w:hyperlink r:id="rId20" w:history="1">
        <w:r w:rsidRPr="007F29D3">
          <w:rPr>
            <w:rStyle w:val="Hyperlink"/>
            <w:rFonts w:ascii="Times New Roman" w:hAnsi="Times New Roman" w:cs="Times New Roman"/>
            <w:color w:val="auto"/>
            <w:sz w:val="24"/>
            <w:szCs w:val="24"/>
            <w:u w:val="none"/>
          </w:rPr>
          <w:t>Microbial Biopesticides: An Ecofriendly Plant Protection Measures</w:t>
        </w:r>
      </w:hyperlink>
      <w:r w:rsidRPr="007F29D3">
        <w:rPr>
          <w:rFonts w:ascii="Times New Roman" w:hAnsi="Times New Roman" w:cs="Times New Roman"/>
          <w:sz w:val="24"/>
          <w:szCs w:val="24"/>
        </w:rPr>
        <w:t xml:space="preserve">. Environment </w:t>
      </w:r>
      <w:r w:rsidR="00CF72B4">
        <w:rPr>
          <w:rFonts w:ascii="Times New Roman" w:hAnsi="Times New Roman" w:cs="Times New Roman"/>
          <w:sz w:val="24"/>
          <w:szCs w:val="24"/>
        </w:rPr>
        <w:t>and Ecology, 42 (4),</w:t>
      </w:r>
      <w:r w:rsidRPr="007F29D3">
        <w:rPr>
          <w:rFonts w:ascii="Times New Roman" w:hAnsi="Times New Roman" w:cs="Times New Roman"/>
          <w:sz w:val="24"/>
          <w:szCs w:val="24"/>
        </w:rPr>
        <w:t xml:space="preserve"> 1590-1598.</w:t>
      </w:r>
    </w:p>
    <w:p w14:paraId="14DF52AA" w14:textId="77777777" w:rsidR="007F29D3" w:rsidRPr="007F29D3" w:rsidRDefault="00CF72B4" w:rsidP="007F29D3">
      <w:pPr>
        <w:shd w:val="clear" w:color="auto" w:fill="FFFFFF"/>
        <w:spacing w:after="0" w:line="36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Turner, N. J. </w:t>
      </w:r>
      <w:r w:rsidR="007F29D3" w:rsidRPr="007F29D3">
        <w:rPr>
          <w:rFonts w:ascii="Times New Roman" w:eastAsia="Times New Roman" w:hAnsi="Times New Roman" w:cs="Times New Roman"/>
          <w:spacing w:val="1"/>
          <w:sz w:val="24"/>
          <w:szCs w:val="24"/>
        </w:rPr>
        <w:t xml:space="preserve"> &amp; Loewen, D. C. (1998). The original ‘free trade’: Exchange of botanical products </w:t>
      </w:r>
      <w:proofErr w:type="gramStart"/>
      <w:r w:rsidR="007F29D3" w:rsidRPr="007F29D3">
        <w:rPr>
          <w:rFonts w:ascii="Times New Roman" w:eastAsia="Times New Roman" w:hAnsi="Times New Roman" w:cs="Times New Roman"/>
          <w:spacing w:val="1"/>
          <w:sz w:val="24"/>
          <w:szCs w:val="24"/>
        </w:rPr>
        <w:t xml:space="preserve">and </w:t>
      </w:r>
      <w:r w:rsidR="007F29D3" w:rsidRPr="007F29D3">
        <w:rPr>
          <w:rFonts w:ascii="Times New Roman" w:eastAsia="Times New Roman" w:hAnsi="Times New Roman" w:cs="Times New Roman"/>
          <w:sz w:val="24"/>
          <w:szCs w:val="24"/>
        </w:rPr>
        <w:t xml:space="preserve"> </w:t>
      </w:r>
      <w:r w:rsidR="007F29D3" w:rsidRPr="007F29D3">
        <w:rPr>
          <w:rFonts w:ascii="Times New Roman" w:eastAsia="Times New Roman" w:hAnsi="Times New Roman" w:cs="Times New Roman"/>
          <w:spacing w:val="1"/>
          <w:sz w:val="24"/>
          <w:szCs w:val="24"/>
        </w:rPr>
        <w:t>associated</w:t>
      </w:r>
      <w:proofErr w:type="gramEnd"/>
      <w:r w:rsidR="007F29D3" w:rsidRPr="007F29D3">
        <w:rPr>
          <w:rFonts w:ascii="Times New Roman" w:eastAsia="Times New Roman" w:hAnsi="Times New Roman" w:cs="Times New Roman"/>
          <w:spacing w:val="1"/>
          <w:sz w:val="24"/>
          <w:szCs w:val="24"/>
        </w:rPr>
        <w:t xml:space="preserve"> plant knowledge in Northwestern North America. </w:t>
      </w:r>
      <w:proofErr w:type="spellStart"/>
      <w:r w:rsidR="007F29D3" w:rsidRPr="007F29D3">
        <w:rPr>
          <w:rFonts w:ascii="Times New Roman" w:eastAsia="Times New Roman" w:hAnsi="Times New Roman" w:cs="Times New Roman"/>
          <w:spacing w:val="1"/>
          <w:sz w:val="24"/>
          <w:szCs w:val="24"/>
        </w:rPr>
        <w:t>Anthropologica</w:t>
      </w:r>
      <w:proofErr w:type="spellEnd"/>
      <w:r w:rsidR="007F29D3" w:rsidRPr="007F29D3">
        <w:rPr>
          <w:rFonts w:ascii="Times New Roman" w:eastAsia="Times New Roman" w:hAnsi="Times New Roman" w:cs="Times New Roman"/>
          <w:spacing w:val="1"/>
          <w:sz w:val="24"/>
          <w:szCs w:val="24"/>
        </w:rPr>
        <w:t xml:space="preserve">, 40, 49–70. </w:t>
      </w:r>
    </w:p>
    <w:p w14:paraId="5672FD60" w14:textId="77777777" w:rsidR="007F29D3" w:rsidRPr="007F29D3" w:rsidRDefault="007F29D3" w:rsidP="007F29D3">
      <w:pPr>
        <w:autoSpaceDE w:val="0"/>
        <w:autoSpaceDN w:val="0"/>
        <w:adjustRightInd w:val="0"/>
        <w:spacing w:after="0" w:line="360" w:lineRule="auto"/>
        <w:ind w:left="709" w:hanging="709"/>
        <w:jc w:val="both"/>
        <w:rPr>
          <w:rFonts w:ascii="Times New Roman" w:hAnsi="Times New Roman" w:cs="Times New Roman"/>
          <w:sz w:val="24"/>
          <w:szCs w:val="24"/>
        </w:rPr>
      </w:pPr>
      <w:r w:rsidRPr="007F29D3">
        <w:rPr>
          <w:rFonts w:ascii="Times New Roman" w:hAnsi="Times New Roman" w:cs="Times New Roman"/>
          <w:sz w:val="24"/>
          <w:szCs w:val="24"/>
          <w:shd w:val="clear" w:color="auto" w:fill="FFFFFF"/>
        </w:rPr>
        <w:t xml:space="preserve">Vaishnav, </w:t>
      </w:r>
      <w:r w:rsidR="00CF72B4">
        <w:rPr>
          <w:rFonts w:ascii="Times New Roman" w:hAnsi="Times New Roman" w:cs="Times New Roman"/>
          <w:sz w:val="24"/>
          <w:szCs w:val="24"/>
          <w:shd w:val="clear" w:color="auto" w:fill="FFFFFF"/>
        </w:rPr>
        <w:t>A.K., Kumar, R., Khandekar, H. &amp;</w:t>
      </w:r>
      <w:r w:rsidRPr="007F29D3">
        <w:rPr>
          <w:rFonts w:ascii="Times New Roman" w:hAnsi="Times New Roman" w:cs="Times New Roman"/>
          <w:sz w:val="24"/>
          <w:szCs w:val="24"/>
          <w:shd w:val="clear" w:color="auto" w:fill="FFFFFF"/>
        </w:rPr>
        <w:t xml:space="preserve"> </w:t>
      </w:r>
      <w:proofErr w:type="spellStart"/>
      <w:r w:rsidRPr="007F29D3">
        <w:rPr>
          <w:rFonts w:ascii="Times New Roman" w:hAnsi="Times New Roman" w:cs="Times New Roman"/>
          <w:sz w:val="24"/>
          <w:szCs w:val="24"/>
          <w:shd w:val="clear" w:color="auto" w:fill="FFFFFF"/>
        </w:rPr>
        <w:t>Bargah</w:t>
      </w:r>
      <w:proofErr w:type="spellEnd"/>
      <w:r w:rsidRPr="007F29D3">
        <w:rPr>
          <w:rFonts w:ascii="Times New Roman" w:hAnsi="Times New Roman" w:cs="Times New Roman"/>
          <w:sz w:val="24"/>
          <w:szCs w:val="24"/>
          <w:shd w:val="clear" w:color="auto" w:fill="FFFFFF"/>
        </w:rPr>
        <w:t>, A.S. (2025).</w:t>
      </w:r>
      <w:r w:rsidRPr="007F29D3">
        <w:rPr>
          <w:rFonts w:ascii="Times New Roman" w:hAnsi="Times New Roman" w:cs="Times New Roman"/>
          <w:sz w:val="24"/>
          <w:szCs w:val="24"/>
        </w:rPr>
        <w:t xml:space="preserve"> </w:t>
      </w:r>
      <w:r w:rsidRPr="007F29D3">
        <w:rPr>
          <w:rFonts w:ascii="Times New Roman" w:hAnsi="Times New Roman" w:cs="Times New Roman"/>
          <w:sz w:val="24"/>
          <w:szCs w:val="24"/>
          <w:shd w:val="clear" w:color="auto" w:fill="FFFFFF"/>
        </w:rPr>
        <w:t xml:space="preserve">Sericulture: A Dynamic Contribution of the Indian Nation. </w:t>
      </w:r>
      <w:r w:rsidRPr="007F29D3">
        <w:rPr>
          <w:rFonts w:ascii="Times New Roman" w:hAnsi="Times New Roman" w:cs="Times New Roman"/>
          <w:i/>
          <w:sz w:val="24"/>
          <w:szCs w:val="24"/>
          <w:shd w:val="clear" w:color="auto" w:fill="FFFFFF"/>
        </w:rPr>
        <w:t>International Journal of Agriculture Sciences</w:t>
      </w:r>
      <w:r w:rsidR="00CF72B4">
        <w:rPr>
          <w:rFonts w:ascii="Times New Roman" w:hAnsi="Times New Roman" w:cs="Times New Roman"/>
          <w:sz w:val="24"/>
          <w:szCs w:val="24"/>
          <w:shd w:val="clear" w:color="auto" w:fill="FFFFFF"/>
        </w:rPr>
        <w:t xml:space="preserve">, 17(1), </w:t>
      </w:r>
      <w:r w:rsidRPr="007F29D3">
        <w:rPr>
          <w:rFonts w:ascii="Times New Roman" w:hAnsi="Times New Roman" w:cs="Times New Roman"/>
          <w:sz w:val="24"/>
          <w:szCs w:val="24"/>
          <w:shd w:val="clear" w:color="auto" w:fill="FFFFFF"/>
        </w:rPr>
        <w:t>13317-13321</w:t>
      </w:r>
    </w:p>
    <w:p w14:paraId="146F3FDE"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z w:val="24"/>
          <w:szCs w:val="24"/>
        </w:rPr>
        <w:t xml:space="preserve">Viana, V.M., A.R. Pierce </w:t>
      </w:r>
      <w:r w:rsidR="00CF72B4">
        <w:rPr>
          <w:rFonts w:ascii="Times New Roman" w:eastAsia="Times New Roman" w:hAnsi="Times New Roman" w:cs="Times New Roman"/>
          <w:sz w:val="24"/>
          <w:szCs w:val="24"/>
        </w:rPr>
        <w:t>&amp;</w:t>
      </w:r>
      <w:r w:rsidRPr="007F29D3">
        <w:rPr>
          <w:rFonts w:ascii="Times New Roman" w:eastAsia="Times New Roman" w:hAnsi="Times New Roman" w:cs="Times New Roman"/>
          <w:sz w:val="24"/>
          <w:szCs w:val="24"/>
        </w:rPr>
        <w:t xml:space="preserve"> R.Z. Donovon, 1996. Certification of non timber forest products. In: Viana, V.M., J. Ervin, R.Z. Donovan, C. Elliott, H. </w:t>
      </w:r>
      <w:proofErr w:type="spellStart"/>
      <w:r w:rsidRPr="007F29D3">
        <w:rPr>
          <w:rFonts w:ascii="Times New Roman" w:eastAsia="Times New Roman" w:hAnsi="Times New Roman" w:cs="Times New Roman"/>
          <w:sz w:val="24"/>
          <w:szCs w:val="24"/>
        </w:rPr>
        <w:t>Gholz</w:t>
      </w:r>
      <w:proofErr w:type="spellEnd"/>
      <w:r w:rsidRPr="007F29D3">
        <w:rPr>
          <w:rFonts w:ascii="Times New Roman" w:eastAsia="Times New Roman" w:hAnsi="Times New Roman" w:cs="Times New Roman"/>
          <w:sz w:val="24"/>
          <w:szCs w:val="24"/>
        </w:rPr>
        <w:t xml:space="preserve"> (Eds). Certification of forest products - Issues and perspectives. Washington</w:t>
      </w:r>
      <w:r w:rsidR="00CF72B4">
        <w:rPr>
          <w:rFonts w:ascii="Times New Roman" w:eastAsia="Times New Roman" w:hAnsi="Times New Roman" w:cs="Times New Roman"/>
          <w:sz w:val="24"/>
          <w:szCs w:val="24"/>
        </w:rPr>
        <w:t>.</w:t>
      </w:r>
    </w:p>
    <w:p w14:paraId="0AF1E205" w14:textId="77777777" w:rsidR="007F29D3" w:rsidRPr="007F29D3" w:rsidRDefault="007F29D3" w:rsidP="007F29D3">
      <w:pPr>
        <w:spacing w:after="0" w:line="360" w:lineRule="auto"/>
        <w:ind w:left="851" w:hanging="851"/>
        <w:jc w:val="both"/>
        <w:rPr>
          <w:rFonts w:ascii="Times New Roman" w:eastAsia="Times New Roman" w:hAnsi="Times New Roman" w:cs="Times New Roman"/>
          <w:sz w:val="24"/>
          <w:szCs w:val="24"/>
        </w:rPr>
      </w:pPr>
      <w:r w:rsidRPr="007F29D3">
        <w:rPr>
          <w:rFonts w:ascii="Times New Roman" w:eastAsia="Times New Roman" w:hAnsi="Times New Roman" w:cs="Times New Roman"/>
          <w:sz w:val="24"/>
          <w:szCs w:val="24"/>
        </w:rPr>
        <w:t xml:space="preserve">Walter, S. </w:t>
      </w:r>
      <w:r w:rsidR="00CF72B4">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2002b</w:t>
      </w:r>
      <w:r w:rsidR="00CF72B4">
        <w:rPr>
          <w:rFonts w:ascii="Times New Roman" w:eastAsia="Times New Roman" w:hAnsi="Times New Roman" w:cs="Times New Roman"/>
          <w:sz w:val="24"/>
          <w:szCs w:val="24"/>
        </w:rPr>
        <w:t>)</w:t>
      </w:r>
      <w:r w:rsidRPr="007F29D3">
        <w:rPr>
          <w:rFonts w:ascii="Times New Roman" w:eastAsia="Times New Roman" w:hAnsi="Times New Roman" w:cs="Times New Roman"/>
          <w:sz w:val="24"/>
          <w:szCs w:val="24"/>
        </w:rPr>
        <w:t>. NWFP certification - an overview. FAO NWFP Programme, Draft Discussion Paper. Rome. Available at </w:t>
      </w:r>
      <w:hyperlink r:id="rId21" w:tgtFrame="_blank" w:history="1">
        <w:r w:rsidRPr="007F29D3">
          <w:rPr>
            <w:rFonts w:ascii="Times New Roman" w:eastAsia="Times New Roman" w:hAnsi="Times New Roman" w:cs="Times New Roman"/>
            <w:sz w:val="24"/>
            <w:szCs w:val="24"/>
          </w:rPr>
          <w:t>www.fao.org/forestry/FOP/FOPW/NWFP/new/doc/x554e.htm</w:t>
        </w:r>
      </w:hyperlink>
      <w:r w:rsidRPr="007F29D3">
        <w:rPr>
          <w:rFonts w:ascii="Times New Roman" w:eastAsia="Times New Roman" w:hAnsi="Times New Roman" w:cs="Times New Roman"/>
          <w:sz w:val="24"/>
          <w:szCs w:val="24"/>
        </w:rPr>
        <w:t> </w:t>
      </w:r>
      <w:hyperlink r:id="rId22" w:tgtFrame="_blank" w:history="1">
        <w:r w:rsidRPr="007F29D3">
          <w:rPr>
            <w:rFonts w:ascii="Times New Roman" w:eastAsia="Times New Roman" w:hAnsi="Times New Roman" w:cs="Times New Roman"/>
            <w:sz w:val="24"/>
            <w:szCs w:val="24"/>
          </w:rPr>
          <w:t>http://www.fao.org/forestry/FOP/FOPW/NWFP/new/doc/x554e.htm</w:t>
        </w:r>
      </w:hyperlink>
    </w:p>
    <w:p w14:paraId="7C78A065" w14:textId="77777777" w:rsidR="007F29D3" w:rsidRPr="007F29D3" w:rsidRDefault="00CF72B4" w:rsidP="007F29D3">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Walter, S.</w:t>
      </w:r>
      <w:r w:rsidR="007F29D3" w:rsidRPr="007F29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2002a</w:t>
      </w:r>
      <w:r>
        <w:rPr>
          <w:rFonts w:ascii="Times New Roman" w:eastAsia="Times New Roman" w:hAnsi="Times New Roman" w:cs="Times New Roman"/>
          <w:sz w:val="24"/>
          <w:szCs w:val="24"/>
        </w:rPr>
        <w:t>)</w:t>
      </w:r>
      <w:r w:rsidR="007F29D3" w:rsidRPr="007F29D3">
        <w:rPr>
          <w:rFonts w:ascii="Times New Roman" w:eastAsia="Times New Roman" w:hAnsi="Times New Roman" w:cs="Times New Roman"/>
          <w:sz w:val="24"/>
          <w:szCs w:val="24"/>
        </w:rPr>
        <w:t xml:space="preserve">. Certification and benefit-sharing mechanisms in the field of non-wood forest products - an overview. Medicinal Plant Conservation, Volume 8, Newsletter of the IUCN Species Survival Commission, Medicinal Plant Specialist Group. Bonn. </w:t>
      </w:r>
    </w:p>
    <w:p w14:paraId="3AAE46F1" w14:textId="77777777" w:rsidR="007F29D3" w:rsidRPr="007F29D3" w:rsidRDefault="007F29D3" w:rsidP="007F29D3">
      <w:pPr>
        <w:shd w:val="clear" w:color="auto" w:fill="FFFFFF"/>
        <w:spacing w:after="0" w:line="360" w:lineRule="auto"/>
        <w:ind w:left="851" w:hanging="851"/>
        <w:rPr>
          <w:rFonts w:ascii="Times New Roman" w:eastAsia="Times New Roman" w:hAnsi="Times New Roman" w:cs="Times New Roman"/>
          <w:sz w:val="24"/>
          <w:szCs w:val="24"/>
        </w:rPr>
      </w:pPr>
      <w:r w:rsidRPr="007F29D3">
        <w:rPr>
          <w:rFonts w:ascii="Times New Roman" w:eastAsia="Times New Roman" w:hAnsi="Times New Roman" w:cs="Times New Roman"/>
          <w:spacing w:val="1"/>
          <w:sz w:val="24"/>
          <w:szCs w:val="24"/>
        </w:rPr>
        <w:t xml:space="preserve">Wiersum, K. F., Gole, T. W., </w:t>
      </w:r>
      <w:proofErr w:type="spellStart"/>
      <w:r w:rsidRPr="007F29D3">
        <w:rPr>
          <w:rFonts w:ascii="Times New Roman" w:eastAsia="Times New Roman" w:hAnsi="Times New Roman" w:cs="Times New Roman"/>
          <w:spacing w:val="1"/>
          <w:sz w:val="24"/>
          <w:szCs w:val="24"/>
        </w:rPr>
        <w:t>Gatzweiler</w:t>
      </w:r>
      <w:proofErr w:type="spellEnd"/>
      <w:r w:rsidRPr="007F29D3">
        <w:rPr>
          <w:rFonts w:ascii="Times New Roman" w:eastAsia="Times New Roman" w:hAnsi="Times New Roman" w:cs="Times New Roman"/>
          <w:spacing w:val="1"/>
          <w:sz w:val="24"/>
          <w:szCs w:val="24"/>
        </w:rPr>
        <w:t xml:space="preserve">, F., Volkmann, J., </w:t>
      </w:r>
      <w:proofErr w:type="spellStart"/>
      <w:r w:rsidRPr="007F29D3">
        <w:rPr>
          <w:rFonts w:ascii="Times New Roman" w:eastAsia="Times New Roman" w:hAnsi="Times New Roman" w:cs="Times New Roman"/>
          <w:spacing w:val="1"/>
          <w:sz w:val="24"/>
          <w:szCs w:val="24"/>
        </w:rPr>
        <w:t>Bognettea</w:t>
      </w:r>
      <w:r w:rsidR="00CF72B4">
        <w:rPr>
          <w:rFonts w:ascii="Times New Roman" w:eastAsia="Times New Roman" w:hAnsi="Times New Roman" w:cs="Times New Roman"/>
          <w:spacing w:val="1"/>
          <w:sz w:val="24"/>
          <w:szCs w:val="24"/>
        </w:rPr>
        <w:t>u</w:t>
      </w:r>
      <w:proofErr w:type="spellEnd"/>
      <w:r w:rsidR="00CF72B4">
        <w:rPr>
          <w:rFonts w:ascii="Times New Roman" w:eastAsia="Times New Roman" w:hAnsi="Times New Roman" w:cs="Times New Roman"/>
          <w:spacing w:val="1"/>
          <w:sz w:val="24"/>
          <w:szCs w:val="24"/>
        </w:rPr>
        <w:t>, E. &amp;</w:t>
      </w:r>
      <w:r w:rsidRPr="007F29D3">
        <w:rPr>
          <w:rFonts w:ascii="Times New Roman" w:eastAsia="Times New Roman" w:hAnsi="Times New Roman" w:cs="Times New Roman"/>
          <w:spacing w:val="1"/>
          <w:sz w:val="24"/>
          <w:szCs w:val="24"/>
        </w:rPr>
        <w:t xml:space="preserve"> </w:t>
      </w:r>
      <w:proofErr w:type="spellStart"/>
      <w:r w:rsidRPr="007F29D3">
        <w:rPr>
          <w:rFonts w:ascii="Times New Roman" w:eastAsia="Times New Roman" w:hAnsi="Times New Roman" w:cs="Times New Roman"/>
          <w:spacing w:val="1"/>
          <w:sz w:val="24"/>
          <w:szCs w:val="24"/>
        </w:rPr>
        <w:t>Wirtu</w:t>
      </w:r>
      <w:proofErr w:type="spellEnd"/>
      <w:r w:rsidRPr="007F29D3">
        <w:rPr>
          <w:rFonts w:ascii="Times New Roman" w:eastAsia="Times New Roman" w:hAnsi="Times New Roman" w:cs="Times New Roman"/>
          <w:spacing w:val="1"/>
          <w:sz w:val="24"/>
          <w:szCs w:val="24"/>
        </w:rPr>
        <w:t xml:space="preserve">, O. (2008). Certiﬁcation of wild coffee in Ethiopia: Experiences and challenges. Forests, Trees and Livelihoods, 18(1), 9–21. </w:t>
      </w:r>
    </w:p>
    <w:p w14:paraId="4AE455F4" w14:textId="77777777" w:rsidR="00117F29" w:rsidRPr="00CF72B4" w:rsidRDefault="007F29D3" w:rsidP="00CF72B4">
      <w:pPr>
        <w:spacing w:after="0" w:line="360" w:lineRule="auto"/>
        <w:ind w:left="851" w:hanging="851"/>
        <w:jc w:val="both"/>
        <w:rPr>
          <w:rFonts w:ascii="Times New Roman" w:eastAsia="Times New Roman" w:hAnsi="Times New Roman" w:cs="Times New Roman"/>
          <w:sz w:val="24"/>
          <w:szCs w:val="24"/>
        </w:rPr>
      </w:pPr>
      <w:r w:rsidRPr="007F29D3">
        <w:rPr>
          <w:rFonts w:ascii="Times New Roman" w:hAnsi="Times New Roman" w:cs="Times New Roman"/>
          <w:sz w:val="24"/>
          <w:szCs w:val="24"/>
          <w:shd w:val="clear" w:color="auto" w:fill="FFFFFF"/>
        </w:rPr>
        <w:t>Yadav, M., Kotwal,</w:t>
      </w:r>
      <w:r w:rsidR="00CF72B4">
        <w:rPr>
          <w:rFonts w:ascii="Times New Roman" w:hAnsi="Times New Roman" w:cs="Times New Roman"/>
          <w:sz w:val="24"/>
          <w:szCs w:val="24"/>
          <w:shd w:val="clear" w:color="auto" w:fill="FFFFFF"/>
        </w:rPr>
        <w:t xml:space="preserve"> P. C., Patnaik, S. &amp; James, K. </w:t>
      </w:r>
      <w:r w:rsidRPr="007F29D3">
        <w:rPr>
          <w:rFonts w:ascii="Times New Roman" w:hAnsi="Times New Roman" w:cs="Times New Roman"/>
          <w:sz w:val="24"/>
          <w:szCs w:val="24"/>
          <w:shd w:val="clear" w:color="auto" w:fill="FFFFFF"/>
        </w:rPr>
        <w:t>(2003). </w:t>
      </w:r>
      <w:r w:rsidRPr="00CF72B4">
        <w:rPr>
          <w:rFonts w:ascii="Times New Roman" w:hAnsi="Times New Roman" w:cs="Times New Roman"/>
          <w:iCs/>
          <w:sz w:val="24"/>
          <w:szCs w:val="24"/>
          <w:shd w:val="clear" w:color="auto" w:fill="FFFFFF"/>
        </w:rPr>
        <w:t>Proceedings of the sensitisation workshop on forest certification organised by IIFM during July 2</w:t>
      </w:r>
      <w:r w:rsidRPr="00CF72B4">
        <w:rPr>
          <w:rFonts w:ascii="Times New Roman" w:hAnsi="Times New Roman" w:cs="Times New Roman"/>
          <w:sz w:val="24"/>
          <w:szCs w:val="24"/>
          <w:shd w:val="clear" w:color="auto" w:fill="FFFFFF"/>
        </w:rPr>
        <w:t>–</w:t>
      </w:r>
      <w:r w:rsidRPr="00CF72B4">
        <w:rPr>
          <w:rFonts w:ascii="Times New Roman" w:hAnsi="Times New Roman" w:cs="Times New Roman"/>
          <w:iCs/>
          <w:sz w:val="24"/>
          <w:szCs w:val="24"/>
          <w:shd w:val="clear" w:color="auto" w:fill="FFFFFF"/>
        </w:rPr>
        <w:t>3, 2003,</w:t>
      </w:r>
      <w:r w:rsidRPr="007F29D3">
        <w:rPr>
          <w:rFonts w:ascii="Times New Roman" w:hAnsi="Times New Roman" w:cs="Times New Roman"/>
          <w:i/>
          <w:iCs/>
          <w:sz w:val="24"/>
          <w:szCs w:val="24"/>
          <w:shd w:val="clear" w:color="auto" w:fill="FFFFFF"/>
        </w:rPr>
        <w:t> </w:t>
      </w:r>
      <w:r w:rsidRPr="007F29D3">
        <w:rPr>
          <w:rFonts w:ascii="Times New Roman" w:hAnsi="Times New Roman" w:cs="Times New Roman"/>
          <w:sz w:val="24"/>
          <w:szCs w:val="24"/>
          <w:shd w:val="clear" w:color="auto" w:fill="FFFFFF"/>
        </w:rPr>
        <w:t>at Bamboo and Cane Development Institute, Agartala. Bhopal: IIFM. ISBN: 81-7969-012-1.</w:t>
      </w:r>
    </w:p>
    <w:sectPr w:rsidR="00117F29" w:rsidRPr="00CF72B4" w:rsidSect="00EC7E8D">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FBA2B" w14:textId="77777777" w:rsidR="000B0963" w:rsidRDefault="000B0963" w:rsidP="00FB1A4C">
      <w:pPr>
        <w:spacing w:after="0" w:line="240" w:lineRule="auto"/>
      </w:pPr>
      <w:r>
        <w:separator/>
      </w:r>
    </w:p>
  </w:endnote>
  <w:endnote w:type="continuationSeparator" w:id="0">
    <w:p w14:paraId="706CFC4A" w14:textId="77777777" w:rsidR="000B0963" w:rsidRDefault="000B0963" w:rsidP="00FB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E1672" w14:textId="77777777" w:rsidR="00FB1A4C" w:rsidRDefault="00FB1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5EACE" w14:textId="77777777" w:rsidR="00FB1A4C" w:rsidRDefault="00FB1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C74E2" w14:textId="77777777" w:rsidR="00FB1A4C" w:rsidRDefault="00FB1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CCC4F" w14:textId="77777777" w:rsidR="000B0963" w:rsidRDefault="000B0963" w:rsidP="00FB1A4C">
      <w:pPr>
        <w:spacing w:after="0" w:line="240" w:lineRule="auto"/>
      </w:pPr>
      <w:r>
        <w:separator/>
      </w:r>
    </w:p>
  </w:footnote>
  <w:footnote w:type="continuationSeparator" w:id="0">
    <w:p w14:paraId="295B1312" w14:textId="77777777" w:rsidR="000B0963" w:rsidRDefault="000B0963" w:rsidP="00FB1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E72E1" w14:textId="36D24C5C" w:rsidR="00FB1A4C" w:rsidRDefault="00FB1A4C">
    <w:pPr>
      <w:pStyle w:val="Header"/>
    </w:pPr>
    <w:r>
      <w:rPr>
        <w:noProof/>
      </w:rPr>
      <w:pict w14:anchorId="47EEF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38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4C72" w14:textId="016E4725" w:rsidR="00FB1A4C" w:rsidRDefault="00FB1A4C">
    <w:pPr>
      <w:pStyle w:val="Header"/>
    </w:pPr>
    <w:r>
      <w:rPr>
        <w:noProof/>
      </w:rPr>
      <w:pict w14:anchorId="72855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38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63047" w14:textId="5D5AC107" w:rsidR="00FB1A4C" w:rsidRDefault="00FB1A4C">
    <w:pPr>
      <w:pStyle w:val="Header"/>
    </w:pPr>
    <w:r>
      <w:rPr>
        <w:noProof/>
      </w:rPr>
      <w:pict w14:anchorId="760C9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38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0E89"/>
    <w:multiLevelType w:val="hybridMultilevel"/>
    <w:tmpl w:val="9B3A9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1C75BF"/>
    <w:multiLevelType w:val="hybridMultilevel"/>
    <w:tmpl w:val="E884A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A41337"/>
    <w:multiLevelType w:val="multilevel"/>
    <w:tmpl w:val="CA0C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94EFE"/>
    <w:multiLevelType w:val="multilevel"/>
    <w:tmpl w:val="7E54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D72263"/>
    <w:multiLevelType w:val="multilevel"/>
    <w:tmpl w:val="D210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F826AB"/>
    <w:multiLevelType w:val="multilevel"/>
    <w:tmpl w:val="6BB6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443BA4"/>
    <w:multiLevelType w:val="hybridMultilevel"/>
    <w:tmpl w:val="2A58DC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9A577B9"/>
    <w:multiLevelType w:val="multilevel"/>
    <w:tmpl w:val="9ADC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BA4902"/>
    <w:multiLevelType w:val="multilevel"/>
    <w:tmpl w:val="146E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6032834">
    <w:abstractNumId w:val="4"/>
  </w:num>
  <w:num w:numId="2" w16cid:durableId="1538930429">
    <w:abstractNumId w:val="3"/>
  </w:num>
  <w:num w:numId="3" w16cid:durableId="506215754">
    <w:abstractNumId w:val="8"/>
  </w:num>
  <w:num w:numId="4" w16cid:durableId="958609932">
    <w:abstractNumId w:val="2"/>
  </w:num>
  <w:num w:numId="5" w16cid:durableId="1214778948">
    <w:abstractNumId w:val="7"/>
  </w:num>
  <w:num w:numId="6" w16cid:durableId="1078671482">
    <w:abstractNumId w:val="5"/>
  </w:num>
  <w:num w:numId="7" w16cid:durableId="473183534">
    <w:abstractNumId w:val="0"/>
  </w:num>
  <w:num w:numId="8" w16cid:durableId="334846447">
    <w:abstractNumId w:val="1"/>
  </w:num>
  <w:num w:numId="9" w16cid:durableId="1258632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36AC"/>
    <w:rsid w:val="0004757D"/>
    <w:rsid w:val="000B0963"/>
    <w:rsid w:val="000E3915"/>
    <w:rsid w:val="00104AAC"/>
    <w:rsid w:val="00117F29"/>
    <w:rsid w:val="00163F79"/>
    <w:rsid w:val="001C0731"/>
    <w:rsid w:val="001C4432"/>
    <w:rsid w:val="002A4956"/>
    <w:rsid w:val="002E72EF"/>
    <w:rsid w:val="0036203E"/>
    <w:rsid w:val="0037780D"/>
    <w:rsid w:val="004E69B9"/>
    <w:rsid w:val="004F2D5C"/>
    <w:rsid w:val="004F785F"/>
    <w:rsid w:val="005640BD"/>
    <w:rsid w:val="00575F60"/>
    <w:rsid w:val="005C58F9"/>
    <w:rsid w:val="00652D5E"/>
    <w:rsid w:val="00661E1A"/>
    <w:rsid w:val="00754835"/>
    <w:rsid w:val="007D2F1B"/>
    <w:rsid w:val="007F29D3"/>
    <w:rsid w:val="00954343"/>
    <w:rsid w:val="00A65CC0"/>
    <w:rsid w:val="00A84AE1"/>
    <w:rsid w:val="00C36869"/>
    <w:rsid w:val="00C506D0"/>
    <w:rsid w:val="00CF72B4"/>
    <w:rsid w:val="00D336AC"/>
    <w:rsid w:val="00DA23C5"/>
    <w:rsid w:val="00E24A07"/>
    <w:rsid w:val="00EC1072"/>
    <w:rsid w:val="00EC7E8D"/>
    <w:rsid w:val="00F05CF0"/>
    <w:rsid w:val="00F13B49"/>
    <w:rsid w:val="00FB1A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16BDA"/>
  <w15:docId w15:val="{99D0F0F4-6B7B-4792-B7D4-4907F46E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8D"/>
  </w:style>
  <w:style w:type="paragraph" w:styleId="Heading1">
    <w:name w:val="heading 1"/>
    <w:basedOn w:val="Normal"/>
    <w:link w:val="Heading1Char"/>
    <w:uiPriority w:val="9"/>
    <w:qFormat/>
    <w:rsid w:val="00163F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63F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13B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63F79"/>
    <w:rPr>
      <w:rFonts w:ascii="Times New Roman" w:eastAsia="Times New Roman" w:hAnsi="Times New Roman" w:cs="Times New Roman"/>
      <w:b/>
      <w:bCs/>
      <w:sz w:val="36"/>
      <w:szCs w:val="36"/>
    </w:rPr>
  </w:style>
  <w:style w:type="paragraph" w:styleId="NormalWeb">
    <w:name w:val="Normal (Web)"/>
    <w:basedOn w:val="Normal"/>
    <w:uiPriority w:val="99"/>
    <w:unhideWhenUsed/>
    <w:rsid w:val="00163F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3F79"/>
    <w:rPr>
      <w:color w:val="0000FF"/>
      <w:u w:val="single"/>
    </w:rPr>
  </w:style>
  <w:style w:type="paragraph" w:styleId="BalloonText">
    <w:name w:val="Balloon Text"/>
    <w:basedOn w:val="Normal"/>
    <w:link w:val="BalloonTextChar"/>
    <w:uiPriority w:val="99"/>
    <w:semiHidden/>
    <w:unhideWhenUsed/>
    <w:rsid w:val="00163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F79"/>
    <w:rPr>
      <w:rFonts w:ascii="Tahoma" w:hAnsi="Tahoma" w:cs="Tahoma"/>
      <w:sz w:val="16"/>
      <w:szCs w:val="16"/>
    </w:rPr>
  </w:style>
  <w:style w:type="character" w:styleId="Strong">
    <w:name w:val="Strong"/>
    <w:basedOn w:val="DefaultParagraphFont"/>
    <w:uiPriority w:val="22"/>
    <w:qFormat/>
    <w:rsid w:val="00661E1A"/>
    <w:rPr>
      <w:b/>
      <w:bCs/>
    </w:rPr>
  </w:style>
  <w:style w:type="character" w:customStyle="1" w:styleId="Heading3Char">
    <w:name w:val="Heading 3 Char"/>
    <w:basedOn w:val="DefaultParagraphFont"/>
    <w:link w:val="Heading3"/>
    <w:uiPriority w:val="9"/>
    <w:semiHidden/>
    <w:rsid w:val="00F13B49"/>
    <w:rPr>
      <w:rFonts w:asciiTheme="majorHAnsi" w:eastAsiaTheme="majorEastAsia" w:hAnsiTheme="majorHAnsi" w:cstheme="majorBidi"/>
      <w:b/>
      <w:bCs/>
      <w:color w:val="4F81BD" w:themeColor="accent1"/>
    </w:rPr>
  </w:style>
  <w:style w:type="character" w:customStyle="1" w:styleId="c-article-sectiontitle-number">
    <w:name w:val="c-article-section__title-number"/>
    <w:basedOn w:val="DefaultParagraphFont"/>
    <w:rsid w:val="00F13B49"/>
  </w:style>
  <w:style w:type="paragraph" w:customStyle="1" w:styleId="c-article-satellite-subtitle">
    <w:name w:val="c-article-satellite-subtitle"/>
    <w:basedOn w:val="Normal"/>
    <w:rsid w:val="00F13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
    <w:name w:val="blue"/>
    <w:basedOn w:val="DefaultParagraphFont"/>
    <w:rsid w:val="00F05CF0"/>
  </w:style>
  <w:style w:type="character" w:customStyle="1" w:styleId="red">
    <w:name w:val="red"/>
    <w:basedOn w:val="DefaultParagraphFont"/>
    <w:rsid w:val="00F05CF0"/>
  </w:style>
  <w:style w:type="character" w:customStyle="1" w:styleId="underline">
    <w:name w:val="underline"/>
    <w:basedOn w:val="DefaultParagraphFont"/>
    <w:rsid w:val="00F05CF0"/>
  </w:style>
  <w:style w:type="paragraph" w:styleId="ListParagraph">
    <w:name w:val="List Paragraph"/>
    <w:basedOn w:val="Normal"/>
    <w:uiPriority w:val="34"/>
    <w:qFormat/>
    <w:rsid w:val="005640BD"/>
    <w:pPr>
      <w:ind w:left="720"/>
      <w:contextualSpacing/>
    </w:pPr>
  </w:style>
  <w:style w:type="character" w:customStyle="1" w:styleId="t">
    <w:name w:val="t"/>
    <w:basedOn w:val="DefaultParagraphFont"/>
    <w:rsid w:val="00117F29"/>
  </w:style>
  <w:style w:type="character" w:styleId="UnresolvedMention">
    <w:name w:val="Unresolved Mention"/>
    <w:basedOn w:val="DefaultParagraphFont"/>
    <w:uiPriority w:val="99"/>
    <w:semiHidden/>
    <w:unhideWhenUsed/>
    <w:rsid w:val="002E72EF"/>
    <w:rPr>
      <w:color w:val="605E5C"/>
      <w:shd w:val="clear" w:color="auto" w:fill="E1DFDD"/>
    </w:rPr>
  </w:style>
  <w:style w:type="paragraph" w:styleId="Header">
    <w:name w:val="header"/>
    <w:basedOn w:val="Normal"/>
    <w:link w:val="HeaderChar"/>
    <w:uiPriority w:val="99"/>
    <w:unhideWhenUsed/>
    <w:rsid w:val="00FB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A4C"/>
  </w:style>
  <w:style w:type="paragraph" w:styleId="Footer">
    <w:name w:val="footer"/>
    <w:basedOn w:val="Normal"/>
    <w:link w:val="FooterChar"/>
    <w:uiPriority w:val="99"/>
    <w:unhideWhenUsed/>
    <w:rsid w:val="00FB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4146">
      <w:bodyDiv w:val="1"/>
      <w:marLeft w:val="0"/>
      <w:marRight w:val="0"/>
      <w:marTop w:val="0"/>
      <w:marBottom w:val="0"/>
      <w:divBdr>
        <w:top w:val="none" w:sz="0" w:space="0" w:color="auto"/>
        <w:left w:val="none" w:sz="0" w:space="0" w:color="auto"/>
        <w:bottom w:val="none" w:sz="0" w:space="0" w:color="auto"/>
        <w:right w:val="none" w:sz="0" w:space="0" w:color="auto"/>
      </w:divBdr>
      <w:divsChild>
        <w:div w:id="2138914770">
          <w:marLeft w:val="0"/>
          <w:marRight w:val="0"/>
          <w:marTop w:val="0"/>
          <w:marBottom w:val="0"/>
          <w:divBdr>
            <w:top w:val="none" w:sz="0" w:space="0" w:color="auto"/>
            <w:left w:val="none" w:sz="0" w:space="0" w:color="auto"/>
            <w:bottom w:val="none" w:sz="0" w:space="0" w:color="auto"/>
            <w:right w:val="none" w:sz="0" w:space="0" w:color="auto"/>
          </w:divBdr>
        </w:div>
      </w:divsChild>
    </w:div>
    <w:div w:id="33966688">
      <w:bodyDiv w:val="1"/>
      <w:marLeft w:val="0"/>
      <w:marRight w:val="0"/>
      <w:marTop w:val="0"/>
      <w:marBottom w:val="0"/>
      <w:divBdr>
        <w:top w:val="none" w:sz="0" w:space="0" w:color="auto"/>
        <w:left w:val="none" w:sz="0" w:space="0" w:color="auto"/>
        <w:bottom w:val="none" w:sz="0" w:space="0" w:color="auto"/>
        <w:right w:val="none" w:sz="0" w:space="0" w:color="auto"/>
      </w:divBdr>
      <w:divsChild>
        <w:div w:id="577985155">
          <w:marLeft w:val="0"/>
          <w:marRight w:val="0"/>
          <w:marTop w:val="0"/>
          <w:marBottom w:val="0"/>
          <w:divBdr>
            <w:top w:val="none" w:sz="0" w:space="0" w:color="auto"/>
            <w:left w:val="none" w:sz="0" w:space="0" w:color="auto"/>
            <w:bottom w:val="none" w:sz="0" w:space="0" w:color="auto"/>
            <w:right w:val="none" w:sz="0" w:space="0" w:color="auto"/>
          </w:divBdr>
        </w:div>
      </w:divsChild>
    </w:div>
    <w:div w:id="140078225">
      <w:bodyDiv w:val="1"/>
      <w:marLeft w:val="0"/>
      <w:marRight w:val="0"/>
      <w:marTop w:val="0"/>
      <w:marBottom w:val="0"/>
      <w:divBdr>
        <w:top w:val="none" w:sz="0" w:space="0" w:color="auto"/>
        <w:left w:val="none" w:sz="0" w:space="0" w:color="auto"/>
        <w:bottom w:val="none" w:sz="0" w:space="0" w:color="auto"/>
        <w:right w:val="none" w:sz="0" w:space="0" w:color="auto"/>
      </w:divBdr>
      <w:divsChild>
        <w:div w:id="1263219696">
          <w:marLeft w:val="0"/>
          <w:marRight w:val="0"/>
          <w:marTop w:val="0"/>
          <w:marBottom w:val="0"/>
          <w:divBdr>
            <w:top w:val="none" w:sz="0" w:space="0" w:color="auto"/>
            <w:left w:val="none" w:sz="0" w:space="0" w:color="auto"/>
            <w:bottom w:val="none" w:sz="0" w:space="0" w:color="auto"/>
            <w:right w:val="none" w:sz="0" w:space="0" w:color="auto"/>
          </w:divBdr>
        </w:div>
      </w:divsChild>
    </w:div>
    <w:div w:id="279260798">
      <w:bodyDiv w:val="1"/>
      <w:marLeft w:val="0"/>
      <w:marRight w:val="0"/>
      <w:marTop w:val="0"/>
      <w:marBottom w:val="0"/>
      <w:divBdr>
        <w:top w:val="none" w:sz="0" w:space="0" w:color="auto"/>
        <w:left w:val="none" w:sz="0" w:space="0" w:color="auto"/>
        <w:bottom w:val="none" w:sz="0" w:space="0" w:color="auto"/>
        <w:right w:val="none" w:sz="0" w:space="0" w:color="auto"/>
      </w:divBdr>
      <w:divsChild>
        <w:div w:id="186918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157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940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535249">
      <w:bodyDiv w:val="1"/>
      <w:marLeft w:val="0"/>
      <w:marRight w:val="0"/>
      <w:marTop w:val="0"/>
      <w:marBottom w:val="0"/>
      <w:divBdr>
        <w:top w:val="none" w:sz="0" w:space="0" w:color="auto"/>
        <w:left w:val="none" w:sz="0" w:space="0" w:color="auto"/>
        <w:bottom w:val="none" w:sz="0" w:space="0" w:color="auto"/>
        <w:right w:val="none" w:sz="0" w:space="0" w:color="auto"/>
      </w:divBdr>
      <w:divsChild>
        <w:div w:id="1525753048">
          <w:marLeft w:val="0"/>
          <w:marRight w:val="0"/>
          <w:marTop w:val="0"/>
          <w:marBottom w:val="0"/>
          <w:divBdr>
            <w:top w:val="none" w:sz="0" w:space="0" w:color="auto"/>
            <w:left w:val="none" w:sz="0" w:space="0" w:color="auto"/>
            <w:bottom w:val="none" w:sz="0" w:space="0" w:color="auto"/>
            <w:right w:val="none" w:sz="0" w:space="0" w:color="auto"/>
          </w:divBdr>
        </w:div>
      </w:divsChild>
    </w:div>
    <w:div w:id="467285544">
      <w:bodyDiv w:val="1"/>
      <w:marLeft w:val="0"/>
      <w:marRight w:val="0"/>
      <w:marTop w:val="0"/>
      <w:marBottom w:val="0"/>
      <w:divBdr>
        <w:top w:val="none" w:sz="0" w:space="0" w:color="auto"/>
        <w:left w:val="none" w:sz="0" w:space="0" w:color="auto"/>
        <w:bottom w:val="none" w:sz="0" w:space="0" w:color="auto"/>
        <w:right w:val="none" w:sz="0" w:space="0" w:color="auto"/>
      </w:divBdr>
      <w:divsChild>
        <w:div w:id="2017689523">
          <w:marLeft w:val="0"/>
          <w:marRight w:val="0"/>
          <w:marTop w:val="0"/>
          <w:marBottom w:val="0"/>
          <w:divBdr>
            <w:top w:val="none" w:sz="0" w:space="0" w:color="auto"/>
            <w:left w:val="none" w:sz="0" w:space="0" w:color="auto"/>
            <w:bottom w:val="none" w:sz="0" w:space="0" w:color="auto"/>
            <w:right w:val="none" w:sz="0" w:space="0" w:color="auto"/>
          </w:divBdr>
        </w:div>
      </w:divsChild>
    </w:div>
    <w:div w:id="472528853">
      <w:bodyDiv w:val="1"/>
      <w:marLeft w:val="0"/>
      <w:marRight w:val="0"/>
      <w:marTop w:val="0"/>
      <w:marBottom w:val="0"/>
      <w:divBdr>
        <w:top w:val="none" w:sz="0" w:space="0" w:color="auto"/>
        <w:left w:val="none" w:sz="0" w:space="0" w:color="auto"/>
        <w:bottom w:val="none" w:sz="0" w:space="0" w:color="auto"/>
        <w:right w:val="none" w:sz="0" w:space="0" w:color="auto"/>
      </w:divBdr>
      <w:divsChild>
        <w:div w:id="600992816">
          <w:marLeft w:val="0"/>
          <w:marRight w:val="0"/>
          <w:marTop w:val="0"/>
          <w:marBottom w:val="360"/>
          <w:divBdr>
            <w:top w:val="none" w:sz="0" w:space="0" w:color="auto"/>
            <w:left w:val="none" w:sz="0" w:space="0" w:color="auto"/>
            <w:bottom w:val="none" w:sz="0" w:space="0" w:color="auto"/>
            <w:right w:val="none" w:sz="0" w:space="0" w:color="auto"/>
          </w:divBdr>
          <w:divsChild>
            <w:div w:id="314070386">
              <w:marLeft w:val="0"/>
              <w:marRight w:val="0"/>
              <w:marTop w:val="0"/>
              <w:marBottom w:val="0"/>
              <w:divBdr>
                <w:top w:val="single" w:sz="6" w:space="0" w:color="D5D5D5"/>
                <w:left w:val="single" w:sz="6" w:space="0" w:color="D5D5D5"/>
                <w:bottom w:val="single" w:sz="6" w:space="0" w:color="D5D5D5"/>
                <w:right w:val="single" w:sz="6" w:space="0" w:color="D5D5D5"/>
              </w:divBdr>
              <w:divsChild>
                <w:div w:id="17715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91132">
      <w:bodyDiv w:val="1"/>
      <w:marLeft w:val="0"/>
      <w:marRight w:val="0"/>
      <w:marTop w:val="0"/>
      <w:marBottom w:val="0"/>
      <w:divBdr>
        <w:top w:val="none" w:sz="0" w:space="0" w:color="auto"/>
        <w:left w:val="none" w:sz="0" w:space="0" w:color="auto"/>
        <w:bottom w:val="none" w:sz="0" w:space="0" w:color="auto"/>
        <w:right w:val="none" w:sz="0" w:space="0" w:color="auto"/>
      </w:divBdr>
    </w:div>
    <w:div w:id="674695690">
      <w:bodyDiv w:val="1"/>
      <w:marLeft w:val="0"/>
      <w:marRight w:val="0"/>
      <w:marTop w:val="0"/>
      <w:marBottom w:val="0"/>
      <w:divBdr>
        <w:top w:val="none" w:sz="0" w:space="0" w:color="auto"/>
        <w:left w:val="none" w:sz="0" w:space="0" w:color="auto"/>
        <w:bottom w:val="none" w:sz="0" w:space="0" w:color="auto"/>
        <w:right w:val="none" w:sz="0" w:space="0" w:color="auto"/>
      </w:divBdr>
      <w:divsChild>
        <w:div w:id="2067364303">
          <w:marLeft w:val="0"/>
          <w:marRight w:val="0"/>
          <w:marTop w:val="0"/>
          <w:marBottom w:val="0"/>
          <w:divBdr>
            <w:top w:val="none" w:sz="0" w:space="0" w:color="auto"/>
            <w:left w:val="none" w:sz="0" w:space="0" w:color="auto"/>
            <w:bottom w:val="none" w:sz="0" w:space="0" w:color="auto"/>
            <w:right w:val="none" w:sz="0" w:space="0" w:color="auto"/>
          </w:divBdr>
        </w:div>
      </w:divsChild>
    </w:div>
    <w:div w:id="706757562">
      <w:bodyDiv w:val="1"/>
      <w:marLeft w:val="0"/>
      <w:marRight w:val="0"/>
      <w:marTop w:val="0"/>
      <w:marBottom w:val="0"/>
      <w:divBdr>
        <w:top w:val="none" w:sz="0" w:space="0" w:color="auto"/>
        <w:left w:val="none" w:sz="0" w:space="0" w:color="auto"/>
        <w:bottom w:val="none" w:sz="0" w:space="0" w:color="auto"/>
        <w:right w:val="none" w:sz="0" w:space="0" w:color="auto"/>
      </w:divBdr>
      <w:divsChild>
        <w:div w:id="508368278">
          <w:marLeft w:val="0"/>
          <w:marRight w:val="0"/>
          <w:marTop w:val="0"/>
          <w:marBottom w:val="0"/>
          <w:divBdr>
            <w:top w:val="none" w:sz="0" w:space="0" w:color="auto"/>
            <w:left w:val="none" w:sz="0" w:space="0" w:color="auto"/>
            <w:bottom w:val="none" w:sz="0" w:space="0" w:color="auto"/>
            <w:right w:val="none" w:sz="0" w:space="0" w:color="auto"/>
          </w:divBdr>
        </w:div>
      </w:divsChild>
    </w:div>
    <w:div w:id="800538263">
      <w:bodyDiv w:val="1"/>
      <w:marLeft w:val="0"/>
      <w:marRight w:val="0"/>
      <w:marTop w:val="0"/>
      <w:marBottom w:val="0"/>
      <w:divBdr>
        <w:top w:val="none" w:sz="0" w:space="0" w:color="auto"/>
        <w:left w:val="none" w:sz="0" w:space="0" w:color="auto"/>
        <w:bottom w:val="none" w:sz="0" w:space="0" w:color="auto"/>
        <w:right w:val="none" w:sz="0" w:space="0" w:color="auto"/>
      </w:divBdr>
      <w:divsChild>
        <w:div w:id="341008489">
          <w:marLeft w:val="0"/>
          <w:marRight w:val="0"/>
          <w:marTop w:val="0"/>
          <w:marBottom w:val="0"/>
          <w:divBdr>
            <w:top w:val="none" w:sz="0" w:space="0" w:color="auto"/>
            <w:left w:val="none" w:sz="0" w:space="0" w:color="auto"/>
            <w:bottom w:val="none" w:sz="0" w:space="0" w:color="auto"/>
            <w:right w:val="none" w:sz="0" w:space="0" w:color="auto"/>
          </w:divBdr>
        </w:div>
      </w:divsChild>
    </w:div>
    <w:div w:id="823938540">
      <w:bodyDiv w:val="1"/>
      <w:marLeft w:val="0"/>
      <w:marRight w:val="0"/>
      <w:marTop w:val="0"/>
      <w:marBottom w:val="0"/>
      <w:divBdr>
        <w:top w:val="none" w:sz="0" w:space="0" w:color="auto"/>
        <w:left w:val="none" w:sz="0" w:space="0" w:color="auto"/>
        <w:bottom w:val="none" w:sz="0" w:space="0" w:color="auto"/>
        <w:right w:val="none" w:sz="0" w:space="0" w:color="auto"/>
      </w:divBdr>
    </w:div>
    <w:div w:id="9692899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47">
          <w:marLeft w:val="0"/>
          <w:marRight w:val="0"/>
          <w:marTop w:val="0"/>
          <w:marBottom w:val="600"/>
          <w:divBdr>
            <w:top w:val="none" w:sz="0" w:space="0" w:color="auto"/>
            <w:left w:val="none" w:sz="0" w:space="0" w:color="auto"/>
            <w:bottom w:val="none" w:sz="0" w:space="0" w:color="auto"/>
            <w:right w:val="none" w:sz="0" w:space="0" w:color="auto"/>
          </w:divBdr>
        </w:div>
      </w:divsChild>
    </w:div>
    <w:div w:id="1001155686">
      <w:bodyDiv w:val="1"/>
      <w:marLeft w:val="0"/>
      <w:marRight w:val="0"/>
      <w:marTop w:val="0"/>
      <w:marBottom w:val="0"/>
      <w:divBdr>
        <w:top w:val="none" w:sz="0" w:space="0" w:color="auto"/>
        <w:left w:val="none" w:sz="0" w:space="0" w:color="auto"/>
        <w:bottom w:val="none" w:sz="0" w:space="0" w:color="auto"/>
        <w:right w:val="none" w:sz="0" w:space="0" w:color="auto"/>
      </w:divBdr>
      <w:divsChild>
        <w:div w:id="1559323379">
          <w:marLeft w:val="0"/>
          <w:marRight w:val="0"/>
          <w:marTop w:val="0"/>
          <w:marBottom w:val="0"/>
          <w:divBdr>
            <w:top w:val="none" w:sz="0" w:space="0" w:color="auto"/>
            <w:left w:val="none" w:sz="0" w:space="0" w:color="auto"/>
            <w:bottom w:val="none" w:sz="0" w:space="0" w:color="auto"/>
            <w:right w:val="none" w:sz="0" w:space="0" w:color="auto"/>
          </w:divBdr>
        </w:div>
      </w:divsChild>
    </w:div>
    <w:div w:id="1053047125">
      <w:bodyDiv w:val="1"/>
      <w:marLeft w:val="0"/>
      <w:marRight w:val="0"/>
      <w:marTop w:val="0"/>
      <w:marBottom w:val="0"/>
      <w:divBdr>
        <w:top w:val="none" w:sz="0" w:space="0" w:color="auto"/>
        <w:left w:val="none" w:sz="0" w:space="0" w:color="auto"/>
        <w:bottom w:val="none" w:sz="0" w:space="0" w:color="auto"/>
        <w:right w:val="none" w:sz="0" w:space="0" w:color="auto"/>
      </w:divBdr>
    </w:div>
    <w:div w:id="1087921660">
      <w:bodyDiv w:val="1"/>
      <w:marLeft w:val="0"/>
      <w:marRight w:val="0"/>
      <w:marTop w:val="0"/>
      <w:marBottom w:val="0"/>
      <w:divBdr>
        <w:top w:val="none" w:sz="0" w:space="0" w:color="auto"/>
        <w:left w:val="none" w:sz="0" w:space="0" w:color="auto"/>
        <w:bottom w:val="none" w:sz="0" w:space="0" w:color="auto"/>
        <w:right w:val="none" w:sz="0" w:space="0" w:color="auto"/>
      </w:divBdr>
      <w:divsChild>
        <w:div w:id="1633050756">
          <w:marLeft w:val="0"/>
          <w:marRight w:val="0"/>
          <w:marTop w:val="0"/>
          <w:marBottom w:val="0"/>
          <w:divBdr>
            <w:top w:val="none" w:sz="0" w:space="0" w:color="auto"/>
            <w:left w:val="none" w:sz="0" w:space="0" w:color="auto"/>
            <w:bottom w:val="none" w:sz="0" w:space="0" w:color="auto"/>
            <w:right w:val="none" w:sz="0" w:space="0" w:color="auto"/>
          </w:divBdr>
        </w:div>
      </w:divsChild>
    </w:div>
    <w:div w:id="1185175156">
      <w:bodyDiv w:val="1"/>
      <w:marLeft w:val="0"/>
      <w:marRight w:val="0"/>
      <w:marTop w:val="0"/>
      <w:marBottom w:val="0"/>
      <w:divBdr>
        <w:top w:val="none" w:sz="0" w:space="0" w:color="auto"/>
        <w:left w:val="none" w:sz="0" w:space="0" w:color="auto"/>
        <w:bottom w:val="none" w:sz="0" w:space="0" w:color="auto"/>
        <w:right w:val="none" w:sz="0" w:space="0" w:color="auto"/>
      </w:divBdr>
      <w:divsChild>
        <w:div w:id="2076854482">
          <w:marLeft w:val="0"/>
          <w:marRight w:val="0"/>
          <w:marTop w:val="0"/>
          <w:marBottom w:val="0"/>
          <w:divBdr>
            <w:top w:val="none" w:sz="0" w:space="0" w:color="auto"/>
            <w:left w:val="none" w:sz="0" w:space="0" w:color="auto"/>
            <w:bottom w:val="none" w:sz="0" w:space="0" w:color="auto"/>
            <w:right w:val="none" w:sz="0" w:space="0" w:color="auto"/>
          </w:divBdr>
        </w:div>
      </w:divsChild>
    </w:div>
    <w:div w:id="1231574572">
      <w:bodyDiv w:val="1"/>
      <w:marLeft w:val="0"/>
      <w:marRight w:val="0"/>
      <w:marTop w:val="0"/>
      <w:marBottom w:val="0"/>
      <w:divBdr>
        <w:top w:val="none" w:sz="0" w:space="0" w:color="auto"/>
        <w:left w:val="none" w:sz="0" w:space="0" w:color="auto"/>
        <w:bottom w:val="none" w:sz="0" w:space="0" w:color="auto"/>
        <w:right w:val="none" w:sz="0" w:space="0" w:color="auto"/>
      </w:divBdr>
      <w:divsChild>
        <w:div w:id="1795708015">
          <w:marLeft w:val="0"/>
          <w:marRight w:val="0"/>
          <w:marTop w:val="0"/>
          <w:marBottom w:val="0"/>
          <w:divBdr>
            <w:top w:val="none" w:sz="0" w:space="0" w:color="auto"/>
            <w:left w:val="none" w:sz="0" w:space="0" w:color="auto"/>
            <w:bottom w:val="none" w:sz="0" w:space="0" w:color="auto"/>
            <w:right w:val="none" w:sz="0" w:space="0" w:color="auto"/>
          </w:divBdr>
        </w:div>
      </w:divsChild>
    </w:div>
    <w:div w:id="1249192265">
      <w:bodyDiv w:val="1"/>
      <w:marLeft w:val="0"/>
      <w:marRight w:val="0"/>
      <w:marTop w:val="0"/>
      <w:marBottom w:val="0"/>
      <w:divBdr>
        <w:top w:val="none" w:sz="0" w:space="0" w:color="auto"/>
        <w:left w:val="none" w:sz="0" w:space="0" w:color="auto"/>
        <w:bottom w:val="none" w:sz="0" w:space="0" w:color="auto"/>
        <w:right w:val="none" w:sz="0" w:space="0" w:color="auto"/>
      </w:divBdr>
      <w:divsChild>
        <w:div w:id="1426072934">
          <w:marLeft w:val="0"/>
          <w:marRight w:val="0"/>
          <w:marTop w:val="0"/>
          <w:marBottom w:val="0"/>
          <w:divBdr>
            <w:top w:val="none" w:sz="0" w:space="0" w:color="auto"/>
            <w:left w:val="none" w:sz="0" w:space="0" w:color="auto"/>
            <w:bottom w:val="none" w:sz="0" w:space="0" w:color="auto"/>
            <w:right w:val="none" w:sz="0" w:space="0" w:color="auto"/>
          </w:divBdr>
        </w:div>
      </w:divsChild>
    </w:div>
    <w:div w:id="1300838619">
      <w:bodyDiv w:val="1"/>
      <w:marLeft w:val="0"/>
      <w:marRight w:val="0"/>
      <w:marTop w:val="0"/>
      <w:marBottom w:val="0"/>
      <w:divBdr>
        <w:top w:val="none" w:sz="0" w:space="0" w:color="auto"/>
        <w:left w:val="none" w:sz="0" w:space="0" w:color="auto"/>
        <w:bottom w:val="none" w:sz="0" w:space="0" w:color="auto"/>
        <w:right w:val="none" w:sz="0" w:space="0" w:color="auto"/>
      </w:divBdr>
      <w:divsChild>
        <w:div w:id="969634139">
          <w:marLeft w:val="0"/>
          <w:marRight w:val="0"/>
          <w:marTop w:val="0"/>
          <w:marBottom w:val="0"/>
          <w:divBdr>
            <w:top w:val="none" w:sz="0" w:space="0" w:color="auto"/>
            <w:left w:val="none" w:sz="0" w:space="0" w:color="auto"/>
            <w:bottom w:val="none" w:sz="0" w:space="0" w:color="auto"/>
            <w:right w:val="none" w:sz="0" w:space="0" w:color="auto"/>
          </w:divBdr>
        </w:div>
      </w:divsChild>
    </w:div>
    <w:div w:id="1340157499">
      <w:bodyDiv w:val="1"/>
      <w:marLeft w:val="0"/>
      <w:marRight w:val="0"/>
      <w:marTop w:val="0"/>
      <w:marBottom w:val="0"/>
      <w:divBdr>
        <w:top w:val="none" w:sz="0" w:space="0" w:color="auto"/>
        <w:left w:val="none" w:sz="0" w:space="0" w:color="auto"/>
        <w:bottom w:val="none" w:sz="0" w:space="0" w:color="auto"/>
        <w:right w:val="none" w:sz="0" w:space="0" w:color="auto"/>
      </w:divBdr>
      <w:divsChild>
        <w:div w:id="503327752">
          <w:marLeft w:val="0"/>
          <w:marRight w:val="0"/>
          <w:marTop w:val="0"/>
          <w:marBottom w:val="0"/>
          <w:divBdr>
            <w:top w:val="none" w:sz="0" w:space="0" w:color="auto"/>
            <w:left w:val="none" w:sz="0" w:space="0" w:color="auto"/>
            <w:bottom w:val="none" w:sz="0" w:space="0" w:color="auto"/>
            <w:right w:val="none" w:sz="0" w:space="0" w:color="auto"/>
          </w:divBdr>
          <w:divsChild>
            <w:div w:id="205682113">
              <w:marLeft w:val="0"/>
              <w:marRight w:val="0"/>
              <w:marTop w:val="0"/>
              <w:marBottom w:val="150"/>
              <w:divBdr>
                <w:top w:val="none" w:sz="0" w:space="0" w:color="auto"/>
                <w:left w:val="none" w:sz="0" w:space="0" w:color="auto"/>
                <w:bottom w:val="none" w:sz="0" w:space="0" w:color="auto"/>
                <w:right w:val="none" w:sz="0" w:space="0" w:color="auto"/>
              </w:divBdr>
              <w:divsChild>
                <w:div w:id="1324041458">
                  <w:marLeft w:val="0"/>
                  <w:marRight w:val="0"/>
                  <w:marTop w:val="0"/>
                  <w:marBottom w:val="0"/>
                  <w:divBdr>
                    <w:top w:val="none" w:sz="0" w:space="0" w:color="auto"/>
                    <w:left w:val="none" w:sz="0" w:space="0" w:color="auto"/>
                    <w:bottom w:val="none" w:sz="0" w:space="0" w:color="auto"/>
                    <w:right w:val="none" w:sz="0" w:space="0" w:color="auto"/>
                  </w:divBdr>
                  <w:divsChild>
                    <w:div w:id="902837360">
                      <w:marLeft w:val="0"/>
                      <w:marRight w:val="0"/>
                      <w:marTop w:val="0"/>
                      <w:marBottom w:val="0"/>
                      <w:divBdr>
                        <w:top w:val="none" w:sz="0" w:space="0" w:color="auto"/>
                        <w:left w:val="none" w:sz="0" w:space="0" w:color="auto"/>
                        <w:bottom w:val="none" w:sz="0" w:space="0" w:color="auto"/>
                        <w:right w:val="none" w:sz="0" w:space="0" w:color="auto"/>
                      </w:divBdr>
                      <w:divsChild>
                        <w:div w:id="1015155247">
                          <w:marLeft w:val="0"/>
                          <w:marRight w:val="0"/>
                          <w:marTop w:val="0"/>
                          <w:marBottom w:val="0"/>
                          <w:divBdr>
                            <w:top w:val="none" w:sz="0" w:space="0" w:color="auto"/>
                            <w:left w:val="none" w:sz="0" w:space="0" w:color="auto"/>
                            <w:bottom w:val="none" w:sz="0" w:space="0" w:color="auto"/>
                            <w:right w:val="none" w:sz="0" w:space="0" w:color="auto"/>
                          </w:divBdr>
                          <w:divsChild>
                            <w:div w:id="930578012">
                              <w:marLeft w:val="0"/>
                              <w:marRight w:val="0"/>
                              <w:marTop w:val="0"/>
                              <w:marBottom w:val="0"/>
                              <w:divBdr>
                                <w:top w:val="none" w:sz="0" w:space="0" w:color="auto"/>
                                <w:left w:val="none" w:sz="0" w:space="0" w:color="auto"/>
                                <w:bottom w:val="none" w:sz="0" w:space="0" w:color="auto"/>
                                <w:right w:val="none" w:sz="0" w:space="0" w:color="auto"/>
                              </w:divBdr>
                              <w:divsChild>
                                <w:div w:id="563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670997">
          <w:marLeft w:val="0"/>
          <w:marRight w:val="0"/>
          <w:marTop w:val="0"/>
          <w:marBottom w:val="0"/>
          <w:divBdr>
            <w:top w:val="none" w:sz="0" w:space="0" w:color="auto"/>
            <w:left w:val="none" w:sz="0" w:space="0" w:color="auto"/>
            <w:bottom w:val="none" w:sz="0" w:space="0" w:color="auto"/>
            <w:right w:val="none" w:sz="0" w:space="0" w:color="auto"/>
          </w:divBdr>
          <w:divsChild>
            <w:div w:id="350566175">
              <w:marLeft w:val="0"/>
              <w:marRight w:val="0"/>
              <w:marTop w:val="0"/>
              <w:marBottom w:val="150"/>
              <w:divBdr>
                <w:top w:val="none" w:sz="0" w:space="0" w:color="auto"/>
                <w:left w:val="none" w:sz="0" w:space="0" w:color="auto"/>
                <w:bottom w:val="none" w:sz="0" w:space="0" w:color="auto"/>
                <w:right w:val="none" w:sz="0" w:space="0" w:color="auto"/>
              </w:divBdr>
              <w:divsChild>
                <w:div w:id="1129663010">
                  <w:marLeft w:val="0"/>
                  <w:marRight w:val="0"/>
                  <w:marTop w:val="0"/>
                  <w:marBottom w:val="0"/>
                  <w:divBdr>
                    <w:top w:val="none" w:sz="0" w:space="0" w:color="auto"/>
                    <w:left w:val="none" w:sz="0" w:space="0" w:color="auto"/>
                    <w:bottom w:val="none" w:sz="0" w:space="0" w:color="auto"/>
                    <w:right w:val="none" w:sz="0" w:space="0" w:color="auto"/>
                  </w:divBdr>
                  <w:divsChild>
                    <w:div w:id="2438700">
                      <w:marLeft w:val="0"/>
                      <w:marRight w:val="0"/>
                      <w:marTop w:val="0"/>
                      <w:marBottom w:val="0"/>
                      <w:divBdr>
                        <w:top w:val="none" w:sz="0" w:space="0" w:color="auto"/>
                        <w:left w:val="none" w:sz="0" w:space="0" w:color="auto"/>
                        <w:bottom w:val="none" w:sz="0" w:space="0" w:color="auto"/>
                        <w:right w:val="none" w:sz="0" w:space="0" w:color="auto"/>
                      </w:divBdr>
                      <w:divsChild>
                        <w:div w:id="704602656">
                          <w:marLeft w:val="0"/>
                          <w:marRight w:val="0"/>
                          <w:marTop w:val="0"/>
                          <w:marBottom w:val="0"/>
                          <w:divBdr>
                            <w:top w:val="none" w:sz="0" w:space="0" w:color="auto"/>
                            <w:left w:val="none" w:sz="0" w:space="0" w:color="auto"/>
                            <w:bottom w:val="none" w:sz="0" w:space="0" w:color="auto"/>
                            <w:right w:val="none" w:sz="0" w:space="0" w:color="auto"/>
                          </w:divBdr>
                          <w:divsChild>
                            <w:div w:id="1560674865">
                              <w:marLeft w:val="0"/>
                              <w:marRight w:val="0"/>
                              <w:marTop w:val="0"/>
                              <w:marBottom w:val="0"/>
                              <w:divBdr>
                                <w:top w:val="none" w:sz="0" w:space="0" w:color="auto"/>
                                <w:left w:val="none" w:sz="0" w:space="0" w:color="auto"/>
                                <w:bottom w:val="none" w:sz="0" w:space="0" w:color="auto"/>
                                <w:right w:val="none" w:sz="0" w:space="0" w:color="auto"/>
                              </w:divBdr>
                              <w:divsChild>
                                <w:div w:id="12960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031185">
          <w:marLeft w:val="0"/>
          <w:marRight w:val="0"/>
          <w:marTop w:val="0"/>
          <w:marBottom w:val="0"/>
          <w:divBdr>
            <w:top w:val="none" w:sz="0" w:space="0" w:color="auto"/>
            <w:left w:val="none" w:sz="0" w:space="0" w:color="auto"/>
            <w:bottom w:val="none" w:sz="0" w:space="0" w:color="auto"/>
            <w:right w:val="none" w:sz="0" w:space="0" w:color="auto"/>
          </w:divBdr>
          <w:divsChild>
            <w:div w:id="709915468">
              <w:marLeft w:val="0"/>
              <w:marRight w:val="0"/>
              <w:marTop w:val="0"/>
              <w:marBottom w:val="150"/>
              <w:divBdr>
                <w:top w:val="none" w:sz="0" w:space="0" w:color="auto"/>
                <w:left w:val="none" w:sz="0" w:space="0" w:color="auto"/>
                <w:bottom w:val="none" w:sz="0" w:space="0" w:color="auto"/>
                <w:right w:val="none" w:sz="0" w:space="0" w:color="auto"/>
              </w:divBdr>
              <w:divsChild>
                <w:div w:id="1106845629">
                  <w:marLeft w:val="0"/>
                  <w:marRight w:val="0"/>
                  <w:marTop w:val="0"/>
                  <w:marBottom w:val="0"/>
                  <w:divBdr>
                    <w:top w:val="none" w:sz="0" w:space="0" w:color="auto"/>
                    <w:left w:val="none" w:sz="0" w:space="0" w:color="auto"/>
                    <w:bottom w:val="none" w:sz="0" w:space="0" w:color="auto"/>
                    <w:right w:val="none" w:sz="0" w:space="0" w:color="auto"/>
                  </w:divBdr>
                  <w:divsChild>
                    <w:div w:id="692150110">
                      <w:marLeft w:val="0"/>
                      <w:marRight w:val="0"/>
                      <w:marTop w:val="0"/>
                      <w:marBottom w:val="0"/>
                      <w:divBdr>
                        <w:top w:val="none" w:sz="0" w:space="0" w:color="auto"/>
                        <w:left w:val="none" w:sz="0" w:space="0" w:color="auto"/>
                        <w:bottom w:val="none" w:sz="0" w:space="0" w:color="auto"/>
                        <w:right w:val="none" w:sz="0" w:space="0" w:color="auto"/>
                      </w:divBdr>
                      <w:divsChild>
                        <w:div w:id="68815557">
                          <w:marLeft w:val="0"/>
                          <w:marRight w:val="0"/>
                          <w:marTop w:val="0"/>
                          <w:marBottom w:val="0"/>
                          <w:divBdr>
                            <w:top w:val="none" w:sz="0" w:space="0" w:color="auto"/>
                            <w:left w:val="none" w:sz="0" w:space="0" w:color="auto"/>
                            <w:bottom w:val="none" w:sz="0" w:space="0" w:color="auto"/>
                            <w:right w:val="none" w:sz="0" w:space="0" w:color="auto"/>
                          </w:divBdr>
                          <w:divsChild>
                            <w:div w:id="1504784991">
                              <w:marLeft w:val="0"/>
                              <w:marRight w:val="0"/>
                              <w:marTop w:val="0"/>
                              <w:marBottom w:val="0"/>
                              <w:divBdr>
                                <w:top w:val="none" w:sz="0" w:space="0" w:color="auto"/>
                                <w:left w:val="none" w:sz="0" w:space="0" w:color="auto"/>
                                <w:bottom w:val="none" w:sz="0" w:space="0" w:color="auto"/>
                                <w:right w:val="none" w:sz="0" w:space="0" w:color="auto"/>
                              </w:divBdr>
                              <w:divsChild>
                                <w:div w:id="10736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681102">
      <w:bodyDiv w:val="1"/>
      <w:marLeft w:val="0"/>
      <w:marRight w:val="0"/>
      <w:marTop w:val="0"/>
      <w:marBottom w:val="0"/>
      <w:divBdr>
        <w:top w:val="none" w:sz="0" w:space="0" w:color="auto"/>
        <w:left w:val="none" w:sz="0" w:space="0" w:color="auto"/>
        <w:bottom w:val="none" w:sz="0" w:space="0" w:color="auto"/>
        <w:right w:val="none" w:sz="0" w:space="0" w:color="auto"/>
      </w:divBdr>
    </w:div>
    <w:div w:id="1430154084">
      <w:bodyDiv w:val="1"/>
      <w:marLeft w:val="0"/>
      <w:marRight w:val="0"/>
      <w:marTop w:val="0"/>
      <w:marBottom w:val="0"/>
      <w:divBdr>
        <w:top w:val="none" w:sz="0" w:space="0" w:color="auto"/>
        <w:left w:val="none" w:sz="0" w:space="0" w:color="auto"/>
        <w:bottom w:val="none" w:sz="0" w:space="0" w:color="auto"/>
        <w:right w:val="none" w:sz="0" w:space="0" w:color="auto"/>
      </w:divBdr>
      <w:divsChild>
        <w:div w:id="2140486022">
          <w:marLeft w:val="0"/>
          <w:marRight w:val="0"/>
          <w:marTop w:val="0"/>
          <w:marBottom w:val="360"/>
          <w:divBdr>
            <w:top w:val="none" w:sz="0" w:space="0" w:color="auto"/>
            <w:left w:val="none" w:sz="0" w:space="0" w:color="auto"/>
            <w:bottom w:val="none" w:sz="0" w:space="0" w:color="auto"/>
            <w:right w:val="none" w:sz="0" w:space="0" w:color="auto"/>
          </w:divBdr>
          <w:divsChild>
            <w:div w:id="504903934">
              <w:marLeft w:val="0"/>
              <w:marRight w:val="0"/>
              <w:marTop w:val="0"/>
              <w:marBottom w:val="0"/>
              <w:divBdr>
                <w:top w:val="none" w:sz="0" w:space="0" w:color="auto"/>
                <w:left w:val="none" w:sz="0" w:space="0" w:color="auto"/>
                <w:bottom w:val="none" w:sz="0" w:space="0" w:color="auto"/>
                <w:right w:val="none" w:sz="0" w:space="0" w:color="auto"/>
              </w:divBdr>
            </w:div>
            <w:div w:id="2047171209">
              <w:marLeft w:val="0"/>
              <w:marRight w:val="0"/>
              <w:marTop w:val="0"/>
              <w:marBottom w:val="0"/>
              <w:divBdr>
                <w:top w:val="single" w:sz="6" w:space="0" w:color="D5D5D5"/>
                <w:left w:val="single" w:sz="6" w:space="0" w:color="D5D5D5"/>
                <w:bottom w:val="single" w:sz="6" w:space="0" w:color="D5D5D5"/>
                <w:right w:val="single" w:sz="6" w:space="0" w:color="D5D5D5"/>
              </w:divBdr>
              <w:divsChild>
                <w:div w:id="14002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369915">
      <w:bodyDiv w:val="1"/>
      <w:marLeft w:val="0"/>
      <w:marRight w:val="0"/>
      <w:marTop w:val="0"/>
      <w:marBottom w:val="0"/>
      <w:divBdr>
        <w:top w:val="none" w:sz="0" w:space="0" w:color="auto"/>
        <w:left w:val="none" w:sz="0" w:space="0" w:color="auto"/>
        <w:bottom w:val="none" w:sz="0" w:space="0" w:color="auto"/>
        <w:right w:val="none" w:sz="0" w:space="0" w:color="auto"/>
      </w:divBdr>
      <w:divsChild>
        <w:div w:id="1938752458">
          <w:marLeft w:val="0"/>
          <w:marRight w:val="0"/>
          <w:marTop w:val="0"/>
          <w:marBottom w:val="0"/>
          <w:divBdr>
            <w:top w:val="none" w:sz="0" w:space="0" w:color="auto"/>
            <w:left w:val="none" w:sz="0" w:space="0" w:color="auto"/>
            <w:bottom w:val="none" w:sz="0" w:space="0" w:color="auto"/>
            <w:right w:val="none" w:sz="0" w:space="0" w:color="auto"/>
          </w:divBdr>
        </w:div>
      </w:divsChild>
    </w:div>
    <w:div w:id="1542480305">
      <w:bodyDiv w:val="1"/>
      <w:marLeft w:val="0"/>
      <w:marRight w:val="0"/>
      <w:marTop w:val="0"/>
      <w:marBottom w:val="0"/>
      <w:divBdr>
        <w:top w:val="none" w:sz="0" w:space="0" w:color="auto"/>
        <w:left w:val="none" w:sz="0" w:space="0" w:color="auto"/>
        <w:bottom w:val="none" w:sz="0" w:space="0" w:color="auto"/>
        <w:right w:val="none" w:sz="0" w:space="0" w:color="auto"/>
      </w:divBdr>
      <w:divsChild>
        <w:div w:id="1435441516">
          <w:marLeft w:val="0"/>
          <w:marRight w:val="0"/>
          <w:marTop w:val="0"/>
          <w:marBottom w:val="0"/>
          <w:divBdr>
            <w:top w:val="none" w:sz="0" w:space="0" w:color="auto"/>
            <w:left w:val="none" w:sz="0" w:space="0" w:color="auto"/>
            <w:bottom w:val="none" w:sz="0" w:space="0" w:color="auto"/>
            <w:right w:val="none" w:sz="0" w:space="0" w:color="auto"/>
          </w:divBdr>
        </w:div>
      </w:divsChild>
    </w:div>
    <w:div w:id="1594170717">
      <w:bodyDiv w:val="1"/>
      <w:marLeft w:val="0"/>
      <w:marRight w:val="0"/>
      <w:marTop w:val="0"/>
      <w:marBottom w:val="0"/>
      <w:divBdr>
        <w:top w:val="none" w:sz="0" w:space="0" w:color="auto"/>
        <w:left w:val="none" w:sz="0" w:space="0" w:color="auto"/>
        <w:bottom w:val="none" w:sz="0" w:space="0" w:color="auto"/>
        <w:right w:val="none" w:sz="0" w:space="0" w:color="auto"/>
      </w:divBdr>
      <w:divsChild>
        <w:div w:id="1656913708">
          <w:marLeft w:val="0"/>
          <w:marRight w:val="0"/>
          <w:marTop w:val="0"/>
          <w:marBottom w:val="0"/>
          <w:divBdr>
            <w:top w:val="none" w:sz="0" w:space="0" w:color="auto"/>
            <w:left w:val="none" w:sz="0" w:space="0" w:color="auto"/>
            <w:bottom w:val="none" w:sz="0" w:space="0" w:color="auto"/>
            <w:right w:val="none" w:sz="0" w:space="0" w:color="auto"/>
          </w:divBdr>
        </w:div>
      </w:divsChild>
    </w:div>
    <w:div w:id="1669675255">
      <w:bodyDiv w:val="1"/>
      <w:marLeft w:val="0"/>
      <w:marRight w:val="0"/>
      <w:marTop w:val="0"/>
      <w:marBottom w:val="0"/>
      <w:divBdr>
        <w:top w:val="none" w:sz="0" w:space="0" w:color="auto"/>
        <w:left w:val="none" w:sz="0" w:space="0" w:color="auto"/>
        <w:bottom w:val="none" w:sz="0" w:space="0" w:color="auto"/>
        <w:right w:val="none" w:sz="0" w:space="0" w:color="auto"/>
      </w:divBdr>
      <w:divsChild>
        <w:div w:id="700670105">
          <w:marLeft w:val="0"/>
          <w:marRight w:val="0"/>
          <w:marTop w:val="0"/>
          <w:marBottom w:val="0"/>
          <w:divBdr>
            <w:top w:val="none" w:sz="0" w:space="0" w:color="auto"/>
            <w:left w:val="none" w:sz="0" w:space="0" w:color="auto"/>
            <w:bottom w:val="none" w:sz="0" w:space="0" w:color="auto"/>
            <w:right w:val="none" w:sz="0" w:space="0" w:color="auto"/>
          </w:divBdr>
        </w:div>
      </w:divsChild>
    </w:div>
    <w:div w:id="1670330008">
      <w:bodyDiv w:val="1"/>
      <w:marLeft w:val="0"/>
      <w:marRight w:val="0"/>
      <w:marTop w:val="0"/>
      <w:marBottom w:val="0"/>
      <w:divBdr>
        <w:top w:val="none" w:sz="0" w:space="0" w:color="auto"/>
        <w:left w:val="none" w:sz="0" w:space="0" w:color="auto"/>
        <w:bottom w:val="none" w:sz="0" w:space="0" w:color="auto"/>
        <w:right w:val="none" w:sz="0" w:space="0" w:color="auto"/>
      </w:divBdr>
      <w:divsChild>
        <w:div w:id="1834252556">
          <w:marLeft w:val="0"/>
          <w:marRight w:val="0"/>
          <w:marTop w:val="0"/>
          <w:marBottom w:val="0"/>
          <w:divBdr>
            <w:top w:val="none" w:sz="0" w:space="0" w:color="auto"/>
            <w:left w:val="none" w:sz="0" w:space="0" w:color="auto"/>
            <w:bottom w:val="none" w:sz="0" w:space="0" w:color="auto"/>
            <w:right w:val="none" w:sz="0" w:space="0" w:color="auto"/>
          </w:divBdr>
        </w:div>
      </w:divsChild>
    </w:div>
    <w:div w:id="1692605550">
      <w:bodyDiv w:val="1"/>
      <w:marLeft w:val="0"/>
      <w:marRight w:val="0"/>
      <w:marTop w:val="0"/>
      <w:marBottom w:val="0"/>
      <w:divBdr>
        <w:top w:val="none" w:sz="0" w:space="0" w:color="auto"/>
        <w:left w:val="none" w:sz="0" w:space="0" w:color="auto"/>
        <w:bottom w:val="none" w:sz="0" w:space="0" w:color="auto"/>
        <w:right w:val="none" w:sz="0" w:space="0" w:color="auto"/>
      </w:divBdr>
      <w:divsChild>
        <w:div w:id="103116347">
          <w:marLeft w:val="0"/>
          <w:marRight w:val="0"/>
          <w:marTop w:val="0"/>
          <w:marBottom w:val="0"/>
          <w:divBdr>
            <w:top w:val="none" w:sz="0" w:space="0" w:color="auto"/>
            <w:left w:val="none" w:sz="0" w:space="0" w:color="auto"/>
            <w:bottom w:val="none" w:sz="0" w:space="0" w:color="auto"/>
            <w:right w:val="none" w:sz="0" w:space="0" w:color="auto"/>
          </w:divBdr>
        </w:div>
      </w:divsChild>
    </w:div>
    <w:div w:id="1708601344">
      <w:bodyDiv w:val="1"/>
      <w:marLeft w:val="0"/>
      <w:marRight w:val="0"/>
      <w:marTop w:val="0"/>
      <w:marBottom w:val="0"/>
      <w:divBdr>
        <w:top w:val="none" w:sz="0" w:space="0" w:color="auto"/>
        <w:left w:val="none" w:sz="0" w:space="0" w:color="auto"/>
        <w:bottom w:val="none" w:sz="0" w:space="0" w:color="auto"/>
        <w:right w:val="none" w:sz="0" w:space="0" w:color="auto"/>
      </w:divBdr>
      <w:divsChild>
        <w:div w:id="1745880103">
          <w:marLeft w:val="0"/>
          <w:marRight w:val="0"/>
          <w:marTop w:val="0"/>
          <w:marBottom w:val="0"/>
          <w:divBdr>
            <w:top w:val="none" w:sz="0" w:space="0" w:color="auto"/>
            <w:left w:val="none" w:sz="0" w:space="0" w:color="auto"/>
            <w:bottom w:val="none" w:sz="0" w:space="0" w:color="auto"/>
            <w:right w:val="none" w:sz="0" w:space="0" w:color="auto"/>
          </w:divBdr>
        </w:div>
      </w:divsChild>
    </w:div>
    <w:div w:id="1865943023">
      <w:bodyDiv w:val="1"/>
      <w:marLeft w:val="0"/>
      <w:marRight w:val="0"/>
      <w:marTop w:val="0"/>
      <w:marBottom w:val="0"/>
      <w:divBdr>
        <w:top w:val="none" w:sz="0" w:space="0" w:color="auto"/>
        <w:left w:val="none" w:sz="0" w:space="0" w:color="auto"/>
        <w:bottom w:val="none" w:sz="0" w:space="0" w:color="auto"/>
        <w:right w:val="none" w:sz="0" w:space="0" w:color="auto"/>
      </w:divBdr>
      <w:divsChild>
        <w:div w:id="1481772506">
          <w:marLeft w:val="0"/>
          <w:marRight w:val="0"/>
          <w:marTop w:val="0"/>
          <w:marBottom w:val="0"/>
          <w:divBdr>
            <w:top w:val="none" w:sz="0" w:space="0" w:color="auto"/>
            <w:left w:val="none" w:sz="0" w:space="0" w:color="auto"/>
            <w:bottom w:val="none" w:sz="0" w:space="0" w:color="auto"/>
            <w:right w:val="none" w:sz="0" w:space="0" w:color="auto"/>
          </w:divBdr>
        </w:div>
      </w:divsChild>
    </w:div>
    <w:div w:id="1888638108">
      <w:bodyDiv w:val="1"/>
      <w:marLeft w:val="0"/>
      <w:marRight w:val="0"/>
      <w:marTop w:val="0"/>
      <w:marBottom w:val="0"/>
      <w:divBdr>
        <w:top w:val="none" w:sz="0" w:space="0" w:color="auto"/>
        <w:left w:val="none" w:sz="0" w:space="0" w:color="auto"/>
        <w:bottom w:val="none" w:sz="0" w:space="0" w:color="auto"/>
        <w:right w:val="none" w:sz="0" w:space="0" w:color="auto"/>
      </w:divBdr>
      <w:divsChild>
        <w:div w:id="1761634377">
          <w:marLeft w:val="0"/>
          <w:marRight w:val="0"/>
          <w:marTop w:val="0"/>
          <w:marBottom w:val="0"/>
          <w:divBdr>
            <w:top w:val="none" w:sz="0" w:space="0" w:color="auto"/>
            <w:left w:val="none" w:sz="0" w:space="0" w:color="auto"/>
            <w:bottom w:val="none" w:sz="0" w:space="0" w:color="auto"/>
            <w:right w:val="none" w:sz="0" w:space="0" w:color="auto"/>
          </w:divBdr>
        </w:div>
      </w:divsChild>
    </w:div>
    <w:div w:id="2015105512">
      <w:bodyDiv w:val="1"/>
      <w:marLeft w:val="0"/>
      <w:marRight w:val="0"/>
      <w:marTop w:val="0"/>
      <w:marBottom w:val="0"/>
      <w:divBdr>
        <w:top w:val="none" w:sz="0" w:space="0" w:color="auto"/>
        <w:left w:val="none" w:sz="0" w:space="0" w:color="auto"/>
        <w:bottom w:val="none" w:sz="0" w:space="0" w:color="auto"/>
        <w:right w:val="none" w:sz="0" w:space="0" w:color="auto"/>
      </w:divBdr>
    </w:div>
    <w:div w:id="2075931551">
      <w:bodyDiv w:val="1"/>
      <w:marLeft w:val="0"/>
      <w:marRight w:val="0"/>
      <w:marTop w:val="0"/>
      <w:marBottom w:val="0"/>
      <w:divBdr>
        <w:top w:val="none" w:sz="0" w:space="0" w:color="auto"/>
        <w:left w:val="none" w:sz="0" w:space="0" w:color="auto"/>
        <w:bottom w:val="none" w:sz="0" w:space="0" w:color="auto"/>
        <w:right w:val="none" w:sz="0" w:space="0" w:color="auto"/>
      </w:divBdr>
      <w:divsChild>
        <w:div w:id="166350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pss/2024/v36i115118" TargetMode="External"/><Relationship Id="rId13" Type="http://schemas.openxmlformats.org/officeDocument/2006/relationships/hyperlink" Target="https://www.fao.org/docrep/x2450e/x2450e00.htm" TargetMode="External"/><Relationship Id="rId18" Type="http://schemas.openxmlformats.org/officeDocument/2006/relationships/hyperlink" Target="http://www.etfrn.org/etfrn/newsletter/pdf/etfrnnews32.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fao.org/forestry/FOP/FOPW/NWFP/new/doc/x554e.htm" TargetMode="External"/><Relationship Id="rId7" Type="http://schemas.openxmlformats.org/officeDocument/2006/relationships/image" Target="media/image1.jpeg"/><Relationship Id="rId12" Type="http://schemas.openxmlformats.org/officeDocument/2006/relationships/hyperlink" Target="http://www.biodiversityeconomics.org/business/topics-101-00.htm" TargetMode="External"/><Relationship Id="rId17" Type="http://schemas.openxmlformats.org/officeDocument/2006/relationships/hyperlink" Target="http://www.etfrn.org/etfrn/newsletter/pdf/etfrnnews32.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ifm.ac.in/sfmindia" TargetMode="External"/><Relationship Id="rId20" Type="http://schemas.openxmlformats.org/officeDocument/2006/relationships/hyperlink" Target="https://scholar.google.com/citations?view_op=view_citation&amp;hl=en&amp;user=olEbSokAAAAJ&amp;citation_for_view=olEbSokAAAAJ:_Qo2XoVZTnw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citations?view_op=view_citation&amp;hl=en&amp;user=olEbSokAAAAJ&amp;citation_for_view=olEbSokAAAAJ:hC7cP41nSMkC"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fern.org/Library/Reports/reports.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biodiversityeconomics.org/business/topics-101-00.htm" TargetMode="External"/><Relationship Id="rId19" Type="http://schemas.openxmlformats.org/officeDocument/2006/relationships/hyperlink" Target="https://neptjournal.com/upload-images/(12)B-4163.pdf" TargetMode="External"/><Relationship Id="rId4" Type="http://schemas.openxmlformats.org/officeDocument/2006/relationships/webSettings" Target="webSettings.xml"/><Relationship Id="rId9" Type="http://schemas.openxmlformats.org/officeDocument/2006/relationships/hyperlink" Target="https://doi.org/10.1186/s42269-023-01048-3" TargetMode="External"/><Relationship Id="rId14" Type="http://schemas.openxmlformats.org/officeDocument/2006/relationships/hyperlink" Target="https://www.fao.org/docrep/w9114e/w9114e00.htm" TargetMode="External"/><Relationship Id="rId22" Type="http://schemas.openxmlformats.org/officeDocument/2006/relationships/hyperlink" Target="https://www.fao.org/forestry/FOP/FOPW/NWFP/new/doc/x554e.ht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3110</TotalTime>
  <Pages>12</Pages>
  <Words>4461</Words>
  <Characters>25429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8</cp:revision>
  <dcterms:created xsi:type="dcterms:W3CDTF">2025-04-09T04:41:00Z</dcterms:created>
  <dcterms:modified xsi:type="dcterms:W3CDTF">2025-06-17T08:41:00Z</dcterms:modified>
</cp:coreProperties>
</file>