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F4C5" w14:textId="77777777" w:rsidR="00523981" w:rsidRPr="002115E6" w:rsidRDefault="00523981" w:rsidP="00BD0A81">
      <w:pPr>
        <w:pStyle w:val="Default"/>
        <w:spacing w:after="240" w:line="276" w:lineRule="auto"/>
        <w:ind w:left="-90" w:right="-64" w:firstLine="90"/>
        <w:jc w:val="center"/>
        <w:rPr>
          <w:b/>
          <w:bCs/>
          <w:sz w:val="28"/>
          <w:szCs w:val="28"/>
        </w:rPr>
      </w:pPr>
      <w:r w:rsidRPr="002115E6">
        <w:rPr>
          <w:b/>
          <w:bCs/>
          <w:sz w:val="28"/>
          <w:szCs w:val="28"/>
        </w:rPr>
        <w:t xml:space="preserve">Is </w:t>
      </w:r>
      <w:r w:rsidR="006A63D3" w:rsidRPr="002115E6">
        <w:rPr>
          <w:b/>
          <w:bCs/>
          <w:sz w:val="28"/>
          <w:szCs w:val="28"/>
        </w:rPr>
        <w:t>sustainable groundnut cultivation achievable through residue application and tillage optimization in a groundnut–wheat system</w:t>
      </w:r>
      <w:r w:rsidRPr="002115E6">
        <w:rPr>
          <w:b/>
          <w:bCs/>
          <w:sz w:val="28"/>
          <w:szCs w:val="28"/>
        </w:rPr>
        <w:t>?</w:t>
      </w:r>
    </w:p>
    <w:p w14:paraId="06FC1A6E" w14:textId="77777777" w:rsidR="00D551E2" w:rsidRPr="002115E6" w:rsidRDefault="00D551E2" w:rsidP="00E22DBA">
      <w:pPr>
        <w:pStyle w:val="Default"/>
        <w:spacing w:before="240" w:line="360" w:lineRule="auto"/>
        <w:jc w:val="center"/>
        <w:rPr>
          <w:b/>
          <w:bCs/>
          <w:sz w:val="28"/>
          <w:szCs w:val="28"/>
        </w:rPr>
      </w:pPr>
      <w:r w:rsidRPr="002115E6">
        <w:rPr>
          <w:b/>
          <w:bCs/>
          <w:sz w:val="28"/>
          <w:szCs w:val="28"/>
        </w:rPr>
        <w:t xml:space="preserve">Abstract </w:t>
      </w:r>
    </w:p>
    <w:p w14:paraId="108E971A" w14:textId="77777777" w:rsidR="00165CAE" w:rsidRDefault="00E97F11" w:rsidP="00AC0A03">
      <w:pPr>
        <w:spacing w:line="480" w:lineRule="auto"/>
        <w:ind w:firstLine="720"/>
        <w:jc w:val="both"/>
        <w:rPr>
          <w:rFonts w:ascii="Times New Roman" w:hAnsi="Times New Roman" w:cs="Times New Roman"/>
          <w:color w:val="000000"/>
          <w:sz w:val="24"/>
          <w:szCs w:val="24"/>
        </w:rPr>
      </w:pPr>
      <w:r w:rsidRPr="002115E6">
        <w:rPr>
          <w:rFonts w:ascii="Times New Roman" w:hAnsi="Times New Roman" w:cs="Times New Roman"/>
          <w:sz w:val="24"/>
          <w:szCs w:val="24"/>
          <w:lang w:val="en-US"/>
        </w:rPr>
        <w:t>With an objective to optimize soil management practices to improve soil health to increase peanut (</w:t>
      </w:r>
      <w:r w:rsidRPr="002115E6">
        <w:rPr>
          <w:rFonts w:ascii="Times New Roman" w:hAnsi="Times New Roman" w:cs="Times New Roman"/>
          <w:i/>
          <w:iCs/>
          <w:sz w:val="24"/>
          <w:szCs w:val="24"/>
          <w:lang w:val="en-US"/>
        </w:rPr>
        <w:t>Arachis hypogaea</w:t>
      </w:r>
      <w:r w:rsidRPr="002115E6">
        <w:rPr>
          <w:rFonts w:ascii="Times New Roman" w:hAnsi="Times New Roman" w:cs="Times New Roman"/>
          <w:sz w:val="24"/>
          <w:szCs w:val="24"/>
          <w:lang w:val="en-US"/>
        </w:rPr>
        <w:t xml:space="preserve"> L.) yield </w:t>
      </w:r>
      <w:r w:rsidR="00C65F14" w:rsidRPr="002115E6">
        <w:rPr>
          <w:rFonts w:ascii="Times New Roman" w:hAnsi="Times New Roman" w:cs="Times New Roman"/>
          <w:sz w:val="24"/>
          <w:szCs w:val="24"/>
          <w:lang w:val="en-US"/>
        </w:rPr>
        <w:t>and</w:t>
      </w:r>
      <w:bookmarkStart w:id="0" w:name="_GoBack"/>
      <w:bookmarkEnd w:id="0"/>
      <w:r w:rsidR="00C65F14" w:rsidRPr="002115E6">
        <w:rPr>
          <w:rFonts w:ascii="Times New Roman" w:hAnsi="Times New Roman" w:cs="Times New Roman"/>
          <w:sz w:val="24"/>
          <w:szCs w:val="24"/>
          <w:lang w:val="en-US"/>
        </w:rPr>
        <w:t xml:space="preserve"> profitability</w:t>
      </w:r>
      <w:r w:rsidR="00027ABF" w:rsidRPr="002115E6">
        <w:rPr>
          <w:rFonts w:ascii="Times New Roman" w:hAnsi="Times New Roman" w:cs="Times New Roman"/>
          <w:sz w:val="24"/>
          <w:szCs w:val="24"/>
          <w:lang w:val="en-US"/>
        </w:rPr>
        <w:t>,</w:t>
      </w:r>
      <w:r w:rsidR="00C65F14"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a </w:t>
      </w:r>
      <w:proofErr w:type="gramStart"/>
      <w:r w:rsidR="00461751" w:rsidRPr="002115E6">
        <w:rPr>
          <w:rFonts w:ascii="Times New Roman" w:hAnsi="Times New Roman" w:cs="Times New Roman"/>
          <w:sz w:val="24"/>
          <w:szCs w:val="24"/>
          <w:lang w:val="en-US"/>
        </w:rPr>
        <w:t>two year</w:t>
      </w:r>
      <w:proofErr w:type="gramEnd"/>
      <w:r w:rsidR="00461751" w:rsidRPr="002115E6">
        <w:rPr>
          <w:rFonts w:ascii="Times New Roman" w:hAnsi="Times New Roman" w:cs="Times New Roman"/>
          <w:sz w:val="24"/>
          <w:szCs w:val="24"/>
          <w:lang w:val="en-US"/>
        </w:rPr>
        <w:t xml:space="preserve"> study </w:t>
      </w:r>
      <w:r w:rsidR="00671E17" w:rsidRPr="002115E6">
        <w:rPr>
          <w:rFonts w:ascii="Times New Roman" w:hAnsi="Times New Roman" w:cs="Times New Roman"/>
          <w:sz w:val="24"/>
          <w:szCs w:val="24"/>
          <w:lang w:val="en-US"/>
        </w:rPr>
        <w:t xml:space="preserve">(2020-21 &amp; 2021-22) </w:t>
      </w:r>
      <w:r w:rsidRPr="002115E6">
        <w:rPr>
          <w:rFonts w:ascii="Times New Roman" w:hAnsi="Times New Roman" w:cs="Times New Roman"/>
          <w:sz w:val="24"/>
          <w:szCs w:val="24"/>
          <w:lang w:val="en-US"/>
        </w:rPr>
        <w:t>was carried out</w:t>
      </w:r>
      <w:r w:rsidRPr="002115E6">
        <w:rPr>
          <w:rFonts w:ascii="Georgia" w:hAnsi="Georgia"/>
          <w:color w:val="1F1F1F"/>
          <w:sz w:val="27"/>
          <w:szCs w:val="27"/>
        </w:rPr>
        <w:t xml:space="preserve"> </w:t>
      </w:r>
      <w:r w:rsidRPr="002115E6">
        <w:rPr>
          <w:rFonts w:ascii="Times New Roman" w:hAnsi="Times New Roman" w:cs="Times New Roman"/>
          <w:sz w:val="24"/>
          <w:szCs w:val="24"/>
          <w:lang w:val="en-US"/>
        </w:rPr>
        <w:t xml:space="preserve">on a fixed site </w:t>
      </w:r>
      <w:r w:rsidR="00D551E2" w:rsidRPr="002115E6">
        <w:rPr>
          <w:rFonts w:ascii="Times New Roman" w:hAnsi="Times New Roman" w:cs="Times New Roman"/>
          <w:sz w:val="24"/>
          <w:szCs w:val="24"/>
          <w:lang w:val="en-US"/>
        </w:rPr>
        <w:t>at Research Farm, College of Agriculture, RVSKVV, Gwalior, Madhya Pradesh</w:t>
      </w:r>
      <w:r w:rsidRPr="002115E6">
        <w:rPr>
          <w:rFonts w:ascii="Times New Roman" w:hAnsi="Times New Roman" w:cs="Times New Roman"/>
          <w:sz w:val="24"/>
          <w:szCs w:val="24"/>
          <w:lang w:val="en-US"/>
        </w:rPr>
        <w:t>. We studied the</w:t>
      </w:r>
      <w:r w:rsidR="00D551E2" w:rsidRPr="002115E6">
        <w:rPr>
          <w:rFonts w:ascii="Times New Roman" w:hAnsi="Times New Roman" w:cs="Times New Roman"/>
          <w:sz w:val="24"/>
          <w:szCs w:val="24"/>
          <w:lang w:val="en-US"/>
        </w:rPr>
        <w:t xml:space="preserve"> i</w:t>
      </w:r>
      <w:r w:rsidRPr="002115E6">
        <w:rPr>
          <w:rFonts w:ascii="Times New Roman" w:hAnsi="Times New Roman" w:cs="Times New Roman"/>
          <w:sz w:val="24"/>
          <w:szCs w:val="24"/>
          <w:lang w:val="en-US"/>
        </w:rPr>
        <w:t>mpact</w:t>
      </w:r>
      <w:r w:rsidR="00D551E2" w:rsidRPr="002115E6">
        <w:rPr>
          <w:rFonts w:ascii="Times New Roman" w:hAnsi="Times New Roman" w:cs="Times New Roman"/>
          <w:sz w:val="24"/>
          <w:szCs w:val="24"/>
          <w:lang w:val="en-US"/>
        </w:rPr>
        <w:t xml:space="preserve"> of tillage practices with residue management on growth</w:t>
      </w:r>
      <w:r w:rsidR="00B7631F" w:rsidRPr="002115E6">
        <w:rPr>
          <w:rFonts w:ascii="Times New Roman" w:hAnsi="Times New Roman" w:cs="Times New Roman"/>
          <w:sz w:val="24"/>
          <w:szCs w:val="24"/>
          <w:lang w:val="en-US"/>
        </w:rPr>
        <w:t xml:space="preserve">, productivity and </w:t>
      </w:r>
      <w:r w:rsidR="00D551E2" w:rsidRPr="002115E6">
        <w:rPr>
          <w:rFonts w:ascii="Times New Roman" w:hAnsi="Times New Roman" w:cs="Times New Roman"/>
          <w:sz w:val="24"/>
          <w:szCs w:val="24"/>
          <w:lang w:val="en-US"/>
        </w:rPr>
        <w:t xml:space="preserve">profitability </w:t>
      </w:r>
      <w:r w:rsidRPr="002115E6">
        <w:rPr>
          <w:rFonts w:ascii="Times New Roman" w:hAnsi="Times New Roman" w:cs="Times New Roman"/>
          <w:sz w:val="24"/>
          <w:szCs w:val="24"/>
          <w:lang w:val="en-US"/>
        </w:rPr>
        <w:t>o</w:t>
      </w:r>
      <w:r w:rsidR="00B7631F" w:rsidRPr="002115E6">
        <w:rPr>
          <w:rFonts w:ascii="Times New Roman" w:hAnsi="Times New Roman" w:cs="Times New Roman"/>
          <w:sz w:val="24"/>
          <w:szCs w:val="24"/>
          <w:lang w:val="en-US"/>
        </w:rPr>
        <w:t>f</w:t>
      </w:r>
      <w:r w:rsidR="00D551E2" w:rsidRPr="002115E6">
        <w:rPr>
          <w:rFonts w:ascii="Times New Roman" w:hAnsi="Times New Roman" w:cs="Times New Roman"/>
          <w:i/>
          <w:iCs/>
          <w:sz w:val="24"/>
          <w:szCs w:val="24"/>
          <w:lang w:val="en-US"/>
        </w:rPr>
        <w:t xml:space="preserve"> </w:t>
      </w:r>
      <w:r w:rsidRPr="002115E6">
        <w:rPr>
          <w:rFonts w:ascii="Times New Roman" w:hAnsi="Times New Roman" w:cs="Times New Roman"/>
          <w:i/>
          <w:iCs/>
          <w:sz w:val="24"/>
          <w:szCs w:val="24"/>
          <w:lang w:val="en-US"/>
        </w:rPr>
        <w:t>kharif</w:t>
      </w:r>
      <w:r w:rsidRPr="002115E6">
        <w:rPr>
          <w:rFonts w:ascii="Times New Roman" w:hAnsi="Times New Roman" w:cs="Times New Roman"/>
          <w:sz w:val="24"/>
          <w:szCs w:val="24"/>
          <w:lang w:val="en-US"/>
        </w:rPr>
        <w:t xml:space="preserve"> </w:t>
      </w:r>
      <w:r w:rsidR="00D551E2" w:rsidRPr="002115E6">
        <w:rPr>
          <w:rFonts w:ascii="Times New Roman" w:hAnsi="Times New Roman" w:cs="Times New Roman"/>
          <w:sz w:val="24"/>
          <w:szCs w:val="24"/>
          <w:lang w:val="en-US"/>
        </w:rPr>
        <w:t xml:space="preserve">groundnut </w:t>
      </w:r>
      <w:r w:rsidRPr="002115E6">
        <w:rPr>
          <w:rFonts w:ascii="Times New Roman" w:hAnsi="Times New Roman" w:cs="Times New Roman"/>
          <w:sz w:val="24"/>
          <w:szCs w:val="24"/>
          <w:lang w:val="en-US"/>
        </w:rPr>
        <w:t>under groundnut-wheat cropping system</w:t>
      </w:r>
      <w:r w:rsidR="00D551E2" w:rsidRPr="002115E6">
        <w:rPr>
          <w:rFonts w:ascii="Times New Roman" w:hAnsi="Times New Roman" w:cs="Times New Roman"/>
          <w:sz w:val="24"/>
          <w:szCs w:val="24"/>
          <w:lang w:val="en-US"/>
        </w:rPr>
        <w:t xml:space="preserve">. </w:t>
      </w:r>
      <w:r w:rsidR="00165CAE" w:rsidRPr="002115E6">
        <w:rPr>
          <w:rFonts w:ascii="Times New Roman" w:hAnsi="Times New Roman" w:cs="Times New Roman"/>
          <w:sz w:val="24"/>
          <w:szCs w:val="24"/>
          <w:lang w:val="en-US"/>
        </w:rPr>
        <w:t xml:space="preserve">The results revealed that </w:t>
      </w:r>
      <w:r w:rsidR="00B7631F" w:rsidRPr="002115E6">
        <w:rPr>
          <w:rFonts w:ascii="Times New Roman" w:hAnsi="Times New Roman" w:cs="Times New Roman"/>
          <w:sz w:val="24"/>
          <w:szCs w:val="24"/>
          <w:lang w:val="en-US"/>
        </w:rPr>
        <w:t xml:space="preserve">the </w:t>
      </w:r>
      <w:r w:rsidR="00165CAE" w:rsidRPr="002115E6">
        <w:rPr>
          <w:rFonts w:ascii="Times New Roman" w:hAnsi="Times New Roman" w:cs="Times New Roman"/>
          <w:sz w:val="24"/>
          <w:szCs w:val="24"/>
          <w:lang w:val="en-US"/>
        </w:rPr>
        <w:t>conventional</w:t>
      </w:r>
      <w:r w:rsidR="00D551E2" w:rsidRPr="002115E6">
        <w:rPr>
          <w:rFonts w:ascii="Times New Roman" w:hAnsi="Times New Roman" w:cs="Times New Roman"/>
          <w:sz w:val="24"/>
          <w:szCs w:val="24"/>
          <w:lang w:val="en-US"/>
        </w:rPr>
        <w:t xml:space="preserve"> tillage</w:t>
      </w:r>
      <w:r w:rsidR="00165CAE" w:rsidRPr="002115E6">
        <w:rPr>
          <w:rFonts w:ascii="Times New Roman" w:hAnsi="Times New Roman" w:cs="Times New Roman"/>
          <w:sz w:val="24"/>
          <w:szCs w:val="24"/>
          <w:lang w:val="en-US"/>
        </w:rPr>
        <w:t xml:space="preserve">-raised bed </w:t>
      </w:r>
      <w:r w:rsidR="00B7631F" w:rsidRPr="002115E6">
        <w:rPr>
          <w:rFonts w:ascii="Times New Roman" w:hAnsi="Times New Roman" w:cs="Times New Roman"/>
          <w:sz w:val="24"/>
          <w:szCs w:val="24"/>
          <w:lang w:val="en-US"/>
        </w:rPr>
        <w:t xml:space="preserve">system </w:t>
      </w:r>
      <w:r w:rsidR="00165CAE" w:rsidRPr="002115E6">
        <w:rPr>
          <w:rFonts w:ascii="Times New Roman" w:hAnsi="Times New Roman" w:cs="Times New Roman"/>
          <w:sz w:val="24"/>
          <w:szCs w:val="24"/>
          <w:lang w:val="en-US"/>
        </w:rPr>
        <w:t xml:space="preserve">with residue </w:t>
      </w:r>
      <w:r w:rsidR="00CD6552" w:rsidRPr="002115E6">
        <w:rPr>
          <w:rFonts w:ascii="Times New Roman" w:hAnsi="Times New Roman" w:cs="Times New Roman"/>
          <w:sz w:val="24"/>
          <w:szCs w:val="24"/>
          <w:lang w:val="en-US"/>
        </w:rPr>
        <w:t>incorporated</w:t>
      </w:r>
      <w:r w:rsidR="00165CAE" w:rsidRPr="002115E6">
        <w:rPr>
          <w:rFonts w:ascii="Times New Roman" w:hAnsi="Times New Roman" w:cs="Times New Roman"/>
          <w:sz w:val="24"/>
          <w:szCs w:val="24"/>
          <w:lang w:val="en-US"/>
        </w:rPr>
        <w:t xml:space="preserve"> on the surface (CT-raised </w:t>
      </w:r>
      <w:proofErr w:type="spellStart"/>
      <w:r w:rsidR="00165CAE" w:rsidRPr="002115E6">
        <w:rPr>
          <w:rFonts w:ascii="Times New Roman" w:hAnsi="Times New Roman" w:cs="Times New Roman"/>
          <w:sz w:val="24"/>
          <w:szCs w:val="24"/>
          <w:lang w:val="en-US"/>
        </w:rPr>
        <w:t>bed+R</w:t>
      </w:r>
      <w:r w:rsidR="00F02048" w:rsidRPr="002115E6">
        <w:rPr>
          <w:rFonts w:ascii="Times New Roman" w:hAnsi="Times New Roman" w:cs="Times New Roman"/>
          <w:sz w:val="24"/>
          <w:szCs w:val="24"/>
          <w:lang w:val="en-US"/>
        </w:rPr>
        <w:t>esidue</w:t>
      </w:r>
      <w:proofErr w:type="spellEnd"/>
      <w:r w:rsidR="00D551E2" w:rsidRPr="002115E6">
        <w:rPr>
          <w:rFonts w:ascii="Times New Roman" w:hAnsi="Times New Roman" w:cs="Times New Roman"/>
          <w:sz w:val="24"/>
          <w:szCs w:val="24"/>
          <w:lang w:val="en-US"/>
        </w:rPr>
        <w:t xml:space="preserve">) </w:t>
      </w:r>
      <w:r w:rsidR="00165CAE" w:rsidRPr="002115E6">
        <w:rPr>
          <w:rFonts w:ascii="Times New Roman" w:hAnsi="Times New Roman" w:cs="Times New Roman"/>
          <w:sz w:val="24"/>
          <w:szCs w:val="24"/>
          <w:lang w:val="en-US"/>
        </w:rPr>
        <w:t xml:space="preserve">resulted in </w:t>
      </w:r>
      <w:r w:rsidR="00D551E2" w:rsidRPr="002115E6">
        <w:rPr>
          <w:rFonts w:ascii="Times New Roman" w:hAnsi="Times New Roman" w:cs="Times New Roman"/>
          <w:sz w:val="24"/>
          <w:szCs w:val="24"/>
          <w:lang w:val="en-US"/>
        </w:rPr>
        <w:t xml:space="preserve">significantly higher crop </w:t>
      </w:r>
      <w:r w:rsidR="00165CAE" w:rsidRPr="002115E6">
        <w:rPr>
          <w:rFonts w:ascii="Times New Roman" w:hAnsi="Times New Roman" w:cs="Times New Roman"/>
          <w:sz w:val="24"/>
          <w:szCs w:val="24"/>
          <w:lang w:val="en-US"/>
        </w:rPr>
        <w:t xml:space="preserve">growth, </w:t>
      </w:r>
      <w:r w:rsidR="00B7631F" w:rsidRPr="002115E6">
        <w:rPr>
          <w:rFonts w:ascii="Times New Roman" w:hAnsi="Times New Roman" w:cs="Times New Roman"/>
          <w:sz w:val="24"/>
          <w:szCs w:val="24"/>
          <w:lang w:val="en-US"/>
        </w:rPr>
        <w:t xml:space="preserve">yield and profitability </w:t>
      </w:r>
      <w:r w:rsidR="00165CAE" w:rsidRPr="002115E6">
        <w:rPr>
          <w:rFonts w:ascii="Times New Roman" w:hAnsi="Times New Roman" w:cs="Times New Roman"/>
          <w:sz w:val="24"/>
          <w:szCs w:val="24"/>
          <w:lang w:val="en-US"/>
        </w:rPr>
        <w:t xml:space="preserve">during both the years </w:t>
      </w:r>
      <w:r w:rsidR="00D551E2" w:rsidRPr="002115E6">
        <w:rPr>
          <w:rFonts w:ascii="Times New Roman" w:hAnsi="Times New Roman" w:cs="Times New Roman"/>
          <w:sz w:val="24"/>
          <w:szCs w:val="24"/>
          <w:lang w:val="en-US"/>
        </w:rPr>
        <w:t xml:space="preserve">over </w:t>
      </w:r>
      <w:r w:rsidR="00165CAE" w:rsidRPr="002115E6">
        <w:rPr>
          <w:rFonts w:ascii="Times New Roman" w:hAnsi="Times New Roman" w:cs="Times New Roman"/>
          <w:sz w:val="24"/>
          <w:szCs w:val="24"/>
          <w:lang w:val="en-US"/>
        </w:rPr>
        <w:t xml:space="preserve">conventional </w:t>
      </w:r>
      <w:r w:rsidR="00D551E2" w:rsidRPr="002115E6">
        <w:rPr>
          <w:rFonts w:ascii="Times New Roman" w:hAnsi="Times New Roman" w:cs="Times New Roman"/>
          <w:sz w:val="24"/>
          <w:szCs w:val="24"/>
          <w:lang w:val="en-US"/>
        </w:rPr>
        <w:t xml:space="preserve">and </w:t>
      </w:r>
      <w:r w:rsidR="00165CAE" w:rsidRPr="002115E6">
        <w:rPr>
          <w:rFonts w:ascii="Times New Roman" w:hAnsi="Times New Roman" w:cs="Times New Roman"/>
          <w:sz w:val="24"/>
          <w:szCs w:val="24"/>
          <w:lang w:val="en-US"/>
        </w:rPr>
        <w:t xml:space="preserve">conservation </w:t>
      </w:r>
      <w:r w:rsidR="00D551E2" w:rsidRPr="002115E6">
        <w:rPr>
          <w:rFonts w:ascii="Times New Roman" w:hAnsi="Times New Roman" w:cs="Times New Roman"/>
          <w:sz w:val="24"/>
          <w:szCs w:val="24"/>
          <w:lang w:val="en-US"/>
        </w:rPr>
        <w:t xml:space="preserve">tillage systems. </w:t>
      </w:r>
      <w:r w:rsidR="00165CAE" w:rsidRPr="002115E6">
        <w:rPr>
          <w:rFonts w:ascii="Times New Roman" w:hAnsi="Times New Roman" w:cs="Times New Roman"/>
          <w:sz w:val="24"/>
          <w:szCs w:val="24"/>
          <w:lang w:val="en-US"/>
        </w:rPr>
        <w:t xml:space="preserve">The pooled analysis of the data exhibited that kernel (2135 kg/ha) and pod yields (3100 kg/ha) were significantly higher under conventional tillage-raised bed system with residue </w:t>
      </w:r>
      <w:r w:rsidR="00CD6552" w:rsidRPr="002115E6">
        <w:rPr>
          <w:rFonts w:ascii="Times New Roman" w:hAnsi="Times New Roman" w:cs="Times New Roman"/>
          <w:sz w:val="24"/>
          <w:szCs w:val="24"/>
          <w:lang w:val="en-US"/>
        </w:rPr>
        <w:t>incorporation</w:t>
      </w:r>
      <w:r w:rsidR="00532E44" w:rsidRPr="002115E6">
        <w:rPr>
          <w:rFonts w:ascii="Times New Roman" w:hAnsi="Times New Roman" w:cs="Times New Roman"/>
          <w:sz w:val="24"/>
          <w:szCs w:val="24"/>
          <w:lang w:val="en-US"/>
        </w:rPr>
        <w:t>. However,</w:t>
      </w:r>
      <w:r w:rsidR="00165CAE" w:rsidRPr="002115E6">
        <w:rPr>
          <w:rFonts w:ascii="Times New Roman" w:hAnsi="Times New Roman" w:cs="Times New Roman"/>
          <w:sz w:val="24"/>
          <w:szCs w:val="24"/>
          <w:lang w:val="en-US"/>
        </w:rPr>
        <w:t xml:space="preserve"> this</w:t>
      </w:r>
      <w:r w:rsidR="00532E44" w:rsidRPr="002115E6">
        <w:rPr>
          <w:rFonts w:ascii="Times New Roman" w:hAnsi="Times New Roman" w:cs="Times New Roman"/>
          <w:sz w:val="24"/>
          <w:szCs w:val="24"/>
          <w:lang w:val="en-US"/>
        </w:rPr>
        <w:t xml:space="preserve"> treatment</w:t>
      </w:r>
      <w:r w:rsidR="00165CAE" w:rsidRPr="002115E6">
        <w:rPr>
          <w:rFonts w:ascii="Times New Roman" w:hAnsi="Times New Roman" w:cs="Times New Roman"/>
          <w:sz w:val="24"/>
          <w:szCs w:val="24"/>
          <w:lang w:val="en-US"/>
        </w:rPr>
        <w:t xml:space="preserve"> was </w:t>
      </w:r>
      <w:r w:rsidR="00532E44" w:rsidRPr="002115E6">
        <w:rPr>
          <w:rFonts w:ascii="Times New Roman" w:hAnsi="Times New Roman" w:cs="Times New Roman"/>
          <w:sz w:val="24"/>
          <w:szCs w:val="24"/>
          <w:lang w:val="en-US"/>
        </w:rPr>
        <w:t xml:space="preserve">found </w:t>
      </w:r>
      <w:r w:rsidR="00165CAE" w:rsidRPr="002115E6">
        <w:rPr>
          <w:rFonts w:ascii="Times New Roman" w:hAnsi="Times New Roman" w:cs="Times New Roman"/>
          <w:sz w:val="24"/>
          <w:szCs w:val="24"/>
          <w:lang w:val="en-US"/>
        </w:rPr>
        <w:t xml:space="preserve">at par with </w:t>
      </w:r>
      <w:r w:rsidR="00532E44" w:rsidRPr="002115E6">
        <w:rPr>
          <w:rFonts w:ascii="Times New Roman" w:hAnsi="Times New Roman" w:cs="Times New Roman"/>
          <w:color w:val="000000"/>
          <w:sz w:val="24"/>
          <w:szCs w:val="24"/>
        </w:rPr>
        <w:t>conventional tillage-f</w:t>
      </w:r>
      <w:r w:rsidR="00165CAE" w:rsidRPr="002115E6">
        <w:rPr>
          <w:rFonts w:ascii="Times New Roman" w:hAnsi="Times New Roman" w:cs="Times New Roman"/>
          <w:color w:val="000000"/>
          <w:sz w:val="24"/>
          <w:szCs w:val="24"/>
        </w:rPr>
        <w:t>lat bed with</w:t>
      </w:r>
      <w:r w:rsidR="00532E44" w:rsidRPr="002115E6">
        <w:rPr>
          <w:rFonts w:ascii="Times New Roman" w:hAnsi="Times New Roman" w:cs="Times New Roman"/>
          <w:color w:val="000000"/>
          <w:sz w:val="24"/>
          <w:szCs w:val="24"/>
        </w:rPr>
        <w:t xml:space="preserve"> </w:t>
      </w:r>
      <w:r w:rsidR="00165CAE" w:rsidRPr="002115E6">
        <w:rPr>
          <w:rFonts w:ascii="Times New Roman" w:hAnsi="Times New Roman" w:cs="Times New Roman"/>
          <w:color w:val="000000"/>
          <w:sz w:val="24"/>
          <w:szCs w:val="24"/>
        </w:rPr>
        <w:t>residue</w:t>
      </w:r>
      <w:r w:rsidR="00532E44" w:rsidRPr="002115E6">
        <w:rPr>
          <w:rFonts w:ascii="Times New Roman" w:hAnsi="Times New Roman" w:cs="Times New Roman"/>
          <w:color w:val="000000"/>
          <w:sz w:val="24"/>
          <w:szCs w:val="24"/>
        </w:rPr>
        <w:t xml:space="preserve"> for kernel and po</w:t>
      </w:r>
      <w:r w:rsidR="00461751" w:rsidRPr="002115E6">
        <w:rPr>
          <w:rFonts w:ascii="Times New Roman" w:hAnsi="Times New Roman" w:cs="Times New Roman"/>
          <w:color w:val="000000"/>
          <w:sz w:val="24"/>
          <w:szCs w:val="24"/>
        </w:rPr>
        <w:t>d yields values during both the years</w:t>
      </w:r>
      <w:r w:rsidR="00532E44" w:rsidRPr="002115E6">
        <w:rPr>
          <w:rFonts w:ascii="Times New Roman" w:hAnsi="Times New Roman" w:cs="Times New Roman"/>
          <w:color w:val="000000"/>
          <w:sz w:val="24"/>
          <w:szCs w:val="24"/>
        </w:rPr>
        <w:t xml:space="preserve">. The same treatment recorded significantly highest uptake of nutrients (N, P, K) during both the years and on pooled basis. The pooled economic analysis of the data showed that significantly highest net and gross returns were fetched with conventional tillage practiced on raised </w:t>
      </w:r>
      <w:r w:rsidR="002124E3" w:rsidRPr="002115E6">
        <w:rPr>
          <w:rFonts w:ascii="Times New Roman" w:hAnsi="Times New Roman" w:cs="Times New Roman"/>
          <w:color w:val="000000"/>
          <w:sz w:val="24"/>
          <w:szCs w:val="24"/>
        </w:rPr>
        <w:t xml:space="preserve">bed with residues </w:t>
      </w:r>
      <w:r w:rsidR="00CD6552" w:rsidRPr="002115E6">
        <w:rPr>
          <w:rFonts w:ascii="Times New Roman" w:hAnsi="Times New Roman" w:cs="Times New Roman"/>
          <w:color w:val="000000"/>
          <w:sz w:val="24"/>
          <w:szCs w:val="24"/>
        </w:rPr>
        <w:t>incorporated</w:t>
      </w:r>
      <w:r w:rsidR="002124E3" w:rsidRPr="002115E6">
        <w:rPr>
          <w:rFonts w:ascii="Times New Roman" w:hAnsi="Times New Roman" w:cs="Times New Roman"/>
          <w:color w:val="000000"/>
          <w:sz w:val="24"/>
          <w:szCs w:val="24"/>
        </w:rPr>
        <w:t xml:space="preserve"> on</w:t>
      </w:r>
      <w:r w:rsidR="00532E44" w:rsidRPr="002115E6">
        <w:rPr>
          <w:rFonts w:ascii="Times New Roman" w:hAnsi="Times New Roman" w:cs="Times New Roman"/>
          <w:color w:val="000000"/>
          <w:sz w:val="24"/>
          <w:szCs w:val="24"/>
        </w:rPr>
        <w:t xml:space="preserve"> the surface in comparison to other tillage practices. However, during the two experimental years this treatment was statistically similar to conventional tillage-flat bed with residue </w:t>
      </w:r>
      <w:r w:rsidR="00CD6552" w:rsidRPr="002115E6">
        <w:rPr>
          <w:rFonts w:ascii="Times New Roman" w:hAnsi="Times New Roman" w:cs="Times New Roman"/>
          <w:color w:val="000000"/>
          <w:sz w:val="24"/>
          <w:szCs w:val="24"/>
        </w:rPr>
        <w:t>incorporation</w:t>
      </w:r>
      <w:r w:rsidR="00532E44" w:rsidRPr="002115E6">
        <w:rPr>
          <w:rFonts w:ascii="Times New Roman" w:hAnsi="Times New Roman" w:cs="Times New Roman"/>
          <w:color w:val="000000"/>
          <w:sz w:val="24"/>
          <w:szCs w:val="24"/>
        </w:rPr>
        <w:t>. With respect to benefit cost ratio and harvest index</w:t>
      </w:r>
      <w:r w:rsidR="002124E3" w:rsidRPr="002115E6">
        <w:rPr>
          <w:rFonts w:ascii="Times New Roman" w:hAnsi="Times New Roman" w:cs="Times New Roman"/>
          <w:color w:val="000000"/>
          <w:sz w:val="24"/>
          <w:szCs w:val="24"/>
        </w:rPr>
        <w:t xml:space="preserve"> the treatments significantly varied and recorded higher values of B:C (2.18) and HI (0.55) on pooled basis under </w:t>
      </w:r>
      <w:r w:rsidR="00F93E3D" w:rsidRPr="002115E6">
        <w:rPr>
          <w:rFonts w:ascii="Times New Roman" w:hAnsi="Times New Roman" w:cs="Times New Roman"/>
          <w:color w:val="000000"/>
          <w:sz w:val="24"/>
          <w:szCs w:val="24"/>
        </w:rPr>
        <w:t xml:space="preserve">conventional tillage-raised bed with residues and conventional tillage-flat bed with residues, respectively. Zero tillage without residue </w:t>
      </w:r>
      <w:r w:rsidR="00CD6552" w:rsidRPr="002115E6">
        <w:rPr>
          <w:rFonts w:ascii="Times New Roman" w:hAnsi="Times New Roman" w:cs="Times New Roman"/>
          <w:color w:val="000000"/>
          <w:sz w:val="24"/>
          <w:szCs w:val="24"/>
        </w:rPr>
        <w:t>incorporation</w:t>
      </w:r>
      <w:r w:rsidR="00F93E3D" w:rsidRPr="002115E6">
        <w:rPr>
          <w:rFonts w:ascii="Times New Roman" w:hAnsi="Times New Roman" w:cs="Times New Roman"/>
          <w:color w:val="000000"/>
          <w:sz w:val="24"/>
          <w:szCs w:val="24"/>
        </w:rPr>
        <w:t xml:space="preserve"> remained the least performing treatment rec</w:t>
      </w:r>
      <w:r w:rsidR="005965B7" w:rsidRPr="002115E6">
        <w:rPr>
          <w:rFonts w:ascii="Times New Roman" w:hAnsi="Times New Roman" w:cs="Times New Roman"/>
          <w:color w:val="000000"/>
          <w:sz w:val="24"/>
          <w:szCs w:val="24"/>
        </w:rPr>
        <w:t>ording the lowest</w:t>
      </w:r>
      <w:r w:rsidR="00F93E3D" w:rsidRPr="002115E6">
        <w:rPr>
          <w:rFonts w:ascii="Times New Roman" w:hAnsi="Times New Roman" w:cs="Times New Roman"/>
          <w:color w:val="000000"/>
          <w:sz w:val="24"/>
          <w:szCs w:val="24"/>
        </w:rPr>
        <w:t xml:space="preserve"> values of all parameters. </w:t>
      </w:r>
    </w:p>
    <w:p w14:paraId="49476935" w14:textId="77777777" w:rsidR="00E77D21" w:rsidRPr="00E77D21" w:rsidRDefault="00E77D21" w:rsidP="00E77D21">
      <w:pPr>
        <w:spacing w:line="360" w:lineRule="auto"/>
        <w:jc w:val="both"/>
        <w:rPr>
          <w:rFonts w:ascii="Times New Roman" w:hAnsi="Times New Roman" w:cs="Times New Roman"/>
          <w:sz w:val="24"/>
          <w:szCs w:val="24"/>
          <w:lang w:val="en-US"/>
        </w:rPr>
      </w:pPr>
      <w:r w:rsidRPr="00E77D21">
        <w:rPr>
          <w:rFonts w:ascii="Times New Roman" w:hAnsi="Times New Roman" w:cs="Times New Roman"/>
          <w:b/>
          <w:bCs/>
          <w:color w:val="000000"/>
          <w:sz w:val="24"/>
          <w:szCs w:val="24"/>
        </w:rPr>
        <w:lastRenderedPageBreak/>
        <w:t xml:space="preserve">Keywords: </w:t>
      </w:r>
      <w:r>
        <w:rPr>
          <w:rFonts w:ascii="Times New Roman" w:hAnsi="Times New Roman" w:cs="Times New Roman"/>
          <w:color w:val="000000"/>
          <w:sz w:val="24"/>
          <w:szCs w:val="24"/>
        </w:rPr>
        <w:t>C</w:t>
      </w:r>
      <w:r w:rsidRPr="00E77D21">
        <w:rPr>
          <w:rFonts w:ascii="Times New Roman" w:hAnsi="Times New Roman" w:cs="Times New Roman"/>
          <w:color w:val="000000"/>
          <w:sz w:val="24"/>
          <w:szCs w:val="24"/>
        </w:rPr>
        <w:t>ropping system</w:t>
      </w:r>
      <w:r>
        <w:rPr>
          <w:rFonts w:ascii="Times New Roman" w:hAnsi="Times New Roman" w:cs="Times New Roman"/>
          <w:color w:val="000000"/>
          <w:sz w:val="24"/>
          <w:szCs w:val="24"/>
        </w:rPr>
        <w:t>,</w:t>
      </w:r>
      <w:r w:rsidRPr="00E77D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Pr="00E77D21">
        <w:rPr>
          <w:rFonts w:ascii="Times New Roman" w:hAnsi="Times New Roman" w:cs="Times New Roman"/>
          <w:color w:val="000000"/>
          <w:sz w:val="24"/>
          <w:szCs w:val="24"/>
        </w:rPr>
        <w:t xml:space="preserve">roundnut, </w:t>
      </w:r>
      <w:r>
        <w:rPr>
          <w:rFonts w:ascii="Times New Roman" w:hAnsi="Times New Roman" w:cs="Times New Roman"/>
          <w:color w:val="000000"/>
          <w:sz w:val="24"/>
          <w:szCs w:val="24"/>
        </w:rPr>
        <w:t xml:space="preserve">Residue application, </w:t>
      </w:r>
      <w:r w:rsidRPr="00E77D21">
        <w:rPr>
          <w:rFonts w:ascii="Times New Roman" w:hAnsi="Times New Roman" w:cs="Times New Roman"/>
          <w:color w:val="000000"/>
          <w:sz w:val="24"/>
          <w:szCs w:val="24"/>
        </w:rPr>
        <w:t>Sustainable agriculture, Zero</w:t>
      </w:r>
      <w:r>
        <w:rPr>
          <w:rFonts w:ascii="Times New Roman" w:hAnsi="Times New Roman" w:cs="Times New Roman"/>
          <w:color w:val="000000"/>
          <w:sz w:val="24"/>
          <w:szCs w:val="24"/>
        </w:rPr>
        <w:t xml:space="preserve"> tillage.</w:t>
      </w:r>
    </w:p>
    <w:p w14:paraId="539BE8E6" w14:textId="77777777" w:rsidR="008D327A" w:rsidRPr="002115E6" w:rsidRDefault="008D327A" w:rsidP="008D327A">
      <w:pPr>
        <w:pStyle w:val="Default"/>
        <w:spacing w:line="360" w:lineRule="auto"/>
        <w:jc w:val="both"/>
        <w:rPr>
          <w:b/>
          <w:bCs/>
          <w:sz w:val="28"/>
          <w:szCs w:val="28"/>
        </w:rPr>
      </w:pPr>
      <w:r w:rsidRPr="002115E6">
        <w:rPr>
          <w:b/>
          <w:bCs/>
          <w:sz w:val="28"/>
          <w:szCs w:val="28"/>
        </w:rPr>
        <w:t>Introduction</w:t>
      </w:r>
    </w:p>
    <w:p w14:paraId="1F42A6CF" w14:textId="77777777" w:rsidR="00A74F00" w:rsidRPr="002115E6" w:rsidRDefault="006D6AAC" w:rsidP="00AC0A03">
      <w:pPr>
        <w:pStyle w:val="Default"/>
        <w:spacing w:after="240" w:line="480" w:lineRule="auto"/>
        <w:ind w:firstLine="720"/>
        <w:jc w:val="both"/>
      </w:pPr>
      <w:r w:rsidRPr="002115E6">
        <w:rPr>
          <w:color w:val="auto"/>
        </w:rPr>
        <w:t xml:space="preserve">With the increasing world population, the </w:t>
      </w:r>
      <w:r w:rsidR="00796736" w:rsidRPr="002115E6">
        <w:rPr>
          <w:color w:val="auto"/>
        </w:rPr>
        <w:t xml:space="preserve">increased demand for food </w:t>
      </w:r>
      <w:r w:rsidRPr="002115E6">
        <w:rPr>
          <w:color w:val="auto"/>
        </w:rPr>
        <w:t>has raised</w:t>
      </w:r>
      <w:r w:rsidR="00E65C95" w:rsidRPr="002115E6">
        <w:rPr>
          <w:color w:val="auto"/>
        </w:rPr>
        <w:t xml:space="preserve"> the need to </w:t>
      </w:r>
      <w:r w:rsidR="00AE1D8D" w:rsidRPr="002115E6">
        <w:rPr>
          <w:color w:val="auto"/>
        </w:rPr>
        <w:t xml:space="preserve">increase </w:t>
      </w:r>
      <w:r w:rsidR="00E65C95" w:rsidRPr="002115E6">
        <w:rPr>
          <w:color w:val="auto"/>
        </w:rPr>
        <w:t>crop production.</w:t>
      </w:r>
      <w:r w:rsidR="00796736" w:rsidRPr="002115E6">
        <w:rPr>
          <w:color w:val="auto"/>
        </w:rPr>
        <w:t xml:space="preserve"> In traditional farming, c</w:t>
      </w:r>
      <w:r w:rsidR="00AE1D8D" w:rsidRPr="002115E6">
        <w:rPr>
          <w:color w:val="auto"/>
        </w:rPr>
        <w:t>ontinuous i</w:t>
      </w:r>
      <w:r w:rsidR="00E65C95" w:rsidRPr="002115E6">
        <w:rPr>
          <w:color w:val="auto"/>
        </w:rPr>
        <w:t>ntensive tillage systems</w:t>
      </w:r>
      <w:r w:rsidR="00AE1D8D" w:rsidRPr="002115E6">
        <w:rPr>
          <w:color w:val="auto"/>
        </w:rPr>
        <w:t xml:space="preserve"> </w:t>
      </w:r>
      <w:r w:rsidR="00E65C95" w:rsidRPr="002115E6">
        <w:rPr>
          <w:color w:val="auto"/>
        </w:rPr>
        <w:t>commonly practiced for preparing the soil favorable for crop establishment and growth</w:t>
      </w:r>
      <w:r w:rsidR="00A74F00" w:rsidRPr="002115E6">
        <w:rPr>
          <w:color w:val="auto"/>
        </w:rPr>
        <w:t xml:space="preserve">, adversely affects the </w:t>
      </w:r>
      <w:proofErr w:type="gramStart"/>
      <w:r w:rsidR="00A74F00" w:rsidRPr="002115E6">
        <w:rPr>
          <w:color w:val="auto"/>
        </w:rPr>
        <w:t>long term</w:t>
      </w:r>
      <w:proofErr w:type="gramEnd"/>
      <w:r w:rsidR="00A74F00" w:rsidRPr="002115E6">
        <w:rPr>
          <w:color w:val="auto"/>
        </w:rPr>
        <w:t xml:space="preserve"> productivity of soil by accelerating</w:t>
      </w:r>
      <w:r w:rsidR="00E65C95" w:rsidRPr="002115E6">
        <w:rPr>
          <w:color w:val="auto"/>
        </w:rPr>
        <w:t xml:space="preserve"> oxidation of soil organic matter</w:t>
      </w:r>
      <w:r w:rsidR="00A74F00" w:rsidRPr="002115E6">
        <w:rPr>
          <w:color w:val="auto"/>
        </w:rPr>
        <w:t xml:space="preserve"> (Mathew </w:t>
      </w:r>
      <w:r w:rsidR="00A74F00" w:rsidRPr="002115E6">
        <w:rPr>
          <w:i/>
          <w:iCs/>
          <w:color w:val="auto"/>
        </w:rPr>
        <w:t>et al.</w:t>
      </w:r>
      <w:r w:rsidR="00027ABF" w:rsidRPr="002115E6">
        <w:rPr>
          <w:color w:val="auto"/>
        </w:rPr>
        <w:t xml:space="preserve"> 2021</w:t>
      </w:r>
      <w:r w:rsidR="00A74F00" w:rsidRPr="002115E6">
        <w:rPr>
          <w:color w:val="auto"/>
        </w:rPr>
        <w:t>)</w:t>
      </w:r>
      <w:r w:rsidR="00E65C95" w:rsidRPr="002115E6">
        <w:rPr>
          <w:color w:val="auto"/>
        </w:rPr>
        <w:t xml:space="preserve">, disrupting soil physical structure, decreasing soil moisture </w:t>
      </w:r>
      <w:r w:rsidR="00CD6552" w:rsidRPr="002115E6">
        <w:rPr>
          <w:color w:val="auto"/>
        </w:rPr>
        <w:t>incorporation</w:t>
      </w:r>
      <w:r w:rsidR="00E65C95" w:rsidRPr="002115E6">
        <w:rPr>
          <w:color w:val="auto"/>
        </w:rPr>
        <w:t xml:space="preserve"> and disturbing soil biological diversit</w:t>
      </w:r>
      <w:r w:rsidR="00A74F00" w:rsidRPr="002115E6">
        <w:rPr>
          <w:color w:val="auto"/>
        </w:rPr>
        <w:t>y</w:t>
      </w:r>
      <w:r w:rsidR="00E65C95" w:rsidRPr="002115E6">
        <w:rPr>
          <w:color w:val="auto"/>
        </w:rPr>
        <w:t xml:space="preserve"> (Peng </w:t>
      </w:r>
      <w:r w:rsidR="00E65C95" w:rsidRPr="002115E6">
        <w:rPr>
          <w:i/>
          <w:iCs/>
          <w:color w:val="auto"/>
        </w:rPr>
        <w:t>et al</w:t>
      </w:r>
      <w:r w:rsidR="00027ABF" w:rsidRPr="002115E6">
        <w:rPr>
          <w:color w:val="auto"/>
        </w:rPr>
        <w:t>., 202</w:t>
      </w:r>
      <w:r w:rsidR="00E65C95" w:rsidRPr="002115E6">
        <w:rPr>
          <w:color w:val="auto"/>
        </w:rPr>
        <w:t xml:space="preserve">3; </w:t>
      </w:r>
      <w:proofErr w:type="spellStart"/>
      <w:r w:rsidR="00E65C95" w:rsidRPr="002115E6">
        <w:rPr>
          <w:color w:val="auto"/>
        </w:rPr>
        <w:t>Degrune</w:t>
      </w:r>
      <w:proofErr w:type="spellEnd"/>
      <w:r w:rsidR="00E65C95" w:rsidRPr="002115E6">
        <w:rPr>
          <w:color w:val="auto"/>
        </w:rPr>
        <w:t xml:space="preserve"> </w:t>
      </w:r>
      <w:r w:rsidR="00E65C95" w:rsidRPr="002115E6">
        <w:rPr>
          <w:i/>
          <w:iCs/>
          <w:color w:val="auto"/>
        </w:rPr>
        <w:t>et al.,</w:t>
      </w:r>
      <w:r w:rsidR="00E65C95" w:rsidRPr="002115E6">
        <w:rPr>
          <w:color w:val="auto"/>
        </w:rPr>
        <w:t xml:space="preserve"> 2017; Wang </w:t>
      </w:r>
      <w:r w:rsidR="00E65C95" w:rsidRPr="002115E6">
        <w:rPr>
          <w:i/>
          <w:iCs/>
          <w:color w:val="auto"/>
        </w:rPr>
        <w:t>et al.,</w:t>
      </w:r>
      <w:r w:rsidR="00E65C95" w:rsidRPr="002115E6">
        <w:rPr>
          <w:color w:val="auto"/>
        </w:rPr>
        <w:t xml:space="preserve"> 2018). </w:t>
      </w:r>
      <w:r w:rsidR="00027ABF" w:rsidRPr="002115E6">
        <w:rPr>
          <w:color w:val="auto"/>
        </w:rPr>
        <w:t>As per the reports of IPCC (2023</w:t>
      </w:r>
      <w:r w:rsidR="00A74F00" w:rsidRPr="002115E6">
        <w:rPr>
          <w:color w:val="auto"/>
        </w:rPr>
        <w:t>), agricultural practices responsible for 30% greenhouse</w:t>
      </w:r>
      <w:r w:rsidR="00A74F00" w:rsidRPr="002115E6">
        <w:t xml:space="preserve"> gas emissions </w:t>
      </w:r>
      <w:r w:rsidRPr="002115E6">
        <w:t xml:space="preserve">contribute global warming and </w:t>
      </w:r>
      <w:r w:rsidR="00A74F00" w:rsidRPr="002115E6">
        <w:t xml:space="preserve">climate change. </w:t>
      </w:r>
      <w:r w:rsidR="002B688F" w:rsidRPr="002115E6">
        <w:t>T</w:t>
      </w:r>
      <w:r w:rsidR="00A74F00" w:rsidRPr="002115E6">
        <w:t>hus, t</w:t>
      </w:r>
      <w:r w:rsidR="002B688F" w:rsidRPr="002115E6">
        <w:t xml:space="preserve">he growing concern for food security </w:t>
      </w:r>
      <w:r w:rsidR="00A74F00" w:rsidRPr="002115E6">
        <w:t>necessitate</w:t>
      </w:r>
      <w:r w:rsidR="00796736" w:rsidRPr="002115E6">
        <w:t>s</w:t>
      </w:r>
      <w:r w:rsidR="00A74F00" w:rsidRPr="002115E6">
        <w:t xml:space="preserve"> the</w:t>
      </w:r>
      <w:r w:rsidR="002B688F" w:rsidRPr="002115E6">
        <w:t xml:space="preserve"> identification of an </w:t>
      </w:r>
      <w:proofErr w:type="gramStart"/>
      <w:r w:rsidR="002B688F" w:rsidRPr="002115E6">
        <w:t>environmental</w:t>
      </w:r>
      <w:proofErr w:type="gramEnd"/>
      <w:r w:rsidR="002B688F" w:rsidRPr="002115E6">
        <w:t xml:space="preserve"> friendly and crop yield sustainable system of tillage</w:t>
      </w:r>
      <w:r w:rsidRPr="002115E6">
        <w:t xml:space="preserve"> production </w:t>
      </w:r>
      <w:r w:rsidR="00A74F00" w:rsidRPr="002115E6">
        <w:t xml:space="preserve">which would ensure soil protection and restoration of natural </w:t>
      </w:r>
      <w:proofErr w:type="spellStart"/>
      <w:r w:rsidR="00A74F00" w:rsidRPr="002115E6">
        <w:t>biocoenosi</w:t>
      </w:r>
      <w:r w:rsidRPr="002115E6">
        <w:t>s</w:t>
      </w:r>
      <w:proofErr w:type="spellEnd"/>
      <w:r w:rsidRPr="002115E6">
        <w:t>, especially in areas where high intensity management practices are followed.</w:t>
      </w:r>
    </w:p>
    <w:p w14:paraId="5B061236" w14:textId="77777777" w:rsidR="00B460BA" w:rsidRPr="002115E6" w:rsidRDefault="0013259B" w:rsidP="00AC0A03">
      <w:pPr>
        <w:autoSpaceDE w:val="0"/>
        <w:autoSpaceDN w:val="0"/>
        <w:adjustRightInd w:val="0"/>
        <w:spacing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Conservation tillage, along with some complimentary practices such as soil cover and crop diversity (</w:t>
      </w:r>
      <w:proofErr w:type="spellStart"/>
      <w:r w:rsidRPr="002115E6">
        <w:rPr>
          <w:rFonts w:ascii="Times New Roman" w:hAnsi="Times New Roman" w:cs="Times New Roman"/>
          <w:sz w:val="24"/>
          <w:szCs w:val="24"/>
        </w:rPr>
        <w:t>Corsi</w:t>
      </w:r>
      <w:proofErr w:type="spellEnd"/>
      <w:r w:rsidRPr="002115E6">
        <w:rPr>
          <w:rFonts w:ascii="Times New Roman" w:hAnsi="Times New Roman" w:cs="Times New Roman"/>
          <w:sz w:val="24"/>
          <w:szCs w:val="24"/>
        </w:rPr>
        <w:t xml:space="preserve">, Friedrich, Kassam, </w:t>
      </w:r>
      <w:proofErr w:type="spellStart"/>
      <w:r w:rsidRPr="002115E6">
        <w:rPr>
          <w:rFonts w:ascii="Times New Roman" w:hAnsi="Times New Roman" w:cs="Times New Roman"/>
          <w:sz w:val="24"/>
          <w:szCs w:val="24"/>
        </w:rPr>
        <w:t>Pisante</w:t>
      </w:r>
      <w:proofErr w:type="spellEnd"/>
      <w:r w:rsidRPr="002115E6">
        <w:rPr>
          <w:rFonts w:ascii="Times New Roman" w:hAnsi="Times New Roman" w:cs="Times New Roman"/>
          <w:sz w:val="24"/>
          <w:szCs w:val="24"/>
        </w:rPr>
        <w:t xml:space="preserve">, &amp; de </w:t>
      </w:r>
      <w:proofErr w:type="spellStart"/>
      <w:r w:rsidRPr="002115E6">
        <w:rPr>
          <w:rFonts w:ascii="Times New Roman" w:hAnsi="Times New Roman" w:cs="Times New Roman"/>
          <w:sz w:val="24"/>
          <w:szCs w:val="24"/>
        </w:rPr>
        <w:t>Moraes</w:t>
      </w:r>
      <w:proofErr w:type="spellEnd"/>
      <w:r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Sà</w:t>
      </w:r>
      <w:proofErr w:type="spellEnd"/>
      <w:r w:rsidRPr="002115E6">
        <w:rPr>
          <w:rFonts w:ascii="Times New Roman" w:hAnsi="Times New Roman" w:cs="Times New Roman"/>
          <w:sz w:val="24"/>
          <w:szCs w:val="24"/>
        </w:rPr>
        <w:t xml:space="preserve">, 2012), </w:t>
      </w:r>
      <w:r w:rsidRPr="002115E6">
        <w:rPr>
          <w:rFonts w:ascii="Times New Roman" w:hAnsi="Times New Roman" w:cs="Times New Roman"/>
          <w:sz w:val="24"/>
          <w:szCs w:val="24"/>
          <w:lang w:val="en-US"/>
        </w:rPr>
        <w:t xml:space="preserve">is now seen as a resource conservation strategy for </w:t>
      </w:r>
      <w:r w:rsidRPr="002115E6">
        <w:rPr>
          <w:rFonts w:ascii="Times New Roman" w:hAnsi="Times New Roman" w:cs="Times New Roman"/>
          <w:sz w:val="24"/>
          <w:szCs w:val="24"/>
        </w:rPr>
        <w:t>ensuring sustainable food production and maintaining environmental integrity.</w:t>
      </w:r>
      <w:r w:rsidR="00EA0081" w:rsidRPr="002115E6">
        <w:rPr>
          <w:rFonts w:ascii="Times New Roman" w:hAnsi="Times New Roman" w:cs="Times New Roman"/>
          <w:sz w:val="24"/>
          <w:szCs w:val="24"/>
        </w:rPr>
        <w:t xml:space="preserve"> </w:t>
      </w:r>
      <w:r w:rsidRPr="002115E6">
        <w:rPr>
          <w:rFonts w:ascii="Times New Roman" w:hAnsi="Times New Roman" w:cs="Times New Roman"/>
          <w:sz w:val="24"/>
          <w:szCs w:val="24"/>
          <w:lang w:val="en-US"/>
        </w:rPr>
        <w:t xml:space="preserve"> </w:t>
      </w:r>
      <w:r w:rsidR="00EA0081" w:rsidRPr="002115E6">
        <w:rPr>
          <w:rFonts w:ascii="Times New Roman" w:hAnsi="Times New Roman" w:cs="Times New Roman"/>
          <w:sz w:val="24"/>
          <w:szCs w:val="24"/>
          <w:lang w:val="en-US"/>
        </w:rPr>
        <w:t xml:space="preserve">It is being practiced over an area of 120 million ha over the world and found more sustainable under rainfed </w:t>
      </w:r>
      <w:r w:rsidR="00027ABF" w:rsidRPr="002115E6">
        <w:rPr>
          <w:rFonts w:ascii="Times New Roman" w:hAnsi="Times New Roman" w:cs="Times New Roman"/>
          <w:sz w:val="24"/>
          <w:szCs w:val="24"/>
          <w:lang w:val="en-US"/>
        </w:rPr>
        <w:t>conditions (Singh and Meena, 202</w:t>
      </w:r>
      <w:r w:rsidR="00EA0081" w:rsidRPr="002115E6">
        <w:rPr>
          <w:rFonts w:ascii="Times New Roman" w:hAnsi="Times New Roman" w:cs="Times New Roman"/>
          <w:sz w:val="24"/>
          <w:szCs w:val="24"/>
          <w:lang w:val="en-US"/>
        </w:rPr>
        <w:t>3).</w:t>
      </w:r>
      <w:r w:rsidR="00027ABF"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It </w:t>
      </w:r>
      <w:r w:rsidR="00A74F00" w:rsidRPr="002115E6">
        <w:rPr>
          <w:rFonts w:ascii="Times New Roman" w:hAnsi="Times New Roman" w:cs="Times New Roman"/>
          <w:sz w:val="24"/>
          <w:szCs w:val="24"/>
          <w:lang w:val="en-US"/>
        </w:rPr>
        <w:t xml:space="preserve">minimizes or excludes certain </w:t>
      </w:r>
      <w:proofErr w:type="spellStart"/>
      <w:r w:rsidR="00A74F00" w:rsidRPr="002115E6">
        <w:rPr>
          <w:rFonts w:ascii="Times New Roman" w:hAnsi="Times New Roman" w:cs="Times New Roman"/>
          <w:sz w:val="24"/>
          <w:szCs w:val="24"/>
          <w:lang w:val="en-US"/>
        </w:rPr>
        <w:t>agro</w:t>
      </w:r>
      <w:proofErr w:type="spellEnd"/>
      <w:r w:rsidR="00A74F00" w:rsidRPr="002115E6">
        <w:rPr>
          <w:rFonts w:ascii="Times New Roman" w:hAnsi="Times New Roman" w:cs="Times New Roman"/>
          <w:sz w:val="24"/>
          <w:szCs w:val="24"/>
          <w:lang w:val="en-US"/>
        </w:rPr>
        <w:t>-technical treatments to reduce the negative impact on soil</w:t>
      </w:r>
      <w:r w:rsidRPr="002115E6">
        <w:rPr>
          <w:rFonts w:ascii="Times New Roman" w:hAnsi="Times New Roman" w:cs="Times New Roman"/>
          <w:sz w:val="24"/>
          <w:szCs w:val="24"/>
          <w:lang w:val="en-US"/>
        </w:rPr>
        <w:t xml:space="preserve"> and </w:t>
      </w:r>
      <w:r w:rsidR="00C820D4" w:rsidRPr="002115E6">
        <w:rPr>
          <w:rFonts w:ascii="Times New Roman" w:hAnsi="Times New Roman" w:cs="Times New Roman"/>
          <w:sz w:val="24"/>
          <w:szCs w:val="24"/>
        </w:rPr>
        <w:t xml:space="preserve">leaves at least 30% of the soil surface covered with crop residue after planting </w:t>
      </w:r>
      <w:r w:rsidRPr="002115E6">
        <w:rPr>
          <w:rFonts w:ascii="Times New Roman" w:hAnsi="Times New Roman" w:cs="Times New Roman"/>
          <w:sz w:val="24"/>
          <w:szCs w:val="24"/>
        </w:rPr>
        <w:t>(CTIC, 2004).</w:t>
      </w:r>
      <w:r w:rsidR="00AE1D8D" w:rsidRPr="002115E6">
        <w:rPr>
          <w:rFonts w:ascii="Times New Roman" w:hAnsi="Times New Roman" w:cs="Times New Roman"/>
          <w:sz w:val="24"/>
          <w:szCs w:val="24"/>
        </w:rPr>
        <w:t xml:space="preserve"> </w:t>
      </w:r>
      <w:r w:rsidR="00AE1D8D" w:rsidRPr="002115E6">
        <w:rPr>
          <w:rFonts w:ascii="Times New Roman" w:hAnsi="Times New Roman" w:cs="Times New Roman"/>
          <w:sz w:val="24"/>
          <w:szCs w:val="24"/>
          <w:lang w:val="en-US"/>
        </w:rPr>
        <w:t>Till now</w:t>
      </w:r>
      <w:r w:rsidRPr="002115E6">
        <w:rPr>
          <w:rFonts w:ascii="Times New Roman" w:hAnsi="Times New Roman" w:cs="Times New Roman"/>
          <w:sz w:val="24"/>
          <w:szCs w:val="24"/>
          <w:lang w:val="en-US"/>
        </w:rPr>
        <w:t xml:space="preserve">, scientists have mainly emphasized on increasing production of cereal-cereal based cropping system and very little information is available on cereal-legume based cropping systems.  Fuentes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w:t>
      </w:r>
      <w:r w:rsidR="00027ABF" w:rsidRPr="002115E6">
        <w:rPr>
          <w:rFonts w:ascii="Times New Roman" w:hAnsi="Times New Roman" w:cs="Times New Roman"/>
          <w:sz w:val="24"/>
          <w:szCs w:val="24"/>
          <w:lang w:val="en-US"/>
        </w:rPr>
        <w:t>202</w:t>
      </w:r>
      <w:r w:rsidRPr="002115E6">
        <w:rPr>
          <w:rFonts w:ascii="Times New Roman" w:hAnsi="Times New Roman" w:cs="Times New Roman"/>
          <w:sz w:val="24"/>
          <w:szCs w:val="24"/>
          <w:lang w:val="en-US"/>
        </w:rPr>
        <w:t xml:space="preserve">3) </w:t>
      </w:r>
      <w:r w:rsidR="00FE770D" w:rsidRPr="002115E6">
        <w:rPr>
          <w:rFonts w:ascii="Times New Roman" w:hAnsi="Times New Roman" w:cs="Times New Roman"/>
          <w:sz w:val="24"/>
          <w:szCs w:val="24"/>
          <w:lang w:val="en-US"/>
        </w:rPr>
        <w:t xml:space="preserve">found crop yields with conservation tillage to be equal to, or </w:t>
      </w:r>
      <w:r w:rsidR="00FE770D" w:rsidRPr="002115E6">
        <w:rPr>
          <w:rFonts w:ascii="Times New Roman" w:hAnsi="Times New Roman" w:cs="Times New Roman"/>
          <w:sz w:val="24"/>
          <w:szCs w:val="24"/>
          <w:lang w:val="en-US"/>
        </w:rPr>
        <w:lastRenderedPageBreak/>
        <w:t xml:space="preserve">better than yields with conventional tillage, while others have reported lower yields with conservation tillage when compared to conventional tillage </w:t>
      </w:r>
      <w:r w:rsidR="00C820D4" w:rsidRPr="002115E6">
        <w:rPr>
          <w:rFonts w:ascii="Times New Roman" w:hAnsi="Times New Roman" w:cs="Times New Roman"/>
          <w:sz w:val="24"/>
          <w:szCs w:val="24"/>
          <w:lang w:val="en-US"/>
        </w:rPr>
        <w:t xml:space="preserve">(Li </w:t>
      </w:r>
      <w:r w:rsidR="00C820D4" w:rsidRPr="002115E6">
        <w:rPr>
          <w:rFonts w:ascii="Times New Roman" w:hAnsi="Times New Roman" w:cs="Times New Roman"/>
          <w:i/>
          <w:iCs/>
          <w:sz w:val="24"/>
          <w:szCs w:val="24"/>
          <w:lang w:val="en-US"/>
        </w:rPr>
        <w:t xml:space="preserve">et al. </w:t>
      </w:r>
      <w:r w:rsidR="00C820D4" w:rsidRPr="002115E6">
        <w:rPr>
          <w:rFonts w:ascii="Times New Roman" w:hAnsi="Times New Roman" w:cs="Times New Roman"/>
          <w:sz w:val="24"/>
          <w:szCs w:val="24"/>
          <w:lang w:val="en-US"/>
        </w:rPr>
        <w:t>20</w:t>
      </w:r>
      <w:r w:rsidR="00027ABF" w:rsidRPr="002115E6">
        <w:rPr>
          <w:rFonts w:ascii="Times New Roman" w:hAnsi="Times New Roman" w:cs="Times New Roman"/>
          <w:sz w:val="24"/>
          <w:szCs w:val="24"/>
          <w:lang w:val="en-US"/>
        </w:rPr>
        <w:t>1</w:t>
      </w:r>
      <w:r w:rsidR="00C820D4" w:rsidRPr="002115E6">
        <w:rPr>
          <w:rFonts w:ascii="Times New Roman" w:hAnsi="Times New Roman" w:cs="Times New Roman"/>
          <w:sz w:val="24"/>
          <w:szCs w:val="24"/>
          <w:lang w:val="en-US"/>
        </w:rPr>
        <w:t>8)</w:t>
      </w:r>
      <w:r w:rsidR="00FE770D" w:rsidRPr="002115E6">
        <w:rPr>
          <w:rFonts w:ascii="Times New Roman" w:hAnsi="Times New Roman" w:cs="Times New Roman"/>
          <w:sz w:val="24"/>
          <w:szCs w:val="24"/>
          <w:lang w:val="en-US"/>
        </w:rPr>
        <w:t>.</w:t>
      </w:r>
      <w:r w:rsidR="004B77FA" w:rsidRPr="002115E6">
        <w:rPr>
          <w:rFonts w:ascii="Times New Roman" w:hAnsi="Times New Roman" w:cs="Times New Roman"/>
          <w:sz w:val="24"/>
          <w:szCs w:val="24"/>
          <w:lang w:val="en-US"/>
        </w:rPr>
        <w:t xml:space="preserve"> </w:t>
      </w:r>
      <w:proofErr w:type="spellStart"/>
      <w:r w:rsidR="00327ECB" w:rsidRPr="002115E6">
        <w:rPr>
          <w:rFonts w:ascii="Times New Roman" w:hAnsi="Times New Roman" w:cs="Times New Roman"/>
          <w:sz w:val="24"/>
          <w:szCs w:val="24"/>
          <w:lang w:val="en-US"/>
        </w:rPr>
        <w:t>Mosaddeghi</w:t>
      </w:r>
      <w:proofErr w:type="spellEnd"/>
      <w:r w:rsidR="00327ECB" w:rsidRPr="002115E6">
        <w:rPr>
          <w:rFonts w:ascii="Times New Roman" w:hAnsi="Times New Roman" w:cs="Times New Roman"/>
          <w:sz w:val="24"/>
          <w:szCs w:val="24"/>
          <w:lang w:val="en-US"/>
        </w:rPr>
        <w:t xml:space="preserve"> </w:t>
      </w:r>
      <w:r w:rsidR="00327ECB" w:rsidRPr="002115E6">
        <w:rPr>
          <w:rFonts w:ascii="Times New Roman" w:hAnsi="Times New Roman" w:cs="Times New Roman"/>
          <w:i/>
          <w:iCs/>
          <w:sz w:val="24"/>
          <w:szCs w:val="24"/>
          <w:lang w:val="en-US"/>
        </w:rPr>
        <w:t>et al.</w:t>
      </w:r>
      <w:r w:rsidR="00327ECB" w:rsidRPr="002115E6">
        <w:rPr>
          <w:rFonts w:ascii="Times New Roman" w:hAnsi="Times New Roman" w:cs="Times New Roman"/>
          <w:sz w:val="24"/>
          <w:szCs w:val="24"/>
          <w:lang w:val="en-US"/>
        </w:rPr>
        <w:t xml:space="preserve"> (20</w:t>
      </w:r>
      <w:r w:rsidR="00027ABF" w:rsidRPr="002115E6">
        <w:rPr>
          <w:rFonts w:ascii="Times New Roman" w:hAnsi="Times New Roman" w:cs="Times New Roman"/>
          <w:sz w:val="24"/>
          <w:szCs w:val="24"/>
          <w:lang w:val="en-US"/>
        </w:rPr>
        <w:t>1</w:t>
      </w:r>
      <w:r w:rsidR="00327ECB" w:rsidRPr="002115E6">
        <w:rPr>
          <w:rFonts w:ascii="Times New Roman" w:hAnsi="Times New Roman" w:cs="Times New Roman"/>
          <w:sz w:val="24"/>
          <w:szCs w:val="24"/>
          <w:lang w:val="en-US"/>
        </w:rPr>
        <w:t>9) reported that soil conditions under a no-tillage conservation system were better than those under conventional system in arid and semi-arid environment</w:t>
      </w:r>
      <w:r w:rsidR="00327ECB" w:rsidRPr="002115E6">
        <w:rPr>
          <w:rFonts w:ascii="Times New Roman" w:hAnsi="Times New Roman" w:cs="Times New Roman"/>
          <w:sz w:val="24"/>
          <w:szCs w:val="24"/>
        </w:rPr>
        <w:t xml:space="preserve">. </w:t>
      </w:r>
      <w:r w:rsidR="00AE1D8D" w:rsidRPr="002115E6">
        <w:rPr>
          <w:rFonts w:ascii="Times New Roman" w:hAnsi="Times New Roman" w:cs="Times New Roman"/>
          <w:sz w:val="24"/>
          <w:szCs w:val="24"/>
        </w:rPr>
        <w:t>Due to</w:t>
      </w:r>
      <w:r w:rsidRPr="002115E6">
        <w:rPr>
          <w:rFonts w:ascii="Times New Roman" w:hAnsi="Times New Roman" w:cs="Times New Roman"/>
          <w:sz w:val="24"/>
          <w:szCs w:val="24"/>
        </w:rPr>
        <w:t xml:space="preserve"> indifferent findings, it is necessary </w:t>
      </w:r>
      <w:r w:rsidR="00AE1D8D" w:rsidRPr="002115E6">
        <w:rPr>
          <w:rFonts w:ascii="Times New Roman" w:hAnsi="Times New Roman" w:cs="Times New Roman"/>
          <w:sz w:val="24"/>
          <w:szCs w:val="24"/>
        </w:rPr>
        <w:t xml:space="preserve">to investigate the impact of tillage methods on plant growth, root development and yield components of </w:t>
      </w:r>
      <w:r w:rsidRPr="002115E6">
        <w:rPr>
          <w:rFonts w:ascii="Times New Roman" w:hAnsi="Times New Roman" w:cs="Times New Roman"/>
          <w:sz w:val="24"/>
          <w:szCs w:val="24"/>
        </w:rPr>
        <w:t>crop to reach to more rigid conclusion</w:t>
      </w:r>
      <w:r w:rsidR="00AE1D8D" w:rsidRPr="002115E6">
        <w:rPr>
          <w:rFonts w:ascii="Times New Roman" w:hAnsi="Times New Roman" w:cs="Times New Roman"/>
          <w:sz w:val="24"/>
          <w:szCs w:val="24"/>
        </w:rPr>
        <w:t xml:space="preserve">. </w:t>
      </w:r>
    </w:p>
    <w:p w14:paraId="12F5989B" w14:textId="77777777" w:rsidR="00796736" w:rsidRPr="002115E6" w:rsidRDefault="00796736"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 </w:t>
      </w:r>
      <w:r w:rsidRPr="002115E6">
        <w:rPr>
          <w:rFonts w:ascii="Times New Roman" w:hAnsi="Times New Roman" w:cs="Times New Roman"/>
          <w:sz w:val="24"/>
          <w:szCs w:val="24"/>
        </w:rPr>
        <w:tab/>
        <w:t>Groundnut (</w:t>
      </w:r>
      <w:r w:rsidRPr="002115E6">
        <w:rPr>
          <w:rFonts w:ascii="Times New Roman" w:hAnsi="Times New Roman" w:cs="Times New Roman"/>
          <w:i/>
          <w:iCs/>
          <w:sz w:val="24"/>
          <w:szCs w:val="24"/>
        </w:rPr>
        <w:t xml:space="preserve">Arachis hypogaea </w:t>
      </w:r>
      <w:r w:rsidRPr="002115E6">
        <w:rPr>
          <w:rFonts w:ascii="Times New Roman" w:hAnsi="Times New Roman" w:cs="Times New Roman"/>
          <w:sz w:val="24"/>
          <w:szCs w:val="24"/>
        </w:rPr>
        <w:t>L.) is a major cash crop</w:t>
      </w:r>
      <w:r w:rsidR="00D63557" w:rsidRPr="002115E6">
        <w:rPr>
          <w:rFonts w:ascii="Times New Roman" w:hAnsi="Times New Roman" w:cs="Times New Roman"/>
          <w:sz w:val="24"/>
          <w:szCs w:val="24"/>
        </w:rPr>
        <w:t xml:space="preserve"> of India which is </w:t>
      </w:r>
      <w:r w:rsidRPr="002115E6">
        <w:rPr>
          <w:rFonts w:ascii="Times New Roman" w:hAnsi="Times New Roman" w:cs="Times New Roman"/>
          <w:sz w:val="24"/>
          <w:szCs w:val="24"/>
        </w:rPr>
        <w:t xml:space="preserve">widely grown in the tropic. It </w:t>
      </w:r>
      <w:r w:rsidR="006D6AAC" w:rsidRPr="002115E6">
        <w:rPr>
          <w:rFonts w:ascii="Times New Roman" w:hAnsi="Times New Roman" w:cs="Times New Roman"/>
          <w:sz w:val="24"/>
          <w:szCs w:val="24"/>
        </w:rPr>
        <w:t xml:space="preserve">ranks 13th among the food crops and </w:t>
      </w:r>
      <w:r w:rsidRPr="002115E6">
        <w:rPr>
          <w:rFonts w:ascii="Times New Roman" w:hAnsi="Times New Roman" w:cs="Times New Roman"/>
          <w:sz w:val="24"/>
          <w:szCs w:val="24"/>
        </w:rPr>
        <w:t>is world’s largest source of edible oil</w:t>
      </w:r>
      <w:r w:rsidR="00D63557" w:rsidRPr="002115E6">
        <w:rPr>
          <w:rFonts w:ascii="Times New Roman" w:hAnsi="Times New Roman" w:cs="Times New Roman"/>
          <w:sz w:val="24"/>
          <w:szCs w:val="24"/>
        </w:rPr>
        <w:t xml:space="preserve">. However, </w:t>
      </w:r>
      <w:r w:rsidR="00D63557" w:rsidRPr="002115E6">
        <w:rPr>
          <w:rFonts w:ascii="Times New Roman" w:hAnsi="Times New Roman" w:cs="Times New Roman"/>
          <w:sz w:val="24"/>
          <w:szCs w:val="24"/>
          <w:lang w:val="en-US"/>
        </w:rPr>
        <w:t xml:space="preserve">due to dependency on rainfall and monoculture, </w:t>
      </w:r>
      <w:r w:rsidR="00D63557" w:rsidRPr="002115E6">
        <w:rPr>
          <w:rFonts w:ascii="Times New Roman" w:hAnsi="Times New Roman" w:cs="Times New Roman"/>
          <w:sz w:val="24"/>
          <w:szCs w:val="24"/>
        </w:rPr>
        <w:t xml:space="preserve">its </w:t>
      </w:r>
      <w:r w:rsidR="00D63557" w:rsidRPr="002115E6">
        <w:rPr>
          <w:rFonts w:ascii="Times New Roman" w:hAnsi="Times New Roman" w:cs="Times New Roman"/>
          <w:sz w:val="24"/>
          <w:szCs w:val="24"/>
          <w:lang w:val="en-US"/>
        </w:rPr>
        <w:t xml:space="preserve">productivity in our country is still low. Thus, there is a need to diversifying the groundnut based cropping system and adopt effective </w:t>
      </w:r>
      <w:r w:rsidR="00D63557" w:rsidRPr="002115E6">
        <w:rPr>
          <w:rFonts w:ascii="Times New Roman" w:hAnsi="Times New Roman" w:cs="Times New Roman"/>
          <w:sz w:val="24"/>
          <w:szCs w:val="24"/>
        </w:rPr>
        <w:t xml:space="preserve">tillage practices. This study was </w:t>
      </w:r>
      <w:r w:rsidR="00EA0081" w:rsidRPr="002115E6">
        <w:rPr>
          <w:rFonts w:ascii="Times New Roman" w:hAnsi="Times New Roman" w:cs="Times New Roman"/>
          <w:sz w:val="24"/>
          <w:szCs w:val="24"/>
        </w:rPr>
        <w:t>the proposed with an objective to evaluate the conservation tillage practices for efficient utilization of resources and increasing crop productivity</w:t>
      </w:r>
      <w:r w:rsidR="006D6AAC" w:rsidRPr="002115E6">
        <w:rPr>
          <w:rFonts w:ascii="Times New Roman" w:hAnsi="Times New Roman" w:cs="Times New Roman"/>
          <w:sz w:val="24"/>
          <w:szCs w:val="24"/>
        </w:rPr>
        <w:t xml:space="preserve"> and profitability</w:t>
      </w:r>
      <w:r w:rsidR="00D63557" w:rsidRPr="002115E6">
        <w:rPr>
          <w:rFonts w:ascii="Times New Roman" w:hAnsi="Times New Roman" w:cs="Times New Roman"/>
          <w:sz w:val="24"/>
          <w:szCs w:val="24"/>
          <w:lang w:val="en-US"/>
        </w:rPr>
        <w:t>.</w:t>
      </w:r>
    </w:p>
    <w:p w14:paraId="72EC36DD" w14:textId="77777777" w:rsidR="0013259B" w:rsidRPr="002115E6" w:rsidRDefault="0013259B" w:rsidP="00AC0A03">
      <w:pPr>
        <w:autoSpaceDE w:val="0"/>
        <w:autoSpaceDN w:val="0"/>
        <w:adjustRightInd w:val="0"/>
        <w:spacing w:after="0" w:line="480" w:lineRule="auto"/>
        <w:ind w:firstLine="720"/>
        <w:jc w:val="both"/>
        <w:rPr>
          <w:rFonts w:ascii="Times New Roman" w:hAnsi="Times New Roman" w:cs="Times New Roman"/>
          <w:sz w:val="24"/>
          <w:szCs w:val="24"/>
        </w:rPr>
      </w:pPr>
    </w:p>
    <w:p w14:paraId="6B01C434" w14:textId="77777777" w:rsidR="008D327A" w:rsidRPr="002115E6" w:rsidRDefault="008D327A" w:rsidP="00AC0A03">
      <w:pPr>
        <w:autoSpaceDE w:val="0"/>
        <w:autoSpaceDN w:val="0"/>
        <w:adjustRightInd w:val="0"/>
        <w:spacing w:after="0" w:line="480" w:lineRule="auto"/>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Materials and Methods</w:t>
      </w:r>
    </w:p>
    <w:p w14:paraId="3DD0EBE9" w14:textId="77777777" w:rsidR="00EA0081" w:rsidRPr="002115E6" w:rsidRDefault="000727F6"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lang w:val="en-US"/>
        </w:rPr>
        <w:t>The experimental site was located at 23</w:t>
      </w:r>
      <w:r w:rsidRPr="002115E6">
        <w:rPr>
          <w:rFonts w:ascii="Times New Roman" w:hAnsi="Times New Roman" w:cs="Times New Roman"/>
          <w:sz w:val="24"/>
          <w:szCs w:val="24"/>
          <w:vertAlign w:val="superscript"/>
          <w:lang w:val="en-US"/>
        </w:rPr>
        <w:t>0</w:t>
      </w:r>
      <w:r w:rsidRPr="002115E6">
        <w:rPr>
          <w:rFonts w:ascii="Times New Roman" w:hAnsi="Times New Roman" w:cs="Times New Roman"/>
          <w:sz w:val="24"/>
          <w:szCs w:val="24"/>
          <w:lang w:val="en-US"/>
        </w:rPr>
        <w:t>10’ N latitude, 79</w:t>
      </w:r>
      <w:r w:rsidRPr="002115E6">
        <w:rPr>
          <w:rFonts w:ascii="Times New Roman" w:hAnsi="Times New Roman" w:cs="Times New Roman"/>
          <w:sz w:val="24"/>
          <w:szCs w:val="24"/>
          <w:vertAlign w:val="superscript"/>
          <w:lang w:val="en-US"/>
        </w:rPr>
        <w:t>0</w:t>
      </w:r>
      <w:r w:rsidRPr="002115E6">
        <w:rPr>
          <w:rFonts w:ascii="Times New Roman" w:hAnsi="Times New Roman" w:cs="Times New Roman"/>
          <w:sz w:val="24"/>
          <w:szCs w:val="24"/>
          <w:lang w:val="en-US"/>
        </w:rPr>
        <w:t xml:space="preserve"> 54’ E </w:t>
      </w:r>
      <w:r w:rsidR="00E24658" w:rsidRPr="002115E6">
        <w:rPr>
          <w:rFonts w:ascii="Times New Roman" w:hAnsi="Times New Roman" w:cs="Times New Roman"/>
          <w:sz w:val="24"/>
          <w:szCs w:val="24"/>
          <w:lang w:val="en-US"/>
        </w:rPr>
        <w:t>longitudes</w:t>
      </w:r>
      <w:r w:rsidRPr="002115E6">
        <w:rPr>
          <w:rFonts w:ascii="Times New Roman" w:hAnsi="Times New Roman" w:cs="Times New Roman"/>
          <w:sz w:val="24"/>
          <w:szCs w:val="24"/>
          <w:lang w:val="en-US"/>
        </w:rPr>
        <w:t xml:space="preserve"> with an</w:t>
      </w:r>
      <w:r w:rsidR="00E2465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elevation of 411.98 meter above the mean sea level, in the northern tract of M.P. The</w:t>
      </w:r>
      <w:r w:rsidR="00E2465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field experiment was conducted in </w:t>
      </w:r>
      <w:r w:rsidR="00027ABF" w:rsidRPr="002115E6">
        <w:rPr>
          <w:rFonts w:ascii="Times New Roman" w:hAnsi="Times New Roman" w:cs="Times New Roman"/>
          <w:i/>
          <w:iCs/>
          <w:sz w:val="24"/>
          <w:szCs w:val="24"/>
          <w:lang w:val="en-US"/>
        </w:rPr>
        <w:t>K</w:t>
      </w:r>
      <w:r w:rsidRPr="002115E6">
        <w:rPr>
          <w:rFonts w:ascii="Times New Roman" w:hAnsi="Times New Roman" w:cs="Times New Roman"/>
          <w:i/>
          <w:iCs/>
          <w:sz w:val="24"/>
          <w:szCs w:val="24"/>
          <w:lang w:val="en-US"/>
        </w:rPr>
        <w:t>harif</w:t>
      </w:r>
      <w:r w:rsidRPr="002115E6">
        <w:rPr>
          <w:rFonts w:ascii="Times New Roman" w:hAnsi="Times New Roman" w:cs="Times New Roman"/>
          <w:sz w:val="24"/>
          <w:szCs w:val="24"/>
          <w:lang w:val="en-US"/>
        </w:rPr>
        <w:t xml:space="preserve"> 2019 and 2020 on groundnut at the Research farm, College of Agriculture, R.V.S.K.V.V., Gwalior. The experimental site had </w:t>
      </w:r>
      <w:r w:rsidR="00E24658" w:rsidRPr="002115E6">
        <w:rPr>
          <w:rFonts w:ascii="Times New Roman" w:hAnsi="Times New Roman" w:cs="Times New Roman"/>
          <w:sz w:val="24"/>
          <w:szCs w:val="24"/>
          <w:lang w:val="en-US"/>
        </w:rPr>
        <w:t>uniform</w:t>
      </w:r>
      <w:r w:rsidRPr="002115E6">
        <w:rPr>
          <w:rFonts w:ascii="Times New Roman" w:hAnsi="Times New Roman" w:cs="Times New Roman"/>
          <w:sz w:val="24"/>
          <w:szCs w:val="24"/>
          <w:lang w:val="en-US"/>
        </w:rPr>
        <w:t xml:space="preserve"> land topography with an adequate surface drainage. The internal drainage of the experimental site was medium. During the experimental period, the total rainfall was recorded 966.8 and mm in kharif 2019 and 2020, respectively. Average monthly relative humidity was recorded between 43 to 95% during the year 2019-20 and 43 to 85% during the year 2020-21. Soil of the experimental field was well drained having a sandy loam texture in the upper 30 cm layer. Soil was low in available N (187 kg/ha), low in organic carbon (0.49 %), medium in available </w:t>
      </w:r>
      <w:r w:rsidRPr="002115E6">
        <w:rPr>
          <w:rFonts w:ascii="Times New Roman" w:hAnsi="Times New Roman" w:cs="Times New Roman"/>
          <w:sz w:val="24"/>
          <w:szCs w:val="24"/>
          <w:lang w:val="en-US"/>
        </w:rPr>
        <w:lastRenderedPageBreak/>
        <w:t xml:space="preserve">P (12.4 kg/ha) and K (224 kg/ha). </w:t>
      </w:r>
      <w:r w:rsidR="00EA0081" w:rsidRPr="002115E6">
        <w:rPr>
          <w:rFonts w:ascii="Times New Roman" w:hAnsi="Times New Roman" w:cs="Times New Roman"/>
          <w:sz w:val="24"/>
          <w:szCs w:val="24"/>
        </w:rPr>
        <w:t xml:space="preserve">Well distribution of rainfall during kharif season ensured good crop stand, growth and yield of the groundnut crop. </w:t>
      </w:r>
    </w:p>
    <w:p w14:paraId="12F72E93" w14:textId="77777777" w:rsidR="008D327A" w:rsidRPr="002115E6" w:rsidRDefault="009140B2" w:rsidP="00AC0A03">
      <w:pPr>
        <w:autoSpaceDE w:val="0"/>
        <w:autoSpaceDN w:val="0"/>
        <w:adjustRightInd w:val="0"/>
        <w:spacing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The experiments were identical in all cases during both the years and laid-out in a randomized complete block design (RCBD) with six tillage treatments (T1: Conventional tillage-flat bed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T2: zero tillage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T3: Conventional tillage-raised bed without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w:t>
      </w:r>
      <w:r w:rsidRPr="002115E6">
        <w:rPr>
          <w:rFonts w:ascii="Times New Roman" w:hAnsi="Times New Roman" w:cs="Times New Roman"/>
          <w:sz w:val="24"/>
          <w:szCs w:val="24"/>
          <w:vertAlign w:val="subscript"/>
        </w:rPr>
        <w:t>4</w:t>
      </w:r>
      <w:r w:rsidRPr="002115E6">
        <w:rPr>
          <w:rFonts w:ascii="Times New Roman" w:hAnsi="Times New Roman" w:cs="Times New Roman"/>
          <w:sz w:val="24"/>
          <w:szCs w:val="24"/>
        </w:rPr>
        <w:t>: Conventional tillage-flat bed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T</w:t>
      </w:r>
      <w:r w:rsidRPr="002115E6">
        <w:rPr>
          <w:rFonts w:ascii="Times New Roman" w:hAnsi="Times New Roman" w:cs="Times New Roman"/>
          <w:sz w:val="24"/>
          <w:szCs w:val="24"/>
          <w:vertAlign w:val="subscript"/>
        </w:rPr>
        <w:t>5</w:t>
      </w:r>
      <w:r w:rsidRPr="002115E6">
        <w:rPr>
          <w:rFonts w:ascii="Times New Roman" w:hAnsi="Times New Roman" w:cs="Times New Roman"/>
          <w:sz w:val="24"/>
          <w:szCs w:val="24"/>
        </w:rPr>
        <w:t>: Zero tillage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 xml:space="preserve"> and T</w:t>
      </w:r>
      <w:r w:rsidRPr="002115E6">
        <w:rPr>
          <w:rFonts w:ascii="Times New Roman" w:hAnsi="Times New Roman" w:cs="Times New Roman"/>
          <w:sz w:val="24"/>
          <w:szCs w:val="24"/>
          <w:vertAlign w:val="subscript"/>
        </w:rPr>
        <w:t>6</w:t>
      </w:r>
      <w:r w:rsidRPr="002115E6">
        <w:rPr>
          <w:rFonts w:ascii="Times New Roman" w:hAnsi="Times New Roman" w:cs="Times New Roman"/>
          <w:sz w:val="24"/>
          <w:szCs w:val="24"/>
        </w:rPr>
        <w:t>: Conventional tillage-raised bed with residue</w:t>
      </w:r>
      <w:r w:rsidR="006855C8" w:rsidRPr="002115E6">
        <w:rPr>
          <w:rFonts w:ascii="Times New Roman" w:hAnsi="Times New Roman" w:cs="Times New Roman"/>
          <w:sz w:val="24"/>
          <w:szCs w:val="24"/>
        </w:rPr>
        <w:t xml:space="preserve"> incorporation</w:t>
      </w:r>
      <w:r w:rsidRPr="002115E6">
        <w:rPr>
          <w:rFonts w:ascii="Times New Roman" w:hAnsi="Times New Roman" w:cs="Times New Roman"/>
          <w:sz w:val="24"/>
          <w:szCs w:val="24"/>
        </w:rPr>
        <w:t>)</w:t>
      </w:r>
      <w:r w:rsidR="006855C8" w:rsidRPr="002115E6">
        <w:rPr>
          <w:rFonts w:ascii="Times New Roman" w:hAnsi="Times New Roman" w:cs="Times New Roman"/>
          <w:sz w:val="24"/>
          <w:szCs w:val="24"/>
        </w:rPr>
        <w:t>.</w:t>
      </w:r>
      <w:r w:rsidRPr="002115E6">
        <w:rPr>
          <w:rFonts w:ascii="Times New Roman" w:hAnsi="Times New Roman" w:cs="Times New Roman"/>
          <w:sz w:val="24"/>
          <w:szCs w:val="24"/>
        </w:rPr>
        <w:t xml:space="preserve"> The conventional tillage was performed using a combination of mo</w:t>
      </w:r>
      <w:r w:rsidR="00FC2E99" w:rsidRPr="002115E6">
        <w:rPr>
          <w:rFonts w:ascii="Times New Roman" w:hAnsi="Times New Roman" w:cs="Times New Roman"/>
          <w:sz w:val="24"/>
          <w:szCs w:val="24"/>
        </w:rPr>
        <w:t>uldboard plough</w:t>
      </w:r>
      <w:r w:rsidRPr="002115E6">
        <w:rPr>
          <w:rFonts w:ascii="Times New Roman" w:hAnsi="Times New Roman" w:cs="Times New Roman"/>
          <w:sz w:val="24"/>
          <w:szCs w:val="24"/>
        </w:rPr>
        <w:t xml:space="preserve"> and cultivator and zero tillage treatment included none tillage operation except drilling/ planting of seeds. </w:t>
      </w:r>
      <w:r w:rsidR="006855C8" w:rsidRPr="002115E6">
        <w:rPr>
          <w:rFonts w:ascii="Times New Roman" w:hAnsi="Times New Roman" w:cs="Times New Roman"/>
          <w:sz w:val="24"/>
          <w:szCs w:val="24"/>
        </w:rPr>
        <w:t xml:space="preserve">In conventional tillage with crop residues incorporation plots, residues were incorporated at the time of ploughing and in no residues plots </w:t>
      </w:r>
      <w:r w:rsidR="00CD6552" w:rsidRPr="002115E6">
        <w:rPr>
          <w:rFonts w:ascii="Times New Roman" w:hAnsi="Times New Roman" w:cs="Times New Roman"/>
          <w:sz w:val="24"/>
          <w:szCs w:val="24"/>
        </w:rPr>
        <w:t>the entire</w:t>
      </w:r>
      <w:r w:rsidR="006855C8" w:rsidRPr="002115E6">
        <w:rPr>
          <w:rFonts w:ascii="Times New Roman" w:hAnsi="Times New Roman" w:cs="Times New Roman"/>
          <w:sz w:val="24"/>
          <w:szCs w:val="24"/>
        </w:rPr>
        <w:t xml:space="preserve"> crop residues were removed after harvesting of both </w:t>
      </w:r>
      <w:r w:rsidR="000D2BCA" w:rsidRPr="002115E6">
        <w:rPr>
          <w:rFonts w:ascii="Times New Roman" w:hAnsi="Times New Roman" w:cs="Times New Roman"/>
          <w:i/>
          <w:iCs/>
          <w:sz w:val="24"/>
          <w:szCs w:val="24"/>
        </w:rPr>
        <w:t>K</w:t>
      </w:r>
      <w:r w:rsidR="006855C8" w:rsidRPr="002115E6">
        <w:rPr>
          <w:rFonts w:ascii="Times New Roman" w:hAnsi="Times New Roman" w:cs="Times New Roman"/>
          <w:i/>
          <w:iCs/>
          <w:sz w:val="24"/>
          <w:szCs w:val="24"/>
        </w:rPr>
        <w:t>harif</w:t>
      </w:r>
      <w:r w:rsidR="006855C8" w:rsidRPr="002115E6">
        <w:rPr>
          <w:rFonts w:ascii="Times New Roman" w:hAnsi="Times New Roman" w:cs="Times New Roman"/>
          <w:sz w:val="24"/>
          <w:szCs w:val="24"/>
        </w:rPr>
        <w:t xml:space="preserve"> and </w:t>
      </w:r>
      <w:r w:rsidR="000D2BCA" w:rsidRPr="002115E6">
        <w:rPr>
          <w:rFonts w:ascii="Times New Roman" w:hAnsi="Times New Roman" w:cs="Times New Roman"/>
          <w:i/>
          <w:iCs/>
          <w:sz w:val="24"/>
          <w:szCs w:val="24"/>
        </w:rPr>
        <w:t>R</w:t>
      </w:r>
      <w:r w:rsidR="006855C8" w:rsidRPr="002115E6">
        <w:rPr>
          <w:rFonts w:ascii="Times New Roman" w:hAnsi="Times New Roman" w:cs="Times New Roman"/>
          <w:i/>
          <w:iCs/>
          <w:sz w:val="24"/>
          <w:szCs w:val="24"/>
        </w:rPr>
        <w:t>abi</w:t>
      </w:r>
      <w:r w:rsidR="006855C8" w:rsidRPr="002115E6">
        <w:rPr>
          <w:rFonts w:ascii="Times New Roman" w:hAnsi="Times New Roman" w:cs="Times New Roman"/>
          <w:sz w:val="24"/>
          <w:szCs w:val="24"/>
        </w:rPr>
        <w:t xml:space="preserve"> crops and land was ploughed. </w:t>
      </w:r>
      <w:r w:rsidR="00CD6552" w:rsidRPr="002115E6">
        <w:rPr>
          <w:rFonts w:ascii="Times New Roman" w:hAnsi="Times New Roman" w:cs="Times New Roman"/>
          <w:sz w:val="24"/>
          <w:szCs w:val="24"/>
        </w:rPr>
        <w:t xml:space="preserve">The weeds were killed by spraying Volar-32 @0.75 kg </w:t>
      </w:r>
      <w:proofErr w:type="spellStart"/>
      <w:r w:rsidR="00CD6552" w:rsidRPr="002115E6">
        <w:rPr>
          <w:rFonts w:ascii="Times New Roman" w:hAnsi="Times New Roman" w:cs="Times New Roman"/>
          <w:i/>
          <w:iCs/>
          <w:sz w:val="24"/>
          <w:szCs w:val="24"/>
        </w:rPr>
        <w:t>a.i</w:t>
      </w:r>
      <w:r w:rsidR="00CD6552" w:rsidRPr="002115E6">
        <w:rPr>
          <w:rFonts w:ascii="Times New Roman" w:hAnsi="Times New Roman" w:cs="Times New Roman"/>
          <w:sz w:val="24"/>
          <w:szCs w:val="24"/>
        </w:rPr>
        <w:t>.</w:t>
      </w:r>
      <w:proofErr w:type="spellEnd"/>
      <w:r w:rsidR="00CD6552" w:rsidRPr="002115E6">
        <w:rPr>
          <w:rFonts w:ascii="Times New Roman" w:hAnsi="Times New Roman" w:cs="Times New Roman"/>
          <w:sz w:val="24"/>
          <w:szCs w:val="24"/>
        </w:rPr>
        <w:t>/</w:t>
      </w:r>
      <w:proofErr w:type="gramStart"/>
      <w:r w:rsidR="00CD6552" w:rsidRPr="002115E6">
        <w:rPr>
          <w:rFonts w:ascii="Times New Roman" w:hAnsi="Times New Roman" w:cs="Times New Roman"/>
          <w:sz w:val="24"/>
          <w:szCs w:val="24"/>
        </w:rPr>
        <w:t>ha  at</w:t>
      </w:r>
      <w:proofErr w:type="gramEnd"/>
      <w:r w:rsidR="00CD6552" w:rsidRPr="002115E6">
        <w:rPr>
          <w:rFonts w:ascii="Times New Roman" w:hAnsi="Times New Roman" w:cs="Times New Roman"/>
          <w:sz w:val="24"/>
          <w:szCs w:val="24"/>
        </w:rPr>
        <w:t xml:space="preserve"> two days after sowing and two </w:t>
      </w:r>
      <w:r w:rsidR="00CD6552" w:rsidRPr="002115E6">
        <w:rPr>
          <w:rFonts w:ascii="Times New Roman" w:hAnsi="Times New Roman" w:cs="Times New Roman"/>
          <w:color w:val="000000" w:themeColor="text1"/>
          <w:sz w:val="24"/>
          <w:szCs w:val="24"/>
        </w:rPr>
        <w:t xml:space="preserve">hand </w:t>
      </w:r>
      <w:proofErr w:type="spellStart"/>
      <w:r w:rsidR="00CD6552" w:rsidRPr="002115E6">
        <w:rPr>
          <w:rFonts w:ascii="Times New Roman" w:hAnsi="Times New Roman" w:cs="Times New Roman"/>
          <w:color w:val="000000" w:themeColor="text1"/>
          <w:sz w:val="24"/>
          <w:szCs w:val="24"/>
        </w:rPr>
        <w:t>weedings</w:t>
      </w:r>
      <w:proofErr w:type="spellEnd"/>
      <w:r w:rsidR="00CD6552" w:rsidRPr="002115E6">
        <w:rPr>
          <w:rFonts w:ascii="Times New Roman" w:hAnsi="Times New Roman" w:cs="Times New Roman"/>
          <w:color w:val="000000" w:themeColor="text1"/>
          <w:sz w:val="24"/>
          <w:szCs w:val="24"/>
        </w:rPr>
        <w:t xml:space="preserve"> along with </w:t>
      </w:r>
      <w:proofErr w:type="spellStart"/>
      <w:r w:rsidR="00CD6552" w:rsidRPr="002115E6">
        <w:rPr>
          <w:rFonts w:ascii="Times New Roman" w:hAnsi="Times New Roman" w:cs="Times New Roman"/>
          <w:color w:val="000000" w:themeColor="text1"/>
          <w:sz w:val="24"/>
          <w:szCs w:val="24"/>
        </w:rPr>
        <w:t>interculturing</w:t>
      </w:r>
      <w:proofErr w:type="spellEnd"/>
      <w:r w:rsidR="00CD6552" w:rsidRPr="002115E6">
        <w:rPr>
          <w:rFonts w:ascii="Times New Roman" w:hAnsi="Times New Roman" w:cs="Times New Roman"/>
          <w:color w:val="000000" w:themeColor="text1"/>
          <w:sz w:val="24"/>
          <w:szCs w:val="24"/>
        </w:rPr>
        <w:t xml:space="preserve"> was done in conventional tillage plots </w:t>
      </w:r>
      <w:r w:rsidR="00CD6552" w:rsidRPr="002115E6">
        <w:rPr>
          <w:rFonts w:ascii="Times New Roman" w:hAnsi="Times New Roman" w:cs="Times New Roman"/>
          <w:sz w:val="24"/>
          <w:szCs w:val="24"/>
        </w:rPr>
        <w:t xml:space="preserve">at 30 and 60 DAS. </w:t>
      </w:r>
      <w:r w:rsidR="006855C8" w:rsidRPr="002115E6">
        <w:rPr>
          <w:rFonts w:ascii="Times New Roman" w:hAnsi="Times New Roman" w:cs="Times New Roman"/>
          <w:sz w:val="24"/>
          <w:szCs w:val="24"/>
        </w:rPr>
        <w:t xml:space="preserve">The raised beds were prepared forming the furrows of </w:t>
      </w:r>
      <w:r w:rsidR="00CD6552" w:rsidRPr="002115E6">
        <w:rPr>
          <w:rFonts w:ascii="Times New Roman" w:hAnsi="Times New Roman" w:cs="Times New Roman"/>
          <w:sz w:val="24"/>
          <w:szCs w:val="24"/>
        </w:rPr>
        <w:t>5</w:t>
      </w:r>
      <w:r w:rsidR="006855C8" w:rsidRPr="002115E6">
        <w:rPr>
          <w:rFonts w:ascii="Times New Roman" w:hAnsi="Times New Roman" w:cs="Times New Roman"/>
          <w:sz w:val="24"/>
          <w:szCs w:val="24"/>
        </w:rPr>
        <w:t xml:space="preserve">0 cm width and </w:t>
      </w:r>
      <w:r w:rsidR="00CD6552" w:rsidRPr="002115E6">
        <w:rPr>
          <w:rFonts w:ascii="Times New Roman" w:hAnsi="Times New Roman" w:cs="Times New Roman"/>
          <w:sz w:val="24"/>
          <w:szCs w:val="24"/>
        </w:rPr>
        <w:t>10</w:t>
      </w:r>
      <w:r w:rsidR="006855C8" w:rsidRPr="002115E6">
        <w:rPr>
          <w:rFonts w:ascii="Times New Roman" w:hAnsi="Times New Roman" w:cs="Times New Roman"/>
          <w:sz w:val="24"/>
          <w:szCs w:val="24"/>
        </w:rPr>
        <w:t xml:space="preserve">0 cm top width. </w:t>
      </w:r>
      <w:r w:rsidR="000727F6" w:rsidRPr="002115E6">
        <w:rPr>
          <w:rFonts w:ascii="Times New Roman" w:hAnsi="Times New Roman" w:cs="Times New Roman"/>
          <w:sz w:val="24"/>
          <w:szCs w:val="24"/>
        </w:rPr>
        <w:t>The groundnut seeds were treated with Rhizo</w:t>
      </w:r>
      <w:r w:rsidR="000D2BCA" w:rsidRPr="002115E6">
        <w:rPr>
          <w:rFonts w:ascii="Times New Roman" w:hAnsi="Times New Roman" w:cs="Times New Roman"/>
          <w:sz w:val="24"/>
          <w:szCs w:val="24"/>
        </w:rPr>
        <w:t>b</w:t>
      </w:r>
      <w:r w:rsidR="000727F6" w:rsidRPr="002115E6">
        <w:rPr>
          <w:rFonts w:ascii="Times New Roman" w:hAnsi="Times New Roman" w:cs="Times New Roman"/>
          <w:sz w:val="24"/>
          <w:szCs w:val="24"/>
        </w:rPr>
        <w:t xml:space="preserve">ium culture @5g/kg seed, fungicide </w:t>
      </w:r>
      <w:proofErr w:type="spellStart"/>
      <w:r w:rsidR="000727F6" w:rsidRPr="002115E6">
        <w:rPr>
          <w:rFonts w:ascii="Times New Roman" w:hAnsi="Times New Roman" w:cs="Times New Roman"/>
          <w:sz w:val="24"/>
          <w:szCs w:val="24"/>
        </w:rPr>
        <w:t>Dithane</w:t>
      </w:r>
      <w:proofErr w:type="spellEnd"/>
      <w:r w:rsidR="000727F6" w:rsidRPr="002115E6">
        <w:rPr>
          <w:rFonts w:ascii="Times New Roman" w:hAnsi="Times New Roman" w:cs="Times New Roman"/>
          <w:sz w:val="24"/>
          <w:szCs w:val="24"/>
        </w:rPr>
        <w:t xml:space="preserve"> M45@2g/kg seed and Bavistin @1g/kg seed to prevent seed borne disease prior to sowing.</w:t>
      </w:r>
      <w:r w:rsidR="006855C8" w:rsidRPr="002115E6">
        <w:rPr>
          <w:rFonts w:ascii="Times New Roman" w:hAnsi="Times New Roman" w:cs="Times New Roman"/>
          <w:sz w:val="24"/>
          <w:szCs w:val="24"/>
        </w:rPr>
        <w:t xml:space="preserve"> </w:t>
      </w:r>
      <w:r w:rsidR="00A0195E" w:rsidRPr="002115E6">
        <w:rPr>
          <w:rFonts w:ascii="Times New Roman" w:hAnsi="Times New Roman" w:cs="Times New Roman"/>
          <w:sz w:val="24"/>
          <w:szCs w:val="24"/>
        </w:rPr>
        <w:t xml:space="preserve"> Dimethoate 30 EC @2ml/litre water was sprayed at 45 DAS to control thrips and bud necrosis virus. Chlorpyriphos @1.5 litre/ha was sprayed before sowing and at 40 DAS to control termite infestation. Minor incidence of Tikka disease was also observed which was cont</w:t>
      </w:r>
      <w:r w:rsidR="00027ABF" w:rsidRPr="002115E6">
        <w:rPr>
          <w:rFonts w:ascii="Times New Roman" w:hAnsi="Times New Roman" w:cs="Times New Roman"/>
          <w:sz w:val="24"/>
          <w:szCs w:val="24"/>
        </w:rPr>
        <w:t xml:space="preserve">rolled by applying Hexaconazole </w:t>
      </w:r>
      <w:r w:rsidR="00A0195E" w:rsidRPr="002115E6">
        <w:rPr>
          <w:rFonts w:ascii="Times New Roman" w:hAnsi="Times New Roman" w:cs="Times New Roman"/>
          <w:sz w:val="24"/>
          <w:szCs w:val="24"/>
        </w:rPr>
        <w:t xml:space="preserve">@ </w:t>
      </w:r>
      <w:r w:rsidR="00A0195E" w:rsidRPr="002115E6">
        <w:rPr>
          <w:rFonts w:ascii="Times New Roman" w:hAnsi="Times New Roman" w:cs="Times New Roman"/>
          <w:color w:val="000000" w:themeColor="text1"/>
          <w:sz w:val="24"/>
          <w:szCs w:val="24"/>
        </w:rPr>
        <w:t>1.5ml/ litre</w:t>
      </w:r>
      <w:r w:rsidR="00A0195E" w:rsidRPr="002115E6">
        <w:rPr>
          <w:rFonts w:ascii="Times New Roman" w:hAnsi="Times New Roman" w:cs="Times New Roman"/>
          <w:color w:val="FF0000"/>
          <w:sz w:val="24"/>
          <w:szCs w:val="24"/>
        </w:rPr>
        <w:t xml:space="preserve"> </w:t>
      </w:r>
      <w:r w:rsidR="00A0195E" w:rsidRPr="002115E6">
        <w:rPr>
          <w:rFonts w:ascii="Times New Roman" w:hAnsi="Times New Roman" w:cs="Times New Roman"/>
          <w:color w:val="000000" w:themeColor="text1"/>
          <w:sz w:val="24"/>
          <w:szCs w:val="24"/>
        </w:rPr>
        <w:t>water</w:t>
      </w:r>
      <w:r w:rsidR="00A0195E" w:rsidRPr="002115E6">
        <w:rPr>
          <w:rFonts w:ascii="Times New Roman" w:hAnsi="Times New Roman" w:cs="Times New Roman"/>
          <w:sz w:val="24"/>
          <w:szCs w:val="24"/>
        </w:rPr>
        <w:t xml:space="preserve">. </w:t>
      </w:r>
      <w:r w:rsidR="00B83137" w:rsidRPr="002115E6">
        <w:rPr>
          <w:rFonts w:ascii="Times New Roman" w:hAnsi="Times New Roman" w:cs="Times New Roman"/>
          <w:sz w:val="24"/>
          <w:szCs w:val="24"/>
        </w:rPr>
        <w:t>Gypsum @</w:t>
      </w:r>
      <w:r w:rsidR="00027ABF" w:rsidRPr="002115E6">
        <w:rPr>
          <w:rFonts w:ascii="Times New Roman" w:hAnsi="Times New Roman" w:cs="Times New Roman"/>
          <w:sz w:val="24"/>
          <w:szCs w:val="24"/>
        </w:rPr>
        <w:t xml:space="preserve"> 4</w:t>
      </w:r>
      <w:r w:rsidR="00B83137" w:rsidRPr="002115E6">
        <w:rPr>
          <w:rFonts w:ascii="Times New Roman" w:hAnsi="Times New Roman" w:cs="Times New Roman"/>
          <w:sz w:val="24"/>
          <w:szCs w:val="24"/>
        </w:rPr>
        <w:t>00 kg/ha and</w:t>
      </w:r>
      <w:r w:rsidR="006855C8" w:rsidRPr="002115E6">
        <w:rPr>
          <w:rFonts w:ascii="Times New Roman" w:hAnsi="Times New Roman" w:cs="Times New Roman"/>
          <w:sz w:val="24"/>
          <w:szCs w:val="24"/>
        </w:rPr>
        <w:t xml:space="preserve"> recommended dose of fertilizer 60:40:20 kg of N, P and K were applied. </w:t>
      </w:r>
      <w:r w:rsidRPr="002115E6">
        <w:rPr>
          <w:rFonts w:ascii="Times New Roman" w:hAnsi="Times New Roman" w:cs="Times New Roman"/>
          <w:sz w:val="24"/>
          <w:szCs w:val="24"/>
        </w:rPr>
        <w:t xml:space="preserve">The </w:t>
      </w:r>
      <w:r w:rsidR="00FC2E99" w:rsidRPr="002115E6">
        <w:rPr>
          <w:rFonts w:ascii="Times New Roman" w:hAnsi="Times New Roman" w:cs="Times New Roman"/>
          <w:sz w:val="24"/>
          <w:szCs w:val="24"/>
        </w:rPr>
        <w:t>groundnut</w:t>
      </w:r>
      <w:r w:rsidRPr="002115E6">
        <w:rPr>
          <w:rFonts w:ascii="Times New Roman" w:hAnsi="Times New Roman" w:cs="Times New Roman"/>
          <w:sz w:val="24"/>
          <w:szCs w:val="24"/>
        </w:rPr>
        <w:t xml:space="preserve"> variety </w:t>
      </w:r>
      <w:r w:rsidR="00FC2E99" w:rsidRPr="002115E6">
        <w:rPr>
          <w:rFonts w:ascii="Times New Roman" w:hAnsi="Times New Roman" w:cs="Times New Roman"/>
          <w:sz w:val="24"/>
          <w:szCs w:val="24"/>
        </w:rPr>
        <w:t>Mallika</w:t>
      </w:r>
      <w:r w:rsidR="00B83137" w:rsidRPr="002115E6">
        <w:rPr>
          <w:rFonts w:ascii="Times New Roman" w:hAnsi="Times New Roman" w:cs="Times New Roman"/>
          <w:sz w:val="24"/>
          <w:szCs w:val="24"/>
        </w:rPr>
        <w:t xml:space="preserve"> (ICHG0440) </w:t>
      </w:r>
      <w:r w:rsidRPr="002115E6">
        <w:rPr>
          <w:rFonts w:ascii="Times New Roman" w:hAnsi="Times New Roman" w:cs="Times New Roman"/>
          <w:sz w:val="24"/>
          <w:szCs w:val="24"/>
        </w:rPr>
        <w:t xml:space="preserve">was sown at the row spacing of </w:t>
      </w:r>
      <w:r w:rsidR="00FC2E99" w:rsidRPr="002115E6">
        <w:rPr>
          <w:rFonts w:ascii="Times New Roman" w:hAnsi="Times New Roman" w:cs="Times New Roman"/>
          <w:sz w:val="24"/>
          <w:szCs w:val="24"/>
        </w:rPr>
        <w:t>30 cm x10</w:t>
      </w:r>
      <w:r w:rsidRPr="002115E6">
        <w:rPr>
          <w:rFonts w:ascii="Times New Roman" w:hAnsi="Times New Roman" w:cs="Times New Roman"/>
          <w:sz w:val="24"/>
          <w:szCs w:val="24"/>
        </w:rPr>
        <w:t xml:space="preserve"> cm with a seed rate of 100 kg/ha. This allowed </w:t>
      </w:r>
      <w:r w:rsidR="00CD6552" w:rsidRPr="002115E6">
        <w:rPr>
          <w:rFonts w:ascii="Times New Roman" w:hAnsi="Times New Roman" w:cs="Times New Roman"/>
          <w:sz w:val="24"/>
          <w:szCs w:val="24"/>
        </w:rPr>
        <w:t>20</w:t>
      </w:r>
      <w:r w:rsidRPr="002115E6">
        <w:rPr>
          <w:rFonts w:ascii="Times New Roman" w:hAnsi="Times New Roman" w:cs="Times New Roman"/>
          <w:sz w:val="24"/>
          <w:szCs w:val="24"/>
        </w:rPr>
        <w:t xml:space="preserve"> rows on flat bed and </w:t>
      </w:r>
      <w:r w:rsidR="00FC2E99" w:rsidRPr="002115E6">
        <w:rPr>
          <w:rFonts w:ascii="Times New Roman" w:hAnsi="Times New Roman" w:cs="Times New Roman"/>
          <w:sz w:val="24"/>
          <w:szCs w:val="24"/>
        </w:rPr>
        <w:t>4 rows o</w:t>
      </w:r>
      <w:r w:rsidRPr="002115E6">
        <w:rPr>
          <w:rFonts w:ascii="Times New Roman" w:hAnsi="Times New Roman" w:cs="Times New Roman"/>
          <w:sz w:val="24"/>
          <w:szCs w:val="24"/>
        </w:rPr>
        <w:t xml:space="preserve">n raised bed under each replication. The outer </w:t>
      </w:r>
      <w:r w:rsidRPr="002115E6">
        <w:rPr>
          <w:rFonts w:ascii="Times New Roman" w:hAnsi="Times New Roman" w:cs="Times New Roman"/>
          <w:sz w:val="24"/>
          <w:szCs w:val="24"/>
        </w:rPr>
        <w:lastRenderedPageBreak/>
        <w:t>five rows in each replication were used as buffer between treatment plots. At physiological maturity harvesting was done manually.</w:t>
      </w:r>
    </w:p>
    <w:p w14:paraId="2FC28A94" w14:textId="77777777" w:rsidR="009140B2" w:rsidRPr="002115E6" w:rsidRDefault="00AD7686"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       </w:t>
      </w:r>
      <w:r w:rsidR="009140B2" w:rsidRPr="002115E6">
        <w:rPr>
          <w:rFonts w:ascii="Times New Roman" w:hAnsi="Times New Roman" w:cs="Times New Roman"/>
          <w:sz w:val="24"/>
          <w:szCs w:val="24"/>
        </w:rPr>
        <w:t>For both the experiments, soil sampling was done before sowing at 0-15 cm and after harvest using a composite sampling method at three randomly selected l</w:t>
      </w:r>
      <w:r w:rsidRPr="002115E6">
        <w:rPr>
          <w:rFonts w:ascii="Times New Roman" w:hAnsi="Times New Roman" w:cs="Times New Roman"/>
          <w:sz w:val="24"/>
          <w:szCs w:val="24"/>
        </w:rPr>
        <w:t xml:space="preserve">ocations under each replication. </w:t>
      </w:r>
      <w:r w:rsidR="009140B2" w:rsidRPr="002115E6">
        <w:rPr>
          <w:rFonts w:ascii="Times New Roman" w:hAnsi="Times New Roman" w:cs="Times New Roman"/>
          <w:sz w:val="24"/>
          <w:szCs w:val="24"/>
        </w:rPr>
        <w:t>The soil samples were processed by air-drying and passing through a 2 mm sieve</w:t>
      </w:r>
      <w:r w:rsidRPr="002115E6">
        <w:rPr>
          <w:rFonts w:ascii="Times New Roman" w:hAnsi="Times New Roman" w:cs="Times New Roman"/>
          <w:sz w:val="24"/>
          <w:szCs w:val="24"/>
        </w:rPr>
        <w:t xml:space="preserve">. </w:t>
      </w:r>
      <w:r w:rsidR="006855C8" w:rsidRPr="002115E6">
        <w:rPr>
          <w:rFonts w:ascii="Times New Roman" w:hAnsi="Times New Roman" w:cs="Times New Roman"/>
          <w:sz w:val="24"/>
          <w:szCs w:val="24"/>
        </w:rPr>
        <w:t xml:space="preserve">Observations </w:t>
      </w:r>
      <w:r w:rsidRPr="002115E6">
        <w:rPr>
          <w:rFonts w:ascii="Times New Roman" w:hAnsi="Times New Roman" w:cs="Times New Roman"/>
          <w:sz w:val="24"/>
          <w:szCs w:val="24"/>
        </w:rPr>
        <w:t>on various morphol</w:t>
      </w:r>
      <w:r w:rsidR="00FC2E99" w:rsidRPr="002115E6">
        <w:rPr>
          <w:rFonts w:ascii="Times New Roman" w:hAnsi="Times New Roman" w:cs="Times New Roman"/>
          <w:sz w:val="24"/>
          <w:szCs w:val="24"/>
        </w:rPr>
        <w:t>ogical and yield traits of groundnut were taken during the both the experimental</w:t>
      </w:r>
      <w:r w:rsidRPr="002115E6">
        <w:rPr>
          <w:rFonts w:ascii="Times New Roman" w:hAnsi="Times New Roman" w:cs="Times New Roman"/>
          <w:sz w:val="24"/>
          <w:szCs w:val="24"/>
        </w:rPr>
        <w:t xml:space="preserve"> years. </w:t>
      </w:r>
      <w:r w:rsidR="006855C8" w:rsidRPr="002115E6">
        <w:rPr>
          <w:rFonts w:ascii="Times New Roman" w:hAnsi="Times New Roman" w:cs="Times New Roman"/>
          <w:sz w:val="24"/>
          <w:szCs w:val="24"/>
        </w:rPr>
        <w:t xml:space="preserve">The data collected from the experimental field and laboratory analysis were subjected to statistical analysis. Standard statistical methods were used (Gomez and Gomez, 1984). </w:t>
      </w:r>
    </w:p>
    <w:p w14:paraId="554B2D0D" w14:textId="77777777" w:rsidR="00EA0081" w:rsidRPr="002115E6" w:rsidRDefault="00EA0081" w:rsidP="00AC0A03">
      <w:pPr>
        <w:autoSpaceDE w:val="0"/>
        <w:autoSpaceDN w:val="0"/>
        <w:adjustRightInd w:val="0"/>
        <w:spacing w:before="240" w:after="0" w:line="480" w:lineRule="auto"/>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Results</w:t>
      </w:r>
      <w:r w:rsidR="00F330C6" w:rsidRPr="002115E6">
        <w:rPr>
          <w:rFonts w:ascii="Times New Roman" w:hAnsi="Times New Roman" w:cs="Times New Roman"/>
          <w:b/>
          <w:bCs/>
          <w:sz w:val="24"/>
          <w:szCs w:val="24"/>
          <w:lang w:val="en-US"/>
        </w:rPr>
        <w:t xml:space="preserve"> and Discussion</w:t>
      </w:r>
    </w:p>
    <w:p w14:paraId="400C2B08" w14:textId="77777777" w:rsidR="008D327A" w:rsidRPr="002115E6" w:rsidRDefault="00F93E3D" w:rsidP="00AC0A03">
      <w:pPr>
        <w:autoSpaceDE w:val="0"/>
        <w:autoSpaceDN w:val="0"/>
        <w:adjustRightInd w:val="0"/>
        <w:spacing w:before="240" w:after="0" w:line="48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growth parameters</w:t>
      </w:r>
    </w:p>
    <w:p w14:paraId="2DDBAD8C" w14:textId="77777777" w:rsidR="005F6EAC" w:rsidRPr="002115E6" w:rsidRDefault="00F93E3D" w:rsidP="00AC0A03">
      <w:pPr>
        <w:spacing w:before="240"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 </w:t>
      </w:r>
      <w:r w:rsidR="00EA2D43" w:rsidRPr="002115E6">
        <w:rPr>
          <w:rFonts w:ascii="Times New Roman" w:hAnsi="Times New Roman" w:cs="Times New Roman"/>
          <w:sz w:val="24"/>
          <w:szCs w:val="24"/>
          <w:lang w:val="en-US"/>
        </w:rPr>
        <w:t xml:space="preserve">exhibited a significant </w:t>
      </w:r>
      <w:r w:rsidRPr="002115E6">
        <w:rPr>
          <w:rFonts w:ascii="Times New Roman" w:hAnsi="Times New Roman" w:cs="Times New Roman"/>
          <w:sz w:val="24"/>
          <w:szCs w:val="24"/>
          <w:lang w:val="en-US"/>
        </w:rPr>
        <w:t xml:space="preserve">influence of tillage treatments with residue </w:t>
      </w:r>
      <w:r w:rsidR="00042528" w:rsidRPr="002115E6">
        <w:rPr>
          <w:rFonts w:ascii="Times New Roman" w:hAnsi="Times New Roman" w:cs="Times New Roman"/>
          <w:sz w:val="24"/>
          <w:szCs w:val="24"/>
          <w:lang w:val="en-US"/>
        </w:rPr>
        <w:t>m</w:t>
      </w:r>
      <w:r w:rsidR="00027ABF" w:rsidRPr="002115E6">
        <w:rPr>
          <w:rFonts w:ascii="Times New Roman" w:hAnsi="Times New Roman" w:cs="Times New Roman"/>
          <w:sz w:val="24"/>
          <w:szCs w:val="24"/>
          <w:lang w:val="en-US"/>
        </w:rPr>
        <w:t xml:space="preserve">anagement on growth attributes </w:t>
      </w:r>
      <w:r w:rsidR="00027ABF" w:rsidRPr="002115E6">
        <w:rPr>
          <w:rFonts w:ascii="Times New Roman" w:hAnsi="Times New Roman" w:cs="Times New Roman"/>
          <w:i/>
          <w:iCs/>
          <w:sz w:val="24"/>
          <w:szCs w:val="24"/>
          <w:lang w:val="en-US"/>
        </w:rPr>
        <w:t>i.e.</w:t>
      </w:r>
      <w:r w:rsidRPr="002115E6">
        <w:rPr>
          <w:rFonts w:ascii="Times New Roman" w:hAnsi="Times New Roman" w:cs="Times New Roman"/>
          <w:sz w:val="24"/>
          <w:szCs w:val="24"/>
          <w:lang w:val="en-US"/>
        </w:rPr>
        <w:t xml:space="preserve"> plant height, number of branches, </w:t>
      </w:r>
      <w:r w:rsidR="00643908" w:rsidRPr="002115E6">
        <w:rPr>
          <w:rFonts w:ascii="Times New Roman" w:hAnsi="Times New Roman" w:cs="Times New Roman"/>
          <w:sz w:val="24"/>
          <w:szCs w:val="24"/>
          <w:lang w:val="en-US"/>
        </w:rPr>
        <w:t>nodule numbers, dry matter accu</w:t>
      </w:r>
      <w:r w:rsidRPr="002115E6">
        <w:rPr>
          <w:rFonts w:ascii="Times New Roman" w:hAnsi="Times New Roman" w:cs="Times New Roman"/>
          <w:sz w:val="24"/>
          <w:szCs w:val="24"/>
          <w:lang w:val="en-US"/>
        </w:rPr>
        <w:t>mulation</w:t>
      </w:r>
      <w:r w:rsidR="00643908" w:rsidRPr="002115E6">
        <w:rPr>
          <w:rFonts w:ascii="Times New Roman" w:hAnsi="Times New Roman" w:cs="Times New Roman"/>
          <w:sz w:val="24"/>
          <w:szCs w:val="24"/>
          <w:lang w:val="en-US"/>
        </w:rPr>
        <w:t>, days to 50% flowering and maturity</w:t>
      </w:r>
      <w:r w:rsidR="00EA2D43" w:rsidRPr="002115E6">
        <w:rPr>
          <w:rFonts w:ascii="Times New Roman" w:hAnsi="Times New Roman" w:cs="Times New Roman"/>
          <w:sz w:val="24"/>
          <w:szCs w:val="24"/>
          <w:lang w:val="en-US"/>
        </w:rPr>
        <w:t>.</w:t>
      </w:r>
      <w:r w:rsidR="00643908" w:rsidRPr="002115E6">
        <w:rPr>
          <w:rFonts w:ascii="Times New Roman" w:hAnsi="Times New Roman" w:cs="Times New Roman"/>
          <w:sz w:val="24"/>
          <w:szCs w:val="24"/>
          <w:lang w:val="en-US"/>
        </w:rPr>
        <w:t xml:space="preserve"> It shows that practicing conventional tillage on raised bed with residue </w:t>
      </w:r>
      <w:r w:rsidR="00CD6552" w:rsidRPr="002115E6">
        <w:rPr>
          <w:rFonts w:ascii="Times New Roman" w:hAnsi="Times New Roman" w:cs="Times New Roman"/>
          <w:sz w:val="24"/>
          <w:szCs w:val="24"/>
          <w:lang w:val="en-US"/>
        </w:rPr>
        <w:t>incorporated</w:t>
      </w:r>
      <w:r w:rsidR="00643908" w:rsidRPr="002115E6">
        <w:rPr>
          <w:rFonts w:ascii="Times New Roman" w:hAnsi="Times New Roman" w:cs="Times New Roman"/>
          <w:sz w:val="24"/>
          <w:szCs w:val="24"/>
          <w:lang w:val="en-US"/>
        </w:rPr>
        <w:t xml:space="preserve"> on the surface recorded s</w:t>
      </w:r>
      <w:r w:rsidRPr="002115E6">
        <w:rPr>
          <w:rFonts w:ascii="Times New Roman" w:hAnsi="Times New Roman" w:cs="Times New Roman"/>
          <w:sz w:val="24"/>
          <w:szCs w:val="24"/>
          <w:lang w:val="en-US"/>
        </w:rPr>
        <w:t xml:space="preserve">ignificantly </w:t>
      </w:r>
      <w:r w:rsidR="00643908" w:rsidRPr="002115E6">
        <w:rPr>
          <w:rFonts w:ascii="Times New Roman" w:hAnsi="Times New Roman" w:cs="Times New Roman"/>
          <w:sz w:val="24"/>
          <w:szCs w:val="24"/>
          <w:lang w:val="en-US"/>
        </w:rPr>
        <w:t>taller plants, maximum number of branches and nodules per plant, highest dry matter accumulation and minimum number of days taken to 50% maturity and flowering. On pooled basis</w:t>
      </w:r>
      <w:r w:rsidR="00EA2D43" w:rsidRPr="002115E6">
        <w:rPr>
          <w:rFonts w:ascii="Times New Roman" w:hAnsi="Times New Roman" w:cs="Times New Roman"/>
          <w:sz w:val="24"/>
          <w:szCs w:val="24"/>
          <w:lang w:val="en-US"/>
        </w:rPr>
        <w:t>,</w:t>
      </w:r>
      <w:r w:rsidR="00643908" w:rsidRPr="002115E6">
        <w:rPr>
          <w:rFonts w:ascii="Times New Roman" w:hAnsi="Times New Roman" w:cs="Times New Roman"/>
          <w:sz w:val="24"/>
          <w:szCs w:val="24"/>
          <w:lang w:val="en-US"/>
        </w:rPr>
        <w:t xml:space="preserve"> </w:t>
      </w:r>
      <w:r w:rsidR="00FC24B9" w:rsidRPr="002115E6">
        <w:rPr>
          <w:rFonts w:ascii="Times New Roman" w:hAnsi="Times New Roman" w:cs="Times New Roman"/>
          <w:sz w:val="24"/>
          <w:szCs w:val="24"/>
          <w:lang w:val="en-US"/>
        </w:rPr>
        <w:t xml:space="preserve">conventional tillage on raised bed with residue </w:t>
      </w:r>
      <w:r w:rsidR="00CD6552" w:rsidRPr="002115E6">
        <w:rPr>
          <w:rFonts w:ascii="Times New Roman" w:hAnsi="Times New Roman" w:cs="Times New Roman"/>
          <w:sz w:val="24"/>
          <w:szCs w:val="24"/>
          <w:lang w:val="en-US"/>
        </w:rPr>
        <w:t>incorporation</w:t>
      </w:r>
      <w:r w:rsidR="00FC24B9" w:rsidRPr="002115E6">
        <w:rPr>
          <w:rFonts w:ascii="Times New Roman" w:hAnsi="Times New Roman" w:cs="Times New Roman"/>
          <w:sz w:val="24"/>
          <w:szCs w:val="24"/>
          <w:lang w:val="en-US"/>
        </w:rPr>
        <w:t xml:space="preserve"> was found superior over other tillage systems and recorded </w:t>
      </w:r>
      <w:r w:rsidR="00643908" w:rsidRPr="002115E6">
        <w:rPr>
          <w:rFonts w:ascii="Times New Roman" w:hAnsi="Times New Roman" w:cs="Times New Roman"/>
          <w:sz w:val="24"/>
          <w:szCs w:val="24"/>
          <w:lang w:val="en-US"/>
        </w:rPr>
        <w:t>highest plant height (16.3, 50 and 53.1 cm, respectively) at 30, and 90 DAS</w:t>
      </w:r>
      <w:r w:rsidR="00FC24B9" w:rsidRPr="002115E6">
        <w:rPr>
          <w:rFonts w:ascii="Times New Roman" w:hAnsi="Times New Roman" w:cs="Times New Roman"/>
          <w:sz w:val="24"/>
          <w:szCs w:val="24"/>
          <w:lang w:val="en-US"/>
        </w:rPr>
        <w:t xml:space="preserve"> whereas, </w:t>
      </w:r>
      <w:r w:rsidR="005F6EAC" w:rsidRPr="002115E6">
        <w:rPr>
          <w:rFonts w:ascii="Times New Roman" w:hAnsi="Times New Roman" w:cs="Times New Roman"/>
          <w:sz w:val="24"/>
          <w:szCs w:val="24"/>
          <w:lang w:val="en-US"/>
        </w:rPr>
        <w:t xml:space="preserve">remained at par with </w:t>
      </w:r>
      <w:r w:rsidR="00FC24B9" w:rsidRPr="002115E6">
        <w:rPr>
          <w:rFonts w:ascii="Times New Roman" w:hAnsi="Times New Roman" w:cs="Times New Roman"/>
          <w:sz w:val="24"/>
          <w:szCs w:val="24"/>
          <w:lang w:val="en-US"/>
        </w:rPr>
        <w:t xml:space="preserve">the treatment </w:t>
      </w:r>
      <w:r w:rsidR="005F6EAC" w:rsidRPr="002115E6">
        <w:rPr>
          <w:rFonts w:ascii="Times New Roman" w:hAnsi="Times New Roman" w:cs="Times New Roman"/>
          <w:sz w:val="24"/>
          <w:szCs w:val="24"/>
          <w:lang w:val="en-US"/>
        </w:rPr>
        <w:t>conventional tillage-flat bed</w:t>
      </w:r>
      <w:r w:rsidR="00FC24B9" w:rsidRPr="002115E6">
        <w:rPr>
          <w:rFonts w:ascii="Times New Roman" w:hAnsi="Times New Roman" w:cs="Times New Roman"/>
          <w:sz w:val="24"/>
          <w:szCs w:val="24"/>
          <w:lang w:val="en-US"/>
        </w:rPr>
        <w:t>+</w:t>
      </w:r>
      <w:r w:rsidR="005F6EAC" w:rsidRPr="002115E6">
        <w:rPr>
          <w:rFonts w:ascii="Times New Roman" w:hAnsi="Times New Roman" w:cs="Times New Roman"/>
          <w:sz w:val="24"/>
          <w:szCs w:val="24"/>
          <w:lang w:val="en-US"/>
        </w:rPr>
        <w:t xml:space="preserve"> residue at 60 DAS</w:t>
      </w:r>
      <w:r w:rsidR="00643908" w:rsidRPr="002115E6">
        <w:rPr>
          <w:rFonts w:ascii="Times New Roman" w:hAnsi="Times New Roman" w:cs="Times New Roman"/>
          <w:sz w:val="24"/>
          <w:szCs w:val="24"/>
          <w:lang w:val="en-US"/>
        </w:rPr>
        <w:t>.</w:t>
      </w:r>
      <w:r w:rsidR="000244D9" w:rsidRPr="002115E6">
        <w:rPr>
          <w:rFonts w:ascii="Times New Roman" w:hAnsi="Times New Roman" w:cs="Times New Roman"/>
          <w:sz w:val="24"/>
          <w:szCs w:val="24"/>
          <w:lang w:val="en-US"/>
        </w:rPr>
        <w:t xml:space="preserve"> </w:t>
      </w:r>
      <w:r w:rsidR="00042528" w:rsidRPr="002115E6">
        <w:rPr>
          <w:rFonts w:ascii="Times New Roman" w:hAnsi="Times New Roman" w:cs="Times New Roman"/>
          <w:sz w:val="24"/>
          <w:szCs w:val="24"/>
          <w:lang w:val="en-US"/>
        </w:rPr>
        <w:t xml:space="preserve">At 90 DAS, the treatment was not significantly different from conventional tillage-flat bed+ residue during </w:t>
      </w:r>
      <w:r w:rsidR="00E004D8" w:rsidRPr="002115E6">
        <w:rPr>
          <w:rFonts w:ascii="Times New Roman" w:hAnsi="Times New Roman" w:cs="Times New Roman"/>
          <w:sz w:val="24"/>
          <w:szCs w:val="24"/>
          <w:lang w:val="en-US"/>
        </w:rPr>
        <w:t>1</w:t>
      </w:r>
      <w:r w:rsidR="00E004D8" w:rsidRPr="002115E6">
        <w:rPr>
          <w:rFonts w:ascii="Times New Roman" w:hAnsi="Times New Roman" w:cs="Times New Roman"/>
          <w:sz w:val="24"/>
          <w:szCs w:val="24"/>
          <w:vertAlign w:val="superscript"/>
          <w:lang w:val="en-US"/>
        </w:rPr>
        <w:t>st</w:t>
      </w:r>
      <w:r w:rsidR="00E004D8" w:rsidRPr="002115E6">
        <w:rPr>
          <w:rFonts w:ascii="Times New Roman" w:hAnsi="Times New Roman" w:cs="Times New Roman"/>
          <w:sz w:val="24"/>
          <w:szCs w:val="24"/>
          <w:lang w:val="en-US"/>
        </w:rPr>
        <w:t xml:space="preserve"> year</w:t>
      </w:r>
      <w:r w:rsidR="00042528" w:rsidRPr="002115E6">
        <w:rPr>
          <w:rFonts w:ascii="Times New Roman" w:hAnsi="Times New Roman" w:cs="Times New Roman"/>
          <w:sz w:val="24"/>
          <w:szCs w:val="24"/>
          <w:lang w:val="en-US"/>
        </w:rPr>
        <w:t xml:space="preserve"> and conventional tillage-raised </w:t>
      </w:r>
      <w:r w:rsidR="00E004D8" w:rsidRPr="002115E6">
        <w:rPr>
          <w:rFonts w:ascii="Times New Roman" w:hAnsi="Times New Roman" w:cs="Times New Roman"/>
          <w:sz w:val="24"/>
          <w:szCs w:val="24"/>
          <w:lang w:val="en-US"/>
        </w:rPr>
        <w:t>bed-residue during</w:t>
      </w:r>
      <w:r w:rsidR="00042528" w:rsidRPr="002115E6">
        <w:rPr>
          <w:rFonts w:ascii="Times New Roman" w:hAnsi="Times New Roman" w:cs="Times New Roman"/>
          <w:sz w:val="24"/>
          <w:szCs w:val="24"/>
          <w:lang w:val="en-US"/>
        </w:rPr>
        <w:t xml:space="preserve"> </w:t>
      </w:r>
      <w:r w:rsidR="00E004D8" w:rsidRPr="002115E6">
        <w:rPr>
          <w:rFonts w:ascii="Times New Roman" w:hAnsi="Times New Roman" w:cs="Times New Roman"/>
          <w:sz w:val="24"/>
          <w:szCs w:val="24"/>
          <w:lang w:val="en-US"/>
        </w:rPr>
        <w:t>2</w:t>
      </w:r>
      <w:r w:rsidR="00E004D8" w:rsidRPr="002115E6">
        <w:rPr>
          <w:rFonts w:ascii="Times New Roman" w:hAnsi="Times New Roman" w:cs="Times New Roman"/>
          <w:sz w:val="24"/>
          <w:szCs w:val="24"/>
          <w:vertAlign w:val="superscript"/>
          <w:lang w:val="en-US"/>
        </w:rPr>
        <w:t>nd</w:t>
      </w:r>
      <w:r w:rsidR="00E004D8" w:rsidRPr="002115E6">
        <w:rPr>
          <w:rFonts w:ascii="Times New Roman" w:hAnsi="Times New Roman" w:cs="Times New Roman"/>
          <w:sz w:val="24"/>
          <w:szCs w:val="24"/>
          <w:lang w:val="en-US"/>
        </w:rPr>
        <w:t xml:space="preserve"> year of study</w:t>
      </w:r>
      <w:r w:rsidR="00042528" w:rsidRPr="002115E6">
        <w:rPr>
          <w:rFonts w:ascii="Times New Roman" w:hAnsi="Times New Roman" w:cs="Times New Roman"/>
          <w:sz w:val="24"/>
          <w:szCs w:val="24"/>
          <w:lang w:val="en-US"/>
        </w:rPr>
        <w:t xml:space="preserve">. Moreover, </w:t>
      </w:r>
      <w:r w:rsidR="00FC24B9" w:rsidRPr="002115E6">
        <w:rPr>
          <w:rFonts w:ascii="Times New Roman" w:hAnsi="Times New Roman" w:cs="Times New Roman"/>
          <w:sz w:val="24"/>
          <w:szCs w:val="24"/>
          <w:lang w:val="en-US"/>
        </w:rPr>
        <w:t xml:space="preserve">the treatments </w:t>
      </w:r>
      <w:r w:rsidR="00643908" w:rsidRPr="002115E6">
        <w:rPr>
          <w:rFonts w:ascii="Times New Roman" w:hAnsi="Times New Roman" w:cs="Times New Roman"/>
          <w:sz w:val="24"/>
          <w:szCs w:val="24"/>
          <w:lang w:val="en-US"/>
        </w:rPr>
        <w:t xml:space="preserve">conventional tillage-flat bed with residue </w:t>
      </w:r>
      <w:r w:rsidR="005F6EAC" w:rsidRPr="002115E6">
        <w:rPr>
          <w:rFonts w:ascii="Times New Roman" w:hAnsi="Times New Roman" w:cs="Times New Roman"/>
          <w:sz w:val="24"/>
          <w:szCs w:val="24"/>
          <w:lang w:val="en-US"/>
        </w:rPr>
        <w:t>and conventional tillage-raised bed without residue at 60 DAS</w:t>
      </w:r>
      <w:r w:rsidR="00FC24B9" w:rsidRPr="002115E6">
        <w:rPr>
          <w:rFonts w:ascii="Times New Roman" w:hAnsi="Times New Roman" w:cs="Times New Roman"/>
          <w:sz w:val="24"/>
          <w:szCs w:val="24"/>
          <w:lang w:val="en-US"/>
        </w:rPr>
        <w:t xml:space="preserve"> were found at par </w:t>
      </w:r>
      <w:r w:rsidR="00FC24B9" w:rsidRPr="002115E6">
        <w:rPr>
          <w:rFonts w:ascii="Times New Roman" w:hAnsi="Times New Roman" w:cs="Times New Roman"/>
          <w:sz w:val="24"/>
          <w:szCs w:val="24"/>
          <w:lang w:val="en-US"/>
        </w:rPr>
        <w:lastRenderedPageBreak/>
        <w:t>with this treatment</w:t>
      </w:r>
      <w:r w:rsidR="00042528" w:rsidRPr="002115E6">
        <w:rPr>
          <w:rFonts w:ascii="Times New Roman" w:hAnsi="Times New Roman" w:cs="Times New Roman"/>
          <w:sz w:val="24"/>
          <w:szCs w:val="24"/>
          <w:lang w:val="en-US"/>
        </w:rPr>
        <w:t xml:space="preserve"> during 2020</w:t>
      </w:r>
      <w:r w:rsidR="005F6EAC" w:rsidRPr="002115E6">
        <w:rPr>
          <w:rFonts w:ascii="Times New Roman" w:hAnsi="Times New Roman" w:cs="Times New Roman"/>
          <w:sz w:val="24"/>
          <w:szCs w:val="24"/>
          <w:lang w:val="en-US"/>
        </w:rPr>
        <w:t>.</w:t>
      </w:r>
      <w:r w:rsidR="00042528" w:rsidRPr="002115E6">
        <w:rPr>
          <w:rFonts w:ascii="Times New Roman" w:hAnsi="Times New Roman" w:cs="Times New Roman"/>
          <w:sz w:val="24"/>
          <w:szCs w:val="24"/>
          <w:lang w:val="en-US"/>
        </w:rPr>
        <w:t xml:space="preserve"> Zero tillage without residue resulted in</w:t>
      </w:r>
      <w:r w:rsidR="005F6EAC" w:rsidRPr="002115E6">
        <w:rPr>
          <w:rFonts w:ascii="Times New Roman" w:hAnsi="Times New Roman" w:cs="Times New Roman"/>
          <w:sz w:val="24"/>
          <w:szCs w:val="24"/>
          <w:lang w:val="en-US"/>
        </w:rPr>
        <w:t xml:space="preserve"> shorter plant hei</w:t>
      </w:r>
      <w:r w:rsidR="00E004D8" w:rsidRPr="002115E6">
        <w:rPr>
          <w:rFonts w:ascii="Times New Roman" w:hAnsi="Times New Roman" w:cs="Times New Roman"/>
          <w:sz w:val="24"/>
          <w:szCs w:val="24"/>
          <w:lang w:val="en-US"/>
        </w:rPr>
        <w:t xml:space="preserve">ght at 30, 60 and 90 DAS </w:t>
      </w:r>
      <w:r w:rsidR="005F6EAC" w:rsidRPr="002115E6">
        <w:rPr>
          <w:rFonts w:ascii="Times New Roman" w:hAnsi="Times New Roman" w:cs="Times New Roman"/>
          <w:sz w:val="24"/>
          <w:szCs w:val="24"/>
          <w:lang w:val="en-US"/>
        </w:rPr>
        <w:t xml:space="preserve">on pooled basis. </w:t>
      </w:r>
      <w:r w:rsidR="00042528" w:rsidRPr="002115E6">
        <w:rPr>
          <w:rFonts w:ascii="Times New Roman" w:hAnsi="Times New Roman" w:cs="Times New Roman"/>
          <w:sz w:val="24"/>
          <w:szCs w:val="24"/>
          <w:lang w:val="en-US"/>
        </w:rPr>
        <w:t xml:space="preserve">The increased height under bed tilled and mulched plots might be due to the </w:t>
      </w:r>
      <w:r w:rsidR="00042528" w:rsidRPr="002115E6">
        <w:rPr>
          <w:rFonts w:ascii="Times New Roman" w:hAnsi="Times New Roman" w:cs="Times New Roman"/>
          <w:color w:val="231F20"/>
          <w:sz w:val="24"/>
          <w:szCs w:val="24"/>
          <w:lang w:val="en-US"/>
        </w:rPr>
        <w:t>availability of more soil moisture contents for plant growth which positively influenced the plant height</w:t>
      </w:r>
      <w:r w:rsidR="00D06660" w:rsidRPr="002115E6">
        <w:rPr>
          <w:rFonts w:ascii="Times New Roman" w:hAnsi="Times New Roman" w:cs="Times New Roman"/>
          <w:color w:val="231F20"/>
          <w:sz w:val="24"/>
          <w:szCs w:val="24"/>
          <w:lang w:val="en-US"/>
        </w:rPr>
        <w:t>.</w:t>
      </w:r>
      <w:r w:rsidR="00CD6552" w:rsidRPr="002115E6">
        <w:rPr>
          <w:rFonts w:ascii="Times New Roman" w:hAnsi="Times New Roman" w:cs="Times New Roman"/>
          <w:color w:val="000000"/>
          <w:spacing w:val="-13"/>
          <w:sz w:val="24"/>
          <w:szCs w:val="24"/>
          <w:bdr w:val="none" w:sz="0" w:space="0" w:color="auto" w:frame="1"/>
          <w:shd w:val="clear" w:color="auto" w:fill="F3F4FA"/>
        </w:rPr>
        <w:t xml:space="preserve"> </w:t>
      </w:r>
      <w:r w:rsidR="00EA2D43" w:rsidRPr="002115E6">
        <w:rPr>
          <w:rFonts w:ascii="Times New Roman" w:hAnsi="Times New Roman" w:cs="Times New Roman"/>
          <w:sz w:val="24"/>
          <w:szCs w:val="24"/>
        </w:rPr>
        <w:t xml:space="preserve">Umoh </w:t>
      </w:r>
      <w:r w:rsidR="00EA2D43" w:rsidRPr="002115E6">
        <w:rPr>
          <w:rFonts w:ascii="Times New Roman" w:hAnsi="Times New Roman" w:cs="Times New Roman"/>
          <w:i/>
          <w:iCs/>
          <w:sz w:val="24"/>
          <w:szCs w:val="24"/>
        </w:rPr>
        <w:t>et al.</w:t>
      </w:r>
      <w:r w:rsidR="00EA2D43" w:rsidRPr="002115E6">
        <w:rPr>
          <w:rFonts w:ascii="Times New Roman" w:hAnsi="Times New Roman" w:cs="Times New Roman"/>
          <w:sz w:val="24"/>
          <w:szCs w:val="24"/>
        </w:rPr>
        <w:t xml:space="preserve"> </w:t>
      </w:r>
      <w:r w:rsidR="00963A14" w:rsidRPr="002115E6">
        <w:rPr>
          <w:rFonts w:ascii="Times New Roman" w:hAnsi="Times New Roman" w:cs="Times New Roman"/>
          <w:sz w:val="24"/>
          <w:szCs w:val="24"/>
        </w:rPr>
        <w:t>(2021) observed improved nutrient release in soil under tillage treatments making them</w:t>
      </w:r>
      <w:r w:rsidR="003A5763" w:rsidRPr="002115E6">
        <w:rPr>
          <w:rFonts w:ascii="Times New Roman" w:hAnsi="Times New Roman" w:cs="Times New Roman"/>
          <w:sz w:val="24"/>
          <w:szCs w:val="24"/>
        </w:rPr>
        <w:t xml:space="preserve"> easily</w:t>
      </w:r>
      <w:r w:rsidR="00963A14" w:rsidRPr="002115E6">
        <w:rPr>
          <w:rFonts w:ascii="Times New Roman" w:hAnsi="Times New Roman" w:cs="Times New Roman"/>
          <w:sz w:val="24"/>
          <w:szCs w:val="24"/>
        </w:rPr>
        <w:t xml:space="preserve"> available for</w:t>
      </w:r>
      <w:r w:rsidR="00EA2D43" w:rsidRPr="002115E6">
        <w:rPr>
          <w:rFonts w:ascii="Times New Roman" w:hAnsi="Times New Roman" w:cs="Times New Roman"/>
          <w:sz w:val="24"/>
          <w:szCs w:val="24"/>
        </w:rPr>
        <w:t xml:space="preserve"> plant uptake</w:t>
      </w:r>
      <w:r w:rsidR="00963A14" w:rsidRPr="002115E6">
        <w:rPr>
          <w:rFonts w:ascii="Times New Roman" w:hAnsi="Times New Roman" w:cs="Times New Roman"/>
          <w:sz w:val="24"/>
          <w:szCs w:val="24"/>
        </w:rPr>
        <w:t xml:space="preserve"> thereby resulting in better growth and development</w:t>
      </w:r>
      <w:r w:rsidR="00EA2D43" w:rsidRPr="002115E6">
        <w:rPr>
          <w:rFonts w:ascii="Times New Roman" w:hAnsi="Times New Roman" w:cs="Times New Roman"/>
          <w:sz w:val="24"/>
          <w:szCs w:val="24"/>
        </w:rPr>
        <w:t xml:space="preserve">. </w:t>
      </w:r>
      <w:r w:rsidR="00963A14" w:rsidRPr="002115E6">
        <w:rPr>
          <w:rFonts w:ascii="Times New Roman" w:hAnsi="Times New Roman" w:cs="Times New Roman"/>
          <w:sz w:val="24"/>
          <w:szCs w:val="24"/>
        </w:rPr>
        <w:t>Similar results were o</w:t>
      </w:r>
      <w:r w:rsidR="00D1181B" w:rsidRPr="002115E6">
        <w:rPr>
          <w:rFonts w:ascii="Times New Roman" w:hAnsi="Times New Roman" w:cs="Times New Roman"/>
          <w:sz w:val="24"/>
          <w:szCs w:val="24"/>
        </w:rPr>
        <w:t xml:space="preserve">btained by </w:t>
      </w:r>
      <w:proofErr w:type="spellStart"/>
      <w:r w:rsidR="00D1181B" w:rsidRPr="002115E6">
        <w:rPr>
          <w:rFonts w:ascii="Times New Roman" w:hAnsi="Times New Roman" w:cs="Times New Roman"/>
          <w:sz w:val="24"/>
          <w:szCs w:val="24"/>
        </w:rPr>
        <w:t>Aikins</w:t>
      </w:r>
      <w:proofErr w:type="spellEnd"/>
      <w:r w:rsidR="00D1181B" w:rsidRPr="002115E6">
        <w:rPr>
          <w:rFonts w:ascii="Times New Roman" w:hAnsi="Times New Roman" w:cs="Times New Roman"/>
          <w:sz w:val="24"/>
          <w:szCs w:val="24"/>
        </w:rPr>
        <w:t xml:space="preserve"> &amp; </w:t>
      </w:r>
      <w:proofErr w:type="spellStart"/>
      <w:r w:rsidR="00D1181B" w:rsidRPr="002115E6">
        <w:rPr>
          <w:rFonts w:ascii="Times New Roman" w:hAnsi="Times New Roman" w:cs="Times New Roman"/>
          <w:sz w:val="24"/>
          <w:szCs w:val="24"/>
        </w:rPr>
        <w:t>Afuakwa</w:t>
      </w:r>
      <w:proofErr w:type="spellEnd"/>
      <w:r w:rsidR="00D1181B" w:rsidRPr="002115E6">
        <w:rPr>
          <w:rFonts w:ascii="Times New Roman" w:hAnsi="Times New Roman" w:cs="Times New Roman"/>
          <w:sz w:val="24"/>
          <w:szCs w:val="24"/>
        </w:rPr>
        <w:t xml:space="preserve"> (202</w:t>
      </w:r>
      <w:r w:rsidR="00963A14" w:rsidRPr="002115E6">
        <w:rPr>
          <w:rFonts w:ascii="Times New Roman" w:hAnsi="Times New Roman" w:cs="Times New Roman"/>
          <w:sz w:val="24"/>
          <w:szCs w:val="24"/>
        </w:rPr>
        <w:t>0) for cowpea.</w:t>
      </w:r>
      <w:r w:rsidR="00354824" w:rsidRPr="002115E6">
        <w:rPr>
          <w:rFonts w:ascii="Times New Roman" w:hAnsi="Times New Roman" w:cs="Times New Roman"/>
          <w:sz w:val="24"/>
          <w:szCs w:val="24"/>
        </w:rPr>
        <w:t xml:space="preserve"> </w:t>
      </w:r>
    </w:p>
    <w:p w14:paraId="5F9D8CF4" w14:textId="77777777" w:rsidR="000D0B15" w:rsidRPr="002115E6" w:rsidRDefault="009D1833"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w:t>
      </w:r>
      <w:r w:rsidR="00042528" w:rsidRPr="002115E6">
        <w:rPr>
          <w:rFonts w:ascii="Times New Roman" w:hAnsi="Times New Roman" w:cs="Times New Roman"/>
          <w:sz w:val="24"/>
          <w:szCs w:val="24"/>
          <w:lang w:val="en-US"/>
        </w:rPr>
        <w:t xml:space="preserve">analysis of variance of </w:t>
      </w:r>
      <w:r w:rsidRPr="002115E6">
        <w:rPr>
          <w:rFonts w:ascii="Times New Roman" w:hAnsi="Times New Roman" w:cs="Times New Roman"/>
          <w:sz w:val="24"/>
          <w:szCs w:val="24"/>
          <w:lang w:val="en-US"/>
        </w:rPr>
        <w:t xml:space="preserve">pooled data revealed that number of branches/plant (6.1, 9.5 and 9.5, respectively) </w:t>
      </w:r>
      <w:r w:rsidR="00561B7E" w:rsidRPr="002115E6">
        <w:rPr>
          <w:rFonts w:ascii="Times New Roman" w:hAnsi="Times New Roman" w:cs="Times New Roman"/>
          <w:sz w:val="24"/>
          <w:szCs w:val="24"/>
          <w:lang w:val="en-US"/>
        </w:rPr>
        <w:t>and number of nodules/plant (55.7, 70.6 and 91.5, respectively) w</w:t>
      </w:r>
      <w:r w:rsidR="00FD0B53" w:rsidRPr="002115E6">
        <w:rPr>
          <w:rFonts w:ascii="Times New Roman" w:hAnsi="Times New Roman" w:cs="Times New Roman"/>
          <w:sz w:val="24"/>
          <w:szCs w:val="24"/>
          <w:lang w:val="en-US"/>
        </w:rPr>
        <w:t>ere significantly highest</w:t>
      </w:r>
      <w:r w:rsidR="00561B7E" w:rsidRPr="002115E6">
        <w:rPr>
          <w:rFonts w:ascii="Times New Roman" w:hAnsi="Times New Roman" w:cs="Times New Roman"/>
          <w:sz w:val="24"/>
          <w:szCs w:val="24"/>
          <w:lang w:val="en-US"/>
        </w:rPr>
        <w:t xml:space="preserve"> under conventional tillage-raised bed+ residue </w:t>
      </w:r>
      <w:r w:rsidR="00CD6552" w:rsidRPr="002115E6">
        <w:rPr>
          <w:rFonts w:ascii="Times New Roman" w:hAnsi="Times New Roman" w:cs="Times New Roman"/>
          <w:sz w:val="24"/>
          <w:szCs w:val="24"/>
          <w:lang w:val="en-US"/>
        </w:rPr>
        <w:t>incorporation</w:t>
      </w:r>
      <w:r w:rsidR="00561B7E" w:rsidRPr="002115E6">
        <w:rPr>
          <w:rFonts w:ascii="Times New Roman" w:hAnsi="Times New Roman" w:cs="Times New Roman"/>
          <w:sz w:val="24"/>
          <w:szCs w:val="24"/>
          <w:lang w:val="en-US"/>
        </w:rPr>
        <w:t xml:space="preserve"> at 30, 60 and 90 DAS </w:t>
      </w:r>
      <w:r w:rsidRPr="002115E6">
        <w:rPr>
          <w:rFonts w:ascii="Times New Roman" w:hAnsi="Times New Roman" w:cs="Times New Roman"/>
          <w:sz w:val="24"/>
          <w:szCs w:val="24"/>
          <w:lang w:val="en-US"/>
        </w:rPr>
        <w:t xml:space="preserve">over rest of the </w:t>
      </w:r>
      <w:r w:rsidR="00963A14" w:rsidRPr="002115E6">
        <w:rPr>
          <w:rFonts w:ascii="Times New Roman" w:hAnsi="Times New Roman" w:cs="Times New Roman"/>
          <w:sz w:val="24"/>
          <w:szCs w:val="24"/>
          <w:lang w:val="en-US"/>
        </w:rPr>
        <w:t xml:space="preserve">tillage </w:t>
      </w:r>
      <w:r w:rsidRPr="002115E6">
        <w:rPr>
          <w:rFonts w:ascii="Times New Roman" w:hAnsi="Times New Roman" w:cs="Times New Roman"/>
          <w:sz w:val="24"/>
          <w:szCs w:val="24"/>
          <w:lang w:val="en-US"/>
        </w:rPr>
        <w:t xml:space="preserve">treatments. </w:t>
      </w:r>
      <w:r w:rsidR="00561B7E" w:rsidRPr="002115E6">
        <w:rPr>
          <w:rFonts w:ascii="Times New Roman" w:hAnsi="Times New Roman" w:cs="Times New Roman"/>
          <w:sz w:val="23"/>
          <w:szCs w:val="23"/>
        </w:rPr>
        <w:t xml:space="preserve">Based on study on </w:t>
      </w:r>
      <w:proofErr w:type="spellStart"/>
      <w:r w:rsidR="00561B7E" w:rsidRPr="002115E6">
        <w:rPr>
          <w:rFonts w:ascii="Times New Roman" w:hAnsi="Times New Roman" w:cs="Times New Roman"/>
          <w:sz w:val="23"/>
          <w:szCs w:val="23"/>
        </w:rPr>
        <w:t>Alfisols</w:t>
      </w:r>
      <w:proofErr w:type="spellEnd"/>
      <w:r w:rsidR="00561B7E" w:rsidRPr="002115E6">
        <w:rPr>
          <w:rFonts w:ascii="Times New Roman" w:hAnsi="Times New Roman" w:cs="Times New Roman"/>
          <w:sz w:val="23"/>
          <w:szCs w:val="23"/>
        </w:rPr>
        <w:t xml:space="preserve"> in savanna zone of Nigeria, </w:t>
      </w:r>
      <w:proofErr w:type="spellStart"/>
      <w:r w:rsidR="00561B7E" w:rsidRPr="002115E6">
        <w:rPr>
          <w:rFonts w:ascii="Times New Roman" w:hAnsi="Times New Roman" w:cs="Times New Roman"/>
          <w:sz w:val="23"/>
          <w:szCs w:val="23"/>
        </w:rPr>
        <w:t>Omeke</w:t>
      </w:r>
      <w:proofErr w:type="spellEnd"/>
      <w:r w:rsidR="00561B7E" w:rsidRPr="002115E6">
        <w:rPr>
          <w:rFonts w:ascii="Times New Roman" w:hAnsi="Times New Roman" w:cs="Times New Roman"/>
          <w:sz w:val="23"/>
          <w:szCs w:val="23"/>
        </w:rPr>
        <w:t xml:space="preserve"> (2017) concluded that tillage stimulates nitrogen fixation contributing to better nodulation.</w:t>
      </w:r>
      <w:r w:rsidR="00561B7E" w:rsidRPr="002115E6">
        <w:rPr>
          <w:rFonts w:ascii="Times New Roman" w:hAnsi="Times New Roman" w:cs="Times New Roman"/>
          <w:sz w:val="24"/>
          <w:szCs w:val="24"/>
          <w:lang w:val="en-US"/>
        </w:rPr>
        <w:t xml:space="preserve"> </w:t>
      </w:r>
    </w:p>
    <w:p w14:paraId="3A355637" w14:textId="77777777" w:rsidR="000D0B15" w:rsidRPr="002115E6" w:rsidRDefault="00561B7E"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The pooled analysis of data of DMA recorded significantly highest values (17.9 and 68.4 g, respectively) with conventional tillage on raised with residue in comparison to other tillage practices at both 30 and 60 DAS</w:t>
      </w:r>
      <w:r w:rsidR="00576CB8" w:rsidRPr="002115E6">
        <w:rPr>
          <w:rFonts w:ascii="Times New Roman" w:hAnsi="Times New Roman" w:cs="Times New Roman"/>
          <w:sz w:val="24"/>
          <w:szCs w:val="24"/>
          <w:lang w:val="en-US"/>
        </w:rPr>
        <w:t xml:space="preserve"> (Fig 1a)</w:t>
      </w:r>
      <w:r w:rsidRPr="002115E6">
        <w:rPr>
          <w:rFonts w:ascii="Times New Roman" w:hAnsi="Times New Roman" w:cs="Times New Roman"/>
          <w:sz w:val="24"/>
          <w:szCs w:val="24"/>
          <w:lang w:val="en-US"/>
        </w:rPr>
        <w:t xml:space="preserve">. At 90 DAS, however, the treatments conventional tillage-flat bed+ residue, conventional tillage-raised bed-residue and conventional tillage flat bed-residue remained at par with this treatment and recorded statistically similar values. </w:t>
      </w:r>
      <w:r w:rsidRPr="002115E6">
        <w:rPr>
          <w:rFonts w:ascii="Times New Roman" w:hAnsi="Times New Roman" w:cs="Times New Roman"/>
        </w:rPr>
        <w:t xml:space="preserve">The results are in conformity with those reported by </w:t>
      </w:r>
      <w:r w:rsidRPr="002115E6">
        <w:rPr>
          <w:rFonts w:ascii="Times New Roman" w:hAnsi="Times New Roman" w:cs="Times New Roman"/>
          <w:sz w:val="24"/>
          <w:szCs w:val="24"/>
        </w:rPr>
        <w:t xml:space="preserve">Manasseh </w:t>
      </w:r>
      <w:r w:rsidRPr="002115E6">
        <w:rPr>
          <w:rFonts w:ascii="Times New Roman" w:hAnsi="Times New Roman" w:cs="Times New Roman"/>
          <w:i/>
          <w:iCs/>
          <w:sz w:val="24"/>
          <w:szCs w:val="24"/>
        </w:rPr>
        <w:t xml:space="preserve">et al., </w:t>
      </w:r>
      <w:r w:rsidRPr="002115E6">
        <w:rPr>
          <w:rFonts w:ascii="Times New Roman" w:hAnsi="Times New Roman" w:cs="Times New Roman"/>
          <w:sz w:val="24"/>
          <w:szCs w:val="24"/>
        </w:rPr>
        <w:t>(2015) who found higher dry matter yield in conventional tillage plots in comparison with that of the Zero Tillage plots.</w:t>
      </w:r>
      <w:r w:rsidR="00BF2B9F" w:rsidRPr="002115E6">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573"/>
      </w:tblGrid>
      <w:tr w:rsidR="00437C1C" w:rsidRPr="002115E6" w14:paraId="28427E96" w14:textId="77777777" w:rsidTr="00537170">
        <w:tc>
          <w:tcPr>
            <w:tcW w:w="4621" w:type="dxa"/>
          </w:tcPr>
          <w:p w14:paraId="2B395333" w14:textId="77777777" w:rsidR="00437C1C" w:rsidRPr="002115E6" w:rsidRDefault="00437C1C" w:rsidP="00437C1C">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lastRenderedPageBreak/>
              <w:drawing>
                <wp:inline distT="114300" distB="114300" distL="114300" distR="114300" wp14:anchorId="3F0B589C" wp14:editId="31532A92">
                  <wp:extent cx="2809210" cy="3168503"/>
                  <wp:effectExtent l="1905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812072" cy="3171731"/>
                          </a:xfrm>
                          <a:prstGeom prst="rect">
                            <a:avLst/>
                          </a:prstGeom>
                          <a:ln/>
                        </pic:spPr>
                      </pic:pic>
                    </a:graphicData>
                  </a:graphic>
                </wp:inline>
              </w:drawing>
            </w:r>
          </w:p>
        </w:tc>
        <w:tc>
          <w:tcPr>
            <w:tcW w:w="4621" w:type="dxa"/>
          </w:tcPr>
          <w:p w14:paraId="51398F7D" w14:textId="77777777" w:rsidR="00437C1C" w:rsidRPr="002115E6" w:rsidRDefault="00C120C3" w:rsidP="00437C1C">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drawing>
                <wp:inline distT="114300" distB="114300" distL="114300" distR="114300" wp14:anchorId="5E94EAF8" wp14:editId="12071452">
                  <wp:extent cx="2745415" cy="3168503"/>
                  <wp:effectExtent l="1905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47945" cy="3171423"/>
                          </a:xfrm>
                          <a:prstGeom prst="rect">
                            <a:avLst/>
                          </a:prstGeom>
                          <a:ln/>
                        </pic:spPr>
                      </pic:pic>
                    </a:graphicData>
                  </a:graphic>
                </wp:inline>
              </w:drawing>
            </w:r>
          </w:p>
        </w:tc>
      </w:tr>
      <w:tr w:rsidR="00437C1C" w:rsidRPr="002115E6" w14:paraId="3D377AB2" w14:textId="77777777" w:rsidTr="00537170">
        <w:tc>
          <w:tcPr>
            <w:tcW w:w="4621" w:type="dxa"/>
          </w:tcPr>
          <w:p w14:paraId="19FF019C" w14:textId="77777777" w:rsidR="00437C1C" w:rsidRPr="002115E6" w:rsidRDefault="00437C1C"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Fig1(a): Effect of tillage practices and residue application on dry</w:t>
            </w:r>
            <w:r w:rsidR="006533D8"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matter accumulation</w:t>
            </w:r>
            <w:r w:rsidR="006533D8" w:rsidRPr="002115E6">
              <w:rPr>
                <w:rFonts w:ascii="Times New Roman" w:hAnsi="Times New Roman" w:cs="Times New Roman"/>
                <w:sz w:val="24"/>
                <w:szCs w:val="24"/>
                <w:lang w:val="en-US"/>
              </w:rPr>
              <w:t xml:space="preserve"> (DMA)</w:t>
            </w:r>
            <w:r w:rsidRPr="002115E6">
              <w:rPr>
                <w:rFonts w:ascii="Times New Roman" w:hAnsi="Times New Roman" w:cs="Times New Roman"/>
                <w:sz w:val="24"/>
                <w:szCs w:val="24"/>
                <w:lang w:val="en-US"/>
              </w:rPr>
              <w:t xml:space="preserve"> at 30, 60 and 90 DAS (g/plant)</w:t>
            </w:r>
          </w:p>
        </w:tc>
        <w:tc>
          <w:tcPr>
            <w:tcW w:w="4621" w:type="dxa"/>
          </w:tcPr>
          <w:p w14:paraId="66ED6B3A" w14:textId="77777777" w:rsidR="00437C1C" w:rsidRPr="002115E6" w:rsidRDefault="00C120C3"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Fig1(b): Effect of tillage practices and residue application on Leaf area index (LAI) at 30, 60 and 90 DAS</w:t>
            </w:r>
          </w:p>
        </w:tc>
      </w:tr>
    </w:tbl>
    <w:p w14:paraId="146AC45A" w14:textId="77777777" w:rsidR="00D1181B" w:rsidRPr="002115E6" w:rsidRDefault="00963A14"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rPr>
        <w:t xml:space="preserve">The improvement in these growth attributes is a clear indication that performing tillage on raised beds helped in better growth, </w:t>
      </w:r>
      <w:r w:rsidR="00EA2D43" w:rsidRPr="002115E6">
        <w:rPr>
          <w:rFonts w:ascii="Times New Roman" w:hAnsi="Times New Roman" w:cs="Times New Roman"/>
          <w:sz w:val="24"/>
          <w:szCs w:val="24"/>
        </w:rPr>
        <w:t>produced maximum number of branches which</w:t>
      </w:r>
      <w:r w:rsidRPr="002115E6">
        <w:rPr>
          <w:rFonts w:ascii="Times New Roman" w:hAnsi="Times New Roman" w:cs="Times New Roman"/>
          <w:sz w:val="24"/>
          <w:szCs w:val="24"/>
        </w:rPr>
        <w:t xml:space="preserve"> ultimately</w:t>
      </w:r>
      <w:r w:rsidR="00EA2D43"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favored</w:t>
      </w:r>
      <w:proofErr w:type="spellEnd"/>
      <w:r w:rsidR="00EA2D43" w:rsidRPr="002115E6">
        <w:rPr>
          <w:rFonts w:ascii="Times New Roman" w:hAnsi="Times New Roman" w:cs="Times New Roman"/>
          <w:sz w:val="24"/>
          <w:szCs w:val="24"/>
        </w:rPr>
        <w:t xml:space="preserve"> the translocation of assimilates toward increasing numbers of nodules. </w:t>
      </w:r>
      <w:r w:rsidR="00561B7E" w:rsidRPr="002115E6">
        <w:rPr>
          <w:rFonts w:ascii="Times New Roman" w:hAnsi="Times New Roman" w:cs="Times New Roman"/>
          <w:sz w:val="24"/>
          <w:szCs w:val="24"/>
        </w:rPr>
        <w:t xml:space="preserve">The data followed a </w:t>
      </w:r>
      <w:r w:rsidR="00EA2D43" w:rsidRPr="002115E6">
        <w:rPr>
          <w:rFonts w:ascii="Times New Roman" w:hAnsi="Times New Roman" w:cs="Times New Roman"/>
          <w:sz w:val="24"/>
          <w:szCs w:val="24"/>
        </w:rPr>
        <w:t>trend CT-Raised bed with residue &gt; Conventional tillage-flat bed with residue</w:t>
      </w:r>
      <w:r w:rsidRPr="002115E6">
        <w:rPr>
          <w:rFonts w:ascii="Times New Roman" w:hAnsi="Times New Roman" w:cs="Times New Roman"/>
          <w:sz w:val="24"/>
          <w:szCs w:val="24"/>
        </w:rPr>
        <w:t xml:space="preserve"> </w:t>
      </w:r>
      <w:r w:rsidR="00EA2D43" w:rsidRPr="002115E6">
        <w:rPr>
          <w:rFonts w:ascii="Times New Roman" w:hAnsi="Times New Roman" w:cs="Times New Roman"/>
          <w:sz w:val="24"/>
          <w:szCs w:val="24"/>
        </w:rPr>
        <w:t>&gt; Conventional tillage-raised bed without residue</w:t>
      </w:r>
      <w:r w:rsidRPr="002115E6">
        <w:rPr>
          <w:rFonts w:ascii="Times New Roman" w:hAnsi="Times New Roman" w:cs="Times New Roman"/>
          <w:sz w:val="24"/>
          <w:szCs w:val="24"/>
        </w:rPr>
        <w:t xml:space="preserve"> &gt; Conventional tillage-flat bed without residue &gt; zero tillage with residue &gt; zero tillage without residue</w:t>
      </w:r>
      <w:r w:rsidR="00EA2D43" w:rsidRPr="002115E6">
        <w:rPr>
          <w:rFonts w:ascii="Times New Roman" w:hAnsi="Times New Roman" w:cs="Times New Roman"/>
          <w:sz w:val="24"/>
          <w:szCs w:val="24"/>
        </w:rPr>
        <w:t xml:space="preserve">. Similar results were observed by Aikins </w:t>
      </w:r>
      <w:r w:rsidR="00EA2D43" w:rsidRPr="002115E6">
        <w:rPr>
          <w:rFonts w:ascii="Times New Roman" w:hAnsi="Times New Roman" w:cs="Times New Roman"/>
          <w:i/>
          <w:iCs/>
          <w:sz w:val="24"/>
          <w:szCs w:val="24"/>
        </w:rPr>
        <w:t>et al</w:t>
      </w:r>
      <w:r w:rsidR="00EA2D43" w:rsidRPr="002115E6">
        <w:rPr>
          <w:rFonts w:ascii="Times New Roman" w:hAnsi="Times New Roman" w:cs="Times New Roman"/>
          <w:sz w:val="24"/>
          <w:szCs w:val="24"/>
        </w:rPr>
        <w:t xml:space="preserve">. (2012). </w:t>
      </w:r>
      <w:r w:rsidR="00561B7E" w:rsidRPr="002115E6">
        <w:rPr>
          <w:rFonts w:ascii="Times New Roman" w:hAnsi="Times New Roman" w:cs="Times New Roman"/>
          <w:sz w:val="24"/>
          <w:szCs w:val="24"/>
        </w:rPr>
        <w:t>The least number of branches, number of nodules and dry matter accumulation were recorded with zero tillage without residue treatment at all growth stages on pooled</w:t>
      </w:r>
      <w:r w:rsidR="00E004D8" w:rsidRPr="002115E6">
        <w:rPr>
          <w:rFonts w:ascii="Times New Roman" w:hAnsi="Times New Roman" w:cs="Times New Roman"/>
          <w:sz w:val="24"/>
          <w:szCs w:val="24"/>
        </w:rPr>
        <w:t xml:space="preserve"> data basis</w:t>
      </w:r>
      <w:r w:rsidR="00755E5E" w:rsidRPr="002115E6">
        <w:rPr>
          <w:rFonts w:ascii="Times New Roman" w:hAnsi="Times New Roman" w:cs="Times New Roman"/>
          <w:sz w:val="24"/>
          <w:szCs w:val="24"/>
        </w:rPr>
        <w:t xml:space="preserve">. </w:t>
      </w:r>
    </w:p>
    <w:p w14:paraId="5EFB6152" w14:textId="77777777" w:rsidR="00354824" w:rsidRPr="002115E6" w:rsidRDefault="00755E5E" w:rsidP="00AC0A03">
      <w:pPr>
        <w:autoSpaceDE w:val="0"/>
        <w:autoSpaceDN w:val="0"/>
        <w:adjustRightInd w:val="0"/>
        <w:spacing w:after="0" w:line="480" w:lineRule="auto"/>
        <w:ind w:firstLine="720"/>
        <w:jc w:val="both"/>
        <w:rPr>
          <w:rFonts w:ascii="Times New Roman" w:hAnsi="Times New Roman" w:cs="Times New Roman"/>
          <w:color w:val="000000" w:themeColor="text1"/>
          <w:sz w:val="36"/>
          <w:szCs w:val="36"/>
          <w:lang w:val="en-US"/>
        </w:rPr>
      </w:pPr>
      <w:r w:rsidRPr="002115E6">
        <w:rPr>
          <w:rFonts w:ascii="Times New Roman" w:hAnsi="Times New Roman" w:cs="Times New Roman"/>
          <w:sz w:val="24"/>
          <w:szCs w:val="24"/>
          <w:lang w:val="en-US"/>
        </w:rPr>
        <w:t xml:space="preserve">The </w:t>
      </w:r>
      <w:r w:rsidR="00752A23" w:rsidRPr="002115E6">
        <w:rPr>
          <w:rFonts w:ascii="Times New Roman" w:hAnsi="Times New Roman" w:cs="Times New Roman"/>
          <w:sz w:val="24"/>
          <w:szCs w:val="24"/>
          <w:lang w:val="en-US"/>
        </w:rPr>
        <w:t xml:space="preserve">pooled </w:t>
      </w:r>
      <w:r w:rsidRPr="002115E6">
        <w:rPr>
          <w:rFonts w:ascii="Times New Roman" w:hAnsi="Times New Roman" w:cs="Times New Roman"/>
          <w:sz w:val="24"/>
          <w:szCs w:val="24"/>
          <w:lang w:val="en-US"/>
        </w:rPr>
        <w:t xml:space="preserve">data presented </w:t>
      </w:r>
      <w:r w:rsidR="00D1181B" w:rsidRPr="002115E6">
        <w:rPr>
          <w:rFonts w:ascii="Times New Roman" w:hAnsi="Times New Roman" w:cs="Times New Roman"/>
          <w:sz w:val="24"/>
          <w:szCs w:val="24"/>
          <w:lang w:val="en-US"/>
        </w:rPr>
        <w:t>in Table 1.</w:t>
      </w:r>
      <w:r w:rsidR="00752A23" w:rsidRPr="002115E6">
        <w:rPr>
          <w:rFonts w:ascii="Times New Roman" w:hAnsi="Times New Roman" w:cs="Times New Roman"/>
          <w:sz w:val="24"/>
          <w:szCs w:val="24"/>
          <w:lang w:val="en-US"/>
        </w:rPr>
        <w:t xml:space="preserve"> clearl</w:t>
      </w:r>
      <w:r w:rsidR="00D1181B" w:rsidRPr="002115E6">
        <w:rPr>
          <w:rFonts w:ascii="Times New Roman" w:hAnsi="Times New Roman" w:cs="Times New Roman"/>
          <w:sz w:val="24"/>
          <w:szCs w:val="24"/>
          <w:lang w:val="en-US"/>
        </w:rPr>
        <w:t>y stated</w:t>
      </w:r>
      <w:r w:rsidR="00752A23" w:rsidRPr="002115E6">
        <w:rPr>
          <w:rFonts w:ascii="Times New Roman" w:hAnsi="Times New Roman" w:cs="Times New Roman"/>
          <w:sz w:val="24"/>
          <w:szCs w:val="24"/>
          <w:lang w:val="en-US"/>
        </w:rPr>
        <w:t xml:space="preserve"> that minimum number of days to 50% flowering (27) and to reach 50% maturity (89.4) was taken by the crop when it was grown under conventional tillage on raised bed with residues </w:t>
      </w:r>
      <w:r w:rsidR="00CD6552" w:rsidRPr="002115E6">
        <w:rPr>
          <w:rFonts w:ascii="Times New Roman" w:hAnsi="Times New Roman" w:cs="Times New Roman"/>
          <w:sz w:val="24"/>
          <w:szCs w:val="24"/>
          <w:lang w:val="en-US"/>
        </w:rPr>
        <w:t>incorporated</w:t>
      </w:r>
      <w:r w:rsidR="00752A23" w:rsidRPr="002115E6">
        <w:rPr>
          <w:rFonts w:ascii="Times New Roman" w:hAnsi="Times New Roman" w:cs="Times New Roman"/>
          <w:sz w:val="24"/>
          <w:szCs w:val="24"/>
          <w:lang w:val="en-US"/>
        </w:rPr>
        <w:t xml:space="preserve"> on the soil surface. Practicing zero tillage with residues </w:t>
      </w:r>
      <w:r w:rsidR="00CD6552" w:rsidRPr="002115E6">
        <w:rPr>
          <w:rFonts w:ascii="Times New Roman" w:hAnsi="Times New Roman" w:cs="Times New Roman"/>
          <w:sz w:val="24"/>
          <w:szCs w:val="24"/>
          <w:lang w:val="en-US"/>
        </w:rPr>
        <w:t>incorporated</w:t>
      </w:r>
      <w:r w:rsidR="004977D3" w:rsidRPr="002115E6">
        <w:rPr>
          <w:rFonts w:ascii="Times New Roman" w:hAnsi="Times New Roman" w:cs="Times New Roman"/>
          <w:sz w:val="24"/>
          <w:szCs w:val="24"/>
          <w:lang w:val="en-US"/>
        </w:rPr>
        <w:t xml:space="preserve"> </w:t>
      </w:r>
      <w:r w:rsidR="00752A23" w:rsidRPr="002115E6">
        <w:rPr>
          <w:rFonts w:ascii="Times New Roman" w:hAnsi="Times New Roman" w:cs="Times New Roman"/>
          <w:sz w:val="24"/>
          <w:szCs w:val="24"/>
          <w:lang w:val="en-US"/>
        </w:rPr>
        <w:t xml:space="preserve">on the surface resulted in maximum number of days (31.5 and 104.1, respectively) taken by the crop to flower 50% and reach 50% </w:t>
      </w:r>
      <w:r w:rsidR="00752A23" w:rsidRPr="002115E6">
        <w:rPr>
          <w:rFonts w:ascii="Times New Roman" w:hAnsi="Times New Roman" w:cs="Times New Roman"/>
          <w:sz w:val="24"/>
          <w:szCs w:val="24"/>
          <w:lang w:val="en-US"/>
        </w:rPr>
        <w:lastRenderedPageBreak/>
        <w:t xml:space="preserve">maturity. </w:t>
      </w:r>
      <w:r w:rsidR="008D2916" w:rsidRPr="002115E6">
        <w:rPr>
          <w:rFonts w:ascii="Times New Roman" w:hAnsi="Times New Roman" w:cs="Times New Roman"/>
          <w:sz w:val="24"/>
          <w:szCs w:val="24"/>
          <w:lang w:val="en-US"/>
        </w:rPr>
        <w:t xml:space="preserve">These results are a clear indication that </w:t>
      </w:r>
      <w:r w:rsidR="008D2916" w:rsidRPr="002115E6">
        <w:rPr>
          <w:rFonts w:ascii="Times New Roman" w:hAnsi="Times New Roman" w:cs="Times New Roman"/>
          <w:color w:val="000000" w:themeColor="text1"/>
          <w:sz w:val="24"/>
          <w:szCs w:val="24"/>
          <w:shd w:val="clear" w:color="auto" w:fill="FFFFFF"/>
        </w:rPr>
        <w:t xml:space="preserve">Conventional tillage proved significantly superior in all growth attributes as compared to zero tillage. The results also support the findings of </w:t>
      </w:r>
      <w:r w:rsidR="00354824" w:rsidRPr="002115E6">
        <w:rPr>
          <w:rFonts w:ascii="Times New Roman" w:hAnsi="Times New Roman" w:cs="Times New Roman"/>
          <w:color w:val="000000" w:themeColor="text1"/>
          <w:sz w:val="24"/>
          <w:szCs w:val="24"/>
          <w:shd w:val="clear" w:color="auto" w:fill="FFFFFF"/>
        </w:rPr>
        <w:t>Dauda</w:t>
      </w:r>
      <w:r w:rsidR="00D1181B" w:rsidRPr="002115E6">
        <w:rPr>
          <w:rFonts w:ascii="Times New Roman" w:hAnsi="Times New Roman" w:cs="Times New Roman"/>
          <w:color w:val="000000" w:themeColor="text1"/>
          <w:sz w:val="24"/>
          <w:szCs w:val="24"/>
          <w:shd w:val="clear" w:color="auto" w:fill="FFFFFF"/>
        </w:rPr>
        <w:t xml:space="preserve"> and Aluko (201</w:t>
      </w:r>
      <w:r w:rsidR="008D2916" w:rsidRPr="002115E6">
        <w:rPr>
          <w:rFonts w:ascii="Times New Roman" w:hAnsi="Times New Roman" w:cs="Times New Roman"/>
          <w:color w:val="000000" w:themeColor="text1"/>
          <w:sz w:val="24"/>
          <w:szCs w:val="24"/>
          <w:shd w:val="clear" w:color="auto" w:fill="FFFFFF"/>
        </w:rPr>
        <w:t>9</w:t>
      </w:r>
      <w:r w:rsidR="00354824" w:rsidRPr="002115E6">
        <w:rPr>
          <w:rFonts w:ascii="Times New Roman" w:hAnsi="Times New Roman" w:cs="Times New Roman"/>
          <w:color w:val="000000" w:themeColor="text1"/>
          <w:sz w:val="24"/>
          <w:szCs w:val="24"/>
          <w:shd w:val="clear" w:color="auto" w:fill="FFFFFF"/>
        </w:rPr>
        <w:t xml:space="preserve">) </w:t>
      </w:r>
      <w:r w:rsidR="008D2916" w:rsidRPr="002115E6">
        <w:rPr>
          <w:rFonts w:ascii="Times New Roman" w:hAnsi="Times New Roman" w:cs="Times New Roman"/>
          <w:color w:val="000000" w:themeColor="text1"/>
          <w:sz w:val="24"/>
          <w:szCs w:val="24"/>
          <w:shd w:val="clear" w:color="auto" w:fill="FFFFFF"/>
        </w:rPr>
        <w:t xml:space="preserve">and Kumar </w:t>
      </w:r>
      <w:r w:rsidR="008D2916" w:rsidRPr="002115E6">
        <w:rPr>
          <w:rFonts w:ascii="Times New Roman" w:hAnsi="Times New Roman" w:cs="Times New Roman"/>
          <w:i/>
          <w:iCs/>
          <w:color w:val="000000" w:themeColor="text1"/>
          <w:sz w:val="24"/>
          <w:szCs w:val="24"/>
          <w:shd w:val="clear" w:color="auto" w:fill="FFFFFF"/>
        </w:rPr>
        <w:t xml:space="preserve">et al. </w:t>
      </w:r>
      <w:r w:rsidR="008D2916" w:rsidRPr="002115E6">
        <w:rPr>
          <w:rFonts w:ascii="Times New Roman" w:hAnsi="Times New Roman" w:cs="Times New Roman"/>
          <w:color w:val="000000" w:themeColor="text1"/>
          <w:sz w:val="24"/>
          <w:szCs w:val="24"/>
          <w:shd w:val="clear" w:color="auto" w:fill="FFFFFF"/>
        </w:rPr>
        <w:t xml:space="preserve">(2022) who found </w:t>
      </w:r>
      <w:r w:rsidR="00354824" w:rsidRPr="002115E6">
        <w:rPr>
          <w:rFonts w:ascii="Times New Roman" w:hAnsi="Times New Roman" w:cs="Times New Roman"/>
          <w:color w:val="000000" w:themeColor="text1"/>
          <w:sz w:val="24"/>
          <w:szCs w:val="24"/>
          <w:shd w:val="clear" w:color="auto" w:fill="FFFFFF"/>
        </w:rPr>
        <w:t>significant effect of conventional tillage on growth response of soybean.</w:t>
      </w:r>
      <w:r w:rsidR="008D2916" w:rsidRPr="002115E6">
        <w:rPr>
          <w:rFonts w:ascii="Times New Roman" w:hAnsi="Times New Roman" w:cs="Times New Roman"/>
          <w:color w:val="000000" w:themeColor="text1"/>
          <w:sz w:val="24"/>
          <w:szCs w:val="24"/>
          <w:shd w:val="clear" w:color="auto" w:fill="FFFFFF"/>
        </w:rPr>
        <w:t xml:space="preserve"> </w:t>
      </w:r>
    </w:p>
    <w:p w14:paraId="6CD18291" w14:textId="77777777" w:rsidR="00D1181B" w:rsidRPr="002115E6" w:rsidRDefault="00D1181B" w:rsidP="00D1181B">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1.</w:t>
      </w:r>
      <w:r w:rsidRPr="002115E6">
        <w:rPr>
          <w:rFonts w:ascii="Times New Roman" w:hAnsi="Times New Roman" w:cs="Times New Roman"/>
          <w:sz w:val="24"/>
          <w:szCs w:val="22"/>
          <w:lang w:val="en-US"/>
        </w:rPr>
        <w:t xml:space="preserve"> Effect of tillage practices with residue management on pooled data of plant height, number of </w:t>
      </w:r>
      <w:proofErr w:type="gramStart"/>
      <w:r w:rsidRPr="002115E6">
        <w:rPr>
          <w:rFonts w:ascii="Times New Roman" w:hAnsi="Times New Roman" w:cs="Times New Roman"/>
          <w:sz w:val="24"/>
          <w:szCs w:val="22"/>
          <w:lang w:val="en-US"/>
        </w:rPr>
        <w:t>branches/plant</w:t>
      </w:r>
      <w:proofErr w:type="gramEnd"/>
      <w:r w:rsidRPr="002115E6">
        <w:rPr>
          <w:rFonts w:ascii="Times New Roman" w:hAnsi="Times New Roman" w:cs="Times New Roman"/>
          <w:sz w:val="24"/>
          <w:szCs w:val="22"/>
          <w:lang w:val="en-US"/>
        </w:rPr>
        <w:t>, number of nodules/plant, days to 50% flowering and days to maturity of groundnut</w:t>
      </w:r>
    </w:p>
    <w:tbl>
      <w:tblPr>
        <w:tblStyle w:val="TableGrid"/>
        <w:tblW w:w="5000" w:type="pct"/>
        <w:tblLook w:val="04A0" w:firstRow="1" w:lastRow="0" w:firstColumn="1" w:lastColumn="0" w:noHBand="0" w:noVBand="1"/>
      </w:tblPr>
      <w:tblGrid>
        <w:gridCol w:w="1460"/>
        <w:gridCol w:w="614"/>
        <w:gridCol w:w="614"/>
        <w:gridCol w:w="617"/>
        <w:gridCol w:w="610"/>
        <w:gridCol w:w="610"/>
        <w:gridCol w:w="610"/>
        <w:gridCol w:w="604"/>
        <w:gridCol w:w="604"/>
        <w:gridCol w:w="697"/>
        <w:gridCol w:w="1135"/>
        <w:gridCol w:w="1067"/>
      </w:tblGrid>
      <w:tr w:rsidR="00D1181B" w:rsidRPr="002115E6" w14:paraId="18920AB0" w14:textId="77777777" w:rsidTr="0081303B">
        <w:tc>
          <w:tcPr>
            <w:tcW w:w="790" w:type="pct"/>
            <w:vMerge w:val="restart"/>
            <w:vAlign w:val="center"/>
          </w:tcPr>
          <w:p w14:paraId="3C8AF793" w14:textId="77777777" w:rsidR="00D1181B" w:rsidRPr="002115E6" w:rsidRDefault="00D1181B" w:rsidP="0081303B">
            <w:pPr>
              <w:rPr>
                <w:rFonts w:ascii="Times New Roman" w:hAnsi="Times New Roman" w:cs="Times New Roman"/>
                <w:b/>
                <w:bCs/>
                <w:szCs w:val="22"/>
              </w:rPr>
            </w:pPr>
            <w:r w:rsidRPr="002115E6">
              <w:rPr>
                <w:rFonts w:ascii="Times New Roman" w:hAnsi="Times New Roman" w:cs="Times New Roman"/>
                <w:b/>
                <w:bCs/>
                <w:szCs w:val="22"/>
              </w:rPr>
              <w:t>Treatment</w:t>
            </w:r>
          </w:p>
        </w:tc>
        <w:tc>
          <w:tcPr>
            <w:tcW w:w="998" w:type="pct"/>
            <w:gridSpan w:val="3"/>
            <w:vAlign w:val="center"/>
          </w:tcPr>
          <w:p w14:paraId="3A48A8D4"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Plant height (cm) of groundnut</w:t>
            </w:r>
          </w:p>
        </w:tc>
        <w:tc>
          <w:tcPr>
            <w:tcW w:w="990" w:type="pct"/>
            <w:gridSpan w:val="3"/>
            <w:vAlign w:val="center"/>
          </w:tcPr>
          <w:p w14:paraId="1081B279"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 xml:space="preserve">Number of </w:t>
            </w:r>
            <w:proofErr w:type="gramStart"/>
            <w:r w:rsidRPr="002115E6">
              <w:rPr>
                <w:rFonts w:ascii="Times New Roman" w:hAnsi="Times New Roman" w:cs="Times New Roman"/>
                <w:b/>
                <w:bCs/>
                <w:szCs w:val="22"/>
              </w:rPr>
              <w:t>Branches/plant</w:t>
            </w:r>
            <w:proofErr w:type="gramEnd"/>
          </w:p>
        </w:tc>
        <w:tc>
          <w:tcPr>
            <w:tcW w:w="1031" w:type="pct"/>
            <w:gridSpan w:val="3"/>
            <w:vAlign w:val="center"/>
          </w:tcPr>
          <w:p w14:paraId="5AA87D2F"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 xml:space="preserve">Number of </w:t>
            </w:r>
            <w:proofErr w:type="gramStart"/>
            <w:r w:rsidRPr="002115E6">
              <w:rPr>
                <w:rFonts w:ascii="Times New Roman" w:hAnsi="Times New Roman" w:cs="Times New Roman"/>
                <w:b/>
                <w:bCs/>
                <w:szCs w:val="22"/>
              </w:rPr>
              <w:t>nodules/plant</w:t>
            </w:r>
            <w:proofErr w:type="gramEnd"/>
          </w:p>
        </w:tc>
        <w:tc>
          <w:tcPr>
            <w:tcW w:w="614" w:type="pct"/>
            <w:vMerge w:val="restart"/>
          </w:tcPr>
          <w:p w14:paraId="0CD75AE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Days to 50% flowering</w:t>
            </w:r>
          </w:p>
        </w:tc>
        <w:tc>
          <w:tcPr>
            <w:tcW w:w="578" w:type="pct"/>
            <w:vMerge w:val="restart"/>
          </w:tcPr>
          <w:p w14:paraId="3CC6254F"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 xml:space="preserve">Days </w:t>
            </w:r>
            <w:proofErr w:type="gramStart"/>
            <w:r w:rsidRPr="002115E6">
              <w:rPr>
                <w:rFonts w:ascii="Times New Roman" w:hAnsi="Times New Roman" w:cs="Times New Roman"/>
                <w:b/>
                <w:bCs/>
                <w:szCs w:val="22"/>
              </w:rPr>
              <w:t>to  maturity</w:t>
            </w:r>
            <w:proofErr w:type="gramEnd"/>
          </w:p>
        </w:tc>
      </w:tr>
      <w:tr w:rsidR="00D1181B" w:rsidRPr="002115E6" w14:paraId="3C77B489" w14:textId="77777777" w:rsidTr="0081303B">
        <w:trPr>
          <w:trHeight w:val="77"/>
        </w:trPr>
        <w:tc>
          <w:tcPr>
            <w:tcW w:w="790" w:type="pct"/>
            <w:vMerge/>
          </w:tcPr>
          <w:p w14:paraId="35B0C440" w14:textId="77777777" w:rsidR="00D1181B" w:rsidRPr="002115E6" w:rsidRDefault="00D1181B" w:rsidP="0081303B">
            <w:pPr>
              <w:jc w:val="center"/>
              <w:rPr>
                <w:rFonts w:ascii="Times New Roman" w:hAnsi="Times New Roman" w:cs="Times New Roman"/>
                <w:szCs w:val="22"/>
              </w:rPr>
            </w:pPr>
          </w:p>
        </w:tc>
        <w:tc>
          <w:tcPr>
            <w:tcW w:w="332" w:type="pct"/>
            <w:vAlign w:val="center"/>
          </w:tcPr>
          <w:p w14:paraId="59659B92"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32" w:type="pct"/>
            <w:vAlign w:val="center"/>
          </w:tcPr>
          <w:p w14:paraId="2A0E2574"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33" w:type="pct"/>
            <w:vAlign w:val="center"/>
          </w:tcPr>
          <w:p w14:paraId="7BBF9ED1"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330" w:type="pct"/>
            <w:vAlign w:val="center"/>
          </w:tcPr>
          <w:p w14:paraId="013CA34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30" w:type="pct"/>
            <w:vAlign w:val="center"/>
          </w:tcPr>
          <w:p w14:paraId="0E517FB1"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30" w:type="pct"/>
            <w:vAlign w:val="center"/>
          </w:tcPr>
          <w:p w14:paraId="679C5E0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327" w:type="pct"/>
            <w:vAlign w:val="center"/>
          </w:tcPr>
          <w:p w14:paraId="74D0F944"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30 DAS</w:t>
            </w:r>
          </w:p>
        </w:tc>
        <w:tc>
          <w:tcPr>
            <w:tcW w:w="327" w:type="pct"/>
            <w:vAlign w:val="center"/>
          </w:tcPr>
          <w:p w14:paraId="0FF79473"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60 DAS</w:t>
            </w:r>
          </w:p>
        </w:tc>
        <w:tc>
          <w:tcPr>
            <w:tcW w:w="377" w:type="pct"/>
            <w:vAlign w:val="center"/>
          </w:tcPr>
          <w:p w14:paraId="2806C53D" w14:textId="77777777" w:rsidR="00D1181B" w:rsidRPr="002115E6" w:rsidRDefault="00D1181B" w:rsidP="0081303B">
            <w:pPr>
              <w:ind w:left="-108" w:right="-108"/>
              <w:jc w:val="center"/>
              <w:rPr>
                <w:rFonts w:ascii="Times New Roman" w:hAnsi="Times New Roman" w:cs="Times New Roman"/>
                <w:szCs w:val="22"/>
              </w:rPr>
            </w:pPr>
            <w:r w:rsidRPr="002115E6">
              <w:rPr>
                <w:rFonts w:ascii="Times New Roman" w:hAnsi="Times New Roman" w:cs="Times New Roman"/>
                <w:szCs w:val="22"/>
              </w:rPr>
              <w:t>90 DAS</w:t>
            </w:r>
          </w:p>
        </w:tc>
        <w:tc>
          <w:tcPr>
            <w:tcW w:w="614" w:type="pct"/>
            <w:vMerge/>
            <w:vAlign w:val="bottom"/>
          </w:tcPr>
          <w:p w14:paraId="26C97740" w14:textId="77777777" w:rsidR="00D1181B" w:rsidRPr="002115E6" w:rsidRDefault="00D1181B" w:rsidP="0081303B">
            <w:pPr>
              <w:jc w:val="center"/>
              <w:rPr>
                <w:rFonts w:ascii="Times New Roman" w:hAnsi="Times New Roman" w:cs="Times New Roman"/>
                <w:color w:val="000000"/>
                <w:szCs w:val="22"/>
              </w:rPr>
            </w:pPr>
          </w:p>
        </w:tc>
        <w:tc>
          <w:tcPr>
            <w:tcW w:w="578" w:type="pct"/>
            <w:vMerge/>
            <w:vAlign w:val="bottom"/>
          </w:tcPr>
          <w:p w14:paraId="19F08DAC" w14:textId="77777777" w:rsidR="00D1181B" w:rsidRPr="002115E6" w:rsidRDefault="00D1181B" w:rsidP="0081303B">
            <w:pPr>
              <w:jc w:val="center"/>
              <w:rPr>
                <w:rFonts w:ascii="Times New Roman" w:hAnsi="Times New Roman" w:cs="Times New Roman"/>
                <w:color w:val="000000"/>
                <w:szCs w:val="22"/>
              </w:rPr>
            </w:pPr>
          </w:p>
        </w:tc>
      </w:tr>
      <w:tr w:rsidR="00D1181B" w:rsidRPr="002115E6" w14:paraId="68715380" w14:textId="77777777" w:rsidTr="0081303B">
        <w:tc>
          <w:tcPr>
            <w:tcW w:w="790" w:type="pct"/>
            <w:vAlign w:val="center"/>
          </w:tcPr>
          <w:p w14:paraId="5755B652"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spellStart"/>
            <w:r w:rsidRPr="002115E6">
              <w:rPr>
                <w:rFonts w:ascii="Times New Roman" w:hAnsi="Times New Roman" w:cs="Times New Roman"/>
                <w:b/>
                <w:bCs/>
                <w:color w:val="000000"/>
                <w:szCs w:val="22"/>
              </w:rPr>
              <w:t>Flat bed</w:t>
            </w:r>
            <w:proofErr w:type="spellEnd"/>
            <w:r w:rsidRPr="002115E6">
              <w:rPr>
                <w:rFonts w:ascii="Times New Roman" w:hAnsi="Times New Roman" w:cs="Times New Roman"/>
                <w:b/>
                <w:bCs/>
                <w:color w:val="000000"/>
                <w:szCs w:val="22"/>
              </w:rPr>
              <w:t xml:space="preserve"> without residue</w:t>
            </w:r>
          </w:p>
        </w:tc>
        <w:tc>
          <w:tcPr>
            <w:tcW w:w="332" w:type="pct"/>
            <w:vAlign w:val="center"/>
          </w:tcPr>
          <w:p w14:paraId="0E405DB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12.3</w:t>
            </w:r>
          </w:p>
        </w:tc>
        <w:tc>
          <w:tcPr>
            <w:tcW w:w="332" w:type="pct"/>
            <w:vAlign w:val="center"/>
          </w:tcPr>
          <w:p w14:paraId="56587EA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44.3</w:t>
            </w:r>
          </w:p>
        </w:tc>
        <w:tc>
          <w:tcPr>
            <w:tcW w:w="333" w:type="pct"/>
            <w:vAlign w:val="center"/>
          </w:tcPr>
          <w:p w14:paraId="1C000E4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46.4</w:t>
            </w:r>
          </w:p>
        </w:tc>
        <w:tc>
          <w:tcPr>
            <w:tcW w:w="330" w:type="pct"/>
            <w:vAlign w:val="center"/>
          </w:tcPr>
          <w:p w14:paraId="4930C7C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4.8</w:t>
            </w:r>
          </w:p>
        </w:tc>
        <w:tc>
          <w:tcPr>
            <w:tcW w:w="330" w:type="pct"/>
            <w:vAlign w:val="center"/>
          </w:tcPr>
          <w:p w14:paraId="6F6D2583"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7.6</w:t>
            </w:r>
          </w:p>
        </w:tc>
        <w:tc>
          <w:tcPr>
            <w:tcW w:w="330" w:type="pct"/>
            <w:vAlign w:val="center"/>
          </w:tcPr>
          <w:p w14:paraId="4944F4F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7.6</w:t>
            </w:r>
          </w:p>
        </w:tc>
        <w:tc>
          <w:tcPr>
            <w:tcW w:w="327" w:type="pct"/>
            <w:vAlign w:val="center"/>
          </w:tcPr>
          <w:p w14:paraId="7576BAF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40.3</w:t>
            </w:r>
          </w:p>
        </w:tc>
        <w:tc>
          <w:tcPr>
            <w:tcW w:w="327" w:type="pct"/>
            <w:vAlign w:val="center"/>
          </w:tcPr>
          <w:p w14:paraId="66EF6CA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52.7</w:t>
            </w:r>
          </w:p>
        </w:tc>
        <w:tc>
          <w:tcPr>
            <w:tcW w:w="377" w:type="pct"/>
            <w:vAlign w:val="center"/>
          </w:tcPr>
          <w:p w14:paraId="0A27EAC2"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67.5</w:t>
            </w:r>
          </w:p>
        </w:tc>
        <w:tc>
          <w:tcPr>
            <w:tcW w:w="614" w:type="pct"/>
            <w:vAlign w:val="center"/>
          </w:tcPr>
          <w:p w14:paraId="3865CEC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28.3</w:t>
            </w:r>
          </w:p>
        </w:tc>
        <w:tc>
          <w:tcPr>
            <w:tcW w:w="578" w:type="pct"/>
            <w:vAlign w:val="center"/>
          </w:tcPr>
          <w:p w14:paraId="34BA418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98.8</w:t>
            </w:r>
          </w:p>
        </w:tc>
      </w:tr>
      <w:tr w:rsidR="00D1181B" w:rsidRPr="002115E6" w14:paraId="265E46DC" w14:textId="77777777" w:rsidTr="0081303B">
        <w:tc>
          <w:tcPr>
            <w:tcW w:w="790" w:type="pct"/>
            <w:vAlign w:val="center"/>
          </w:tcPr>
          <w:p w14:paraId="5E9D45D1"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without residue</w:t>
            </w:r>
          </w:p>
        </w:tc>
        <w:tc>
          <w:tcPr>
            <w:tcW w:w="332" w:type="pct"/>
            <w:vAlign w:val="center"/>
          </w:tcPr>
          <w:p w14:paraId="528C477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9.3</w:t>
            </w:r>
          </w:p>
        </w:tc>
        <w:tc>
          <w:tcPr>
            <w:tcW w:w="332" w:type="pct"/>
            <w:vAlign w:val="center"/>
          </w:tcPr>
          <w:p w14:paraId="6A9F0A61"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36.5</w:t>
            </w:r>
          </w:p>
        </w:tc>
        <w:tc>
          <w:tcPr>
            <w:tcW w:w="333" w:type="pct"/>
            <w:vAlign w:val="center"/>
          </w:tcPr>
          <w:p w14:paraId="725E1D20"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37.9</w:t>
            </w:r>
          </w:p>
        </w:tc>
        <w:tc>
          <w:tcPr>
            <w:tcW w:w="330" w:type="pct"/>
            <w:vAlign w:val="center"/>
          </w:tcPr>
          <w:p w14:paraId="1F90586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4.0</w:t>
            </w:r>
          </w:p>
        </w:tc>
        <w:tc>
          <w:tcPr>
            <w:tcW w:w="330" w:type="pct"/>
            <w:vAlign w:val="center"/>
          </w:tcPr>
          <w:p w14:paraId="7F9D148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5.9</w:t>
            </w:r>
          </w:p>
        </w:tc>
        <w:tc>
          <w:tcPr>
            <w:tcW w:w="330" w:type="pct"/>
            <w:vAlign w:val="center"/>
          </w:tcPr>
          <w:p w14:paraId="482A65F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5.9</w:t>
            </w:r>
          </w:p>
        </w:tc>
        <w:tc>
          <w:tcPr>
            <w:tcW w:w="327" w:type="pct"/>
            <w:vAlign w:val="center"/>
          </w:tcPr>
          <w:p w14:paraId="1D95F784"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29.6</w:t>
            </w:r>
          </w:p>
        </w:tc>
        <w:tc>
          <w:tcPr>
            <w:tcW w:w="327" w:type="pct"/>
            <w:vAlign w:val="center"/>
          </w:tcPr>
          <w:p w14:paraId="1D454D6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40.7</w:t>
            </w:r>
          </w:p>
        </w:tc>
        <w:tc>
          <w:tcPr>
            <w:tcW w:w="377" w:type="pct"/>
            <w:vAlign w:val="center"/>
          </w:tcPr>
          <w:p w14:paraId="06B863E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51.3</w:t>
            </w:r>
          </w:p>
        </w:tc>
        <w:tc>
          <w:tcPr>
            <w:tcW w:w="614" w:type="pct"/>
            <w:vAlign w:val="center"/>
          </w:tcPr>
          <w:p w14:paraId="6ADE7BA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31.5</w:t>
            </w:r>
          </w:p>
        </w:tc>
        <w:tc>
          <w:tcPr>
            <w:tcW w:w="578" w:type="pct"/>
            <w:vAlign w:val="center"/>
          </w:tcPr>
          <w:p w14:paraId="743B69F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104.1</w:t>
            </w:r>
          </w:p>
        </w:tc>
      </w:tr>
      <w:tr w:rsidR="00D1181B" w:rsidRPr="002115E6" w14:paraId="4FDF7814" w14:textId="77777777" w:rsidTr="0081303B">
        <w:tc>
          <w:tcPr>
            <w:tcW w:w="790" w:type="pct"/>
            <w:vAlign w:val="center"/>
          </w:tcPr>
          <w:p w14:paraId="09D13D11"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without residue</w:t>
            </w:r>
          </w:p>
        </w:tc>
        <w:tc>
          <w:tcPr>
            <w:tcW w:w="332" w:type="pct"/>
            <w:vAlign w:val="center"/>
          </w:tcPr>
          <w:p w14:paraId="3B20722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14.0</w:t>
            </w:r>
          </w:p>
        </w:tc>
        <w:tc>
          <w:tcPr>
            <w:tcW w:w="332" w:type="pct"/>
            <w:vAlign w:val="center"/>
          </w:tcPr>
          <w:p w14:paraId="66C8AFE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46.9</w:t>
            </w:r>
          </w:p>
        </w:tc>
        <w:tc>
          <w:tcPr>
            <w:tcW w:w="333" w:type="pct"/>
            <w:vAlign w:val="center"/>
          </w:tcPr>
          <w:p w14:paraId="3C118B1C"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48.9</w:t>
            </w:r>
          </w:p>
        </w:tc>
        <w:tc>
          <w:tcPr>
            <w:tcW w:w="330" w:type="pct"/>
            <w:vAlign w:val="center"/>
          </w:tcPr>
          <w:p w14:paraId="0812889E"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5.1</w:t>
            </w:r>
          </w:p>
        </w:tc>
        <w:tc>
          <w:tcPr>
            <w:tcW w:w="330" w:type="pct"/>
            <w:vAlign w:val="center"/>
          </w:tcPr>
          <w:p w14:paraId="4A0FC7E6"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8.0</w:t>
            </w:r>
          </w:p>
        </w:tc>
        <w:tc>
          <w:tcPr>
            <w:tcW w:w="330" w:type="pct"/>
            <w:vAlign w:val="center"/>
          </w:tcPr>
          <w:p w14:paraId="5A74ACB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8.0</w:t>
            </w:r>
          </w:p>
        </w:tc>
        <w:tc>
          <w:tcPr>
            <w:tcW w:w="327" w:type="pct"/>
            <w:vAlign w:val="center"/>
          </w:tcPr>
          <w:p w14:paraId="4913442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45.5</w:t>
            </w:r>
          </w:p>
        </w:tc>
        <w:tc>
          <w:tcPr>
            <w:tcW w:w="327" w:type="pct"/>
            <w:vAlign w:val="center"/>
          </w:tcPr>
          <w:p w14:paraId="032B155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60.1</w:t>
            </w:r>
          </w:p>
        </w:tc>
        <w:tc>
          <w:tcPr>
            <w:tcW w:w="377" w:type="pct"/>
            <w:vAlign w:val="center"/>
          </w:tcPr>
          <w:p w14:paraId="26DE7DC7"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72.0</w:t>
            </w:r>
          </w:p>
        </w:tc>
        <w:tc>
          <w:tcPr>
            <w:tcW w:w="614" w:type="pct"/>
            <w:vAlign w:val="center"/>
          </w:tcPr>
          <w:p w14:paraId="408C069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28.0</w:t>
            </w:r>
          </w:p>
        </w:tc>
        <w:tc>
          <w:tcPr>
            <w:tcW w:w="578" w:type="pct"/>
            <w:vAlign w:val="center"/>
          </w:tcPr>
          <w:p w14:paraId="56E5FB1D"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98.1</w:t>
            </w:r>
          </w:p>
        </w:tc>
      </w:tr>
      <w:tr w:rsidR="00D1181B" w:rsidRPr="002115E6" w14:paraId="79E2E720" w14:textId="77777777" w:rsidTr="0081303B">
        <w:tc>
          <w:tcPr>
            <w:tcW w:w="790" w:type="pct"/>
            <w:vAlign w:val="center"/>
          </w:tcPr>
          <w:p w14:paraId="4B0E6A5C"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Flat bed with</w:t>
            </w:r>
          </w:p>
          <w:p w14:paraId="03133620"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residue</w:t>
            </w:r>
          </w:p>
        </w:tc>
        <w:tc>
          <w:tcPr>
            <w:tcW w:w="332" w:type="pct"/>
            <w:vAlign w:val="center"/>
          </w:tcPr>
          <w:p w14:paraId="13100FEB"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15.1</w:t>
            </w:r>
          </w:p>
        </w:tc>
        <w:tc>
          <w:tcPr>
            <w:tcW w:w="332" w:type="pct"/>
            <w:vAlign w:val="center"/>
          </w:tcPr>
          <w:p w14:paraId="6A3F56E1"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48.0</w:t>
            </w:r>
          </w:p>
        </w:tc>
        <w:tc>
          <w:tcPr>
            <w:tcW w:w="333" w:type="pct"/>
            <w:vAlign w:val="center"/>
          </w:tcPr>
          <w:p w14:paraId="1AF4E28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50.5</w:t>
            </w:r>
          </w:p>
        </w:tc>
        <w:tc>
          <w:tcPr>
            <w:tcW w:w="330" w:type="pct"/>
            <w:vAlign w:val="center"/>
          </w:tcPr>
          <w:p w14:paraId="3FA371B8"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5.4</w:t>
            </w:r>
          </w:p>
        </w:tc>
        <w:tc>
          <w:tcPr>
            <w:tcW w:w="330" w:type="pct"/>
            <w:vAlign w:val="center"/>
          </w:tcPr>
          <w:p w14:paraId="7C4E726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8.8</w:t>
            </w:r>
          </w:p>
        </w:tc>
        <w:tc>
          <w:tcPr>
            <w:tcW w:w="330" w:type="pct"/>
            <w:vAlign w:val="center"/>
          </w:tcPr>
          <w:p w14:paraId="68882CCA"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8.8</w:t>
            </w:r>
          </w:p>
        </w:tc>
        <w:tc>
          <w:tcPr>
            <w:tcW w:w="327" w:type="pct"/>
            <w:vAlign w:val="center"/>
          </w:tcPr>
          <w:p w14:paraId="4B2B2AF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49.2</w:t>
            </w:r>
          </w:p>
        </w:tc>
        <w:tc>
          <w:tcPr>
            <w:tcW w:w="327" w:type="pct"/>
            <w:vAlign w:val="center"/>
          </w:tcPr>
          <w:p w14:paraId="521BD03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61.5</w:t>
            </w:r>
          </w:p>
        </w:tc>
        <w:tc>
          <w:tcPr>
            <w:tcW w:w="377" w:type="pct"/>
            <w:vAlign w:val="center"/>
          </w:tcPr>
          <w:p w14:paraId="100FDEA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77.7</w:t>
            </w:r>
          </w:p>
        </w:tc>
        <w:tc>
          <w:tcPr>
            <w:tcW w:w="614" w:type="pct"/>
            <w:vAlign w:val="center"/>
          </w:tcPr>
          <w:p w14:paraId="4BDE164B"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27.8</w:t>
            </w:r>
          </w:p>
        </w:tc>
        <w:tc>
          <w:tcPr>
            <w:tcW w:w="578" w:type="pct"/>
            <w:vAlign w:val="center"/>
          </w:tcPr>
          <w:p w14:paraId="220A22B9"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95.6</w:t>
            </w:r>
          </w:p>
        </w:tc>
      </w:tr>
      <w:tr w:rsidR="00D1181B" w:rsidRPr="002115E6" w14:paraId="3C554672" w14:textId="77777777" w:rsidTr="0081303B">
        <w:tc>
          <w:tcPr>
            <w:tcW w:w="790" w:type="pct"/>
            <w:vAlign w:val="center"/>
          </w:tcPr>
          <w:p w14:paraId="10C9A140"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 residue</w:t>
            </w:r>
          </w:p>
        </w:tc>
        <w:tc>
          <w:tcPr>
            <w:tcW w:w="332" w:type="pct"/>
            <w:vAlign w:val="center"/>
          </w:tcPr>
          <w:p w14:paraId="223BDA0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11.1</w:t>
            </w:r>
          </w:p>
        </w:tc>
        <w:tc>
          <w:tcPr>
            <w:tcW w:w="332" w:type="pct"/>
            <w:vAlign w:val="center"/>
          </w:tcPr>
          <w:p w14:paraId="6D275CAF"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39.5</w:t>
            </w:r>
          </w:p>
        </w:tc>
        <w:tc>
          <w:tcPr>
            <w:tcW w:w="333" w:type="pct"/>
            <w:vAlign w:val="center"/>
          </w:tcPr>
          <w:p w14:paraId="1A1B9D3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41.0</w:t>
            </w:r>
          </w:p>
        </w:tc>
        <w:tc>
          <w:tcPr>
            <w:tcW w:w="330" w:type="pct"/>
            <w:vAlign w:val="center"/>
          </w:tcPr>
          <w:p w14:paraId="306BE3C9"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4.3</w:t>
            </w:r>
          </w:p>
        </w:tc>
        <w:tc>
          <w:tcPr>
            <w:tcW w:w="330" w:type="pct"/>
            <w:vAlign w:val="center"/>
          </w:tcPr>
          <w:p w14:paraId="360E5975"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6.9</w:t>
            </w:r>
          </w:p>
        </w:tc>
        <w:tc>
          <w:tcPr>
            <w:tcW w:w="330" w:type="pct"/>
            <w:vAlign w:val="center"/>
          </w:tcPr>
          <w:p w14:paraId="5F8AA343"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6.9</w:t>
            </w:r>
          </w:p>
        </w:tc>
        <w:tc>
          <w:tcPr>
            <w:tcW w:w="327" w:type="pct"/>
            <w:vAlign w:val="center"/>
          </w:tcPr>
          <w:p w14:paraId="64A61F4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37.7</w:t>
            </w:r>
          </w:p>
        </w:tc>
        <w:tc>
          <w:tcPr>
            <w:tcW w:w="327" w:type="pct"/>
            <w:vAlign w:val="center"/>
          </w:tcPr>
          <w:p w14:paraId="540B9E4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48.9</w:t>
            </w:r>
          </w:p>
        </w:tc>
        <w:tc>
          <w:tcPr>
            <w:tcW w:w="377" w:type="pct"/>
            <w:vAlign w:val="center"/>
          </w:tcPr>
          <w:p w14:paraId="5CC399FA"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62.8</w:t>
            </w:r>
          </w:p>
        </w:tc>
        <w:tc>
          <w:tcPr>
            <w:tcW w:w="614" w:type="pct"/>
            <w:vAlign w:val="center"/>
          </w:tcPr>
          <w:p w14:paraId="56F6EEA6"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29.5</w:t>
            </w:r>
          </w:p>
        </w:tc>
        <w:tc>
          <w:tcPr>
            <w:tcW w:w="578" w:type="pct"/>
            <w:vAlign w:val="center"/>
          </w:tcPr>
          <w:p w14:paraId="5A2E468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102.6</w:t>
            </w:r>
          </w:p>
        </w:tc>
      </w:tr>
      <w:tr w:rsidR="00D1181B" w:rsidRPr="002115E6" w14:paraId="35466F86" w14:textId="77777777" w:rsidTr="0081303B">
        <w:tc>
          <w:tcPr>
            <w:tcW w:w="790" w:type="pct"/>
            <w:vAlign w:val="center"/>
          </w:tcPr>
          <w:p w14:paraId="2E7C583C" w14:textId="77777777" w:rsidR="00D1181B" w:rsidRPr="002115E6" w:rsidRDefault="00D1181B" w:rsidP="0081303B">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 residue</w:t>
            </w:r>
          </w:p>
        </w:tc>
        <w:tc>
          <w:tcPr>
            <w:tcW w:w="332" w:type="pct"/>
            <w:vAlign w:val="center"/>
          </w:tcPr>
          <w:p w14:paraId="7351C0F2"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16.3</w:t>
            </w:r>
          </w:p>
        </w:tc>
        <w:tc>
          <w:tcPr>
            <w:tcW w:w="332" w:type="pct"/>
            <w:vAlign w:val="center"/>
          </w:tcPr>
          <w:p w14:paraId="22640B3D"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50.0</w:t>
            </w:r>
          </w:p>
        </w:tc>
        <w:tc>
          <w:tcPr>
            <w:tcW w:w="333" w:type="pct"/>
            <w:vAlign w:val="center"/>
          </w:tcPr>
          <w:p w14:paraId="730FD86E"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53.1</w:t>
            </w:r>
          </w:p>
        </w:tc>
        <w:tc>
          <w:tcPr>
            <w:tcW w:w="330" w:type="pct"/>
            <w:vAlign w:val="center"/>
          </w:tcPr>
          <w:p w14:paraId="41EEF9C8"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6.1</w:t>
            </w:r>
          </w:p>
        </w:tc>
        <w:tc>
          <w:tcPr>
            <w:tcW w:w="330" w:type="pct"/>
            <w:vAlign w:val="center"/>
          </w:tcPr>
          <w:p w14:paraId="07F15762"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9.5</w:t>
            </w:r>
          </w:p>
        </w:tc>
        <w:tc>
          <w:tcPr>
            <w:tcW w:w="330" w:type="pct"/>
            <w:vAlign w:val="center"/>
          </w:tcPr>
          <w:p w14:paraId="50B20964" w14:textId="77777777" w:rsidR="00D1181B" w:rsidRPr="002115E6" w:rsidRDefault="00D1181B" w:rsidP="0081303B">
            <w:pPr>
              <w:jc w:val="center"/>
              <w:rPr>
                <w:rFonts w:ascii="Times New Roman" w:hAnsi="Times New Roman" w:cs="Times New Roman"/>
                <w:szCs w:val="22"/>
              </w:rPr>
            </w:pPr>
            <w:r w:rsidRPr="002115E6">
              <w:rPr>
                <w:rFonts w:ascii="Times New Roman" w:hAnsi="Times New Roman" w:cs="Times New Roman"/>
                <w:szCs w:val="22"/>
              </w:rPr>
              <w:t>9.5</w:t>
            </w:r>
          </w:p>
        </w:tc>
        <w:tc>
          <w:tcPr>
            <w:tcW w:w="327" w:type="pct"/>
            <w:vAlign w:val="center"/>
          </w:tcPr>
          <w:p w14:paraId="591F2368"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55.7</w:t>
            </w:r>
          </w:p>
        </w:tc>
        <w:tc>
          <w:tcPr>
            <w:tcW w:w="327" w:type="pct"/>
            <w:vAlign w:val="center"/>
          </w:tcPr>
          <w:p w14:paraId="1A9E4412"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70.6</w:t>
            </w:r>
          </w:p>
        </w:tc>
        <w:tc>
          <w:tcPr>
            <w:tcW w:w="377" w:type="pct"/>
            <w:vAlign w:val="center"/>
          </w:tcPr>
          <w:p w14:paraId="44A6209C"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91.5</w:t>
            </w:r>
          </w:p>
        </w:tc>
        <w:tc>
          <w:tcPr>
            <w:tcW w:w="614" w:type="pct"/>
            <w:vAlign w:val="center"/>
          </w:tcPr>
          <w:p w14:paraId="343DD1BF"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27.0</w:t>
            </w:r>
          </w:p>
        </w:tc>
        <w:tc>
          <w:tcPr>
            <w:tcW w:w="578" w:type="pct"/>
            <w:vAlign w:val="center"/>
          </w:tcPr>
          <w:p w14:paraId="42A45465" w14:textId="77777777" w:rsidR="00D1181B" w:rsidRPr="002115E6" w:rsidRDefault="00D1181B" w:rsidP="0081303B">
            <w:pPr>
              <w:jc w:val="center"/>
              <w:rPr>
                <w:rFonts w:ascii="Times New Roman" w:hAnsi="Times New Roman" w:cs="Times New Roman"/>
                <w:color w:val="000000"/>
                <w:szCs w:val="22"/>
              </w:rPr>
            </w:pPr>
            <w:r w:rsidRPr="002115E6">
              <w:rPr>
                <w:rFonts w:ascii="Times New Roman" w:hAnsi="Times New Roman" w:cs="Times New Roman"/>
                <w:color w:val="000000"/>
                <w:szCs w:val="22"/>
              </w:rPr>
              <w:t>89.4</w:t>
            </w:r>
          </w:p>
        </w:tc>
      </w:tr>
      <w:tr w:rsidR="00D1181B" w:rsidRPr="002115E6" w14:paraId="2B94D325" w14:textId="77777777" w:rsidTr="0081303B">
        <w:tc>
          <w:tcPr>
            <w:tcW w:w="790" w:type="pct"/>
            <w:vAlign w:val="center"/>
          </w:tcPr>
          <w:p w14:paraId="6A31306F" w14:textId="77777777" w:rsidR="00D1181B" w:rsidRPr="002115E6" w:rsidRDefault="00D1181B" w:rsidP="0081303B">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332" w:type="pct"/>
            <w:vAlign w:val="center"/>
          </w:tcPr>
          <w:p w14:paraId="7C1BFA79"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0.24</w:t>
            </w:r>
          </w:p>
        </w:tc>
        <w:tc>
          <w:tcPr>
            <w:tcW w:w="332" w:type="pct"/>
            <w:vAlign w:val="center"/>
          </w:tcPr>
          <w:p w14:paraId="5864E03A"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0.62</w:t>
            </w:r>
          </w:p>
        </w:tc>
        <w:tc>
          <w:tcPr>
            <w:tcW w:w="333" w:type="pct"/>
            <w:vAlign w:val="center"/>
          </w:tcPr>
          <w:p w14:paraId="30FAFD0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0.83</w:t>
            </w:r>
          </w:p>
        </w:tc>
        <w:tc>
          <w:tcPr>
            <w:tcW w:w="330" w:type="pct"/>
            <w:vAlign w:val="center"/>
          </w:tcPr>
          <w:p w14:paraId="27CA5F05"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0.09</w:t>
            </w:r>
          </w:p>
        </w:tc>
        <w:tc>
          <w:tcPr>
            <w:tcW w:w="330" w:type="pct"/>
            <w:vAlign w:val="center"/>
          </w:tcPr>
          <w:p w14:paraId="19AC1C5C"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0.19</w:t>
            </w:r>
          </w:p>
        </w:tc>
        <w:tc>
          <w:tcPr>
            <w:tcW w:w="330" w:type="pct"/>
            <w:vAlign w:val="center"/>
          </w:tcPr>
          <w:p w14:paraId="7AC8AB38"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0.19</w:t>
            </w:r>
          </w:p>
        </w:tc>
        <w:tc>
          <w:tcPr>
            <w:tcW w:w="327" w:type="pct"/>
            <w:vAlign w:val="center"/>
          </w:tcPr>
          <w:p w14:paraId="7F5D6D37"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0.97</w:t>
            </w:r>
          </w:p>
        </w:tc>
        <w:tc>
          <w:tcPr>
            <w:tcW w:w="327" w:type="pct"/>
            <w:vAlign w:val="center"/>
          </w:tcPr>
          <w:p w14:paraId="3E33CA25"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1.12</w:t>
            </w:r>
          </w:p>
        </w:tc>
        <w:tc>
          <w:tcPr>
            <w:tcW w:w="377" w:type="pct"/>
            <w:vAlign w:val="center"/>
          </w:tcPr>
          <w:p w14:paraId="63DECE52"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1.68</w:t>
            </w:r>
          </w:p>
        </w:tc>
        <w:tc>
          <w:tcPr>
            <w:tcW w:w="614" w:type="pct"/>
            <w:vAlign w:val="center"/>
          </w:tcPr>
          <w:p w14:paraId="759E1AA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0.31</w:t>
            </w:r>
          </w:p>
        </w:tc>
        <w:tc>
          <w:tcPr>
            <w:tcW w:w="578" w:type="pct"/>
            <w:vAlign w:val="center"/>
          </w:tcPr>
          <w:p w14:paraId="4D720E20"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2.35</w:t>
            </w:r>
          </w:p>
        </w:tc>
      </w:tr>
      <w:tr w:rsidR="00D1181B" w:rsidRPr="002115E6" w14:paraId="45B5A783" w14:textId="77777777" w:rsidTr="0081303B">
        <w:tc>
          <w:tcPr>
            <w:tcW w:w="790" w:type="pct"/>
            <w:vAlign w:val="center"/>
          </w:tcPr>
          <w:p w14:paraId="0774ED0A" w14:textId="77777777" w:rsidR="00D1181B" w:rsidRPr="002115E6" w:rsidRDefault="00D1181B" w:rsidP="0081303B">
            <w:pPr>
              <w:rPr>
                <w:rFonts w:ascii="Calibri" w:hAnsi="Calibri" w:cs="Calibri"/>
                <w:b/>
                <w:bCs/>
                <w:color w:val="000000"/>
                <w:sz w:val="24"/>
                <w:szCs w:val="24"/>
              </w:rPr>
            </w:pPr>
            <w:r w:rsidRPr="002115E6">
              <w:rPr>
                <w:rFonts w:ascii="Calibri" w:hAnsi="Calibri" w:cs="Calibri"/>
                <w:b/>
                <w:bCs/>
                <w:color w:val="000000"/>
                <w:sz w:val="24"/>
                <w:szCs w:val="24"/>
              </w:rPr>
              <w:t>CD (0.05)</w:t>
            </w:r>
          </w:p>
        </w:tc>
        <w:tc>
          <w:tcPr>
            <w:tcW w:w="332" w:type="pct"/>
            <w:vAlign w:val="center"/>
          </w:tcPr>
          <w:p w14:paraId="2BB64DC2"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0.68</w:t>
            </w:r>
          </w:p>
        </w:tc>
        <w:tc>
          <w:tcPr>
            <w:tcW w:w="332" w:type="pct"/>
            <w:vAlign w:val="center"/>
          </w:tcPr>
          <w:p w14:paraId="0BD1DD0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1.79</w:t>
            </w:r>
          </w:p>
        </w:tc>
        <w:tc>
          <w:tcPr>
            <w:tcW w:w="333" w:type="pct"/>
            <w:vAlign w:val="center"/>
          </w:tcPr>
          <w:p w14:paraId="0D181475"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2.40</w:t>
            </w:r>
          </w:p>
        </w:tc>
        <w:tc>
          <w:tcPr>
            <w:tcW w:w="330" w:type="pct"/>
            <w:vAlign w:val="center"/>
          </w:tcPr>
          <w:p w14:paraId="6FD57C9B"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0.25</w:t>
            </w:r>
          </w:p>
        </w:tc>
        <w:tc>
          <w:tcPr>
            <w:tcW w:w="330" w:type="pct"/>
            <w:vAlign w:val="center"/>
          </w:tcPr>
          <w:p w14:paraId="6C1A37AC"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0.54</w:t>
            </w:r>
          </w:p>
        </w:tc>
        <w:tc>
          <w:tcPr>
            <w:tcW w:w="330" w:type="pct"/>
            <w:vAlign w:val="center"/>
          </w:tcPr>
          <w:p w14:paraId="44D6BAF1" w14:textId="77777777" w:rsidR="00D1181B" w:rsidRPr="002115E6" w:rsidRDefault="00D1181B" w:rsidP="0081303B">
            <w:pPr>
              <w:jc w:val="center"/>
              <w:rPr>
                <w:rFonts w:ascii="Times New Roman" w:hAnsi="Times New Roman" w:cs="Times New Roman"/>
                <w:b/>
                <w:bCs/>
                <w:szCs w:val="22"/>
              </w:rPr>
            </w:pPr>
            <w:r w:rsidRPr="002115E6">
              <w:rPr>
                <w:rFonts w:ascii="Times New Roman" w:hAnsi="Times New Roman" w:cs="Times New Roman"/>
                <w:b/>
                <w:bCs/>
                <w:szCs w:val="22"/>
              </w:rPr>
              <w:t>0.54</w:t>
            </w:r>
          </w:p>
        </w:tc>
        <w:tc>
          <w:tcPr>
            <w:tcW w:w="327" w:type="pct"/>
            <w:vAlign w:val="center"/>
          </w:tcPr>
          <w:p w14:paraId="7CCE9A52"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2.81</w:t>
            </w:r>
          </w:p>
        </w:tc>
        <w:tc>
          <w:tcPr>
            <w:tcW w:w="327" w:type="pct"/>
            <w:vAlign w:val="center"/>
          </w:tcPr>
          <w:p w14:paraId="1D0335C6"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3.25</w:t>
            </w:r>
          </w:p>
        </w:tc>
        <w:tc>
          <w:tcPr>
            <w:tcW w:w="377" w:type="pct"/>
            <w:vAlign w:val="center"/>
          </w:tcPr>
          <w:p w14:paraId="1F32BBAF"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4.85</w:t>
            </w:r>
          </w:p>
        </w:tc>
        <w:tc>
          <w:tcPr>
            <w:tcW w:w="614" w:type="pct"/>
            <w:vAlign w:val="center"/>
          </w:tcPr>
          <w:p w14:paraId="7856D860"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0.90</w:t>
            </w:r>
          </w:p>
        </w:tc>
        <w:tc>
          <w:tcPr>
            <w:tcW w:w="578" w:type="pct"/>
            <w:vAlign w:val="center"/>
          </w:tcPr>
          <w:p w14:paraId="36B7D6BB" w14:textId="77777777" w:rsidR="00D1181B" w:rsidRPr="002115E6" w:rsidRDefault="00D1181B" w:rsidP="0081303B">
            <w:pPr>
              <w:jc w:val="center"/>
              <w:rPr>
                <w:rFonts w:ascii="Times New Roman" w:hAnsi="Times New Roman" w:cs="Times New Roman"/>
                <w:b/>
                <w:bCs/>
                <w:color w:val="000000"/>
                <w:szCs w:val="22"/>
              </w:rPr>
            </w:pPr>
            <w:r w:rsidRPr="002115E6">
              <w:rPr>
                <w:rFonts w:ascii="Times New Roman" w:hAnsi="Times New Roman" w:cs="Times New Roman"/>
                <w:b/>
                <w:bCs/>
                <w:color w:val="000000"/>
                <w:szCs w:val="22"/>
              </w:rPr>
              <w:t>6.79</w:t>
            </w:r>
          </w:p>
        </w:tc>
      </w:tr>
    </w:tbl>
    <w:p w14:paraId="64E835CA" w14:textId="77777777" w:rsidR="00752A23" w:rsidRPr="002115E6" w:rsidRDefault="00752A23" w:rsidP="00D1181B">
      <w:pPr>
        <w:autoSpaceDE w:val="0"/>
        <w:autoSpaceDN w:val="0"/>
        <w:adjustRightInd w:val="0"/>
        <w:spacing w:before="240" w:after="0" w:line="36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LAI, CGR and RGR</w:t>
      </w:r>
    </w:p>
    <w:p w14:paraId="3B64611F" w14:textId="77777777" w:rsidR="00E24658" w:rsidRPr="002115E6" w:rsidRDefault="000B73E9"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It was determined from the variance analysis results of LAI, CGR and RGR that tillage treatments with and without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significantly influenced these parameters at all growth stages during two years of study. The average of two years data revealed that leaf area index at 30, 60 and 90 DAS was significantly highest (3.1, 3.8 and 4.5, respectively) under conventionally tilled raised bed plots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the </w:t>
      </w:r>
      <w:r w:rsidRPr="002115E6">
        <w:rPr>
          <w:rFonts w:ascii="Times New Roman" w:hAnsi="Times New Roman" w:cs="Times New Roman"/>
          <w:sz w:val="24"/>
          <w:szCs w:val="24"/>
          <w:lang w:val="en-US"/>
        </w:rPr>
        <w:lastRenderedPageBreak/>
        <w:t xml:space="preserve">surface. </w:t>
      </w:r>
      <w:r w:rsidR="006C5B5D" w:rsidRPr="002115E6">
        <w:rPr>
          <w:rFonts w:ascii="Times New Roman" w:hAnsi="Times New Roman" w:cs="Times New Roman"/>
          <w:sz w:val="24"/>
          <w:szCs w:val="24"/>
          <w:lang w:val="en-US"/>
        </w:rPr>
        <w:t xml:space="preserve">However, the treatment was found at par with conventional tillage raised bed without residue and conventional tillage flat bed with residue during </w:t>
      </w:r>
      <w:r w:rsidR="00E004D8" w:rsidRPr="002115E6">
        <w:rPr>
          <w:rFonts w:ascii="Times New Roman" w:hAnsi="Times New Roman" w:cs="Times New Roman"/>
          <w:sz w:val="24"/>
          <w:szCs w:val="24"/>
          <w:lang w:val="en-US"/>
        </w:rPr>
        <w:t>both the years of study</w:t>
      </w:r>
      <w:r w:rsidR="006C5B5D" w:rsidRPr="002115E6">
        <w:rPr>
          <w:rFonts w:ascii="Times New Roman" w:hAnsi="Times New Roman" w:cs="Times New Roman"/>
          <w:sz w:val="24"/>
          <w:szCs w:val="24"/>
          <w:lang w:val="en-US"/>
        </w:rPr>
        <w:t>. Likewise, on pooled basis crop growth rate was recorded significantly highest (1.7 and 3.7</w:t>
      </w:r>
      <w:r w:rsidR="00E12FBA" w:rsidRPr="002115E6">
        <w:rPr>
          <w:rFonts w:ascii="Times New Roman" w:hAnsi="Times New Roman" w:cs="Times New Roman"/>
          <w:sz w:val="24"/>
          <w:szCs w:val="24"/>
          <w:lang w:val="en-US"/>
        </w:rPr>
        <w:t xml:space="preserve"> g/m</w:t>
      </w:r>
      <w:r w:rsidR="00E12FBA" w:rsidRPr="002115E6">
        <w:rPr>
          <w:rFonts w:ascii="Times New Roman" w:hAnsi="Times New Roman" w:cs="Times New Roman"/>
          <w:sz w:val="24"/>
          <w:szCs w:val="24"/>
          <w:vertAlign w:val="superscript"/>
          <w:lang w:val="en-US"/>
        </w:rPr>
        <w:t>2</w:t>
      </w:r>
      <w:r w:rsidR="00E12FBA" w:rsidRPr="002115E6">
        <w:rPr>
          <w:rFonts w:ascii="Times New Roman" w:hAnsi="Times New Roman" w:cs="Times New Roman"/>
          <w:sz w:val="24"/>
          <w:szCs w:val="24"/>
          <w:lang w:val="en-US"/>
        </w:rPr>
        <w:t>/day</w:t>
      </w:r>
      <w:r w:rsidR="006C5B5D" w:rsidRPr="002115E6">
        <w:rPr>
          <w:rFonts w:ascii="Times New Roman" w:hAnsi="Times New Roman" w:cs="Times New Roman"/>
          <w:sz w:val="24"/>
          <w:szCs w:val="24"/>
          <w:lang w:val="en-US"/>
        </w:rPr>
        <w:t xml:space="preserve">, respectively) with conventional tillage raised bed+ residue at </w:t>
      </w:r>
      <w:r w:rsidR="00E12FBA" w:rsidRPr="002115E6">
        <w:rPr>
          <w:rFonts w:ascii="Times New Roman" w:hAnsi="Times New Roman" w:cs="Times New Roman"/>
          <w:sz w:val="24"/>
          <w:szCs w:val="24"/>
          <w:lang w:val="en-US"/>
        </w:rPr>
        <w:t xml:space="preserve">both </w:t>
      </w:r>
      <w:r w:rsidR="006C5B5D" w:rsidRPr="002115E6">
        <w:rPr>
          <w:rFonts w:ascii="Times New Roman" w:hAnsi="Times New Roman" w:cs="Times New Roman"/>
          <w:sz w:val="24"/>
          <w:szCs w:val="24"/>
          <w:lang w:val="en-US"/>
        </w:rPr>
        <w:t xml:space="preserve">30-60 and 60-90 DAS in comparison to </w:t>
      </w:r>
      <w:r w:rsidR="00E12FBA" w:rsidRPr="002115E6">
        <w:rPr>
          <w:rFonts w:ascii="Times New Roman" w:hAnsi="Times New Roman" w:cs="Times New Roman"/>
          <w:sz w:val="24"/>
          <w:szCs w:val="24"/>
          <w:lang w:val="en-US"/>
        </w:rPr>
        <w:t>other</w:t>
      </w:r>
      <w:r w:rsidR="006C5B5D" w:rsidRPr="002115E6">
        <w:rPr>
          <w:rFonts w:ascii="Times New Roman" w:hAnsi="Times New Roman" w:cs="Times New Roman"/>
          <w:sz w:val="24"/>
          <w:szCs w:val="24"/>
          <w:lang w:val="en-US"/>
        </w:rPr>
        <w:t xml:space="preserve"> tillage treatments</w:t>
      </w:r>
      <w:r w:rsidR="00D1181B" w:rsidRPr="002115E6">
        <w:rPr>
          <w:rFonts w:ascii="Times New Roman" w:hAnsi="Times New Roman" w:cs="Times New Roman"/>
          <w:sz w:val="24"/>
          <w:szCs w:val="24"/>
          <w:lang w:val="en-US"/>
        </w:rPr>
        <w:t xml:space="preserve"> (</w:t>
      </w:r>
      <w:r w:rsidR="00576CB8" w:rsidRPr="002115E6">
        <w:rPr>
          <w:rFonts w:ascii="Times New Roman" w:hAnsi="Times New Roman" w:cs="Times New Roman"/>
          <w:sz w:val="24"/>
          <w:szCs w:val="24"/>
          <w:lang w:val="en-US"/>
        </w:rPr>
        <w:t xml:space="preserve">Fig </w:t>
      </w:r>
      <w:r w:rsidR="00DC460E" w:rsidRPr="002115E6">
        <w:rPr>
          <w:rFonts w:ascii="Times New Roman" w:hAnsi="Times New Roman" w:cs="Times New Roman"/>
          <w:sz w:val="24"/>
          <w:szCs w:val="24"/>
          <w:lang w:val="en-US"/>
        </w:rPr>
        <w:t xml:space="preserve">2 a &amp; </w:t>
      </w:r>
      <w:r w:rsidR="00D1181B" w:rsidRPr="002115E6">
        <w:rPr>
          <w:rFonts w:ascii="Times New Roman" w:hAnsi="Times New Roman" w:cs="Times New Roman"/>
          <w:sz w:val="24"/>
          <w:szCs w:val="24"/>
          <w:lang w:val="en-US"/>
        </w:rPr>
        <w:t>b)</w:t>
      </w:r>
      <w:r w:rsidR="006C5B5D" w:rsidRPr="002115E6">
        <w:rPr>
          <w:rFonts w:ascii="Times New Roman" w:hAnsi="Times New Roman" w:cs="Times New Roman"/>
          <w:sz w:val="24"/>
          <w:szCs w:val="24"/>
          <w:lang w:val="en-US"/>
        </w:rPr>
        <w:t xml:space="preserve">. </w:t>
      </w:r>
      <w:r w:rsidR="00E24658" w:rsidRPr="002115E6">
        <w:rPr>
          <w:rFonts w:ascii="Times New Roman" w:hAnsi="Times New Roman" w:cs="Times New Roman"/>
          <w:sz w:val="24"/>
          <w:szCs w:val="24"/>
          <w:lang w:val="en-US"/>
        </w:rPr>
        <w:tab/>
      </w:r>
    </w:p>
    <w:p w14:paraId="14EEBAD4" w14:textId="77777777" w:rsidR="00752A23" w:rsidRPr="002115E6" w:rsidRDefault="00E93FFD" w:rsidP="00AC0A0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115E6">
        <w:rPr>
          <w:rFonts w:ascii="Times New Roman" w:hAnsi="Times New Roman" w:cs="Times New Roman"/>
          <w:sz w:val="24"/>
          <w:szCs w:val="24"/>
          <w:lang w:val="en-US"/>
        </w:rPr>
        <w:t xml:space="preserve">With respect to relative growth rate, treatments showed a different trend at all growth stages during two years of study and on pooled basis. The treatment conventional tillage </w:t>
      </w:r>
      <w:proofErr w:type="spellStart"/>
      <w:r w:rsidRPr="002115E6">
        <w:rPr>
          <w:rFonts w:ascii="Times New Roman" w:hAnsi="Times New Roman" w:cs="Times New Roman"/>
          <w:sz w:val="24"/>
          <w:szCs w:val="24"/>
          <w:lang w:val="en-US"/>
        </w:rPr>
        <w:t>flat bed</w:t>
      </w:r>
      <w:proofErr w:type="spellEnd"/>
      <w:r w:rsidRPr="002115E6">
        <w:rPr>
          <w:rFonts w:ascii="Times New Roman" w:hAnsi="Times New Roman" w:cs="Times New Roman"/>
          <w:sz w:val="24"/>
          <w:szCs w:val="24"/>
          <w:lang w:val="en-US"/>
        </w:rPr>
        <w:t xml:space="preserve"> + residue remained superior over zero tillage treatments and recorded significantly highest RGR (0.0456 and 0.0328 g/g/day, respectively) at 30-60 and 60-90 DAS. However, statistical similar values were recorded under </w:t>
      </w:r>
      <w:r w:rsidRPr="002115E6">
        <w:rPr>
          <w:rFonts w:ascii="Times New Roman" w:hAnsi="Times New Roman" w:cs="Times New Roman"/>
          <w:color w:val="000000"/>
          <w:sz w:val="24"/>
          <w:szCs w:val="24"/>
        </w:rPr>
        <w:t xml:space="preserve">Conventional tillage raised bed with residue, Conventional tillage raised bed without residue and Conventional tillage </w:t>
      </w:r>
      <w:proofErr w:type="spellStart"/>
      <w:r w:rsidRPr="002115E6">
        <w:rPr>
          <w:rFonts w:ascii="Times New Roman" w:hAnsi="Times New Roman" w:cs="Times New Roman"/>
          <w:color w:val="000000"/>
          <w:sz w:val="24"/>
          <w:szCs w:val="24"/>
        </w:rPr>
        <w:t>Flat bed</w:t>
      </w:r>
      <w:proofErr w:type="spellEnd"/>
      <w:r w:rsidRPr="002115E6">
        <w:rPr>
          <w:rFonts w:ascii="Times New Roman" w:hAnsi="Times New Roman" w:cs="Times New Roman"/>
          <w:color w:val="000000"/>
          <w:sz w:val="24"/>
          <w:szCs w:val="24"/>
        </w:rPr>
        <w:t xml:space="preserve"> without residue. </w:t>
      </w:r>
      <w:r w:rsidRPr="002115E6">
        <w:rPr>
          <w:rFonts w:ascii="Times New Roman" w:hAnsi="Times New Roman" w:cs="Times New Roman"/>
          <w:sz w:val="24"/>
          <w:szCs w:val="24"/>
          <w:lang w:val="en-US"/>
        </w:rPr>
        <w:t xml:space="preserve">This might be due to better conservation of rain water, improved soil aeration under tillage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leading to high root proliferation and better growth. </w:t>
      </w:r>
      <w:r w:rsidR="00664D61" w:rsidRPr="002115E6">
        <w:rPr>
          <w:rFonts w:ascii="Times New Roman" w:hAnsi="Times New Roman" w:cs="Times New Roman"/>
          <w:sz w:val="24"/>
          <w:szCs w:val="24"/>
          <w:lang w:val="en-US"/>
        </w:rPr>
        <w:t>In addition,</w:t>
      </w:r>
      <w:r w:rsidRPr="002115E6">
        <w:rPr>
          <w:rFonts w:ascii="Times New Roman" w:hAnsi="Times New Roman" w:cs="Times New Roman"/>
          <w:sz w:val="24"/>
          <w:szCs w:val="24"/>
          <w:lang w:val="en-US"/>
        </w:rPr>
        <w:t xml:space="preserve">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led to slower and continuous release of nutrients in the soil ensuring their availability throughout the crop growth. </w:t>
      </w:r>
      <w:r w:rsidRPr="002115E6">
        <w:rPr>
          <w:rFonts w:ascii="Times New Roman" w:hAnsi="Times New Roman" w:cs="Times New Roman"/>
          <w:color w:val="000000"/>
          <w:sz w:val="24"/>
          <w:szCs w:val="24"/>
        </w:rPr>
        <w:t xml:space="preserve">The conventional and conservation tillage treatments did not influence RGR at 60-90 DAS during both </w:t>
      </w:r>
      <w:r w:rsidR="00B74597" w:rsidRPr="002115E6">
        <w:rPr>
          <w:rFonts w:ascii="Times New Roman" w:hAnsi="Times New Roman" w:cs="Times New Roman"/>
          <w:color w:val="000000"/>
          <w:sz w:val="24"/>
          <w:szCs w:val="24"/>
        </w:rPr>
        <w:t>the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76CB8" w:rsidRPr="002115E6" w14:paraId="4B27E4A9" w14:textId="77777777" w:rsidTr="00537170">
        <w:tc>
          <w:tcPr>
            <w:tcW w:w="4621" w:type="dxa"/>
            <w:shd w:val="clear" w:color="auto" w:fill="auto"/>
          </w:tcPr>
          <w:p w14:paraId="25822551" w14:textId="77777777" w:rsidR="00576CB8" w:rsidRPr="002115E6" w:rsidRDefault="00576CB8" w:rsidP="00027ABF">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lastRenderedPageBreak/>
              <w:drawing>
                <wp:inline distT="114300" distB="114300" distL="114300" distR="114300" wp14:anchorId="34A35AAB" wp14:editId="79DA1388">
                  <wp:extent cx="2787945" cy="3413051"/>
                  <wp:effectExtent l="1905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788067" cy="3413200"/>
                          </a:xfrm>
                          <a:prstGeom prst="rect">
                            <a:avLst/>
                          </a:prstGeom>
                          <a:ln/>
                        </pic:spPr>
                      </pic:pic>
                    </a:graphicData>
                  </a:graphic>
                </wp:inline>
              </w:drawing>
            </w:r>
          </w:p>
        </w:tc>
        <w:tc>
          <w:tcPr>
            <w:tcW w:w="4621" w:type="dxa"/>
            <w:shd w:val="clear" w:color="auto" w:fill="auto"/>
          </w:tcPr>
          <w:p w14:paraId="0CDE6726" w14:textId="77777777" w:rsidR="00576CB8" w:rsidRPr="002115E6" w:rsidRDefault="00576CB8" w:rsidP="00027ABF">
            <w:pPr>
              <w:autoSpaceDE w:val="0"/>
              <w:autoSpaceDN w:val="0"/>
              <w:adjustRightInd w:val="0"/>
              <w:spacing w:line="360" w:lineRule="auto"/>
              <w:jc w:val="both"/>
              <w:rPr>
                <w:rFonts w:ascii="Times New Roman" w:hAnsi="Times New Roman" w:cs="Times New Roman"/>
                <w:sz w:val="24"/>
                <w:szCs w:val="24"/>
                <w:lang w:val="en-US"/>
              </w:rPr>
            </w:pPr>
            <w:r w:rsidRPr="002115E6">
              <w:rPr>
                <w:rFonts w:ascii="Times New Roman" w:hAnsi="Times New Roman" w:cs="Times New Roman"/>
                <w:noProof/>
                <w:sz w:val="24"/>
                <w:szCs w:val="24"/>
                <w:lang w:val="en-US"/>
              </w:rPr>
              <w:drawing>
                <wp:inline distT="114300" distB="114300" distL="114300" distR="114300" wp14:anchorId="3E2C3833" wp14:editId="4174D6AB">
                  <wp:extent cx="2787945" cy="3413051"/>
                  <wp:effectExtent l="1905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2786883" cy="3411751"/>
                          </a:xfrm>
                          <a:prstGeom prst="rect">
                            <a:avLst/>
                          </a:prstGeom>
                          <a:ln/>
                        </pic:spPr>
                      </pic:pic>
                    </a:graphicData>
                  </a:graphic>
                </wp:inline>
              </w:drawing>
            </w:r>
          </w:p>
        </w:tc>
      </w:tr>
      <w:tr w:rsidR="00576CB8" w:rsidRPr="002115E6" w14:paraId="7519C428" w14:textId="77777777" w:rsidTr="00537170">
        <w:tc>
          <w:tcPr>
            <w:tcW w:w="4621" w:type="dxa"/>
            <w:shd w:val="clear" w:color="auto" w:fill="auto"/>
          </w:tcPr>
          <w:p w14:paraId="547C08A7" w14:textId="77777777" w:rsidR="00576CB8" w:rsidRPr="002115E6" w:rsidRDefault="00576CB8"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w:t>
            </w:r>
            <w:r w:rsidR="00DC460E" w:rsidRPr="002115E6">
              <w:rPr>
                <w:rFonts w:ascii="Times New Roman" w:hAnsi="Times New Roman" w:cs="Times New Roman"/>
                <w:sz w:val="24"/>
                <w:szCs w:val="24"/>
                <w:lang w:val="en-US"/>
              </w:rPr>
              <w:t xml:space="preserve"> 2</w:t>
            </w:r>
            <w:r w:rsidRPr="002115E6">
              <w:rPr>
                <w:rFonts w:ascii="Times New Roman" w:hAnsi="Times New Roman" w:cs="Times New Roman"/>
                <w:sz w:val="24"/>
                <w:szCs w:val="24"/>
                <w:lang w:val="en-US"/>
              </w:rPr>
              <w:t>(</w:t>
            </w:r>
            <w:r w:rsidR="00DC460E" w:rsidRPr="002115E6">
              <w:rPr>
                <w:rFonts w:ascii="Times New Roman" w:hAnsi="Times New Roman" w:cs="Times New Roman"/>
                <w:sz w:val="24"/>
                <w:szCs w:val="24"/>
                <w:lang w:val="en-US"/>
              </w:rPr>
              <w:t>a</w:t>
            </w:r>
            <w:r w:rsidRPr="002115E6">
              <w:rPr>
                <w:rFonts w:ascii="Times New Roman" w:hAnsi="Times New Roman" w:cs="Times New Roman"/>
                <w:sz w:val="24"/>
                <w:szCs w:val="24"/>
                <w:lang w:val="en-US"/>
              </w:rPr>
              <w:t>): Effect of tillage practices and residue application on dry matter accumulation (DMA) at 30, 60 and 90 DAS (g/plant)</w:t>
            </w:r>
          </w:p>
        </w:tc>
        <w:tc>
          <w:tcPr>
            <w:tcW w:w="4621" w:type="dxa"/>
            <w:shd w:val="clear" w:color="auto" w:fill="auto"/>
          </w:tcPr>
          <w:p w14:paraId="3564BFAB" w14:textId="77777777" w:rsidR="00576CB8" w:rsidRPr="002115E6" w:rsidRDefault="00576CB8"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w:t>
            </w:r>
            <w:r w:rsidR="00DC460E" w:rsidRPr="002115E6">
              <w:rPr>
                <w:rFonts w:ascii="Times New Roman" w:hAnsi="Times New Roman" w:cs="Times New Roman"/>
                <w:sz w:val="24"/>
                <w:szCs w:val="24"/>
                <w:lang w:val="en-US"/>
              </w:rPr>
              <w:t xml:space="preserve"> 2</w:t>
            </w:r>
            <w:r w:rsidRPr="002115E6">
              <w:rPr>
                <w:rFonts w:ascii="Times New Roman" w:hAnsi="Times New Roman" w:cs="Times New Roman"/>
                <w:sz w:val="24"/>
                <w:szCs w:val="24"/>
                <w:lang w:val="en-US"/>
              </w:rPr>
              <w:t>(</w:t>
            </w:r>
            <w:r w:rsidR="00DC460E" w:rsidRPr="002115E6">
              <w:rPr>
                <w:rFonts w:ascii="Times New Roman" w:hAnsi="Times New Roman" w:cs="Times New Roman"/>
                <w:sz w:val="24"/>
                <w:szCs w:val="24"/>
                <w:lang w:val="en-US"/>
              </w:rPr>
              <w:t>b</w:t>
            </w:r>
            <w:r w:rsidRPr="002115E6">
              <w:rPr>
                <w:rFonts w:ascii="Times New Roman" w:hAnsi="Times New Roman" w:cs="Times New Roman"/>
                <w:sz w:val="24"/>
                <w:szCs w:val="24"/>
                <w:lang w:val="en-US"/>
              </w:rPr>
              <w:t>): Effect of tillage practices and residue application on Leaf area index (LAI) at 30, 60 and 90 DAS</w:t>
            </w:r>
          </w:p>
        </w:tc>
      </w:tr>
    </w:tbl>
    <w:p w14:paraId="788725D8" w14:textId="77777777" w:rsidR="00BF2B9F" w:rsidRPr="002115E6" w:rsidRDefault="00BF2B9F" w:rsidP="00D1181B">
      <w:pPr>
        <w:autoSpaceDE w:val="0"/>
        <w:autoSpaceDN w:val="0"/>
        <w:adjustRightInd w:val="0"/>
        <w:spacing w:before="240" w:after="0" w:line="36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nutrient contents and their total uptake</w:t>
      </w:r>
    </w:p>
    <w:p w14:paraId="73C3BE49" w14:textId="77777777" w:rsidR="00D971C7" w:rsidRPr="002115E6" w:rsidRDefault="00BF2B9F" w:rsidP="00AC0A03">
      <w:pPr>
        <w:autoSpaceDE w:val="0"/>
        <w:autoSpaceDN w:val="0"/>
        <w:adjustRightInd w:val="0"/>
        <w:spacing w:after="0" w:line="480" w:lineRule="auto"/>
        <w:ind w:firstLine="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results of variance analysis of N, P and K contents in kernel and haulm indicated a significant and positive influence of tillage practices and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on nutrient concentrations in both kernel and haulm and their total uptake by the crop</w:t>
      </w:r>
      <w:r w:rsidR="00EE0A05" w:rsidRPr="002115E6">
        <w:rPr>
          <w:rFonts w:ascii="Times New Roman" w:hAnsi="Times New Roman" w:cs="Times New Roman"/>
          <w:sz w:val="24"/>
          <w:szCs w:val="24"/>
          <w:lang w:val="en-US"/>
        </w:rPr>
        <w:t xml:space="preserve"> (Figure 2 &amp; 3)</w:t>
      </w:r>
      <w:r w:rsidRPr="002115E6">
        <w:rPr>
          <w:rFonts w:ascii="Times New Roman" w:hAnsi="Times New Roman" w:cs="Times New Roman"/>
          <w:sz w:val="24"/>
          <w:szCs w:val="24"/>
          <w:lang w:val="en-US"/>
        </w:rPr>
        <w:t xml:space="preserve">. Based on pooled analysis, it was clear that conventional tillage-raised bed integrated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resulted in significantly highest N, P and K concentrations in kernel (5.08, 0.74 and 0.44 %, respectively) and haulms (3.17, 0.17 and 1.44 %, respectively) over other conventional and zero tillage systems</w:t>
      </w:r>
      <w:r w:rsidR="00CA2B8F" w:rsidRPr="002115E6">
        <w:rPr>
          <w:rFonts w:ascii="Times New Roman" w:hAnsi="Times New Roman" w:cs="Times New Roman"/>
          <w:sz w:val="24"/>
          <w:szCs w:val="24"/>
          <w:lang w:val="en-US"/>
        </w:rPr>
        <w:t xml:space="preserve"> (Fig</w:t>
      </w:r>
      <w:r w:rsidR="00001272" w:rsidRPr="002115E6">
        <w:rPr>
          <w:rFonts w:ascii="Times New Roman" w:hAnsi="Times New Roman" w:cs="Times New Roman"/>
          <w:sz w:val="24"/>
          <w:szCs w:val="24"/>
          <w:lang w:val="en-US"/>
        </w:rPr>
        <w:t xml:space="preserve"> </w:t>
      </w:r>
      <w:r w:rsidR="00EC6245" w:rsidRPr="002115E6">
        <w:rPr>
          <w:rFonts w:ascii="Times New Roman" w:hAnsi="Times New Roman" w:cs="Times New Roman"/>
          <w:sz w:val="24"/>
          <w:szCs w:val="24"/>
          <w:lang w:val="en-US"/>
        </w:rPr>
        <w:t>3</w:t>
      </w:r>
      <w:r w:rsidR="00537170" w:rsidRPr="002115E6">
        <w:rPr>
          <w:rFonts w:ascii="Times New Roman" w:hAnsi="Times New Roman" w:cs="Times New Roman"/>
          <w:sz w:val="24"/>
          <w:szCs w:val="24"/>
          <w:lang w:val="en-US"/>
        </w:rPr>
        <w:t>a &amp; b</w:t>
      </w:r>
      <w:r w:rsidR="00CA2B8F" w:rsidRPr="002115E6">
        <w:rPr>
          <w:rFonts w:ascii="Times New Roman" w:hAnsi="Times New Roman" w:cs="Times New Roman"/>
          <w:sz w:val="24"/>
          <w:szCs w:val="24"/>
          <w:lang w:val="en-US"/>
        </w:rPr>
        <w:t>).</w:t>
      </w:r>
      <w:r w:rsidRPr="002115E6">
        <w:rPr>
          <w:rFonts w:ascii="Times New Roman" w:hAnsi="Times New Roman" w:cs="Times New Roman"/>
          <w:sz w:val="24"/>
          <w:szCs w:val="24"/>
          <w:lang w:val="en-US"/>
        </w:rPr>
        <w:t xml:space="preserve"> However, the treatment was found at par with conventional tillage on flat bed+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for K concentration in kernel. The higher nutrient contents might be attributed to enhanced release of nutrients in soil due to increased mineralization of soil organic matter with tillage (Janzen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w:t>
      </w:r>
      <w:r w:rsidR="00B74597" w:rsidRPr="002115E6">
        <w:rPr>
          <w:rFonts w:ascii="Times New Roman" w:hAnsi="Times New Roman" w:cs="Times New Roman"/>
          <w:sz w:val="24"/>
          <w:szCs w:val="24"/>
          <w:lang w:val="en-US"/>
        </w:rPr>
        <w:t>201</w:t>
      </w:r>
      <w:r w:rsidRPr="002115E6">
        <w:rPr>
          <w:rFonts w:ascii="Times New Roman" w:hAnsi="Times New Roman" w:cs="Times New Roman"/>
          <w:sz w:val="24"/>
          <w:szCs w:val="24"/>
          <w:lang w:val="en-US"/>
        </w:rPr>
        <w:t xml:space="preserve">8). Meena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(2015) and Usman </w:t>
      </w:r>
      <w:r w:rsidRPr="002115E6">
        <w:rPr>
          <w:rFonts w:ascii="Times New Roman" w:hAnsi="Times New Roman" w:cs="Times New Roman"/>
          <w:i/>
          <w:iCs/>
          <w:sz w:val="24"/>
          <w:szCs w:val="24"/>
          <w:lang w:val="en-US"/>
        </w:rPr>
        <w:t>et al.</w:t>
      </w:r>
      <w:r w:rsidR="00B74597" w:rsidRPr="002115E6">
        <w:rPr>
          <w:rFonts w:ascii="Times New Roman" w:hAnsi="Times New Roman" w:cs="Times New Roman"/>
          <w:sz w:val="24"/>
          <w:szCs w:val="24"/>
          <w:lang w:val="en-US"/>
        </w:rPr>
        <w:t xml:space="preserve"> (202</w:t>
      </w:r>
      <w:r w:rsidRPr="002115E6">
        <w:rPr>
          <w:rFonts w:ascii="Times New Roman" w:hAnsi="Times New Roman" w:cs="Times New Roman"/>
          <w:sz w:val="24"/>
          <w:szCs w:val="24"/>
          <w:lang w:val="en-US"/>
        </w:rPr>
        <w:t xml:space="preserve">4) also stated in their study that conventional tillage practices integrated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help in releasing the locked nutrients in soil organic matter thereby improving soil nutrient availability and crop uptake.  </w:t>
      </w:r>
    </w:p>
    <w:p w14:paraId="3767E93C" w14:textId="77777777" w:rsidR="00D971C7" w:rsidRPr="002115E6" w:rsidRDefault="00D971C7" w:rsidP="00AC0A03">
      <w:pPr>
        <w:autoSpaceDE w:val="0"/>
        <w:autoSpaceDN w:val="0"/>
        <w:adjustRightInd w:val="0"/>
        <w:spacing w:after="0" w:line="480"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675"/>
      </w:tblGrid>
      <w:tr w:rsidR="00001272" w:rsidRPr="002115E6" w14:paraId="470E9A9B" w14:textId="77777777" w:rsidTr="00537170">
        <w:tc>
          <w:tcPr>
            <w:tcW w:w="4567" w:type="dxa"/>
          </w:tcPr>
          <w:p w14:paraId="286B803C" w14:textId="77777777" w:rsidR="00001272" w:rsidRPr="002115E6" w:rsidRDefault="00001272" w:rsidP="00BF2B9F">
            <w:pPr>
              <w:autoSpaceDE w:val="0"/>
              <w:autoSpaceDN w:val="0"/>
              <w:adjustRightInd w:val="0"/>
              <w:jc w:val="both"/>
              <w:rPr>
                <w:rFonts w:ascii="Times New Roman" w:hAnsi="Times New Roman" w:cs="Times New Roman"/>
                <w:noProof/>
                <w:sz w:val="24"/>
                <w:szCs w:val="24"/>
                <w:lang w:val="en-US"/>
              </w:rPr>
            </w:pPr>
            <w:r w:rsidRPr="002115E6">
              <w:rPr>
                <w:rFonts w:ascii="Times New Roman" w:hAnsi="Times New Roman" w:cs="Times New Roman"/>
                <w:noProof/>
                <w:sz w:val="24"/>
                <w:szCs w:val="24"/>
                <w:lang w:val="en-US"/>
              </w:rPr>
              <w:drawing>
                <wp:inline distT="114300" distB="114300" distL="114300" distR="114300" wp14:anchorId="3A5C254E" wp14:editId="7C0FEA3D">
                  <wp:extent cx="2787944" cy="3072809"/>
                  <wp:effectExtent l="1905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789656" cy="3074695"/>
                          </a:xfrm>
                          <a:prstGeom prst="rect">
                            <a:avLst/>
                          </a:prstGeom>
                          <a:ln/>
                        </pic:spPr>
                      </pic:pic>
                    </a:graphicData>
                  </a:graphic>
                </wp:inline>
              </w:drawing>
            </w:r>
          </w:p>
        </w:tc>
        <w:tc>
          <w:tcPr>
            <w:tcW w:w="4675" w:type="dxa"/>
          </w:tcPr>
          <w:p w14:paraId="3F2344AE" w14:textId="77777777" w:rsidR="00001272" w:rsidRPr="002115E6" w:rsidRDefault="00001272" w:rsidP="00BF2B9F">
            <w:pPr>
              <w:autoSpaceDE w:val="0"/>
              <w:autoSpaceDN w:val="0"/>
              <w:adjustRightInd w:val="0"/>
              <w:jc w:val="both"/>
              <w:rPr>
                <w:rFonts w:ascii="Times New Roman" w:hAnsi="Times New Roman" w:cs="Times New Roman"/>
                <w:noProof/>
                <w:sz w:val="24"/>
                <w:szCs w:val="24"/>
                <w:lang w:val="en-US"/>
              </w:rPr>
            </w:pPr>
            <w:r w:rsidRPr="002115E6">
              <w:rPr>
                <w:rFonts w:ascii="Times New Roman" w:hAnsi="Times New Roman" w:cs="Times New Roman"/>
                <w:noProof/>
                <w:sz w:val="24"/>
                <w:szCs w:val="24"/>
                <w:lang w:val="en-US"/>
              </w:rPr>
              <w:drawing>
                <wp:inline distT="114300" distB="114300" distL="114300" distR="114300" wp14:anchorId="099A1C40" wp14:editId="783A80EA">
                  <wp:extent cx="2851740" cy="3009014"/>
                  <wp:effectExtent l="19050" t="0" r="576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853636" cy="3011014"/>
                          </a:xfrm>
                          <a:prstGeom prst="rect">
                            <a:avLst/>
                          </a:prstGeom>
                          <a:ln/>
                        </pic:spPr>
                      </pic:pic>
                    </a:graphicData>
                  </a:graphic>
                </wp:inline>
              </w:drawing>
            </w:r>
          </w:p>
        </w:tc>
      </w:tr>
      <w:tr w:rsidR="00001272" w:rsidRPr="002115E6" w14:paraId="655C976A" w14:textId="77777777" w:rsidTr="00537170">
        <w:tc>
          <w:tcPr>
            <w:tcW w:w="4567" w:type="dxa"/>
          </w:tcPr>
          <w:p w14:paraId="164E0C85" w14:textId="77777777" w:rsidR="00001272" w:rsidRPr="002115E6" w:rsidRDefault="00001272"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 3(a): Effect of tillage practices and residue application on N, P and K contents in kernel (%)</w:t>
            </w:r>
          </w:p>
        </w:tc>
        <w:tc>
          <w:tcPr>
            <w:tcW w:w="4675" w:type="dxa"/>
          </w:tcPr>
          <w:p w14:paraId="4B43067C" w14:textId="77777777" w:rsidR="00001272" w:rsidRPr="002115E6" w:rsidRDefault="00001272" w:rsidP="00537170">
            <w:pPr>
              <w:autoSpaceDE w:val="0"/>
              <w:autoSpaceDN w:val="0"/>
              <w:adjustRightInd w:val="0"/>
              <w:ind w:left="-90" w:right="-95"/>
              <w:jc w:val="center"/>
              <w:rPr>
                <w:rFonts w:ascii="Times New Roman" w:hAnsi="Times New Roman" w:cs="Times New Roman"/>
                <w:sz w:val="24"/>
                <w:szCs w:val="24"/>
                <w:lang w:val="en-US"/>
              </w:rPr>
            </w:pPr>
            <w:r w:rsidRPr="002115E6">
              <w:rPr>
                <w:rFonts w:ascii="Times New Roman" w:hAnsi="Times New Roman" w:cs="Times New Roman"/>
                <w:sz w:val="24"/>
                <w:szCs w:val="24"/>
                <w:lang w:val="en-US"/>
              </w:rPr>
              <w:t>Fig 3(b): Effect of tillage practices and residue application on N, P and K contents in haulm (%)</w:t>
            </w:r>
          </w:p>
        </w:tc>
      </w:tr>
    </w:tbl>
    <w:p w14:paraId="2C29AB94" w14:textId="77777777" w:rsidR="00BF2B9F" w:rsidRPr="002115E6" w:rsidRDefault="00BF2B9F" w:rsidP="00AC0A03">
      <w:pPr>
        <w:autoSpaceDE w:val="0"/>
        <w:autoSpaceDN w:val="0"/>
        <w:adjustRightInd w:val="0"/>
        <w:spacing w:before="240" w:after="0" w:line="480" w:lineRule="auto"/>
        <w:ind w:firstLine="720"/>
        <w:jc w:val="both"/>
        <w:rPr>
          <w:rFonts w:ascii="Times New Roman" w:hAnsi="Times New Roman" w:cs="Times New Roman"/>
          <w:sz w:val="24"/>
          <w:szCs w:val="24"/>
        </w:rPr>
      </w:pPr>
      <w:r w:rsidRPr="002115E6">
        <w:rPr>
          <w:rFonts w:ascii="Times New Roman" w:hAnsi="Times New Roman" w:cs="Times New Roman"/>
          <w:sz w:val="24"/>
          <w:szCs w:val="24"/>
          <w:lang w:val="en-US"/>
        </w:rPr>
        <w:t xml:space="preserve">With respect to nutrient uptake, the data </w:t>
      </w:r>
      <w:r w:rsidR="00EE0A05" w:rsidRPr="002115E6">
        <w:rPr>
          <w:rFonts w:ascii="Times New Roman" w:hAnsi="Times New Roman" w:cs="Times New Roman"/>
          <w:sz w:val="24"/>
          <w:szCs w:val="24"/>
          <w:lang w:val="en-US"/>
        </w:rPr>
        <w:t>(</w:t>
      </w:r>
      <w:r w:rsidR="00001272" w:rsidRPr="002115E6">
        <w:rPr>
          <w:rFonts w:ascii="Times New Roman" w:hAnsi="Times New Roman" w:cs="Times New Roman"/>
          <w:sz w:val="24"/>
          <w:szCs w:val="24"/>
          <w:lang w:val="en-US"/>
        </w:rPr>
        <w:t xml:space="preserve">Fig </w:t>
      </w:r>
      <w:r w:rsidR="00EE0A05" w:rsidRPr="002115E6">
        <w:rPr>
          <w:rFonts w:ascii="Times New Roman" w:hAnsi="Times New Roman" w:cs="Times New Roman"/>
          <w:sz w:val="24"/>
          <w:szCs w:val="24"/>
          <w:lang w:val="en-US"/>
        </w:rPr>
        <w:t xml:space="preserve">4) </w:t>
      </w:r>
      <w:r w:rsidRPr="002115E6">
        <w:rPr>
          <w:rFonts w:ascii="Times New Roman" w:hAnsi="Times New Roman" w:cs="Times New Roman"/>
          <w:sz w:val="24"/>
          <w:szCs w:val="24"/>
          <w:lang w:val="en-US"/>
        </w:rPr>
        <w:t xml:space="preserve">followed the same trend where conventional tillage on raised bed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was found superior over zero tillage and rest of the conventional tillage practices and total uptake of N, P and K (333.8, 29.9 and 131.8 kg, respectively based on pooled data) was significantly highest under this treatment. Zero tillage could not perform well in comparison to conventional tillage and resulted in recording the least contents of N, P and K and their uptake. The higher uptake of these nutrients by the crop could be due to better root development in terms of better root proliferation and root density on raised bed and tilled plots which improved foliage and growth resulting in enhanced nutrient uptake. The results are in concordance with the findings of </w:t>
      </w:r>
      <w:r w:rsidRPr="002115E6">
        <w:rPr>
          <w:rFonts w:ascii="Times New Roman" w:hAnsi="Times New Roman" w:cs="Times New Roman"/>
          <w:sz w:val="24"/>
          <w:szCs w:val="24"/>
        </w:rPr>
        <w:t xml:space="preserve">Arya </w:t>
      </w:r>
      <w:r w:rsidRPr="002115E6">
        <w:rPr>
          <w:rFonts w:ascii="Times New Roman" w:hAnsi="Times New Roman" w:cs="Times New Roman"/>
          <w:i/>
          <w:iCs/>
          <w:sz w:val="24"/>
          <w:szCs w:val="24"/>
        </w:rPr>
        <w:t>et al.</w:t>
      </w:r>
      <w:r w:rsidR="00B74597" w:rsidRPr="002115E6">
        <w:rPr>
          <w:rFonts w:ascii="Times New Roman" w:hAnsi="Times New Roman" w:cs="Times New Roman"/>
          <w:sz w:val="24"/>
          <w:szCs w:val="24"/>
        </w:rPr>
        <w:t xml:space="preserve"> (201</w:t>
      </w:r>
      <w:r w:rsidRPr="002115E6">
        <w:rPr>
          <w:rFonts w:ascii="Times New Roman" w:hAnsi="Times New Roman" w:cs="Times New Roman"/>
          <w:sz w:val="24"/>
          <w:szCs w:val="24"/>
        </w:rPr>
        <w:t xml:space="preserve">5) who reported enhanced and continuous availability of nutrients in soil and their efficient translocation to the economic sink under conventional tillage. Similar results were reported by Nayak </w:t>
      </w:r>
      <w:r w:rsidRPr="002115E6">
        <w:rPr>
          <w:rFonts w:ascii="Times New Roman" w:hAnsi="Times New Roman" w:cs="Times New Roman"/>
          <w:i/>
          <w:iCs/>
          <w:sz w:val="24"/>
          <w:szCs w:val="24"/>
        </w:rPr>
        <w:t>et al.</w:t>
      </w:r>
      <w:r w:rsidRPr="002115E6">
        <w:rPr>
          <w:rFonts w:ascii="Times New Roman" w:hAnsi="Times New Roman" w:cs="Times New Roman"/>
          <w:sz w:val="24"/>
          <w:szCs w:val="24"/>
        </w:rPr>
        <w:t xml:space="preserve"> (2018). </w:t>
      </w:r>
    </w:p>
    <w:p w14:paraId="55A82016" w14:textId="77777777" w:rsidR="00CA2B8F" w:rsidRPr="002115E6" w:rsidRDefault="00CA2B8F" w:rsidP="00AC0A03">
      <w:pPr>
        <w:autoSpaceDE w:val="0"/>
        <w:autoSpaceDN w:val="0"/>
        <w:adjustRightInd w:val="0"/>
        <w:spacing w:after="0" w:line="480" w:lineRule="auto"/>
        <w:jc w:val="both"/>
        <w:rPr>
          <w:rFonts w:ascii="Times New Roman" w:hAnsi="Times New Roman" w:cs="Times New Roman"/>
          <w:sz w:val="24"/>
          <w:szCs w:val="24"/>
        </w:rPr>
      </w:pPr>
    </w:p>
    <w:p w14:paraId="2DE3C53C" w14:textId="77777777" w:rsidR="00CA2B8F" w:rsidRPr="002115E6" w:rsidRDefault="00001272" w:rsidP="00BF2B9F">
      <w:pPr>
        <w:autoSpaceDE w:val="0"/>
        <w:autoSpaceDN w:val="0"/>
        <w:adjustRightInd w:val="0"/>
        <w:spacing w:after="0" w:line="240" w:lineRule="auto"/>
        <w:jc w:val="both"/>
        <w:rPr>
          <w:rFonts w:ascii="Times New Roman" w:hAnsi="Times New Roman" w:cs="Times New Roman"/>
          <w:sz w:val="24"/>
          <w:szCs w:val="24"/>
        </w:rPr>
      </w:pPr>
      <w:r w:rsidRPr="002115E6">
        <w:rPr>
          <w:rFonts w:ascii="Times New Roman" w:hAnsi="Times New Roman" w:cs="Times New Roman"/>
          <w:noProof/>
          <w:sz w:val="24"/>
          <w:szCs w:val="24"/>
          <w:lang w:val="en-US"/>
        </w:rPr>
        <w:lastRenderedPageBreak/>
        <w:drawing>
          <wp:inline distT="114300" distB="114300" distL="114300" distR="114300" wp14:anchorId="77707DA7" wp14:editId="31915832">
            <wp:extent cx="5794744" cy="2764465"/>
            <wp:effectExtent l="1905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790101" cy="2762250"/>
                    </a:xfrm>
                    <a:prstGeom prst="rect">
                      <a:avLst/>
                    </a:prstGeom>
                    <a:ln/>
                  </pic:spPr>
                </pic:pic>
              </a:graphicData>
            </a:graphic>
          </wp:inline>
        </w:drawing>
      </w:r>
    </w:p>
    <w:p w14:paraId="16124F17" w14:textId="77777777" w:rsidR="00D971C7" w:rsidRPr="002115E6" w:rsidRDefault="00001272" w:rsidP="00537170">
      <w:pPr>
        <w:autoSpaceDE w:val="0"/>
        <w:autoSpaceDN w:val="0"/>
        <w:adjustRightInd w:val="0"/>
        <w:spacing w:after="0" w:line="240" w:lineRule="auto"/>
        <w:jc w:val="center"/>
        <w:rPr>
          <w:rFonts w:ascii="Times New Roman" w:hAnsi="Times New Roman" w:cs="Times New Roman"/>
          <w:sz w:val="24"/>
          <w:szCs w:val="24"/>
        </w:rPr>
      </w:pPr>
      <w:r w:rsidRPr="002115E6">
        <w:rPr>
          <w:rFonts w:ascii="Times New Roman" w:hAnsi="Times New Roman" w:cs="Times New Roman"/>
          <w:sz w:val="24"/>
          <w:szCs w:val="24"/>
        </w:rPr>
        <w:t>Fig</w:t>
      </w:r>
      <w:r w:rsidR="00EC6245" w:rsidRPr="002115E6">
        <w:rPr>
          <w:rFonts w:ascii="Times New Roman" w:hAnsi="Times New Roman" w:cs="Times New Roman"/>
          <w:sz w:val="24"/>
          <w:szCs w:val="24"/>
        </w:rPr>
        <w:t xml:space="preserve"> 4. Effect of tillage practices and residue management on total uptake of N, P and K </w:t>
      </w:r>
      <w:r w:rsidRPr="002115E6">
        <w:rPr>
          <w:rFonts w:ascii="Times New Roman" w:hAnsi="Times New Roman" w:cs="Times New Roman"/>
          <w:sz w:val="24"/>
          <w:szCs w:val="24"/>
        </w:rPr>
        <w:t xml:space="preserve">(both kernel and haulm) </w:t>
      </w:r>
      <w:r w:rsidR="00EC6245" w:rsidRPr="002115E6">
        <w:rPr>
          <w:rFonts w:ascii="Times New Roman" w:hAnsi="Times New Roman" w:cs="Times New Roman"/>
          <w:sz w:val="24"/>
          <w:szCs w:val="24"/>
        </w:rPr>
        <w:t xml:space="preserve">by </w:t>
      </w:r>
      <w:r w:rsidRPr="002115E6">
        <w:rPr>
          <w:rFonts w:ascii="Times New Roman" w:hAnsi="Times New Roman" w:cs="Times New Roman"/>
          <w:sz w:val="24"/>
          <w:szCs w:val="24"/>
        </w:rPr>
        <w:t>crop (kg/ha)</w:t>
      </w:r>
    </w:p>
    <w:p w14:paraId="5770D2FC" w14:textId="77777777" w:rsidR="00D971C7" w:rsidRPr="002115E6" w:rsidRDefault="00D971C7" w:rsidP="00BF2B9F">
      <w:pPr>
        <w:autoSpaceDE w:val="0"/>
        <w:autoSpaceDN w:val="0"/>
        <w:adjustRightInd w:val="0"/>
        <w:spacing w:after="0" w:line="240" w:lineRule="auto"/>
        <w:jc w:val="both"/>
        <w:rPr>
          <w:rFonts w:ascii="Times New Roman" w:hAnsi="Times New Roman" w:cs="Times New Roman"/>
          <w:sz w:val="24"/>
          <w:szCs w:val="24"/>
        </w:rPr>
      </w:pPr>
    </w:p>
    <w:p w14:paraId="1E5AFF24" w14:textId="77777777" w:rsidR="00BF2B9F" w:rsidRPr="002115E6" w:rsidRDefault="00BF2B9F" w:rsidP="00BF2B9F">
      <w:pPr>
        <w:autoSpaceDE w:val="0"/>
        <w:autoSpaceDN w:val="0"/>
        <w:adjustRightInd w:val="0"/>
        <w:spacing w:after="0" w:line="24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yields and yield attributes</w:t>
      </w:r>
    </w:p>
    <w:p w14:paraId="23FAC9A4" w14:textId="77777777" w:rsidR="00BF2B9F" w:rsidRPr="002115E6" w:rsidRDefault="00BF2B9F" w:rsidP="00AC0A03">
      <w:pPr>
        <w:autoSpaceDE w:val="0"/>
        <w:autoSpaceDN w:val="0"/>
        <w:adjustRightInd w:val="0"/>
        <w:spacing w:after="0" w:line="480" w:lineRule="auto"/>
        <w:jc w:val="both"/>
        <w:rPr>
          <w:rFonts w:ascii="Times New Roman" w:hAnsi="Times New Roman" w:cs="Times New Roman"/>
          <w:b/>
          <w:bCs/>
          <w:i/>
          <w:iCs/>
          <w:sz w:val="24"/>
          <w:szCs w:val="24"/>
          <w:lang w:val="en-US"/>
        </w:rPr>
      </w:pPr>
    </w:p>
    <w:p w14:paraId="67166FF1" w14:textId="77777777" w:rsidR="00BF2B9F" w:rsidRPr="002115E6" w:rsidRDefault="00BF2B9F"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The tillage practices exhibited a significant influence on all yield attributing characters and yields of groundnut</w:t>
      </w:r>
      <w:r w:rsidR="00D5243D" w:rsidRPr="002115E6">
        <w:rPr>
          <w:rFonts w:ascii="Times New Roman" w:hAnsi="Times New Roman" w:cs="Times New Roman"/>
          <w:sz w:val="24"/>
          <w:szCs w:val="24"/>
          <w:lang w:val="en-US"/>
        </w:rPr>
        <w:t xml:space="preserve"> (Table 2</w:t>
      </w:r>
      <w:r w:rsidR="00EE0A05" w:rsidRPr="002115E6">
        <w:rPr>
          <w:rFonts w:ascii="Times New Roman" w:hAnsi="Times New Roman" w:cs="Times New Roman"/>
          <w:sz w:val="24"/>
          <w:szCs w:val="24"/>
          <w:lang w:val="en-US"/>
        </w:rPr>
        <w:t>)</w:t>
      </w:r>
      <w:r w:rsidRPr="002115E6">
        <w:rPr>
          <w:rFonts w:ascii="Times New Roman" w:hAnsi="Times New Roman" w:cs="Times New Roman"/>
          <w:sz w:val="24"/>
          <w:szCs w:val="24"/>
          <w:lang w:val="en-US"/>
        </w:rPr>
        <w:t xml:space="preserve">. Significantly, highest number of </w:t>
      </w:r>
      <w:proofErr w:type="gramStart"/>
      <w:r w:rsidRPr="002115E6">
        <w:rPr>
          <w:rFonts w:ascii="Times New Roman" w:hAnsi="Times New Roman" w:cs="Times New Roman"/>
          <w:sz w:val="24"/>
          <w:szCs w:val="24"/>
          <w:lang w:val="en-US"/>
        </w:rPr>
        <w:t>pods/plant</w:t>
      </w:r>
      <w:proofErr w:type="gramEnd"/>
      <w:r w:rsidRPr="002115E6">
        <w:rPr>
          <w:rFonts w:ascii="Times New Roman" w:hAnsi="Times New Roman" w:cs="Times New Roman"/>
          <w:sz w:val="24"/>
          <w:szCs w:val="24"/>
          <w:lang w:val="en-US"/>
        </w:rPr>
        <w:t xml:space="preserve">, pod weight/plant 100-kernel weight, shelling%, SMK% were recorded under conventionally tilled raised bed plots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w:t>
      </w:r>
      <w:r w:rsidRPr="002115E6">
        <w:rPr>
          <w:rFonts w:ascii="Times New Roman" w:hAnsi="Times New Roman" w:cs="Times New Roman"/>
          <w:sz w:val="24"/>
          <w:szCs w:val="24"/>
        </w:rPr>
        <w:t>in both years and pooled study.</w:t>
      </w:r>
      <w:r w:rsidRPr="002115E6">
        <w:rPr>
          <w:rFonts w:ascii="Times New Roman" w:hAnsi="Times New Roman" w:cs="Times New Roman"/>
          <w:sz w:val="24"/>
          <w:szCs w:val="24"/>
          <w:lang w:val="en-US"/>
        </w:rPr>
        <w:t xml:space="preserve"> </w:t>
      </w:r>
      <w:proofErr w:type="spellStart"/>
      <w:r w:rsidRPr="002115E6">
        <w:rPr>
          <w:rFonts w:ascii="Times New Roman" w:hAnsi="Times New Roman" w:cs="Times New Roman"/>
          <w:color w:val="000000"/>
          <w:sz w:val="24"/>
          <w:szCs w:val="24"/>
          <w:shd w:val="clear" w:color="auto" w:fill="FFFFFF"/>
        </w:rPr>
        <w:t>Mathukia</w:t>
      </w:r>
      <w:proofErr w:type="spellEnd"/>
      <w:r w:rsidRPr="002115E6">
        <w:rPr>
          <w:rFonts w:ascii="Times New Roman" w:hAnsi="Times New Roman" w:cs="Times New Roman"/>
          <w:color w:val="000000"/>
          <w:sz w:val="24"/>
          <w:szCs w:val="24"/>
          <w:shd w:val="clear" w:color="auto" w:fill="FFFFFF"/>
        </w:rPr>
        <w:t xml:space="preserve"> </w:t>
      </w:r>
      <w:r w:rsidRPr="002115E6">
        <w:rPr>
          <w:rFonts w:ascii="Times New Roman" w:hAnsi="Times New Roman" w:cs="Times New Roman"/>
          <w:i/>
          <w:iCs/>
          <w:color w:val="000000"/>
          <w:sz w:val="24"/>
          <w:szCs w:val="24"/>
          <w:shd w:val="clear" w:color="auto" w:fill="FFFFFF"/>
        </w:rPr>
        <w:t>et al</w:t>
      </w:r>
      <w:r w:rsidRPr="002115E6">
        <w:rPr>
          <w:rFonts w:ascii="Times New Roman" w:hAnsi="Times New Roman" w:cs="Times New Roman"/>
          <w:color w:val="000000"/>
          <w:sz w:val="24"/>
          <w:szCs w:val="24"/>
          <w:shd w:val="clear" w:color="auto" w:fill="FFFFFF"/>
        </w:rPr>
        <w:t xml:space="preserve">. (2015) and Kumar </w:t>
      </w:r>
      <w:r w:rsidRPr="002115E6">
        <w:rPr>
          <w:rFonts w:ascii="Times New Roman" w:hAnsi="Times New Roman" w:cs="Times New Roman"/>
          <w:i/>
          <w:iCs/>
          <w:color w:val="000000"/>
          <w:sz w:val="24"/>
          <w:szCs w:val="24"/>
          <w:shd w:val="clear" w:color="auto" w:fill="FFFFFF"/>
        </w:rPr>
        <w:t>et al.</w:t>
      </w:r>
      <w:r w:rsidRPr="002115E6">
        <w:rPr>
          <w:rFonts w:ascii="Times New Roman" w:hAnsi="Times New Roman" w:cs="Times New Roman"/>
          <w:color w:val="000000"/>
          <w:sz w:val="24"/>
          <w:szCs w:val="24"/>
          <w:shd w:val="clear" w:color="auto" w:fill="FFFFFF"/>
        </w:rPr>
        <w:t xml:space="preserve"> (2014) had reported similar results.</w:t>
      </w:r>
      <w:r w:rsidRPr="002115E6">
        <w:rPr>
          <w:rFonts w:ascii="Times New Roman" w:hAnsi="Times New Roman" w:cs="Times New Roman"/>
          <w:sz w:val="24"/>
          <w:szCs w:val="24"/>
        </w:rPr>
        <w:t xml:space="preserve"> This treatment, however, was found statistically similar to conventional tillage on flat bed+ residue for most of these characters. The pod, kernel, haulm and biological yields of the crop (3100, 2135, 8487 and 11586.8 kg/ha, respectively) were obtained significantly highest with the same treatment (CT raised bed + residue) in comparison to zero and other conventional tillage treatments. The treatment conventional tillage </w:t>
      </w:r>
      <w:proofErr w:type="spellStart"/>
      <w:r w:rsidRPr="002115E6">
        <w:rPr>
          <w:rFonts w:ascii="Times New Roman" w:hAnsi="Times New Roman" w:cs="Times New Roman"/>
          <w:sz w:val="24"/>
          <w:szCs w:val="24"/>
        </w:rPr>
        <w:t>flat bed</w:t>
      </w:r>
      <w:proofErr w:type="spellEnd"/>
      <w:r w:rsidRPr="002115E6">
        <w:rPr>
          <w:rFonts w:ascii="Times New Roman" w:hAnsi="Times New Roman" w:cs="Times New Roman"/>
          <w:sz w:val="24"/>
          <w:szCs w:val="24"/>
        </w:rPr>
        <w:t xml:space="preserve"> + residue remained at par with this treatment and obtained similar yields during </w:t>
      </w:r>
      <w:r w:rsidR="00E004D8" w:rsidRPr="002115E6">
        <w:rPr>
          <w:rFonts w:ascii="Times New Roman" w:hAnsi="Times New Roman" w:cs="Times New Roman"/>
          <w:sz w:val="24"/>
          <w:szCs w:val="24"/>
        </w:rPr>
        <w:t>both the years</w:t>
      </w:r>
      <w:r w:rsidRPr="002115E6">
        <w:rPr>
          <w:rFonts w:ascii="Times New Roman" w:hAnsi="Times New Roman" w:cs="Times New Roman"/>
          <w:sz w:val="24"/>
          <w:szCs w:val="24"/>
        </w:rPr>
        <w:t xml:space="preserve">. The yields of groundnut under the treatment conventional tillage raised bed with residue increased by 13.9 &amp; 14.5% (pod), 22 &amp; 20.6% (kernel) and 22.3% &amp; 19.6% (haulm) during 2019 and 16.7 and 13.1% (pod), 21.4 and 19.1% (kernel) and 8.9 and 19.2% (haulm) higher over that obtained with conventional tillage raised </w:t>
      </w:r>
      <w:r w:rsidRPr="002115E6">
        <w:rPr>
          <w:rFonts w:ascii="Times New Roman" w:hAnsi="Times New Roman" w:cs="Times New Roman"/>
          <w:sz w:val="24"/>
          <w:szCs w:val="24"/>
        </w:rPr>
        <w:lastRenderedPageBreak/>
        <w:t xml:space="preserve">bed- residue and zero </w:t>
      </w:r>
      <w:proofErr w:type="spellStart"/>
      <w:r w:rsidRPr="002115E6">
        <w:rPr>
          <w:rFonts w:ascii="Times New Roman" w:hAnsi="Times New Roman" w:cs="Times New Roman"/>
          <w:sz w:val="24"/>
          <w:szCs w:val="24"/>
        </w:rPr>
        <w:t>tillage+residue</w:t>
      </w:r>
      <w:proofErr w:type="spellEnd"/>
      <w:r w:rsidRPr="002115E6">
        <w:rPr>
          <w:rFonts w:ascii="Times New Roman" w:hAnsi="Times New Roman" w:cs="Times New Roman"/>
          <w:sz w:val="24"/>
          <w:szCs w:val="24"/>
        </w:rPr>
        <w:t xml:space="preserve"> system, respectively. Our results are in contrast with those reported b</w:t>
      </w:r>
      <w:r w:rsidRPr="002115E6">
        <w:rPr>
          <w:rFonts w:ascii="Times New Roman" w:hAnsi="Times New Roman" w:cs="Times New Roman"/>
          <w:sz w:val="24"/>
          <w:szCs w:val="24"/>
          <w:lang w:val="en-US"/>
        </w:rPr>
        <w:t xml:space="preserve">y Ghuman and Sur (2001), Aulakh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 xml:space="preserve">(2012) and Thierfelder </w:t>
      </w:r>
      <w:r w:rsidRPr="002115E6">
        <w:rPr>
          <w:rFonts w:ascii="Times New Roman" w:hAnsi="Times New Roman" w:cs="Times New Roman"/>
          <w:i/>
          <w:iCs/>
          <w:sz w:val="24"/>
          <w:szCs w:val="24"/>
          <w:lang w:val="en-US"/>
        </w:rPr>
        <w:t xml:space="preserve">et al. </w:t>
      </w:r>
      <w:r w:rsidRPr="002115E6">
        <w:rPr>
          <w:rFonts w:ascii="Times New Roman" w:hAnsi="Times New Roman" w:cs="Times New Roman"/>
          <w:sz w:val="24"/>
          <w:szCs w:val="24"/>
          <w:lang w:val="en-US"/>
        </w:rPr>
        <w:t>(2013).</w:t>
      </w:r>
      <w:r w:rsidRPr="002115E6">
        <w:rPr>
          <w:rFonts w:ascii="Times New Roman" w:hAnsi="Times New Roman" w:cs="Times New Roman"/>
          <w:sz w:val="24"/>
          <w:szCs w:val="24"/>
        </w:rPr>
        <w:t xml:space="preserve"> Who reported </w:t>
      </w:r>
      <w:proofErr w:type="spellStart"/>
      <w:r w:rsidRPr="002115E6">
        <w:rPr>
          <w:rFonts w:ascii="Times New Roman" w:hAnsi="Times New Roman" w:cs="Times New Roman"/>
          <w:sz w:val="24"/>
          <w:szCs w:val="24"/>
        </w:rPr>
        <w:t>i</w:t>
      </w:r>
      <w:proofErr w:type="spellEnd"/>
      <w:r w:rsidRPr="002115E6">
        <w:rPr>
          <w:rFonts w:ascii="Times New Roman" w:hAnsi="Times New Roman" w:cs="Times New Roman"/>
          <w:sz w:val="24"/>
          <w:szCs w:val="24"/>
          <w:lang w:val="en-US"/>
        </w:rPr>
        <w:t xml:space="preserve">increased crop yields under conservation agriculture plots.  </w:t>
      </w:r>
      <w:r w:rsidR="00E004D8" w:rsidRPr="002115E6">
        <w:rPr>
          <w:rFonts w:ascii="Times New Roman" w:hAnsi="Times New Roman" w:cs="Times New Roman"/>
          <w:sz w:val="24"/>
          <w:szCs w:val="24"/>
          <w:lang w:val="en-US"/>
        </w:rPr>
        <w:t>Pedersen and Lauer (201</w:t>
      </w:r>
      <w:r w:rsidRPr="002115E6">
        <w:rPr>
          <w:rFonts w:ascii="Times New Roman" w:hAnsi="Times New Roman" w:cs="Times New Roman"/>
          <w:sz w:val="24"/>
          <w:szCs w:val="24"/>
          <w:lang w:val="en-US"/>
        </w:rPr>
        <w:t>4) also observed a 6% greater yield in soybean planted in zero tilled plots compared to a conventional tillage system.</w:t>
      </w:r>
    </w:p>
    <w:p w14:paraId="62D168CF" w14:textId="77777777" w:rsidR="00D1181B" w:rsidRPr="002115E6" w:rsidRDefault="00D5243D" w:rsidP="00D1181B">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2</w:t>
      </w:r>
      <w:r w:rsidR="00D1181B" w:rsidRPr="002115E6">
        <w:rPr>
          <w:rFonts w:ascii="Times New Roman" w:hAnsi="Times New Roman" w:cs="Times New Roman"/>
          <w:b/>
          <w:bCs/>
          <w:sz w:val="24"/>
          <w:szCs w:val="22"/>
          <w:lang w:val="en-US"/>
        </w:rPr>
        <w:t>.</w:t>
      </w:r>
      <w:r w:rsidR="00D1181B" w:rsidRPr="002115E6">
        <w:rPr>
          <w:rFonts w:ascii="Times New Roman" w:hAnsi="Times New Roman" w:cs="Times New Roman"/>
          <w:sz w:val="24"/>
          <w:szCs w:val="22"/>
          <w:lang w:val="en-US"/>
        </w:rPr>
        <w:t xml:space="preserve"> Effect of tillage practices with residue management on pooled data of both the years at yield attributes </w:t>
      </w:r>
      <w:r w:rsidR="00552C82" w:rsidRPr="002115E6">
        <w:rPr>
          <w:rFonts w:ascii="Times New Roman" w:hAnsi="Times New Roman" w:cs="Times New Roman"/>
          <w:sz w:val="24"/>
          <w:szCs w:val="22"/>
          <w:lang w:val="en-US"/>
        </w:rPr>
        <w:t xml:space="preserve">and yield </w:t>
      </w:r>
      <w:r w:rsidR="00D1181B" w:rsidRPr="002115E6">
        <w:rPr>
          <w:rFonts w:ascii="Times New Roman" w:hAnsi="Times New Roman" w:cs="Times New Roman"/>
          <w:sz w:val="24"/>
          <w:szCs w:val="22"/>
          <w:lang w:val="en-US"/>
        </w:rPr>
        <w:t>of groundnut</w:t>
      </w:r>
    </w:p>
    <w:tbl>
      <w:tblPr>
        <w:tblStyle w:val="TableGrid"/>
        <w:tblW w:w="5000" w:type="pct"/>
        <w:tblLayout w:type="fixed"/>
        <w:tblLook w:val="04A0" w:firstRow="1" w:lastRow="0" w:firstColumn="1" w:lastColumn="0" w:noHBand="0" w:noVBand="1"/>
      </w:tblPr>
      <w:tblGrid>
        <w:gridCol w:w="1812"/>
        <w:gridCol w:w="898"/>
        <w:gridCol w:w="734"/>
        <w:gridCol w:w="652"/>
        <w:gridCol w:w="815"/>
        <w:gridCol w:w="597"/>
        <w:gridCol w:w="719"/>
        <w:gridCol w:w="721"/>
        <w:gridCol w:w="721"/>
        <w:gridCol w:w="900"/>
        <w:gridCol w:w="673"/>
      </w:tblGrid>
      <w:tr w:rsidR="00D5243D" w:rsidRPr="002115E6" w14:paraId="339CDD79" w14:textId="77777777" w:rsidTr="00D5243D">
        <w:trPr>
          <w:trHeight w:val="887"/>
        </w:trPr>
        <w:tc>
          <w:tcPr>
            <w:tcW w:w="980" w:type="pct"/>
            <w:vAlign w:val="center"/>
          </w:tcPr>
          <w:p w14:paraId="16AEBB7F" w14:textId="77777777" w:rsidR="00D5243D" w:rsidRPr="002115E6" w:rsidRDefault="00D5243D" w:rsidP="00D5243D">
            <w:pPr>
              <w:ind w:left="-90" w:right="-109"/>
              <w:rPr>
                <w:rFonts w:ascii="Times New Roman" w:hAnsi="Times New Roman" w:cs="Times New Roman"/>
                <w:b/>
                <w:bCs/>
                <w:szCs w:val="22"/>
              </w:rPr>
            </w:pPr>
            <w:r w:rsidRPr="002115E6">
              <w:rPr>
                <w:rFonts w:ascii="Times New Roman" w:hAnsi="Times New Roman" w:cs="Times New Roman"/>
                <w:b/>
                <w:bCs/>
                <w:szCs w:val="22"/>
              </w:rPr>
              <w:t>Treatment</w:t>
            </w:r>
          </w:p>
        </w:tc>
        <w:tc>
          <w:tcPr>
            <w:tcW w:w="486" w:type="pct"/>
            <w:vAlign w:val="center"/>
          </w:tcPr>
          <w:p w14:paraId="485BB900"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 xml:space="preserve">Number of </w:t>
            </w:r>
            <w:proofErr w:type="gramStart"/>
            <w:r w:rsidRPr="002115E6">
              <w:rPr>
                <w:rFonts w:ascii="Times New Roman" w:hAnsi="Times New Roman" w:cs="Times New Roman"/>
                <w:b/>
                <w:bCs/>
                <w:sz w:val="21"/>
                <w:szCs w:val="21"/>
              </w:rPr>
              <w:t>pods/plant</w:t>
            </w:r>
            <w:proofErr w:type="gramEnd"/>
          </w:p>
        </w:tc>
        <w:tc>
          <w:tcPr>
            <w:tcW w:w="397" w:type="pct"/>
            <w:vAlign w:val="center"/>
          </w:tcPr>
          <w:p w14:paraId="01D501E1"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Pod weight/plant (g)</w:t>
            </w:r>
          </w:p>
        </w:tc>
        <w:tc>
          <w:tcPr>
            <w:tcW w:w="353" w:type="pct"/>
            <w:vAlign w:val="center"/>
          </w:tcPr>
          <w:p w14:paraId="63B5D626"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100 kernel weight</w:t>
            </w:r>
          </w:p>
          <w:p w14:paraId="51E55F9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(g)</w:t>
            </w:r>
          </w:p>
        </w:tc>
        <w:tc>
          <w:tcPr>
            <w:tcW w:w="441" w:type="pct"/>
            <w:vAlign w:val="center"/>
          </w:tcPr>
          <w:p w14:paraId="679161B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Sound Mature Kernel (%)</w:t>
            </w:r>
          </w:p>
        </w:tc>
        <w:tc>
          <w:tcPr>
            <w:tcW w:w="323" w:type="pct"/>
            <w:vAlign w:val="center"/>
          </w:tcPr>
          <w:p w14:paraId="4F5EDAAF"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Shelling (%)</w:t>
            </w:r>
          </w:p>
        </w:tc>
        <w:tc>
          <w:tcPr>
            <w:tcW w:w="389" w:type="pct"/>
            <w:vAlign w:val="center"/>
          </w:tcPr>
          <w:p w14:paraId="04F85BAC" w14:textId="77777777" w:rsidR="007B3635"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 xml:space="preserve">Pod Yield </w:t>
            </w:r>
          </w:p>
          <w:p w14:paraId="46E17EC5"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(kg/ha)</w:t>
            </w:r>
          </w:p>
        </w:tc>
        <w:tc>
          <w:tcPr>
            <w:tcW w:w="390" w:type="pct"/>
            <w:vAlign w:val="center"/>
          </w:tcPr>
          <w:p w14:paraId="53C928A0"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Kernel Yield (kg/ha)</w:t>
            </w:r>
          </w:p>
        </w:tc>
        <w:tc>
          <w:tcPr>
            <w:tcW w:w="390" w:type="pct"/>
            <w:vAlign w:val="center"/>
          </w:tcPr>
          <w:p w14:paraId="672872E4"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Haulm Yield (kg/ha)</w:t>
            </w:r>
          </w:p>
        </w:tc>
        <w:tc>
          <w:tcPr>
            <w:tcW w:w="487" w:type="pct"/>
            <w:vAlign w:val="center"/>
          </w:tcPr>
          <w:p w14:paraId="15CC7CD5"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Biological Yield (kg/ha)</w:t>
            </w:r>
          </w:p>
        </w:tc>
        <w:tc>
          <w:tcPr>
            <w:tcW w:w="364" w:type="pct"/>
            <w:vAlign w:val="center"/>
          </w:tcPr>
          <w:p w14:paraId="60DDAF59" w14:textId="77777777" w:rsidR="00D5243D" w:rsidRPr="002115E6" w:rsidRDefault="00D5243D" w:rsidP="00B74597">
            <w:pPr>
              <w:ind w:left="-90" w:right="-48"/>
              <w:jc w:val="center"/>
              <w:rPr>
                <w:rFonts w:ascii="Times New Roman" w:hAnsi="Times New Roman" w:cs="Times New Roman"/>
                <w:b/>
                <w:bCs/>
                <w:sz w:val="21"/>
                <w:szCs w:val="21"/>
              </w:rPr>
            </w:pPr>
            <w:r w:rsidRPr="002115E6">
              <w:rPr>
                <w:rFonts w:ascii="Times New Roman" w:hAnsi="Times New Roman" w:cs="Times New Roman"/>
                <w:b/>
                <w:bCs/>
                <w:sz w:val="21"/>
                <w:szCs w:val="21"/>
              </w:rPr>
              <w:t>HI</w:t>
            </w:r>
          </w:p>
        </w:tc>
      </w:tr>
      <w:tr w:rsidR="00D5243D" w:rsidRPr="002115E6" w14:paraId="65C25107" w14:textId="77777777" w:rsidTr="00D5243D">
        <w:tc>
          <w:tcPr>
            <w:tcW w:w="980" w:type="pct"/>
            <w:vAlign w:val="center"/>
          </w:tcPr>
          <w:p w14:paraId="23E93344"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spellStart"/>
            <w:r w:rsidRPr="002115E6">
              <w:rPr>
                <w:rFonts w:ascii="Times New Roman" w:hAnsi="Times New Roman" w:cs="Times New Roman"/>
                <w:b/>
                <w:bCs/>
                <w:color w:val="000000"/>
                <w:szCs w:val="22"/>
              </w:rPr>
              <w:t>Flat bed</w:t>
            </w:r>
            <w:proofErr w:type="spellEnd"/>
            <w:r w:rsidRPr="002115E6">
              <w:rPr>
                <w:rFonts w:ascii="Times New Roman" w:hAnsi="Times New Roman" w:cs="Times New Roman"/>
                <w:b/>
                <w:bCs/>
                <w:color w:val="000000"/>
                <w:szCs w:val="22"/>
              </w:rPr>
              <w:t xml:space="preserve"> without residue</w:t>
            </w:r>
          </w:p>
        </w:tc>
        <w:tc>
          <w:tcPr>
            <w:tcW w:w="486" w:type="pct"/>
            <w:vAlign w:val="center"/>
          </w:tcPr>
          <w:p w14:paraId="4460760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27.7</w:t>
            </w:r>
          </w:p>
        </w:tc>
        <w:tc>
          <w:tcPr>
            <w:tcW w:w="397" w:type="pct"/>
            <w:vAlign w:val="center"/>
          </w:tcPr>
          <w:p w14:paraId="439D62A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13.6</w:t>
            </w:r>
          </w:p>
        </w:tc>
        <w:tc>
          <w:tcPr>
            <w:tcW w:w="353" w:type="pct"/>
            <w:vAlign w:val="center"/>
          </w:tcPr>
          <w:p w14:paraId="07DDA424"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24.1</w:t>
            </w:r>
          </w:p>
        </w:tc>
        <w:tc>
          <w:tcPr>
            <w:tcW w:w="441" w:type="pct"/>
            <w:vAlign w:val="center"/>
          </w:tcPr>
          <w:p w14:paraId="5CEEB0E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61.3</w:t>
            </w:r>
          </w:p>
        </w:tc>
        <w:tc>
          <w:tcPr>
            <w:tcW w:w="323" w:type="pct"/>
            <w:vAlign w:val="center"/>
          </w:tcPr>
          <w:p w14:paraId="4C054DC2"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65</w:t>
            </w:r>
          </w:p>
        </w:tc>
        <w:tc>
          <w:tcPr>
            <w:tcW w:w="389" w:type="pct"/>
            <w:vAlign w:val="center"/>
          </w:tcPr>
          <w:p w14:paraId="0284DC0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2562</w:t>
            </w:r>
          </w:p>
        </w:tc>
        <w:tc>
          <w:tcPr>
            <w:tcW w:w="390" w:type="pct"/>
            <w:vAlign w:val="center"/>
          </w:tcPr>
          <w:p w14:paraId="3DF9B62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1673</w:t>
            </w:r>
          </w:p>
        </w:tc>
        <w:tc>
          <w:tcPr>
            <w:tcW w:w="390" w:type="pct"/>
            <w:vAlign w:val="center"/>
          </w:tcPr>
          <w:p w14:paraId="2FCD1C08"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7081</w:t>
            </w:r>
          </w:p>
        </w:tc>
        <w:tc>
          <w:tcPr>
            <w:tcW w:w="487" w:type="pct"/>
            <w:vAlign w:val="center"/>
          </w:tcPr>
          <w:p w14:paraId="6AB93C0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9643</w:t>
            </w:r>
          </w:p>
        </w:tc>
        <w:tc>
          <w:tcPr>
            <w:tcW w:w="364" w:type="pct"/>
            <w:vAlign w:val="center"/>
          </w:tcPr>
          <w:p w14:paraId="5F41435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0.37</w:t>
            </w:r>
          </w:p>
        </w:tc>
      </w:tr>
      <w:tr w:rsidR="00D5243D" w:rsidRPr="002115E6" w14:paraId="09EA3C58" w14:textId="77777777" w:rsidTr="00D5243D">
        <w:tc>
          <w:tcPr>
            <w:tcW w:w="980" w:type="pct"/>
            <w:vAlign w:val="center"/>
          </w:tcPr>
          <w:p w14:paraId="6AAB5840"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without residue</w:t>
            </w:r>
          </w:p>
        </w:tc>
        <w:tc>
          <w:tcPr>
            <w:tcW w:w="486" w:type="pct"/>
            <w:vAlign w:val="center"/>
          </w:tcPr>
          <w:p w14:paraId="4A657FD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18.5</w:t>
            </w:r>
          </w:p>
        </w:tc>
        <w:tc>
          <w:tcPr>
            <w:tcW w:w="397" w:type="pct"/>
            <w:vAlign w:val="center"/>
          </w:tcPr>
          <w:p w14:paraId="32E741B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8.9</w:t>
            </w:r>
          </w:p>
        </w:tc>
        <w:tc>
          <w:tcPr>
            <w:tcW w:w="353" w:type="pct"/>
            <w:vAlign w:val="center"/>
          </w:tcPr>
          <w:p w14:paraId="6CD0C9B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20.0</w:t>
            </w:r>
          </w:p>
        </w:tc>
        <w:tc>
          <w:tcPr>
            <w:tcW w:w="441" w:type="pct"/>
            <w:vAlign w:val="center"/>
          </w:tcPr>
          <w:p w14:paraId="20D67EB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54.9</w:t>
            </w:r>
          </w:p>
        </w:tc>
        <w:tc>
          <w:tcPr>
            <w:tcW w:w="323" w:type="pct"/>
            <w:vAlign w:val="center"/>
          </w:tcPr>
          <w:p w14:paraId="5FC71BA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63</w:t>
            </w:r>
          </w:p>
        </w:tc>
        <w:tc>
          <w:tcPr>
            <w:tcW w:w="389" w:type="pct"/>
            <w:vAlign w:val="center"/>
          </w:tcPr>
          <w:p w14:paraId="747C96D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2350</w:t>
            </w:r>
          </w:p>
        </w:tc>
        <w:tc>
          <w:tcPr>
            <w:tcW w:w="390" w:type="pct"/>
            <w:vAlign w:val="center"/>
          </w:tcPr>
          <w:p w14:paraId="6AB42A7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1489</w:t>
            </w:r>
          </w:p>
        </w:tc>
        <w:tc>
          <w:tcPr>
            <w:tcW w:w="390" w:type="pct"/>
            <w:vAlign w:val="center"/>
          </w:tcPr>
          <w:p w14:paraId="1CCD3DF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6018</w:t>
            </w:r>
          </w:p>
        </w:tc>
        <w:tc>
          <w:tcPr>
            <w:tcW w:w="487" w:type="pct"/>
            <w:vAlign w:val="center"/>
          </w:tcPr>
          <w:p w14:paraId="08D0064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8368</w:t>
            </w:r>
          </w:p>
        </w:tc>
        <w:tc>
          <w:tcPr>
            <w:tcW w:w="364" w:type="pct"/>
            <w:vAlign w:val="center"/>
          </w:tcPr>
          <w:p w14:paraId="2F8E8753"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0.41</w:t>
            </w:r>
          </w:p>
        </w:tc>
      </w:tr>
      <w:tr w:rsidR="00D5243D" w:rsidRPr="002115E6" w14:paraId="6AB6376C" w14:textId="77777777" w:rsidTr="00D5243D">
        <w:tc>
          <w:tcPr>
            <w:tcW w:w="980" w:type="pct"/>
            <w:vAlign w:val="center"/>
          </w:tcPr>
          <w:p w14:paraId="7A19B07E"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without residue</w:t>
            </w:r>
          </w:p>
        </w:tc>
        <w:tc>
          <w:tcPr>
            <w:tcW w:w="486" w:type="pct"/>
            <w:vAlign w:val="center"/>
          </w:tcPr>
          <w:p w14:paraId="4694B846"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31.6</w:t>
            </w:r>
          </w:p>
        </w:tc>
        <w:tc>
          <w:tcPr>
            <w:tcW w:w="397" w:type="pct"/>
            <w:vAlign w:val="center"/>
          </w:tcPr>
          <w:p w14:paraId="526E41D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16.1</w:t>
            </w:r>
          </w:p>
        </w:tc>
        <w:tc>
          <w:tcPr>
            <w:tcW w:w="353" w:type="pct"/>
            <w:vAlign w:val="center"/>
          </w:tcPr>
          <w:p w14:paraId="6AE11BA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25.9</w:t>
            </w:r>
          </w:p>
        </w:tc>
        <w:tc>
          <w:tcPr>
            <w:tcW w:w="441" w:type="pct"/>
            <w:vAlign w:val="center"/>
          </w:tcPr>
          <w:p w14:paraId="58EF2FEF"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64.8</w:t>
            </w:r>
          </w:p>
        </w:tc>
        <w:tc>
          <w:tcPr>
            <w:tcW w:w="323" w:type="pct"/>
            <w:vAlign w:val="center"/>
          </w:tcPr>
          <w:p w14:paraId="6B0EC24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66</w:t>
            </w:r>
          </w:p>
        </w:tc>
        <w:tc>
          <w:tcPr>
            <w:tcW w:w="389" w:type="pct"/>
            <w:vAlign w:val="center"/>
          </w:tcPr>
          <w:p w14:paraId="30412C6A"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2641</w:t>
            </w:r>
          </w:p>
        </w:tc>
        <w:tc>
          <w:tcPr>
            <w:tcW w:w="390" w:type="pct"/>
            <w:vAlign w:val="center"/>
          </w:tcPr>
          <w:p w14:paraId="4F519E92"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1753</w:t>
            </w:r>
          </w:p>
        </w:tc>
        <w:tc>
          <w:tcPr>
            <w:tcW w:w="390" w:type="pct"/>
            <w:vAlign w:val="center"/>
          </w:tcPr>
          <w:p w14:paraId="093D2C7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7393</w:t>
            </w:r>
          </w:p>
        </w:tc>
        <w:tc>
          <w:tcPr>
            <w:tcW w:w="487" w:type="pct"/>
            <w:vAlign w:val="center"/>
          </w:tcPr>
          <w:p w14:paraId="0AE0B55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10034</w:t>
            </w:r>
          </w:p>
        </w:tc>
        <w:tc>
          <w:tcPr>
            <w:tcW w:w="364" w:type="pct"/>
            <w:vAlign w:val="center"/>
          </w:tcPr>
          <w:p w14:paraId="699A9796"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0.40</w:t>
            </w:r>
          </w:p>
        </w:tc>
      </w:tr>
      <w:tr w:rsidR="00D5243D" w:rsidRPr="002115E6" w14:paraId="2A938105" w14:textId="77777777" w:rsidTr="00D5243D">
        <w:tc>
          <w:tcPr>
            <w:tcW w:w="980" w:type="pct"/>
            <w:vAlign w:val="center"/>
          </w:tcPr>
          <w:p w14:paraId="6B791395"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Conventional tillage Flat bed with</w:t>
            </w:r>
          </w:p>
          <w:p w14:paraId="1EF123CE"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residue</w:t>
            </w:r>
          </w:p>
        </w:tc>
        <w:tc>
          <w:tcPr>
            <w:tcW w:w="486" w:type="pct"/>
            <w:vAlign w:val="center"/>
          </w:tcPr>
          <w:p w14:paraId="23F7663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35.6</w:t>
            </w:r>
          </w:p>
        </w:tc>
        <w:tc>
          <w:tcPr>
            <w:tcW w:w="397" w:type="pct"/>
            <w:vAlign w:val="center"/>
          </w:tcPr>
          <w:p w14:paraId="6519E1D0"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18.3</w:t>
            </w:r>
          </w:p>
        </w:tc>
        <w:tc>
          <w:tcPr>
            <w:tcW w:w="353" w:type="pct"/>
            <w:vAlign w:val="center"/>
          </w:tcPr>
          <w:p w14:paraId="2CF8D67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27.1</w:t>
            </w:r>
          </w:p>
        </w:tc>
        <w:tc>
          <w:tcPr>
            <w:tcW w:w="441" w:type="pct"/>
            <w:vAlign w:val="center"/>
          </w:tcPr>
          <w:p w14:paraId="6149186E"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67.5</w:t>
            </w:r>
          </w:p>
        </w:tc>
        <w:tc>
          <w:tcPr>
            <w:tcW w:w="323" w:type="pct"/>
            <w:vAlign w:val="center"/>
          </w:tcPr>
          <w:p w14:paraId="4C3B1571"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67</w:t>
            </w:r>
          </w:p>
        </w:tc>
        <w:tc>
          <w:tcPr>
            <w:tcW w:w="389" w:type="pct"/>
            <w:vAlign w:val="center"/>
          </w:tcPr>
          <w:p w14:paraId="11B275F5"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2998</w:t>
            </w:r>
          </w:p>
        </w:tc>
        <w:tc>
          <w:tcPr>
            <w:tcW w:w="390" w:type="pct"/>
            <w:vAlign w:val="center"/>
          </w:tcPr>
          <w:p w14:paraId="0663ECA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2016</w:t>
            </w:r>
          </w:p>
        </w:tc>
        <w:tc>
          <w:tcPr>
            <w:tcW w:w="390" w:type="pct"/>
            <w:vAlign w:val="center"/>
          </w:tcPr>
          <w:p w14:paraId="427B9D49"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7994</w:t>
            </w:r>
          </w:p>
        </w:tc>
        <w:tc>
          <w:tcPr>
            <w:tcW w:w="487" w:type="pct"/>
            <w:vAlign w:val="center"/>
          </w:tcPr>
          <w:p w14:paraId="1B4DDDB4"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10993</w:t>
            </w:r>
          </w:p>
        </w:tc>
        <w:tc>
          <w:tcPr>
            <w:tcW w:w="364" w:type="pct"/>
            <w:vAlign w:val="center"/>
          </w:tcPr>
          <w:p w14:paraId="153EF040"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0.51</w:t>
            </w:r>
          </w:p>
        </w:tc>
      </w:tr>
      <w:tr w:rsidR="00D5243D" w:rsidRPr="002115E6" w14:paraId="1890CC68" w14:textId="77777777" w:rsidTr="00D5243D">
        <w:tc>
          <w:tcPr>
            <w:tcW w:w="980" w:type="pct"/>
            <w:vAlign w:val="center"/>
          </w:tcPr>
          <w:p w14:paraId="77C97860"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Zero tillage with residue</w:t>
            </w:r>
          </w:p>
        </w:tc>
        <w:tc>
          <w:tcPr>
            <w:tcW w:w="486" w:type="pct"/>
            <w:vAlign w:val="center"/>
          </w:tcPr>
          <w:p w14:paraId="071BF9B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23.6</w:t>
            </w:r>
          </w:p>
        </w:tc>
        <w:tc>
          <w:tcPr>
            <w:tcW w:w="397" w:type="pct"/>
            <w:vAlign w:val="center"/>
          </w:tcPr>
          <w:p w14:paraId="5748425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12.3</w:t>
            </w:r>
          </w:p>
        </w:tc>
        <w:tc>
          <w:tcPr>
            <w:tcW w:w="353" w:type="pct"/>
            <w:vAlign w:val="center"/>
          </w:tcPr>
          <w:p w14:paraId="0A25E16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22.1</w:t>
            </w:r>
          </w:p>
        </w:tc>
        <w:tc>
          <w:tcPr>
            <w:tcW w:w="441" w:type="pct"/>
            <w:vAlign w:val="center"/>
          </w:tcPr>
          <w:p w14:paraId="6A45893B"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58.6</w:t>
            </w:r>
          </w:p>
        </w:tc>
        <w:tc>
          <w:tcPr>
            <w:tcW w:w="323" w:type="pct"/>
            <w:vAlign w:val="center"/>
          </w:tcPr>
          <w:p w14:paraId="08AE8197"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65</w:t>
            </w:r>
          </w:p>
        </w:tc>
        <w:tc>
          <w:tcPr>
            <w:tcW w:w="389" w:type="pct"/>
            <w:vAlign w:val="center"/>
          </w:tcPr>
          <w:p w14:paraId="29AE3993"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2723</w:t>
            </w:r>
          </w:p>
        </w:tc>
        <w:tc>
          <w:tcPr>
            <w:tcW w:w="390" w:type="pct"/>
            <w:vAlign w:val="center"/>
          </w:tcPr>
          <w:p w14:paraId="1BE38D54"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1782</w:t>
            </w:r>
          </w:p>
        </w:tc>
        <w:tc>
          <w:tcPr>
            <w:tcW w:w="390" w:type="pct"/>
            <w:vAlign w:val="center"/>
          </w:tcPr>
          <w:p w14:paraId="03B1899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7198</w:t>
            </w:r>
          </w:p>
        </w:tc>
        <w:tc>
          <w:tcPr>
            <w:tcW w:w="487" w:type="pct"/>
            <w:vAlign w:val="center"/>
          </w:tcPr>
          <w:p w14:paraId="4CF81090"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9921</w:t>
            </w:r>
          </w:p>
        </w:tc>
        <w:tc>
          <w:tcPr>
            <w:tcW w:w="364" w:type="pct"/>
            <w:vAlign w:val="center"/>
          </w:tcPr>
          <w:p w14:paraId="63A052AE"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0.55</w:t>
            </w:r>
          </w:p>
        </w:tc>
      </w:tr>
      <w:tr w:rsidR="00D5243D" w:rsidRPr="002115E6" w14:paraId="12207212" w14:textId="77777777" w:rsidTr="00D5243D">
        <w:tc>
          <w:tcPr>
            <w:tcW w:w="980" w:type="pct"/>
            <w:vAlign w:val="center"/>
          </w:tcPr>
          <w:p w14:paraId="05FE7A8A" w14:textId="77777777" w:rsidR="00D5243D" w:rsidRPr="002115E6" w:rsidRDefault="00D5243D" w:rsidP="00D5243D">
            <w:pPr>
              <w:ind w:left="-90" w:right="-19"/>
              <w:jc w:val="both"/>
              <w:rPr>
                <w:rFonts w:ascii="Times New Roman" w:hAnsi="Times New Roman" w:cs="Times New Roman"/>
                <w:b/>
                <w:bCs/>
                <w:color w:val="000000"/>
                <w:szCs w:val="22"/>
              </w:rPr>
            </w:pPr>
            <w:r w:rsidRPr="002115E6">
              <w:rPr>
                <w:rFonts w:ascii="Times New Roman" w:hAnsi="Times New Roman" w:cs="Times New Roman"/>
                <w:b/>
                <w:bCs/>
                <w:color w:val="000000"/>
                <w:szCs w:val="22"/>
              </w:rPr>
              <w:t xml:space="preserve">Conventional tillage </w:t>
            </w:r>
            <w:proofErr w:type="gramStart"/>
            <w:r w:rsidRPr="002115E6">
              <w:rPr>
                <w:rFonts w:ascii="Times New Roman" w:hAnsi="Times New Roman" w:cs="Times New Roman"/>
                <w:b/>
                <w:bCs/>
                <w:color w:val="000000"/>
                <w:szCs w:val="22"/>
              </w:rPr>
              <w:t>Raised  bed</w:t>
            </w:r>
            <w:proofErr w:type="gramEnd"/>
            <w:r w:rsidRPr="002115E6">
              <w:rPr>
                <w:rFonts w:ascii="Times New Roman" w:hAnsi="Times New Roman" w:cs="Times New Roman"/>
                <w:b/>
                <w:bCs/>
                <w:color w:val="000000"/>
                <w:szCs w:val="22"/>
              </w:rPr>
              <w:t xml:space="preserve"> with residue</w:t>
            </w:r>
          </w:p>
        </w:tc>
        <w:tc>
          <w:tcPr>
            <w:tcW w:w="486" w:type="pct"/>
            <w:vAlign w:val="center"/>
          </w:tcPr>
          <w:p w14:paraId="0EAFC1EC"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38.0</w:t>
            </w:r>
          </w:p>
        </w:tc>
        <w:tc>
          <w:tcPr>
            <w:tcW w:w="397" w:type="pct"/>
            <w:vAlign w:val="center"/>
          </w:tcPr>
          <w:p w14:paraId="07AF40A5"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20.1</w:t>
            </w:r>
          </w:p>
        </w:tc>
        <w:tc>
          <w:tcPr>
            <w:tcW w:w="353" w:type="pct"/>
            <w:vAlign w:val="center"/>
          </w:tcPr>
          <w:p w14:paraId="694FBF79"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28.5</w:t>
            </w:r>
          </w:p>
        </w:tc>
        <w:tc>
          <w:tcPr>
            <w:tcW w:w="441" w:type="pct"/>
            <w:vAlign w:val="center"/>
          </w:tcPr>
          <w:p w14:paraId="33717460"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71.0</w:t>
            </w:r>
          </w:p>
        </w:tc>
        <w:tc>
          <w:tcPr>
            <w:tcW w:w="323" w:type="pct"/>
            <w:vAlign w:val="center"/>
          </w:tcPr>
          <w:p w14:paraId="228A648A" w14:textId="77777777" w:rsidR="00D5243D" w:rsidRPr="002115E6" w:rsidRDefault="00D5243D" w:rsidP="00D5243D">
            <w:pPr>
              <w:jc w:val="center"/>
              <w:rPr>
                <w:rFonts w:ascii="Times New Roman" w:hAnsi="Times New Roman" w:cs="Times New Roman"/>
                <w:szCs w:val="22"/>
              </w:rPr>
            </w:pPr>
            <w:r w:rsidRPr="002115E6">
              <w:rPr>
                <w:rFonts w:ascii="Times New Roman" w:hAnsi="Times New Roman" w:cs="Times New Roman"/>
                <w:szCs w:val="22"/>
              </w:rPr>
              <w:t>69</w:t>
            </w:r>
          </w:p>
        </w:tc>
        <w:tc>
          <w:tcPr>
            <w:tcW w:w="389" w:type="pct"/>
            <w:vAlign w:val="center"/>
          </w:tcPr>
          <w:p w14:paraId="323FB78F"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3100</w:t>
            </w:r>
          </w:p>
        </w:tc>
        <w:tc>
          <w:tcPr>
            <w:tcW w:w="390" w:type="pct"/>
            <w:vAlign w:val="center"/>
          </w:tcPr>
          <w:p w14:paraId="5171AFFB"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2135</w:t>
            </w:r>
          </w:p>
        </w:tc>
        <w:tc>
          <w:tcPr>
            <w:tcW w:w="390" w:type="pct"/>
            <w:vAlign w:val="center"/>
          </w:tcPr>
          <w:p w14:paraId="11791185"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8487</w:t>
            </w:r>
          </w:p>
        </w:tc>
        <w:tc>
          <w:tcPr>
            <w:tcW w:w="487" w:type="pct"/>
            <w:vAlign w:val="center"/>
          </w:tcPr>
          <w:p w14:paraId="6CA1CCEB"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11587</w:t>
            </w:r>
          </w:p>
        </w:tc>
        <w:tc>
          <w:tcPr>
            <w:tcW w:w="364" w:type="pct"/>
            <w:vAlign w:val="center"/>
          </w:tcPr>
          <w:p w14:paraId="163F36A7" w14:textId="77777777" w:rsidR="00D5243D" w:rsidRPr="002115E6" w:rsidRDefault="00D5243D" w:rsidP="00D5243D">
            <w:pPr>
              <w:ind w:right="-52"/>
              <w:jc w:val="center"/>
              <w:rPr>
                <w:rFonts w:ascii="Times New Roman" w:hAnsi="Times New Roman" w:cs="Times New Roman"/>
                <w:szCs w:val="22"/>
              </w:rPr>
            </w:pPr>
            <w:r w:rsidRPr="002115E6">
              <w:rPr>
                <w:rFonts w:ascii="Times New Roman" w:hAnsi="Times New Roman" w:cs="Times New Roman"/>
                <w:szCs w:val="22"/>
              </w:rPr>
              <w:t>0.50</w:t>
            </w:r>
          </w:p>
        </w:tc>
      </w:tr>
      <w:tr w:rsidR="00D5243D" w:rsidRPr="002115E6" w14:paraId="7F35C5A4" w14:textId="77777777" w:rsidTr="00D5243D">
        <w:tc>
          <w:tcPr>
            <w:tcW w:w="980" w:type="pct"/>
            <w:vAlign w:val="center"/>
          </w:tcPr>
          <w:p w14:paraId="01C4E85F" w14:textId="77777777" w:rsidR="00D5243D" w:rsidRPr="002115E6" w:rsidRDefault="00D5243D" w:rsidP="00D5243D">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486" w:type="pct"/>
            <w:vAlign w:val="center"/>
          </w:tcPr>
          <w:p w14:paraId="7A133117"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0.61</w:t>
            </w:r>
          </w:p>
        </w:tc>
        <w:tc>
          <w:tcPr>
            <w:tcW w:w="397" w:type="pct"/>
            <w:vAlign w:val="center"/>
          </w:tcPr>
          <w:p w14:paraId="4D4F427B"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0.32</w:t>
            </w:r>
          </w:p>
        </w:tc>
        <w:tc>
          <w:tcPr>
            <w:tcW w:w="353" w:type="pct"/>
            <w:vAlign w:val="center"/>
          </w:tcPr>
          <w:p w14:paraId="74B654A7"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0.45</w:t>
            </w:r>
          </w:p>
        </w:tc>
        <w:tc>
          <w:tcPr>
            <w:tcW w:w="441" w:type="pct"/>
            <w:vAlign w:val="center"/>
          </w:tcPr>
          <w:p w14:paraId="11DA810F"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1.00</w:t>
            </w:r>
          </w:p>
        </w:tc>
        <w:tc>
          <w:tcPr>
            <w:tcW w:w="323" w:type="pct"/>
            <w:vAlign w:val="center"/>
          </w:tcPr>
          <w:p w14:paraId="0695CFA1"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0.3</w:t>
            </w:r>
          </w:p>
        </w:tc>
        <w:tc>
          <w:tcPr>
            <w:tcW w:w="389" w:type="pct"/>
            <w:vAlign w:val="center"/>
          </w:tcPr>
          <w:p w14:paraId="3C4B094A"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48.6</w:t>
            </w:r>
          </w:p>
        </w:tc>
        <w:tc>
          <w:tcPr>
            <w:tcW w:w="390" w:type="pct"/>
            <w:vAlign w:val="center"/>
          </w:tcPr>
          <w:p w14:paraId="25B01F6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37.4</w:t>
            </w:r>
          </w:p>
        </w:tc>
        <w:tc>
          <w:tcPr>
            <w:tcW w:w="390" w:type="pct"/>
            <w:vAlign w:val="center"/>
          </w:tcPr>
          <w:p w14:paraId="70B1326A"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134.0</w:t>
            </w:r>
          </w:p>
        </w:tc>
        <w:tc>
          <w:tcPr>
            <w:tcW w:w="487" w:type="pct"/>
            <w:vAlign w:val="center"/>
          </w:tcPr>
          <w:p w14:paraId="58E80CB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174.3</w:t>
            </w:r>
          </w:p>
        </w:tc>
        <w:tc>
          <w:tcPr>
            <w:tcW w:w="364" w:type="pct"/>
            <w:vAlign w:val="center"/>
          </w:tcPr>
          <w:p w14:paraId="593C73DD"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0.070</w:t>
            </w:r>
          </w:p>
        </w:tc>
      </w:tr>
      <w:tr w:rsidR="00D5243D" w:rsidRPr="002115E6" w14:paraId="699C4D8F" w14:textId="77777777" w:rsidTr="00D5243D">
        <w:tc>
          <w:tcPr>
            <w:tcW w:w="980" w:type="pct"/>
            <w:vAlign w:val="center"/>
          </w:tcPr>
          <w:p w14:paraId="4CEC150C" w14:textId="77777777" w:rsidR="00D5243D" w:rsidRPr="002115E6" w:rsidRDefault="00D5243D" w:rsidP="00D5243D">
            <w:pPr>
              <w:rPr>
                <w:rFonts w:ascii="Calibri" w:hAnsi="Calibri" w:cs="Calibri"/>
                <w:b/>
                <w:bCs/>
                <w:color w:val="000000"/>
                <w:sz w:val="24"/>
                <w:szCs w:val="24"/>
              </w:rPr>
            </w:pPr>
            <w:r w:rsidRPr="002115E6">
              <w:rPr>
                <w:rFonts w:ascii="Calibri" w:hAnsi="Calibri" w:cs="Calibri"/>
                <w:b/>
                <w:bCs/>
                <w:color w:val="000000"/>
                <w:sz w:val="24"/>
                <w:szCs w:val="24"/>
              </w:rPr>
              <w:t>CD (0.05)</w:t>
            </w:r>
          </w:p>
        </w:tc>
        <w:tc>
          <w:tcPr>
            <w:tcW w:w="486" w:type="pct"/>
            <w:vAlign w:val="center"/>
          </w:tcPr>
          <w:p w14:paraId="17F03990"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1.77</w:t>
            </w:r>
          </w:p>
        </w:tc>
        <w:tc>
          <w:tcPr>
            <w:tcW w:w="397" w:type="pct"/>
            <w:vAlign w:val="center"/>
          </w:tcPr>
          <w:p w14:paraId="75DD18BC"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0.92</w:t>
            </w:r>
          </w:p>
        </w:tc>
        <w:tc>
          <w:tcPr>
            <w:tcW w:w="353" w:type="pct"/>
            <w:vAlign w:val="center"/>
          </w:tcPr>
          <w:p w14:paraId="3E0AD2D1"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1.29</w:t>
            </w:r>
          </w:p>
        </w:tc>
        <w:tc>
          <w:tcPr>
            <w:tcW w:w="441" w:type="pct"/>
            <w:vAlign w:val="center"/>
          </w:tcPr>
          <w:p w14:paraId="404672C5"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2.89</w:t>
            </w:r>
          </w:p>
        </w:tc>
        <w:tc>
          <w:tcPr>
            <w:tcW w:w="323" w:type="pct"/>
            <w:vAlign w:val="center"/>
          </w:tcPr>
          <w:p w14:paraId="69ADB70C" w14:textId="77777777" w:rsidR="00D5243D" w:rsidRPr="002115E6" w:rsidRDefault="00D5243D" w:rsidP="00D5243D">
            <w:pPr>
              <w:jc w:val="center"/>
              <w:rPr>
                <w:rFonts w:ascii="Times New Roman" w:hAnsi="Times New Roman" w:cs="Times New Roman"/>
                <w:b/>
                <w:bCs/>
                <w:szCs w:val="22"/>
              </w:rPr>
            </w:pPr>
            <w:r w:rsidRPr="002115E6">
              <w:rPr>
                <w:rFonts w:ascii="Times New Roman" w:hAnsi="Times New Roman" w:cs="Times New Roman"/>
                <w:b/>
                <w:bCs/>
                <w:szCs w:val="22"/>
              </w:rPr>
              <w:t>0.8</w:t>
            </w:r>
          </w:p>
        </w:tc>
        <w:tc>
          <w:tcPr>
            <w:tcW w:w="389" w:type="pct"/>
            <w:vAlign w:val="center"/>
          </w:tcPr>
          <w:p w14:paraId="48542C23"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140.5</w:t>
            </w:r>
          </w:p>
        </w:tc>
        <w:tc>
          <w:tcPr>
            <w:tcW w:w="390" w:type="pct"/>
            <w:vAlign w:val="center"/>
          </w:tcPr>
          <w:p w14:paraId="602E2051"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108.1</w:t>
            </w:r>
          </w:p>
        </w:tc>
        <w:tc>
          <w:tcPr>
            <w:tcW w:w="390" w:type="pct"/>
            <w:vAlign w:val="center"/>
          </w:tcPr>
          <w:p w14:paraId="649AA8F4"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387.0</w:t>
            </w:r>
          </w:p>
        </w:tc>
        <w:tc>
          <w:tcPr>
            <w:tcW w:w="487" w:type="pct"/>
            <w:vAlign w:val="center"/>
          </w:tcPr>
          <w:p w14:paraId="1C507734"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503.5</w:t>
            </w:r>
          </w:p>
        </w:tc>
        <w:tc>
          <w:tcPr>
            <w:tcW w:w="364" w:type="pct"/>
            <w:vAlign w:val="center"/>
          </w:tcPr>
          <w:p w14:paraId="55F9C235" w14:textId="77777777" w:rsidR="00D5243D" w:rsidRPr="002115E6" w:rsidRDefault="00D5243D" w:rsidP="00D5243D">
            <w:pPr>
              <w:ind w:right="-52"/>
              <w:jc w:val="center"/>
              <w:rPr>
                <w:rFonts w:ascii="Times New Roman" w:hAnsi="Times New Roman" w:cs="Times New Roman"/>
                <w:b/>
                <w:bCs/>
                <w:szCs w:val="22"/>
              </w:rPr>
            </w:pPr>
            <w:r w:rsidRPr="002115E6">
              <w:rPr>
                <w:rFonts w:ascii="Times New Roman" w:hAnsi="Times New Roman" w:cs="Times New Roman"/>
                <w:b/>
                <w:bCs/>
                <w:szCs w:val="22"/>
              </w:rPr>
              <w:t>0.201</w:t>
            </w:r>
          </w:p>
        </w:tc>
      </w:tr>
    </w:tbl>
    <w:p w14:paraId="2C584CC7" w14:textId="77777777" w:rsidR="00EC6245" w:rsidRPr="002115E6" w:rsidRDefault="00EC6245" w:rsidP="00D1181B">
      <w:pPr>
        <w:autoSpaceDE w:val="0"/>
        <w:autoSpaceDN w:val="0"/>
        <w:adjustRightInd w:val="0"/>
        <w:spacing w:after="0" w:line="360" w:lineRule="auto"/>
        <w:jc w:val="both"/>
        <w:rPr>
          <w:rFonts w:ascii="Times New Roman" w:hAnsi="Times New Roman" w:cs="Times New Roman"/>
          <w:sz w:val="24"/>
          <w:szCs w:val="24"/>
          <w:lang w:val="en-US"/>
        </w:rPr>
      </w:pPr>
    </w:p>
    <w:p w14:paraId="5286425D" w14:textId="77777777" w:rsidR="008263C6" w:rsidRPr="002115E6" w:rsidRDefault="008263C6" w:rsidP="008263C6">
      <w:pPr>
        <w:autoSpaceDE w:val="0"/>
        <w:autoSpaceDN w:val="0"/>
        <w:adjustRightInd w:val="0"/>
        <w:spacing w:after="0" w:line="240" w:lineRule="auto"/>
        <w:jc w:val="both"/>
        <w:rPr>
          <w:rFonts w:ascii="Times New Roman" w:hAnsi="Times New Roman" w:cs="Times New Roman"/>
          <w:b/>
          <w:bCs/>
          <w:i/>
          <w:iCs/>
          <w:sz w:val="24"/>
          <w:szCs w:val="24"/>
          <w:lang w:val="en-US"/>
        </w:rPr>
      </w:pPr>
      <w:r w:rsidRPr="002115E6">
        <w:rPr>
          <w:rFonts w:ascii="Times New Roman" w:hAnsi="Times New Roman" w:cs="Times New Roman"/>
          <w:b/>
          <w:bCs/>
          <w:i/>
          <w:iCs/>
          <w:sz w:val="24"/>
          <w:szCs w:val="24"/>
          <w:lang w:val="en-US"/>
        </w:rPr>
        <w:t>Effect of tillage practices on economics</w:t>
      </w:r>
    </w:p>
    <w:p w14:paraId="03ACBBFC" w14:textId="77777777" w:rsidR="008263C6" w:rsidRPr="002115E6" w:rsidRDefault="008263C6" w:rsidP="008263C6">
      <w:pPr>
        <w:autoSpaceDE w:val="0"/>
        <w:autoSpaceDN w:val="0"/>
        <w:adjustRightInd w:val="0"/>
        <w:spacing w:after="0" w:line="240" w:lineRule="auto"/>
        <w:jc w:val="both"/>
        <w:rPr>
          <w:rFonts w:ascii="Times New Roman" w:hAnsi="Times New Roman" w:cs="Times New Roman"/>
          <w:b/>
          <w:bCs/>
          <w:i/>
          <w:iCs/>
          <w:sz w:val="24"/>
          <w:szCs w:val="24"/>
          <w:lang w:val="en-US"/>
        </w:rPr>
      </w:pPr>
    </w:p>
    <w:p w14:paraId="14B46FFE" w14:textId="77777777" w:rsidR="008263C6" w:rsidRPr="002115E6" w:rsidRDefault="008263C6" w:rsidP="00AC0A03">
      <w:pPr>
        <w:autoSpaceDE w:val="0"/>
        <w:autoSpaceDN w:val="0"/>
        <w:adjustRightInd w:val="0"/>
        <w:spacing w:after="0" w:line="480" w:lineRule="auto"/>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The results of pooled analysis </w:t>
      </w:r>
      <w:r w:rsidR="00544FCB" w:rsidRPr="002115E6">
        <w:rPr>
          <w:rFonts w:ascii="Times New Roman" w:hAnsi="Times New Roman" w:cs="Times New Roman"/>
          <w:sz w:val="24"/>
          <w:szCs w:val="24"/>
          <w:lang w:val="en-US"/>
        </w:rPr>
        <w:t>(Table 3</w:t>
      </w:r>
      <w:r w:rsidR="00EE0A05" w:rsidRPr="002115E6">
        <w:rPr>
          <w:rFonts w:ascii="Times New Roman" w:hAnsi="Times New Roman" w:cs="Times New Roman"/>
          <w:sz w:val="24"/>
          <w:szCs w:val="24"/>
          <w:lang w:val="en-US"/>
        </w:rPr>
        <w:t xml:space="preserve">) </w:t>
      </w:r>
      <w:r w:rsidRPr="002115E6">
        <w:rPr>
          <w:rFonts w:ascii="Times New Roman" w:hAnsi="Times New Roman" w:cs="Times New Roman"/>
          <w:sz w:val="24"/>
          <w:szCs w:val="24"/>
          <w:lang w:val="en-US"/>
        </w:rPr>
        <w:t xml:space="preserve">showed that the gross and net monetary returns with maximum BC ratio (2.18) were found to be significantly highest with practice of conventional tillage on raised bed along with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over rest of the treatments. Statistically similar value was recorded under zero tillage + residue plots for BC ratio. However, lowest B:C was realized on conventionally tilled </w:t>
      </w:r>
      <w:proofErr w:type="spellStart"/>
      <w:r w:rsidRPr="002115E6">
        <w:rPr>
          <w:rFonts w:ascii="Times New Roman" w:hAnsi="Times New Roman" w:cs="Times New Roman"/>
          <w:sz w:val="24"/>
          <w:szCs w:val="24"/>
          <w:lang w:val="en-US"/>
        </w:rPr>
        <w:t>flat bed</w:t>
      </w:r>
      <w:proofErr w:type="spellEnd"/>
      <w:r w:rsidRPr="002115E6">
        <w:rPr>
          <w:rFonts w:ascii="Times New Roman" w:hAnsi="Times New Roman" w:cs="Times New Roman"/>
          <w:sz w:val="24"/>
          <w:szCs w:val="24"/>
          <w:lang w:val="en-US"/>
        </w:rPr>
        <w:t xml:space="preserve"> plots-residue. The </w:t>
      </w:r>
      <w:r w:rsidRPr="002115E6">
        <w:rPr>
          <w:rFonts w:ascii="Times New Roman" w:hAnsi="Times New Roman" w:cs="Times New Roman"/>
          <w:sz w:val="24"/>
          <w:szCs w:val="24"/>
          <w:lang w:val="en-US"/>
        </w:rPr>
        <w:lastRenderedPageBreak/>
        <w:t xml:space="preserve">lowest net and gross returns were fetched under zero tillage with no residue </w:t>
      </w:r>
      <w:r w:rsidR="00CD6552" w:rsidRPr="002115E6">
        <w:rPr>
          <w:rFonts w:ascii="Times New Roman" w:hAnsi="Times New Roman" w:cs="Times New Roman"/>
          <w:sz w:val="24"/>
          <w:szCs w:val="24"/>
          <w:lang w:val="en-US"/>
        </w:rPr>
        <w:t>incorporation</w:t>
      </w:r>
      <w:r w:rsidRPr="002115E6">
        <w:rPr>
          <w:rFonts w:ascii="Times New Roman" w:hAnsi="Times New Roman" w:cs="Times New Roman"/>
          <w:sz w:val="24"/>
          <w:szCs w:val="24"/>
          <w:lang w:val="en-US"/>
        </w:rPr>
        <w:t xml:space="preserve">. The increased in gross and net returns under conventional tillage raised bed system+ residue was 21.7 and 19.8% and 43 and 21.1%, respectively, higher over conventional tillage raised bed without residue and zero tillage with residue systems in pooled study. </w:t>
      </w:r>
      <w:r w:rsidRPr="002115E6">
        <w:rPr>
          <w:rFonts w:ascii="Times New Roman" w:eastAsia="Times New Roman" w:hAnsi="Times New Roman" w:cs="Times New Roman"/>
          <w:color w:val="000000"/>
          <w:sz w:val="24"/>
          <w:szCs w:val="16"/>
          <w:lang w:val="en-US"/>
        </w:rPr>
        <w:t xml:space="preserve">Adoption of raised bed periodically maintained the soil moisture was in the root zone as while residue </w:t>
      </w:r>
      <w:r w:rsidR="00CD6552" w:rsidRPr="002115E6">
        <w:rPr>
          <w:rFonts w:ascii="Times New Roman" w:eastAsia="Times New Roman" w:hAnsi="Times New Roman" w:cs="Times New Roman"/>
          <w:color w:val="000000"/>
          <w:sz w:val="24"/>
          <w:szCs w:val="16"/>
          <w:lang w:val="en-US"/>
        </w:rPr>
        <w:t>incorporated</w:t>
      </w:r>
      <w:r w:rsidRPr="002115E6">
        <w:rPr>
          <w:rFonts w:ascii="Times New Roman" w:eastAsia="Times New Roman" w:hAnsi="Times New Roman" w:cs="Times New Roman"/>
          <w:color w:val="000000"/>
          <w:sz w:val="24"/>
          <w:szCs w:val="16"/>
          <w:lang w:val="en-US"/>
        </w:rPr>
        <w:t xml:space="preserve"> on the surface provided a suitable condition for plant growth by influencing soil temperature, moisture </w:t>
      </w:r>
      <w:r w:rsidR="00CD6552" w:rsidRPr="002115E6">
        <w:rPr>
          <w:rFonts w:ascii="Times New Roman" w:eastAsia="Times New Roman" w:hAnsi="Times New Roman" w:cs="Times New Roman"/>
          <w:color w:val="000000"/>
          <w:sz w:val="24"/>
          <w:szCs w:val="16"/>
          <w:lang w:val="en-US"/>
        </w:rPr>
        <w:t>incorporation</w:t>
      </w:r>
      <w:r w:rsidRPr="002115E6">
        <w:rPr>
          <w:rFonts w:ascii="Times New Roman" w:eastAsia="Times New Roman" w:hAnsi="Times New Roman" w:cs="Times New Roman"/>
          <w:color w:val="000000"/>
          <w:sz w:val="24"/>
          <w:szCs w:val="16"/>
          <w:lang w:val="en-US"/>
        </w:rPr>
        <w:t xml:space="preserve">, improved soil texture and microbial activities. </w:t>
      </w:r>
      <w:r w:rsidRPr="002115E6">
        <w:rPr>
          <w:rFonts w:ascii="Times New Roman" w:hAnsi="Times New Roman" w:cs="Times New Roman"/>
          <w:sz w:val="24"/>
          <w:szCs w:val="24"/>
        </w:rPr>
        <w:t xml:space="preserve">Nayak </w:t>
      </w:r>
      <w:r w:rsidRPr="002115E6">
        <w:rPr>
          <w:rFonts w:ascii="Times New Roman" w:hAnsi="Times New Roman" w:cs="Times New Roman"/>
          <w:i/>
          <w:iCs/>
          <w:sz w:val="24"/>
          <w:szCs w:val="24"/>
        </w:rPr>
        <w:t>et al.</w:t>
      </w:r>
      <w:r w:rsidRPr="002115E6">
        <w:rPr>
          <w:rFonts w:ascii="Times New Roman" w:hAnsi="Times New Roman" w:cs="Times New Roman"/>
          <w:sz w:val="24"/>
          <w:szCs w:val="24"/>
        </w:rPr>
        <w:t xml:space="preserve"> (2018) who found similar results opined that higher yield of different crops in conventional tillage resulted in higher net and gross realizations when compared to zero tillage. The cost of cultivation in conventional tillage was higher as compared to zero tillage; nevertheless, higher gross returns compensated the high cost of cultivation and resulted in higher net returns and B: C ratio. The results corroborate the findings of </w:t>
      </w:r>
      <w:proofErr w:type="spellStart"/>
      <w:r w:rsidRPr="002115E6">
        <w:rPr>
          <w:rFonts w:ascii="Times New Roman" w:hAnsi="Times New Roman" w:cs="Times New Roman"/>
          <w:sz w:val="24"/>
          <w:szCs w:val="24"/>
          <w:lang w:val="en-US"/>
        </w:rPr>
        <w:t>Prabhamani</w:t>
      </w:r>
      <w:proofErr w:type="spellEnd"/>
      <w:r w:rsidRPr="002115E6">
        <w:rPr>
          <w:rFonts w:ascii="Times New Roman" w:hAnsi="Times New Roman" w:cs="Times New Roman"/>
          <w:sz w:val="24"/>
          <w:szCs w:val="24"/>
          <w:lang w:val="en-US"/>
        </w:rPr>
        <w:t xml:space="preserve"> and </w:t>
      </w:r>
      <w:proofErr w:type="spellStart"/>
      <w:r w:rsidRPr="002115E6">
        <w:rPr>
          <w:rFonts w:ascii="Times New Roman" w:hAnsi="Times New Roman" w:cs="Times New Roman"/>
          <w:sz w:val="24"/>
          <w:szCs w:val="24"/>
          <w:lang w:val="en-US"/>
        </w:rPr>
        <w:t>Babalad</w:t>
      </w:r>
      <w:proofErr w:type="spellEnd"/>
      <w:r w:rsidRPr="002115E6">
        <w:rPr>
          <w:rFonts w:ascii="Times New Roman" w:hAnsi="Times New Roman" w:cs="Times New Roman"/>
          <w:sz w:val="24"/>
          <w:szCs w:val="24"/>
          <w:lang w:val="en-US"/>
        </w:rPr>
        <w:t xml:space="preserve"> (2018).</w:t>
      </w:r>
    </w:p>
    <w:p w14:paraId="693914A6" w14:textId="77777777" w:rsidR="00552C82" w:rsidRPr="002115E6" w:rsidRDefault="00552C82" w:rsidP="00552C82">
      <w:pPr>
        <w:pStyle w:val="Header"/>
        <w:spacing w:after="240"/>
        <w:jc w:val="both"/>
        <w:rPr>
          <w:rFonts w:ascii="Times New Roman" w:hAnsi="Times New Roman" w:cs="Times New Roman"/>
          <w:sz w:val="24"/>
          <w:szCs w:val="22"/>
          <w:lang w:val="en-US"/>
        </w:rPr>
      </w:pPr>
      <w:r w:rsidRPr="002115E6">
        <w:rPr>
          <w:rFonts w:ascii="Times New Roman" w:hAnsi="Times New Roman" w:cs="Times New Roman"/>
          <w:b/>
          <w:bCs/>
          <w:sz w:val="24"/>
          <w:szCs w:val="22"/>
          <w:lang w:val="en-US"/>
        </w:rPr>
        <w:t>Table 3.</w:t>
      </w:r>
      <w:r w:rsidRPr="002115E6">
        <w:rPr>
          <w:rFonts w:ascii="Times New Roman" w:hAnsi="Times New Roman" w:cs="Times New Roman"/>
          <w:sz w:val="24"/>
          <w:szCs w:val="22"/>
          <w:lang w:val="en-US"/>
        </w:rPr>
        <w:t xml:space="preserve"> Effect of tillage practices with residue management on pooled data of both the years at economics of groundnut</w:t>
      </w:r>
    </w:p>
    <w:tbl>
      <w:tblPr>
        <w:tblStyle w:val="TableGrid"/>
        <w:tblW w:w="5000" w:type="pct"/>
        <w:tblLook w:val="04A0" w:firstRow="1" w:lastRow="0" w:firstColumn="1" w:lastColumn="0" w:noHBand="0" w:noVBand="1"/>
      </w:tblPr>
      <w:tblGrid>
        <w:gridCol w:w="3691"/>
        <w:gridCol w:w="2050"/>
        <w:gridCol w:w="1834"/>
        <w:gridCol w:w="1667"/>
      </w:tblGrid>
      <w:tr w:rsidR="00BB7CFB" w:rsidRPr="002115E6" w14:paraId="7F3BB35F" w14:textId="77777777" w:rsidTr="00BB7CFB">
        <w:trPr>
          <w:trHeight w:val="77"/>
        </w:trPr>
        <w:tc>
          <w:tcPr>
            <w:tcW w:w="1997" w:type="pct"/>
            <w:vAlign w:val="center"/>
          </w:tcPr>
          <w:p w14:paraId="4DDA190B" w14:textId="77777777" w:rsidR="00BB7CFB" w:rsidRPr="002115E6" w:rsidRDefault="00BB7CFB" w:rsidP="00BB7CFB">
            <w:pPr>
              <w:ind w:left="-90" w:right="-109"/>
              <w:rPr>
                <w:rFonts w:ascii="Times New Roman" w:hAnsi="Times New Roman" w:cs="Times New Roman"/>
                <w:b/>
                <w:bCs/>
                <w:sz w:val="24"/>
                <w:szCs w:val="24"/>
              </w:rPr>
            </w:pPr>
            <w:r w:rsidRPr="002115E6">
              <w:rPr>
                <w:rFonts w:ascii="Times New Roman" w:hAnsi="Times New Roman" w:cs="Times New Roman"/>
                <w:b/>
                <w:bCs/>
                <w:sz w:val="24"/>
                <w:szCs w:val="24"/>
              </w:rPr>
              <w:t>Treatment</w:t>
            </w:r>
          </w:p>
        </w:tc>
        <w:tc>
          <w:tcPr>
            <w:tcW w:w="1109" w:type="pct"/>
          </w:tcPr>
          <w:p w14:paraId="42FF94AF"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Gross returns (Rs/ha)</w:t>
            </w:r>
          </w:p>
        </w:tc>
        <w:tc>
          <w:tcPr>
            <w:tcW w:w="992" w:type="pct"/>
          </w:tcPr>
          <w:p w14:paraId="61F7E7AC"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Net returns (Rs/ha)</w:t>
            </w:r>
          </w:p>
        </w:tc>
        <w:tc>
          <w:tcPr>
            <w:tcW w:w="902" w:type="pct"/>
          </w:tcPr>
          <w:p w14:paraId="7E7F931D" w14:textId="77777777" w:rsidR="00BB7CFB" w:rsidRPr="002115E6" w:rsidRDefault="00BB7CFB" w:rsidP="00BB7CFB">
            <w:pPr>
              <w:jc w:val="center"/>
              <w:rPr>
                <w:rFonts w:ascii="Times New Roman" w:hAnsi="Times New Roman" w:cs="Times New Roman"/>
                <w:b/>
                <w:bCs/>
                <w:sz w:val="24"/>
                <w:szCs w:val="24"/>
              </w:rPr>
            </w:pPr>
            <w:r w:rsidRPr="002115E6">
              <w:rPr>
                <w:rFonts w:ascii="Times New Roman" w:hAnsi="Times New Roman" w:cs="Times New Roman"/>
                <w:b/>
                <w:bCs/>
                <w:sz w:val="24"/>
                <w:szCs w:val="24"/>
              </w:rPr>
              <w:t>Benefit Cost Ratio</w:t>
            </w:r>
          </w:p>
        </w:tc>
      </w:tr>
      <w:tr w:rsidR="00BB7CFB" w:rsidRPr="002115E6" w14:paraId="3E96225B" w14:textId="77777777" w:rsidTr="00BB7CFB">
        <w:tc>
          <w:tcPr>
            <w:tcW w:w="1997" w:type="pct"/>
            <w:vAlign w:val="center"/>
          </w:tcPr>
          <w:p w14:paraId="305D3CD2"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 xml:space="preserve">Conventional tillage </w:t>
            </w:r>
            <w:proofErr w:type="spellStart"/>
            <w:r w:rsidRPr="002115E6">
              <w:rPr>
                <w:rFonts w:ascii="Times New Roman" w:hAnsi="Times New Roman" w:cs="Times New Roman"/>
                <w:b/>
                <w:bCs/>
                <w:color w:val="000000"/>
                <w:sz w:val="24"/>
                <w:szCs w:val="24"/>
              </w:rPr>
              <w:t>Flat bed</w:t>
            </w:r>
            <w:proofErr w:type="spellEnd"/>
            <w:r w:rsidRPr="002115E6">
              <w:rPr>
                <w:rFonts w:ascii="Times New Roman" w:hAnsi="Times New Roman" w:cs="Times New Roman"/>
                <w:b/>
                <w:bCs/>
                <w:color w:val="000000"/>
                <w:sz w:val="24"/>
                <w:szCs w:val="24"/>
              </w:rPr>
              <w:t xml:space="preserve"> without residue</w:t>
            </w:r>
          </w:p>
        </w:tc>
        <w:tc>
          <w:tcPr>
            <w:tcW w:w="1109" w:type="pct"/>
            <w:vAlign w:val="center"/>
          </w:tcPr>
          <w:p w14:paraId="03F32121"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85149</w:t>
            </w:r>
          </w:p>
        </w:tc>
        <w:tc>
          <w:tcPr>
            <w:tcW w:w="992" w:type="pct"/>
            <w:vAlign w:val="center"/>
          </w:tcPr>
          <w:p w14:paraId="214AA47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47080</w:t>
            </w:r>
          </w:p>
        </w:tc>
        <w:tc>
          <w:tcPr>
            <w:tcW w:w="902" w:type="pct"/>
            <w:vAlign w:val="center"/>
          </w:tcPr>
          <w:p w14:paraId="47951D69"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1.24</w:t>
            </w:r>
          </w:p>
        </w:tc>
      </w:tr>
      <w:tr w:rsidR="00BB7CFB" w:rsidRPr="002115E6" w14:paraId="52597717" w14:textId="77777777" w:rsidTr="00BB7CFB">
        <w:tc>
          <w:tcPr>
            <w:tcW w:w="1997" w:type="pct"/>
            <w:vAlign w:val="center"/>
          </w:tcPr>
          <w:p w14:paraId="20B0D567"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Zero tillage without residue</w:t>
            </w:r>
          </w:p>
        </w:tc>
        <w:tc>
          <w:tcPr>
            <w:tcW w:w="1109" w:type="pct"/>
            <w:vAlign w:val="center"/>
          </w:tcPr>
          <w:p w14:paraId="3AF789D0"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75809</w:t>
            </w:r>
          </w:p>
        </w:tc>
        <w:tc>
          <w:tcPr>
            <w:tcW w:w="992" w:type="pct"/>
            <w:vAlign w:val="center"/>
          </w:tcPr>
          <w:p w14:paraId="456ECFA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42941</w:t>
            </w:r>
          </w:p>
        </w:tc>
        <w:tc>
          <w:tcPr>
            <w:tcW w:w="902" w:type="pct"/>
            <w:vAlign w:val="center"/>
          </w:tcPr>
          <w:p w14:paraId="4720DA09"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1.31</w:t>
            </w:r>
          </w:p>
        </w:tc>
      </w:tr>
      <w:tr w:rsidR="00BB7CFB" w:rsidRPr="002115E6" w14:paraId="7545D978" w14:textId="77777777" w:rsidTr="00BB7CFB">
        <w:tc>
          <w:tcPr>
            <w:tcW w:w="1997" w:type="pct"/>
            <w:vAlign w:val="center"/>
          </w:tcPr>
          <w:p w14:paraId="4D3A95CE"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 xml:space="preserve">Conventional tillage </w:t>
            </w:r>
            <w:proofErr w:type="gramStart"/>
            <w:r w:rsidRPr="002115E6">
              <w:rPr>
                <w:rFonts w:ascii="Times New Roman" w:hAnsi="Times New Roman" w:cs="Times New Roman"/>
                <w:b/>
                <w:bCs/>
                <w:color w:val="000000"/>
                <w:sz w:val="24"/>
                <w:szCs w:val="24"/>
              </w:rPr>
              <w:t>Raised  bed</w:t>
            </w:r>
            <w:proofErr w:type="gramEnd"/>
            <w:r w:rsidRPr="002115E6">
              <w:rPr>
                <w:rFonts w:ascii="Times New Roman" w:hAnsi="Times New Roman" w:cs="Times New Roman"/>
                <w:b/>
                <w:bCs/>
                <w:color w:val="000000"/>
                <w:sz w:val="24"/>
                <w:szCs w:val="24"/>
              </w:rPr>
              <w:t xml:space="preserve"> without residue</w:t>
            </w:r>
          </w:p>
        </w:tc>
        <w:tc>
          <w:tcPr>
            <w:tcW w:w="1109" w:type="pct"/>
            <w:vAlign w:val="center"/>
          </w:tcPr>
          <w:p w14:paraId="5B91E19E"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89248</w:t>
            </w:r>
          </w:p>
        </w:tc>
        <w:tc>
          <w:tcPr>
            <w:tcW w:w="992" w:type="pct"/>
            <w:vAlign w:val="center"/>
          </w:tcPr>
          <w:p w14:paraId="068945D1"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51180</w:t>
            </w:r>
          </w:p>
        </w:tc>
        <w:tc>
          <w:tcPr>
            <w:tcW w:w="902" w:type="pct"/>
            <w:vAlign w:val="center"/>
          </w:tcPr>
          <w:p w14:paraId="5B48071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1.34</w:t>
            </w:r>
          </w:p>
        </w:tc>
      </w:tr>
      <w:tr w:rsidR="00BB7CFB" w:rsidRPr="002115E6" w14:paraId="7E66D80F" w14:textId="77777777" w:rsidTr="00BB7CFB">
        <w:tc>
          <w:tcPr>
            <w:tcW w:w="1997" w:type="pct"/>
            <w:vAlign w:val="center"/>
          </w:tcPr>
          <w:p w14:paraId="13B4CD0D"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Conventional tillage Flat bed with</w:t>
            </w:r>
          </w:p>
          <w:p w14:paraId="1A2B3A53"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residue</w:t>
            </w:r>
          </w:p>
        </w:tc>
        <w:tc>
          <w:tcPr>
            <w:tcW w:w="1109" w:type="pct"/>
            <w:vAlign w:val="center"/>
          </w:tcPr>
          <w:p w14:paraId="07694A63"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102592</w:t>
            </w:r>
          </w:p>
        </w:tc>
        <w:tc>
          <w:tcPr>
            <w:tcW w:w="992" w:type="pct"/>
            <w:vAlign w:val="center"/>
          </w:tcPr>
          <w:p w14:paraId="6D576F5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67126</w:t>
            </w:r>
          </w:p>
        </w:tc>
        <w:tc>
          <w:tcPr>
            <w:tcW w:w="902" w:type="pct"/>
            <w:vAlign w:val="center"/>
          </w:tcPr>
          <w:p w14:paraId="4E5718FF"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2.00</w:t>
            </w:r>
          </w:p>
        </w:tc>
      </w:tr>
      <w:tr w:rsidR="00BB7CFB" w:rsidRPr="002115E6" w14:paraId="745822E4" w14:textId="77777777" w:rsidTr="00BB7CFB">
        <w:tc>
          <w:tcPr>
            <w:tcW w:w="1997" w:type="pct"/>
            <w:vAlign w:val="center"/>
          </w:tcPr>
          <w:p w14:paraId="4A7BA718"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Zero tillage with residue</w:t>
            </w:r>
          </w:p>
        </w:tc>
        <w:tc>
          <w:tcPr>
            <w:tcW w:w="1109" w:type="pct"/>
            <w:vAlign w:val="center"/>
          </w:tcPr>
          <w:p w14:paraId="04C61013"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90714</w:t>
            </w:r>
          </w:p>
        </w:tc>
        <w:tc>
          <w:tcPr>
            <w:tcW w:w="992" w:type="pct"/>
            <w:vAlign w:val="center"/>
          </w:tcPr>
          <w:p w14:paraId="3D635FE6"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60448</w:t>
            </w:r>
          </w:p>
        </w:tc>
        <w:tc>
          <w:tcPr>
            <w:tcW w:w="902" w:type="pct"/>
            <w:vAlign w:val="center"/>
          </w:tcPr>
          <w:p w14:paraId="2862E0D5"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2.13</w:t>
            </w:r>
          </w:p>
        </w:tc>
      </w:tr>
      <w:tr w:rsidR="00BB7CFB" w:rsidRPr="002115E6" w14:paraId="7F8C29D7" w14:textId="77777777" w:rsidTr="00BB7CFB">
        <w:tc>
          <w:tcPr>
            <w:tcW w:w="1997" w:type="pct"/>
            <w:vAlign w:val="center"/>
          </w:tcPr>
          <w:p w14:paraId="743F8B06" w14:textId="77777777" w:rsidR="00BB7CFB" w:rsidRPr="002115E6" w:rsidRDefault="00BB7CFB" w:rsidP="00552C82">
            <w:pPr>
              <w:ind w:left="-90" w:right="-19"/>
              <w:jc w:val="both"/>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 xml:space="preserve">Conventional tillage </w:t>
            </w:r>
            <w:proofErr w:type="gramStart"/>
            <w:r w:rsidRPr="002115E6">
              <w:rPr>
                <w:rFonts w:ascii="Times New Roman" w:hAnsi="Times New Roman" w:cs="Times New Roman"/>
                <w:b/>
                <w:bCs/>
                <w:color w:val="000000"/>
                <w:sz w:val="24"/>
                <w:szCs w:val="24"/>
              </w:rPr>
              <w:t>Raised  bed</w:t>
            </w:r>
            <w:proofErr w:type="gramEnd"/>
            <w:r w:rsidRPr="002115E6">
              <w:rPr>
                <w:rFonts w:ascii="Times New Roman" w:hAnsi="Times New Roman" w:cs="Times New Roman"/>
                <w:b/>
                <w:bCs/>
                <w:color w:val="000000"/>
                <w:sz w:val="24"/>
                <w:szCs w:val="24"/>
              </w:rPr>
              <w:t xml:space="preserve"> with residue</w:t>
            </w:r>
          </w:p>
        </w:tc>
        <w:tc>
          <w:tcPr>
            <w:tcW w:w="1109" w:type="pct"/>
            <w:vAlign w:val="center"/>
          </w:tcPr>
          <w:p w14:paraId="44C54B4F"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108659</w:t>
            </w:r>
          </w:p>
        </w:tc>
        <w:tc>
          <w:tcPr>
            <w:tcW w:w="992" w:type="pct"/>
            <w:vAlign w:val="center"/>
          </w:tcPr>
          <w:p w14:paraId="5FE6DF5A"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73192</w:t>
            </w:r>
          </w:p>
        </w:tc>
        <w:tc>
          <w:tcPr>
            <w:tcW w:w="902" w:type="pct"/>
            <w:vAlign w:val="center"/>
          </w:tcPr>
          <w:p w14:paraId="37136EBD" w14:textId="77777777" w:rsidR="00BB7CFB" w:rsidRPr="002115E6" w:rsidRDefault="00BB7CFB" w:rsidP="00552C82">
            <w:pPr>
              <w:ind w:left="-90" w:right="-108" w:firstLine="90"/>
              <w:jc w:val="center"/>
              <w:rPr>
                <w:rFonts w:ascii="Times New Roman" w:hAnsi="Times New Roman" w:cs="Times New Roman"/>
                <w:sz w:val="24"/>
                <w:szCs w:val="24"/>
              </w:rPr>
            </w:pPr>
            <w:r w:rsidRPr="002115E6">
              <w:rPr>
                <w:rFonts w:ascii="Times New Roman" w:hAnsi="Times New Roman" w:cs="Times New Roman"/>
                <w:sz w:val="24"/>
                <w:szCs w:val="24"/>
              </w:rPr>
              <w:t>2.18</w:t>
            </w:r>
          </w:p>
        </w:tc>
      </w:tr>
      <w:tr w:rsidR="00BB7CFB" w:rsidRPr="002115E6" w14:paraId="05938257" w14:textId="77777777" w:rsidTr="00BB7CFB">
        <w:tc>
          <w:tcPr>
            <w:tcW w:w="1997" w:type="pct"/>
            <w:vAlign w:val="center"/>
          </w:tcPr>
          <w:p w14:paraId="3F2E0D80" w14:textId="77777777" w:rsidR="00BB7CFB" w:rsidRPr="002115E6" w:rsidRDefault="00BB7CFB" w:rsidP="00552C82">
            <w:pPr>
              <w:rPr>
                <w:rFonts w:ascii="Times New Roman" w:hAnsi="Times New Roman" w:cs="Times New Roman"/>
                <w:b/>
                <w:bCs/>
                <w:sz w:val="24"/>
                <w:szCs w:val="24"/>
              </w:rPr>
            </w:pPr>
            <w:proofErr w:type="spellStart"/>
            <w:r w:rsidRPr="002115E6">
              <w:rPr>
                <w:rFonts w:ascii="Times New Roman" w:hAnsi="Times New Roman" w:cs="Times New Roman"/>
                <w:b/>
                <w:bCs/>
                <w:sz w:val="24"/>
                <w:szCs w:val="24"/>
              </w:rPr>
              <w:t>SEm</w:t>
            </w:r>
            <w:proofErr w:type="spellEnd"/>
            <w:r w:rsidRPr="002115E6">
              <w:rPr>
                <w:rFonts w:ascii="Times New Roman" w:hAnsi="Times New Roman" w:cs="Times New Roman"/>
                <w:b/>
                <w:bCs/>
                <w:sz w:val="24"/>
                <w:szCs w:val="24"/>
              </w:rPr>
              <w:t>±</w:t>
            </w:r>
          </w:p>
        </w:tc>
        <w:tc>
          <w:tcPr>
            <w:tcW w:w="1109" w:type="pct"/>
            <w:vAlign w:val="center"/>
          </w:tcPr>
          <w:p w14:paraId="64C8ACA8"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1904.8</w:t>
            </w:r>
          </w:p>
        </w:tc>
        <w:tc>
          <w:tcPr>
            <w:tcW w:w="992" w:type="pct"/>
            <w:vAlign w:val="center"/>
          </w:tcPr>
          <w:p w14:paraId="01949BFA"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2004.1</w:t>
            </w:r>
          </w:p>
        </w:tc>
        <w:tc>
          <w:tcPr>
            <w:tcW w:w="902" w:type="pct"/>
            <w:vAlign w:val="center"/>
          </w:tcPr>
          <w:p w14:paraId="3D306B5C"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0.059</w:t>
            </w:r>
          </w:p>
        </w:tc>
      </w:tr>
      <w:tr w:rsidR="00BB7CFB" w:rsidRPr="002115E6" w14:paraId="25A5BB66" w14:textId="77777777" w:rsidTr="00BB7CFB">
        <w:tc>
          <w:tcPr>
            <w:tcW w:w="1997" w:type="pct"/>
            <w:vAlign w:val="center"/>
          </w:tcPr>
          <w:p w14:paraId="06FC015A" w14:textId="77777777" w:rsidR="00BB7CFB" w:rsidRPr="002115E6" w:rsidRDefault="00BB7CFB" w:rsidP="00552C82">
            <w:pPr>
              <w:rPr>
                <w:rFonts w:ascii="Times New Roman" w:hAnsi="Times New Roman" w:cs="Times New Roman"/>
                <w:b/>
                <w:bCs/>
                <w:color w:val="000000"/>
                <w:sz w:val="24"/>
                <w:szCs w:val="24"/>
              </w:rPr>
            </w:pPr>
            <w:r w:rsidRPr="002115E6">
              <w:rPr>
                <w:rFonts w:ascii="Times New Roman" w:hAnsi="Times New Roman" w:cs="Times New Roman"/>
                <w:b/>
                <w:bCs/>
                <w:color w:val="000000"/>
                <w:sz w:val="24"/>
                <w:szCs w:val="24"/>
              </w:rPr>
              <w:t>CD (0.05)</w:t>
            </w:r>
          </w:p>
        </w:tc>
        <w:tc>
          <w:tcPr>
            <w:tcW w:w="1109" w:type="pct"/>
            <w:vAlign w:val="center"/>
          </w:tcPr>
          <w:p w14:paraId="0CCC8096"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5501.5</w:t>
            </w:r>
          </w:p>
        </w:tc>
        <w:tc>
          <w:tcPr>
            <w:tcW w:w="992" w:type="pct"/>
            <w:vAlign w:val="center"/>
          </w:tcPr>
          <w:p w14:paraId="1C6DB863"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5788.1</w:t>
            </w:r>
          </w:p>
        </w:tc>
        <w:tc>
          <w:tcPr>
            <w:tcW w:w="902" w:type="pct"/>
            <w:vAlign w:val="center"/>
          </w:tcPr>
          <w:p w14:paraId="384762CA" w14:textId="77777777" w:rsidR="00BB7CFB" w:rsidRPr="002115E6" w:rsidRDefault="00BB7CFB" w:rsidP="00552C82">
            <w:pPr>
              <w:ind w:left="-90" w:right="-108" w:firstLine="90"/>
              <w:jc w:val="center"/>
              <w:rPr>
                <w:rFonts w:ascii="Times New Roman" w:hAnsi="Times New Roman" w:cs="Times New Roman"/>
                <w:b/>
                <w:bCs/>
                <w:sz w:val="24"/>
                <w:szCs w:val="24"/>
              </w:rPr>
            </w:pPr>
            <w:r w:rsidRPr="002115E6">
              <w:rPr>
                <w:rFonts w:ascii="Times New Roman" w:hAnsi="Times New Roman" w:cs="Times New Roman"/>
                <w:b/>
                <w:bCs/>
                <w:sz w:val="24"/>
                <w:szCs w:val="24"/>
              </w:rPr>
              <w:t>0.171</w:t>
            </w:r>
          </w:p>
        </w:tc>
      </w:tr>
    </w:tbl>
    <w:p w14:paraId="4961BDEC" w14:textId="77777777" w:rsidR="00090756" w:rsidRDefault="00090756" w:rsidP="00552C82">
      <w:pPr>
        <w:spacing w:before="240"/>
        <w:jc w:val="both"/>
        <w:rPr>
          <w:rFonts w:ascii="Times New Roman" w:hAnsi="Times New Roman" w:cs="Times New Roman"/>
          <w:b/>
          <w:bCs/>
          <w:sz w:val="24"/>
          <w:szCs w:val="24"/>
          <w:lang w:val="en-US"/>
        </w:rPr>
      </w:pPr>
    </w:p>
    <w:p w14:paraId="6AAD34E1" w14:textId="77777777" w:rsidR="00090756" w:rsidRDefault="00090756" w:rsidP="00552C82">
      <w:pPr>
        <w:spacing w:before="240"/>
        <w:jc w:val="both"/>
        <w:rPr>
          <w:rFonts w:ascii="Times New Roman" w:hAnsi="Times New Roman" w:cs="Times New Roman"/>
          <w:b/>
          <w:bCs/>
          <w:sz w:val="24"/>
          <w:szCs w:val="24"/>
          <w:lang w:val="en-US"/>
        </w:rPr>
      </w:pPr>
    </w:p>
    <w:p w14:paraId="6212EDA0" w14:textId="45BFD077" w:rsidR="008263C6" w:rsidRPr="002115E6" w:rsidRDefault="008263C6" w:rsidP="00552C82">
      <w:pPr>
        <w:spacing w:before="240"/>
        <w:jc w:val="both"/>
        <w:rPr>
          <w:rFonts w:ascii="Times New Roman" w:hAnsi="Times New Roman" w:cs="Times New Roman"/>
          <w:b/>
          <w:bCs/>
          <w:sz w:val="24"/>
          <w:szCs w:val="24"/>
          <w:lang w:val="en-US"/>
        </w:rPr>
      </w:pPr>
      <w:r w:rsidRPr="002115E6">
        <w:rPr>
          <w:rFonts w:ascii="Times New Roman" w:hAnsi="Times New Roman" w:cs="Times New Roman"/>
          <w:b/>
          <w:bCs/>
          <w:sz w:val="24"/>
          <w:szCs w:val="24"/>
          <w:lang w:val="en-US"/>
        </w:rPr>
        <w:t>Conclusion</w:t>
      </w:r>
    </w:p>
    <w:p w14:paraId="0B330E76" w14:textId="77777777" w:rsidR="00935558" w:rsidRPr="002115E6" w:rsidRDefault="008263C6" w:rsidP="00AC0A03">
      <w:pPr>
        <w:autoSpaceDE w:val="0"/>
        <w:autoSpaceDN w:val="0"/>
        <w:adjustRightInd w:val="0"/>
        <w:spacing w:after="0" w:line="480" w:lineRule="auto"/>
        <w:ind w:firstLine="851"/>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lastRenderedPageBreak/>
        <w:t xml:space="preserve">Based on the results obtained in a two years study, it is concluded that groundnut showed a positive response in terms of growth, yield, nutrient status and economic returns under conventional tillage raised beds with residues </w:t>
      </w:r>
      <w:r w:rsidR="00CD6552" w:rsidRPr="002115E6">
        <w:rPr>
          <w:rFonts w:ascii="Times New Roman" w:hAnsi="Times New Roman" w:cs="Times New Roman"/>
          <w:sz w:val="24"/>
          <w:szCs w:val="24"/>
          <w:lang w:val="en-US"/>
        </w:rPr>
        <w:t>incorporated</w:t>
      </w:r>
      <w:r w:rsidRPr="002115E6">
        <w:rPr>
          <w:rFonts w:ascii="Times New Roman" w:hAnsi="Times New Roman" w:cs="Times New Roman"/>
          <w:sz w:val="24"/>
          <w:szCs w:val="24"/>
          <w:lang w:val="en-US"/>
        </w:rPr>
        <w:t xml:space="preserve"> on the surface. Thus, this system of groundnut production </w:t>
      </w:r>
      <w:r w:rsidRPr="002115E6">
        <w:rPr>
          <w:rFonts w:ascii="Times New Roman" w:eastAsia="Times New Roman" w:hAnsi="Times New Roman" w:cs="Times New Roman"/>
          <w:color w:val="000000"/>
          <w:sz w:val="24"/>
          <w:szCs w:val="16"/>
          <w:lang w:val="en-US"/>
        </w:rPr>
        <w:t xml:space="preserve">is proved to be advantageous </w:t>
      </w:r>
      <w:r w:rsidRPr="002115E6">
        <w:rPr>
          <w:rFonts w:ascii="Times New Roman" w:hAnsi="Times New Roman" w:cs="Times New Roman"/>
          <w:sz w:val="24"/>
          <w:szCs w:val="24"/>
          <w:lang w:val="en-US"/>
        </w:rPr>
        <w:t xml:space="preserve">in the sandy clay soils of Gird region of Madhya Pradesh Zone VIII, (Gwalior). </w:t>
      </w:r>
      <w:r w:rsidRPr="002115E6">
        <w:rPr>
          <w:rFonts w:ascii="Times New Roman" w:eastAsia="Times New Roman" w:hAnsi="Times New Roman" w:cs="Times New Roman"/>
          <w:color w:val="000000"/>
          <w:sz w:val="24"/>
          <w:szCs w:val="16"/>
          <w:lang w:val="en-US"/>
        </w:rPr>
        <w:t xml:space="preserve">Therefore, it is recommended for the </w:t>
      </w:r>
      <w:r w:rsidR="00935558" w:rsidRPr="002115E6">
        <w:rPr>
          <w:rFonts w:ascii="Times New Roman" w:eastAsia="Times New Roman" w:hAnsi="Times New Roman" w:cs="Times New Roman"/>
          <w:color w:val="000000"/>
          <w:sz w:val="24"/>
          <w:szCs w:val="16"/>
          <w:lang w:val="en-US"/>
        </w:rPr>
        <w:t xml:space="preserve">farmers of the region to adopt tillage on raised bed </w:t>
      </w:r>
      <w:r w:rsidR="00552C82" w:rsidRPr="002115E6">
        <w:rPr>
          <w:rFonts w:ascii="Times New Roman" w:eastAsia="Times New Roman" w:hAnsi="Times New Roman" w:cs="Times New Roman"/>
          <w:color w:val="000000"/>
          <w:sz w:val="24"/>
          <w:szCs w:val="16"/>
          <w:lang w:val="en-US"/>
        </w:rPr>
        <w:t>system along with</w:t>
      </w:r>
      <w:r w:rsidR="00935558" w:rsidRPr="002115E6">
        <w:rPr>
          <w:rFonts w:ascii="Times New Roman" w:eastAsia="Times New Roman" w:hAnsi="Times New Roman" w:cs="Times New Roman"/>
          <w:color w:val="000000"/>
          <w:sz w:val="24"/>
          <w:szCs w:val="16"/>
          <w:lang w:val="en-US"/>
        </w:rPr>
        <w:t xml:space="preserve"> residue</w:t>
      </w:r>
      <w:r w:rsidR="00552C82" w:rsidRPr="002115E6">
        <w:rPr>
          <w:rFonts w:ascii="Times New Roman" w:eastAsia="Times New Roman" w:hAnsi="Times New Roman" w:cs="Times New Roman"/>
          <w:color w:val="000000"/>
          <w:sz w:val="24"/>
          <w:szCs w:val="16"/>
          <w:lang w:val="en-US"/>
        </w:rPr>
        <w:t xml:space="preserve"> application</w:t>
      </w:r>
      <w:r w:rsidR="00935558" w:rsidRPr="002115E6">
        <w:rPr>
          <w:rFonts w:ascii="Times New Roman" w:eastAsia="Times New Roman" w:hAnsi="Times New Roman" w:cs="Times New Roman"/>
          <w:color w:val="000000"/>
          <w:sz w:val="24"/>
          <w:szCs w:val="16"/>
          <w:lang w:val="en-US"/>
        </w:rPr>
        <w:t xml:space="preserve"> as a sustainable management practice for increasing profitability of groundnut production. </w:t>
      </w:r>
      <w:r w:rsidR="00935558" w:rsidRPr="002115E6">
        <w:rPr>
          <w:rFonts w:ascii="Times New Roman" w:hAnsi="Times New Roman" w:cs="Times New Roman"/>
          <w:color w:val="101010"/>
          <w:sz w:val="24"/>
          <w:szCs w:val="24"/>
          <w:shd w:val="clear" w:color="auto" w:fill="FFFFFF"/>
        </w:rPr>
        <w:t>From the experiment, zero-tillage system performed the least amongst all the treatments. Hence, it is not advantageous except there is a frequent supply of either chemical or organic fertilizer to compensate for the inability of the root system to penetrate deeper.</w:t>
      </w:r>
    </w:p>
    <w:p w14:paraId="40BE7798" w14:textId="77777777" w:rsidR="00FD0B53" w:rsidRPr="002115E6" w:rsidRDefault="00FD0B53" w:rsidP="00552C82">
      <w:pPr>
        <w:autoSpaceDE w:val="0"/>
        <w:autoSpaceDN w:val="0"/>
        <w:adjustRightInd w:val="0"/>
        <w:spacing w:before="240" w:after="0" w:line="360" w:lineRule="auto"/>
        <w:rPr>
          <w:rFonts w:ascii="Arial" w:hAnsi="Arial" w:cs="Arial"/>
          <w:b/>
          <w:bCs/>
          <w:color w:val="000000"/>
          <w:sz w:val="24"/>
          <w:szCs w:val="24"/>
          <w:lang w:val="en-US"/>
        </w:rPr>
      </w:pPr>
      <w:r w:rsidRPr="002115E6">
        <w:rPr>
          <w:rFonts w:ascii="Arial" w:hAnsi="Arial" w:cs="Arial"/>
          <w:b/>
          <w:bCs/>
          <w:color w:val="000000"/>
          <w:sz w:val="24"/>
          <w:szCs w:val="24"/>
          <w:lang w:val="en-US"/>
        </w:rPr>
        <w:t>References:</w:t>
      </w:r>
    </w:p>
    <w:p w14:paraId="65FEDAEF" w14:textId="77777777" w:rsidR="001367F2" w:rsidRPr="002115E6" w:rsidRDefault="001367F2" w:rsidP="00AC0A03">
      <w:pPr>
        <w:pStyle w:val="Default"/>
        <w:spacing w:line="480" w:lineRule="auto"/>
        <w:ind w:left="720" w:hanging="720"/>
        <w:jc w:val="both"/>
      </w:pPr>
      <w:r w:rsidRPr="002115E6">
        <w:t xml:space="preserve">Aikins, S. H. M., &amp; </w:t>
      </w:r>
      <w:proofErr w:type="spellStart"/>
      <w:r w:rsidRPr="002115E6">
        <w:t>Afuakwa</w:t>
      </w:r>
      <w:proofErr w:type="spellEnd"/>
      <w:r w:rsidRPr="002115E6">
        <w:t xml:space="preserve">. J. J. (2012). Effect of four different tillage practices on soil properties under cowpea. </w:t>
      </w:r>
      <w:r w:rsidRPr="002115E6">
        <w:rPr>
          <w:i/>
          <w:iCs/>
        </w:rPr>
        <w:t xml:space="preserve">Agricultural and Biological Journal of North America, </w:t>
      </w:r>
      <w:r w:rsidRPr="002115E6">
        <w:t xml:space="preserve">3(1): 17 – 24. </w:t>
      </w:r>
    </w:p>
    <w:p w14:paraId="7D21DF0F"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Aikins, S. H. M., &amp; </w:t>
      </w:r>
      <w:proofErr w:type="spellStart"/>
      <w:r w:rsidRPr="002115E6">
        <w:rPr>
          <w:rFonts w:ascii="Times New Roman" w:hAnsi="Times New Roman" w:cs="Times New Roman"/>
          <w:sz w:val="24"/>
          <w:szCs w:val="24"/>
        </w:rPr>
        <w:t>Afuakwa</w:t>
      </w:r>
      <w:proofErr w:type="spellEnd"/>
      <w:r w:rsidRPr="002115E6">
        <w:rPr>
          <w:rFonts w:ascii="Times New Roman" w:hAnsi="Times New Roman" w:cs="Times New Roman"/>
          <w:sz w:val="24"/>
          <w:szCs w:val="24"/>
        </w:rPr>
        <w:t xml:space="preserve">. J. J. (2020). Effect of four different tillage practices on cowpea performance. </w:t>
      </w:r>
      <w:r w:rsidRPr="002115E6">
        <w:rPr>
          <w:rFonts w:ascii="Times New Roman" w:hAnsi="Times New Roman" w:cs="Times New Roman"/>
          <w:i/>
          <w:iCs/>
          <w:sz w:val="24"/>
          <w:szCs w:val="24"/>
        </w:rPr>
        <w:t xml:space="preserve">World Journal of Agricultural Sciences, </w:t>
      </w:r>
      <w:r w:rsidRPr="002115E6">
        <w:rPr>
          <w:rFonts w:ascii="Times New Roman" w:hAnsi="Times New Roman" w:cs="Times New Roman"/>
          <w:sz w:val="24"/>
          <w:szCs w:val="24"/>
        </w:rPr>
        <w:t>6(6): 644 – 651.</w:t>
      </w:r>
    </w:p>
    <w:p w14:paraId="1777334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Arya RL, Kumar L, Singh KK and B.L. Kushwaha (2015). Effect of fertilizers and tillage management in rice (</w:t>
      </w:r>
      <w:r w:rsidRPr="002115E6">
        <w:rPr>
          <w:rFonts w:ascii="Times New Roman" w:hAnsi="Times New Roman" w:cs="Times New Roman"/>
          <w:i/>
          <w:iCs/>
          <w:sz w:val="24"/>
          <w:szCs w:val="24"/>
        </w:rPr>
        <w:t>Oryza sativa</w:t>
      </w:r>
      <w:r w:rsidRPr="002115E6">
        <w:rPr>
          <w:rFonts w:ascii="Times New Roman" w:hAnsi="Times New Roman" w:cs="Times New Roman"/>
          <w:sz w:val="24"/>
          <w:szCs w:val="24"/>
        </w:rPr>
        <w:t>) chickpea (</w:t>
      </w:r>
      <w:r w:rsidRPr="002115E6">
        <w:rPr>
          <w:rFonts w:ascii="Times New Roman" w:hAnsi="Times New Roman" w:cs="Times New Roman"/>
          <w:i/>
          <w:iCs/>
          <w:sz w:val="24"/>
          <w:szCs w:val="24"/>
        </w:rPr>
        <w:t>Cicer arietinum</w:t>
      </w:r>
      <w:r w:rsidRPr="002115E6">
        <w:rPr>
          <w:rFonts w:ascii="Times New Roman" w:hAnsi="Times New Roman" w:cs="Times New Roman"/>
          <w:sz w:val="24"/>
          <w:szCs w:val="24"/>
        </w:rPr>
        <w:t xml:space="preserve">) cropping system under varying irrigation schedules. </w:t>
      </w:r>
      <w:r w:rsidRPr="002115E6">
        <w:rPr>
          <w:rFonts w:ascii="Times New Roman" w:hAnsi="Times New Roman" w:cs="Times New Roman"/>
          <w:i/>
          <w:iCs/>
          <w:sz w:val="24"/>
          <w:szCs w:val="24"/>
        </w:rPr>
        <w:t>Indian J Agron</w:t>
      </w:r>
      <w:r w:rsidRPr="002115E6">
        <w:rPr>
          <w:rFonts w:ascii="Times New Roman" w:hAnsi="Times New Roman" w:cs="Times New Roman"/>
          <w:sz w:val="24"/>
          <w:szCs w:val="24"/>
        </w:rPr>
        <w:t>, 50(4):256-259.</w:t>
      </w:r>
    </w:p>
    <w:p w14:paraId="52F78D0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Aulakh, M. S., Manchanda, J. S., Garg, A. K., </w:t>
      </w:r>
      <w:proofErr w:type="spellStart"/>
      <w:r w:rsidRPr="002115E6">
        <w:rPr>
          <w:rFonts w:ascii="Times New Roman" w:hAnsi="Times New Roman" w:cs="Times New Roman"/>
          <w:sz w:val="24"/>
          <w:szCs w:val="24"/>
          <w:lang w:val="en-US"/>
        </w:rPr>
        <w:t>Shrvan</w:t>
      </w:r>
      <w:proofErr w:type="spellEnd"/>
      <w:r w:rsidRPr="002115E6">
        <w:rPr>
          <w:rFonts w:ascii="Times New Roman" w:hAnsi="Times New Roman" w:cs="Times New Roman"/>
          <w:sz w:val="24"/>
          <w:szCs w:val="24"/>
          <w:lang w:val="en-US"/>
        </w:rPr>
        <w:t xml:space="preserve"> Kumar, </w:t>
      </w:r>
      <w:proofErr w:type="spellStart"/>
      <w:r w:rsidRPr="002115E6">
        <w:rPr>
          <w:rFonts w:ascii="Times New Roman" w:hAnsi="Times New Roman" w:cs="Times New Roman"/>
          <w:sz w:val="24"/>
          <w:szCs w:val="24"/>
          <w:lang w:val="en-US"/>
        </w:rPr>
        <w:t>Dercon</w:t>
      </w:r>
      <w:proofErr w:type="spellEnd"/>
      <w:r w:rsidRPr="002115E6">
        <w:rPr>
          <w:rFonts w:ascii="Times New Roman" w:hAnsi="Times New Roman" w:cs="Times New Roman"/>
          <w:sz w:val="24"/>
          <w:szCs w:val="24"/>
          <w:lang w:val="en-US"/>
        </w:rPr>
        <w:t xml:space="preserve">, G. and Nguyen, M. L., 2012, Crop production and nutrient use efficiency of conservation agriculture for soybean–wheat rotation in the Indo-Gangetic Plains of north western India. </w:t>
      </w:r>
      <w:r w:rsidRPr="002115E6">
        <w:rPr>
          <w:rFonts w:ascii="Times New Roman" w:hAnsi="Times New Roman" w:cs="Times New Roman"/>
          <w:i/>
          <w:iCs/>
          <w:sz w:val="24"/>
          <w:szCs w:val="24"/>
          <w:lang w:val="en-US"/>
        </w:rPr>
        <w:t xml:space="preserve">Soil Till. Res., </w:t>
      </w:r>
      <w:r w:rsidRPr="002115E6">
        <w:rPr>
          <w:rFonts w:ascii="Times New Roman" w:hAnsi="Times New Roman" w:cs="Times New Roman"/>
          <w:sz w:val="24"/>
          <w:szCs w:val="24"/>
          <w:lang w:val="en-US"/>
        </w:rPr>
        <w:t>120: 50–60.</w:t>
      </w:r>
    </w:p>
    <w:p w14:paraId="7DE92126" w14:textId="77777777" w:rsidR="001367F2" w:rsidRPr="002115E6" w:rsidRDefault="001367F2" w:rsidP="00AC0A03">
      <w:pPr>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lastRenderedPageBreak/>
        <w:t xml:space="preserve">Conservation Tillage Information </w:t>
      </w:r>
      <w:proofErr w:type="spellStart"/>
      <w:proofErr w:type="gramStart"/>
      <w:r w:rsidRPr="002115E6">
        <w:rPr>
          <w:rFonts w:ascii="Times New Roman" w:hAnsi="Times New Roman" w:cs="Times New Roman"/>
          <w:sz w:val="24"/>
          <w:szCs w:val="24"/>
        </w:rPr>
        <w:t>Center</w:t>
      </w:r>
      <w:proofErr w:type="spellEnd"/>
      <w:r w:rsidRPr="002115E6">
        <w:rPr>
          <w:rFonts w:ascii="Times New Roman" w:hAnsi="Times New Roman" w:cs="Times New Roman"/>
          <w:sz w:val="24"/>
          <w:szCs w:val="24"/>
        </w:rPr>
        <w:t>(</w:t>
      </w:r>
      <w:proofErr w:type="gramEnd"/>
      <w:r w:rsidRPr="002115E6">
        <w:rPr>
          <w:rFonts w:ascii="Times New Roman" w:hAnsi="Times New Roman" w:cs="Times New Roman"/>
          <w:sz w:val="24"/>
          <w:szCs w:val="24"/>
        </w:rPr>
        <w:t xml:space="preserve">CTIC), M.R. (2004). </w:t>
      </w:r>
      <w:proofErr w:type="gramStart"/>
      <w:r w:rsidRPr="002115E6">
        <w:rPr>
          <w:rFonts w:ascii="Times New Roman" w:hAnsi="Times New Roman" w:cs="Times New Roman"/>
          <w:sz w:val="24"/>
          <w:szCs w:val="24"/>
        </w:rPr>
        <w:t>National  crop</w:t>
      </w:r>
      <w:proofErr w:type="gramEnd"/>
      <w:r w:rsidRPr="002115E6">
        <w:rPr>
          <w:rFonts w:ascii="Times New Roman" w:hAnsi="Times New Roman" w:cs="Times New Roman"/>
          <w:sz w:val="24"/>
          <w:szCs w:val="24"/>
        </w:rPr>
        <w:t xml:space="preserve"> residue management survey. West Lafayette, IN: Conservation Technology Information </w:t>
      </w:r>
      <w:proofErr w:type="spellStart"/>
      <w:r w:rsidRPr="002115E6">
        <w:rPr>
          <w:rFonts w:ascii="Times New Roman" w:hAnsi="Times New Roman" w:cs="Times New Roman"/>
          <w:sz w:val="24"/>
          <w:szCs w:val="24"/>
        </w:rPr>
        <w:t>Center</w:t>
      </w:r>
      <w:proofErr w:type="spellEnd"/>
      <w:r w:rsidRPr="002115E6">
        <w:rPr>
          <w:rFonts w:ascii="Times New Roman" w:hAnsi="Times New Roman" w:cs="Times New Roman"/>
          <w:sz w:val="24"/>
          <w:szCs w:val="24"/>
        </w:rPr>
        <w:t>.</w:t>
      </w:r>
    </w:p>
    <w:p w14:paraId="73A99B1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2115E6">
        <w:rPr>
          <w:rFonts w:ascii="Times New Roman" w:hAnsi="Times New Roman" w:cs="Times New Roman"/>
          <w:sz w:val="24"/>
          <w:szCs w:val="24"/>
        </w:rPr>
        <w:t>Corsi,S.</w:t>
      </w:r>
      <w:proofErr w:type="gramEnd"/>
      <w:r w:rsidRPr="002115E6">
        <w:rPr>
          <w:rFonts w:ascii="Times New Roman" w:hAnsi="Times New Roman" w:cs="Times New Roman"/>
          <w:sz w:val="24"/>
          <w:szCs w:val="24"/>
        </w:rPr>
        <w:t>,Friedrich,T.,Kassam,A.,Pisante,M.,&amp;deMoraesSà,J.C.(2012). Soil organic carbon accumulation and greenhouse gas emission reductions from conservation agriculture: A literature review, integrated crop management, 16: 101</w:t>
      </w:r>
    </w:p>
    <w:p w14:paraId="4CAF13E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t>Degrune</w:t>
      </w:r>
      <w:proofErr w:type="spellEnd"/>
      <w:r w:rsidRPr="002115E6">
        <w:rPr>
          <w:rFonts w:ascii="Times New Roman" w:hAnsi="Times New Roman" w:cs="Times New Roman"/>
          <w:sz w:val="24"/>
          <w:szCs w:val="24"/>
          <w:lang w:val="en-US"/>
        </w:rPr>
        <w:t xml:space="preserve">, F., Theodorakopoulos, N., </w:t>
      </w:r>
      <w:proofErr w:type="spellStart"/>
      <w:r w:rsidRPr="002115E6">
        <w:rPr>
          <w:rFonts w:ascii="Times New Roman" w:hAnsi="Times New Roman" w:cs="Times New Roman"/>
          <w:sz w:val="24"/>
          <w:szCs w:val="24"/>
          <w:lang w:val="en-US"/>
        </w:rPr>
        <w:t>Colinet</w:t>
      </w:r>
      <w:proofErr w:type="spellEnd"/>
      <w:r w:rsidRPr="002115E6">
        <w:rPr>
          <w:rFonts w:ascii="Times New Roman" w:hAnsi="Times New Roman" w:cs="Times New Roman"/>
          <w:sz w:val="24"/>
          <w:szCs w:val="24"/>
          <w:lang w:val="en-US"/>
        </w:rPr>
        <w:t xml:space="preserve">, G., Hiel, M. P., Bodson, B., </w:t>
      </w:r>
      <w:proofErr w:type="spellStart"/>
      <w:r w:rsidRPr="002115E6">
        <w:rPr>
          <w:rFonts w:ascii="Times New Roman" w:hAnsi="Times New Roman" w:cs="Times New Roman"/>
          <w:sz w:val="24"/>
          <w:szCs w:val="24"/>
          <w:lang w:val="en-US"/>
        </w:rPr>
        <w:t>Taminiau</w:t>
      </w:r>
      <w:proofErr w:type="spellEnd"/>
      <w:r w:rsidRPr="002115E6">
        <w:rPr>
          <w:rFonts w:ascii="Times New Roman" w:hAnsi="Times New Roman" w:cs="Times New Roman"/>
          <w:sz w:val="24"/>
          <w:szCs w:val="24"/>
          <w:lang w:val="en-US"/>
        </w:rPr>
        <w:t xml:space="preserve">, B., </w:t>
      </w:r>
      <w:r w:rsidRPr="002115E6">
        <w:rPr>
          <w:rFonts w:ascii="Times New Roman" w:hAnsi="Times New Roman" w:cs="Times New Roman"/>
          <w:i/>
          <w:iCs/>
          <w:sz w:val="24"/>
          <w:szCs w:val="24"/>
          <w:lang w:val="en-US"/>
        </w:rPr>
        <w:t>et al</w:t>
      </w:r>
      <w:r w:rsidRPr="002115E6">
        <w:rPr>
          <w:rFonts w:ascii="Times New Roman" w:hAnsi="Times New Roman" w:cs="Times New Roman"/>
          <w:sz w:val="24"/>
          <w:szCs w:val="24"/>
          <w:lang w:val="en-US"/>
        </w:rPr>
        <w:t xml:space="preserve">. (2017). Temporal dynamics of soil microbial communities below the seedbed under two contrasting tillage regimes. </w:t>
      </w:r>
      <w:r w:rsidRPr="002115E6">
        <w:rPr>
          <w:rFonts w:ascii="Times New Roman" w:hAnsi="Times New Roman" w:cs="Times New Roman"/>
          <w:i/>
          <w:iCs/>
          <w:sz w:val="24"/>
          <w:szCs w:val="24"/>
          <w:lang w:val="en-US"/>
        </w:rPr>
        <w:t>Front. Microbiol</w:t>
      </w:r>
      <w:r w:rsidRPr="002115E6">
        <w:rPr>
          <w:rFonts w:ascii="Times New Roman" w:hAnsi="Times New Roman" w:cs="Times New Roman"/>
          <w:sz w:val="24"/>
          <w:szCs w:val="24"/>
          <w:lang w:val="en-US"/>
        </w:rPr>
        <w:t xml:space="preserve">, 8:1127.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10.3389/fmicb.2017.01127</w:t>
      </w:r>
    </w:p>
    <w:p w14:paraId="739A4878" w14:textId="77777777" w:rsidR="001367F2" w:rsidRPr="002115E6" w:rsidRDefault="001367F2" w:rsidP="00AC0A03">
      <w:pPr>
        <w:pStyle w:val="Default"/>
        <w:spacing w:line="480" w:lineRule="auto"/>
        <w:ind w:left="720" w:hanging="720"/>
        <w:jc w:val="both"/>
      </w:pPr>
      <w:r w:rsidRPr="002115E6">
        <w:rPr>
          <w:color w:val="212121"/>
        </w:rPr>
        <w:t xml:space="preserve">Florence O. Umoh1, Otobong A. Essien, Okon E. Udoh and </w:t>
      </w:r>
      <w:proofErr w:type="spellStart"/>
      <w:r w:rsidRPr="002115E6">
        <w:rPr>
          <w:color w:val="212121"/>
        </w:rPr>
        <w:t>Mfonobong</w:t>
      </w:r>
      <w:proofErr w:type="spellEnd"/>
      <w:r w:rsidRPr="002115E6">
        <w:rPr>
          <w:color w:val="212121"/>
        </w:rPr>
        <w:t xml:space="preserve"> </w:t>
      </w:r>
      <w:proofErr w:type="spellStart"/>
      <w:proofErr w:type="gramStart"/>
      <w:r w:rsidRPr="002115E6">
        <w:rPr>
          <w:color w:val="212121"/>
        </w:rPr>
        <w:t>E.Ukpong</w:t>
      </w:r>
      <w:proofErr w:type="spellEnd"/>
      <w:proofErr w:type="gramEnd"/>
      <w:r w:rsidRPr="002115E6">
        <w:rPr>
          <w:color w:val="212121"/>
        </w:rPr>
        <w:t xml:space="preserve"> (2021). </w:t>
      </w:r>
      <w:r w:rsidRPr="002115E6">
        <w:t xml:space="preserve"> Effect of Four Different Tillage Methods on Growth and Yield of Groundnut (</w:t>
      </w:r>
      <w:r w:rsidRPr="002115E6">
        <w:rPr>
          <w:i/>
          <w:iCs/>
        </w:rPr>
        <w:t>Arachis hypogea L</w:t>
      </w:r>
      <w:r w:rsidRPr="002115E6">
        <w:t xml:space="preserve">) in Coastal Plain Sand of Akwa Ibom State, AKSU </w:t>
      </w:r>
      <w:r w:rsidRPr="002115E6">
        <w:rPr>
          <w:i/>
          <w:iCs/>
        </w:rPr>
        <w:t>Journal of Agriculture and Food Sciences</w:t>
      </w:r>
      <w:r w:rsidRPr="002115E6">
        <w:t>, 5(1): 34-45.</w:t>
      </w:r>
    </w:p>
    <w:p w14:paraId="00DB2A78"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Fuentes, J.P., Flury, M., Huggins, D.R. and Bezdicek, D.F. (2023). Soil water and nitrogen dynamics in dryland cropping systems of Washington State. </w:t>
      </w:r>
      <w:r w:rsidRPr="002115E6">
        <w:rPr>
          <w:rFonts w:ascii="Times New Roman" w:hAnsi="Times New Roman" w:cs="Times New Roman"/>
          <w:i/>
          <w:iCs/>
          <w:sz w:val="24"/>
          <w:szCs w:val="24"/>
          <w:lang w:val="en-US"/>
        </w:rPr>
        <w:t>Soil &amp; Tillage Research</w:t>
      </w:r>
      <w:r w:rsidRPr="002115E6">
        <w:rPr>
          <w:rFonts w:ascii="Times New Roman" w:hAnsi="Times New Roman" w:cs="Times New Roman"/>
          <w:sz w:val="24"/>
          <w:szCs w:val="24"/>
          <w:lang w:val="en-US"/>
        </w:rPr>
        <w:t>, 71: 33-47.</w:t>
      </w:r>
    </w:p>
    <w:p w14:paraId="72F8EF45"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Ghuman, B. S. and Sur, H. S., 2001, Tillage and residue management effects on soil properties and yields of rainfed maize and wheat in a subhumid subtropical climate</w:t>
      </w:r>
      <w:r w:rsidRPr="002115E6">
        <w:rPr>
          <w:rFonts w:ascii="Times New Roman" w:hAnsi="Times New Roman" w:cs="Times New Roman"/>
          <w:i/>
          <w:iCs/>
          <w:sz w:val="24"/>
          <w:szCs w:val="24"/>
          <w:lang w:val="en-US"/>
        </w:rPr>
        <w:t xml:space="preserve">. Soil Till. Res., </w:t>
      </w:r>
      <w:r w:rsidRPr="002115E6">
        <w:rPr>
          <w:rFonts w:ascii="Times New Roman" w:hAnsi="Times New Roman" w:cs="Times New Roman"/>
          <w:sz w:val="24"/>
          <w:szCs w:val="24"/>
          <w:lang w:val="en-US"/>
        </w:rPr>
        <w:t>58: 1-10.</w:t>
      </w:r>
    </w:p>
    <w:p w14:paraId="53001451"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lang w:val="en-US"/>
        </w:rPr>
      </w:pPr>
      <w:r w:rsidRPr="002115E6">
        <w:rPr>
          <w:rFonts w:ascii="Times New Roman" w:hAnsi="Times New Roman" w:cs="Times New Roman"/>
          <w:color w:val="000000"/>
          <w:sz w:val="24"/>
          <w:szCs w:val="24"/>
          <w:lang w:val="en-US"/>
        </w:rPr>
        <w:t>Gomez, K.A., and Gomez, A.A. (1984). Statistical procedures for agricultural research. 2</w:t>
      </w:r>
      <w:r w:rsidRPr="002115E6">
        <w:rPr>
          <w:rFonts w:ascii="Times New Roman" w:hAnsi="Times New Roman" w:cs="Times New Roman"/>
          <w:color w:val="000000"/>
          <w:sz w:val="24"/>
          <w:szCs w:val="24"/>
          <w:vertAlign w:val="superscript"/>
          <w:lang w:val="en-US"/>
        </w:rPr>
        <w:t xml:space="preserve">nd </w:t>
      </w:r>
      <w:r w:rsidRPr="002115E6">
        <w:rPr>
          <w:rFonts w:ascii="Times New Roman" w:hAnsi="Times New Roman" w:cs="Times New Roman"/>
          <w:color w:val="000000"/>
          <w:sz w:val="24"/>
          <w:szCs w:val="24"/>
          <w:lang w:val="en-US"/>
        </w:rPr>
        <w:t>ed. John Wiley and Sons, New York.</w:t>
      </w:r>
    </w:p>
    <w:p w14:paraId="45183C2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IPCC (2023). Climate Change 2022: Synthesis Report. Geneva: Intergovernmental Panel on Climate Change.</w:t>
      </w:r>
    </w:p>
    <w:p w14:paraId="4DC9282B"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lastRenderedPageBreak/>
        <w:t xml:space="preserve">Janzen, H.H., C.A. Campbell, R.C. </w:t>
      </w:r>
      <w:proofErr w:type="spellStart"/>
      <w:r w:rsidRPr="002115E6">
        <w:rPr>
          <w:rFonts w:ascii="Times New Roman" w:hAnsi="Times New Roman" w:cs="Times New Roman"/>
          <w:sz w:val="24"/>
          <w:szCs w:val="24"/>
          <w:lang w:val="en-US"/>
        </w:rPr>
        <w:t>Izanrrable</w:t>
      </w:r>
      <w:proofErr w:type="spellEnd"/>
      <w:r w:rsidRPr="002115E6">
        <w:rPr>
          <w:rFonts w:ascii="Times New Roman" w:hAnsi="Times New Roman" w:cs="Times New Roman"/>
          <w:sz w:val="24"/>
          <w:szCs w:val="24"/>
          <w:lang w:val="en-US"/>
        </w:rPr>
        <w:t xml:space="preserve">, B.H. </w:t>
      </w:r>
      <w:proofErr w:type="spellStart"/>
      <w:r w:rsidRPr="002115E6">
        <w:rPr>
          <w:rFonts w:ascii="Times New Roman" w:hAnsi="Times New Roman" w:cs="Times New Roman"/>
          <w:sz w:val="24"/>
          <w:szCs w:val="24"/>
          <w:lang w:val="en-US"/>
        </w:rPr>
        <w:t>Ellert</w:t>
      </w:r>
      <w:proofErr w:type="spellEnd"/>
      <w:r w:rsidRPr="002115E6">
        <w:rPr>
          <w:rFonts w:ascii="Times New Roman" w:hAnsi="Times New Roman" w:cs="Times New Roman"/>
          <w:sz w:val="24"/>
          <w:szCs w:val="24"/>
          <w:lang w:val="en-US"/>
        </w:rPr>
        <w:t xml:space="preserve">, H. Juma, McGill </w:t>
      </w:r>
      <w:proofErr w:type="gramStart"/>
      <w:r w:rsidRPr="002115E6">
        <w:rPr>
          <w:rFonts w:ascii="Times New Roman" w:hAnsi="Times New Roman" w:cs="Times New Roman"/>
          <w:sz w:val="24"/>
          <w:szCs w:val="24"/>
          <w:lang w:val="en-US"/>
        </w:rPr>
        <w:t>and  R.F.</w:t>
      </w:r>
      <w:proofErr w:type="gramEnd"/>
      <w:r w:rsidRPr="002115E6">
        <w:rPr>
          <w:rFonts w:ascii="Times New Roman" w:hAnsi="Times New Roman" w:cs="Times New Roman"/>
          <w:sz w:val="24"/>
          <w:szCs w:val="24"/>
          <w:lang w:val="en-US"/>
        </w:rPr>
        <w:t xml:space="preserve"> Zenter, 2018.Management effects of soil storage on the Canadian Practices. </w:t>
      </w:r>
      <w:r w:rsidRPr="002115E6">
        <w:rPr>
          <w:rFonts w:ascii="Times New Roman" w:hAnsi="Times New Roman" w:cs="Times New Roman"/>
          <w:i/>
          <w:iCs/>
          <w:sz w:val="24"/>
          <w:szCs w:val="24"/>
          <w:lang w:val="en-US"/>
        </w:rPr>
        <w:t>Soil Tillage Research</w:t>
      </w:r>
      <w:r w:rsidRPr="002115E6">
        <w:rPr>
          <w:rFonts w:ascii="Times New Roman" w:hAnsi="Times New Roman" w:cs="Times New Roman"/>
          <w:sz w:val="24"/>
          <w:szCs w:val="24"/>
          <w:lang w:val="en-US"/>
        </w:rPr>
        <w:t>, 47: 187-203</w:t>
      </w:r>
    </w:p>
    <w:p w14:paraId="3916DEB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shd w:val="clear" w:color="auto" w:fill="FFFFFF"/>
        </w:rPr>
      </w:pPr>
      <w:r w:rsidRPr="002115E6">
        <w:rPr>
          <w:rFonts w:ascii="Times New Roman" w:hAnsi="Times New Roman" w:cs="Times New Roman"/>
          <w:color w:val="000000"/>
          <w:sz w:val="24"/>
          <w:szCs w:val="24"/>
          <w:shd w:val="clear" w:color="auto" w:fill="FFFFFF"/>
        </w:rPr>
        <w:t xml:space="preserve">Kumar, A., Thakur, T.C and Gautam, R.C. 2014. Evaluation of pant-winged sub-soiler in relation to soil properties and maize crop response. </w:t>
      </w:r>
      <w:r w:rsidRPr="002115E6">
        <w:rPr>
          <w:rFonts w:ascii="Times New Roman" w:hAnsi="Times New Roman" w:cs="Times New Roman"/>
          <w:i/>
          <w:iCs/>
          <w:color w:val="000000"/>
          <w:sz w:val="24"/>
          <w:szCs w:val="24"/>
          <w:shd w:val="clear" w:color="auto" w:fill="FFFFFF"/>
        </w:rPr>
        <w:t>Journal of Agricultural Engineering</w:t>
      </w:r>
      <w:r w:rsidRPr="002115E6">
        <w:rPr>
          <w:rFonts w:ascii="Times New Roman" w:hAnsi="Times New Roman" w:cs="Times New Roman"/>
          <w:color w:val="000000"/>
          <w:sz w:val="24"/>
          <w:szCs w:val="24"/>
          <w:shd w:val="clear" w:color="auto" w:fill="FFFFFF"/>
        </w:rPr>
        <w:t>. 51(2): 54-59.</w:t>
      </w:r>
    </w:p>
    <w:p w14:paraId="3D6A5424"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lang w:val="en-US"/>
        </w:rPr>
        <w:t>Kumar, R &amp; Singh, Rama &amp; Singh, D &amp; Kumar, S. (2022). Effect of Tillage and Irrigation Levels on Growth and Yield of Indian Mustard (Brassica juncea L.).</w:t>
      </w:r>
      <w:r w:rsidRPr="002115E6">
        <w:rPr>
          <w:rFonts w:ascii="Times New Roman" w:hAnsi="Times New Roman" w:cs="Times New Roman"/>
          <w:color w:val="231F20"/>
          <w:spacing w:val="11"/>
          <w:sz w:val="24"/>
          <w:szCs w:val="24"/>
          <w:shd w:val="clear" w:color="auto" w:fill="FFFFFF"/>
        </w:rPr>
        <w:t xml:space="preserve"> </w:t>
      </w:r>
      <w:r w:rsidRPr="002115E6">
        <w:rPr>
          <w:rFonts w:ascii="Times New Roman" w:hAnsi="Times New Roman" w:cs="Times New Roman"/>
          <w:i/>
          <w:iCs/>
          <w:sz w:val="24"/>
          <w:szCs w:val="24"/>
        </w:rPr>
        <w:t>Environment &amp; Ecology</w:t>
      </w:r>
      <w:r w:rsidRPr="002115E6">
        <w:rPr>
          <w:rFonts w:ascii="Times New Roman" w:hAnsi="Times New Roman" w:cs="Times New Roman"/>
          <w:sz w:val="24"/>
          <w:szCs w:val="24"/>
        </w:rPr>
        <w:t>, 34(4C): 2345—2348.</w:t>
      </w:r>
    </w:p>
    <w:p w14:paraId="332ABE1F"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Lal, R. (2015). Sequestering carbon and increasing productivity by conservation agriculture. </w:t>
      </w:r>
      <w:r w:rsidRPr="002115E6">
        <w:rPr>
          <w:rFonts w:ascii="Times New Roman" w:hAnsi="Times New Roman" w:cs="Times New Roman"/>
          <w:i/>
          <w:iCs/>
          <w:sz w:val="24"/>
          <w:szCs w:val="24"/>
          <w:lang w:val="en-US"/>
        </w:rPr>
        <w:t xml:space="preserve">J. Soil Water </w:t>
      </w:r>
      <w:proofErr w:type="spellStart"/>
      <w:r w:rsidRPr="002115E6">
        <w:rPr>
          <w:rFonts w:ascii="Times New Roman" w:hAnsi="Times New Roman" w:cs="Times New Roman"/>
          <w:i/>
          <w:iCs/>
          <w:sz w:val="24"/>
          <w:szCs w:val="24"/>
          <w:lang w:val="en-US"/>
        </w:rPr>
        <w:t>Conserv</w:t>
      </w:r>
      <w:proofErr w:type="spellEnd"/>
      <w:r w:rsidRPr="002115E6">
        <w:rPr>
          <w:rFonts w:ascii="Times New Roman" w:hAnsi="Times New Roman" w:cs="Times New Roman"/>
          <w:sz w:val="24"/>
          <w:szCs w:val="24"/>
          <w:lang w:val="en-US"/>
        </w:rPr>
        <w:t xml:space="preserve">. 70: 55A–62A.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10.2489/jswc.70.3.55A.</w:t>
      </w:r>
    </w:p>
    <w:p w14:paraId="09CC8B5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lang w:val="en-US"/>
        </w:rPr>
      </w:pPr>
      <w:r w:rsidRPr="002115E6">
        <w:rPr>
          <w:rFonts w:ascii="Times New Roman" w:hAnsi="Times New Roman" w:cs="Times New Roman"/>
          <w:color w:val="000000"/>
          <w:sz w:val="24"/>
          <w:szCs w:val="24"/>
          <w:lang w:val="en-US"/>
        </w:rPr>
        <w:t xml:space="preserve">Lasisi, Dauda &amp; Aluko, </w:t>
      </w:r>
      <w:proofErr w:type="gramStart"/>
      <w:r w:rsidRPr="002115E6">
        <w:rPr>
          <w:rFonts w:ascii="Times New Roman" w:hAnsi="Times New Roman" w:cs="Times New Roman"/>
          <w:color w:val="000000"/>
          <w:sz w:val="24"/>
          <w:szCs w:val="24"/>
          <w:lang w:val="en-US"/>
        </w:rPr>
        <w:t>O..</w:t>
      </w:r>
      <w:proofErr w:type="gramEnd"/>
      <w:r w:rsidRPr="002115E6">
        <w:rPr>
          <w:rFonts w:ascii="Times New Roman" w:hAnsi="Times New Roman" w:cs="Times New Roman"/>
          <w:color w:val="000000"/>
          <w:sz w:val="24"/>
          <w:szCs w:val="24"/>
          <w:lang w:val="en-US"/>
        </w:rPr>
        <w:t xml:space="preserve"> (2009). Effects of tillage methods on soybean growth and yield in a tropical sandy loam soil. International Agrophysics, 23.</w:t>
      </w:r>
    </w:p>
    <w:p w14:paraId="07099D63"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Li, S.J., Chen, J.K., Chen F., Li, L. and Zhang, H.L. (2018). Characteristics of growth and development of winter wheat under zero tillage in North China Plain. </w:t>
      </w:r>
      <w:r w:rsidRPr="002115E6">
        <w:rPr>
          <w:rFonts w:ascii="Times New Roman" w:hAnsi="Times New Roman" w:cs="Times New Roman"/>
          <w:i/>
          <w:iCs/>
          <w:sz w:val="24"/>
          <w:szCs w:val="24"/>
          <w:lang w:val="en-US"/>
        </w:rPr>
        <w:t xml:space="preserve">Acta </w:t>
      </w:r>
      <w:proofErr w:type="spellStart"/>
      <w:r w:rsidRPr="002115E6">
        <w:rPr>
          <w:rFonts w:ascii="Times New Roman" w:hAnsi="Times New Roman" w:cs="Times New Roman"/>
          <w:i/>
          <w:iCs/>
          <w:sz w:val="24"/>
          <w:szCs w:val="24"/>
          <w:lang w:val="en-US"/>
        </w:rPr>
        <w:t>Agronomica</w:t>
      </w:r>
      <w:proofErr w:type="spellEnd"/>
      <w:r w:rsidRPr="002115E6">
        <w:rPr>
          <w:rFonts w:ascii="Times New Roman" w:hAnsi="Times New Roman" w:cs="Times New Roman"/>
          <w:i/>
          <w:iCs/>
          <w:sz w:val="24"/>
          <w:szCs w:val="24"/>
          <w:lang w:val="en-US"/>
        </w:rPr>
        <w:t xml:space="preserve"> </w:t>
      </w:r>
      <w:proofErr w:type="spellStart"/>
      <w:r w:rsidRPr="002115E6">
        <w:rPr>
          <w:rFonts w:ascii="Times New Roman" w:hAnsi="Times New Roman" w:cs="Times New Roman"/>
          <w:i/>
          <w:iCs/>
          <w:sz w:val="24"/>
          <w:szCs w:val="24"/>
          <w:lang w:val="en-US"/>
        </w:rPr>
        <w:t>Sinica</w:t>
      </w:r>
      <w:proofErr w:type="spellEnd"/>
      <w:r w:rsidRPr="002115E6">
        <w:rPr>
          <w:rFonts w:ascii="Times New Roman" w:hAnsi="Times New Roman" w:cs="Times New Roman"/>
          <w:i/>
          <w:iCs/>
          <w:sz w:val="24"/>
          <w:szCs w:val="24"/>
          <w:lang w:val="en-US"/>
        </w:rPr>
        <w:t>,</w:t>
      </w:r>
      <w:r w:rsidRPr="002115E6">
        <w:rPr>
          <w:rFonts w:ascii="Times New Roman" w:hAnsi="Times New Roman" w:cs="Times New Roman"/>
          <w:sz w:val="24"/>
          <w:szCs w:val="24"/>
          <w:lang w:val="en-US"/>
        </w:rPr>
        <w:t xml:space="preserve"> 34: 290-296.</w:t>
      </w:r>
    </w:p>
    <w:p w14:paraId="16E79537"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Li, Y.J., Wu, J.Z., Huang, M., Yao, Y.Q., Zhang, C.J., Cai, D.X. and Jin, K. (2006). Effects of different tillage systems on photosynthesis characteristics of flag leaf and water use efficiency in winter wheat. </w:t>
      </w:r>
      <w:r w:rsidRPr="002115E6">
        <w:rPr>
          <w:rFonts w:ascii="Times New Roman" w:hAnsi="Times New Roman" w:cs="Times New Roman"/>
          <w:i/>
          <w:iCs/>
          <w:sz w:val="24"/>
          <w:szCs w:val="24"/>
          <w:lang w:val="en-US"/>
        </w:rPr>
        <w:t>Trans CSAE</w:t>
      </w:r>
      <w:r w:rsidRPr="002115E6">
        <w:rPr>
          <w:rFonts w:ascii="Times New Roman" w:hAnsi="Times New Roman" w:cs="Times New Roman"/>
          <w:sz w:val="24"/>
          <w:szCs w:val="24"/>
          <w:lang w:val="en-US"/>
        </w:rPr>
        <w:t>, 22: 44-48 (in Chinese with English abstract).</w:t>
      </w:r>
    </w:p>
    <w:p w14:paraId="4D5425F0" w14:textId="77777777" w:rsidR="001367F2" w:rsidRPr="002115E6" w:rsidRDefault="001367F2" w:rsidP="00AC0A03">
      <w:pPr>
        <w:pStyle w:val="Default"/>
        <w:spacing w:line="480" w:lineRule="auto"/>
        <w:ind w:left="720" w:hanging="720"/>
        <w:jc w:val="both"/>
      </w:pPr>
      <w:r w:rsidRPr="002115E6">
        <w:t xml:space="preserve">Manasseh, E. A., </w:t>
      </w:r>
      <w:proofErr w:type="spellStart"/>
      <w:r w:rsidRPr="002115E6">
        <w:t>Abimiku</w:t>
      </w:r>
      <w:proofErr w:type="spellEnd"/>
      <w:r w:rsidRPr="002115E6">
        <w:t xml:space="preserve">, S. E., Ojo, P. O &amp; </w:t>
      </w:r>
      <w:proofErr w:type="spellStart"/>
      <w:r w:rsidRPr="002115E6">
        <w:t>Ishiak</w:t>
      </w:r>
      <w:proofErr w:type="spellEnd"/>
      <w:r w:rsidRPr="002115E6">
        <w:t xml:space="preserve"> O. K. (2015). Correlation and Path Coefficient Analysis of yield and Agronomic characters in Hybrids and OPV maize (</w:t>
      </w:r>
      <w:proofErr w:type="spellStart"/>
      <w:r w:rsidRPr="002115E6">
        <w:t>zea</w:t>
      </w:r>
      <w:proofErr w:type="spellEnd"/>
      <w:r w:rsidRPr="002115E6">
        <w:t xml:space="preserve"> mays L) in Northern Guinea Savana. </w:t>
      </w:r>
      <w:r w:rsidRPr="002115E6">
        <w:rPr>
          <w:i/>
          <w:iCs/>
        </w:rPr>
        <w:t xml:space="preserve">Nigerian Journal of Soil and Environmental Research. </w:t>
      </w:r>
      <w:r w:rsidRPr="002115E6">
        <w:t>13: 27-32.</w:t>
      </w:r>
    </w:p>
    <w:p w14:paraId="3040428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color w:val="000000"/>
          <w:sz w:val="24"/>
          <w:szCs w:val="24"/>
          <w:shd w:val="clear" w:color="auto" w:fill="FFFFFF"/>
        </w:rPr>
      </w:pPr>
      <w:proofErr w:type="spellStart"/>
      <w:r w:rsidRPr="002115E6">
        <w:rPr>
          <w:rFonts w:ascii="Times New Roman" w:hAnsi="Times New Roman" w:cs="Times New Roman"/>
          <w:color w:val="000000"/>
          <w:sz w:val="24"/>
          <w:szCs w:val="24"/>
          <w:shd w:val="clear" w:color="auto" w:fill="FFFFFF"/>
        </w:rPr>
        <w:lastRenderedPageBreak/>
        <w:t>Mathukia</w:t>
      </w:r>
      <w:proofErr w:type="spellEnd"/>
      <w:r w:rsidRPr="002115E6">
        <w:rPr>
          <w:rFonts w:ascii="Times New Roman" w:hAnsi="Times New Roman" w:cs="Times New Roman"/>
          <w:color w:val="000000"/>
          <w:sz w:val="24"/>
          <w:szCs w:val="24"/>
          <w:shd w:val="clear" w:color="auto" w:fill="FFFFFF"/>
        </w:rPr>
        <w:t xml:space="preserve">, R.K., </w:t>
      </w:r>
      <w:proofErr w:type="spellStart"/>
      <w:r w:rsidRPr="002115E6">
        <w:rPr>
          <w:rFonts w:ascii="Times New Roman" w:hAnsi="Times New Roman" w:cs="Times New Roman"/>
          <w:color w:val="000000"/>
          <w:sz w:val="24"/>
          <w:szCs w:val="24"/>
          <w:shd w:val="clear" w:color="auto" w:fill="FFFFFF"/>
        </w:rPr>
        <w:t>Mathukia</w:t>
      </w:r>
      <w:proofErr w:type="spellEnd"/>
      <w:r w:rsidRPr="002115E6">
        <w:rPr>
          <w:rFonts w:ascii="Times New Roman" w:hAnsi="Times New Roman" w:cs="Times New Roman"/>
          <w:color w:val="000000"/>
          <w:sz w:val="24"/>
          <w:szCs w:val="24"/>
          <w:shd w:val="clear" w:color="auto" w:fill="FFFFFF"/>
        </w:rPr>
        <w:t xml:space="preserve">, P.R and Polara, A.M. 2015. Effect of preparatory tillage and mulch on productivity of rainfed </w:t>
      </w:r>
      <w:proofErr w:type="spellStart"/>
      <w:r w:rsidRPr="002115E6">
        <w:rPr>
          <w:rFonts w:ascii="Times New Roman" w:hAnsi="Times New Roman" w:cs="Times New Roman"/>
          <w:color w:val="000000"/>
          <w:sz w:val="24"/>
          <w:szCs w:val="24"/>
          <w:shd w:val="clear" w:color="auto" w:fill="FFFFFF"/>
        </w:rPr>
        <w:t>pigeonpea</w:t>
      </w:r>
      <w:proofErr w:type="spellEnd"/>
      <w:r w:rsidRPr="002115E6">
        <w:rPr>
          <w:rFonts w:ascii="Times New Roman" w:hAnsi="Times New Roman" w:cs="Times New Roman"/>
          <w:color w:val="000000"/>
          <w:sz w:val="24"/>
          <w:szCs w:val="24"/>
          <w:shd w:val="clear" w:color="auto" w:fill="FFFFFF"/>
        </w:rPr>
        <w:t xml:space="preserve"> [</w:t>
      </w:r>
      <w:proofErr w:type="spellStart"/>
      <w:r w:rsidRPr="002115E6">
        <w:rPr>
          <w:rFonts w:ascii="Times New Roman" w:hAnsi="Times New Roman" w:cs="Times New Roman"/>
          <w:i/>
          <w:iCs/>
          <w:color w:val="000000"/>
          <w:sz w:val="24"/>
          <w:szCs w:val="24"/>
          <w:shd w:val="clear" w:color="auto" w:fill="FFFFFF"/>
        </w:rPr>
        <w:t>Cajanus</w:t>
      </w:r>
      <w:proofErr w:type="spellEnd"/>
      <w:r w:rsidRPr="002115E6">
        <w:rPr>
          <w:rFonts w:ascii="Times New Roman" w:hAnsi="Times New Roman" w:cs="Times New Roman"/>
          <w:i/>
          <w:iCs/>
          <w:color w:val="000000"/>
          <w:sz w:val="24"/>
          <w:szCs w:val="24"/>
          <w:shd w:val="clear" w:color="auto" w:fill="FFFFFF"/>
        </w:rPr>
        <w:t xml:space="preserve"> </w:t>
      </w:r>
      <w:proofErr w:type="spellStart"/>
      <w:r w:rsidRPr="002115E6">
        <w:rPr>
          <w:rFonts w:ascii="Times New Roman" w:hAnsi="Times New Roman" w:cs="Times New Roman"/>
          <w:i/>
          <w:iCs/>
          <w:color w:val="000000"/>
          <w:sz w:val="24"/>
          <w:szCs w:val="24"/>
          <w:shd w:val="clear" w:color="auto" w:fill="FFFFFF"/>
        </w:rPr>
        <w:t>cajan</w:t>
      </w:r>
      <w:proofErr w:type="spellEnd"/>
      <w:r w:rsidRPr="002115E6">
        <w:rPr>
          <w:rFonts w:ascii="Times New Roman" w:hAnsi="Times New Roman" w:cs="Times New Roman"/>
          <w:color w:val="000000"/>
          <w:sz w:val="24"/>
          <w:szCs w:val="24"/>
          <w:shd w:val="clear" w:color="auto" w:fill="FFFFFF"/>
        </w:rPr>
        <w:t xml:space="preserve"> (L.) </w:t>
      </w:r>
      <w:proofErr w:type="spellStart"/>
      <w:r w:rsidRPr="002115E6">
        <w:rPr>
          <w:rFonts w:ascii="Times New Roman" w:hAnsi="Times New Roman" w:cs="Times New Roman"/>
          <w:color w:val="000000"/>
          <w:sz w:val="24"/>
          <w:szCs w:val="24"/>
          <w:shd w:val="clear" w:color="auto" w:fill="FFFFFF"/>
        </w:rPr>
        <w:t>Millsp</w:t>
      </w:r>
      <w:proofErr w:type="spellEnd"/>
      <w:r w:rsidRPr="002115E6">
        <w:rPr>
          <w:rFonts w:ascii="Times New Roman" w:hAnsi="Times New Roman" w:cs="Times New Roman"/>
          <w:color w:val="000000"/>
          <w:sz w:val="24"/>
          <w:szCs w:val="24"/>
          <w:shd w:val="clear" w:color="auto" w:fill="FFFFFF"/>
        </w:rPr>
        <w:t xml:space="preserve">.]. </w:t>
      </w:r>
      <w:r w:rsidRPr="002115E6">
        <w:rPr>
          <w:rFonts w:ascii="Times New Roman" w:hAnsi="Times New Roman" w:cs="Times New Roman"/>
          <w:i/>
          <w:iCs/>
          <w:color w:val="000000"/>
          <w:sz w:val="24"/>
          <w:szCs w:val="24"/>
          <w:shd w:val="clear" w:color="auto" w:fill="FFFFFF"/>
        </w:rPr>
        <w:t>Indian Journal of Dryland Agriculture Research and Development.</w:t>
      </w:r>
      <w:r w:rsidRPr="002115E6">
        <w:rPr>
          <w:rFonts w:ascii="Times New Roman" w:hAnsi="Times New Roman" w:cs="Times New Roman"/>
          <w:color w:val="000000"/>
          <w:sz w:val="24"/>
          <w:szCs w:val="24"/>
          <w:shd w:val="clear" w:color="auto" w:fill="FFFFFF"/>
        </w:rPr>
        <w:t xml:space="preserve"> 30(2): 58-61.</w:t>
      </w:r>
    </w:p>
    <w:p w14:paraId="2C45F750"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Meena, J.R.; Behera, U.K.; Chakraborty, D.; Sharma, A.R. (2015). Tillage and residue management eﬀect on soil properties, crop performance and energy relations in </w:t>
      </w:r>
      <w:proofErr w:type="spellStart"/>
      <w:r w:rsidRPr="002115E6">
        <w:rPr>
          <w:rFonts w:ascii="Times New Roman" w:hAnsi="Times New Roman" w:cs="Times New Roman"/>
          <w:sz w:val="24"/>
          <w:szCs w:val="24"/>
          <w:lang w:val="en-US"/>
        </w:rPr>
        <w:t>greengram</w:t>
      </w:r>
      <w:proofErr w:type="spellEnd"/>
      <w:r w:rsidRPr="002115E6">
        <w:rPr>
          <w:rFonts w:ascii="Times New Roman" w:hAnsi="Times New Roman" w:cs="Times New Roman"/>
          <w:sz w:val="24"/>
          <w:szCs w:val="24"/>
          <w:lang w:val="en-US"/>
        </w:rPr>
        <w:t xml:space="preserve"> (</w:t>
      </w:r>
      <w:r w:rsidRPr="002115E6">
        <w:rPr>
          <w:rFonts w:ascii="Times New Roman" w:hAnsi="Times New Roman" w:cs="Times New Roman"/>
          <w:i/>
          <w:iCs/>
          <w:sz w:val="24"/>
          <w:szCs w:val="24"/>
          <w:lang w:val="en-US"/>
        </w:rPr>
        <w:t>Vigna radiata</w:t>
      </w:r>
      <w:r w:rsidRPr="002115E6">
        <w:rPr>
          <w:rFonts w:ascii="Times New Roman" w:hAnsi="Times New Roman" w:cs="Times New Roman"/>
          <w:sz w:val="24"/>
          <w:szCs w:val="24"/>
          <w:lang w:val="en-US"/>
        </w:rPr>
        <w:t xml:space="preserve"> L.) under maize-based cropping systems. </w:t>
      </w:r>
      <w:r w:rsidRPr="002115E6">
        <w:rPr>
          <w:rFonts w:ascii="Times New Roman" w:hAnsi="Times New Roman" w:cs="Times New Roman"/>
          <w:i/>
          <w:iCs/>
          <w:sz w:val="24"/>
          <w:szCs w:val="24"/>
          <w:lang w:val="en-US"/>
        </w:rPr>
        <w:t xml:space="preserve">Int. Soil Water </w:t>
      </w:r>
      <w:proofErr w:type="spellStart"/>
      <w:r w:rsidRPr="002115E6">
        <w:rPr>
          <w:rFonts w:ascii="Times New Roman" w:hAnsi="Times New Roman" w:cs="Times New Roman"/>
          <w:i/>
          <w:iCs/>
          <w:sz w:val="24"/>
          <w:szCs w:val="24"/>
          <w:lang w:val="en-US"/>
        </w:rPr>
        <w:t>Conserv</w:t>
      </w:r>
      <w:proofErr w:type="spellEnd"/>
      <w:r w:rsidRPr="002115E6">
        <w:rPr>
          <w:rFonts w:ascii="Times New Roman" w:hAnsi="Times New Roman" w:cs="Times New Roman"/>
          <w:i/>
          <w:iCs/>
          <w:sz w:val="24"/>
          <w:szCs w:val="24"/>
          <w:lang w:val="en-US"/>
        </w:rPr>
        <w:t>. Res.</w:t>
      </w:r>
      <w:r w:rsidRPr="002115E6">
        <w:rPr>
          <w:rFonts w:ascii="Times New Roman" w:hAnsi="Times New Roman" w:cs="Times New Roman"/>
          <w:i/>
          <w:iCs/>
          <w:spacing w:val="112"/>
          <w:sz w:val="24"/>
          <w:szCs w:val="24"/>
          <w:lang w:val="en-US"/>
        </w:rPr>
        <w:t>,</w:t>
      </w:r>
      <w:r w:rsidRPr="002115E6">
        <w:rPr>
          <w:rFonts w:ascii="Times New Roman" w:hAnsi="Times New Roman" w:cs="Times New Roman"/>
          <w:sz w:val="24"/>
          <w:szCs w:val="24"/>
          <w:lang w:val="en-US"/>
        </w:rPr>
        <w:t xml:space="preserve">3: 261–272. </w:t>
      </w:r>
    </w:p>
    <w:p w14:paraId="132D749C"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t>Mosaddeghi</w:t>
      </w:r>
      <w:proofErr w:type="spellEnd"/>
      <w:r w:rsidRPr="002115E6">
        <w:rPr>
          <w:rFonts w:ascii="Times New Roman" w:hAnsi="Times New Roman" w:cs="Times New Roman"/>
          <w:sz w:val="24"/>
          <w:szCs w:val="24"/>
          <w:lang w:val="en-US"/>
        </w:rPr>
        <w:t xml:space="preserve">, M. R., Mahboubi, A. A., &amp; </w:t>
      </w:r>
      <w:proofErr w:type="spellStart"/>
      <w:r w:rsidRPr="002115E6">
        <w:rPr>
          <w:rFonts w:ascii="Times New Roman" w:hAnsi="Times New Roman" w:cs="Times New Roman"/>
          <w:sz w:val="24"/>
          <w:szCs w:val="24"/>
          <w:lang w:val="en-US"/>
        </w:rPr>
        <w:t>Safadoust</w:t>
      </w:r>
      <w:proofErr w:type="spellEnd"/>
      <w:r w:rsidRPr="002115E6">
        <w:rPr>
          <w:rFonts w:ascii="Times New Roman" w:hAnsi="Times New Roman" w:cs="Times New Roman"/>
          <w:sz w:val="24"/>
          <w:szCs w:val="24"/>
          <w:lang w:val="en-US"/>
        </w:rPr>
        <w:t xml:space="preserve">, A. (2019). Short-term effects of tillage and manure on some soil physical properties and maize root growth in a sandy loam soil in western Iran </w:t>
      </w:r>
      <w:r w:rsidRPr="002115E6">
        <w:rPr>
          <w:rFonts w:ascii="Times New Roman" w:hAnsi="Times New Roman" w:cs="Times New Roman"/>
          <w:i/>
          <w:iCs/>
          <w:sz w:val="24"/>
          <w:szCs w:val="24"/>
          <w:lang w:val="en-US"/>
        </w:rPr>
        <w:t xml:space="preserve">Soil and Tillage Research, </w:t>
      </w:r>
      <w:r w:rsidRPr="002115E6">
        <w:rPr>
          <w:rFonts w:ascii="Times New Roman" w:hAnsi="Times New Roman" w:cs="Times New Roman"/>
          <w:sz w:val="24"/>
          <w:szCs w:val="24"/>
          <w:lang w:val="en-US"/>
        </w:rPr>
        <w:t>104</w:t>
      </w:r>
      <w:r w:rsidRPr="002115E6">
        <w:rPr>
          <w:rFonts w:ascii="Times New Roman" w:hAnsi="Times New Roman" w:cs="Times New Roman"/>
          <w:i/>
          <w:iCs/>
          <w:sz w:val="24"/>
          <w:szCs w:val="24"/>
          <w:lang w:val="en-US"/>
        </w:rPr>
        <w:t xml:space="preserve">: </w:t>
      </w:r>
      <w:r w:rsidRPr="002115E6">
        <w:rPr>
          <w:rFonts w:ascii="Times New Roman" w:hAnsi="Times New Roman" w:cs="Times New Roman"/>
          <w:sz w:val="24"/>
          <w:szCs w:val="24"/>
          <w:lang w:val="en-US"/>
        </w:rPr>
        <w:t>173–179.</w:t>
      </w:r>
    </w:p>
    <w:p w14:paraId="51DF2F28"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rPr>
        <w:t xml:space="preserve">Nayak, S.K., </w:t>
      </w:r>
      <w:proofErr w:type="spellStart"/>
      <w:proofErr w:type="gramStart"/>
      <w:r w:rsidRPr="002115E6">
        <w:rPr>
          <w:rFonts w:ascii="Times New Roman" w:hAnsi="Times New Roman" w:cs="Times New Roman"/>
          <w:sz w:val="24"/>
          <w:szCs w:val="24"/>
        </w:rPr>
        <w:t>Narkhede,W.N</w:t>
      </w:r>
      <w:proofErr w:type="spellEnd"/>
      <w:r w:rsidRPr="002115E6">
        <w:rPr>
          <w:rFonts w:ascii="Times New Roman" w:hAnsi="Times New Roman" w:cs="Times New Roman"/>
          <w:sz w:val="24"/>
          <w:szCs w:val="24"/>
        </w:rPr>
        <w:t>.</w:t>
      </w:r>
      <w:proofErr w:type="gramEnd"/>
      <w:r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Jadhav,S.G</w:t>
      </w:r>
      <w:proofErr w:type="spellEnd"/>
      <w:r w:rsidRPr="002115E6">
        <w:rPr>
          <w:rFonts w:ascii="Times New Roman" w:hAnsi="Times New Roman" w:cs="Times New Roman"/>
          <w:sz w:val="24"/>
          <w:szCs w:val="24"/>
        </w:rPr>
        <w:t xml:space="preserve">., </w:t>
      </w:r>
      <w:proofErr w:type="spellStart"/>
      <w:r w:rsidRPr="002115E6">
        <w:rPr>
          <w:rFonts w:ascii="Times New Roman" w:hAnsi="Times New Roman" w:cs="Times New Roman"/>
          <w:sz w:val="24"/>
          <w:szCs w:val="24"/>
        </w:rPr>
        <w:t>Asewar</w:t>
      </w:r>
      <w:proofErr w:type="spellEnd"/>
      <w:r w:rsidRPr="002115E6">
        <w:rPr>
          <w:rFonts w:ascii="Times New Roman" w:hAnsi="Times New Roman" w:cs="Times New Roman"/>
          <w:sz w:val="24"/>
          <w:szCs w:val="24"/>
        </w:rPr>
        <w:t xml:space="preserve">, B.V. and </w:t>
      </w:r>
      <w:proofErr w:type="spellStart"/>
      <w:r w:rsidRPr="002115E6">
        <w:rPr>
          <w:rFonts w:ascii="Times New Roman" w:hAnsi="Times New Roman" w:cs="Times New Roman"/>
          <w:sz w:val="24"/>
          <w:szCs w:val="24"/>
        </w:rPr>
        <w:t>Alse</w:t>
      </w:r>
      <w:proofErr w:type="spellEnd"/>
      <w:r w:rsidRPr="002115E6">
        <w:rPr>
          <w:rFonts w:ascii="Times New Roman" w:hAnsi="Times New Roman" w:cs="Times New Roman"/>
          <w:sz w:val="24"/>
          <w:szCs w:val="24"/>
        </w:rPr>
        <w:t xml:space="preserve">, U.N. (2018). Effect of tillage practices and nutrient levels on economic, uptake and available nutrient in soybean based cropping systems. </w:t>
      </w:r>
      <w:r w:rsidRPr="002115E6">
        <w:rPr>
          <w:rFonts w:ascii="Times New Roman" w:hAnsi="Times New Roman" w:cs="Times New Roman"/>
          <w:i/>
          <w:iCs/>
          <w:sz w:val="24"/>
          <w:szCs w:val="24"/>
        </w:rPr>
        <w:t>Journal of Pharmacognosy and Phytochemistry</w:t>
      </w:r>
      <w:r w:rsidRPr="002115E6">
        <w:rPr>
          <w:rFonts w:ascii="Times New Roman" w:hAnsi="Times New Roman" w:cs="Times New Roman"/>
          <w:sz w:val="24"/>
          <w:szCs w:val="24"/>
        </w:rPr>
        <w:t>, SP1: 3090-3095.</w:t>
      </w:r>
    </w:p>
    <w:p w14:paraId="7A20EAFE" w14:textId="77777777" w:rsidR="001367F2" w:rsidRPr="002115E6" w:rsidRDefault="001367F2" w:rsidP="00AC0A03">
      <w:pPr>
        <w:pStyle w:val="Default"/>
        <w:spacing w:line="480" w:lineRule="auto"/>
        <w:ind w:left="720" w:hanging="720"/>
        <w:jc w:val="both"/>
      </w:pPr>
      <w:proofErr w:type="spellStart"/>
      <w:r w:rsidRPr="002115E6">
        <w:t>Omeke</w:t>
      </w:r>
      <w:proofErr w:type="spellEnd"/>
      <w:r w:rsidRPr="002115E6">
        <w:t xml:space="preserve">, J. (2017). Tillage practices and rhizobium inoculation effect on soil nitrogen and soybean nodulation in Savanna </w:t>
      </w:r>
      <w:proofErr w:type="spellStart"/>
      <w:r w:rsidRPr="002115E6">
        <w:t>Altisol</w:t>
      </w:r>
      <w:proofErr w:type="spellEnd"/>
      <w:r w:rsidRPr="002115E6">
        <w:t xml:space="preserve"> of Nigeria. </w:t>
      </w:r>
      <w:r w:rsidRPr="002115E6">
        <w:rPr>
          <w:i/>
          <w:iCs/>
        </w:rPr>
        <w:t xml:space="preserve">Applied Tropical Agriculture., </w:t>
      </w:r>
      <w:r w:rsidRPr="002115E6">
        <w:t>22(2), 94-100.</w:t>
      </w:r>
    </w:p>
    <w:p w14:paraId="5BE40DD4"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rPr>
      </w:pPr>
      <w:r w:rsidRPr="002115E6">
        <w:rPr>
          <w:rFonts w:ascii="Times New Roman" w:hAnsi="Times New Roman" w:cs="Times New Roman"/>
          <w:sz w:val="24"/>
          <w:szCs w:val="24"/>
        </w:rPr>
        <w:t xml:space="preserve">Patel, P. K., </w:t>
      </w:r>
      <w:proofErr w:type="spellStart"/>
      <w:r w:rsidRPr="002115E6">
        <w:rPr>
          <w:rFonts w:ascii="Times New Roman" w:hAnsi="Times New Roman" w:cs="Times New Roman"/>
          <w:sz w:val="24"/>
          <w:szCs w:val="24"/>
        </w:rPr>
        <w:t>Viradiya</w:t>
      </w:r>
      <w:proofErr w:type="spellEnd"/>
      <w:r w:rsidRPr="002115E6">
        <w:rPr>
          <w:rFonts w:ascii="Times New Roman" w:hAnsi="Times New Roman" w:cs="Times New Roman"/>
          <w:sz w:val="24"/>
          <w:szCs w:val="24"/>
        </w:rPr>
        <w:t xml:space="preserve">, M. B., </w:t>
      </w:r>
      <w:proofErr w:type="spellStart"/>
      <w:r w:rsidRPr="002115E6">
        <w:rPr>
          <w:rFonts w:ascii="Times New Roman" w:hAnsi="Times New Roman" w:cs="Times New Roman"/>
          <w:sz w:val="24"/>
          <w:szCs w:val="24"/>
        </w:rPr>
        <w:t>Kadivala</w:t>
      </w:r>
      <w:proofErr w:type="spellEnd"/>
      <w:r w:rsidRPr="002115E6">
        <w:rPr>
          <w:rFonts w:ascii="Times New Roman" w:hAnsi="Times New Roman" w:cs="Times New Roman"/>
          <w:sz w:val="24"/>
          <w:szCs w:val="24"/>
        </w:rPr>
        <w:t xml:space="preserve">, V. H &amp; </w:t>
      </w:r>
      <w:proofErr w:type="spellStart"/>
      <w:r w:rsidRPr="002115E6">
        <w:rPr>
          <w:rFonts w:ascii="Times New Roman" w:hAnsi="Times New Roman" w:cs="Times New Roman"/>
          <w:sz w:val="24"/>
          <w:szCs w:val="24"/>
        </w:rPr>
        <w:t>Shind</w:t>
      </w:r>
      <w:proofErr w:type="spellEnd"/>
      <w:r w:rsidRPr="002115E6">
        <w:rPr>
          <w:rFonts w:ascii="Times New Roman" w:hAnsi="Times New Roman" w:cs="Times New Roman"/>
          <w:sz w:val="24"/>
          <w:szCs w:val="24"/>
        </w:rPr>
        <w:t>, R. D. (2018). Effect of potassium and sulphur on yield attributes, yield and quality of summer groundnut (</w:t>
      </w:r>
      <w:r w:rsidRPr="002115E6">
        <w:rPr>
          <w:rFonts w:ascii="Times New Roman" w:hAnsi="Times New Roman" w:cs="Times New Roman"/>
          <w:i/>
          <w:iCs/>
          <w:sz w:val="24"/>
          <w:szCs w:val="24"/>
        </w:rPr>
        <w:t>Arachis hypogaea</w:t>
      </w:r>
      <w:r w:rsidRPr="002115E6">
        <w:rPr>
          <w:rFonts w:ascii="Times New Roman" w:hAnsi="Times New Roman" w:cs="Times New Roman"/>
          <w:sz w:val="24"/>
          <w:szCs w:val="24"/>
        </w:rPr>
        <w:t xml:space="preserve"> L.) under middle </w:t>
      </w:r>
      <w:proofErr w:type="spellStart"/>
      <w:r w:rsidRPr="002115E6">
        <w:rPr>
          <w:rFonts w:ascii="Times New Roman" w:hAnsi="Times New Roman" w:cs="Times New Roman"/>
          <w:sz w:val="24"/>
          <w:szCs w:val="24"/>
        </w:rPr>
        <w:t>Gufarat</w:t>
      </w:r>
      <w:proofErr w:type="spellEnd"/>
      <w:r w:rsidRPr="002115E6">
        <w:rPr>
          <w:rFonts w:ascii="Times New Roman" w:hAnsi="Times New Roman" w:cs="Times New Roman"/>
          <w:sz w:val="24"/>
          <w:szCs w:val="24"/>
        </w:rPr>
        <w:t xml:space="preserve"> condition. </w:t>
      </w:r>
      <w:r w:rsidRPr="002115E6">
        <w:rPr>
          <w:rFonts w:ascii="Times New Roman" w:hAnsi="Times New Roman" w:cs="Times New Roman"/>
          <w:i/>
          <w:iCs/>
          <w:sz w:val="24"/>
          <w:szCs w:val="24"/>
        </w:rPr>
        <w:t xml:space="preserve">International Journal of Current microbiology and Applied Sciences, </w:t>
      </w:r>
      <w:r w:rsidRPr="002115E6">
        <w:rPr>
          <w:rFonts w:ascii="Times New Roman" w:hAnsi="Times New Roman" w:cs="Times New Roman"/>
          <w:sz w:val="24"/>
          <w:szCs w:val="24"/>
        </w:rPr>
        <w:t>7(9): 2268 – 2273.</w:t>
      </w:r>
    </w:p>
    <w:p w14:paraId="56F36C16"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Peng, G., Bing, W., </w:t>
      </w:r>
      <w:proofErr w:type="spellStart"/>
      <w:r w:rsidRPr="002115E6">
        <w:rPr>
          <w:rFonts w:ascii="Times New Roman" w:hAnsi="Times New Roman" w:cs="Times New Roman"/>
          <w:sz w:val="24"/>
          <w:szCs w:val="24"/>
          <w:lang w:val="en-US"/>
        </w:rPr>
        <w:t>Guangpo</w:t>
      </w:r>
      <w:proofErr w:type="spellEnd"/>
      <w:r w:rsidRPr="002115E6">
        <w:rPr>
          <w:rFonts w:ascii="Times New Roman" w:hAnsi="Times New Roman" w:cs="Times New Roman"/>
          <w:sz w:val="24"/>
          <w:szCs w:val="24"/>
          <w:lang w:val="en-US"/>
        </w:rPr>
        <w:t xml:space="preserve">, G., and </w:t>
      </w:r>
      <w:proofErr w:type="spellStart"/>
      <w:r w:rsidRPr="002115E6">
        <w:rPr>
          <w:rFonts w:ascii="Times New Roman" w:hAnsi="Times New Roman" w:cs="Times New Roman"/>
          <w:sz w:val="24"/>
          <w:szCs w:val="24"/>
          <w:lang w:val="en-US"/>
        </w:rPr>
        <w:t>Guangcan</w:t>
      </w:r>
      <w:proofErr w:type="spellEnd"/>
      <w:r w:rsidRPr="002115E6">
        <w:rPr>
          <w:rFonts w:ascii="Times New Roman" w:hAnsi="Times New Roman" w:cs="Times New Roman"/>
          <w:sz w:val="24"/>
          <w:szCs w:val="24"/>
          <w:lang w:val="en-US"/>
        </w:rPr>
        <w:t xml:space="preserve">, Z. (2023). Spatial distribution of soil organic carbon and total nitrogen based on GIS and </w:t>
      </w:r>
      <w:proofErr w:type="spellStart"/>
      <w:r w:rsidRPr="002115E6">
        <w:rPr>
          <w:rFonts w:ascii="Times New Roman" w:hAnsi="Times New Roman" w:cs="Times New Roman"/>
          <w:sz w:val="24"/>
          <w:szCs w:val="24"/>
          <w:lang w:val="en-US"/>
        </w:rPr>
        <w:t>geostatistics</w:t>
      </w:r>
      <w:proofErr w:type="spellEnd"/>
      <w:r w:rsidRPr="002115E6">
        <w:rPr>
          <w:rFonts w:ascii="Times New Roman" w:hAnsi="Times New Roman" w:cs="Times New Roman"/>
          <w:sz w:val="24"/>
          <w:szCs w:val="24"/>
          <w:lang w:val="en-US"/>
        </w:rPr>
        <w:t xml:space="preserve"> in a small watershed in a hilly area of northern China. </w:t>
      </w:r>
      <w:proofErr w:type="spellStart"/>
      <w:r w:rsidRPr="002115E6">
        <w:rPr>
          <w:rFonts w:ascii="Times New Roman" w:hAnsi="Times New Roman" w:cs="Times New Roman"/>
          <w:i/>
          <w:iCs/>
          <w:sz w:val="24"/>
          <w:szCs w:val="24"/>
          <w:lang w:val="en-US"/>
        </w:rPr>
        <w:t>PloS</w:t>
      </w:r>
      <w:proofErr w:type="spellEnd"/>
      <w:r w:rsidRPr="002115E6">
        <w:rPr>
          <w:rFonts w:ascii="Times New Roman" w:hAnsi="Times New Roman" w:cs="Times New Roman"/>
          <w:i/>
          <w:iCs/>
          <w:sz w:val="24"/>
          <w:szCs w:val="24"/>
          <w:lang w:val="en-US"/>
        </w:rPr>
        <w:t xml:space="preserve"> One</w:t>
      </w:r>
      <w:r w:rsidRPr="002115E6">
        <w:rPr>
          <w:rFonts w:ascii="Times New Roman" w:hAnsi="Times New Roman" w:cs="Times New Roman"/>
          <w:sz w:val="24"/>
          <w:szCs w:val="24"/>
          <w:lang w:val="en-US"/>
        </w:rPr>
        <w:t xml:space="preserve">, 8: e83592.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10.1371/journal.pone.0083592.</w:t>
      </w:r>
    </w:p>
    <w:p w14:paraId="53865B50"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proofErr w:type="spellStart"/>
      <w:r w:rsidRPr="002115E6">
        <w:rPr>
          <w:rFonts w:ascii="Times New Roman" w:hAnsi="Times New Roman" w:cs="Times New Roman"/>
          <w:sz w:val="24"/>
          <w:szCs w:val="24"/>
          <w:lang w:val="en-US"/>
        </w:rPr>
        <w:lastRenderedPageBreak/>
        <w:t>Prabhamani</w:t>
      </w:r>
      <w:proofErr w:type="spellEnd"/>
      <w:r w:rsidRPr="002115E6">
        <w:rPr>
          <w:rFonts w:ascii="Times New Roman" w:hAnsi="Times New Roman" w:cs="Times New Roman"/>
          <w:sz w:val="24"/>
          <w:szCs w:val="24"/>
          <w:lang w:val="en-US"/>
        </w:rPr>
        <w:t xml:space="preserve">, P. &amp; </w:t>
      </w:r>
      <w:proofErr w:type="spellStart"/>
      <w:r w:rsidRPr="002115E6">
        <w:rPr>
          <w:rFonts w:ascii="Times New Roman" w:hAnsi="Times New Roman" w:cs="Times New Roman"/>
          <w:sz w:val="24"/>
          <w:szCs w:val="24"/>
          <w:lang w:val="en-US"/>
        </w:rPr>
        <w:t>Babalad</w:t>
      </w:r>
      <w:proofErr w:type="spellEnd"/>
      <w:r w:rsidRPr="002115E6">
        <w:rPr>
          <w:rFonts w:ascii="Times New Roman" w:hAnsi="Times New Roman" w:cs="Times New Roman"/>
          <w:sz w:val="24"/>
          <w:szCs w:val="24"/>
          <w:lang w:val="en-US"/>
        </w:rPr>
        <w:t xml:space="preserve">, </w:t>
      </w:r>
      <w:proofErr w:type="spellStart"/>
      <w:r w:rsidRPr="002115E6">
        <w:rPr>
          <w:rFonts w:ascii="Times New Roman" w:hAnsi="Times New Roman" w:cs="Times New Roman"/>
          <w:sz w:val="24"/>
          <w:szCs w:val="24"/>
          <w:lang w:val="en-US"/>
        </w:rPr>
        <w:t>Hanamantraya</w:t>
      </w:r>
      <w:proofErr w:type="spellEnd"/>
      <w:r w:rsidRPr="002115E6">
        <w:rPr>
          <w:rFonts w:ascii="Times New Roman" w:hAnsi="Times New Roman" w:cs="Times New Roman"/>
          <w:sz w:val="24"/>
          <w:szCs w:val="24"/>
          <w:lang w:val="en-US"/>
        </w:rPr>
        <w:t>. (2018). Effect of conservation tillage and nutrient management practices on system productivity and economics of different crops under rainfed conditions of Karnataka.</w:t>
      </w:r>
    </w:p>
    <w:p w14:paraId="6469E54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Singh, K. M. and Meena, M. S., 2023, Economics of conservation agriculture: an overview. Munich Personal </w:t>
      </w:r>
      <w:proofErr w:type="spellStart"/>
      <w:r w:rsidRPr="002115E6">
        <w:rPr>
          <w:rFonts w:ascii="Times New Roman" w:hAnsi="Times New Roman" w:cs="Times New Roman"/>
          <w:sz w:val="24"/>
          <w:szCs w:val="24"/>
          <w:lang w:val="en-US"/>
        </w:rPr>
        <w:t>RePEc</w:t>
      </w:r>
      <w:proofErr w:type="spellEnd"/>
      <w:r w:rsidRPr="002115E6">
        <w:rPr>
          <w:rFonts w:ascii="Times New Roman" w:hAnsi="Times New Roman" w:cs="Times New Roman"/>
          <w:sz w:val="24"/>
          <w:szCs w:val="24"/>
          <w:lang w:val="en-US"/>
        </w:rPr>
        <w:t xml:space="preserve"> Archive, Paper No. 49381.</w:t>
      </w:r>
    </w:p>
    <w:p w14:paraId="4D8EA1A0"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Thierfelder, C., </w:t>
      </w:r>
      <w:proofErr w:type="spellStart"/>
      <w:r w:rsidRPr="002115E6">
        <w:rPr>
          <w:rFonts w:ascii="Times New Roman" w:hAnsi="Times New Roman" w:cs="Times New Roman"/>
          <w:sz w:val="24"/>
          <w:szCs w:val="24"/>
          <w:lang w:val="en-US"/>
        </w:rPr>
        <w:t>Baudron</w:t>
      </w:r>
      <w:proofErr w:type="spellEnd"/>
      <w:r w:rsidRPr="002115E6">
        <w:rPr>
          <w:rFonts w:ascii="Times New Roman" w:hAnsi="Times New Roman" w:cs="Times New Roman"/>
          <w:sz w:val="24"/>
          <w:szCs w:val="24"/>
          <w:lang w:val="en-US"/>
        </w:rPr>
        <w:t xml:space="preserve">, F., </w:t>
      </w:r>
      <w:proofErr w:type="spellStart"/>
      <w:r w:rsidRPr="002115E6">
        <w:rPr>
          <w:rFonts w:ascii="Times New Roman" w:hAnsi="Times New Roman" w:cs="Times New Roman"/>
          <w:sz w:val="24"/>
          <w:szCs w:val="24"/>
          <w:lang w:val="en-US"/>
        </w:rPr>
        <w:t>Setimela</w:t>
      </w:r>
      <w:proofErr w:type="spellEnd"/>
      <w:r w:rsidRPr="002115E6">
        <w:rPr>
          <w:rFonts w:ascii="Times New Roman" w:hAnsi="Times New Roman" w:cs="Times New Roman"/>
          <w:sz w:val="24"/>
          <w:szCs w:val="24"/>
          <w:lang w:val="en-US"/>
        </w:rPr>
        <w:t xml:space="preserve">, P., </w:t>
      </w:r>
      <w:proofErr w:type="spellStart"/>
      <w:r w:rsidRPr="002115E6">
        <w:rPr>
          <w:rFonts w:ascii="Times New Roman" w:hAnsi="Times New Roman" w:cs="Times New Roman"/>
          <w:sz w:val="24"/>
          <w:szCs w:val="24"/>
          <w:lang w:val="en-US"/>
        </w:rPr>
        <w:t>Nyagumbo</w:t>
      </w:r>
      <w:proofErr w:type="spellEnd"/>
      <w:r w:rsidRPr="002115E6">
        <w:rPr>
          <w:rFonts w:ascii="Times New Roman" w:hAnsi="Times New Roman" w:cs="Times New Roman"/>
          <w:sz w:val="24"/>
          <w:szCs w:val="24"/>
          <w:lang w:val="en-US"/>
        </w:rPr>
        <w:t xml:space="preserve">, I., </w:t>
      </w:r>
      <w:proofErr w:type="spellStart"/>
      <w:r w:rsidRPr="002115E6">
        <w:rPr>
          <w:rFonts w:ascii="Times New Roman" w:hAnsi="Times New Roman" w:cs="Times New Roman"/>
          <w:sz w:val="24"/>
          <w:szCs w:val="24"/>
          <w:lang w:val="en-US"/>
        </w:rPr>
        <w:t>Mupangwa</w:t>
      </w:r>
      <w:proofErr w:type="spellEnd"/>
      <w:r w:rsidRPr="002115E6">
        <w:rPr>
          <w:rFonts w:ascii="Times New Roman" w:hAnsi="Times New Roman" w:cs="Times New Roman"/>
          <w:sz w:val="24"/>
          <w:szCs w:val="24"/>
          <w:lang w:val="en-US"/>
        </w:rPr>
        <w:t xml:space="preserve">, W., Mhlanga, B., et al. (2018). Complementary practices supporting conservation agriculture in southern Africa. A review. </w:t>
      </w:r>
      <w:r w:rsidRPr="002115E6">
        <w:rPr>
          <w:rFonts w:ascii="Times New Roman" w:hAnsi="Times New Roman" w:cs="Times New Roman"/>
          <w:i/>
          <w:iCs/>
          <w:sz w:val="24"/>
          <w:szCs w:val="24"/>
          <w:lang w:val="en-US"/>
        </w:rPr>
        <w:t>Agron. Sustain. Dev</w:t>
      </w:r>
      <w:r w:rsidRPr="002115E6">
        <w:rPr>
          <w:rFonts w:ascii="Times New Roman" w:hAnsi="Times New Roman" w:cs="Times New Roman"/>
          <w:sz w:val="24"/>
          <w:szCs w:val="24"/>
          <w:lang w:val="en-US"/>
        </w:rPr>
        <w:t xml:space="preserve">., 38:16.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xml:space="preserve">: 10.1007/s13593- 018-0492-498 </w:t>
      </w:r>
    </w:p>
    <w:p w14:paraId="73DB4B1E" w14:textId="77777777" w:rsidR="001367F2" w:rsidRPr="002115E6" w:rsidRDefault="001367F2" w:rsidP="00AC0A03">
      <w:pPr>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Usman, K.; Khan, E.A.; Khan, N.; Rashid, A.; Yazdan, F.; </w:t>
      </w:r>
      <w:proofErr w:type="spellStart"/>
      <w:r w:rsidRPr="002115E6">
        <w:rPr>
          <w:rFonts w:ascii="Times New Roman" w:hAnsi="Times New Roman" w:cs="Times New Roman"/>
          <w:sz w:val="24"/>
          <w:szCs w:val="24"/>
          <w:lang w:val="en-US"/>
        </w:rPr>
        <w:t>Ud</w:t>
      </w:r>
      <w:proofErr w:type="spellEnd"/>
      <w:r w:rsidRPr="002115E6">
        <w:rPr>
          <w:rFonts w:ascii="Times New Roman" w:hAnsi="Times New Roman" w:cs="Times New Roman"/>
          <w:sz w:val="24"/>
          <w:szCs w:val="24"/>
          <w:lang w:val="en-US"/>
        </w:rPr>
        <w:t xml:space="preserve"> Din, S. (2024). Response of wheat to tillage plus rice residue and nitrogen management in rice-wheat system. </w:t>
      </w:r>
      <w:r w:rsidRPr="002115E6">
        <w:rPr>
          <w:rFonts w:ascii="Times New Roman" w:hAnsi="Times New Roman" w:cs="Times New Roman"/>
          <w:i/>
          <w:iCs/>
          <w:sz w:val="24"/>
          <w:szCs w:val="24"/>
          <w:lang w:val="en-US"/>
        </w:rPr>
        <w:t xml:space="preserve">J. </w:t>
      </w:r>
      <w:proofErr w:type="spellStart"/>
      <w:r w:rsidRPr="002115E6">
        <w:rPr>
          <w:rFonts w:ascii="Times New Roman" w:hAnsi="Times New Roman" w:cs="Times New Roman"/>
          <w:i/>
          <w:iCs/>
          <w:sz w:val="24"/>
          <w:szCs w:val="24"/>
          <w:lang w:val="en-US"/>
        </w:rPr>
        <w:t>Integr</w:t>
      </w:r>
      <w:proofErr w:type="spellEnd"/>
      <w:r w:rsidRPr="002115E6">
        <w:rPr>
          <w:rFonts w:ascii="Times New Roman" w:hAnsi="Times New Roman" w:cs="Times New Roman"/>
          <w:i/>
          <w:iCs/>
          <w:sz w:val="24"/>
          <w:szCs w:val="24"/>
          <w:lang w:val="en-US"/>
        </w:rPr>
        <w:t>. Agric</w:t>
      </w:r>
      <w:r w:rsidRPr="002115E6">
        <w:rPr>
          <w:rFonts w:ascii="Times New Roman" w:hAnsi="Times New Roman" w:cs="Times New Roman"/>
          <w:sz w:val="24"/>
          <w:szCs w:val="24"/>
          <w:lang w:val="en-US"/>
        </w:rPr>
        <w:t xml:space="preserve">., 13: 2389–2398. </w:t>
      </w:r>
    </w:p>
    <w:p w14:paraId="3EDDAF7D" w14:textId="77777777" w:rsidR="001367F2" w:rsidRPr="002115E6"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Wang, Y., Wang, Z. L., Zhang, Q., Hu, N., Li, Z., Lou, Y., et al. (2018). Long-term effects of nitrogen fertilization on aggregation and localization of carbon, nitrogen and microbial activities in soil. Sci. Total Environ. 624, 1131–1139.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10.1016/j.scitotenv.2017.12.113</w:t>
      </w:r>
    </w:p>
    <w:p w14:paraId="59A23656" w14:textId="77777777" w:rsidR="001367F2" w:rsidRPr="000D0B15" w:rsidRDefault="001367F2" w:rsidP="00AC0A03">
      <w:pPr>
        <w:autoSpaceDE w:val="0"/>
        <w:autoSpaceDN w:val="0"/>
        <w:adjustRightInd w:val="0"/>
        <w:spacing w:after="0" w:line="480" w:lineRule="auto"/>
        <w:ind w:left="720" w:hanging="720"/>
        <w:jc w:val="both"/>
        <w:rPr>
          <w:rFonts w:ascii="Times New Roman" w:hAnsi="Times New Roman" w:cs="Times New Roman"/>
          <w:sz w:val="24"/>
          <w:szCs w:val="24"/>
          <w:lang w:val="en-US"/>
        </w:rPr>
      </w:pPr>
      <w:r w:rsidRPr="002115E6">
        <w:rPr>
          <w:rFonts w:ascii="Times New Roman" w:hAnsi="Times New Roman" w:cs="Times New Roman"/>
          <w:sz w:val="24"/>
          <w:szCs w:val="24"/>
          <w:lang w:val="en-US"/>
        </w:rPr>
        <w:t xml:space="preserve">Zhang, W., Ricketts, T. H., Kremen, C., Carney, K., and Swinton, S. M. (2007). Ecosystem services and dis-services to agriculture. </w:t>
      </w:r>
      <w:r w:rsidRPr="002115E6">
        <w:rPr>
          <w:rFonts w:ascii="Times New Roman" w:hAnsi="Times New Roman" w:cs="Times New Roman"/>
          <w:i/>
          <w:iCs/>
          <w:sz w:val="24"/>
          <w:szCs w:val="24"/>
          <w:lang w:val="en-US"/>
        </w:rPr>
        <w:t>Ecol. Econ</w:t>
      </w:r>
      <w:r w:rsidRPr="002115E6">
        <w:rPr>
          <w:rFonts w:ascii="Times New Roman" w:hAnsi="Times New Roman" w:cs="Times New Roman"/>
          <w:sz w:val="24"/>
          <w:szCs w:val="24"/>
          <w:lang w:val="en-US"/>
        </w:rPr>
        <w:t xml:space="preserve">. 64: 253–260. </w:t>
      </w:r>
      <w:proofErr w:type="spellStart"/>
      <w:r w:rsidRPr="002115E6">
        <w:rPr>
          <w:rFonts w:ascii="Times New Roman" w:hAnsi="Times New Roman" w:cs="Times New Roman"/>
          <w:sz w:val="24"/>
          <w:szCs w:val="24"/>
          <w:lang w:val="en-US"/>
        </w:rPr>
        <w:t>doi</w:t>
      </w:r>
      <w:proofErr w:type="spellEnd"/>
      <w:r w:rsidRPr="002115E6">
        <w:rPr>
          <w:rFonts w:ascii="Times New Roman" w:hAnsi="Times New Roman" w:cs="Times New Roman"/>
          <w:sz w:val="24"/>
          <w:szCs w:val="24"/>
          <w:lang w:val="en-US"/>
        </w:rPr>
        <w:t>: 10.1016/j.ecolecon.2007.02.024</w:t>
      </w:r>
    </w:p>
    <w:sectPr w:rsidR="001367F2" w:rsidRPr="000D0B15" w:rsidSect="003726B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2CC3" w14:textId="77777777" w:rsidR="000271BA" w:rsidRDefault="000271BA" w:rsidP="005D15F3">
      <w:pPr>
        <w:spacing w:after="0" w:line="240" w:lineRule="auto"/>
      </w:pPr>
      <w:r>
        <w:separator/>
      </w:r>
    </w:p>
  </w:endnote>
  <w:endnote w:type="continuationSeparator" w:id="0">
    <w:p w14:paraId="3D63C54A" w14:textId="77777777" w:rsidR="000271BA" w:rsidRDefault="000271BA" w:rsidP="005D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A657" w14:textId="77777777" w:rsidR="00AC7A39" w:rsidRDefault="00AC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189D" w14:textId="77777777" w:rsidR="00AC7A39" w:rsidRDefault="00AC7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9E06" w14:textId="77777777" w:rsidR="00AC7A39" w:rsidRDefault="00AC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925A" w14:textId="77777777" w:rsidR="000271BA" w:rsidRDefault="000271BA" w:rsidP="005D15F3">
      <w:pPr>
        <w:spacing w:after="0" w:line="240" w:lineRule="auto"/>
      </w:pPr>
      <w:r>
        <w:separator/>
      </w:r>
    </w:p>
  </w:footnote>
  <w:footnote w:type="continuationSeparator" w:id="0">
    <w:p w14:paraId="0281354F" w14:textId="77777777" w:rsidR="000271BA" w:rsidRDefault="000271BA" w:rsidP="005D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A32D" w14:textId="4C40F8DA" w:rsidR="00AC7A39" w:rsidRDefault="00AC7A39">
    <w:pPr>
      <w:pStyle w:val="Header"/>
    </w:pPr>
    <w:r>
      <w:rPr>
        <w:noProof/>
      </w:rPr>
      <w:pict w14:anchorId="1DAB3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0CAB" w14:textId="3614A9AA" w:rsidR="00AC7A39" w:rsidRDefault="00AC7A39">
    <w:pPr>
      <w:pStyle w:val="Header"/>
    </w:pPr>
    <w:r>
      <w:rPr>
        <w:noProof/>
      </w:rPr>
      <w:pict w14:anchorId="5464B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2B9B" w14:textId="139622DC" w:rsidR="00AC7A39" w:rsidRDefault="00AC7A39">
    <w:pPr>
      <w:pStyle w:val="Header"/>
    </w:pPr>
    <w:r>
      <w:rPr>
        <w:noProof/>
      </w:rPr>
      <w:pict w14:anchorId="04AD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5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BEF"/>
    <w:rsid w:val="00001272"/>
    <w:rsid w:val="00005398"/>
    <w:rsid w:val="000244D9"/>
    <w:rsid w:val="000271BA"/>
    <w:rsid w:val="00027ABF"/>
    <w:rsid w:val="00042528"/>
    <w:rsid w:val="000542ED"/>
    <w:rsid w:val="000556B3"/>
    <w:rsid w:val="00056FC2"/>
    <w:rsid w:val="000727F6"/>
    <w:rsid w:val="00081D27"/>
    <w:rsid w:val="00090756"/>
    <w:rsid w:val="000971ED"/>
    <w:rsid w:val="000A5A3A"/>
    <w:rsid w:val="000B73E9"/>
    <w:rsid w:val="000D0B15"/>
    <w:rsid w:val="000D2BCA"/>
    <w:rsid w:val="000E357D"/>
    <w:rsid w:val="000F17B2"/>
    <w:rsid w:val="000F33E6"/>
    <w:rsid w:val="00100513"/>
    <w:rsid w:val="00111168"/>
    <w:rsid w:val="00115B99"/>
    <w:rsid w:val="00116DE9"/>
    <w:rsid w:val="001232B8"/>
    <w:rsid w:val="00126884"/>
    <w:rsid w:val="0013259B"/>
    <w:rsid w:val="001367F2"/>
    <w:rsid w:val="00165CAE"/>
    <w:rsid w:val="00180F82"/>
    <w:rsid w:val="00190843"/>
    <w:rsid w:val="001A0118"/>
    <w:rsid w:val="001B4D1F"/>
    <w:rsid w:val="00203E70"/>
    <w:rsid w:val="002115E6"/>
    <w:rsid w:val="002124E3"/>
    <w:rsid w:val="00244F09"/>
    <w:rsid w:val="0025711B"/>
    <w:rsid w:val="00285A6F"/>
    <w:rsid w:val="00291F32"/>
    <w:rsid w:val="002B688F"/>
    <w:rsid w:val="002D131D"/>
    <w:rsid w:val="002D7743"/>
    <w:rsid w:val="00313AD0"/>
    <w:rsid w:val="00327ECB"/>
    <w:rsid w:val="003401CE"/>
    <w:rsid w:val="00354824"/>
    <w:rsid w:val="003726BF"/>
    <w:rsid w:val="003738B8"/>
    <w:rsid w:val="003878E4"/>
    <w:rsid w:val="003A5763"/>
    <w:rsid w:val="003E3E7E"/>
    <w:rsid w:val="00414A79"/>
    <w:rsid w:val="00420F27"/>
    <w:rsid w:val="004238F3"/>
    <w:rsid w:val="00437C1C"/>
    <w:rsid w:val="00461751"/>
    <w:rsid w:val="00461BA0"/>
    <w:rsid w:val="004929CA"/>
    <w:rsid w:val="004977D3"/>
    <w:rsid w:val="004A7C22"/>
    <w:rsid w:val="004B75B0"/>
    <w:rsid w:val="004B77FA"/>
    <w:rsid w:val="004E02DA"/>
    <w:rsid w:val="005073D9"/>
    <w:rsid w:val="00523981"/>
    <w:rsid w:val="0052481A"/>
    <w:rsid w:val="00532E44"/>
    <w:rsid w:val="00537170"/>
    <w:rsid w:val="00544FCB"/>
    <w:rsid w:val="0054700D"/>
    <w:rsid w:val="00552C82"/>
    <w:rsid w:val="00553ADB"/>
    <w:rsid w:val="00561B7E"/>
    <w:rsid w:val="00570703"/>
    <w:rsid w:val="00576CB8"/>
    <w:rsid w:val="00591A36"/>
    <w:rsid w:val="005965B7"/>
    <w:rsid w:val="005967CA"/>
    <w:rsid w:val="005B11CD"/>
    <w:rsid w:val="005B6DB4"/>
    <w:rsid w:val="005D15F3"/>
    <w:rsid w:val="005D7E5B"/>
    <w:rsid w:val="005F6EAC"/>
    <w:rsid w:val="00611EDB"/>
    <w:rsid w:val="00626318"/>
    <w:rsid w:val="00635F13"/>
    <w:rsid w:val="00643908"/>
    <w:rsid w:val="006533D8"/>
    <w:rsid w:val="00664D61"/>
    <w:rsid w:val="00671E17"/>
    <w:rsid w:val="00677F33"/>
    <w:rsid w:val="006855C8"/>
    <w:rsid w:val="006A63D3"/>
    <w:rsid w:val="006C3712"/>
    <w:rsid w:val="006C5B5D"/>
    <w:rsid w:val="006D6AAC"/>
    <w:rsid w:val="006E7116"/>
    <w:rsid w:val="0071260F"/>
    <w:rsid w:val="007230F9"/>
    <w:rsid w:val="00724F13"/>
    <w:rsid w:val="007415DC"/>
    <w:rsid w:val="00747289"/>
    <w:rsid w:val="00750A98"/>
    <w:rsid w:val="00752A23"/>
    <w:rsid w:val="00755E5E"/>
    <w:rsid w:val="007575B4"/>
    <w:rsid w:val="007658E5"/>
    <w:rsid w:val="00767D3E"/>
    <w:rsid w:val="007717D5"/>
    <w:rsid w:val="00773C15"/>
    <w:rsid w:val="0077782D"/>
    <w:rsid w:val="00780BD6"/>
    <w:rsid w:val="0079074A"/>
    <w:rsid w:val="00796736"/>
    <w:rsid w:val="007B05D4"/>
    <w:rsid w:val="007B3635"/>
    <w:rsid w:val="007B3DAB"/>
    <w:rsid w:val="007C2BEF"/>
    <w:rsid w:val="007C5AD5"/>
    <w:rsid w:val="007C7256"/>
    <w:rsid w:val="007D7520"/>
    <w:rsid w:val="007F0B9E"/>
    <w:rsid w:val="007F3B81"/>
    <w:rsid w:val="008015C3"/>
    <w:rsid w:val="0080786B"/>
    <w:rsid w:val="008263C6"/>
    <w:rsid w:val="008521A5"/>
    <w:rsid w:val="00860066"/>
    <w:rsid w:val="00866BC2"/>
    <w:rsid w:val="008927B6"/>
    <w:rsid w:val="008C72A8"/>
    <w:rsid w:val="008D2916"/>
    <w:rsid w:val="008D327A"/>
    <w:rsid w:val="009140B2"/>
    <w:rsid w:val="00932CCF"/>
    <w:rsid w:val="00935558"/>
    <w:rsid w:val="00941650"/>
    <w:rsid w:val="00950ADD"/>
    <w:rsid w:val="00963A14"/>
    <w:rsid w:val="0097251F"/>
    <w:rsid w:val="0097375A"/>
    <w:rsid w:val="0099678F"/>
    <w:rsid w:val="009D0039"/>
    <w:rsid w:val="009D1833"/>
    <w:rsid w:val="00A0195E"/>
    <w:rsid w:val="00A72C00"/>
    <w:rsid w:val="00A74F00"/>
    <w:rsid w:val="00A83044"/>
    <w:rsid w:val="00A84F33"/>
    <w:rsid w:val="00A9557E"/>
    <w:rsid w:val="00AC0A03"/>
    <w:rsid w:val="00AC7A39"/>
    <w:rsid w:val="00AD69E5"/>
    <w:rsid w:val="00AD7686"/>
    <w:rsid w:val="00AE0728"/>
    <w:rsid w:val="00AE1D8D"/>
    <w:rsid w:val="00B23602"/>
    <w:rsid w:val="00B44D87"/>
    <w:rsid w:val="00B460BA"/>
    <w:rsid w:val="00B74597"/>
    <w:rsid w:val="00B7631F"/>
    <w:rsid w:val="00B77A76"/>
    <w:rsid w:val="00B83137"/>
    <w:rsid w:val="00BB3E5E"/>
    <w:rsid w:val="00BB7CFB"/>
    <w:rsid w:val="00BC5F0D"/>
    <w:rsid w:val="00BD0A81"/>
    <w:rsid w:val="00BF2B9F"/>
    <w:rsid w:val="00C120C3"/>
    <w:rsid w:val="00C6108C"/>
    <w:rsid w:val="00C65F14"/>
    <w:rsid w:val="00C80253"/>
    <w:rsid w:val="00C820D4"/>
    <w:rsid w:val="00C862DC"/>
    <w:rsid w:val="00CA2B8F"/>
    <w:rsid w:val="00CC1CE2"/>
    <w:rsid w:val="00CD6552"/>
    <w:rsid w:val="00CF32B5"/>
    <w:rsid w:val="00D06660"/>
    <w:rsid w:val="00D1181B"/>
    <w:rsid w:val="00D46F23"/>
    <w:rsid w:val="00D5243D"/>
    <w:rsid w:val="00D551E2"/>
    <w:rsid w:val="00D63557"/>
    <w:rsid w:val="00D66B5D"/>
    <w:rsid w:val="00D67BA1"/>
    <w:rsid w:val="00D93209"/>
    <w:rsid w:val="00D971C7"/>
    <w:rsid w:val="00DB14F2"/>
    <w:rsid w:val="00DC460E"/>
    <w:rsid w:val="00DC5253"/>
    <w:rsid w:val="00DE68D2"/>
    <w:rsid w:val="00DF7B4E"/>
    <w:rsid w:val="00E004D8"/>
    <w:rsid w:val="00E12FBA"/>
    <w:rsid w:val="00E22DBA"/>
    <w:rsid w:val="00E24658"/>
    <w:rsid w:val="00E541DB"/>
    <w:rsid w:val="00E62380"/>
    <w:rsid w:val="00E65C95"/>
    <w:rsid w:val="00E77D21"/>
    <w:rsid w:val="00E93FFD"/>
    <w:rsid w:val="00E97F11"/>
    <w:rsid w:val="00EA0081"/>
    <w:rsid w:val="00EA2D43"/>
    <w:rsid w:val="00EA5164"/>
    <w:rsid w:val="00EC3B75"/>
    <w:rsid w:val="00EC6245"/>
    <w:rsid w:val="00EC6E3F"/>
    <w:rsid w:val="00ED1C42"/>
    <w:rsid w:val="00ED3CBC"/>
    <w:rsid w:val="00EE0A05"/>
    <w:rsid w:val="00EF04CE"/>
    <w:rsid w:val="00F02048"/>
    <w:rsid w:val="00F02089"/>
    <w:rsid w:val="00F1086D"/>
    <w:rsid w:val="00F330C6"/>
    <w:rsid w:val="00F33D47"/>
    <w:rsid w:val="00F4352B"/>
    <w:rsid w:val="00F479CE"/>
    <w:rsid w:val="00F608AB"/>
    <w:rsid w:val="00F65532"/>
    <w:rsid w:val="00F65D4B"/>
    <w:rsid w:val="00F93E3D"/>
    <w:rsid w:val="00F95102"/>
    <w:rsid w:val="00FA0AB1"/>
    <w:rsid w:val="00FA4262"/>
    <w:rsid w:val="00FC24B9"/>
    <w:rsid w:val="00FC2E99"/>
    <w:rsid w:val="00FD0B53"/>
    <w:rsid w:val="00FE44D3"/>
    <w:rsid w:val="00FE77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8CF1B"/>
  <w15:docId w15:val="{6C51FBE8-66BE-4B53-A5FF-086F948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B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D551E2"/>
    <w:rPr>
      <w:color w:val="0563C1" w:themeColor="hyperlink"/>
      <w:u w:val="single"/>
    </w:rPr>
  </w:style>
  <w:style w:type="character" w:customStyle="1" w:styleId="a">
    <w:name w:val="a"/>
    <w:basedOn w:val="DefaultParagraphFont"/>
    <w:rsid w:val="00056FC2"/>
  </w:style>
  <w:style w:type="character" w:customStyle="1" w:styleId="a0">
    <w:name w:val="_"/>
    <w:basedOn w:val="DefaultParagraphFont"/>
    <w:rsid w:val="00DE68D2"/>
  </w:style>
  <w:style w:type="character" w:customStyle="1" w:styleId="ff6">
    <w:name w:val="ff6"/>
    <w:basedOn w:val="DefaultParagraphFont"/>
    <w:rsid w:val="00DE68D2"/>
  </w:style>
  <w:style w:type="character" w:customStyle="1" w:styleId="wsfe">
    <w:name w:val="wsfe"/>
    <w:basedOn w:val="DefaultParagraphFont"/>
    <w:rsid w:val="00DE68D2"/>
  </w:style>
  <w:style w:type="character" w:customStyle="1" w:styleId="ff2">
    <w:name w:val="ff2"/>
    <w:basedOn w:val="DefaultParagraphFont"/>
    <w:rsid w:val="00DE68D2"/>
  </w:style>
  <w:style w:type="character" w:customStyle="1" w:styleId="ff3">
    <w:name w:val="ff3"/>
    <w:basedOn w:val="DefaultParagraphFont"/>
    <w:rsid w:val="00DE68D2"/>
  </w:style>
  <w:style w:type="character" w:customStyle="1" w:styleId="ls9e">
    <w:name w:val="ls9e"/>
    <w:basedOn w:val="DefaultParagraphFont"/>
    <w:rsid w:val="00DE68D2"/>
  </w:style>
  <w:style w:type="character" w:customStyle="1" w:styleId="fc3">
    <w:name w:val="fc3"/>
    <w:basedOn w:val="DefaultParagraphFont"/>
    <w:rsid w:val="00DE68D2"/>
  </w:style>
  <w:style w:type="character" w:customStyle="1" w:styleId="lsa0">
    <w:name w:val="lsa0"/>
    <w:basedOn w:val="DefaultParagraphFont"/>
    <w:rsid w:val="00DE68D2"/>
  </w:style>
  <w:style w:type="character" w:customStyle="1" w:styleId="ls13">
    <w:name w:val="ls13"/>
    <w:basedOn w:val="DefaultParagraphFont"/>
    <w:rsid w:val="008015C3"/>
  </w:style>
  <w:style w:type="character" w:customStyle="1" w:styleId="ls41">
    <w:name w:val="ls41"/>
    <w:basedOn w:val="DefaultParagraphFont"/>
    <w:rsid w:val="008015C3"/>
  </w:style>
  <w:style w:type="character" w:customStyle="1" w:styleId="ls91">
    <w:name w:val="ls91"/>
    <w:basedOn w:val="DefaultParagraphFont"/>
    <w:rsid w:val="008015C3"/>
  </w:style>
  <w:style w:type="table" w:styleId="TableGrid">
    <w:name w:val="Table Grid"/>
    <w:basedOn w:val="TableNormal"/>
    <w:uiPriority w:val="39"/>
    <w:rsid w:val="00E62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F3"/>
  </w:style>
  <w:style w:type="paragraph" w:styleId="Footer">
    <w:name w:val="footer"/>
    <w:basedOn w:val="Normal"/>
    <w:link w:val="FooterChar"/>
    <w:uiPriority w:val="99"/>
    <w:unhideWhenUsed/>
    <w:rsid w:val="005D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F3"/>
  </w:style>
  <w:style w:type="paragraph" w:styleId="BalloonText">
    <w:name w:val="Balloon Text"/>
    <w:basedOn w:val="Normal"/>
    <w:link w:val="BalloonTextChar"/>
    <w:uiPriority w:val="99"/>
    <w:semiHidden/>
    <w:unhideWhenUsed/>
    <w:rsid w:val="000E357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E357D"/>
    <w:rPr>
      <w:rFonts w:ascii="Tahoma" w:hAnsi="Tahoma" w:cs="Mangal"/>
      <w:sz w:val="16"/>
      <w:szCs w:val="14"/>
    </w:rPr>
  </w:style>
  <w:style w:type="paragraph" w:styleId="Revision">
    <w:name w:val="Revision"/>
    <w:hidden/>
    <w:uiPriority w:val="99"/>
    <w:semiHidden/>
    <w:rsid w:val="000D0B15"/>
    <w:pPr>
      <w:spacing w:after="0" w:line="240" w:lineRule="auto"/>
    </w:pPr>
  </w:style>
  <w:style w:type="paragraph" w:styleId="FootnoteText">
    <w:name w:val="footnote text"/>
    <w:basedOn w:val="Normal"/>
    <w:link w:val="FootnoteTextChar"/>
    <w:uiPriority w:val="99"/>
    <w:semiHidden/>
    <w:unhideWhenUsed/>
    <w:rsid w:val="000A5A3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A5A3A"/>
    <w:rPr>
      <w:sz w:val="20"/>
      <w:szCs w:val="18"/>
    </w:rPr>
  </w:style>
  <w:style w:type="character" w:styleId="FootnoteReference">
    <w:name w:val="footnote reference"/>
    <w:basedOn w:val="DefaultParagraphFont"/>
    <w:uiPriority w:val="99"/>
    <w:semiHidden/>
    <w:unhideWhenUsed/>
    <w:rsid w:val="000A5A3A"/>
    <w:rPr>
      <w:vertAlign w:val="superscript"/>
    </w:rPr>
  </w:style>
  <w:style w:type="character" w:styleId="Emphasis">
    <w:name w:val="Emphasis"/>
    <w:basedOn w:val="DefaultParagraphFont"/>
    <w:uiPriority w:val="20"/>
    <w:qFormat/>
    <w:rsid w:val="00E97F11"/>
    <w:rPr>
      <w:i/>
      <w:iCs/>
    </w:rPr>
  </w:style>
  <w:style w:type="character" w:styleId="UnresolvedMention">
    <w:name w:val="Unresolved Mention"/>
    <w:basedOn w:val="DefaultParagraphFont"/>
    <w:uiPriority w:val="99"/>
    <w:semiHidden/>
    <w:unhideWhenUsed/>
    <w:rsid w:val="00414A79"/>
    <w:rPr>
      <w:color w:val="605E5C"/>
      <w:shd w:val="clear" w:color="auto" w:fill="E1DFDD"/>
    </w:rPr>
  </w:style>
  <w:style w:type="paragraph" w:styleId="ListParagraph">
    <w:name w:val="List Paragraph"/>
    <w:basedOn w:val="Normal"/>
    <w:uiPriority w:val="34"/>
    <w:qFormat/>
    <w:rsid w:val="00090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5971">
      <w:bodyDiv w:val="1"/>
      <w:marLeft w:val="0"/>
      <w:marRight w:val="0"/>
      <w:marTop w:val="0"/>
      <w:marBottom w:val="0"/>
      <w:divBdr>
        <w:top w:val="none" w:sz="0" w:space="0" w:color="auto"/>
        <w:left w:val="none" w:sz="0" w:space="0" w:color="auto"/>
        <w:bottom w:val="none" w:sz="0" w:space="0" w:color="auto"/>
        <w:right w:val="none" w:sz="0" w:space="0" w:color="auto"/>
      </w:divBdr>
    </w:div>
    <w:div w:id="185756676">
      <w:bodyDiv w:val="1"/>
      <w:marLeft w:val="0"/>
      <w:marRight w:val="0"/>
      <w:marTop w:val="0"/>
      <w:marBottom w:val="0"/>
      <w:divBdr>
        <w:top w:val="none" w:sz="0" w:space="0" w:color="auto"/>
        <w:left w:val="none" w:sz="0" w:space="0" w:color="auto"/>
        <w:bottom w:val="none" w:sz="0" w:space="0" w:color="auto"/>
        <w:right w:val="none" w:sz="0" w:space="0" w:color="auto"/>
      </w:divBdr>
    </w:div>
    <w:div w:id="200484407">
      <w:bodyDiv w:val="1"/>
      <w:marLeft w:val="0"/>
      <w:marRight w:val="0"/>
      <w:marTop w:val="0"/>
      <w:marBottom w:val="0"/>
      <w:divBdr>
        <w:top w:val="none" w:sz="0" w:space="0" w:color="auto"/>
        <w:left w:val="none" w:sz="0" w:space="0" w:color="auto"/>
        <w:bottom w:val="none" w:sz="0" w:space="0" w:color="auto"/>
        <w:right w:val="none" w:sz="0" w:space="0" w:color="auto"/>
      </w:divBdr>
    </w:div>
    <w:div w:id="218443014">
      <w:bodyDiv w:val="1"/>
      <w:marLeft w:val="0"/>
      <w:marRight w:val="0"/>
      <w:marTop w:val="0"/>
      <w:marBottom w:val="0"/>
      <w:divBdr>
        <w:top w:val="none" w:sz="0" w:space="0" w:color="auto"/>
        <w:left w:val="none" w:sz="0" w:space="0" w:color="auto"/>
        <w:bottom w:val="none" w:sz="0" w:space="0" w:color="auto"/>
        <w:right w:val="none" w:sz="0" w:space="0" w:color="auto"/>
      </w:divBdr>
    </w:div>
    <w:div w:id="319382564">
      <w:bodyDiv w:val="1"/>
      <w:marLeft w:val="0"/>
      <w:marRight w:val="0"/>
      <w:marTop w:val="0"/>
      <w:marBottom w:val="0"/>
      <w:divBdr>
        <w:top w:val="none" w:sz="0" w:space="0" w:color="auto"/>
        <w:left w:val="none" w:sz="0" w:space="0" w:color="auto"/>
        <w:bottom w:val="none" w:sz="0" w:space="0" w:color="auto"/>
        <w:right w:val="none" w:sz="0" w:space="0" w:color="auto"/>
      </w:divBdr>
    </w:div>
    <w:div w:id="383523496">
      <w:bodyDiv w:val="1"/>
      <w:marLeft w:val="0"/>
      <w:marRight w:val="0"/>
      <w:marTop w:val="0"/>
      <w:marBottom w:val="0"/>
      <w:divBdr>
        <w:top w:val="none" w:sz="0" w:space="0" w:color="auto"/>
        <w:left w:val="none" w:sz="0" w:space="0" w:color="auto"/>
        <w:bottom w:val="none" w:sz="0" w:space="0" w:color="auto"/>
        <w:right w:val="none" w:sz="0" w:space="0" w:color="auto"/>
      </w:divBdr>
    </w:div>
    <w:div w:id="512844173">
      <w:bodyDiv w:val="1"/>
      <w:marLeft w:val="0"/>
      <w:marRight w:val="0"/>
      <w:marTop w:val="0"/>
      <w:marBottom w:val="0"/>
      <w:divBdr>
        <w:top w:val="none" w:sz="0" w:space="0" w:color="auto"/>
        <w:left w:val="none" w:sz="0" w:space="0" w:color="auto"/>
        <w:bottom w:val="none" w:sz="0" w:space="0" w:color="auto"/>
        <w:right w:val="none" w:sz="0" w:space="0" w:color="auto"/>
      </w:divBdr>
    </w:div>
    <w:div w:id="536967008">
      <w:bodyDiv w:val="1"/>
      <w:marLeft w:val="0"/>
      <w:marRight w:val="0"/>
      <w:marTop w:val="0"/>
      <w:marBottom w:val="0"/>
      <w:divBdr>
        <w:top w:val="none" w:sz="0" w:space="0" w:color="auto"/>
        <w:left w:val="none" w:sz="0" w:space="0" w:color="auto"/>
        <w:bottom w:val="none" w:sz="0" w:space="0" w:color="auto"/>
        <w:right w:val="none" w:sz="0" w:space="0" w:color="auto"/>
      </w:divBdr>
    </w:div>
    <w:div w:id="636302727">
      <w:bodyDiv w:val="1"/>
      <w:marLeft w:val="0"/>
      <w:marRight w:val="0"/>
      <w:marTop w:val="0"/>
      <w:marBottom w:val="0"/>
      <w:divBdr>
        <w:top w:val="none" w:sz="0" w:space="0" w:color="auto"/>
        <w:left w:val="none" w:sz="0" w:space="0" w:color="auto"/>
        <w:bottom w:val="none" w:sz="0" w:space="0" w:color="auto"/>
        <w:right w:val="none" w:sz="0" w:space="0" w:color="auto"/>
      </w:divBdr>
    </w:div>
    <w:div w:id="852648209">
      <w:bodyDiv w:val="1"/>
      <w:marLeft w:val="0"/>
      <w:marRight w:val="0"/>
      <w:marTop w:val="0"/>
      <w:marBottom w:val="0"/>
      <w:divBdr>
        <w:top w:val="none" w:sz="0" w:space="0" w:color="auto"/>
        <w:left w:val="none" w:sz="0" w:space="0" w:color="auto"/>
        <w:bottom w:val="none" w:sz="0" w:space="0" w:color="auto"/>
        <w:right w:val="none" w:sz="0" w:space="0" w:color="auto"/>
      </w:divBdr>
    </w:div>
    <w:div w:id="1209873938">
      <w:bodyDiv w:val="1"/>
      <w:marLeft w:val="0"/>
      <w:marRight w:val="0"/>
      <w:marTop w:val="0"/>
      <w:marBottom w:val="0"/>
      <w:divBdr>
        <w:top w:val="none" w:sz="0" w:space="0" w:color="auto"/>
        <w:left w:val="none" w:sz="0" w:space="0" w:color="auto"/>
        <w:bottom w:val="none" w:sz="0" w:space="0" w:color="auto"/>
        <w:right w:val="none" w:sz="0" w:space="0" w:color="auto"/>
      </w:divBdr>
    </w:div>
    <w:div w:id="1313481043">
      <w:bodyDiv w:val="1"/>
      <w:marLeft w:val="0"/>
      <w:marRight w:val="0"/>
      <w:marTop w:val="0"/>
      <w:marBottom w:val="0"/>
      <w:divBdr>
        <w:top w:val="none" w:sz="0" w:space="0" w:color="auto"/>
        <w:left w:val="none" w:sz="0" w:space="0" w:color="auto"/>
        <w:bottom w:val="none" w:sz="0" w:space="0" w:color="auto"/>
        <w:right w:val="none" w:sz="0" w:space="0" w:color="auto"/>
      </w:divBdr>
    </w:div>
    <w:div w:id="1651249555">
      <w:bodyDiv w:val="1"/>
      <w:marLeft w:val="0"/>
      <w:marRight w:val="0"/>
      <w:marTop w:val="0"/>
      <w:marBottom w:val="0"/>
      <w:divBdr>
        <w:top w:val="none" w:sz="0" w:space="0" w:color="auto"/>
        <w:left w:val="none" w:sz="0" w:space="0" w:color="auto"/>
        <w:bottom w:val="none" w:sz="0" w:space="0" w:color="auto"/>
        <w:right w:val="none" w:sz="0" w:space="0" w:color="auto"/>
      </w:divBdr>
    </w:div>
    <w:div w:id="1790658513">
      <w:bodyDiv w:val="1"/>
      <w:marLeft w:val="0"/>
      <w:marRight w:val="0"/>
      <w:marTop w:val="0"/>
      <w:marBottom w:val="0"/>
      <w:divBdr>
        <w:top w:val="none" w:sz="0" w:space="0" w:color="auto"/>
        <w:left w:val="none" w:sz="0" w:space="0" w:color="auto"/>
        <w:bottom w:val="none" w:sz="0" w:space="0" w:color="auto"/>
        <w:right w:val="none" w:sz="0" w:space="0" w:color="auto"/>
      </w:divBdr>
    </w:div>
    <w:div w:id="1957441776">
      <w:bodyDiv w:val="1"/>
      <w:marLeft w:val="0"/>
      <w:marRight w:val="0"/>
      <w:marTop w:val="0"/>
      <w:marBottom w:val="0"/>
      <w:divBdr>
        <w:top w:val="none" w:sz="0" w:space="0" w:color="auto"/>
        <w:left w:val="none" w:sz="0" w:space="0" w:color="auto"/>
        <w:bottom w:val="none" w:sz="0" w:space="0" w:color="auto"/>
        <w:right w:val="none" w:sz="0" w:space="0" w:color="auto"/>
      </w:divBdr>
    </w:div>
    <w:div w:id="1968772878">
      <w:bodyDiv w:val="1"/>
      <w:marLeft w:val="0"/>
      <w:marRight w:val="0"/>
      <w:marTop w:val="0"/>
      <w:marBottom w:val="0"/>
      <w:divBdr>
        <w:top w:val="none" w:sz="0" w:space="0" w:color="auto"/>
        <w:left w:val="none" w:sz="0" w:space="0" w:color="auto"/>
        <w:bottom w:val="none" w:sz="0" w:space="0" w:color="auto"/>
        <w:right w:val="none" w:sz="0" w:space="0" w:color="auto"/>
      </w:divBdr>
    </w:div>
    <w:div w:id="20980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0AB92-D588-4334-A8D0-E52192DA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31</cp:revision>
  <dcterms:created xsi:type="dcterms:W3CDTF">2025-04-21T11:07:00Z</dcterms:created>
  <dcterms:modified xsi:type="dcterms:W3CDTF">2025-06-14T09:48:00Z</dcterms:modified>
</cp:coreProperties>
</file>