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12A2" w14:textId="77777777" w:rsidR="00724507" w:rsidRPr="00F03813" w:rsidRDefault="00724507" w:rsidP="00724507">
      <w:pPr>
        <w:jc w:val="center"/>
        <w:rPr>
          <w:rFonts w:ascii="Times New Roman" w:hAnsi="Times New Roman" w:cs="Times New Roman"/>
          <w:b/>
          <w:bCs/>
          <w:sz w:val="24"/>
          <w:szCs w:val="24"/>
        </w:rPr>
      </w:pPr>
      <w:r w:rsidRPr="00F03813">
        <w:rPr>
          <w:rFonts w:ascii="Times New Roman" w:hAnsi="Times New Roman" w:cs="Times New Roman"/>
          <w:b/>
          <w:bCs/>
          <w:sz w:val="24"/>
          <w:szCs w:val="24"/>
        </w:rPr>
        <w:t xml:space="preserve">Determinants of Household Consumption Expenditure of Beedi Workers </w:t>
      </w:r>
    </w:p>
    <w:p w14:paraId="1B0E0C61" w14:textId="77777777" w:rsidR="00724507" w:rsidRDefault="00724507" w:rsidP="00724507">
      <w:pPr>
        <w:spacing w:line="240" w:lineRule="auto"/>
        <w:jc w:val="both"/>
        <w:rPr>
          <w:rFonts w:ascii="Times New Roman" w:hAnsi="Times New Roman" w:cs="Times New Roman"/>
          <w:b/>
          <w:bCs/>
        </w:rPr>
      </w:pPr>
      <w:r w:rsidRPr="00F03813">
        <w:rPr>
          <w:rFonts w:ascii="Times New Roman" w:hAnsi="Times New Roman" w:cs="Times New Roman"/>
          <w:b/>
          <w:bCs/>
        </w:rPr>
        <w:t>ABSTRACT</w:t>
      </w:r>
    </w:p>
    <w:p w14:paraId="04FD975F" w14:textId="77777777" w:rsidR="00724507" w:rsidRPr="00F03813" w:rsidRDefault="00724507" w:rsidP="00724507">
      <w:pPr>
        <w:spacing w:line="240" w:lineRule="auto"/>
        <w:jc w:val="both"/>
        <w:rPr>
          <w:rFonts w:ascii="Times New Roman" w:hAnsi="Times New Roman" w:cs="Times New Roman"/>
          <w:b/>
          <w:bCs/>
          <w:sz w:val="20"/>
          <w:szCs w:val="20"/>
        </w:rPr>
      </w:pPr>
      <w:r w:rsidRPr="00F03813">
        <w:rPr>
          <w:rFonts w:ascii="Times New Roman" w:hAnsi="Times New Roman" w:cs="Times New Roman"/>
          <w:sz w:val="20"/>
          <w:szCs w:val="20"/>
        </w:rPr>
        <w:t>This study examines consumption patterns and the key factors influencing consumption expenditure of beedi worker households in the Murshidabad district of West Bengal. The study surveyed 50 households of beedi workers by using a simple random sampling method. Data collection was done through a pretested questionnaire. Descriptive analysis, including means and standard deviations, was employed to summarize demographic and economic data, while multiple linear regression was used to identify factors affecting consumption. The results show that family size and disposable income significantly increase household consumption, while savings reduce it. Age and education levels of household heads do not significantly impact expenditure. Household spending is predominantly allocated to food and healthcare, which together constitute over 70 percent of the total expenditure. The regression model explains 65.7 percent of the variance in household consumption, with disposable income</w:t>
      </w:r>
      <w:r>
        <w:rPr>
          <w:rFonts w:ascii="Times New Roman" w:hAnsi="Times New Roman" w:cs="Times New Roman"/>
          <w:sz w:val="20"/>
          <w:szCs w:val="20"/>
        </w:rPr>
        <w:t>, saving</w:t>
      </w:r>
      <w:r w:rsidRPr="00F03813">
        <w:rPr>
          <w:rFonts w:ascii="Times New Roman" w:hAnsi="Times New Roman" w:cs="Times New Roman"/>
          <w:sz w:val="20"/>
          <w:szCs w:val="20"/>
        </w:rPr>
        <w:t xml:space="preserve"> and family size being the primary drivers.</w:t>
      </w:r>
    </w:p>
    <w:p w14:paraId="3D461D87" w14:textId="57D7B89B" w:rsidR="00724507" w:rsidRPr="00577AB8" w:rsidRDefault="00724507" w:rsidP="00577AB8">
      <w:pPr>
        <w:spacing w:line="240" w:lineRule="auto"/>
        <w:jc w:val="both"/>
        <w:rPr>
          <w:rFonts w:ascii="Times New Roman" w:hAnsi="Times New Roman" w:cs="Times New Roman"/>
          <w:sz w:val="20"/>
          <w:szCs w:val="20"/>
        </w:rPr>
      </w:pPr>
      <w:r w:rsidRPr="009F1667">
        <w:rPr>
          <w:rFonts w:ascii="Times New Roman" w:hAnsi="Times New Roman" w:cs="Times New Roman"/>
          <w:b/>
          <w:bCs/>
          <w:sz w:val="20"/>
          <w:szCs w:val="20"/>
        </w:rPr>
        <w:t>Keywords</w:t>
      </w:r>
      <w:r w:rsidRPr="00F03813">
        <w:rPr>
          <w:rFonts w:ascii="Times New Roman" w:hAnsi="Times New Roman" w:cs="Times New Roman"/>
          <w:sz w:val="20"/>
          <w:szCs w:val="20"/>
        </w:rPr>
        <w:t>: Consumption, Beedi workers, Multiple regression model, Income</w:t>
      </w:r>
      <w:r>
        <w:rPr>
          <w:rFonts w:ascii="Times New Roman" w:hAnsi="Times New Roman" w:cs="Times New Roman"/>
          <w:sz w:val="20"/>
          <w:szCs w:val="20"/>
        </w:rPr>
        <w:t xml:space="preserve"> and Saving.</w:t>
      </w:r>
    </w:p>
    <w:p w14:paraId="25992BE0" w14:textId="77777777" w:rsidR="00577AB8" w:rsidRDefault="00577AB8" w:rsidP="00724507">
      <w:pPr>
        <w:spacing w:line="360" w:lineRule="auto"/>
        <w:rPr>
          <w:rFonts w:ascii="Times New Roman" w:hAnsi="Times New Roman" w:cs="Times New Roman"/>
          <w:b/>
          <w:bCs/>
        </w:rPr>
      </w:pPr>
    </w:p>
    <w:p w14:paraId="5859DD13" w14:textId="6061DE47" w:rsidR="00577AB8" w:rsidRDefault="00724507" w:rsidP="00724507">
      <w:pPr>
        <w:spacing w:line="360" w:lineRule="auto"/>
        <w:rPr>
          <w:rFonts w:ascii="Times New Roman" w:hAnsi="Times New Roman" w:cs="Times New Roman"/>
          <w:b/>
          <w:bCs/>
        </w:rPr>
      </w:pPr>
      <w:r w:rsidRPr="00F03813">
        <w:rPr>
          <w:rFonts w:ascii="Times New Roman" w:hAnsi="Times New Roman" w:cs="Times New Roman"/>
          <w:b/>
          <w:bCs/>
        </w:rPr>
        <w:t>INTRODUCTION</w:t>
      </w:r>
      <w:bookmarkStart w:id="0" w:name="_GoBack"/>
      <w:bookmarkEnd w:id="0"/>
    </w:p>
    <w:p w14:paraId="457FC201" w14:textId="292A53A5" w:rsidR="00AD7BD8" w:rsidRPr="00577AB8" w:rsidRDefault="00577AB8" w:rsidP="005A5CAB">
      <w:pPr>
        <w:spacing w:line="360" w:lineRule="auto"/>
        <w:jc w:val="both"/>
        <w:rPr>
          <w:rFonts w:ascii="Times New Roman" w:hAnsi="Times New Roman" w:cs="Times New Roman"/>
        </w:rPr>
      </w:pPr>
      <w:r w:rsidRPr="00577AB8">
        <w:rPr>
          <w:rFonts w:ascii="Times New Roman" w:hAnsi="Times New Roman" w:cs="Times New Roman"/>
        </w:rPr>
        <w:t xml:space="preserve">Household consumption patterns reflect how income is allocated among goods and services and are essential for understanding economic </w:t>
      </w:r>
      <w:proofErr w:type="spellStart"/>
      <w:r w:rsidRPr="00577AB8">
        <w:rPr>
          <w:rFonts w:ascii="Times New Roman" w:hAnsi="Times New Roman" w:cs="Times New Roman"/>
        </w:rPr>
        <w:t>behavior</w:t>
      </w:r>
      <w:proofErr w:type="spellEnd"/>
      <w:r w:rsidRPr="00577AB8">
        <w:rPr>
          <w:rFonts w:ascii="Times New Roman" w:hAnsi="Times New Roman" w:cs="Times New Roman"/>
        </w:rPr>
        <w:t xml:space="preserve"> and social welfare. These patterns are shaped by multiple factors including income levels, prices, cultural preferences, and demographic characteristics such as age, household size, and education (Deaton, 1992; Varian, 2014). Income remains a central determinant, as emphasized by Keynes's Absolute Income Hypothesis, which states that consumption rises with disposable income, though not proportionately (Keynes, 1936; Wahid, 2000; </w:t>
      </w:r>
      <w:proofErr w:type="spellStart"/>
      <w:r w:rsidRPr="00577AB8">
        <w:rPr>
          <w:rFonts w:ascii="Times New Roman" w:hAnsi="Times New Roman" w:cs="Times New Roman"/>
        </w:rPr>
        <w:t>Alimi</w:t>
      </w:r>
      <w:proofErr w:type="spellEnd"/>
      <w:r w:rsidRPr="00577AB8">
        <w:rPr>
          <w:rFonts w:ascii="Times New Roman" w:hAnsi="Times New Roman" w:cs="Times New Roman"/>
        </w:rPr>
        <w:t xml:space="preserve">, 2013; </w:t>
      </w:r>
      <w:proofErr w:type="spellStart"/>
      <w:r w:rsidRPr="00577AB8">
        <w:rPr>
          <w:rFonts w:ascii="Times New Roman" w:hAnsi="Times New Roman" w:cs="Times New Roman"/>
        </w:rPr>
        <w:t>Sadik-zada</w:t>
      </w:r>
      <w:proofErr w:type="spellEnd"/>
      <w:r w:rsidRPr="00577AB8">
        <w:rPr>
          <w:rFonts w:ascii="Times New Roman" w:hAnsi="Times New Roman" w:cs="Times New Roman"/>
        </w:rPr>
        <w:t xml:space="preserve"> &amp; Loewenstein, 2018). Price is another key factor—rising prices for essentials often lead households to cut back on non-essentials or switch to cheaper alternatives, reflecting price elasticity of demand (Haq et al., 2011; Mankiw, 2011). Macroeconomic factors such as inflation, government spending, and interest rates also influence consumption decisions, while variables like population size and education levels affect sector-specific spending like healthcare (</w:t>
      </w:r>
      <w:proofErr w:type="spellStart"/>
      <w:r w:rsidRPr="00577AB8">
        <w:rPr>
          <w:rFonts w:ascii="Times New Roman" w:hAnsi="Times New Roman" w:cs="Times New Roman"/>
        </w:rPr>
        <w:t>Varlamova</w:t>
      </w:r>
      <w:proofErr w:type="spellEnd"/>
      <w:r w:rsidRPr="00577AB8">
        <w:rPr>
          <w:rFonts w:ascii="Times New Roman" w:hAnsi="Times New Roman" w:cs="Times New Roman"/>
        </w:rPr>
        <w:t xml:space="preserve"> &amp; </w:t>
      </w:r>
      <w:proofErr w:type="spellStart"/>
      <w:r w:rsidRPr="00577AB8">
        <w:rPr>
          <w:rFonts w:ascii="Times New Roman" w:hAnsi="Times New Roman" w:cs="Times New Roman"/>
        </w:rPr>
        <w:t>Larionova</w:t>
      </w:r>
      <w:proofErr w:type="spellEnd"/>
      <w:r w:rsidRPr="00577AB8">
        <w:rPr>
          <w:rFonts w:ascii="Times New Roman" w:hAnsi="Times New Roman" w:cs="Times New Roman"/>
        </w:rPr>
        <w:t>, 2015). Moreover, demographic and cultural elements play a significant role—households with higher education levels, for instance, tend to have healthier consumption habits, such as increased intake of fruits and vegetables (Mancino et al., 2004). Thus, understanding these interlinked determinants offers vital insights for economic planning and policy-makin</w:t>
      </w:r>
      <w:r>
        <w:rPr>
          <w:rFonts w:ascii="Times New Roman" w:hAnsi="Times New Roman" w:cs="Times New Roman"/>
        </w:rPr>
        <w:t>g.</w:t>
      </w:r>
    </w:p>
    <w:p w14:paraId="77140D96" w14:textId="77777777" w:rsidR="00AD7BD8" w:rsidRDefault="00AD7BD8" w:rsidP="00AD7BD8">
      <w:pPr>
        <w:jc w:val="right"/>
      </w:pPr>
    </w:p>
    <w:p w14:paraId="0C7FA10C" w14:textId="77777777" w:rsidR="00577AB8" w:rsidRDefault="00577AB8" w:rsidP="00AD7BD8">
      <w:pPr>
        <w:rPr>
          <w:rFonts w:ascii="Times New Roman" w:hAnsi="Times New Roman" w:cs="Times New Roman"/>
          <w:b/>
          <w:bCs/>
          <w:sz w:val="24"/>
          <w:szCs w:val="24"/>
        </w:rPr>
      </w:pPr>
    </w:p>
    <w:p w14:paraId="1D6382CF" w14:textId="0035014D" w:rsidR="00AD7BD8" w:rsidRPr="000F3742" w:rsidRDefault="00AD7BD8" w:rsidP="00AD7BD8">
      <w:pPr>
        <w:rPr>
          <w:rFonts w:ascii="Times New Roman" w:hAnsi="Times New Roman" w:cs="Times New Roman"/>
          <w:b/>
          <w:bCs/>
          <w:sz w:val="24"/>
          <w:szCs w:val="24"/>
        </w:rPr>
      </w:pPr>
      <w:r w:rsidRPr="000F3742">
        <w:rPr>
          <w:rFonts w:ascii="Times New Roman" w:hAnsi="Times New Roman" w:cs="Times New Roman"/>
          <w:b/>
          <w:bCs/>
          <w:sz w:val="24"/>
          <w:szCs w:val="24"/>
        </w:rPr>
        <w:t>Literature review</w:t>
      </w:r>
    </w:p>
    <w:p w14:paraId="7034E8EF" w14:textId="2F1F0C3F" w:rsidR="00AD7BD8" w:rsidRPr="000F3742" w:rsidRDefault="00AD7BD8" w:rsidP="00577AB8">
      <w:pPr>
        <w:jc w:val="both"/>
        <w:rPr>
          <w:rFonts w:ascii="Times New Roman" w:hAnsi="Times New Roman" w:cs="Times New Roman"/>
        </w:rPr>
      </w:pPr>
      <w:r w:rsidRPr="000F3742">
        <w:rPr>
          <w:rFonts w:ascii="Times New Roman" w:hAnsi="Times New Roman" w:cs="Times New Roman"/>
        </w:rPr>
        <w:t xml:space="preserve">Macroeconomic theory regards aggregate consumer spending as a vital component of overall demand. Foundational theories include Keynes’s absolute income hypothesis (1936), which posits that consumption is primarily driven by current income with a marginal propensity to consume less than one, and largely unaffected by interest rates (Jhingan, 2002). Fisher (1930), from a neoclassical viewpoint, introduced the role of future income expectations and interest rates. </w:t>
      </w:r>
      <w:proofErr w:type="spellStart"/>
      <w:r w:rsidRPr="000F3742">
        <w:rPr>
          <w:rFonts w:ascii="Times New Roman" w:hAnsi="Times New Roman" w:cs="Times New Roman"/>
        </w:rPr>
        <w:t>Duesenberry</w:t>
      </w:r>
      <w:proofErr w:type="spellEnd"/>
      <w:r w:rsidRPr="000F3742">
        <w:rPr>
          <w:rFonts w:ascii="Times New Roman" w:hAnsi="Times New Roman" w:cs="Times New Roman"/>
        </w:rPr>
        <w:t xml:space="preserve"> (1949) emphasized the influence of past consumption and relative income comparisons. Friedman’s permanent income hypothesis (1957) shifted focus to long-term income expectations, while Ando and Modigliani’s </w:t>
      </w:r>
      <w:r w:rsidRPr="000F3742">
        <w:rPr>
          <w:rFonts w:ascii="Times New Roman" w:hAnsi="Times New Roman" w:cs="Times New Roman"/>
        </w:rPr>
        <w:lastRenderedPageBreak/>
        <w:t xml:space="preserve">life-cycle hypothesis (1963) proposed that individuals plan consumption over their lifetime based on expected earnings. Contemporary studies build on these models. Elias, </w:t>
      </w:r>
      <w:proofErr w:type="spellStart"/>
      <w:r w:rsidRPr="000F3742">
        <w:rPr>
          <w:rFonts w:ascii="Times New Roman" w:hAnsi="Times New Roman" w:cs="Times New Roman"/>
        </w:rPr>
        <w:t>Beshir</w:t>
      </w:r>
      <w:proofErr w:type="spellEnd"/>
      <w:r w:rsidRPr="000F3742">
        <w:rPr>
          <w:rFonts w:ascii="Times New Roman" w:hAnsi="Times New Roman" w:cs="Times New Roman"/>
        </w:rPr>
        <w:t xml:space="preserve">, and </w:t>
      </w:r>
      <w:proofErr w:type="spellStart"/>
      <w:r w:rsidRPr="000F3742">
        <w:rPr>
          <w:rFonts w:ascii="Times New Roman" w:hAnsi="Times New Roman" w:cs="Times New Roman"/>
        </w:rPr>
        <w:t>Mehare</w:t>
      </w:r>
      <w:proofErr w:type="spellEnd"/>
      <w:r w:rsidRPr="000F3742">
        <w:rPr>
          <w:rFonts w:ascii="Times New Roman" w:hAnsi="Times New Roman" w:cs="Times New Roman"/>
        </w:rPr>
        <w:t xml:space="preserve"> (2022) highlight how evolving family structures and income sources reshape spending patterns, while </w:t>
      </w:r>
      <w:proofErr w:type="spellStart"/>
      <w:r w:rsidRPr="000F3742">
        <w:rPr>
          <w:rFonts w:ascii="Times New Roman" w:hAnsi="Times New Roman" w:cs="Times New Roman"/>
        </w:rPr>
        <w:t>Varlamova</w:t>
      </w:r>
      <w:proofErr w:type="spellEnd"/>
      <w:r w:rsidRPr="000F3742">
        <w:rPr>
          <w:rFonts w:ascii="Times New Roman" w:hAnsi="Times New Roman" w:cs="Times New Roman"/>
        </w:rPr>
        <w:t xml:space="preserve"> and </w:t>
      </w:r>
      <w:proofErr w:type="spellStart"/>
      <w:r w:rsidRPr="000F3742">
        <w:rPr>
          <w:rFonts w:ascii="Times New Roman" w:hAnsi="Times New Roman" w:cs="Times New Roman"/>
        </w:rPr>
        <w:t>Larionova</w:t>
      </w:r>
      <w:proofErr w:type="spellEnd"/>
      <w:r w:rsidRPr="000F3742">
        <w:rPr>
          <w:rFonts w:ascii="Times New Roman" w:hAnsi="Times New Roman" w:cs="Times New Roman"/>
        </w:rPr>
        <w:t xml:space="preserve"> (2015) underline the importance of inflation, education, and disposable income. These contributions collectively enrich classical theories with modern socio-economic perspectives.</w:t>
      </w:r>
    </w:p>
    <w:p w14:paraId="7F419D2C" w14:textId="1E6051F5" w:rsidR="00AD7BD8" w:rsidRPr="000F3742" w:rsidRDefault="00AD7BD8" w:rsidP="00577AB8">
      <w:pPr>
        <w:jc w:val="both"/>
        <w:rPr>
          <w:rFonts w:ascii="Times New Roman" w:hAnsi="Times New Roman" w:cs="Times New Roman"/>
        </w:rPr>
      </w:pPr>
      <w:r w:rsidRPr="000F3742">
        <w:rPr>
          <w:rFonts w:ascii="Times New Roman" w:hAnsi="Times New Roman" w:cs="Times New Roman"/>
        </w:rPr>
        <w:t xml:space="preserve">Household consumption expenditure is a vital indicator of living standards and economic well-being, influenced by a wide range of socio-economic and macroeconomic factors. In India, analysis using NSSO data highlights the influence of age, caste, education, occupation, and region on consumption, showing that households belonging to lower castes or engaged in casual or agricultural </w:t>
      </w:r>
      <w:proofErr w:type="spellStart"/>
      <w:r w:rsidRPr="000F3742">
        <w:rPr>
          <w:rFonts w:ascii="Times New Roman" w:hAnsi="Times New Roman" w:cs="Times New Roman"/>
        </w:rPr>
        <w:t>labor</w:t>
      </w:r>
      <w:proofErr w:type="spellEnd"/>
      <w:r w:rsidRPr="000F3742">
        <w:rPr>
          <w:rFonts w:ascii="Times New Roman" w:hAnsi="Times New Roman" w:cs="Times New Roman"/>
        </w:rPr>
        <w:t xml:space="preserve"> are most vulnerable (Roy &amp; Kundu, 2022). Targeted poverty alleviation policies that consider these determinants and apply stochastic dominance techniques are recommended to ensure more equitable welfare outcomes. Educational expenses are a significant component of household spending, especially in states like Karnataka, where parental education, income, occupation, and institutional type substantially drive expenditure (Jayalakshmi &amp; Indira, 2023). Similarly, cross-country studies across OECD nations confirm that disposable income, inflation, taxation, imports, and education critically shape household spending trends. The 2008 global financial crisis was particularly impactful, leading to sharp changes in consumption patterns across regions (</w:t>
      </w:r>
      <w:proofErr w:type="spellStart"/>
      <w:r w:rsidRPr="000F3742">
        <w:rPr>
          <w:rFonts w:ascii="Times New Roman" w:hAnsi="Times New Roman" w:cs="Times New Roman"/>
        </w:rPr>
        <w:t>Varlamova</w:t>
      </w:r>
      <w:proofErr w:type="spellEnd"/>
      <w:r w:rsidRPr="000F3742">
        <w:rPr>
          <w:rFonts w:ascii="Times New Roman" w:hAnsi="Times New Roman" w:cs="Times New Roman"/>
        </w:rPr>
        <w:t xml:space="preserve"> &amp; </w:t>
      </w:r>
      <w:proofErr w:type="spellStart"/>
      <w:r w:rsidRPr="000F3742">
        <w:rPr>
          <w:rFonts w:ascii="Times New Roman" w:hAnsi="Times New Roman" w:cs="Times New Roman"/>
        </w:rPr>
        <w:t>Larionova</w:t>
      </w:r>
      <w:proofErr w:type="spellEnd"/>
      <w:r w:rsidRPr="000F3742">
        <w:rPr>
          <w:rFonts w:ascii="Times New Roman" w:hAnsi="Times New Roman" w:cs="Times New Roman"/>
        </w:rPr>
        <w:t>, 2015). In the Asian context, household consumption has been linked closely to macroeconomic variables such as income, government spending, interest rates, and population growth. Fiscal policy interventions appear more effective than monetary tools in stimulating consumption-led growth (</w:t>
      </w:r>
      <w:proofErr w:type="spellStart"/>
      <w:r w:rsidRPr="000F3742">
        <w:rPr>
          <w:rFonts w:ascii="Times New Roman" w:hAnsi="Times New Roman" w:cs="Times New Roman"/>
        </w:rPr>
        <w:t>Arapova</w:t>
      </w:r>
      <w:proofErr w:type="spellEnd"/>
      <w:r w:rsidRPr="000F3742">
        <w:rPr>
          <w:rFonts w:ascii="Times New Roman" w:hAnsi="Times New Roman" w:cs="Times New Roman"/>
        </w:rPr>
        <w:t xml:space="preserve">, 2018). Studies in developing countries like Ethiopia and South Africa further reveal that location, household size, employment, and credit access significantly affect spending </w:t>
      </w:r>
      <w:proofErr w:type="spellStart"/>
      <w:r w:rsidRPr="000F3742">
        <w:rPr>
          <w:rFonts w:ascii="Times New Roman" w:hAnsi="Times New Roman" w:cs="Times New Roman"/>
        </w:rPr>
        <w:t>behavior</w:t>
      </w:r>
      <w:proofErr w:type="spellEnd"/>
      <w:r w:rsidRPr="000F3742">
        <w:rPr>
          <w:rFonts w:ascii="Times New Roman" w:hAnsi="Times New Roman" w:cs="Times New Roman"/>
        </w:rPr>
        <w:t xml:space="preserve"> (</w:t>
      </w:r>
      <w:proofErr w:type="spellStart"/>
      <w:r w:rsidRPr="000F3742">
        <w:rPr>
          <w:rFonts w:ascii="Times New Roman" w:hAnsi="Times New Roman" w:cs="Times New Roman"/>
        </w:rPr>
        <w:t>Nigussie</w:t>
      </w:r>
      <w:proofErr w:type="spellEnd"/>
      <w:r w:rsidRPr="000F3742">
        <w:rPr>
          <w:rFonts w:ascii="Times New Roman" w:hAnsi="Times New Roman" w:cs="Times New Roman"/>
        </w:rPr>
        <w:t xml:space="preserve"> et al., 2022; </w:t>
      </w:r>
      <w:proofErr w:type="spellStart"/>
      <w:r w:rsidRPr="000F3742">
        <w:rPr>
          <w:rFonts w:ascii="Times New Roman" w:hAnsi="Times New Roman" w:cs="Times New Roman"/>
        </w:rPr>
        <w:t>Sekhampu</w:t>
      </w:r>
      <w:proofErr w:type="spellEnd"/>
      <w:r w:rsidRPr="000F3742">
        <w:rPr>
          <w:rFonts w:ascii="Times New Roman" w:hAnsi="Times New Roman" w:cs="Times New Roman"/>
        </w:rPr>
        <w:t xml:space="preserve"> &amp; </w:t>
      </w:r>
      <w:proofErr w:type="spellStart"/>
      <w:r w:rsidRPr="000F3742">
        <w:rPr>
          <w:rFonts w:ascii="Times New Roman" w:hAnsi="Times New Roman" w:cs="Times New Roman"/>
        </w:rPr>
        <w:t>Niyimbanira</w:t>
      </w:r>
      <w:proofErr w:type="spellEnd"/>
      <w:r w:rsidRPr="000F3742">
        <w:rPr>
          <w:rFonts w:ascii="Times New Roman" w:hAnsi="Times New Roman" w:cs="Times New Roman"/>
        </w:rPr>
        <w:t>, 2013). Moreover, in Azerbaijan, taxes like VAT and exchange rates play a stronger role than income tax or even disposable income in determining household consumption (Zeynalova &amp; Mammadli, 2020). Meanwhile, in Indonesia, secondary income sources such as side jobs have been found to be significant predictors of consumption rates, underscoring the role of informal income in financial decision-making (</w:t>
      </w:r>
      <w:proofErr w:type="spellStart"/>
      <w:r w:rsidRPr="000F3742">
        <w:rPr>
          <w:rFonts w:ascii="Times New Roman" w:hAnsi="Times New Roman" w:cs="Times New Roman"/>
        </w:rPr>
        <w:t>Fadillah</w:t>
      </w:r>
      <w:proofErr w:type="spellEnd"/>
      <w:r w:rsidRPr="000F3742">
        <w:rPr>
          <w:rFonts w:ascii="Times New Roman" w:hAnsi="Times New Roman" w:cs="Times New Roman"/>
        </w:rPr>
        <w:t>, 2023). These diverse findings underscore the importance of tailoring policy interventions to both macroeconomic conditions and household-level realities.</w:t>
      </w:r>
    </w:p>
    <w:p w14:paraId="3D226EA2" w14:textId="06156966" w:rsidR="00637517" w:rsidRPr="000F3742" w:rsidRDefault="00AD7BD8" w:rsidP="00637517">
      <w:pPr>
        <w:jc w:val="both"/>
        <w:rPr>
          <w:rFonts w:ascii="Times New Roman" w:hAnsi="Times New Roman" w:cs="Times New Roman"/>
        </w:rPr>
      </w:pPr>
      <w:r w:rsidRPr="000F3742">
        <w:rPr>
          <w:rFonts w:ascii="Times New Roman" w:hAnsi="Times New Roman" w:cs="Times New Roman"/>
        </w:rPr>
        <w:t xml:space="preserve">Understanding household consumption </w:t>
      </w:r>
      <w:proofErr w:type="spellStart"/>
      <w:r w:rsidRPr="000F3742">
        <w:rPr>
          <w:rFonts w:ascii="Times New Roman" w:hAnsi="Times New Roman" w:cs="Times New Roman"/>
        </w:rPr>
        <w:t>behavior</w:t>
      </w:r>
      <w:proofErr w:type="spellEnd"/>
      <w:r w:rsidRPr="000F3742">
        <w:rPr>
          <w:rFonts w:ascii="Times New Roman" w:hAnsi="Times New Roman" w:cs="Times New Roman"/>
        </w:rPr>
        <w:t xml:space="preserve"> has become increasingly complex as researchers now integrate both macroeconomic indicators and micro-level household factors. Recent studies from developing countries have explored how variables such as income, inflation, education, and financial access influence consumption patterns (</w:t>
      </w:r>
      <w:proofErr w:type="spellStart"/>
      <w:r w:rsidRPr="000F3742">
        <w:rPr>
          <w:rFonts w:ascii="Times New Roman" w:hAnsi="Times New Roman" w:cs="Times New Roman"/>
        </w:rPr>
        <w:t>Akekere</w:t>
      </w:r>
      <w:proofErr w:type="spellEnd"/>
      <w:r w:rsidRPr="000F3742">
        <w:rPr>
          <w:rFonts w:ascii="Times New Roman" w:hAnsi="Times New Roman" w:cs="Times New Roman"/>
        </w:rPr>
        <w:t xml:space="preserve"> &amp; </w:t>
      </w:r>
      <w:proofErr w:type="spellStart"/>
      <w:r w:rsidRPr="000F3742">
        <w:rPr>
          <w:rFonts w:ascii="Times New Roman" w:hAnsi="Times New Roman" w:cs="Times New Roman"/>
        </w:rPr>
        <w:t>Yousuo</w:t>
      </w:r>
      <w:proofErr w:type="spellEnd"/>
      <w:r w:rsidRPr="000F3742">
        <w:rPr>
          <w:rFonts w:ascii="Times New Roman" w:hAnsi="Times New Roman" w:cs="Times New Roman"/>
        </w:rPr>
        <w:t xml:space="preserve">, 2010; </w:t>
      </w:r>
      <w:proofErr w:type="spellStart"/>
      <w:r w:rsidRPr="000F3742">
        <w:rPr>
          <w:rFonts w:ascii="Times New Roman" w:hAnsi="Times New Roman" w:cs="Times New Roman"/>
        </w:rPr>
        <w:t>Ofwona</w:t>
      </w:r>
      <w:proofErr w:type="spellEnd"/>
      <w:r w:rsidRPr="000F3742">
        <w:rPr>
          <w:rFonts w:ascii="Times New Roman" w:hAnsi="Times New Roman" w:cs="Times New Roman"/>
        </w:rPr>
        <w:t xml:space="preserve">, 2013; Deaton, 1992; </w:t>
      </w:r>
      <w:proofErr w:type="spellStart"/>
      <w:r w:rsidRPr="000F3742">
        <w:rPr>
          <w:rFonts w:ascii="Times New Roman" w:hAnsi="Times New Roman" w:cs="Times New Roman"/>
        </w:rPr>
        <w:t>Muellbauer</w:t>
      </w:r>
      <w:proofErr w:type="spellEnd"/>
      <w:r w:rsidRPr="000F3742">
        <w:rPr>
          <w:rFonts w:ascii="Times New Roman" w:hAnsi="Times New Roman" w:cs="Times New Roman"/>
        </w:rPr>
        <w:t xml:space="preserve">, 1994; </w:t>
      </w:r>
      <w:proofErr w:type="spellStart"/>
      <w:r w:rsidRPr="000F3742">
        <w:rPr>
          <w:rFonts w:ascii="Times New Roman" w:hAnsi="Times New Roman" w:cs="Times New Roman"/>
        </w:rPr>
        <w:t>Attanasio</w:t>
      </w:r>
      <w:proofErr w:type="spellEnd"/>
      <w:r w:rsidRPr="000F3742">
        <w:rPr>
          <w:rFonts w:ascii="Times New Roman" w:hAnsi="Times New Roman" w:cs="Times New Roman"/>
        </w:rPr>
        <w:t xml:space="preserve">, 1998; Carroll, 2001; Byrne &amp; Davis, 2003; Bover, 2005). For instance, Li, Wu, and Xiao (2020) found that digital financial inclusion positively affects consumption in Brazil. Similarly, Agarwal and </w:t>
      </w:r>
      <w:proofErr w:type="spellStart"/>
      <w:r w:rsidRPr="000F3742">
        <w:rPr>
          <w:rFonts w:ascii="Times New Roman" w:hAnsi="Times New Roman" w:cs="Times New Roman"/>
        </w:rPr>
        <w:t>Mannil</w:t>
      </w:r>
      <w:proofErr w:type="spellEnd"/>
      <w:r w:rsidRPr="000F3742">
        <w:rPr>
          <w:rFonts w:ascii="Times New Roman" w:hAnsi="Times New Roman" w:cs="Times New Roman"/>
        </w:rPr>
        <w:t xml:space="preserve"> (2023) observed how COVID-19 led to a shift in spending between essential and non-essential goods in South </w:t>
      </w:r>
      <w:proofErr w:type="spellStart"/>
      <w:r w:rsidRPr="000F3742">
        <w:rPr>
          <w:rFonts w:ascii="Times New Roman" w:hAnsi="Times New Roman" w:cs="Times New Roman"/>
        </w:rPr>
        <w:t>Korea.Beyond</w:t>
      </w:r>
      <w:proofErr w:type="spellEnd"/>
      <w:r w:rsidRPr="000F3742">
        <w:rPr>
          <w:rFonts w:ascii="Times New Roman" w:hAnsi="Times New Roman" w:cs="Times New Roman"/>
        </w:rPr>
        <w:t xml:space="preserve"> macroeconomic variables, researchers increasingly emphasize demographic and </w:t>
      </w:r>
      <w:proofErr w:type="spellStart"/>
      <w:r w:rsidRPr="000F3742">
        <w:rPr>
          <w:rFonts w:ascii="Times New Roman" w:hAnsi="Times New Roman" w:cs="Times New Roman"/>
        </w:rPr>
        <w:t>behavioral</w:t>
      </w:r>
      <w:proofErr w:type="spellEnd"/>
      <w:r w:rsidRPr="000F3742">
        <w:rPr>
          <w:rFonts w:ascii="Times New Roman" w:hAnsi="Times New Roman" w:cs="Times New Roman"/>
        </w:rPr>
        <w:t xml:space="preserve"> factors such as the age, gender, and education level of the household head; household size; number of earning members; occupation; savings </w:t>
      </w:r>
      <w:proofErr w:type="spellStart"/>
      <w:r w:rsidRPr="000F3742">
        <w:rPr>
          <w:rFonts w:ascii="Times New Roman" w:hAnsi="Times New Roman" w:cs="Times New Roman"/>
        </w:rPr>
        <w:t>behavior</w:t>
      </w:r>
      <w:proofErr w:type="spellEnd"/>
      <w:r w:rsidRPr="000F3742">
        <w:rPr>
          <w:rFonts w:ascii="Times New Roman" w:hAnsi="Times New Roman" w:cs="Times New Roman"/>
        </w:rPr>
        <w:t xml:space="preserve">; and residential location. These, combined with economic indicators, offer a holistic understanding of household consumption. </w:t>
      </w:r>
      <w:proofErr w:type="spellStart"/>
      <w:r w:rsidRPr="000F3742">
        <w:rPr>
          <w:rFonts w:ascii="Times New Roman" w:hAnsi="Times New Roman" w:cs="Times New Roman"/>
        </w:rPr>
        <w:t>Enbeyle</w:t>
      </w:r>
      <w:proofErr w:type="spellEnd"/>
      <w:r w:rsidRPr="000F3742">
        <w:rPr>
          <w:rFonts w:ascii="Times New Roman" w:hAnsi="Times New Roman" w:cs="Times New Roman"/>
        </w:rPr>
        <w:t xml:space="preserve"> et al. (2020) point out that consumption includes not only basic needs but also durables and even art. Studies by </w:t>
      </w:r>
      <w:proofErr w:type="spellStart"/>
      <w:r w:rsidRPr="000F3742">
        <w:rPr>
          <w:rFonts w:ascii="Times New Roman" w:hAnsi="Times New Roman" w:cs="Times New Roman"/>
        </w:rPr>
        <w:t>Rusdiana</w:t>
      </w:r>
      <w:proofErr w:type="spellEnd"/>
      <w:r w:rsidRPr="000F3742">
        <w:rPr>
          <w:rFonts w:ascii="Times New Roman" w:hAnsi="Times New Roman" w:cs="Times New Roman"/>
        </w:rPr>
        <w:t xml:space="preserve"> et al. (2020) and Aziz et al. (2019) reveal that family structure and governance significantly influence consumption priorities.</w:t>
      </w:r>
      <w:r w:rsidR="0043627F">
        <w:rPr>
          <w:rFonts w:ascii="Times New Roman" w:hAnsi="Times New Roman" w:cs="Times New Roman"/>
        </w:rPr>
        <w:t xml:space="preserve"> </w:t>
      </w:r>
      <w:r w:rsidRPr="000F3742">
        <w:rPr>
          <w:rFonts w:ascii="Times New Roman" w:hAnsi="Times New Roman" w:cs="Times New Roman"/>
        </w:rPr>
        <w:t xml:space="preserve">Sun et al. (2022) emphasize that women as financial decision-makers strongly shape consumption </w:t>
      </w:r>
      <w:proofErr w:type="spellStart"/>
      <w:r w:rsidRPr="000F3742">
        <w:rPr>
          <w:rFonts w:ascii="Times New Roman" w:hAnsi="Times New Roman" w:cs="Times New Roman"/>
        </w:rPr>
        <w:t>behavior</w:t>
      </w:r>
      <w:proofErr w:type="spellEnd"/>
      <w:r w:rsidRPr="000F3742">
        <w:rPr>
          <w:rFonts w:ascii="Times New Roman" w:hAnsi="Times New Roman" w:cs="Times New Roman"/>
        </w:rPr>
        <w:t xml:space="preserve"> in Asia. </w:t>
      </w:r>
      <w:proofErr w:type="spellStart"/>
      <w:r w:rsidRPr="000F3742">
        <w:rPr>
          <w:rFonts w:ascii="Times New Roman" w:hAnsi="Times New Roman" w:cs="Times New Roman"/>
        </w:rPr>
        <w:t>Panakaje</w:t>
      </w:r>
      <w:proofErr w:type="spellEnd"/>
      <w:r w:rsidRPr="000F3742">
        <w:rPr>
          <w:rFonts w:ascii="Times New Roman" w:hAnsi="Times New Roman" w:cs="Times New Roman"/>
        </w:rPr>
        <w:t xml:space="preserve"> et al. (2023) found that financial literacy boosts health and education spending in rural India. While Kai and Papa (2010) showed income’s strong effect on China’s consumption, inflation had little impact. In contrast, Wadad (2011) found long-run relationships between income, interest rates, inflation, and wealth in Lebanon. African studies align, showing GDP growth as a key driver (</w:t>
      </w:r>
      <w:proofErr w:type="spellStart"/>
      <w:r w:rsidRPr="000F3742">
        <w:rPr>
          <w:rFonts w:ascii="Times New Roman" w:hAnsi="Times New Roman" w:cs="Times New Roman"/>
        </w:rPr>
        <w:t>Akekere</w:t>
      </w:r>
      <w:proofErr w:type="spellEnd"/>
      <w:r w:rsidRPr="000F3742">
        <w:rPr>
          <w:rFonts w:ascii="Times New Roman" w:hAnsi="Times New Roman" w:cs="Times New Roman"/>
        </w:rPr>
        <w:t xml:space="preserve"> &amp; </w:t>
      </w:r>
      <w:proofErr w:type="spellStart"/>
      <w:r w:rsidRPr="000F3742">
        <w:rPr>
          <w:rFonts w:ascii="Times New Roman" w:hAnsi="Times New Roman" w:cs="Times New Roman"/>
        </w:rPr>
        <w:t>Yousuo</w:t>
      </w:r>
      <w:proofErr w:type="spellEnd"/>
      <w:r w:rsidRPr="000F3742">
        <w:rPr>
          <w:rFonts w:ascii="Times New Roman" w:hAnsi="Times New Roman" w:cs="Times New Roman"/>
        </w:rPr>
        <w:t xml:space="preserve">, 2012; </w:t>
      </w:r>
      <w:proofErr w:type="spellStart"/>
      <w:r w:rsidRPr="000F3742">
        <w:rPr>
          <w:rFonts w:ascii="Times New Roman" w:hAnsi="Times New Roman" w:cs="Times New Roman"/>
        </w:rPr>
        <w:t>Ofwona</w:t>
      </w:r>
      <w:proofErr w:type="spellEnd"/>
      <w:r w:rsidRPr="000F3742">
        <w:rPr>
          <w:rFonts w:ascii="Times New Roman" w:hAnsi="Times New Roman" w:cs="Times New Roman"/>
        </w:rPr>
        <w:t xml:space="preserve">, 2013; Mishra, 2011). Other global research highlights inflation expectations, real </w:t>
      </w:r>
      <w:r w:rsidRPr="000F3742">
        <w:rPr>
          <w:rFonts w:ascii="Times New Roman" w:hAnsi="Times New Roman" w:cs="Times New Roman"/>
        </w:rPr>
        <w:lastRenderedPageBreak/>
        <w:t xml:space="preserve">interest rates, and foreign exchange as determinants (Tellis &amp; Ackerman, 2001; Doepke &amp; Schneider, 2006; Mian et al., 2013; </w:t>
      </w:r>
      <w:proofErr w:type="spellStart"/>
      <w:r w:rsidRPr="000F3742">
        <w:rPr>
          <w:rFonts w:ascii="Times New Roman" w:hAnsi="Times New Roman" w:cs="Times New Roman"/>
        </w:rPr>
        <w:t>Aruoba</w:t>
      </w:r>
      <w:proofErr w:type="spellEnd"/>
      <w:r w:rsidRPr="000F3742">
        <w:rPr>
          <w:rFonts w:ascii="Times New Roman" w:hAnsi="Times New Roman" w:cs="Times New Roman"/>
        </w:rPr>
        <w:t xml:space="preserve"> &amp; </w:t>
      </w:r>
      <w:proofErr w:type="spellStart"/>
      <w:r w:rsidRPr="000F3742">
        <w:rPr>
          <w:rFonts w:ascii="Times New Roman" w:hAnsi="Times New Roman" w:cs="Times New Roman"/>
        </w:rPr>
        <w:t>Schorfheide</w:t>
      </w:r>
      <w:proofErr w:type="spellEnd"/>
      <w:r w:rsidRPr="000F3742">
        <w:rPr>
          <w:rFonts w:ascii="Times New Roman" w:hAnsi="Times New Roman" w:cs="Times New Roman"/>
        </w:rPr>
        <w:t xml:space="preserve">, 2011). </w:t>
      </w:r>
    </w:p>
    <w:p w14:paraId="10C7E4FF" w14:textId="3176FF07" w:rsidR="00577AB8" w:rsidRPr="000F3742" w:rsidRDefault="00577AB8" w:rsidP="00637517">
      <w:pPr>
        <w:jc w:val="both"/>
        <w:rPr>
          <w:rFonts w:ascii="Times New Roman" w:hAnsi="Times New Roman" w:cs="Times New Roman"/>
        </w:rPr>
      </w:pPr>
      <w:r w:rsidRPr="000F3742">
        <w:rPr>
          <w:rFonts w:ascii="Times New Roman" w:hAnsi="Times New Roman" w:cs="Times New Roman"/>
        </w:rPr>
        <w:t xml:space="preserve">The primary objective of this research is to evaluate household consumption patterns within the selected study area, offering insights into how families allocate their resources across various needs. Additionally, the study aims to identify and </w:t>
      </w:r>
      <w:proofErr w:type="spellStart"/>
      <w:r w:rsidRPr="000F3742">
        <w:rPr>
          <w:rFonts w:ascii="Times New Roman" w:hAnsi="Times New Roman" w:cs="Times New Roman"/>
        </w:rPr>
        <w:t>analyze</w:t>
      </w:r>
      <w:proofErr w:type="spellEnd"/>
      <w:r w:rsidRPr="000F3742">
        <w:rPr>
          <w:rFonts w:ascii="Times New Roman" w:hAnsi="Times New Roman" w:cs="Times New Roman"/>
        </w:rPr>
        <w:t xml:space="preserve"> the key economic, social, and demographic factors that influence household consumption expenditure. Together, these objectives will help in understanding the dynamics of consumption </w:t>
      </w:r>
      <w:proofErr w:type="spellStart"/>
      <w:r w:rsidRPr="000F3742">
        <w:rPr>
          <w:rFonts w:ascii="Times New Roman" w:hAnsi="Times New Roman" w:cs="Times New Roman"/>
        </w:rPr>
        <w:t>behavior</w:t>
      </w:r>
      <w:proofErr w:type="spellEnd"/>
      <w:r w:rsidRPr="000F3742">
        <w:rPr>
          <w:rFonts w:ascii="Times New Roman" w:hAnsi="Times New Roman" w:cs="Times New Roman"/>
        </w:rPr>
        <w:t xml:space="preserve"> and inform targeted policy interventions.</w:t>
      </w:r>
    </w:p>
    <w:p w14:paraId="08D0028F" w14:textId="1576FCAB" w:rsidR="00724507" w:rsidRDefault="00724507" w:rsidP="00724507">
      <w:pPr>
        <w:spacing w:line="360" w:lineRule="auto"/>
        <w:jc w:val="both"/>
        <w:rPr>
          <w:rFonts w:ascii="Times New Roman" w:hAnsi="Times New Roman" w:cs="Times New Roman"/>
          <w:b/>
          <w:bCs/>
        </w:rPr>
      </w:pPr>
      <w:r>
        <w:rPr>
          <w:rFonts w:ascii="Times New Roman" w:hAnsi="Times New Roman" w:cs="Times New Roman"/>
          <w:b/>
          <w:bCs/>
        </w:rPr>
        <w:t>Research Methodology</w:t>
      </w:r>
    </w:p>
    <w:p w14:paraId="2EFEDC53" w14:textId="77777777" w:rsidR="00724507" w:rsidRPr="00F03813"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Study Area</w:t>
      </w:r>
    </w:p>
    <w:p w14:paraId="025734B9" w14:textId="77777777" w:rsidR="00724507" w:rsidRPr="00F03813" w:rsidRDefault="00724507" w:rsidP="00724507">
      <w:pPr>
        <w:pStyle w:val="NormalWeb"/>
        <w:spacing w:before="0" w:beforeAutospacing="0" w:after="160" w:afterAutospacing="0" w:line="360" w:lineRule="auto"/>
        <w:ind w:firstLine="720"/>
        <w:jc w:val="both"/>
        <w:rPr>
          <w:sz w:val="22"/>
          <w:szCs w:val="22"/>
        </w:rPr>
      </w:pPr>
      <w:r w:rsidRPr="00F03813">
        <w:rPr>
          <w:sz w:val="22"/>
          <w:szCs w:val="22"/>
        </w:rPr>
        <w:t xml:space="preserve"> The study area for this research is the Murshidabad District of West Bengal. The entire area is mostly populated by the Minorities, many of whom live in poverty, have little access to education, and rely on physical work for a living. For this research, the </w:t>
      </w:r>
      <w:proofErr w:type="spellStart"/>
      <w:r w:rsidRPr="00F03813">
        <w:rPr>
          <w:sz w:val="22"/>
          <w:szCs w:val="22"/>
        </w:rPr>
        <w:t>Jangipur</w:t>
      </w:r>
      <w:proofErr w:type="spellEnd"/>
      <w:r w:rsidRPr="00F03813">
        <w:rPr>
          <w:sz w:val="22"/>
          <w:szCs w:val="22"/>
        </w:rPr>
        <w:t xml:space="preserve"> sub-division was chosen purposively. The Suti-II block has been chosen purposively for this study because a significant portion of its population works in the beedi sector. Most of the female beedi laborers are from Minority communities. For this study, a cluster of two villages from Block Suti-II is purposefully selected.</w:t>
      </w:r>
    </w:p>
    <w:p w14:paraId="668E4524" w14:textId="77777777" w:rsidR="00724507" w:rsidRPr="00F03813"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Sample design and size:</w:t>
      </w:r>
    </w:p>
    <w:p w14:paraId="7AFF6F29" w14:textId="77777777" w:rsidR="00724507" w:rsidRPr="00222D57" w:rsidRDefault="00724507" w:rsidP="00724507">
      <w:pPr>
        <w:pStyle w:val="NormalWeb"/>
        <w:spacing w:before="0" w:beforeAutospacing="0" w:after="160" w:afterAutospacing="0" w:line="360" w:lineRule="auto"/>
        <w:ind w:firstLine="720"/>
        <w:jc w:val="both"/>
        <w:rPr>
          <w:sz w:val="22"/>
          <w:szCs w:val="22"/>
        </w:rPr>
      </w:pPr>
      <w:r w:rsidRPr="00F03813">
        <w:rPr>
          <w:sz w:val="22"/>
          <w:szCs w:val="22"/>
        </w:rPr>
        <w:t xml:space="preserve">A complete list of beedi workers’ households for the two villages is prepared </w:t>
      </w:r>
      <w:proofErr w:type="spellStart"/>
      <w:proofErr w:type="gramStart"/>
      <w:r w:rsidRPr="00F03813">
        <w:rPr>
          <w:sz w:val="22"/>
          <w:szCs w:val="22"/>
        </w:rPr>
        <w:t>separately.For</w:t>
      </w:r>
      <w:proofErr w:type="spellEnd"/>
      <w:proofErr w:type="gramEnd"/>
      <w:r w:rsidRPr="00F03813">
        <w:rPr>
          <w:sz w:val="22"/>
          <w:szCs w:val="22"/>
        </w:rPr>
        <w:t xml:space="preserve"> each village, </w:t>
      </w:r>
      <w:r>
        <w:rPr>
          <w:sz w:val="22"/>
          <w:szCs w:val="22"/>
        </w:rPr>
        <w:t>50</w:t>
      </w:r>
      <w:r w:rsidRPr="00F03813">
        <w:rPr>
          <w:sz w:val="22"/>
          <w:szCs w:val="22"/>
        </w:rPr>
        <w:t xml:space="preserve"> sample households are randomly selected with the help of the Simple Random Sampling Without Replacement Method (SRSWOR). This way, </w:t>
      </w:r>
      <w:r>
        <w:rPr>
          <w:sz w:val="22"/>
          <w:szCs w:val="22"/>
        </w:rPr>
        <w:t>100</w:t>
      </w:r>
      <w:r w:rsidRPr="00F03813">
        <w:rPr>
          <w:sz w:val="22"/>
          <w:szCs w:val="22"/>
        </w:rPr>
        <w:t xml:space="preserve"> sample respondents have been randomly selected for the research study.</w:t>
      </w:r>
    </w:p>
    <w:p w14:paraId="34587D1E" w14:textId="77777777" w:rsidR="00724507" w:rsidRPr="00F03813"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Data collection:</w:t>
      </w:r>
    </w:p>
    <w:p w14:paraId="41C4C03D" w14:textId="77777777" w:rsidR="00724507" w:rsidRPr="00222D57" w:rsidRDefault="00724507" w:rsidP="00724507">
      <w:pPr>
        <w:spacing w:line="360" w:lineRule="auto"/>
        <w:ind w:firstLine="720"/>
        <w:jc w:val="both"/>
        <w:rPr>
          <w:rFonts w:ascii="Times New Roman" w:hAnsi="Times New Roman" w:cs="Times New Roman"/>
        </w:rPr>
      </w:pPr>
      <w:r w:rsidRPr="00F03813">
        <w:rPr>
          <w:rFonts w:ascii="Times New Roman" w:hAnsi="Times New Roman" w:cs="Times New Roman"/>
        </w:rPr>
        <w:t>First, a questionnaire schedule is prepared by the pilot survey. The primary data has been collected using a pretested schedule in the study area.</w:t>
      </w:r>
    </w:p>
    <w:p w14:paraId="340FC3EB" w14:textId="77777777" w:rsidR="00724507"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Descriptive Analysis</w:t>
      </w:r>
    </w:p>
    <w:p w14:paraId="5BDBED74" w14:textId="77777777" w:rsidR="00724507" w:rsidRPr="00F03813" w:rsidRDefault="00724507" w:rsidP="00724507">
      <w:pPr>
        <w:spacing w:line="360" w:lineRule="auto"/>
        <w:ind w:firstLine="720"/>
        <w:jc w:val="both"/>
        <w:rPr>
          <w:rFonts w:ascii="Times New Roman" w:hAnsi="Times New Roman" w:cs="Times New Roman"/>
          <w:b/>
          <w:bCs/>
        </w:rPr>
      </w:pPr>
      <w:r w:rsidRPr="00F03813">
        <w:rPr>
          <w:rFonts w:ascii="Times New Roman" w:hAnsi="Times New Roman" w:cs="Times New Roman"/>
        </w:rPr>
        <w:t>Descriptive statistical techniques, such as mean, median, standard deviation, and percentages, have been used to summarize the data collected from sample households.</w:t>
      </w:r>
    </w:p>
    <w:p w14:paraId="1F31683D" w14:textId="77777777" w:rsidR="00724507" w:rsidRPr="00F03813" w:rsidRDefault="00724507" w:rsidP="00724507">
      <w:pPr>
        <w:spacing w:line="360" w:lineRule="auto"/>
        <w:jc w:val="both"/>
        <w:rPr>
          <w:rFonts w:ascii="Times New Roman" w:hAnsi="Times New Roman" w:cs="Times New Roman"/>
        </w:rPr>
      </w:pPr>
      <w:r w:rsidRPr="00F03813">
        <w:rPr>
          <w:rFonts w:ascii="Times New Roman" w:hAnsi="Times New Roman" w:cs="Times New Roman"/>
          <w:b/>
          <w:bCs/>
        </w:rPr>
        <w:t>Econometric Analysis</w:t>
      </w:r>
    </w:p>
    <w:p w14:paraId="4578B19E" w14:textId="67DD44F9" w:rsidR="00724507" w:rsidRPr="00F03813" w:rsidRDefault="00724507" w:rsidP="00724507">
      <w:pPr>
        <w:spacing w:line="360" w:lineRule="auto"/>
        <w:ind w:firstLine="720"/>
        <w:jc w:val="both"/>
        <w:rPr>
          <w:rFonts w:ascii="Times New Roman" w:hAnsi="Times New Roman" w:cs="Times New Roman"/>
        </w:rPr>
      </w:pPr>
      <w:r w:rsidRPr="00F03813">
        <w:rPr>
          <w:rFonts w:ascii="Times New Roman" w:hAnsi="Times New Roman" w:cs="Times New Roman"/>
        </w:rPr>
        <w:t>A multiple linear regression model (MLR) is widely applied to identify the socio-economic and demographic factors affecting household consumption expenditure (</w:t>
      </w:r>
      <w:proofErr w:type="spellStart"/>
      <w:r w:rsidRPr="00F03813">
        <w:rPr>
          <w:rFonts w:ascii="Times New Roman" w:hAnsi="Times New Roman" w:cs="Times New Roman"/>
        </w:rPr>
        <w:t>Sekhampuand</w:t>
      </w:r>
      <w:proofErr w:type="spellEnd"/>
      <w:r w:rsidRPr="00F03813">
        <w:rPr>
          <w:rFonts w:ascii="Times New Roman" w:hAnsi="Times New Roman" w:cs="Times New Roman"/>
        </w:rPr>
        <w:t xml:space="preserve"> </w:t>
      </w:r>
      <w:proofErr w:type="spellStart"/>
      <w:r w:rsidRPr="00F03813">
        <w:rPr>
          <w:rFonts w:ascii="Times New Roman" w:hAnsi="Times New Roman" w:cs="Times New Roman"/>
        </w:rPr>
        <w:t>Niyimbanira</w:t>
      </w:r>
      <w:proofErr w:type="spellEnd"/>
      <w:r w:rsidRPr="00F03813">
        <w:rPr>
          <w:rFonts w:ascii="Times New Roman" w:hAnsi="Times New Roman" w:cs="Times New Roman"/>
        </w:rPr>
        <w:t xml:space="preserve">, 2013; Hone and </w:t>
      </w:r>
      <w:proofErr w:type="spellStart"/>
      <w:r w:rsidRPr="00F03813">
        <w:rPr>
          <w:rFonts w:ascii="Times New Roman" w:hAnsi="Times New Roman" w:cs="Times New Roman"/>
        </w:rPr>
        <w:t>Marisennayya</w:t>
      </w:r>
      <w:proofErr w:type="spellEnd"/>
      <w:r w:rsidRPr="00F03813">
        <w:rPr>
          <w:rFonts w:ascii="Times New Roman" w:hAnsi="Times New Roman" w:cs="Times New Roman"/>
        </w:rPr>
        <w:t>, 2019</w:t>
      </w:r>
      <w:r w:rsidR="000F3742">
        <w:rPr>
          <w:rFonts w:ascii="Times New Roman" w:hAnsi="Times New Roman" w:cs="Times New Roman"/>
        </w:rPr>
        <w:t xml:space="preserve">, Sultana </w:t>
      </w:r>
      <w:r w:rsidR="000F3742" w:rsidRPr="0043627F">
        <w:rPr>
          <w:rFonts w:ascii="Times New Roman" w:hAnsi="Times New Roman" w:cs="Times New Roman"/>
          <w:i/>
          <w:iCs/>
        </w:rPr>
        <w:t>et al</w:t>
      </w:r>
      <w:r w:rsidR="000F3742">
        <w:rPr>
          <w:rFonts w:ascii="Times New Roman" w:hAnsi="Times New Roman" w:cs="Times New Roman"/>
        </w:rPr>
        <w:t>., 2024</w:t>
      </w:r>
      <w:r w:rsidRPr="00F03813">
        <w:rPr>
          <w:rFonts w:ascii="Times New Roman" w:hAnsi="Times New Roman" w:cs="Times New Roman"/>
        </w:rPr>
        <w:t>). The model is specified as follows:</w:t>
      </w:r>
    </w:p>
    <w:p w14:paraId="4242E2D9" w14:textId="77777777" w:rsidR="00724507" w:rsidRPr="00F03813" w:rsidRDefault="00724507" w:rsidP="00724507">
      <w:pPr>
        <w:spacing w:line="360" w:lineRule="auto"/>
        <w:jc w:val="both"/>
        <w:rPr>
          <w:rFonts w:ascii="Times New Roman" w:hAnsi="Times New Roman" w:cs="Times New Roman"/>
        </w:rPr>
      </w:pPr>
      <w:r w:rsidRPr="00F03813">
        <w:rPr>
          <w:rFonts w:ascii="Times New Roman" w:hAnsi="Times New Roman" w:cs="Times New Roman"/>
        </w:rPr>
        <w:t>C</w:t>
      </w:r>
      <w:r w:rsidRPr="00F03813">
        <w:rPr>
          <w:rFonts w:ascii="Times New Roman" w:hAnsi="Times New Roman" w:cs="Times New Roman"/>
          <w:vertAlign w:val="subscript"/>
        </w:rPr>
        <w:t>i</w:t>
      </w:r>
      <w:r w:rsidRPr="00F03813">
        <w:rPr>
          <w:rFonts w:ascii="Times New Roman" w:hAnsi="Times New Roman" w:cs="Times New Roman"/>
        </w:rPr>
        <w:t>​=β0​+β</w:t>
      </w:r>
      <w:r w:rsidRPr="00F03813">
        <w:rPr>
          <w:rFonts w:ascii="Times New Roman" w:hAnsi="Times New Roman" w:cs="Times New Roman"/>
          <w:vertAlign w:val="subscript"/>
        </w:rPr>
        <w:t>1</w:t>
      </w:r>
      <w:r w:rsidRPr="00F03813">
        <w:rPr>
          <w:rFonts w:ascii="Times New Roman" w:hAnsi="Times New Roman" w:cs="Times New Roman"/>
        </w:rPr>
        <w:t>​</w:t>
      </w:r>
      <w:proofErr w:type="spellStart"/>
      <w:r w:rsidRPr="00F03813">
        <w:rPr>
          <w:rFonts w:ascii="Times New Roman" w:hAnsi="Times New Roman" w:cs="Times New Roman"/>
        </w:rPr>
        <w:t>Yd</w:t>
      </w:r>
      <w:r w:rsidRPr="00F03813">
        <w:rPr>
          <w:rFonts w:ascii="Times New Roman" w:hAnsi="Times New Roman" w:cs="Times New Roman"/>
          <w:vertAlign w:val="subscript"/>
        </w:rPr>
        <w:t>i</w:t>
      </w:r>
      <w:proofErr w:type="spellEnd"/>
      <w:r w:rsidRPr="00F03813">
        <w:rPr>
          <w:rFonts w:ascii="Times New Roman" w:hAnsi="Times New Roman" w:cs="Times New Roman"/>
        </w:rPr>
        <w:t>​+β</w:t>
      </w:r>
      <w:r w:rsidRPr="00F03813">
        <w:rPr>
          <w:rFonts w:ascii="Times New Roman" w:hAnsi="Times New Roman" w:cs="Times New Roman"/>
          <w:vertAlign w:val="subscript"/>
        </w:rPr>
        <w:t>2</w:t>
      </w:r>
      <w:r w:rsidRPr="00F03813">
        <w:rPr>
          <w:rFonts w:ascii="Times New Roman" w:hAnsi="Times New Roman" w:cs="Times New Roman"/>
        </w:rPr>
        <w:t>​</w:t>
      </w:r>
      <w:proofErr w:type="spellStart"/>
      <w:r w:rsidRPr="00F03813">
        <w:rPr>
          <w:rFonts w:ascii="Times New Roman" w:hAnsi="Times New Roman" w:cs="Times New Roman"/>
        </w:rPr>
        <w:t>Age</w:t>
      </w:r>
      <w:r w:rsidRPr="00F03813">
        <w:rPr>
          <w:rFonts w:ascii="Times New Roman" w:hAnsi="Times New Roman" w:cs="Times New Roman"/>
          <w:vertAlign w:val="subscript"/>
        </w:rPr>
        <w:t>i</w:t>
      </w:r>
      <w:proofErr w:type="spellEnd"/>
      <w:r w:rsidRPr="00F03813">
        <w:rPr>
          <w:rFonts w:ascii="Times New Roman" w:hAnsi="Times New Roman" w:cs="Times New Roman"/>
        </w:rPr>
        <w:t>​+β</w:t>
      </w:r>
      <w:r w:rsidRPr="00F03813">
        <w:rPr>
          <w:rFonts w:ascii="Times New Roman" w:hAnsi="Times New Roman" w:cs="Times New Roman"/>
          <w:vertAlign w:val="subscript"/>
        </w:rPr>
        <w:t>3​</w:t>
      </w:r>
      <w:r w:rsidRPr="00F03813">
        <w:rPr>
          <w:rFonts w:ascii="Times New Roman" w:hAnsi="Times New Roman" w:cs="Times New Roman"/>
        </w:rPr>
        <w:t>N</w:t>
      </w:r>
      <w:r w:rsidRPr="00F03813">
        <w:rPr>
          <w:rFonts w:ascii="Times New Roman" w:hAnsi="Times New Roman" w:cs="Times New Roman"/>
          <w:vertAlign w:val="subscript"/>
        </w:rPr>
        <w:t>i</w:t>
      </w:r>
      <w:r w:rsidRPr="00F03813">
        <w:rPr>
          <w:rFonts w:ascii="Times New Roman" w:hAnsi="Times New Roman" w:cs="Times New Roman"/>
        </w:rPr>
        <w:t>​+β</w:t>
      </w:r>
      <w:r w:rsidRPr="00F03813">
        <w:rPr>
          <w:rFonts w:ascii="Times New Roman" w:hAnsi="Times New Roman" w:cs="Times New Roman"/>
          <w:vertAlign w:val="subscript"/>
        </w:rPr>
        <w:t>4</w:t>
      </w:r>
      <w:r w:rsidRPr="00F03813">
        <w:rPr>
          <w:rFonts w:ascii="Times New Roman" w:hAnsi="Times New Roman" w:cs="Times New Roman"/>
        </w:rPr>
        <w:t>​</w:t>
      </w:r>
      <w:proofErr w:type="spellStart"/>
      <w:r w:rsidRPr="00F03813">
        <w:rPr>
          <w:rFonts w:ascii="Times New Roman" w:hAnsi="Times New Roman" w:cs="Times New Roman"/>
        </w:rPr>
        <w:t>Educ</w:t>
      </w:r>
      <w:r w:rsidRPr="00F03813">
        <w:rPr>
          <w:rFonts w:ascii="Times New Roman" w:hAnsi="Times New Roman" w:cs="Times New Roman"/>
          <w:vertAlign w:val="subscript"/>
        </w:rPr>
        <w:t>i</w:t>
      </w:r>
      <w:proofErr w:type="spellEnd"/>
      <w:r w:rsidRPr="00F03813">
        <w:rPr>
          <w:rFonts w:ascii="Times New Roman" w:hAnsi="Times New Roman" w:cs="Times New Roman"/>
        </w:rPr>
        <w:t>​+β</w:t>
      </w:r>
      <w:r w:rsidRPr="00F03813">
        <w:rPr>
          <w:rFonts w:ascii="Times New Roman" w:hAnsi="Times New Roman" w:cs="Times New Roman"/>
          <w:vertAlign w:val="subscript"/>
        </w:rPr>
        <w:t>5</w:t>
      </w:r>
      <w:r w:rsidRPr="00F03813">
        <w:rPr>
          <w:rFonts w:ascii="Times New Roman" w:hAnsi="Times New Roman" w:cs="Times New Roman"/>
        </w:rPr>
        <w:t>​S</w:t>
      </w:r>
      <w:r w:rsidRPr="00F03813">
        <w:rPr>
          <w:rFonts w:ascii="Times New Roman" w:hAnsi="Times New Roman" w:cs="Times New Roman"/>
          <w:vertAlign w:val="subscript"/>
        </w:rPr>
        <w:t>i</w:t>
      </w:r>
      <w:r w:rsidRPr="00F03813">
        <w:rPr>
          <w:rFonts w:ascii="Times New Roman" w:hAnsi="Times New Roman" w:cs="Times New Roman"/>
        </w:rPr>
        <w:t>​+ ​</w:t>
      </w:r>
      <w:proofErr w:type="spellStart"/>
      <w:r w:rsidRPr="00F03813">
        <w:rPr>
          <w:rFonts w:ascii="Times New Roman" w:hAnsi="Times New Roman" w:cs="Times New Roman"/>
        </w:rPr>
        <w:t>u</w:t>
      </w:r>
      <w:r w:rsidRPr="00F03813">
        <w:rPr>
          <w:rFonts w:ascii="Times New Roman" w:hAnsi="Times New Roman" w:cs="Times New Roman"/>
          <w:vertAlign w:val="subscript"/>
        </w:rPr>
        <w:t>i</w:t>
      </w:r>
      <w:proofErr w:type="spellEnd"/>
      <w:r w:rsidRPr="00F03813">
        <w:rPr>
          <w:rFonts w:ascii="Times New Roman" w:hAnsi="Times New Roman" w:cs="Times New Roman"/>
          <w:vertAlign w:val="subscript"/>
        </w:rPr>
        <w:t>​</w:t>
      </w:r>
    </w:p>
    <w:p w14:paraId="1B05809E" w14:textId="77777777" w:rsidR="00724507" w:rsidRPr="00F03813" w:rsidRDefault="00724507" w:rsidP="00724507">
      <w:pPr>
        <w:spacing w:line="360" w:lineRule="auto"/>
        <w:jc w:val="both"/>
        <w:rPr>
          <w:rFonts w:ascii="Times New Roman" w:hAnsi="Times New Roman" w:cs="Times New Roman"/>
        </w:rPr>
      </w:pPr>
      <w:r w:rsidRPr="00F03813">
        <w:rPr>
          <w:rFonts w:ascii="Times New Roman" w:hAnsi="Times New Roman" w:cs="Times New Roman"/>
        </w:rPr>
        <w:t>Where:</w:t>
      </w:r>
    </w:p>
    <w:p w14:paraId="3D23E273" w14:textId="77777777" w:rsidR="00724507" w:rsidRPr="00F03813" w:rsidRDefault="00724507" w:rsidP="00724507">
      <w:pPr>
        <w:numPr>
          <w:ilvl w:val="0"/>
          <w:numId w:val="2"/>
        </w:numPr>
        <w:spacing w:line="360" w:lineRule="auto"/>
        <w:jc w:val="both"/>
        <w:rPr>
          <w:rFonts w:ascii="Times New Roman" w:hAnsi="Times New Roman" w:cs="Times New Roman"/>
        </w:rPr>
      </w:pPr>
      <w:r w:rsidRPr="00F03813">
        <w:rPr>
          <w:rFonts w:ascii="Times New Roman" w:hAnsi="Times New Roman" w:cs="Times New Roman"/>
        </w:rPr>
        <w:lastRenderedPageBreak/>
        <w:t>C</w:t>
      </w:r>
      <w:r w:rsidRPr="00F03813">
        <w:rPr>
          <w:rFonts w:ascii="Times New Roman" w:hAnsi="Times New Roman" w:cs="Times New Roman"/>
          <w:vertAlign w:val="subscript"/>
        </w:rPr>
        <w:t>i</w:t>
      </w:r>
      <w:r w:rsidRPr="00F03813">
        <w:rPr>
          <w:rFonts w:ascii="Times New Roman" w:hAnsi="Times New Roman" w:cs="Times New Roman"/>
        </w:rPr>
        <w:t xml:space="preserve"> = Total household consumption expenditure per month (in Rupee) for household </w:t>
      </w:r>
      <w:proofErr w:type="spellStart"/>
      <w:r w:rsidRPr="00F03813">
        <w:rPr>
          <w:rFonts w:ascii="Times New Roman" w:hAnsi="Times New Roman" w:cs="Times New Roman"/>
          <w:i/>
          <w:iCs/>
        </w:rPr>
        <w:t>i</w:t>
      </w:r>
      <w:proofErr w:type="spellEnd"/>
      <w:r w:rsidRPr="00F03813">
        <w:rPr>
          <w:rFonts w:ascii="Times New Roman" w:hAnsi="Times New Roman" w:cs="Times New Roman"/>
        </w:rPr>
        <w:t xml:space="preserve">, </w:t>
      </w:r>
      <w:proofErr w:type="spellStart"/>
      <w:r w:rsidRPr="00F03813">
        <w:rPr>
          <w:rFonts w:ascii="Times New Roman" w:hAnsi="Times New Roman" w:cs="Times New Roman"/>
        </w:rPr>
        <w:t>i</w:t>
      </w:r>
      <w:proofErr w:type="spellEnd"/>
      <w:r w:rsidRPr="00F03813">
        <w:rPr>
          <w:rFonts w:ascii="Times New Roman" w:hAnsi="Times New Roman" w:cs="Times New Roman"/>
        </w:rPr>
        <w:t>=1, 2, ………,50</w:t>
      </w:r>
    </w:p>
    <w:p w14:paraId="24B32055" w14:textId="77777777" w:rsidR="00724507" w:rsidRPr="00F03813" w:rsidRDefault="00724507" w:rsidP="00724507">
      <w:pPr>
        <w:numPr>
          <w:ilvl w:val="0"/>
          <w:numId w:val="2"/>
        </w:numPr>
        <w:spacing w:line="360" w:lineRule="auto"/>
        <w:jc w:val="both"/>
        <w:rPr>
          <w:rFonts w:ascii="Times New Roman" w:hAnsi="Times New Roman" w:cs="Times New Roman"/>
        </w:rPr>
      </w:pPr>
      <w:proofErr w:type="spellStart"/>
      <w:r w:rsidRPr="00F03813">
        <w:rPr>
          <w:rFonts w:ascii="Times New Roman" w:hAnsi="Times New Roman" w:cs="Times New Roman"/>
        </w:rPr>
        <w:t>Yd</w:t>
      </w:r>
      <w:r w:rsidRPr="00F03813">
        <w:rPr>
          <w:rFonts w:ascii="Times New Roman" w:hAnsi="Times New Roman" w:cs="Times New Roman"/>
          <w:vertAlign w:val="subscript"/>
        </w:rPr>
        <w:t>i</w:t>
      </w:r>
      <w:proofErr w:type="spellEnd"/>
      <w:r w:rsidRPr="00F03813">
        <w:rPr>
          <w:rFonts w:ascii="Times New Roman" w:hAnsi="Times New Roman" w:cs="Times New Roman"/>
          <w:vertAlign w:val="subscript"/>
        </w:rPr>
        <w:t>​</w:t>
      </w:r>
      <w:r w:rsidRPr="00F03813">
        <w:rPr>
          <w:rFonts w:ascii="Times New Roman" w:hAnsi="Times New Roman" w:cs="Times New Roman"/>
        </w:rPr>
        <w:t xml:space="preserve"> = Monthly household income</w:t>
      </w:r>
    </w:p>
    <w:p w14:paraId="06EC2C75" w14:textId="77777777" w:rsidR="00724507" w:rsidRDefault="00724507" w:rsidP="00724507">
      <w:pPr>
        <w:pStyle w:val="ListParagraph"/>
        <w:numPr>
          <w:ilvl w:val="0"/>
          <w:numId w:val="2"/>
        </w:numPr>
        <w:spacing w:line="360" w:lineRule="auto"/>
        <w:rPr>
          <w:rFonts w:ascii="Times New Roman" w:hAnsi="Times New Roman" w:cs="Times New Roman"/>
        </w:rPr>
      </w:pPr>
      <w:proofErr w:type="spellStart"/>
      <w:r w:rsidRPr="00F03813">
        <w:rPr>
          <w:rFonts w:ascii="Times New Roman" w:hAnsi="Times New Roman" w:cs="Times New Roman"/>
        </w:rPr>
        <w:t>Agei</w:t>
      </w:r>
      <w:proofErr w:type="spellEnd"/>
      <w:r w:rsidRPr="00F03813">
        <w:rPr>
          <w:rFonts w:ascii="Times New Roman" w:hAnsi="Times New Roman" w:cs="Times New Roman"/>
        </w:rPr>
        <w:t xml:space="preserve"> = Age of household head </w:t>
      </w:r>
    </w:p>
    <w:p w14:paraId="2D72343C" w14:textId="77777777" w:rsidR="00724507" w:rsidRPr="00222D57" w:rsidRDefault="00724507" w:rsidP="00724507">
      <w:pPr>
        <w:pStyle w:val="ListParagraph"/>
        <w:numPr>
          <w:ilvl w:val="0"/>
          <w:numId w:val="2"/>
        </w:numPr>
        <w:rPr>
          <w:rFonts w:ascii="Times New Roman" w:hAnsi="Times New Roman" w:cs="Times New Roman"/>
        </w:rPr>
      </w:pPr>
      <w:r w:rsidRPr="00222D57">
        <w:rPr>
          <w:rFonts w:ascii="Times New Roman" w:hAnsi="Times New Roman" w:cs="Times New Roman"/>
        </w:rPr>
        <w:t>Ni = family size</w:t>
      </w:r>
    </w:p>
    <w:p w14:paraId="114AB053" w14:textId="77777777" w:rsidR="00724507" w:rsidRPr="00F03813" w:rsidRDefault="00724507" w:rsidP="00724507">
      <w:pPr>
        <w:numPr>
          <w:ilvl w:val="0"/>
          <w:numId w:val="2"/>
        </w:numPr>
        <w:spacing w:line="360" w:lineRule="auto"/>
        <w:jc w:val="both"/>
        <w:rPr>
          <w:rFonts w:ascii="Times New Roman" w:hAnsi="Times New Roman" w:cs="Times New Roman"/>
        </w:rPr>
      </w:pPr>
      <w:proofErr w:type="spellStart"/>
      <w:r w:rsidRPr="00F03813">
        <w:rPr>
          <w:rFonts w:ascii="Times New Roman" w:hAnsi="Times New Roman" w:cs="Times New Roman"/>
        </w:rPr>
        <w:t>Educ</w:t>
      </w:r>
      <w:r w:rsidRPr="00F03813">
        <w:rPr>
          <w:rFonts w:ascii="Times New Roman" w:hAnsi="Times New Roman" w:cs="Times New Roman"/>
          <w:vertAlign w:val="subscript"/>
        </w:rPr>
        <w:t>i</w:t>
      </w:r>
      <w:proofErr w:type="spellEnd"/>
      <w:r w:rsidRPr="00F03813">
        <w:rPr>
          <w:rFonts w:ascii="Times New Roman" w:hAnsi="Times New Roman" w:cs="Times New Roman"/>
        </w:rPr>
        <w:t>​ = Education level of household head</w:t>
      </w:r>
    </w:p>
    <w:p w14:paraId="795B2169" w14:textId="77777777" w:rsidR="00724507" w:rsidRPr="00F03813" w:rsidRDefault="00724507" w:rsidP="00724507">
      <w:pPr>
        <w:numPr>
          <w:ilvl w:val="0"/>
          <w:numId w:val="2"/>
        </w:numPr>
        <w:spacing w:line="360" w:lineRule="auto"/>
        <w:jc w:val="both"/>
        <w:rPr>
          <w:rFonts w:ascii="Times New Roman" w:hAnsi="Times New Roman" w:cs="Times New Roman"/>
        </w:rPr>
      </w:pPr>
      <w:r w:rsidRPr="00F03813">
        <w:rPr>
          <w:rFonts w:ascii="Times New Roman" w:hAnsi="Times New Roman" w:cs="Times New Roman"/>
        </w:rPr>
        <w:t xml:space="preserve">Si​ = Household saving status </w:t>
      </w:r>
    </w:p>
    <w:p w14:paraId="381DC15D" w14:textId="77777777" w:rsidR="00724507" w:rsidRPr="00F03813" w:rsidRDefault="00724507" w:rsidP="00724507">
      <w:pPr>
        <w:numPr>
          <w:ilvl w:val="0"/>
          <w:numId w:val="2"/>
        </w:numPr>
        <w:spacing w:line="360" w:lineRule="auto"/>
        <w:jc w:val="both"/>
        <w:rPr>
          <w:rFonts w:ascii="Times New Roman" w:hAnsi="Times New Roman" w:cs="Times New Roman"/>
        </w:rPr>
      </w:pPr>
      <w:proofErr w:type="spellStart"/>
      <w:r w:rsidRPr="00F03813">
        <w:rPr>
          <w:rFonts w:ascii="Times New Roman" w:hAnsi="Times New Roman" w:cs="Times New Roman"/>
        </w:rPr>
        <w:t>u</w:t>
      </w:r>
      <w:r w:rsidRPr="00F03813">
        <w:rPr>
          <w:rFonts w:ascii="Times New Roman" w:hAnsi="Times New Roman" w:cs="Times New Roman"/>
          <w:vertAlign w:val="subscript"/>
        </w:rPr>
        <w:t>i</w:t>
      </w:r>
      <w:proofErr w:type="spellEnd"/>
      <w:r w:rsidRPr="00F03813">
        <w:rPr>
          <w:rFonts w:ascii="Times New Roman" w:hAnsi="Times New Roman" w:cs="Times New Roman"/>
          <w:vertAlign w:val="subscript"/>
        </w:rPr>
        <w:t>​</w:t>
      </w:r>
      <w:r w:rsidRPr="00F03813">
        <w:rPr>
          <w:rFonts w:ascii="Times New Roman" w:hAnsi="Times New Roman" w:cs="Times New Roman"/>
        </w:rPr>
        <w:t xml:space="preserve"> = Error term</w:t>
      </w:r>
    </w:p>
    <w:p w14:paraId="688FEF50" w14:textId="77777777" w:rsidR="00724507" w:rsidRPr="00F03813" w:rsidRDefault="00724507" w:rsidP="00724507">
      <w:pPr>
        <w:numPr>
          <w:ilvl w:val="0"/>
          <w:numId w:val="2"/>
        </w:numPr>
        <w:spacing w:line="360" w:lineRule="auto"/>
        <w:jc w:val="both"/>
        <w:rPr>
          <w:rFonts w:ascii="Times New Roman" w:hAnsi="Times New Roman" w:cs="Times New Roman"/>
        </w:rPr>
      </w:pPr>
      <w:r w:rsidRPr="00F03813">
        <w:rPr>
          <w:rFonts w:ascii="Times New Roman" w:hAnsi="Times New Roman" w:cs="Times New Roman"/>
        </w:rPr>
        <w:t>β</w:t>
      </w:r>
      <w:r w:rsidRPr="00F03813">
        <w:rPr>
          <w:rFonts w:ascii="Times New Roman" w:hAnsi="Times New Roman" w:cs="Times New Roman"/>
          <w:vertAlign w:val="subscript"/>
        </w:rPr>
        <w:t>0</w:t>
      </w:r>
      <w:r w:rsidRPr="00F03813">
        <w:rPr>
          <w:rFonts w:ascii="Times New Roman" w:hAnsi="Times New Roman" w:cs="Times New Roman"/>
        </w:rPr>
        <w:t>​ = Constant or autonomous consumption</w:t>
      </w:r>
    </w:p>
    <w:p w14:paraId="74DCCACB" w14:textId="77777777" w:rsidR="00724507" w:rsidRPr="00F03813" w:rsidRDefault="00724507" w:rsidP="00724507">
      <w:pPr>
        <w:numPr>
          <w:ilvl w:val="0"/>
          <w:numId w:val="2"/>
        </w:numPr>
        <w:spacing w:line="360" w:lineRule="auto"/>
        <w:jc w:val="both"/>
        <w:rPr>
          <w:rFonts w:ascii="Times New Roman" w:hAnsi="Times New Roman" w:cs="Times New Roman"/>
        </w:rPr>
      </w:pPr>
      <w:r w:rsidRPr="00F03813">
        <w:rPr>
          <w:rFonts w:ascii="Times New Roman" w:hAnsi="Times New Roman" w:cs="Times New Roman"/>
        </w:rPr>
        <w:t>β</w:t>
      </w:r>
      <w:proofErr w:type="gramStart"/>
      <w:r w:rsidRPr="00F03813">
        <w:rPr>
          <w:rFonts w:ascii="Times New Roman" w:hAnsi="Times New Roman" w:cs="Times New Roman"/>
          <w:vertAlign w:val="subscript"/>
        </w:rPr>
        <w:t>1</w:t>
      </w:r>
      <w:r w:rsidRPr="00F03813">
        <w:rPr>
          <w:rFonts w:ascii="Times New Roman" w:hAnsi="Times New Roman" w:cs="Times New Roman"/>
        </w:rPr>
        <w:t>,β</w:t>
      </w:r>
      <w:proofErr w:type="gramEnd"/>
      <w:r w:rsidRPr="00F03813">
        <w:rPr>
          <w:rFonts w:ascii="Times New Roman" w:hAnsi="Times New Roman" w:cs="Times New Roman"/>
          <w:vertAlign w:val="subscript"/>
        </w:rPr>
        <w:t>2</w:t>
      </w:r>
      <w:r w:rsidRPr="00F03813">
        <w:rPr>
          <w:rFonts w:ascii="Times New Roman" w:hAnsi="Times New Roman" w:cs="Times New Roman"/>
        </w:rPr>
        <w:t>,…,β</w:t>
      </w:r>
      <w:r w:rsidRPr="00F03813">
        <w:rPr>
          <w:rFonts w:ascii="Times New Roman" w:hAnsi="Times New Roman" w:cs="Times New Roman"/>
          <w:vertAlign w:val="subscript"/>
        </w:rPr>
        <w:t>5</w:t>
      </w:r>
      <w:r w:rsidRPr="00F03813">
        <w:rPr>
          <w:rFonts w:ascii="Times New Roman" w:hAnsi="Times New Roman" w:cs="Times New Roman"/>
        </w:rPr>
        <w:t>= Coefficients of the explanatory variables</w:t>
      </w:r>
    </w:p>
    <w:p w14:paraId="555CBBD1" w14:textId="77777777" w:rsidR="00724507" w:rsidRDefault="00724507" w:rsidP="00724507">
      <w:pPr>
        <w:jc w:val="both"/>
        <w:rPr>
          <w:rFonts w:ascii="Times New Roman" w:hAnsi="Times New Roman" w:cs="Times New Roman"/>
          <w:b/>
          <w:bCs/>
          <w:sz w:val="24"/>
          <w:szCs w:val="24"/>
        </w:rPr>
      </w:pPr>
    </w:p>
    <w:p w14:paraId="619E1452" w14:textId="77777777" w:rsidR="00724507" w:rsidRPr="00222D57" w:rsidRDefault="00724507" w:rsidP="00724507">
      <w:pPr>
        <w:jc w:val="both"/>
        <w:rPr>
          <w:rFonts w:ascii="Times New Roman" w:hAnsi="Times New Roman" w:cs="Times New Roman"/>
          <w:b/>
          <w:bCs/>
        </w:rPr>
      </w:pPr>
      <w:r>
        <w:rPr>
          <w:rFonts w:ascii="Times New Roman" w:hAnsi="Times New Roman" w:cs="Times New Roman"/>
          <w:b/>
          <w:bCs/>
        </w:rPr>
        <w:t xml:space="preserve">Table 1. </w:t>
      </w:r>
      <w:r w:rsidRPr="00222D57">
        <w:rPr>
          <w:rFonts w:ascii="Times New Roman" w:hAnsi="Times New Roman" w:cs="Times New Roman"/>
          <w:b/>
          <w:bCs/>
        </w:rPr>
        <w:t>Descriptions of Variables</w:t>
      </w:r>
    </w:p>
    <w:tbl>
      <w:tblPr>
        <w:tblStyle w:val="TableGrid"/>
        <w:tblW w:w="0" w:type="auto"/>
        <w:tblLayout w:type="fixed"/>
        <w:tblLook w:val="04A0" w:firstRow="1" w:lastRow="0" w:firstColumn="1" w:lastColumn="0" w:noHBand="0" w:noVBand="1"/>
      </w:tblPr>
      <w:tblGrid>
        <w:gridCol w:w="2830"/>
        <w:gridCol w:w="1418"/>
        <w:gridCol w:w="4768"/>
      </w:tblGrid>
      <w:tr w:rsidR="00724507" w14:paraId="4FA4AB21" w14:textId="77777777" w:rsidTr="00DE7069">
        <w:tc>
          <w:tcPr>
            <w:tcW w:w="2830" w:type="dxa"/>
          </w:tcPr>
          <w:p w14:paraId="087E6E00"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Variable</w:t>
            </w:r>
          </w:p>
        </w:tc>
        <w:tc>
          <w:tcPr>
            <w:tcW w:w="1418" w:type="dxa"/>
          </w:tcPr>
          <w:p w14:paraId="754EB22A"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Type</w:t>
            </w:r>
          </w:p>
        </w:tc>
        <w:tc>
          <w:tcPr>
            <w:tcW w:w="4768" w:type="dxa"/>
          </w:tcPr>
          <w:p w14:paraId="6715EFFD"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Description</w:t>
            </w:r>
          </w:p>
        </w:tc>
      </w:tr>
      <w:tr w:rsidR="00724507" w14:paraId="143E5D9D" w14:textId="77777777" w:rsidTr="00DE7069">
        <w:trPr>
          <w:trHeight w:val="1942"/>
        </w:trPr>
        <w:tc>
          <w:tcPr>
            <w:tcW w:w="2830" w:type="dxa"/>
          </w:tcPr>
          <w:p w14:paraId="7B45F23E"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b/>
                <w:bCs/>
              </w:rPr>
              <w:t>Dependent Variable</w:t>
            </w:r>
          </w:p>
          <w:p w14:paraId="456B2BE2"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rPr>
              <w:t>1.</w:t>
            </w:r>
            <w:r>
              <w:rPr>
                <w:rFonts w:ascii="Times New Roman" w:hAnsi="Times New Roman" w:cs="Times New Roman"/>
              </w:rPr>
              <w:t> </w:t>
            </w:r>
            <w:r w:rsidRPr="00F03813">
              <w:rPr>
                <w:rFonts w:ascii="Times New Roman" w:hAnsi="Times New Roman" w:cs="Times New Roman"/>
              </w:rPr>
              <w:t>Household</w:t>
            </w:r>
            <w:r>
              <w:rPr>
                <w:rFonts w:ascii="Times New Roman" w:hAnsi="Times New Roman" w:cs="Times New Roman"/>
              </w:rPr>
              <w:t xml:space="preserve"> </w:t>
            </w:r>
            <w:r w:rsidRPr="00F03813">
              <w:rPr>
                <w:rFonts w:ascii="Times New Roman" w:hAnsi="Times New Roman" w:cs="Times New Roman"/>
              </w:rPr>
              <w:t>Consumption Expenditure</w:t>
            </w:r>
            <w:r>
              <w:rPr>
                <w:rFonts w:ascii="Times New Roman" w:hAnsi="Times New Roman" w:cs="Times New Roman"/>
              </w:rPr>
              <w:t xml:space="preserve"> </w:t>
            </w:r>
            <w:r w:rsidRPr="00F03813">
              <w:rPr>
                <w:rFonts w:ascii="Times New Roman" w:hAnsi="Times New Roman" w:cs="Times New Roman"/>
                <w:b/>
                <w:bCs/>
              </w:rPr>
              <w:t>(</w:t>
            </w:r>
            <w:r w:rsidRPr="00F03813">
              <w:rPr>
                <w:rFonts w:ascii="Times New Roman" w:hAnsi="Times New Roman" w:cs="Times New Roman"/>
              </w:rPr>
              <w:t>HCE)</w:t>
            </w:r>
          </w:p>
        </w:tc>
        <w:tc>
          <w:tcPr>
            <w:tcW w:w="1418" w:type="dxa"/>
          </w:tcPr>
          <w:p w14:paraId="3B7F6494" w14:textId="77777777" w:rsidR="00724507" w:rsidRPr="00F03813" w:rsidRDefault="00724507" w:rsidP="00DE7069">
            <w:pPr>
              <w:jc w:val="both"/>
              <w:rPr>
                <w:rFonts w:ascii="Times New Roman" w:hAnsi="Times New Roman" w:cs="Times New Roman"/>
              </w:rPr>
            </w:pPr>
          </w:p>
          <w:p w14:paraId="214255B0"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rPr>
              <w:t>Continuous</w:t>
            </w:r>
          </w:p>
        </w:tc>
        <w:tc>
          <w:tcPr>
            <w:tcW w:w="4768" w:type="dxa"/>
          </w:tcPr>
          <w:p w14:paraId="08DE0533" w14:textId="77777777" w:rsidR="00724507" w:rsidRPr="00F03813" w:rsidRDefault="00724507" w:rsidP="00DE7069">
            <w:pPr>
              <w:jc w:val="both"/>
              <w:rPr>
                <w:rFonts w:ascii="Times New Roman" w:hAnsi="Times New Roman" w:cs="Times New Roman"/>
              </w:rPr>
            </w:pPr>
          </w:p>
          <w:p w14:paraId="487A3B36" w14:textId="77777777" w:rsidR="00724507" w:rsidRPr="00F03813" w:rsidRDefault="00724507" w:rsidP="00DE7069">
            <w:pPr>
              <w:spacing w:line="360" w:lineRule="auto"/>
              <w:jc w:val="both"/>
              <w:rPr>
                <w:rFonts w:ascii="Times New Roman" w:hAnsi="Times New Roman" w:cs="Times New Roman"/>
                <w:b/>
                <w:bCs/>
              </w:rPr>
            </w:pPr>
            <w:r w:rsidRPr="00F03813">
              <w:rPr>
                <w:rFonts w:ascii="Times New Roman" w:hAnsi="Times New Roman" w:cs="Times New Roman"/>
              </w:rPr>
              <w:t>HCE is calculated by summing the household's reported spending on both food and non-food items. Here Total monthly consumption is calculated by summing expenditures across 7 categories: Education, food, healthcare, clothing, Fuel, electricity expense and other miscellaneous expenses.</w:t>
            </w:r>
          </w:p>
        </w:tc>
      </w:tr>
      <w:tr w:rsidR="00724507" w14:paraId="62A60DAA" w14:textId="77777777" w:rsidTr="00DE7069">
        <w:trPr>
          <w:trHeight w:val="3109"/>
        </w:trPr>
        <w:tc>
          <w:tcPr>
            <w:tcW w:w="2830" w:type="dxa"/>
          </w:tcPr>
          <w:p w14:paraId="3799FF17"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b/>
                <w:bCs/>
              </w:rPr>
              <w:t>Independent Variables</w:t>
            </w:r>
          </w:p>
          <w:p w14:paraId="29DBF1E5"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1. Household Income</w:t>
            </w:r>
          </w:p>
          <w:p w14:paraId="75DB9E2D" w14:textId="77777777" w:rsidR="00724507" w:rsidRPr="00F03813" w:rsidRDefault="00724507" w:rsidP="00DE7069">
            <w:pPr>
              <w:jc w:val="both"/>
              <w:rPr>
                <w:rFonts w:ascii="Times New Roman" w:hAnsi="Times New Roman" w:cs="Times New Roman"/>
              </w:rPr>
            </w:pPr>
          </w:p>
          <w:p w14:paraId="05502933" w14:textId="77777777" w:rsidR="00724507" w:rsidRPr="00F03813" w:rsidRDefault="00724507" w:rsidP="00DE7069">
            <w:pPr>
              <w:jc w:val="both"/>
              <w:rPr>
                <w:rFonts w:ascii="Times New Roman" w:hAnsi="Times New Roman" w:cs="Times New Roman"/>
              </w:rPr>
            </w:pPr>
          </w:p>
          <w:p w14:paraId="6F493EF3"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2. Family Size </w:t>
            </w:r>
          </w:p>
          <w:p w14:paraId="6800DDAC" w14:textId="77777777" w:rsidR="00724507" w:rsidRPr="00F03813" w:rsidRDefault="00724507" w:rsidP="00DE7069">
            <w:pPr>
              <w:jc w:val="both"/>
              <w:rPr>
                <w:rFonts w:ascii="Times New Roman" w:hAnsi="Times New Roman" w:cs="Times New Roman"/>
              </w:rPr>
            </w:pPr>
          </w:p>
          <w:p w14:paraId="0444F0D2"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3. Education Level </w:t>
            </w:r>
          </w:p>
          <w:p w14:paraId="63D759E4" w14:textId="77777777" w:rsidR="00724507" w:rsidRPr="00F03813" w:rsidRDefault="00724507" w:rsidP="00DE7069">
            <w:pPr>
              <w:jc w:val="both"/>
              <w:rPr>
                <w:rFonts w:ascii="Times New Roman" w:hAnsi="Times New Roman" w:cs="Times New Roman"/>
              </w:rPr>
            </w:pPr>
          </w:p>
          <w:p w14:paraId="57A0631B"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4. Age </w:t>
            </w:r>
          </w:p>
          <w:p w14:paraId="3F06F680" w14:textId="77777777" w:rsidR="00724507" w:rsidRPr="00F03813" w:rsidRDefault="00724507" w:rsidP="00DE7069">
            <w:pPr>
              <w:jc w:val="both"/>
              <w:rPr>
                <w:rFonts w:ascii="Times New Roman" w:hAnsi="Times New Roman" w:cs="Times New Roman"/>
              </w:rPr>
            </w:pPr>
          </w:p>
          <w:p w14:paraId="092B515D"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rPr>
              <w:t>5. Saving Status</w:t>
            </w:r>
          </w:p>
        </w:tc>
        <w:tc>
          <w:tcPr>
            <w:tcW w:w="1418" w:type="dxa"/>
          </w:tcPr>
          <w:p w14:paraId="5DDD0D7D" w14:textId="77777777" w:rsidR="00724507" w:rsidRPr="00F03813" w:rsidRDefault="00724507" w:rsidP="00DE7069">
            <w:pPr>
              <w:jc w:val="both"/>
              <w:rPr>
                <w:rFonts w:ascii="Times New Roman" w:hAnsi="Times New Roman" w:cs="Times New Roman"/>
              </w:rPr>
            </w:pPr>
          </w:p>
          <w:p w14:paraId="045B50CD"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Continuous</w:t>
            </w:r>
          </w:p>
          <w:p w14:paraId="3E377A86" w14:textId="77777777" w:rsidR="00724507" w:rsidRPr="00F03813" w:rsidRDefault="00724507" w:rsidP="00DE7069">
            <w:pPr>
              <w:jc w:val="both"/>
              <w:rPr>
                <w:rFonts w:ascii="Times New Roman" w:hAnsi="Times New Roman" w:cs="Times New Roman"/>
              </w:rPr>
            </w:pPr>
          </w:p>
          <w:p w14:paraId="71644D67" w14:textId="77777777" w:rsidR="00724507" w:rsidRPr="00F03813" w:rsidRDefault="00724507" w:rsidP="00DE7069">
            <w:pPr>
              <w:jc w:val="both"/>
              <w:rPr>
                <w:rFonts w:ascii="Times New Roman" w:hAnsi="Times New Roman" w:cs="Times New Roman"/>
              </w:rPr>
            </w:pPr>
          </w:p>
          <w:p w14:paraId="2FFA69BF"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Continuous</w:t>
            </w:r>
          </w:p>
          <w:p w14:paraId="34B78BA5" w14:textId="77777777" w:rsidR="00724507" w:rsidRPr="00F03813" w:rsidRDefault="00724507" w:rsidP="00DE7069">
            <w:pPr>
              <w:jc w:val="both"/>
              <w:rPr>
                <w:rFonts w:ascii="Times New Roman" w:hAnsi="Times New Roman" w:cs="Times New Roman"/>
              </w:rPr>
            </w:pPr>
          </w:p>
          <w:p w14:paraId="007508D2"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Dummy </w:t>
            </w:r>
          </w:p>
          <w:p w14:paraId="24E00588" w14:textId="77777777" w:rsidR="00724507" w:rsidRPr="00F03813" w:rsidRDefault="00724507" w:rsidP="00DE7069">
            <w:pPr>
              <w:jc w:val="both"/>
              <w:rPr>
                <w:rFonts w:ascii="Times New Roman" w:hAnsi="Times New Roman" w:cs="Times New Roman"/>
              </w:rPr>
            </w:pPr>
          </w:p>
          <w:p w14:paraId="4140F073"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Continuous</w:t>
            </w:r>
          </w:p>
          <w:p w14:paraId="73553A0A" w14:textId="77777777" w:rsidR="00724507" w:rsidRPr="00F03813" w:rsidRDefault="00724507" w:rsidP="00DE7069">
            <w:pPr>
              <w:jc w:val="both"/>
              <w:rPr>
                <w:rFonts w:ascii="Times New Roman" w:hAnsi="Times New Roman" w:cs="Times New Roman"/>
              </w:rPr>
            </w:pPr>
          </w:p>
          <w:p w14:paraId="27A07417"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Dummy</w:t>
            </w:r>
          </w:p>
        </w:tc>
        <w:tc>
          <w:tcPr>
            <w:tcW w:w="4768" w:type="dxa"/>
          </w:tcPr>
          <w:p w14:paraId="519263E8" w14:textId="77777777" w:rsidR="00724507" w:rsidRPr="00F03813" w:rsidRDefault="00724507" w:rsidP="00DE7069">
            <w:pPr>
              <w:jc w:val="both"/>
              <w:rPr>
                <w:rFonts w:ascii="Times New Roman" w:hAnsi="Times New Roman" w:cs="Times New Roman"/>
              </w:rPr>
            </w:pPr>
          </w:p>
          <w:p w14:paraId="780F950B"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The net income available to the household after taxes, is obtained from various income sources.  </w:t>
            </w:r>
          </w:p>
          <w:p w14:paraId="08D5B811"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The total household members in number</w:t>
            </w:r>
          </w:p>
          <w:p w14:paraId="0A031B67" w14:textId="77777777" w:rsidR="00724507" w:rsidRPr="00F03813" w:rsidRDefault="00724507" w:rsidP="00DE7069">
            <w:pPr>
              <w:jc w:val="both"/>
              <w:rPr>
                <w:rFonts w:ascii="Times New Roman" w:hAnsi="Times New Roman" w:cs="Times New Roman"/>
              </w:rPr>
            </w:pPr>
          </w:p>
          <w:p w14:paraId="343EECE0"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If Household head, Illiterate = 0, Primary = 1</w:t>
            </w:r>
          </w:p>
          <w:p w14:paraId="6D121887"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Secondary pass =2, Higher Secondary pass =3.</w:t>
            </w:r>
          </w:p>
          <w:p w14:paraId="6A43D3FF" w14:textId="77777777" w:rsidR="00724507" w:rsidRPr="00F03813" w:rsidRDefault="00724507" w:rsidP="00DE7069">
            <w:pPr>
              <w:jc w:val="both"/>
              <w:rPr>
                <w:rFonts w:ascii="Times New Roman" w:hAnsi="Times New Roman" w:cs="Times New Roman"/>
              </w:rPr>
            </w:pPr>
          </w:p>
          <w:p w14:paraId="4728DFA3"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The age of household head in years.</w:t>
            </w:r>
          </w:p>
          <w:p w14:paraId="06184FAD" w14:textId="77777777" w:rsidR="00724507" w:rsidRPr="00F03813" w:rsidRDefault="00724507" w:rsidP="00DE7069">
            <w:pPr>
              <w:jc w:val="both"/>
              <w:rPr>
                <w:rFonts w:ascii="Times New Roman" w:hAnsi="Times New Roman" w:cs="Times New Roman"/>
              </w:rPr>
            </w:pPr>
          </w:p>
          <w:p w14:paraId="6DB5630E"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Whether the household is saving (yes=1, no=0).</w:t>
            </w:r>
          </w:p>
        </w:tc>
      </w:tr>
    </w:tbl>
    <w:p w14:paraId="17671D15" w14:textId="77777777" w:rsidR="00724507" w:rsidRDefault="00724507" w:rsidP="00724507">
      <w:pPr>
        <w:rPr>
          <w:rFonts w:ascii="Times New Roman" w:hAnsi="Times New Roman" w:cs="Times New Roman"/>
          <w:b/>
          <w:bCs/>
          <w:kern w:val="0"/>
          <w:sz w:val="24"/>
          <w:szCs w:val="24"/>
          <w:lang w:bidi="bn-BD"/>
        </w:rPr>
      </w:pPr>
    </w:p>
    <w:p w14:paraId="69D37ECD" w14:textId="77777777" w:rsidR="00724507" w:rsidRPr="00F03813" w:rsidRDefault="00724507" w:rsidP="00724507">
      <w:pPr>
        <w:spacing w:line="360" w:lineRule="auto"/>
        <w:rPr>
          <w:rFonts w:ascii="Times New Roman" w:hAnsi="Times New Roman" w:cs="Times New Roman"/>
          <w:b/>
          <w:bCs/>
          <w:kern w:val="0"/>
          <w:lang w:bidi="bn-BD"/>
        </w:rPr>
      </w:pPr>
      <w:r w:rsidRPr="00F03813">
        <w:rPr>
          <w:rFonts w:ascii="Times New Roman" w:hAnsi="Times New Roman" w:cs="Times New Roman"/>
          <w:b/>
          <w:bCs/>
          <w:kern w:val="0"/>
          <w:lang w:bidi="bn-BD"/>
        </w:rPr>
        <w:t>RESULTS AND DISCUSSION</w:t>
      </w:r>
    </w:p>
    <w:p w14:paraId="71B465F2" w14:textId="77777777" w:rsidR="00724507" w:rsidRPr="00F03813" w:rsidRDefault="00724507" w:rsidP="00724507">
      <w:pPr>
        <w:spacing w:line="360" w:lineRule="auto"/>
        <w:jc w:val="both"/>
        <w:rPr>
          <w:rFonts w:ascii="Times New Roman" w:hAnsi="Times New Roman" w:cs="Times New Roman"/>
          <w:b/>
          <w:bCs/>
          <w:kern w:val="0"/>
          <w:lang w:bidi="bn-BD"/>
        </w:rPr>
      </w:pPr>
      <w:r w:rsidRPr="00F03813">
        <w:rPr>
          <w:rFonts w:ascii="Times New Roman" w:hAnsi="Times New Roman" w:cs="Times New Roman"/>
          <w:b/>
          <w:bCs/>
          <w:kern w:val="0"/>
          <w:lang w:bidi="bn-BD"/>
        </w:rPr>
        <w:t>Demographic Characteristics of the Respondents</w:t>
      </w:r>
    </w:p>
    <w:p w14:paraId="30B7EF33" w14:textId="77777777" w:rsidR="00724507" w:rsidRPr="00222D57" w:rsidRDefault="00724507" w:rsidP="00724507">
      <w:pPr>
        <w:spacing w:line="360" w:lineRule="auto"/>
        <w:ind w:firstLine="720"/>
        <w:jc w:val="both"/>
        <w:rPr>
          <w:rFonts w:ascii="Times New Roman" w:hAnsi="Times New Roman" w:cs="Times New Roman"/>
          <w:kern w:val="0"/>
          <w:lang w:bidi="bn-BD"/>
        </w:rPr>
      </w:pPr>
      <w:r w:rsidRPr="00F03813">
        <w:rPr>
          <w:rFonts w:ascii="Times New Roman" w:hAnsi="Times New Roman" w:cs="Times New Roman"/>
          <w:kern w:val="0"/>
          <w:lang w:bidi="bn-BD"/>
        </w:rPr>
        <w:lastRenderedPageBreak/>
        <w:t xml:space="preserve">Table </w:t>
      </w:r>
      <w:r>
        <w:rPr>
          <w:rFonts w:ascii="Times New Roman" w:hAnsi="Times New Roman" w:cs="Times New Roman"/>
          <w:kern w:val="0"/>
          <w:lang w:bidi="bn-BD"/>
        </w:rPr>
        <w:t>2</w:t>
      </w:r>
      <w:r w:rsidRPr="00F03813">
        <w:rPr>
          <w:rFonts w:ascii="Times New Roman" w:hAnsi="Times New Roman" w:cs="Times New Roman"/>
          <w:kern w:val="0"/>
          <w:lang w:bidi="bn-BD"/>
        </w:rPr>
        <w:t xml:space="preserve"> illustrates that the average age of the respondents is 43.20. The average member of the household is 4.7. The result reveals that the lowest monthly income is Rs.8000 and the highest is Rs. 18500. The monthly average income of households is Rs. 11540.</w:t>
      </w:r>
    </w:p>
    <w:p w14:paraId="1B603BCA" w14:textId="77777777" w:rsidR="00724507" w:rsidRPr="00907633" w:rsidRDefault="00724507" w:rsidP="00724507">
      <w:pPr>
        <w:rPr>
          <w:rFonts w:ascii="Times New Roman" w:hAnsi="Times New Roman" w:cs="Times New Roman"/>
          <w:b/>
          <w:bCs/>
          <w:kern w:val="0"/>
          <w:sz w:val="24"/>
          <w:szCs w:val="24"/>
          <w:lang w:bidi="bn-BD"/>
        </w:rPr>
      </w:pPr>
      <w:r>
        <w:rPr>
          <w:rFonts w:ascii="Times New Roman" w:hAnsi="Times New Roman" w:cs="Times New Roman"/>
          <w:b/>
          <w:bCs/>
          <w:kern w:val="0"/>
          <w:sz w:val="24"/>
          <w:szCs w:val="24"/>
          <w:lang w:bidi="bn-BD"/>
        </w:rPr>
        <w:t xml:space="preserve">      </w:t>
      </w:r>
      <w:r w:rsidRPr="00222D57">
        <w:rPr>
          <w:rFonts w:ascii="Times New Roman" w:hAnsi="Times New Roman" w:cs="Times New Roman"/>
          <w:b/>
          <w:bCs/>
          <w:kern w:val="0"/>
          <w:lang w:bidi="bn-BD"/>
        </w:rPr>
        <w:t xml:space="preserve">Table 2: Descriptive Statistics of the Respondents </w:t>
      </w:r>
    </w:p>
    <w:tbl>
      <w:tblPr>
        <w:tblStyle w:val="TableGrid"/>
        <w:tblW w:w="5000" w:type="pct"/>
        <w:tblLook w:val="0000" w:firstRow="0" w:lastRow="0" w:firstColumn="0" w:lastColumn="0" w:noHBand="0" w:noVBand="0"/>
      </w:tblPr>
      <w:tblGrid>
        <w:gridCol w:w="2064"/>
        <w:gridCol w:w="1245"/>
        <w:gridCol w:w="1302"/>
        <w:gridCol w:w="1338"/>
        <w:gridCol w:w="1320"/>
        <w:gridCol w:w="1747"/>
      </w:tblGrid>
      <w:tr w:rsidR="00724507" w:rsidRPr="00222D57" w14:paraId="1D561202" w14:textId="77777777" w:rsidTr="00DE7069">
        <w:tc>
          <w:tcPr>
            <w:tcW w:w="1144" w:type="pct"/>
          </w:tcPr>
          <w:p w14:paraId="55E27A11"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Statistics</w:t>
            </w:r>
          </w:p>
        </w:tc>
        <w:tc>
          <w:tcPr>
            <w:tcW w:w="690" w:type="pct"/>
          </w:tcPr>
          <w:p w14:paraId="6C71B52A"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N</w:t>
            </w:r>
          </w:p>
        </w:tc>
        <w:tc>
          <w:tcPr>
            <w:tcW w:w="722" w:type="pct"/>
          </w:tcPr>
          <w:p w14:paraId="6140080A"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Minimum</w:t>
            </w:r>
          </w:p>
        </w:tc>
        <w:tc>
          <w:tcPr>
            <w:tcW w:w="742" w:type="pct"/>
          </w:tcPr>
          <w:p w14:paraId="7081442B"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Maximum</w:t>
            </w:r>
          </w:p>
        </w:tc>
        <w:tc>
          <w:tcPr>
            <w:tcW w:w="732" w:type="pct"/>
          </w:tcPr>
          <w:p w14:paraId="2A210BFA"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Mean</w:t>
            </w:r>
          </w:p>
        </w:tc>
        <w:tc>
          <w:tcPr>
            <w:tcW w:w="969" w:type="pct"/>
          </w:tcPr>
          <w:p w14:paraId="50D52E17"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Std. Deviation</w:t>
            </w:r>
          </w:p>
        </w:tc>
      </w:tr>
      <w:tr w:rsidR="00724507" w:rsidRPr="00222D57" w14:paraId="22242411" w14:textId="77777777" w:rsidTr="00DE7069">
        <w:tc>
          <w:tcPr>
            <w:tcW w:w="1144" w:type="pct"/>
          </w:tcPr>
          <w:p w14:paraId="09FD8E8D"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Age</w:t>
            </w:r>
          </w:p>
        </w:tc>
        <w:tc>
          <w:tcPr>
            <w:tcW w:w="690" w:type="pct"/>
          </w:tcPr>
          <w:p w14:paraId="5F52770F"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79AE715B"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30</w:t>
            </w:r>
          </w:p>
        </w:tc>
        <w:tc>
          <w:tcPr>
            <w:tcW w:w="742" w:type="pct"/>
          </w:tcPr>
          <w:p w14:paraId="343FBA61"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60</w:t>
            </w:r>
          </w:p>
        </w:tc>
        <w:tc>
          <w:tcPr>
            <w:tcW w:w="732" w:type="pct"/>
          </w:tcPr>
          <w:p w14:paraId="0BDDDAB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43.20</w:t>
            </w:r>
          </w:p>
        </w:tc>
        <w:tc>
          <w:tcPr>
            <w:tcW w:w="969" w:type="pct"/>
          </w:tcPr>
          <w:p w14:paraId="591BFF7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8.538</w:t>
            </w:r>
          </w:p>
        </w:tc>
      </w:tr>
      <w:tr w:rsidR="00724507" w:rsidRPr="00222D57" w14:paraId="2DEC21FD" w14:textId="77777777" w:rsidTr="00DE7069">
        <w:tc>
          <w:tcPr>
            <w:tcW w:w="1144" w:type="pct"/>
          </w:tcPr>
          <w:p w14:paraId="5F885D9E"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 xml:space="preserve"> </w:t>
            </w:r>
            <w:proofErr w:type="spellStart"/>
            <w:r w:rsidRPr="00222D57">
              <w:rPr>
                <w:rFonts w:ascii="Times New Roman" w:hAnsi="Times New Roman" w:cs="Times New Roman"/>
                <w:kern w:val="0"/>
                <w:lang w:bidi="bn-BD"/>
              </w:rPr>
              <w:t>FamilySize</w:t>
            </w:r>
            <w:proofErr w:type="spellEnd"/>
          </w:p>
        </w:tc>
        <w:tc>
          <w:tcPr>
            <w:tcW w:w="690" w:type="pct"/>
          </w:tcPr>
          <w:p w14:paraId="0D7C4E2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74CE8973"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3</w:t>
            </w:r>
          </w:p>
        </w:tc>
        <w:tc>
          <w:tcPr>
            <w:tcW w:w="742" w:type="pct"/>
          </w:tcPr>
          <w:p w14:paraId="327C00D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6</w:t>
            </w:r>
          </w:p>
        </w:tc>
        <w:tc>
          <w:tcPr>
            <w:tcW w:w="732" w:type="pct"/>
          </w:tcPr>
          <w:p w14:paraId="5A38AF30"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4.68</w:t>
            </w:r>
          </w:p>
        </w:tc>
        <w:tc>
          <w:tcPr>
            <w:tcW w:w="969" w:type="pct"/>
          </w:tcPr>
          <w:p w14:paraId="4BA5AD09"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.868</w:t>
            </w:r>
          </w:p>
        </w:tc>
      </w:tr>
      <w:tr w:rsidR="00724507" w:rsidRPr="00222D57" w14:paraId="1DEB0D40" w14:textId="77777777" w:rsidTr="00DE7069">
        <w:tc>
          <w:tcPr>
            <w:tcW w:w="1144" w:type="pct"/>
          </w:tcPr>
          <w:p w14:paraId="56E0BA14"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Education</w:t>
            </w:r>
          </w:p>
        </w:tc>
        <w:tc>
          <w:tcPr>
            <w:tcW w:w="690" w:type="pct"/>
          </w:tcPr>
          <w:p w14:paraId="064F82F0"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335ED35B"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0</w:t>
            </w:r>
          </w:p>
        </w:tc>
        <w:tc>
          <w:tcPr>
            <w:tcW w:w="742" w:type="pct"/>
          </w:tcPr>
          <w:p w14:paraId="57DF1D4E"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3</w:t>
            </w:r>
          </w:p>
        </w:tc>
        <w:tc>
          <w:tcPr>
            <w:tcW w:w="732" w:type="pct"/>
          </w:tcPr>
          <w:p w14:paraId="25740B9C"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.66</w:t>
            </w:r>
          </w:p>
        </w:tc>
        <w:tc>
          <w:tcPr>
            <w:tcW w:w="969" w:type="pct"/>
          </w:tcPr>
          <w:p w14:paraId="6FEE2414"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.798</w:t>
            </w:r>
          </w:p>
        </w:tc>
      </w:tr>
      <w:tr w:rsidR="00724507" w:rsidRPr="00222D57" w14:paraId="7A720DE8" w14:textId="77777777" w:rsidTr="00DE7069">
        <w:tc>
          <w:tcPr>
            <w:tcW w:w="1144" w:type="pct"/>
          </w:tcPr>
          <w:p w14:paraId="5D681F00"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Income</w:t>
            </w:r>
          </w:p>
        </w:tc>
        <w:tc>
          <w:tcPr>
            <w:tcW w:w="690" w:type="pct"/>
          </w:tcPr>
          <w:p w14:paraId="7E7A192A"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2D245C1E"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8000</w:t>
            </w:r>
          </w:p>
        </w:tc>
        <w:tc>
          <w:tcPr>
            <w:tcW w:w="742" w:type="pct"/>
          </w:tcPr>
          <w:p w14:paraId="66EEA81D"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18500</w:t>
            </w:r>
          </w:p>
        </w:tc>
        <w:tc>
          <w:tcPr>
            <w:tcW w:w="732" w:type="pct"/>
          </w:tcPr>
          <w:p w14:paraId="6CB449BB"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11540.00</w:t>
            </w:r>
          </w:p>
        </w:tc>
        <w:tc>
          <w:tcPr>
            <w:tcW w:w="969" w:type="pct"/>
          </w:tcPr>
          <w:p w14:paraId="5B7D8C09"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2118.529</w:t>
            </w:r>
          </w:p>
        </w:tc>
      </w:tr>
    </w:tbl>
    <w:p w14:paraId="048C78EB" w14:textId="77777777" w:rsidR="00724507" w:rsidRDefault="00724507" w:rsidP="00724507">
      <w:pPr>
        <w:rPr>
          <w:rFonts w:ascii="Times New Roman" w:hAnsi="Times New Roman" w:cs="Times New Roman"/>
          <w:b/>
          <w:bCs/>
          <w:kern w:val="0"/>
          <w:sz w:val="24"/>
          <w:szCs w:val="24"/>
          <w:lang w:bidi="bn-BD"/>
        </w:rPr>
      </w:pPr>
    </w:p>
    <w:p w14:paraId="1C0777C3" w14:textId="77777777" w:rsidR="00724507" w:rsidRPr="00222D57" w:rsidRDefault="00724507" w:rsidP="00724507">
      <w:pPr>
        <w:spacing w:line="360" w:lineRule="auto"/>
        <w:rPr>
          <w:rFonts w:ascii="Times New Roman" w:hAnsi="Times New Roman" w:cs="Times New Roman"/>
          <w:b/>
          <w:bCs/>
          <w:kern w:val="0"/>
          <w:lang w:bidi="bn-BD"/>
        </w:rPr>
      </w:pPr>
      <w:r w:rsidRPr="00222D57">
        <w:rPr>
          <w:rFonts w:ascii="Times New Roman" w:hAnsi="Times New Roman" w:cs="Times New Roman"/>
          <w:b/>
          <w:bCs/>
          <w:kern w:val="0"/>
          <w:lang w:bidi="bn-BD"/>
        </w:rPr>
        <w:t>Total monthly consumption expenditure of households</w:t>
      </w:r>
    </w:p>
    <w:p w14:paraId="658A23A4" w14:textId="77777777" w:rsidR="00724507" w:rsidRPr="00B4770B" w:rsidRDefault="00724507" w:rsidP="00724507">
      <w:pPr>
        <w:spacing w:line="360" w:lineRule="auto"/>
        <w:ind w:firstLine="720"/>
        <w:jc w:val="both"/>
        <w:rPr>
          <w:rFonts w:ascii="Times New Roman" w:hAnsi="Times New Roman" w:cs="Times New Roman"/>
          <w:sz w:val="24"/>
          <w:szCs w:val="24"/>
        </w:rPr>
      </w:pPr>
      <w:r w:rsidRPr="00222D57">
        <w:rPr>
          <w:rFonts w:ascii="Times New Roman" w:hAnsi="Times New Roman" w:cs="Times New Roman"/>
        </w:rPr>
        <w:t xml:space="preserve">The households' total monthly consumption in rupees is shown in Table </w:t>
      </w:r>
      <w:r>
        <w:rPr>
          <w:rFonts w:ascii="Times New Roman" w:hAnsi="Times New Roman" w:cs="Times New Roman"/>
        </w:rPr>
        <w:t>3</w:t>
      </w:r>
      <w:r w:rsidRPr="00222D57">
        <w:rPr>
          <w:rFonts w:ascii="Times New Roman" w:hAnsi="Times New Roman" w:cs="Times New Roman"/>
        </w:rPr>
        <w:t xml:space="preserve">. Table </w:t>
      </w:r>
      <w:r>
        <w:rPr>
          <w:rFonts w:ascii="Times New Roman" w:hAnsi="Times New Roman" w:cs="Times New Roman"/>
        </w:rPr>
        <w:t>3</w:t>
      </w:r>
      <w:r w:rsidRPr="00222D57">
        <w:rPr>
          <w:rFonts w:ascii="Times New Roman" w:hAnsi="Times New Roman" w:cs="Times New Roman"/>
        </w:rPr>
        <w:t xml:space="preserve"> shows that the minimum consumption level is Rs.6200 per month and the highest isRs.10155 per month. The average total household consumption expenditure is Rs. 8119.1 per month. </w:t>
      </w:r>
    </w:p>
    <w:p w14:paraId="7F86466E" w14:textId="77777777" w:rsidR="00724507" w:rsidRPr="00222D57" w:rsidRDefault="00724507" w:rsidP="00724507">
      <w:pPr>
        <w:jc w:val="both"/>
        <w:rPr>
          <w:rFonts w:ascii="Times New Roman" w:hAnsi="Times New Roman" w:cs="Times New Roman"/>
          <w:b/>
          <w:bCs/>
        </w:rPr>
      </w:pPr>
      <w:r w:rsidRPr="00222D57">
        <w:rPr>
          <w:rFonts w:ascii="Times New Roman" w:hAnsi="Times New Roman" w:cs="Times New Roman"/>
          <w:b/>
          <w:bCs/>
        </w:rPr>
        <w:t xml:space="preserve"> Table 3: Summary of the total monthly consumption of households</w:t>
      </w:r>
    </w:p>
    <w:tbl>
      <w:tblPr>
        <w:tblStyle w:val="TableGrid"/>
        <w:tblW w:w="0" w:type="auto"/>
        <w:tblLook w:val="04A0" w:firstRow="1" w:lastRow="0" w:firstColumn="1" w:lastColumn="0" w:noHBand="0" w:noVBand="1"/>
      </w:tblPr>
      <w:tblGrid>
        <w:gridCol w:w="1261"/>
        <w:gridCol w:w="1440"/>
        <w:gridCol w:w="1263"/>
        <w:gridCol w:w="1263"/>
        <w:gridCol w:w="1263"/>
        <w:gridCol w:w="1263"/>
        <w:gridCol w:w="1263"/>
      </w:tblGrid>
      <w:tr w:rsidR="00724507" w:rsidRPr="00222D57" w14:paraId="6185785D" w14:textId="77777777" w:rsidTr="00DE7069">
        <w:tc>
          <w:tcPr>
            <w:tcW w:w="1261" w:type="dxa"/>
          </w:tcPr>
          <w:p w14:paraId="5D48F3D4"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Statistics</w:t>
            </w:r>
          </w:p>
        </w:tc>
        <w:tc>
          <w:tcPr>
            <w:tcW w:w="1440" w:type="dxa"/>
          </w:tcPr>
          <w:p w14:paraId="52BEEE3F"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N</w:t>
            </w:r>
          </w:p>
        </w:tc>
        <w:tc>
          <w:tcPr>
            <w:tcW w:w="1263" w:type="dxa"/>
          </w:tcPr>
          <w:p w14:paraId="01C6C5C0"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Minimum</w:t>
            </w:r>
          </w:p>
        </w:tc>
        <w:tc>
          <w:tcPr>
            <w:tcW w:w="1263" w:type="dxa"/>
          </w:tcPr>
          <w:p w14:paraId="419D0894"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Mean</w:t>
            </w:r>
          </w:p>
        </w:tc>
        <w:tc>
          <w:tcPr>
            <w:tcW w:w="1263" w:type="dxa"/>
          </w:tcPr>
          <w:p w14:paraId="405EE797"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Median</w:t>
            </w:r>
          </w:p>
        </w:tc>
        <w:tc>
          <w:tcPr>
            <w:tcW w:w="1263" w:type="dxa"/>
          </w:tcPr>
          <w:p w14:paraId="13E763D3"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Maximum</w:t>
            </w:r>
          </w:p>
        </w:tc>
        <w:tc>
          <w:tcPr>
            <w:tcW w:w="1263" w:type="dxa"/>
          </w:tcPr>
          <w:p w14:paraId="2EED5292"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Std. Deviation</w:t>
            </w:r>
          </w:p>
        </w:tc>
      </w:tr>
      <w:tr w:rsidR="00724507" w:rsidRPr="00222D57" w14:paraId="77C6056E" w14:textId="77777777" w:rsidTr="00DE7069">
        <w:tc>
          <w:tcPr>
            <w:tcW w:w="1261" w:type="dxa"/>
          </w:tcPr>
          <w:p w14:paraId="58677302"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Value</w:t>
            </w:r>
          </w:p>
        </w:tc>
        <w:tc>
          <w:tcPr>
            <w:tcW w:w="1440" w:type="dxa"/>
          </w:tcPr>
          <w:p w14:paraId="13B3EACC"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50</w:t>
            </w:r>
          </w:p>
        </w:tc>
        <w:tc>
          <w:tcPr>
            <w:tcW w:w="1263" w:type="dxa"/>
          </w:tcPr>
          <w:p w14:paraId="78434A21"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6200</w:t>
            </w:r>
          </w:p>
        </w:tc>
        <w:tc>
          <w:tcPr>
            <w:tcW w:w="1263" w:type="dxa"/>
          </w:tcPr>
          <w:p w14:paraId="487FD2C4"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8119.10</w:t>
            </w:r>
          </w:p>
        </w:tc>
        <w:tc>
          <w:tcPr>
            <w:tcW w:w="1263" w:type="dxa"/>
          </w:tcPr>
          <w:p w14:paraId="6AC58FED"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7958.50</w:t>
            </w:r>
          </w:p>
        </w:tc>
        <w:tc>
          <w:tcPr>
            <w:tcW w:w="1263" w:type="dxa"/>
          </w:tcPr>
          <w:p w14:paraId="382F786D"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10155</w:t>
            </w:r>
          </w:p>
        </w:tc>
        <w:tc>
          <w:tcPr>
            <w:tcW w:w="1263" w:type="dxa"/>
          </w:tcPr>
          <w:p w14:paraId="102BB4DC"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969.154</w:t>
            </w:r>
          </w:p>
        </w:tc>
      </w:tr>
    </w:tbl>
    <w:p w14:paraId="02CB3EEE" w14:textId="77777777" w:rsidR="00724507" w:rsidRDefault="00724507" w:rsidP="00724507">
      <w:pPr>
        <w:jc w:val="both"/>
        <w:rPr>
          <w:rFonts w:ascii="Times New Roman" w:hAnsi="Times New Roman" w:cs="Times New Roman"/>
          <w:b/>
          <w:bCs/>
          <w:sz w:val="24"/>
          <w:szCs w:val="24"/>
        </w:rPr>
      </w:pPr>
    </w:p>
    <w:p w14:paraId="4A39EE94" w14:textId="77777777" w:rsidR="00724507" w:rsidRDefault="00724507" w:rsidP="00724507">
      <w:pPr>
        <w:spacing w:line="360" w:lineRule="auto"/>
        <w:jc w:val="both"/>
        <w:rPr>
          <w:rFonts w:ascii="Times New Roman" w:hAnsi="Times New Roman" w:cs="Times New Roman"/>
          <w:b/>
          <w:bCs/>
        </w:rPr>
      </w:pPr>
      <w:r w:rsidRPr="00222D57">
        <w:rPr>
          <w:rFonts w:ascii="Times New Roman" w:hAnsi="Times New Roman" w:cs="Times New Roman"/>
          <w:b/>
          <w:bCs/>
        </w:rPr>
        <w:t>Patterns of Household Consumption Expenditur</w:t>
      </w:r>
      <w:r>
        <w:rPr>
          <w:rFonts w:ascii="Times New Roman" w:hAnsi="Times New Roman" w:cs="Times New Roman"/>
          <w:b/>
          <w:bCs/>
        </w:rPr>
        <w:t>e</w:t>
      </w:r>
    </w:p>
    <w:p w14:paraId="2B826D80" w14:textId="6D345A33" w:rsidR="00724507" w:rsidRDefault="00724507" w:rsidP="00724507">
      <w:pPr>
        <w:spacing w:line="360" w:lineRule="auto"/>
        <w:ind w:firstLine="720"/>
        <w:jc w:val="both"/>
        <w:rPr>
          <w:rFonts w:ascii="Times New Roman" w:hAnsi="Times New Roman" w:cs="Times New Roman"/>
        </w:rPr>
      </w:pPr>
      <w:r w:rsidRPr="00222D57">
        <w:rPr>
          <w:rFonts w:ascii="Times New Roman" w:hAnsi="Times New Roman" w:cs="Times New Roman"/>
        </w:rPr>
        <w:t xml:space="preserve">The household consumption expenditure (Figure 1) </w:t>
      </w:r>
      <w:r>
        <w:rPr>
          <w:rFonts w:ascii="Times New Roman" w:hAnsi="Times New Roman" w:cs="Times New Roman"/>
        </w:rPr>
        <w:t>shows that</w:t>
      </w:r>
      <w:r w:rsidRPr="00222D57">
        <w:rPr>
          <w:rFonts w:ascii="Times New Roman" w:hAnsi="Times New Roman" w:cs="Times New Roman"/>
        </w:rPr>
        <w:t xml:space="preserve"> nearly half (46.45 per cent) of the total spending is allocated to food, making it the dominant category in household budgets. Medical expenses account for 25.54 per cent, reflecting a significant portion dedicated to healthcare needs. Other notable expenditures include fuel (6.80 per cent), clothing (6.76 per cent), and miscellaneous items (10.61 per cent), covering a variety of everyday essentials. Education and electricity receive smaller shares at 2.03 per cent and 1.81 per cent respectively, indicating lower priority compared to basic needs like food and healthcare. </w:t>
      </w:r>
    </w:p>
    <w:p w14:paraId="45AF87CA" w14:textId="729D8217" w:rsidR="00724507" w:rsidRDefault="000F3742" w:rsidP="00724507">
      <w:pPr>
        <w:spacing w:line="360" w:lineRule="auto"/>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0" locked="0" layoutInCell="1" allowOverlap="1" wp14:anchorId="20BAE6AA" wp14:editId="23C411AF">
            <wp:simplePos x="0" y="0"/>
            <wp:positionH relativeFrom="column">
              <wp:posOffset>969645</wp:posOffset>
            </wp:positionH>
            <wp:positionV relativeFrom="paragraph">
              <wp:posOffset>43815</wp:posOffset>
            </wp:positionV>
            <wp:extent cx="3657600" cy="2339975"/>
            <wp:effectExtent l="0" t="0" r="0" b="3175"/>
            <wp:wrapSquare wrapText="bothSides"/>
            <wp:docPr id="1300121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39975"/>
                    </a:xfrm>
                    <a:prstGeom prst="rect">
                      <a:avLst/>
                    </a:prstGeom>
                    <a:noFill/>
                  </pic:spPr>
                </pic:pic>
              </a:graphicData>
            </a:graphic>
          </wp:anchor>
        </w:drawing>
      </w:r>
    </w:p>
    <w:p w14:paraId="79F92460" w14:textId="41D3BA43" w:rsidR="00724507" w:rsidRDefault="00724507" w:rsidP="00724507">
      <w:pPr>
        <w:spacing w:line="360" w:lineRule="auto"/>
        <w:ind w:firstLine="720"/>
        <w:jc w:val="both"/>
        <w:rPr>
          <w:rFonts w:ascii="Times New Roman" w:hAnsi="Times New Roman" w:cs="Times New Roman"/>
        </w:rPr>
      </w:pPr>
    </w:p>
    <w:p w14:paraId="65F56877" w14:textId="77777777" w:rsidR="00724507" w:rsidRDefault="00724507" w:rsidP="00724507">
      <w:pPr>
        <w:spacing w:line="360" w:lineRule="auto"/>
        <w:ind w:firstLine="720"/>
        <w:jc w:val="both"/>
        <w:rPr>
          <w:rFonts w:ascii="Times New Roman" w:hAnsi="Times New Roman" w:cs="Times New Roman"/>
        </w:rPr>
      </w:pPr>
    </w:p>
    <w:p w14:paraId="12B58529" w14:textId="77777777" w:rsidR="00724507" w:rsidRDefault="00724507" w:rsidP="00724507">
      <w:pPr>
        <w:spacing w:line="360" w:lineRule="auto"/>
        <w:ind w:firstLine="720"/>
        <w:jc w:val="both"/>
        <w:rPr>
          <w:rFonts w:ascii="Times New Roman" w:hAnsi="Times New Roman" w:cs="Times New Roman"/>
        </w:rPr>
      </w:pPr>
    </w:p>
    <w:p w14:paraId="58C226E5" w14:textId="77777777" w:rsidR="00724507" w:rsidRDefault="00724507" w:rsidP="00724507">
      <w:pPr>
        <w:spacing w:line="360" w:lineRule="auto"/>
        <w:ind w:firstLine="720"/>
        <w:jc w:val="both"/>
        <w:rPr>
          <w:rFonts w:ascii="Times New Roman" w:hAnsi="Times New Roman" w:cs="Times New Roman"/>
        </w:rPr>
      </w:pPr>
    </w:p>
    <w:p w14:paraId="2B5B1774" w14:textId="77777777" w:rsidR="00724507" w:rsidRDefault="00724507" w:rsidP="00724507">
      <w:pPr>
        <w:spacing w:line="360" w:lineRule="auto"/>
        <w:ind w:firstLine="720"/>
        <w:jc w:val="both"/>
        <w:rPr>
          <w:rFonts w:ascii="Times New Roman" w:hAnsi="Times New Roman" w:cs="Times New Roman"/>
        </w:rPr>
      </w:pPr>
    </w:p>
    <w:p w14:paraId="609F8512" w14:textId="77777777" w:rsidR="00724507" w:rsidRDefault="00724507" w:rsidP="00724507">
      <w:pPr>
        <w:spacing w:line="360" w:lineRule="auto"/>
        <w:ind w:firstLine="720"/>
        <w:jc w:val="both"/>
        <w:rPr>
          <w:rFonts w:ascii="Times New Roman" w:hAnsi="Times New Roman" w:cs="Times New Roman"/>
        </w:rPr>
      </w:pPr>
    </w:p>
    <w:p w14:paraId="62C0EBC3" w14:textId="77777777" w:rsidR="00724507" w:rsidRPr="00222D57" w:rsidRDefault="00724507" w:rsidP="00724507">
      <w:pPr>
        <w:rPr>
          <w:rFonts w:ascii="Times New Roman" w:hAnsi="Times New Roman" w:cs="Times New Roman"/>
          <w:b/>
          <w:bCs/>
        </w:rPr>
      </w:pPr>
      <w:r>
        <w:rPr>
          <w:rFonts w:ascii="Times New Roman" w:hAnsi="Times New Roman" w:cs="Times New Roman"/>
        </w:rPr>
        <w:t xml:space="preserve">                             </w:t>
      </w:r>
      <w:r w:rsidRPr="00222D57">
        <w:rPr>
          <w:rFonts w:ascii="Times New Roman" w:hAnsi="Times New Roman" w:cs="Times New Roman"/>
          <w:b/>
          <w:bCs/>
        </w:rPr>
        <w:t xml:space="preserve"> Figure 1: Patterns of Household Consumption Expenditure</w:t>
      </w:r>
    </w:p>
    <w:p w14:paraId="1E218B15" w14:textId="77777777" w:rsidR="00724507" w:rsidRPr="00222D57" w:rsidRDefault="00724507" w:rsidP="00724507">
      <w:pPr>
        <w:rPr>
          <w:rFonts w:ascii="Times New Roman" w:hAnsi="Times New Roman" w:cs="Times New Roman"/>
          <w:b/>
          <w:bCs/>
        </w:rPr>
      </w:pPr>
    </w:p>
    <w:p w14:paraId="07E1660C" w14:textId="77777777" w:rsidR="00724507" w:rsidRPr="00222D57" w:rsidRDefault="00724507" w:rsidP="00724507">
      <w:pPr>
        <w:spacing w:line="360" w:lineRule="auto"/>
        <w:jc w:val="both"/>
        <w:rPr>
          <w:rFonts w:ascii="Times New Roman" w:hAnsi="Times New Roman" w:cs="Times New Roman"/>
        </w:rPr>
      </w:pPr>
      <w:r w:rsidRPr="00222D57">
        <w:rPr>
          <w:rFonts w:ascii="Times New Roman" w:hAnsi="Times New Roman" w:cs="Times New Roman"/>
          <w:b/>
          <w:bCs/>
        </w:rPr>
        <w:t>Econometric results</w:t>
      </w:r>
    </w:p>
    <w:p w14:paraId="074604FA" w14:textId="3F85C2C6" w:rsidR="000F3742" w:rsidRPr="00222D57" w:rsidRDefault="00724507" w:rsidP="005A5CAB">
      <w:pPr>
        <w:spacing w:line="360" w:lineRule="auto"/>
        <w:ind w:firstLine="720"/>
        <w:jc w:val="both"/>
        <w:rPr>
          <w:rFonts w:ascii="Times New Roman" w:hAnsi="Times New Roman" w:cs="Times New Roman"/>
        </w:rPr>
      </w:pPr>
      <w:r w:rsidRPr="00222D57">
        <w:rPr>
          <w:rFonts w:ascii="Times New Roman" w:hAnsi="Times New Roman" w:cs="Times New Roman"/>
        </w:rPr>
        <w:t xml:space="preserve">The table presents the results of a multiple regression analysis where the dependent variable is influenced by age, family size, education, disposable income, and savings. Family size and disposable income have significant positive impacts on the dependent </w:t>
      </w:r>
      <w:r>
        <w:rPr>
          <w:rFonts w:ascii="Times New Roman" w:hAnsi="Times New Roman" w:cs="Times New Roman"/>
        </w:rPr>
        <w:t>variable household</w:t>
      </w:r>
      <w:r w:rsidRPr="00222D57">
        <w:rPr>
          <w:rFonts w:ascii="Times New Roman" w:hAnsi="Times New Roman" w:cs="Times New Roman"/>
        </w:rPr>
        <w:t xml:space="preserve"> consumption expenditure, with p-values of 0.029 and 0.000. On the other hand, savings show a significant negative relationship with the dependent variable, also at the 1 per cent significance level (p = 0.000). Age and education do not have a statistically significant effect, as their p-values exceed 0.05. The regression model explains 67.3 %</w:t>
      </w:r>
      <w:r>
        <w:rPr>
          <w:rFonts w:ascii="Times New Roman" w:hAnsi="Times New Roman" w:cs="Times New Roman"/>
        </w:rPr>
        <w:t xml:space="preserve"> </w:t>
      </w:r>
      <w:r w:rsidRPr="00222D57">
        <w:rPr>
          <w:rFonts w:ascii="Times New Roman" w:hAnsi="Times New Roman" w:cs="Times New Roman"/>
        </w:rPr>
        <w:t>(R</w:t>
      </w:r>
      <w:r w:rsidRPr="00222D57">
        <w:rPr>
          <w:rFonts w:ascii="Times New Roman" w:hAnsi="Times New Roman" w:cs="Times New Roman"/>
          <w:vertAlign w:val="superscript"/>
        </w:rPr>
        <w:t>2</w:t>
      </w:r>
      <w:r w:rsidRPr="00222D57">
        <w:rPr>
          <w:rFonts w:ascii="Times New Roman" w:hAnsi="Times New Roman" w:cs="Times New Roman"/>
          <w:b/>
          <w:bCs/>
        </w:rPr>
        <w:t xml:space="preserve">= </w:t>
      </w:r>
      <w:r w:rsidRPr="00222D57">
        <w:rPr>
          <w:rFonts w:ascii="Times New Roman" w:hAnsi="Times New Roman" w:cs="Times New Roman"/>
        </w:rPr>
        <w:t>.673) of the variance in the dependent variable, with an adjusted R² of 0.635 and Durbin-Watson statistic is 1.6.</w:t>
      </w:r>
    </w:p>
    <w:p w14:paraId="461C98BD" w14:textId="77777777" w:rsidR="00724507" w:rsidRPr="00222D57" w:rsidRDefault="00724507" w:rsidP="00724507">
      <w:pPr>
        <w:jc w:val="both"/>
        <w:rPr>
          <w:rFonts w:ascii="Times New Roman" w:hAnsi="Times New Roman" w:cs="Times New Roman"/>
          <w:b/>
          <w:bCs/>
        </w:rPr>
      </w:pPr>
      <w:r w:rsidRPr="00222D57">
        <w:rPr>
          <w:rFonts w:ascii="Times New Roman" w:hAnsi="Times New Roman" w:cs="Times New Roman"/>
          <w:b/>
          <w:bCs/>
        </w:rPr>
        <w:t>Table</w:t>
      </w:r>
      <w:r>
        <w:rPr>
          <w:rFonts w:ascii="Times New Roman" w:hAnsi="Times New Roman" w:cs="Times New Roman"/>
          <w:b/>
          <w:bCs/>
        </w:rPr>
        <w:t xml:space="preserve"> </w:t>
      </w:r>
      <w:proofErr w:type="gramStart"/>
      <w:r>
        <w:rPr>
          <w:rFonts w:ascii="Times New Roman" w:hAnsi="Times New Roman" w:cs="Times New Roman"/>
          <w:b/>
          <w:bCs/>
        </w:rPr>
        <w:t xml:space="preserve">4 </w:t>
      </w:r>
      <w:r w:rsidRPr="00222D57">
        <w:rPr>
          <w:rFonts w:ascii="Times New Roman" w:hAnsi="Times New Roman" w:cs="Times New Roman"/>
          <w:b/>
          <w:bCs/>
        </w:rPr>
        <w:t>:</w:t>
      </w:r>
      <w:proofErr w:type="gramEnd"/>
      <w:r w:rsidRPr="00222D57">
        <w:rPr>
          <w:rFonts w:ascii="Times New Roman" w:hAnsi="Times New Roman" w:cs="Times New Roman"/>
          <w:b/>
          <w:bCs/>
        </w:rPr>
        <w:t xml:space="preserve"> Results of multiple regression analysis with all variable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24507" w:rsidRPr="00271B99" w14:paraId="67622EB5" w14:textId="77777777" w:rsidTr="00DE7069">
        <w:tc>
          <w:tcPr>
            <w:tcW w:w="1502" w:type="dxa"/>
            <w:vMerge w:val="restart"/>
            <w:vAlign w:val="center"/>
          </w:tcPr>
          <w:p w14:paraId="521C51EB" w14:textId="77777777" w:rsidR="00724507" w:rsidRPr="00271B99" w:rsidRDefault="00724507" w:rsidP="00DE7069">
            <w:pPr>
              <w:jc w:val="center"/>
              <w:rPr>
                <w:rFonts w:ascii="Times New Roman" w:hAnsi="Times New Roman" w:cs="Times New Roman"/>
                <w:kern w:val="0"/>
                <w:lang w:bidi="bn-BD"/>
              </w:rPr>
            </w:pPr>
          </w:p>
        </w:tc>
        <w:tc>
          <w:tcPr>
            <w:tcW w:w="3005" w:type="dxa"/>
            <w:gridSpan w:val="2"/>
            <w:vAlign w:val="center"/>
          </w:tcPr>
          <w:p w14:paraId="237F743F"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Unstandardized Coefficients</w:t>
            </w:r>
          </w:p>
        </w:tc>
        <w:tc>
          <w:tcPr>
            <w:tcW w:w="1503" w:type="dxa"/>
            <w:vAlign w:val="center"/>
          </w:tcPr>
          <w:p w14:paraId="6B9B607D"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Standardized Coefficients</w:t>
            </w:r>
          </w:p>
        </w:tc>
        <w:tc>
          <w:tcPr>
            <w:tcW w:w="1503" w:type="dxa"/>
            <w:vMerge w:val="restart"/>
            <w:vAlign w:val="center"/>
          </w:tcPr>
          <w:p w14:paraId="42D17FD0"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t</w:t>
            </w:r>
          </w:p>
        </w:tc>
        <w:tc>
          <w:tcPr>
            <w:tcW w:w="1503" w:type="dxa"/>
            <w:vMerge w:val="restart"/>
            <w:vAlign w:val="center"/>
          </w:tcPr>
          <w:p w14:paraId="7A2137AF"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p-value</w:t>
            </w:r>
          </w:p>
        </w:tc>
      </w:tr>
      <w:tr w:rsidR="00724507" w:rsidRPr="00271B99" w14:paraId="1BFBB445" w14:textId="77777777" w:rsidTr="00DE7069">
        <w:tc>
          <w:tcPr>
            <w:tcW w:w="1502" w:type="dxa"/>
            <w:vMerge/>
            <w:vAlign w:val="center"/>
          </w:tcPr>
          <w:p w14:paraId="3CA6B297" w14:textId="77777777" w:rsidR="00724507" w:rsidRPr="00271B99" w:rsidRDefault="00724507" w:rsidP="00DE7069">
            <w:pPr>
              <w:jc w:val="center"/>
              <w:rPr>
                <w:rFonts w:ascii="Times New Roman" w:hAnsi="Times New Roman" w:cs="Times New Roman"/>
                <w:kern w:val="0"/>
                <w:lang w:bidi="bn-BD"/>
              </w:rPr>
            </w:pPr>
          </w:p>
        </w:tc>
        <w:tc>
          <w:tcPr>
            <w:tcW w:w="1502" w:type="dxa"/>
            <w:vAlign w:val="center"/>
          </w:tcPr>
          <w:p w14:paraId="621E26B7"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w:t>
            </w:r>
          </w:p>
        </w:tc>
        <w:tc>
          <w:tcPr>
            <w:tcW w:w="1503" w:type="dxa"/>
            <w:vAlign w:val="center"/>
          </w:tcPr>
          <w:p w14:paraId="39C02ED8"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Std. Error</w:t>
            </w:r>
          </w:p>
        </w:tc>
        <w:tc>
          <w:tcPr>
            <w:tcW w:w="1503" w:type="dxa"/>
            <w:vAlign w:val="center"/>
          </w:tcPr>
          <w:p w14:paraId="1CD1F1AF"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Beta</w:t>
            </w:r>
          </w:p>
        </w:tc>
        <w:tc>
          <w:tcPr>
            <w:tcW w:w="1503" w:type="dxa"/>
            <w:vMerge/>
            <w:vAlign w:val="center"/>
          </w:tcPr>
          <w:p w14:paraId="3D31788D" w14:textId="77777777" w:rsidR="00724507" w:rsidRPr="00271B99" w:rsidRDefault="00724507" w:rsidP="00DE7069">
            <w:pPr>
              <w:jc w:val="center"/>
              <w:rPr>
                <w:rFonts w:ascii="Times New Roman" w:hAnsi="Times New Roman" w:cs="Times New Roman"/>
                <w:kern w:val="0"/>
                <w:lang w:bidi="bn-BD"/>
              </w:rPr>
            </w:pPr>
          </w:p>
        </w:tc>
        <w:tc>
          <w:tcPr>
            <w:tcW w:w="1503" w:type="dxa"/>
            <w:vMerge/>
            <w:vAlign w:val="center"/>
          </w:tcPr>
          <w:p w14:paraId="2DEA98FC" w14:textId="77777777" w:rsidR="00724507" w:rsidRPr="00271B99" w:rsidRDefault="00724507" w:rsidP="00DE7069">
            <w:pPr>
              <w:jc w:val="center"/>
              <w:rPr>
                <w:rFonts w:ascii="Times New Roman" w:hAnsi="Times New Roman" w:cs="Times New Roman"/>
                <w:kern w:val="0"/>
                <w:lang w:bidi="bn-BD"/>
              </w:rPr>
            </w:pPr>
          </w:p>
        </w:tc>
      </w:tr>
      <w:tr w:rsidR="00724507" w:rsidRPr="00271B99" w14:paraId="44C395AF" w14:textId="77777777" w:rsidTr="00DE7069">
        <w:tc>
          <w:tcPr>
            <w:tcW w:w="1502" w:type="dxa"/>
            <w:vAlign w:val="center"/>
          </w:tcPr>
          <w:p w14:paraId="223F81CD" w14:textId="77777777" w:rsidR="00724507" w:rsidRPr="00271B99" w:rsidRDefault="00724507" w:rsidP="00DE7069">
            <w:pPr>
              <w:spacing w:after="160" w:line="259" w:lineRule="auto"/>
              <w:jc w:val="center"/>
              <w:rPr>
                <w:rFonts w:ascii="Times New Roman" w:hAnsi="Times New Roman" w:cs="Times New Roman"/>
                <w:b/>
                <w:bCs/>
              </w:rPr>
            </w:pPr>
            <w:r w:rsidRPr="00271B99">
              <w:rPr>
                <w:rFonts w:ascii="Times New Roman" w:hAnsi="Times New Roman" w:cs="Times New Roman"/>
                <w:b/>
                <w:bCs/>
              </w:rPr>
              <w:t>(Constant)</w:t>
            </w:r>
          </w:p>
        </w:tc>
        <w:tc>
          <w:tcPr>
            <w:tcW w:w="1502" w:type="dxa"/>
            <w:vAlign w:val="center"/>
          </w:tcPr>
          <w:p w14:paraId="79635AEE"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6158.110</w:t>
            </w:r>
          </w:p>
        </w:tc>
        <w:tc>
          <w:tcPr>
            <w:tcW w:w="1503" w:type="dxa"/>
            <w:vAlign w:val="center"/>
          </w:tcPr>
          <w:p w14:paraId="73A444E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759.792</w:t>
            </w:r>
          </w:p>
        </w:tc>
        <w:tc>
          <w:tcPr>
            <w:tcW w:w="1503" w:type="dxa"/>
            <w:vAlign w:val="center"/>
          </w:tcPr>
          <w:p w14:paraId="7FF48092" w14:textId="77777777" w:rsidR="00724507" w:rsidRPr="00271B99" w:rsidRDefault="00724507" w:rsidP="00DE7069">
            <w:pPr>
              <w:jc w:val="center"/>
              <w:rPr>
                <w:rFonts w:ascii="Times New Roman" w:hAnsi="Times New Roman" w:cs="Times New Roman"/>
                <w:kern w:val="0"/>
                <w:lang w:bidi="bn-BD"/>
              </w:rPr>
            </w:pPr>
          </w:p>
        </w:tc>
        <w:tc>
          <w:tcPr>
            <w:tcW w:w="1503" w:type="dxa"/>
            <w:vAlign w:val="center"/>
          </w:tcPr>
          <w:p w14:paraId="61F570D3"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8.105</w:t>
            </w:r>
          </w:p>
        </w:tc>
        <w:tc>
          <w:tcPr>
            <w:tcW w:w="1503" w:type="dxa"/>
            <w:vAlign w:val="center"/>
          </w:tcPr>
          <w:p w14:paraId="1FF63E5F"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.000</w:t>
            </w:r>
          </w:p>
        </w:tc>
      </w:tr>
      <w:tr w:rsidR="00724507" w:rsidRPr="00271B99" w14:paraId="36557C6A" w14:textId="77777777" w:rsidTr="00DE7069">
        <w:tc>
          <w:tcPr>
            <w:tcW w:w="1502" w:type="dxa"/>
            <w:vAlign w:val="center"/>
          </w:tcPr>
          <w:p w14:paraId="1E5225E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Age</w:t>
            </w:r>
          </w:p>
        </w:tc>
        <w:tc>
          <w:tcPr>
            <w:tcW w:w="1502" w:type="dxa"/>
            <w:vAlign w:val="center"/>
          </w:tcPr>
          <w:p w14:paraId="5083F14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-15.182</w:t>
            </w:r>
          </w:p>
        </w:tc>
        <w:tc>
          <w:tcPr>
            <w:tcW w:w="1503" w:type="dxa"/>
            <w:vAlign w:val="center"/>
          </w:tcPr>
          <w:p w14:paraId="70CBB74F"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11.067</w:t>
            </w:r>
          </w:p>
        </w:tc>
        <w:tc>
          <w:tcPr>
            <w:tcW w:w="1503" w:type="dxa"/>
            <w:vAlign w:val="center"/>
          </w:tcPr>
          <w:p w14:paraId="52444A5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-.134</w:t>
            </w:r>
          </w:p>
        </w:tc>
        <w:tc>
          <w:tcPr>
            <w:tcW w:w="1503" w:type="dxa"/>
            <w:vAlign w:val="center"/>
          </w:tcPr>
          <w:p w14:paraId="20E489CE"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-1.372</w:t>
            </w:r>
          </w:p>
        </w:tc>
        <w:tc>
          <w:tcPr>
            <w:tcW w:w="1503" w:type="dxa"/>
            <w:vAlign w:val="center"/>
          </w:tcPr>
          <w:p w14:paraId="7A875F0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.177</w:t>
            </w:r>
          </w:p>
        </w:tc>
      </w:tr>
      <w:tr w:rsidR="00724507" w:rsidRPr="00271B99" w14:paraId="408A5F80" w14:textId="77777777" w:rsidTr="00DE7069">
        <w:tc>
          <w:tcPr>
            <w:tcW w:w="1502" w:type="dxa"/>
            <w:vAlign w:val="center"/>
          </w:tcPr>
          <w:p w14:paraId="0892C58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Family Size</w:t>
            </w:r>
          </w:p>
        </w:tc>
        <w:tc>
          <w:tcPr>
            <w:tcW w:w="1502" w:type="dxa"/>
            <w:vAlign w:val="center"/>
          </w:tcPr>
          <w:p w14:paraId="01AF94EC"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218.101</w:t>
            </w:r>
          </w:p>
        </w:tc>
        <w:tc>
          <w:tcPr>
            <w:tcW w:w="1503" w:type="dxa"/>
            <w:vAlign w:val="center"/>
          </w:tcPr>
          <w:p w14:paraId="47F0D7E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96.713</w:t>
            </w:r>
          </w:p>
        </w:tc>
        <w:tc>
          <w:tcPr>
            <w:tcW w:w="1503" w:type="dxa"/>
            <w:vAlign w:val="center"/>
          </w:tcPr>
          <w:p w14:paraId="7D97C5A2"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.195</w:t>
            </w:r>
          </w:p>
        </w:tc>
        <w:tc>
          <w:tcPr>
            <w:tcW w:w="1503" w:type="dxa"/>
            <w:vAlign w:val="center"/>
          </w:tcPr>
          <w:p w14:paraId="4285CD5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2.255</w:t>
            </w:r>
          </w:p>
        </w:tc>
        <w:tc>
          <w:tcPr>
            <w:tcW w:w="1503" w:type="dxa"/>
            <w:vAlign w:val="center"/>
          </w:tcPr>
          <w:p w14:paraId="22235541"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.029**</w:t>
            </w:r>
          </w:p>
        </w:tc>
      </w:tr>
      <w:tr w:rsidR="00724507" w:rsidRPr="00271B99" w14:paraId="0E603BCF" w14:textId="77777777" w:rsidTr="00DE7069">
        <w:tc>
          <w:tcPr>
            <w:tcW w:w="1502" w:type="dxa"/>
            <w:vAlign w:val="center"/>
          </w:tcPr>
          <w:p w14:paraId="177E96E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Education</w:t>
            </w:r>
          </w:p>
        </w:tc>
        <w:tc>
          <w:tcPr>
            <w:tcW w:w="1502" w:type="dxa"/>
            <w:vAlign w:val="center"/>
          </w:tcPr>
          <w:p w14:paraId="6E6F065C"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-97.690</w:t>
            </w:r>
          </w:p>
        </w:tc>
        <w:tc>
          <w:tcPr>
            <w:tcW w:w="1503" w:type="dxa"/>
            <w:vAlign w:val="center"/>
          </w:tcPr>
          <w:p w14:paraId="3453E25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112.014</w:t>
            </w:r>
          </w:p>
        </w:tc>
        <w:tc>
          <w:tcPr>
            <w:tcW w:w="1503" w:type="dxa"/>
            <w:vAlign w:val="center"/>
          </w:tcPr>
          <w:p w14:paraId="111F2B9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-.080</w:t>
            </w:r>
          </w:p>
        </w:tc>
        <w:tc>
          <w:tcPr>
            <w:tcW w:w="1503" w:type="dxa"/>
            <w:vAlign w:val="center"/>
          </w:tcPr>
          <w:p w14:paraId="73D8806B"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-.872</w:t>
            </w:r>
          </w:p>
        </w:tc>
        <w:tc>
          <w:tcPr>
            <w:tcW w:w="1503" w:type="dxa"/>
            <w:vAlign w:val="center"/>
          </w:tcPr>
          <w:p w14:paraId="53C3820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.388</w:t>
            </w:r>
          </w:p>
        </w:tc>
      </w:tr>
      <w:tr w:rsidR="00724507" w:rsidRPr="00271B99" w14:paraId="653A4D4C" w14:textId="77777777" w:rsidTr="00DE7069">
        <w:tc>
          <w:tcPr>
            <w:tcW w:w="1502" w:type="dxa"/>
            <w:vAlign w:val="center"/>
          </w:tcPr>
          <w:p w14:paraId="1CE331F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Income</w:t>
            </w:r>
          </w:p>
        </w:tc>
        <w:tc>
          <w:tcPr>
            <w:tcW w:w="1502" w:type="dxa"/>
            <w:vAlign w:val="center"/>
          </w:tcPr>
          <w:p w14:paraId="52FFB7CD"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.224</w:t>
            </w:r>
          </w:p>
        </w:tc>
        <w:tc>
          <w:tcPr>
            <w:tcW w:w="1503" w:type="dxa"/>
            <w:vAlign w:val="center"/>
          </w:tcPr>
          <w:p w14:paraId="373B17B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.042</w:t>
            </w:r>
          </w:p>
        </w:tc>
        <w:tc>
          <w:tcPr>
            <w:tcW w:w="1503" w:type="dxa"/>
            <w:vAlign w:val="center"/>
          </w:tcPr>
          <w:p w14:paraId="710A15C1"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.490</w:t>
            </w:r>
          </w:p>
        </w:tc>
        <w:tc>
          <w:tcPr>
            <w:tcW w:w="1503" w:type="dxa"/>
            <w:vAlign w:val="center"/>
          </w:tcPr>
          <w:p w14:paraId="2AF18F7D"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5.353</w:t>
            </w:r>
          </w:p>
        </w:tc>
        <w:tc>
          <w:tcPr>
            <w:tcW w:w="1503" w:type="dxa"/>
            <w:vAlign w:val="center"/>
          </w:tcPr>
          <w:p w14:paraId="101A8A5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.000*</w:t>
            </w:r>
          </w:p>
        </w:tc>
      </w:tr>
      <w:tr w:rsidR="00724507" w:rsidRPr="00271B99" w14:paraId="3A199704" w14:textId="77777777" w:rsidTr="00DE7069">
        <w:tc>
          <w:tcPr>
            <w:tcW w:w="1502" w:type="dxa"/>
            <w:vAlign w:val="center"/>
          </w:tcPr>
          <w:p w14:paraId="08B45C1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rPr>
              <w:t>Saving</w:t>
            </w:r>
          </w:p>
        </w:tc>
        <w:tc>
          <w:tcPr>
            <w:tcW w:w="1502" w:type="dxa"/>
            <w:vAlign w:val="center"/>
          </w:tcPr>
          <w:p w14:paraId="0A3CAA8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-1359.060</w:t>
            </w:r>
          </w:p>
        </w:tc>
        <w:tc>
          <w:tcPr>
            <w:tcW w:w="1503" w:type="dxa"/>
            <w:vAlign w:val="center"/>
          </w:tcPr>
          <w:p w14:paraId="5466D94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179.806</w:t>
            </w:r>
          </w:p>
        </w:tc>
        <w:tc>
          <w:tcPr>
            <w:tcW w:w="1503" w:type="dxa"/>
            <w:vAlign w:val="center"/>
          </w:tcPr>
          <w:p w14:paraId="08AA69A4"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-.661</w:t>
            </w:r>
          </w:p>
        </w:tc>
        <w:tc>
          <w:tcPr>
            <w:tcW w:w="1503" w:type="dxa"/>
            <w:vAlign w:val="center"/>
          </w:tcPr>
          <w:p w14:paraId="0CA35AD3"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-7.558</w:t>
            </w:r>
          </w:p>
        </w:tc>
        <w:tc>
          <w:tcPr>
            <w:tcW w:w="1503" w:type="dxa"/>
            <w:vAlign w:val="center"/>
          </w:tcPr>
          <w:p w14:paraId="71E00480"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.000*</w:t>
            </w:r>
          </w:p>
        </w:tc>
      </w:tr>
    </w:tbl>
    <w:p w14:paraId="02C33951" w14:textId="77777777" w:rsidR="00724507" w:rsidRPr="0010036B" w:rsidRDefault="00724507" w:rsidP="00724507">
      <w:pPr>
        <w:spacing w:line="240" w:lineRule="auto"/>
        <w:jc w:val="both"/>
        <w:rPr>
          <w:rFonts w:ascii="Times New Roman" w:hAnsi="Times New Roman" w:cs="Times New Roman"/>
        </w:rPr>
      </w:pPr>
      <w:r w:rsidRPr="001B645F">
        <w:rPr>
          <w:rFonts w:ascii="Times New Roman" w:hAnsi="Times New Roman" w:cs="Times New Roman"/>
        </w:rPr>
        <w:t>R</w:t>
      </w:r>
      <w:r w:rsidRPr="001B645F">
        <w:rPr>
          <w:rFonts w:ascii="Times New Roman" w:hAnsi="Times New Roman" w:cs="Times New Roman"/>
          <w:vertAlign w:val="superscript"/>
        </w:rPr>
        <w:t>2</w:t>
      </w:r>
      <w:r w:rsidRPr="0010036B">
        <w:rPr>
          <w:rFonts w:ascii="Times New Roman" w:hAnsi="Times New Roman" w:cs="Times New Roman"/>
        </w:rPr>
        <w:t>- .673, Adjusted R</w:t>
      </w:r>
      <w:r w:rsidRPr="0010036B">
        <w:rPr>
          <w:rFonts w:ascii="Times New Roman" w:hAnsi="Times New Roman" w:cs="Times New Roman"/>
          <w:vertAlign w:val="superscript"/>
        </w:rPr>
        <w:t>2</w:t>
      </w:r>
      <w:r w:rsidRPr="0010036B">
        <w:rPr>
          <w:rFonts w:ascii="Times New Roman" w:hAnsi="Times New Roman" w:cs="Times New Roman"/>
        </w:rPr>
        <w:t xml:space="preserve">- .635, Durbin-Watson-1.6 </w:t>
      </w:r>
      <w:r w:rsidRPr="0010036B">
        <w:rPr>
          <w:rFonts w:ascii="Times New Roman" w:hAnsi="Times New Roman" w:cs="Times New Roman"/>
          <w:vertAlign w:val="superscript"/>
        </w:rPr>
        <w:t>**</w:t>
      </w:r>
      <w:r w:rsidRPr="0010036B">
        <w:rPr>
          <w:rFonts w:ascii="Times New Roman" w:hAnsi="Times New Roman" w:cs="Times New Roman"/>
        </w:rPr>
        <w:t>Significant at 5%,</w:t>
      </w:r>
      <w:r w:rsidRPr="0010036B">
        <w:rPr>
          <w:rFonts w:ascii="Times New Roman" w:hAnsi="Times New Roman" w:cs="Times New Roman"/>
          <w:vertAlign w:val="superscript"/>
        </w:rPr>
        <w:t xml:space="preserve"> *</w:t>
      </w:r>
      <w:r w:rsidRPr="0010036B">
        <w:rPr>
          <w:rFonts w:ascii="Times New Roman" w:hAnsi="Times New Roman" w:cs="Times New Roman"/>
        </w:rPr>
        <w:t>Significant at 1%</w:t>
      </w:r>
    </w:p>
    <w:p w14:paraId="167A8922" w14:textId="77777777" w:rsidR="00724507" w:rsidRPr="00271B99" w:rsidRDefault="00724507" w:rsidP="00724507">
      <w:pPr>
        <w:spacing w:line="360" w:lineRule="auto"/>
        <w:jc w:val="both"/>
        <w:rPr>
          <w:rFonts w:ascii="Times New Roman" w:hAnsi="Times New Roman" w:cs="Times New Roman"/>
          <w:b/>
          <w:bCs/>
        </w:rPr>
      </w:pPr>
    </w:p>
    <w:p w14:paraId="75EB9360" w14:textId="77777777" w:rsidR="00724507" w:rsidRPr="00271B99" w:rsidRDefault="00724507" w:rsidP="00724507">
      <w:pPr>
        <w:spacing w:line="360" w:lineRule="auto"/>
        <w:jc w:val="both"/>
        <w:rPr>
          <w:rFonts w:ascii="Times New Roman" w:hAnsi="Times New Roman" w:cs="Times New Roman"/>
        </w:rPr>
      </w:pPr>
      <w:r w:rsidRPr="00271B99">
        <w:rPr>
          <w:rFonts w:ascii="Times New Roman" w:hAnsi="Times New Roman" w:cs="Times New Roman"/>
        </w:rPr>
        <w:t xml:space="preserve">we removed the nonsignificant variables like age and education and fitted the model with significant variables. The results are shown in Table </w:t>
      </w:r>
      <w:r>
        <w:rPr>
          <w:rFonts w:ascii="Times New Roman" w:hAnsi="Times New Roman" w:cs="Times New Roman"/>
        </w:rPr>
        <w:t>5</w:t>
      </w:r>
      <w:r w:rsidRPr="00271B99">
        <w:rPr>
          <w:rFonts w:ascii="Times New Roman" w:hAnsi="Times New Roman" w:cs="Times New Roman"/>
        </w:rPr>
        <w:t>.</w:t>
      </w:r>
    </w:p>
    <w:p w14:paraId="6981B94B" w14:textId="77777777" w:rsidR="00724507" w:rsidRPr="00271B99" w:rsidRDefault="00724507" w:rsidP="00724507">
      <w:pPr>
        <w:jc w:val="both"/>
        <w:rPr>
          <w:rFonts w:ascii="Times New Roman" w:hAnsi="Times New Roman" w:cs="Times New Roman"/>
          <w:b/>
          <w:bCs/>
        </w:rPr>
      </w:pPr>
      <w:r w:rsidRPr="00271B99">
        <w:rPr>
          <w:rFonts w:ascii="Times New Roman" w:hAnsi="Times New Roman" w:cs="Times New Roman"/>
          <w:b/>
          <w:bCs/>
        </w:rPr>
        <w:t>Table 5: Results of multiple regression analysis with the selected variable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24507" w:rsidRPr="00271B99" w14:paraId="70522481" w14:textId="77777777" w:rsidTr="00DE7069">
        <w:tc>
          <w:tcPr>
            <w:tcW w:w="1502" w:type="dxa"/>
            <w:vMerge w:val="restart"/>
            <w:vAlign w:val="center"/>
          </w:tcPr>
          <w:p w14:paraId="30AE4FFC" w14:textId="77777777" w:rsidR="00724507" w:rsidRPr="00271B99" w:rsidRDefault="00724507" w:rsidP="00DE7069">
            <w:pPr>
              <w:jc w:val="center"/>
              <w:rPr>
                <w:rFonts w:ascii="Times New Roman" w:hAnsi="Times New Roman" w:cs="Times New Roman"/>
                <w:kern w:val="0"/>
                <w:lang w:bidi="bn-BD"/>
              </w:rPr>
            </w:pPr>
          </w:p>
        </w:tc>
        <w:tc>
          <w:tcPr>
            <w:tcW w:w="3005" w:type="dxa"/>
            <w:gridSpan w:val="2"/>
            <w:vAlign w:val="center"/>
          </w:tcPr>
          <w:p w14:paraId="2A3F32F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Unstandardized Coefficients</w:t>
            </w:r>
          </w:p>
        </w:tc>
        <w:tc>
          <w:tcPr>
            <w:tcW w:w="1503" w:type="dxa"/>
            <w:vAlign w:val="center"/>
          </w:tcPr>
          <w:p w14:paraId="55920A76"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Standardized Coefficients</w:t>
            </w:r>
          </w:p>
        </w:tc>
        <w:tc>
          <w:tcPr>
            <w:tcW w:w="1503" w:type="dxa"/>
            <w:vMerge w:val="restart"/>
            <w:vAlign w:val="center"/>
          </w:tcPr>
          <w:p w14:paraId="5EA83292"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t</w:t>
            </w:r>
          </w:p>
        </w:tc>
        <w:tc>
          <w:tcPr>
            <w:tcW w:w="1503" w:type="dxa"/>
            <w:vMerge w:val="restart"/>
            <w:vAlign w:val="center"/>
          </w:tcPr>
          <w:p w14:paraId="75A905D8"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p-value</w:t>
            </w:r>
          </w:p>
        </w:tc>
      </w:tr>
      <w:tr w:rsidR="00724507" w:rsidRPr="00271B99" w14:paraId="646CE898" w14:textId="77777777" w:rsidTr="00DE7069">
        <w:tc>
          <w:tcPr>
            <w:tcW w:w="1502" w:type="dxa"/>
            <w:vMerge/>
            <w:vAlign w:val="center"/>
          </w:tcPr>
          <w:p w14:paraId="1A4F5E94" w14:textId="77777777" w:rsidR="00724507" w:rsidRPr="00271B99" w:rsidRDefault="00724507" w:rsidP="00DE7069">
            <w:pPr>
              <w:jc w:val="center"/>
              <w:rPr>
                <w:rFonts w:ascii="Times New Roman" w:hAnsi="Times New Roman" w:cs="Times New Roman"/>
                <w:kern w:val="0"/>
                <w:lang w:bidi="bn-BD"/>
              </w:rPr>
            </w:pPr>
          </w:p>
        </w:tc>
        <w:tc>
          <w:tcPr>
            <w:tcW w:w="1502" w:type="dxa"/>
            <w:vAlign w:val="center"/>
          </w:tcPr>
          <w:p w14:paraId="71EC1507"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w:t>
            </w:r>
          </w:p>
        </w:tc>
        <w:tc>
          <w:tcPr>
            <w:tcW w:w="1503" w:type="dxa"/>
            <w:vAlign w:val="center"/>
          </w:tcPr>
          <w:p w14:paraId="08EF8F67"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Std. Error</w:t>
            </w:r>
          </w:p>
        </w:tc>
        <w:tc>
          <w:tcPr>
            <w:tcW w:w="1503" w:type="dxa"/>
            <w:vAlign w:val="center"/>
          </w:tcPr>
          <w:p w14:paraId="695D1E95"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Beta</w:t>
            </w:r>
          </w:p>
        </w:tc>
        <w:tc>
          <w:tcPr>
            <w:tcW w:w="1503" w:type="dxa"/>
            <w:vMerge/>
            <w:vAlign w:val="center"/>
          </w:tcPr>
          <w:p w14:paraId="346B34DD" w14:textId="77777777" w:rsidR="00724507" w:rsidRPr="00271B99" w:rsidRDefault="00724507" w:rsidP="00DE7069">
            <w:pPr>
              <w:jc w:val="center"/>
              <w:rPr>
                <w:rFonts w:ascii="Times New Roman" w:hAnsi="Times New Roman" w:cs="Times New Roman"/>
                <w:kern w:val="0"/>
                <w:lang w:bidi="bn-BD"/>
              </w:rPr>
            </w:pPr>
          </w:p>
        </w:tc>
        <w:tc>
          <w:tcPr>
            <w:tcW w:w="1503" w:type="dxa"/>
            <w:vMerge/>
            <w:vAlign w:val="center"/>
          </w:tcPr>
          <w:p w14:paraId="0FD7C9FF" w14:textId="77777777" w:rsidR="00724507" w:rsidRPr="00271B99" w:rsidRDefault="00724507" w:rsidP="00DE7069">
            <w:pPr>
              <w:jc w:val="center"/>
              <w:rPr>
                <w:rFonts w:ascii="Times New Roman" w:hAnsi="Times New Roman" w:cs="Times New Roman"/>
                <w:kern w:val="0"/>
                <w:lang w:bidi="bn-BD"/>
              </w:rPr>
            </w:pPr>
          </w:p>
        </w:tc>
      </w:tr>
      <w:tr w:rsidR="00724507" w:rsidRPr="00271B99" w14:paraId="65D5F979" w14:textId="77777777" w:rsidTr="00DE7069">
        <w:tc>
          <w:tcPr>
            <w:tcW w:w="1502" w:type="dxa"/>
            <w:vAlign w:val="center"/>
          </w:tcPr>
          <w:p w14:paraId="4123E875"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(Constant)</w:t>
            </w:r>
          </w:p>
        </w:tc>
        <w:tc>
          <w:tcPr>
            <w:tcW w:w="1502" w:type="dxa"/>
            <w:vAlign w:val="center"/>
          </w:tcPr>
          <w:p w14:paraId="1999B72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5650.873</w:t>
            </w:r>
          </w:p>
        </w:tc>
        <w:tc>
          <w:tcPr>
            <w:tcW w:w="1503" w:type="dxa"/>
            <w:vAlign w:val="center"/>
          </w:tcPr>
          <w:p w14:paraId="39144D8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672.976</w:t>
            </w:r>
          </w:p>
        </w:tc>
        <w:tc>
          <w:tcPr>
            <w:tcW w:w="1503" w:type="dxa"/>
            <w:vAlign w:val="center"/>
          </w:tcPr>
          <w:p w14:paraId="5AEEFF45" w14:textId="77777777" w:rsidR="00724507" w:rsidRPr="00271B99" w:rsidRDefault="00724507" w:rsidP="00DE7069">
            <w:pPr>
              <w:jc w:val="center"/>
              <w:rPr>
                <w:rFonts w:ascii="Times New Roman" w:hAnsi="Times New Roman" w:cs="Times New Roman"/>
                <w:kern w:val="0"/>
                <w:lang w:bidi="bn-BD"/>
              </w:rPr>
            </w:pPr>
          </w:p>
        </w:tc>
        <w:tc>
          <w:tcPr>
            <w:tcW w:w="1503" w:type="dxa"/>
            <w:vAlign w:val="center"/>
          </w:tcPr>
          <w:p w14:paraId="1DC3E1FF"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8.397</w:t>
            </w:r>
          </w:p>
        </w:tc>
        <w:tc>
          <w:tcPr>
            <w:tcW w:w="1503" w:type="dxa"/>
            <w:vAlign w:val="center"/>
          </w:tcPr>
          <w:p w14:paraId="7EC1A4A3"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.000</w:t>
            </w:r>
          </w:p>
        </w:tc>
      </w:tr>
      <w:tr w:rsidR="00724507" w:rsidRPr="00271B99" w14:paraId="7E05767C" w14:textId="77777777" w:rsidTr="00DE7069">
        <w:tc>
          <w:tcPr>
            <w:tcW w:w="1502" w:type="dxa"/>
            <w:vAlign w:val="center"/>
          </w:tcPr>
          <w:p w14:paraId="5CD08553"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Family Size</w:t>
            </w:r>
          </w:p>
        </w:tc>
        <w:tc>
          <w:tcPr>
            <w:tcW w:w="1502" w:type="dxa"/>
            <w:vAlign w:val="center"/>
          </w:tcPr>
          <w:p w14:paraId="4697B05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211.200</w:t>
            </w:r>
          </w:p>
        </w:tc>
        <w:tc>
          <w:tcPr>
            <w:tcW w:w="1503" w:type="dxa"/>
            <w:vAlign w:val="center"/>
          </w:tcPr>
          <w:p w14:paraId="44550F16"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96.629</w:t>
            </w:r>
          </w:p>
        </w:tc>
        <w:tc>
          <w:tcPr>
            <w:tcW w:w="1503" w:type="dxa"/>
            <w:vAlign w:val="center"/>
          </w:tcPr>
          <w:p w14:paraId="0E30A72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.189</w:t>
            </w:r>
          </w:p>
        </w:tc>
        <w:tc>
          <w:tcPr>
            <w:tcW w:w="1503" w:type="dxa"/>
            <w:vAlign w:val="center"/>
          </w:tcPr>
          <w:p w14:paraId="7B88FC5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2.186</w:t>
            </w:r>
          </w:p>
        </w:tc>
        <w:tc>
          <w:tcPr>
            <w:tcW w:w="1503" w:type="dxa"/>
            <w:vAlign w:val="center"/>
          </w:tcPr>
          <w:p w14:paraId="5145CE3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.034</w:t>
            </w:r>
          </w:p>
        </w:tc>
      </w:tr>
      <w:tr w:rsidR="00724507" w:rsidRPr="00271B99" w14:paraId="24AA8FA2" w14:textId="77777777" w:rsidTr="00DE7069">
        <w:tc>
          <w:tcPr>
            <w:tcW w:w="1502" w:type="dxa"/>
            <w:vAlign w:val="center"/>
          </w:tcPr>
          <w:p w14:paraId="329F7712"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Income</w:t>
            </w:r>
          </w:p>
        </w:tc>
        <w:tc>
          <w:tcPr>
            <w:tcW w:w="1502" w:type="dxa"/>
            <w:vAlign w:val="center"/>
          </w:tcPr>
          <w:p w14:paraId="2AA7C97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.206</w:t>
            </w:r>
          </w:p>
        </w:tc>
        <w:tc>
          <w:tcPr>
            <w:tcW w:w="1503" w:type="dxa"/>
            <w:vAlign w:val="center"/>
          </w:tcPr>
          <w:p w14:paraId="01E9224B"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.040</w:t>
            </w:r>
          </w:p>
        </w:tc>
        <w:tc>
          <w:tcPr>
            <w:tcW w:w="1503" w:type="dxa"/>
            <w:vAlign w:val="center"/>
          </w:tcPr>
          <w:p w14:paraId="67D549F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.450</w:t>
            </w:r>
          </w:p>
        </w:tc>
        <w:tc>
          <w:tcPr>
            <w:tcW w:w="1503" w:type="dxa"/>
            <w:vAlign w:val="center"/>
          </w:tcPr>
          <w:p w14:paraId="7C83AE2C"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5.215</w:t>
            </w:r>
          </w:p>
        </w:tc>
        <w:tc>
          <w:tcPr>
            <w:tcW w:w="1503" w:type="dxa"/>
            <w:vAlign w:val="center"/>
          </w:tcPr>
          <w:p w14:paraId="62BDC13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.000</w:t>
            </w:r>
          </w:p>
        </w:tc>
      </w:tr>
      <w:tr w:rsidR="00724507" w:rsidRPr="00271B99" w14:paraId="4B69FF6F" w14:textId="77777777" w:rsidTr="00DE7069">
        <w:tc>
          <w:tcPr>
            <w:tcW w:w="1502" w:type="dxa"/>
            <w:vAlign w:val="center"/>
          </w:tcPr>
          <w:p w14:paraId="3E551138"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Saving</w:t>
            </w:r>
          </w:p>
        </w:tc>
        <w:tc>
          <w:tcPr>
            <w:tcW w:w="1502" w:type="dxa"/>
            <w:vAlign w:val="center"/>
          </w:tcPr>
          <w:p w14:paraId="6082633D"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-1320.377</w:t>
            </w:r>
          </w:p>
        </w:tc>
        <w:tc>
          <w:tcPr>
            <w:tcW w:w="1503" w:type="dxa"/>
            <w:vAlign w:val="center"/>
          </w:tcPr>
          <w:p w14:paraId="0526097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177.816</w:t>
            </w:r>
          </w:p>
        </w:tc>
        <w:tc>
          <w:tcPr>
            <w:tcW w:w="1503" w:type="dxa"/>
            <w:vAlign w:val="center"/>
          </w:tcPr>
          <w:p w14:paraId="1F458F5E"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-.642</w:t>
            </w:r>
          </w:p>
        </w:tc>
        <w:tc>
          <w:tcPr>
            <w:tcW w:w="1503" w:type="dxa"/>
            <w:vAlign w:val="center"/>
          </w:tcPr>
          <w:p w14:paraId="4A99D606"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-7.426</w:t>
            </w:r>
          </w:p>
        </w:tc>
        <w:tc>
          <w:tcPr>
            <w:tcW w:w="1503" w:type="dxa"/>
            <w:vAlign w:val="center"/>
          </w:tcPr>
          <w:p w14:paraId="0AB48BF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.000</w:t>
            </w:r>
          </w:p>
        </w:tc>
      </w:tr>
    </w:tbl>
    <w:p w14:paraId="3C791F77" w14:textId="77777777" w:rsidR="00724507" w:rsidRPr="00601AF1" w:rsidRDefault="00724507" w:rsidP="00724507">
      <w:pPr>
        <w:rPr>
          <w:rFonts w:ascii="Times New Roman" w:hAnsi="Times New Roman" w:cs="Times New Roman"/>
          <w:kern w:val="0"/>
          <w:lang w:bidi="bn-BD"/>
        </w:rPr>
      </w:pPr>
      <w:r w:rsidRPr="001B645F">
        <w:rPr>
          <w:rFonts w:ascii="Times New Roman" w:hAnsi="Times New Roman" w:cs="Times New Roman"/>
          <w:kern w:val="0"/>
          <w:lang w:bidi="bn-BD"/>
        </w:rPr>
        <w:t xml:space="preserve"> R</w:t>
      </w:r>
      <w:r w:rsidRPr="001B645F">
        <w:rPr>
          <w:rFonts w:ascii="Times New Roman" w:hAnsi="Times New Roman" w:cs="Times New Roman"/>
          <w:kern w:val="0"/>
          <w:vertAlign w:val="superscript"/>
          <w:lang w:bidi="bn-BD"/>
        </w:rPr>
        <w:t>2</w:t>
      </w:r>
      <w:r w:rsidRPr="00601AF1">
        <w:rPr>
          <w:rFonts w:ascii="Times New Roman" w:hAnsi="Times New Roman" w:cs="Times New Roman"/>
          <w:kern w:val="0"/>
          <w:lang w:bidi="bn-BD"/>
        </w:rPr>
        <w:t>- .657, Adjusted R</w:t>
      </w:r>
      <w:r w:rsidRPr="00601AF1">
        <w:rPr>
          <w:rFonts w:ascii="Times New Roman" w:hAnsi="Times New Roman" w:cs="Times New Roman"/>
          <w:kern w:val="0"/>
          <w:vertAlign w:val="superscript"/>
          <w:lang w:bidi="bn-BD"/>
        </w:rPr>
        <w:t>2</w:t>
      </w:r>
      <w:r w:rsidRPr="00601AF1">
        <w:rPr>
          <w:rFonts w:ascii="Times New Roman" w:hAnsi="Times New Roman" w:cs="Times New Roman"/>
          <w:kern w:val="0"/>
          <w:lang w:bidi="bn-BD"/>
        </w:rPr>
        <w:t xml:space="preserve">- .635, Durbin-Watson- 1.62, </w:t>
      </w:r>
      <w:r w:rsidRPr="00601AF1">
        <w:rPr>
          <w:rFonts w:ascii="Times New Roman" w:hAnsi="Times New Roman" w:cs="Times New Roman"/>
          <w:vertAlign w:val="superscript"/>
        </w:rPr>
        <w:t>**</w:t>
      </w:r>
      <w:r w:rsidRPr="00601AF1">
        <w:rPr>
          <w:rFonts w:ascii="Times New Roman" w:hAnsi="Times New Roman" w:cs="Times New Roman"/>
        </w:rPr>
        <w:t>Significant at 5</w:t>
      </w:r>
      <w:r>
        <w:rPr>
          <w:rFonts w:ascii="Times New Roman" w:hAnsi="Times New Roman" w:cs="Times New Roman"/>
        </w:rPr>
        <w:t xml:space="preserve">%, </w:t>
      </w:r>
      <w:r w:rsidRPr="00601AF1">
        <w:rPr>
          <w:rFonts w:ascii="Times New Roman" w:hAnsi="Times New Roman" w:cs="Times New Roman"/>
          <w:vertAlign w:val="superscript"/>
        </w:rPr>
        <w:t>*</w:t>
      </w:r>
      <w:r>
        <w:rPr>
          <w:rFonts w:ascii="Times New Roman" w:hAnsi="Times New Roman" w:cs="Times New Roman"/>
          <w:vertAlign w:val="superscript"/>
        </w:rPr>
        <w:t xml:space="preserve"> </w:t>
      </w:r>
      <w:r w:rsidRPr="00601AF1">
        <w:rPr>
          <w:rFonts w:ascii="Times New Roman" w:hAnsi="Times New Roman" w:cs="Times New Roman"/>
        </w:rPr>
        <w:t>Significant at 1</w:t>
      </w:r>
      <w:r>
        <w:rPr>
          <w:rFonts w:ascii="Times New Roman" w:hAnsi="Times New Roman" w:cs="Times New Roman"/>
        </w:rPr>
        <w:t>%</w:t>
      </w:r>
    </w:p>
    <w:p w14:paraId="0DB8DF6A" w14:textId="77777777" w:rsidR="00724507" w:rsidRPr="00271B99" w:rsidRDefault="00724507" w:rsidP="00724507">
      <w:pPr>
        <w:spacing w:line="360" w:lineRule="auto"/>
        <w:rPr>
          <w:rFonts w:ascii="Times New Roman" w:hAnsi="Times New Roman" w:cs="Times New Roman"/>
          <w:b/>
          <w:bCs/>
          <w:kern w:val="0"/>
          <w:lang w:bidi="bn-BD"/>
        </w:rPr>
      </w:pPr>
      <w:r w:rsidRPr="00271B99">
        <w:rPr>
          <w:rFonts w:ascii="Times New Roman" w:hAnsi="Times New Roman" w:cs="Times New Roman"/>
          <w:b/>
          <w:bCs/>
          <w:kern w:val="0"/>
          <w:lang w:bidi="bn-BD"/>
        </w:rPr>
        <w:t>The estimated regression model is written as follows:</w:t>
      </w:r>
    </w:p>
    <w:p w14:paraId="085FAE6B" w14:textId="77777777" w:rsidR="00724507" w:rsidRPr="00271B99" w:rsidRDefault="00724507" w:rsidP="00724507">
      <w:pPr>
        <w:spacing w:line="360" w:lineRule="auto"/>
        <w:rPr>
          <w:rFonts w:ascii="Times New Roman" w:hAnsi="Times New Roman" w:cs="Times New Roman"/>
          <w:kern w:val="0"/>
          <w:lang w:bidi="bn-BD"/>
        </w:rPr>
      </w:pPr>
      <w:r w:rsidRPr="00271B99">
        <w:rPr>
          <w:rFonts w:ascii="Times New Roman" w:hAnsi="Times New Roman" w:cs="Times New Roman"/>
          <w:kern w:val="0"/>
          <w:lang w:bidi="bn-BD"/>
        </w:rPr>
        <w:t xml:space="preserve"> Est C</w:t>
      </w:r>
      <w:r w:rsidRPr="00271B99">
        <w:rPr>
          <w:rFonts w:ascii="Times New Roman" w:hAnsi="Times New Roman" w:cs="Times New Roman"/>
          <w:kern w:val="0"/>
          <w:vertAlign w:val="subscript"/>
          <w:lang w:bidi="bn-BD"/>
        </w:rPr>
        <w:t xml:space="preserve">i </w:t>
      </w:r>
      <w:r w:rsidRPr="00271B99">
        <w:rPr>
          <w:rFonts w:ascii="Times New Roman" w:hAnsi="Times New Roman" w:cs="Times New Roman"/>
          <w:kern w:val="0"/>
          <w:lang w:bidi="bn-BD"/>
        </w:rPr>
        <w:t>= 5650.873 + .206 (Disposable income) + 211.2 (family size) - 1320.377 (Save)</w:t>
      </w:r>
    </w:p>
    <w:p w14:paraId="59B2E83B" w14:textId="77777777" w:rsidR="00724507" w:rsidRPr="00271B99" w:rsidRDefault="00724507" w:rsidP="00724507">
      <w:pPr>
        <w:spacing w:line="360" w:lineRule="auto"/>
        <w:rPr>
          <w:rFonts w:ascii="Times New Roman" w:hAnsi="Times New Roman" w:cs="Times New Roman"/>
          <w:kern w:val="0"/>
          <w:lang w:bidi="bn-BD"/>
        </w:rPr>
      </w:pPr>
      <w:r w:rsidRPr="00271B99">
        <w:rPr>
          <w:rFonts w:ascii="Times New Roman" w:hAnsi="Times New Roman" w:cs="Times New Roman"/>
          <w:kern w:val="0"/>
          <w:lang w:bidi="bn-BD"/>
        </w:rPr>
        <w:t>Where,</w:t>
      </w:r>
    </w:p>
    <w:p w14:paraId="3F840377" w14:textId="77777777" w:rsidR="00724507" w:rsidRPr="00271B99" w:rsidRDefault="00724507" w:rsidP="00724507">
      <w:pPr>
        <w:pStyle w:val="ListParagraph"/>
        <w:numPr>
          <w:ilvl w:val="0"/>
          <w:numId w:val="3"/>
        </w:numPr>
        <w:spacing w:line="360" w:lineRule="auto"/>
        <w:rPr>
          <w:rFonts w:ascii="Times New Roman" w:hAnsi="Times New Roman" w:cs="Times New Roman"/>
          <w:kern w:val="0"/>
          <w:lang w:bidi="bn-BD"/>
        </w:rPr>
      </w:pPr>
      <w:r w:rsidRPr="00271B99">
        <w:rPr>
          <w:rFonts w:ascii="Times New Roman" w:hAnsi="Times New Roman" w:cs="Times New Roman"/>
          <w:kern w:val="0"/>
          <w:lang w:bidi="bn-BD"/>
        </w:rPr>
        <w:t>Est C</w:t>
      </w:r>
      <w:r w:rsidRPr="00271B99">
        <w:rPr>
          <w:rFonts w:ascii="Times New Roman" w:hAnsi="Times New Roman" w:cs="Times New Roman"/>
          <w:kern w:val="0"/>
          <w:vertAlign w:val="subscript"/>
          <w:lang w:bidi="bn-BD"/>
        </w:rPr>
        <w:t>i</w:t>
      </w:r>
      <w:r w:rsidRPr="00271B99">
        <w:rPr>
          <w:rFonts w:ascii="Times New Roman" w:hAnsi="Times New Roman" w:cs="Times New Roman"/>
          <w:kern w:val="0"/>
          <w:lang w:bidi="bn-BD"/>
        </w:rPr>
        <w:t xml:space="preserve"> </w:t>
      </w:r>
      <w:r>
        <w:rPr>
          <w:rFonts w:ascii="Times New Roman" w:hAnsi="Times New Roman" w:cs="Times New Roman"/>
          <w:kern w:val="0"/>
          <w:lang w:bidi="bn-BD"/>
        </w:rPr>
        <w:t>represents</w:t>
      </w:r>
      <w:r w:rsidRPr="00271B99">
        <w:rPr>
          <w:rFonts w:ascii="Times New Roman" w:hAnsi="Times New Roman" w:cs="Times New Roman"/>
          <w:kern w:val="0"/>
          <w:lang w:bidi="bn-BD"/>
        </w:rPr>
        <w:t xml:space="preserve"> </w:t>
      </w:r>
      <w:r>
        <w:rPr>
          <w:rFonts w:ascii="Times New Roman" w:hAnsi="Times New Roman" w:cs="Times New Roman"/>
          <w:kern w:val="0"/>
          <w:lang w:bidi="bn-BD"/>
        </w:rPr>
        <w:t xml:space="preserve">the </w:t>
      </w:r>
      <w:r w:rsidRPr="00271B99">
        <w:rPr>
          <w:rFonts w:ascii="Times New Roman" w:hAnsi="Times New Roman" w:cs="Times New Roman"/>
          <w:kern w:val="0"/>
          <w:lang w:bidi="bn-BD"/>
        </w:rPr>
        <w:t>estimated monthly total consumption of the household</w:t>
      </w:r>
    </w:p>
    <w:p w14:paraId="4685B283" w14:textId="77777777" w:rsidR="00724507" w:rsidRPr="00271B99" w:rsidRDefault="00724507" w:rsidP="00724507">
      <w:pPr>
        <w:spacing w:line="360" w:lineRule="auto"/>
        <w:ind w:firstLine="360"/>
        <w:jc w:val="both"/>
        <w:rPr>
          <w:rFonts w:ascii="Times New Roman" w:hAnsi="Times New Roman" w:cs="Times New Roman"/>
          <w:kern w:val="0"/>
          <w:lang w:bidi="bn-BD"/>
        </w:rPr>
      </w:pPr>
      <w:r w:rsidRPr="00271B99">
        <w:rPr>
          <w:rFonts w:ascii="Times New Roman" w:hAnsi="Times New Roman" w:cs="Times New Roman"/>
          <w:kern w:val="0"/>
          <w:lang w:bidi="bn-BD"/>
        </w:rPr>
        <w:t>The equation represents an estimate of household consumption (Ci) based on three factors: disposable income, family size, and savings. The constant 5650.873 is the base level of consumption when all other variables are zero. For every unit increase in disposable income, consumption increases by 0.206 units, while an additional family member leads to a rise in consumption by 211.2 units. However, a rise in savings reduces consumption, with every unit saved decreasing consumption by 1320.377 units.</w:t>
      </w:r>
    </w:p>
    <w:p w14:paraId="121E33F8" w14:textId="77777777" w:rsidR="00724507" w:rsidRPr="00271B99" w:rsidRDefault="00724507" w:rsidP="00724507">
      <w:pPr>
        <w:spacing w:line="360" w:lineRule="auto"/>
        <w:rPr>
          <w:rFonts w:ascii="Times New Roman" w:hAnsi="Times New Roman" w:cs="Times New Roman"/>
          <w:b/>
          <w:bCs/>
        </w:rPr>
      </w:pPr>
      <w:r w:rsidRPr="00271B99">
        <w:rPr>
          <w:rFonts w:ascii="Times New Roman" w:hAnsi="Times New Roman" w:cs="Times New Roman"/>
          <w:b/>
          <w:bCs/>
        </w:rPr>
        <w:t xml:space="preserve">CONCLUSION </w:t>
      </w:r>
    </w:p>
    <w:p w14:paraId="2BBC658C" w14:textId="77777777" w:rsidR="00724507" w:rsidRPr="00271B99" w:rsidRDefault="00724507" w:rsidP="00724507">
      <w:pPr>
        <w:spacing w:line="360" w:lineRule="auto"/>
        <w:ind w:firstLine="720"/>
        <w:jc w:val="both"/>
        <w:rPr>
          <w:rFonts w:ascii="Times New Roman" w:hAnsi="Times New Roman" w:cs="Times New Roman"/>
        </w:rPr>
      </w:pPr>
      <w:r w:rsidRPr="00271B99">
        <w:rPr>
          <w:rFonts w:ascii="Times New Roman" w:hAnsi="Times New Roman" w:cs="Times New Roman"/>
        </w:rPr>
        <w:t xml:space="preserve">The study analysed the demographic characteristics and household consumption patterns of 50 respondents. The average respondent age is 43.20 years, with a mean household size of 4.7 members. Monthly household income ranges from Rs. 8000 to Rs. 18500, with an average of Rs. 11540. Household consumption primarily focuses on food (46.45 per cent), followed by medical expenses (25.54 per cent), with an average monthly expenditure of Rs. 8119.10. Regression analysis shows that family size and disposable income have positive effects on household consumption, while savings have a significant negative effect. Variables like age and education were found to be insignificant. The final regression model explains 65.7 </w:t>
      </w:r>
      <w:r>
        <w:rPr>
          <w:rFonts w:ascii="Times New Roman" w:hAnsi="Times New Roman" w:cs="Times New Roman"/>
        </w:rPr>
        <w:t>per cent</w:t>
      </w:r>
      <w:r w:rsidRPr="00271B99">
        <w:rPr>
          <w:rFonts w:ascii="Times New Roman" w:hAnsi="Times New Roman" w:cs="Times New Roman"/>
        </w:rPr>
        <w:t xml:space="preserve"> of the variance in consumption expenditure. In conclusion, larger households and higher incomes drive higher consumption, while increased savings reduce spending.</w:t>
      </w:r>
    </w:p>
    <w:p w14:paraId="3F80AE16" w14:textId="77777777" w:rsidR="00724507" w:rsidRDefault="00724507" w:rsidP="00724507">
      <w:pPr>
        <w:rPr>
          <w:rFonts w:ascii="Times New Roman" w:hAnsi="Times New Roman" w:cs="Times New Roman"/>
          <w:b/>
          <w:bCs/>
        </w:rPr>
      </w:pPr>
    </w:p>
    <w:p w14:paraId="27C2386E" w14:textId="77777777" w:rsidR="005A5CAB" w:rsidRDefault="005A5CAB" w:rsidP="004D44C1">
      <w:pPr>
        <w:rPr>
          <w:rFonts w:ascii="Times New Roman" w:hAnsi="Times New Roman" w:cs="Times New Roman"/>
          <w:b/>
          <w:bCs/>
        </w:rPr>
      </w:pPr>
    </w:p>
    <w:p w14:paraId="7DB63B47" w14:textId="098E00D2" w:rsidR="004D44C1" w:rsidRPr="000F3742" w:rsidRDefault="00724507" w:rsidP="004D44C1">
      <w:pPr>
        <w:rPr>
          <w:rFonts w:ascii="Times New Roman" w:hAnsi="Times New Roman" w:cs="Times New Roman"/>
          <w:b/>
          <w:bCs/>
        </w:rPr>
      </w:pPr>
      <w:r w:rsidRPr="00271B99">
        <w:rPr>
          <w:rFonts w:ascii="Times New Roman" w:hAnsi="Times New Roman" w:cs="Times New Roman"/>
          <w:b/>
          <w:bCs/>
        </w:rPr>
        <w:t>REFERENCES</w:t>
      </w:r>
    </w:p>
    <w:p w14:paraId="530CFDCA"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Agarwal, S., &amp; </w:t>
      </w:r>
      <w:proofErr w:type="spellStart"/>
      <w:r w:rsidRPr="000F3742">
        <w:rPr>
          <w:rFonts w:ascii="Times New Roman" w:hAnsi="Times New Roman" w:cs="Times New Roman"/>
        </w:rPr>
        <w:t>Mannil</w:t>
      </w:r>
      <w:proofErr w:type="spellEnd"/>
      <w:r w:rsidRPr="000F3742">
        <w:rPr>
          <w:rFonts w:ascii="Times New Roman" w:hAnsi="Times New Roman" w:cs="Times New Roman"/>
        </w:rPr>
        <w:t>, N. (2023). Household financial decision making. In Handbook of Financial Decision Making (pp. 375–390).</w:t>
      </w:r>
    </w:p>
    <w:p w14:paraId="347116E9"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lastRenderedPageBreak/>
        <w:t>Akekere</w:t>
      </w:r>
      <w:proofErr w:type="spellEnd"/>
      <w:r w:rsidRPr="000F3742">
        <w:rPr>
          <w:rFonts w:ascii="Times New Roman" w:hAnsi="Times New Roman" w:cs="Times New Roman"/>
        </w:rPr>
        <w:t xml:space="preserve">, J., &amp; </w:t>
      </w:r>
      <w:proofErr w:type="spellStart"/>
      <w:r w:rsidRPr="000F3742">
        <w:rPr>
          <w:rFonts w:ascii="Times New Roman" w:hAnsi="Times New Roman" w:cs="Times New Roman"/>
        </w:rPr>
        <w:t>Yousuo</w:t>
      </w:r>
      <w:proofErr w:type="spellEnd"/>
      <w:r w:rsidRPr="000F3742">
        <w:rPr>
          <w:rFonts w:ascii="Times New Roman" w:hAnsi="Times New Roman" w:cs="Times New Roman"/>
        </w:rPr>
        <w:t xml:space="preserve">, P. O. J. (2010). Empirical analysis of change in income on private consumption expenditure in Nigeria from 1981 to 2010. </w:t>
      </w:r>
      <w:r w:rsidRPr="0043627F">
        <w:rPr>
          <w:rFonts w:ascii="Times New Roman" w:hAnsi="Times New Roman" w:cs="Times New Roman"/>
          <w:i/>
          <w:iCs/>
        </w:rPr>
        <w:t>International Journal of Academic Research in Business and Social Sciences</w:t>
      </w:r>
      <w:r w:rsidRPr="000F3742">
        <w:rPr>
          <w:rFonts w:ascii="Times New Roman" w:hAnsi="Times New Roman" w:cs="Times New Roman"/>
        </w:rPr>
        <w:t>, 2(12), 312–331.</w:t>
      </w:r>
    </w:p>
    <w:p w14:paraId="7188AB07"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Alimi, R.S. (2013). Keynes’ Absolute Income Hypothesis and Kuznets Paradox, MPRA, Adekunle </w:t>
      </w:r>
      <w:proofErr w:type="spellStart"/>
      <w:r w:rsidRPr="000F3742">
        <w:rPr>
          <w:rFonts w:ascii="Times New Roman" w:hAnsi="Times New Roman" w:cs="Times New Roman"/>
        </w:rPr>
        <w:t>Ajasin</w:t>
      </w:r>
      <w:proofErr w:type="spellEnd"/>
      <w:r w:rsidRPr="000F3742">
        <w:rPr>
          <w:rFonts w:ascii="Times New Roman" w:hAnsi="Times New Roman" w:cs="Times New Roman"/>
        </w:rPr>
        <w:t xml:space="preserve"> University, </w:t>
      </w:r>
      <w:proofErr w:type="spellStart"/>
      <w:r w:rsidRPr="000F3742">
        <w:rPr>
          <w:rFonts w:ascii="Times New Roman" w:hAnsi="Times New Roman" w:cs="Times New Roman"/>
        </w:rPr>
        <w:t>Akungba-Akoko</w:t>
      </w:r>
      <w:proofErr w:type="spellEnd"/>
      <w:r w:rsidRPr="000F3742">
        <w:rPr>
          <w:rFonts w:ascii="Times New Roman" w:hAnsi="Times New Roman" w:cs="Times New Roman"/>
        </w:rPr>
        <w:t xml:space="preserve">, Ondo State Nigeria. </w:t>
      </w:r>
    </w:p>
    <w:p w14:paraId="23162933"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Ando, A., &amp; Modigliani, F. (1963). The ‘life cycle’ hypothesis of saving: Aggregate implications and tests. </w:t>
      </w:r>
      <w:r w:rsidRPr="0043627F">
        <w:rPr>
          <w:rFonts w:ascii="Times New Roman" w:hAnsi="Times New Roman" w:cs="Times New Roman"/>
          <w:i/>
          <w:iCs/>
        </w:rPr>
        <w:t>American Economic Review</w:t>
      </w:r>
      <w:r w:rsidRPr="000F3742">
        <w:rPr>
          <w:rFonts w:ascii="Times New Roman" w:hAnsi="Times New Roman" w:cs="Times New Roman"/>
        </w:rPr>
        <w:t>, 53(1), 55–84.</w:t>
      </w:r>
    </w:p>
    <w:p w14:paraId="24375488"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Arapova</w:t>
      </w:r>
      <w:proofErr w:type="spellEnd"/>
      <w:r w:rsidRPr="000F3742">
        <w:rPr>
          <w:rFonts w:ascii="Times New Roman" w:hAnsi="Times New Roman" w:cs="Times New Roman"/>
        </w:rPr>
        <w:t xml:space="preserve">, E. (2018). Determinants of household final consumption expenditures in Asian countries: A panel model, 1991–2015. </w:t>
      </w:r>
      <w:r w:rsidRPr="0043627F">
        <w:rPr>
          <w:rFonts w:ascii="Times New Roman" w:hAnsi="Times New Roman" w:cs="Times New Roman"/>
          <w:i/>
          <w:iCs/>
        </w:rPr>
        <w:t>Applied Econometrics and International Development</w:t>
      </w:r>
      <w:r w:rsidRPr="000F3742">
        <w:rPr>
          <w:rFonts w:ascii="Times New Roman" w:hAnsi="Times New Roman" w:cs="Times New Roman"/>
        </w:rPr>
        <w:t xml:space="preserve">, 18(1), 121–140. </w:t>
      </w:r>
    </w:p>
    <w:p w14:paraId="79B2B86C"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Aruoba</w:t>
      </w:r>
      <w:proofErr w:type="spellEnd"/>
      <w:r w:rsidRPr="000F3742">
        <w:rPr>
          <w:rFonts w:ascii="Times New Roman" w:hAnsi="Times New Roman" w:cs="Times New Roman"/>
        </w:rPr>
        <w:t xml:space="preserve">, S. B., &amp; </w:t>
      </w:r>
      <w:proofErr w:type="spellStart"/>
      <w:r w:rsidRPr="000F3742">
        <w:rPr>
          <w:rFonts w:ascii="Times New Roman" w:hAnsi="Times New Roman" w:cs="Times New Roman"/>
        </w:rPr>
        <w:t>Schorfheide</w:t>
      </w:r>
      <w:proofErr w:type="spellEnd"/>
      <w:r w:rsidRPr="000F3742">
        <w:rPr>
          <w:rFonts w:ascii="Times New Roman" w:hAnsi="Times New Roman" w:cs="Times New Roman"/>
        </w:rPr>
        <w:t xml:space="preserve">, F. (2011). Sticky prices versus monetary frictions: An estimation of policy trade-offs. </w:t>
      </w:r>
      <w:r w:rsidRPr="0043627F">
        <w:rPr>
          <w:rFonts w:ascii="Times New Roman" w:hAnsi="Times New Roman" w:cs="Times New Roman"/>
          <w:i/>
          <w:iCs/>
        </w:rPr>
        <w:t>American Economic Journal: Macroeconomics</w:t>
      </w:r>
      <w:r w:rsidRPr="000F3742">
        <w:rPr>
          <w:rFonts w:ascii="Times New Roman" w:hAnsi="Times New Roman" w:cs="Times New Roman"/>
        </w:rPr>
        <w:t>, 3(1), 60–90.</w:t>
      </w:r>
    </w:p>
    <w:p w14:paraId="585A1153"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Attanasio, O. P. (1998). Consumption demand. NBER Working Paper No. 6466. https://doi.org/10.3386/w6466</w:t>
      </w:r>
    </w:p>
    <w:p w14:paraId="3AFC1E9F" w14:textId="0864B25C" w:rsidR="00036A75" w:rsidRPr="000F3742" w:rsidRDefault="004D44C1" w:rsidP="00036A75">
      <w:pPr>
        <w:ind w:left="720" w:hanging="720"/>
        <w:jc w:val="both"/>
        <w:rPr>
          <w:rFonts w:ascii="Times New Roman" w:hAnsi="Times New Roman" w:cs="Times New Roman"/>
        </w:rPr>
      </w:pPr>
      <w:r w:rsidRPr="000F3742">
        <w:rPr>
          <w:rFonts w:ascii="Times New Roman" w:hAnsi="Times New Roman" w:cs="Times New Roman"/>
        </w:rPr>
        <w:t xml:space="preserve">Aziz, A., </w:t>
      </w:r>
      <w:proofErr w:type="spellStart"/>
      <w:r w:rsidRPr="000F3742">
        <w:rPr>
          <w:rFonts w:ascii="Times New Roman" w:hAnsi="Times New Roman" w:cs="Times New Roman"/>
        </w:rPr>
        <w:t>Permana</w:t>
      </w:r>
      <w:proofErr w:type="spellEnd"/>
      <w:r w:rsidRPr="000F3742">
        <w:rPr>
          <w:rFonts w:ascii="Times New Roman" w:hAnsi="Times New Roman" w:cs="Times New Roman"/>
        </w:rPr>
        <w:t xml:space="preserve">, I. S., &amp; </w:t>
      </w:r>
      <w:proofErr w:type="spellStart"/>
      <w:r w:rsidRPr="000F3742">
        <w:rPr>
          <w:rFonts w:ascii="Times New Roman" w:hAnsi="Times New Roman" w:cs="Times New Roman"/>
        </w:rPr>
        <w:t>Alfarisi</w:t>
      </w:r>
      <w:proofErr w:type="spellEnd"/>
      <w:r w:rsidRPr="000F3742">
        <w:rPr>
          <w:rFonts w:ascii="Times New Roman" w:hAnsi="Times New Roman" w:cs="Times New Roman"/>
        </w:rPr>
        <w:t>, M. J. (2019). Factors affecting Muslim household consumption patterns. SSRN Electronic Journal. https://doi.org/10.2139/ssrn.3445315</w:t>
      </w:r>
    </w:p>
    <w:p w14:paraId="44E38D40" w14:textId="77777777" w:rsidR="004D44C1" w:rsidRPr="000F3742" w:rsidRDefault="004D44C1" w:rsidP="00036A75">
      <w:pPr>
        <w:jc w:val="both"/>
        <w:rPr>
          <w:rFonts w:ascii="Times New Roman" w:hAnsi="Times New Roman" w:cs="Times New Roman"/>
        </w:rPr>
      </w:pPr>
      <w:r w:rsidRPr="000F3742">
        <w:rPr>
          <w:rFonts w:ascii="Times New Roman" w:hAnsi="Times New Roman" w:cs="Times New Roman"/>
        </w:rPr>
        <w:t xml:space="preserve">Bover, O. (2005). Wealth effects on consumption: </w:t>
      </w:r>
      <w:proofErr w:type="spellStart"/>
      <w:r w:rsidRPr="000F3742">
        <w:rPr>
          <w:rFonts w:ascii="Times New Roman" w:hAnsi="Times New Roman" w:cs="Times New Roman"/>
        </w:rPr>
        <w:t>Microeconometric</w:t>
      </w:r>
      <w:proofErr w:type="spellEnd"/>
      <w:r w:rsidRPr="000F3742">
        <w:rPr>
          <w:rFonts w:ascii="Times New Roman" w:hAnsi="Times New Roman" w:cs="Times New Roman"/>
        </w:rPr>
        <w:t xml:space="preserve"> estimates from the Spanish survey of household finances. Bank of Spain Working Paper No. 0522.</w:t>
      </w:r>
    </w:p>
    <w:p w14:paraId="68AEA571"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Byrne, J. P., &amp; Davis, P. E. (2003). Disaggregate wealth and aggregate consumption: An investigation of empirical relationships for the G7. </w:t>
      </w:r>
      <w:r w:rsidRPr="00036A75">
        <w:rPr>
          <w:rFonts w:ascii="Times New Roman" w:hAnsi="Times New Roman" w:cs="Times New Roman"/>
          <w:i/>
          <w:iCs/>
        </w:rPr>
        <w:t>Oxford Bulletin of Economics and Statistics</w:t>
      </w:r>
      <w:r w:rsidRPr="000F3742">
        <w:rPr>
          <w:rFonts w:ascii="Times New Roman" w:hAnsi="Times New Roman" w:cs="Times New Roman"/>
        </w:rPr>
        <w:t>, 65(2), 197–220.</w:t>
      </w:r>
    </w:p>
    <w:p w14:paraId="0F0DCE0C"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Carroll, C. D. (2001). A theory of the consumption function, with and without liquidity constraints. </w:t>
      </w:r>
      <w:r w:rsidRPr="00036A75">
        <w:rPr>
          <w:rFonts w:ascii="Times New Roman" w:hAnsi="Times New Roman" w:cs="Times New Roman"/>
          <w:i/>
          <w:iCs/>
        </w:rPr>
        <w:t>Journal of Economic Perspectives</w:t>
      </w:r>
      <w:r w:rsidRPr="000F3742">
        <w:rPr>
          <w:rFonts w:ascii="Times New Roman" w:hAnsi="Times New Roman" w:cs="Times New Roman"/>
        </w:rPr>
        <w:t>, 15(3), 23–46.</w:t>
      </w:r>
    </w:p>
    <w:p w14:paraId="1FA66EB7"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Deaton, A. (1992). Understanding Consumption. Clarendon Press.</w:t>
      </w:r>
    </w:p>
    <w:p w14:paraId="38C84399"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Doepke, M., &amp; Schneider, M. (2006). Inflation and the redistribution of nominal wealth. </w:t>
      </w:r>
      <w:r w:rsidRPr="00036A75">
        <w:rPr>
          <w:rFonts w:ascii="Times New Roman" w:hAnsi="Times New Roman" w:cs="Times New Roman"/>
          <w:i/>
          <w:iCs/>
        </w:rPr>
        <w:t>Journal of Political Economy</w:t>
      </w:r>
      <w:r w:rsidRPr="000F3742">
        <w:rPr>
          <w:rFonts w:ascii="Times New Roman" w:hAnsi="Times New Roman" w:cs="Times New Roman"/>
        </w:rPr>
        <w:t>, 114(6), 1069–1097.</w:t>
      </w:r>
    </w:p>
    <w:p w14:paraId="75D61C18"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Duesenberry</w:t>
      </w:r>
      <w:proofErr w:type="spellEnd"/>
      <w:r w:rsidRPr="000F3742">
        <w:rPr>
          <w:rFonts w:ascii="Times New Roman" w:hAnsi="Times New Roman" w:cs="Times New Roman"/>
        </w:rPr>
        <w:t xml:space="preserve">, J. S. (1949). Income, saving and the theory of consumer </w:t>
      </w:r>
      <w:proofErr w:type="spellStart"/>
      <w:r w:rsidRPr="000F3742">
        <w:rPr>
          <w:rFonts w:ascii="Times New Roman" w:hAnsi="Times New Roman" w:cs="Times New Roman"/>
        </w:rPr>
        <w:t>behavior</w:t>
      </w:r>
      <w:proofErr w:type="spellEnd"/>
      <w:r w:rsidRPr="000F3742">
        <w:rPr>
          <w:rFonts w:ascii="Times New Roman" w:hAnsi="Times New Roman" w:cs="Times New Roman"/>
        </w:rPr>
        <w:t>. Harvard University Press.</w:t>
      </w:r>
    </w:p>
    <w:p w14:paraId="3200CAEB"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Elias, H., Beshir, M., &amp; </w:t>
      </w:r>
      <w:proofErr w:type="spellStart"/>
      <w:r w:rsidRPr="000F3742">
        <w:rPr>
          <w:rFonts w:ascii="Times New Roman" w:hAnsi="Times New Roman" w:cs="Times New Roman"/>
        </w:rPr>
        <w:t>Mehare</w:t>
      </w:r>
      <w:proofErr w:type="spellEnd"/>
      <w:r w:rsidRPr="000F3742">
        <w:rPr>
          <w:rFonts w:ascii="Times New Roman" w:hAnsi="Times New Roman" w:cs="Times New Roman"/>
        </w:rPr>
        <w:t xml:space="preserve">, A. (2022). Household saving </w:t>
      </w:r>
      <w:proofErr w:type="spellStart"/>
      <w:r w:rsidRPr="000F3742">
        <w:rPr>
          <w:rFonts w:ascii="Times New Roman" w:hAnsi="Times New Roman" w:cs="Times New Roman"/>
        </w:rPr>
        <w:t>behavior</w:t>
      </w:r>
      <w:proofErr w:type="spellEnd"/>
      <w:r w:rsidRPr="000F3742">
        <w:rPr>
          <w:rFonts w:ascii="Times New Roman" w:hAnsi="Times New Roman" w:cs="Times New Roman"/>
        </w:rPr>
        <w:t xml:space="preserve"> in rural Ethiopia: Challenges and policy options. </w:t>
      </w:r>
      <w:r w:rsidRPr="00036A75">
        <w:rPr>
          <w:rFonts w:ascii="Times New Roman" w:hAnsi="Times New Roman" w:cs="Times New Roman"/>
          <w:i/>
          <w:iCs/>
        </w:rPr>
        <w:t>Ethiopian Journal of Economics</w:t>
      </w:r>
      <w:r w:rsidRPr="000F3742">
        <w:rPr>
          <w:rFonts w:ascii="Times New Roman" w:hAnsi="Times New Roman" w:cs="Times New Roman"/>
        </w:rPr>
        <w:t>, 31(2), 33–72.</w:t>
      </w:r>
    </w:p>
    <w:p w14:paraId="63755922"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Enbeyle</w:t>
      </w:r>
      <w:proofErr w:type="spellEnd"/>
      <w:r w:rsidRPr="000F3742">
        <w:rPr>
          <w:rFonts w:ascii="Times New Roman" w:hAnsi="Times New Roman" w:cs="Times New Roman"/>
        </w:rPr>
        <w:t xml:space="preserve">, W., </w:t>
      </w:r>
      <w:proofErr w:type="spellStart"/>
      <w:r w:rsidRPr="000F3742">
        <w:rPr>
          <w:rFonts w:ascii="Times New Roman" w:hAnsi="Times New Roman" w:cs="Times New Roman"/>
        </w:rPr>
        <w:t>Meslie</w:t>
      </w:r>
      <w:proofErr w:type="spellEnd"/>
      <w:r w:rsidRPr="000F3742">
        <w:rPr>
          <w:rFonts w:ascii="Times New Roman" w:hAnsi="Times New Roman" w:cs="Times New Roman"/>
        </w:rPr>
        <w:t xml:space="preserve">, Y., &amp; Pandey, D. (2020). Determinants of household consumption expenditure in Tepi Town. </w:t>
      </w:r>
      <w:r w:rsidRPr="00036A75">
        <w:rPr>
          <w:rFonts w:ascii="Times New Roman" w:hAnsi="Times New Roman" w:cs="Times New Roman"/>
          <w:i/>
          <w:iCs/>
        </w:rPr>
        <w:t>International Journal of Intelligent Computing and Technology</w:t>
      </w:r>
      <w:r w:rsidRPr="000F3742">
        <w:rPr>
          <w:rFonts w:ascii="Times New Roman" w:hAnsi="Times New Roman" w:cs="Times New Roman"/>
        </w:rPr>
        <w:t>, 4(1), 40–56.</w:t>
      </w:r>
    </w:p>
    <w:p w14:paraId="5DDC71D6" w14:textId="77777777" w:rsidR="00036A75"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Fadillah</w:t>
      </w:r>
      <w:proofErr w:type="spellEnd"/>
      <w:r w:rsidRPr="000F3742">
        <w:rPr>
          <w:rFonts w:ascii="Times New Roman" w:hAnsi="Times New Roman" w:cs="Times New Roman"/>
        </w:rPr>
        <w:t xml:space="preserve">, M. I. (2023). Analysis of factors influencing consumption rates by voting committees. </w:t>
      </w:r>
      <w:r w:rsidRPr="00036A75">
        <w:rPr>
          <w:rFonts w:ascii="Times New Roman" w:hAnsi="Times New Roman" w:cs="Times New Roman"/>
          <w:i/>
          <w:iCs/>
        </w:rPr>
        <w:t>Proceeding of International Conference on Education, Society and Humanity</w:t>
      </w:r>
      <w:r w:rsidRPr="000F3742">
        <w:rPr>
          <w:rFonts w:ascii="Times New Roman" w:hAnsi="Times New Roman" w:cs="Times New Roman"/>
        </w:rPr>
        <w:t>, 1(1), 199–212.</w:t>
      </w:r>
    </w:p>
    <w:p w14:paraId="27E95D4C" w14:textId="5E2C2035"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Friedman, M. (1957). A theory of the consumption function. Princeton University Press.</w:t>
      </w:r>
    </w:p>
    <w:p w14:paraId="3EACEE52"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Haq, Z. U., </w:t>
      </w:r>
      <w:proofErr w:type="spellStart"/>
      <w:r w:rsidRPr="000F3742">
        <w:rPr>
          <w:rFonts w:ascii="Times New Roman" w:hAnsi="Times New Roman" w:cs="Times New Roman"/>
        </w:rPr>
        <w:t>Nazlı</w:t>
      </w:r>
      <w:proofErr w:type="spellEnd"/>
      <w:r w:rsidRPr="000F3742">
        <w:rPr>
          <w:rFonts w:ascii="Times New Roman" w:hAnsi="Times New Roman" w:cs="Times New Roman"/>
        </w:rPr>
        <w:t xml:space="preserve">, H., Meike, K., Ishaq, M., Khattak, A., Hashmi, A. H. &amp; Rehman, F.U. (2011). Food demand patterns in Pakistani Punjab. </w:t>
      </w:r>
      <w:r w:rsidRPr="00036A75">
        <w:rPr>
          <w:rFonts w:ascii="Times New Roman" w:hAnsi="Times New Roman" w:cs="Times New Roman"/>
          <w:i/>
          <w:iCs/>
        </w:rPr>
        <w:t>Sarhad Journal of Agriculture</w:t>
      </w:r>
      <w:r w:rsidRPr="000F3742">
        <w:rPr>
          <w:rFonts w:ascii="Times New Roman" w:hAnsi="Times New Roman" w:cs="Times New Roman"/>
        </w:rPr>
        <w:t xml:space="preserve">, 27(2), 305-311. </w:t>
      </w:r>
    </w:p>
    <w:p w14:paraId="0B3FA518"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Hone, Z., and </w:t>
      </w:r>
      <w:proofErr w:type="spellStart"/>
      <w:r w:rsidRPr="000F3742">
        <w:rPr>
          <w:rFonts w:ascii="Times New Roman" w:hAnsi="Times New Roman" w:cs="Times New Roman"/>
        </w:rPr>
        <w:t>Marisennayya</w:t>
      </w:r>
      <w:proofErr w:type="spellEnd"/>
      <w:r w:rsidRPr="000F3742">
        <w:rPr>
          <w:rFonts w:ascii="Times New Roman" w:hAnsi="Times New Roman" w:cs="Times New Roman"/>
        </w:rPr>
        <w:t xml:space="preserve">, S. (2019). Determinants of Household Consumption Expenditure in </w:t>
      </w:r>
      <w:proofErr w:type="spellStart"/>
      <w:r w:rsidRPr="000F3742">
        <w:rPr>
          <w:rFonts w:ascii="Times New Roman" w:hAnsi="Times New Roman" w:cs="Times New Roman"/>
        </w:rPr>
        <w:t>Debremarkos</w:t>
      </w:r>
      <w:proofErr w:type="spellEnd"/>
      <w:r w:rsidRPr="000F3742">
        <w:rPr>
          <w:rFonts w:ascii="Times New Roman" w:hAnsi="Times New Roman" w:cs="Times New Roman"/>
        </w:rPr>
        <w:t xml:space="preserve"> Town, Amhara Region, Ethiopia. </w:t>
      </w:r>
      <w:r w:rsidRPr="000F3742">
        <w:rPr>
          <w:rFonts w:ascii="Times New Roman" w:hAnsi="Times New Roman" w:cs="Times New Roman"/>
          <w:i/>
          <w:iCs/>
        </w:rPr>
        <w:t>American Scientific Research Journal for Engineering, Technology, and Sciences (ASRJETS</w:t>
      </w:r>
      <w:r w:rsidRPr="000F3742">
        <w:rPr>
          <w:rFonts w:ascii="Times New Roman" w:hAnsi="Times New Roman" w:cs="Times New Roman"/>
          <w:b/>
          <w:bCs/>
          <w:i/>
          <w:iCs/>
        </w:rPr>
        <w:t>)</w:t>
      </w:r>
      <w:r w:rsidRPr="000F3742">
        <w:rPr>
          <w:rFonts w:ascii="Times New Roman" w:hAnsi="Times New Roman" w:cs="Times New Roman"/>
          <w:b/>
          <w:bCs/>
        </w:rPr>
        <w:t>,</w:t>
      </w:r>
      <w:r w:rsidRPr="000F3742">
        <w:rPr>
          <w:rFonts w:ascii="Times New Roman" w:hAnsi="Times New Roman" w:cs="Times New Roman"/>
        </w:rPr>
        <w:t xml:space="preserve"> 62 (1),124-144.</w:t>
      </w:r>
    </w:p>
    <w:p w14:paraId="23AD5360"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lastRenderedPageBreak/>
        <w:t xml:space="preserve">Jayalakshmi, N., &amp; Indira, M. (2023). Factors influencing household expenditure on school education in Karnataka. </w:t>
      </w:r>
      <w:r w:rsidRPr="00036A75">
        <w:rPr>
          <w:rFonts w:ascii="Times New Roman" w:hAnsi="Times New Roman" w:cs="Times New Roman"/>
          <w:i/>
          <w:iCs/>
        </w:rPr>
        <w:t>International Journal of Management and Development Studies</w:t>
      </w:r>
      <w:r w:rsidRPr="000F3742">
        <w:rPr>
          <w:rFonts w:ascii="Times New Roman" w:hAnsi="Times New Roman" w:cs="Times New Roman"/>
        </w:rPr>
        <w:t xml:space="preserve">, 12(11), 26–38. </w:t>
      </w:r>
    </w:p>
    <w:p w14:paraId="4B64528E"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Jhingan, M. L. (2002). Macroeconomic Theory (10th rev. ed.). Vrinda Publications.</w:t>
      </w:r>
    </w:p>
    <w:p w14:paraId="62BFF2C4"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Keynes, J. M. (1936). The General Theory of Employment, Interest and Money. Macmillan.</w:t>
      </w:r>
    </w:p>
    <w:p w14:paraId="0D9B67BF"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Li, J., Wu, Y., &amp; Xiao, J. J. (2020). The impact of digital finance on household consumption: Evidence from China. </w:t>
      </w:r>
      <w:r w:rsidRPr="00036A75">
        <w:rPr>
          <w:rFonts w:ascii="Times New Roman" w:hAnsi="Times New Roman" w:cs="Times New Roman"/>
          <w:i/>
          <w:iCs/>
        </w:rPr>
        <w:t>Economic Modelling</w:t>
      </w:r>
      <w:r w:rsidRPr="000F3742">
        <w:rPr>
          <w:rFonts w:ascii="Times New Roman" w:hAnsi="Times New Roman" w:cs="Times New Roman"/>
        </w:rPr>
        <w:t xml:space="preserve">, 86, 317–326. </w:t>
      </w:r>
    </w:p>
    <w:p w14:paraId="1DE7B0AD"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Mancino, L., Biing-Hwan, L. &amp; Ballenger, N. (2004). The role of economics in eating choices and weight outcomes. Economic Research Service, USDA: Washington, DC. Agriculture Information Bulletin no.791.</w:t>
      </w:r>
    </w:p>
    <w:p w14:paraId="5C71AFB8"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Mankiw, N. G. (2011). </w:t>
      </w:r>
      <w:r w:rsidRPr="000F3742">
        <w:rPr>
          <w:rFonts w:ascii="Times New Roman" w:hAnsi="Times New Roman" w:cs="Times New Roman"/>
          <w:i/>
          <w:iCs/>
        </w:rPr>
        <w:t>Principles of Economics</w:t>
      </w:r>
      <w:r w:rsidRPr="000F3742">
        <w:rPr>
          <w:rFonts w:ascii="Times New Roman" w:hAnsi="Times New Roman" w:cs="Times New Roman"/>
        </w:rPr>
        <w:t xml:space="preserve"> (6th ed.). South-Western Cengage Learning.</w:t>
      </w:r>
    </w:p>
    <w:p w14:paraId="106EFBA4"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Mcgranahan</w:t>
      </w:r>
      <w:proofErr w:type="spellEnd"/>
      <w:r w:rsidRPr="000F3742">
        <w:rPr>
          <w:rFonts w:ascii="Times New Roman" w:hAnsi="Times New Roman" w:cs="Times New Roman"/>
        </w:rPr>
        <w:t xml:space="preserve">, L. (2008). Food inflation and the consumption patterns of the United States households, Chicago: Federal Reserve Bank. </w:t>
      </w:r>
    </w:p>
    <w:p w14:paraId="0CB8753C"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Mian, A., Rao, K., &amp; Sufi, A. (2013). Household balance sheets, consumption, and the economic slump. </w:t>
      </w:r>
      <w:r w:rsidRPr="00036A75">
        <w:rPr>
          <w:rFonts w:ascii="Times New Roman" w:hAnsi="Times New Roman" w:cs="Times New Roman"/>
          <w:i/>
          <w:iCs/>
        </w:rPr>
        <w:t>The Quarterly Journal of Economics</w:t>
      </w:r>
      <w:r w:rsidRPr="000F3742">
        <w:rPr>
          <w:rFonts w:ascii="Times New Roman" w:hAnsi="Times New Roman" w:cs="Times New Roman"/>
        </w:rPr>
        <w:t>, 128(4), 1687–1726.</w:t>
      </w:r>
    </w:p>
    <w:p w14:paraId="1B762A2F"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Modigliani, F., &amp; Brumberg, R. (1954). Utility analysis and the consumption function: An interpretation of cross-section data. In K. K. Kurihara (Ed.), Post-Keynesian Economics (pp. 388–436). Rutgers University Press.</w:t>
      </w:r>
    </w:p>
    <w:p w14:paraId="1F3D0712"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Muellbauer</w:t>
      </w:r>
      <w:proofErr w:type="spellEnd"/>
      <w:r w:rsidRPr="000F3742">
        <w:rPr>
          <w:rFonts w:ascii="Times New Roman" w:hAnsi="Times New Roman" w:cs="Times New Roman"/>
        </w:rPr>
        <w:t xml:space="preserve">, J. (1994). The assessment: Consumer expenditure. </w:t>
      </w:r>
      <w:r w:rsidRPr="00036A75">
        <w:rPr>
          <w:rFonts w:ascii="Times New Roman" w:hAnsi="Times New Roman" w:cs="Times New Roman"/>
          <w:i/>
          <w:iCs/>
        </w:rPr>
        <w:t>Oxford Review of Economic Policy</w:t>
      </w:r>
      <w:r w:rsidRPr="000F3742">
        <w:rPr>
          <w:rFonts w:ascii="Times New Roman" w:hAnsi="Times New Roman" w:cs="Times New Roman"/>
        </w:rPr>
        <w:t>, 10(2), 1–41.</w:t>
      </w:r>
    </w:p>
    <w:p w14:paraId="034507A6" w14:textId="349B4303"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Nigussie, T., </w:t>
      </w:r>
      <w:proofErr w:type="spellStart"/>
      <w:r w:rsidRPr="000F3742">
        <w:rPr>
          <w:rFonts w:ascii="Times New Roman" w:hAnsi="Times New Roman" w:cs="Times New Roman"/>
        </w:rPr>
        <w:t>Woldie</w:t>
      </w:r>
      <w:proofErr w:type="spellEnd"/>
      <w:r w:rsidRPr="000F3742">
        <w:rPr>
          <w:rFonts w:ascii="Times New Roman" w:hAnsi="Times New Roman" w:cs="Times New Roman"/>
        </w:rPr>
        <w:t xml:space="preserve">, T., &amp; Tadesse, A. (2022). Factors affecting consumption expenditure and regional comparison in Ethiopia. </w:t>
      </w:r>
      <w:r w:rsidRPr="00036A75">
        <w:rPr>
          <w:rFonts w:ascii="Times New Roman" w:hAnsi="Times New Roman" w:cs="Times New Roman"/>
          <w:i/>
          <w:iCs/>
        </w:rPr>
        <w:t>Research on Humanities and Social Sciences</w:t>
      </w:r>
      <w:r w:rsidRPr="000F3742">
        <w:rPr>
          <w:rFonts w:ascii="Times New Roman" w:hAnsi="Times New Roman" w:cs="Times New Roman"/>
        </w:rPr>
        <w:t xml:space="preserve">, 12(18), 1–9. </w:t>
      </w:r>
    </w:p>
    <w:p w14:paraId="0A431112"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Ofwona</w:t>
      </w:r>
      <w:proofErr w:type="spellEnd"/>
      <w:r w:rsidRPr="000F3742">
        <w:rPr>
          <w:rFonts w:ascii="Times New Roman" w:hAnsi="Times New Roman" w:cs="Times New Roman"/>
        </w:rPr>
        <w:t xml:space="preserve">, A. C. (2013). An estimation of the consumption function for Kenya using Keynes’ absolute income hypothesis for the period 1992–2011. </w:t>
      </w:r>
      <w:r w:rsidRPr="00036A75">
        <w:rPr>
          <w:rFonts w:ascii="Times New Roman" w:hAnsi="Times New Roman" w:cs="Times New Roman"/>
          <w:i/>
          <w:iCs/>
        </w:rPr>
        <w:t>Journal of Emerging Trends in Economics and Management Sciences</w:t>
      </w:r>
      <w:r w:rsidRPr="000F3742">
        <w:rPr>
          <w:rFonts w:ascii="Times New Roman" w:hAnsi="Times New Roman" w:cs="Times New Roman"/>
        </w:rPr>
        <w:t>, 4(1), 103–105.</w:t>
      </w:r>
    </w:p>
    <w:p w14:paraId="5B0A281E" w14:textId="43D51F8A" w:rsidR="00036A75" w:rsidRPr="000F3742" w:rsidRDefault="004D44C1" w:rsidP="00036A75">
      <w:pPr>
        <w:ind w:left="720" w:hanging="720"/>
        <w:jc w:val="both"/>
        <w:rPr>
          <w:rFonts w:ascii="Times New Roman" w:hAnsi="Times New Roman" w:cs="Times New Roman"/>
        </w:rPr>
      </w:pPr>
      <w:proofErr w:type="spellStart"/>
      <w:r w:rsidRPr="000F3742">
        <w:rPr>
          <w:rFonts w:ascii="Times New Roman" w:hAnsi="Times New Roman" w:cs="Times New Roman"/>
        </w:rPr>
        <w:t>Panakaje</w:t>
      </w:r>
      <w:proofErr w:type="spellEnd"/>
      <w:r w:rsidRPr="000F3742">
        <w:rPr>
          <w:rFonts w:ascii="Times New Roman" w:hAnsi="Times New Roman" w:cs="Times New Roman"/>
        </w:rPr>
        <w:t xml:space="preserve">, N., Rahiman, H. U., Parvin, S. R., </w:t>
      </w:r>
      <w:proofErr w:type="spellStart"/>
      <w:r w:rsidRPr="000F3742">
        <w:rPr>
          <w:rFonts w:ascii="Times New Roman" w:hAnsi="Times New Roman" w:cs="Times New Roman"/>
        </w:rPr>
        <w:t>Kulal</w:t>
      </w:r>
      <w:proofErr w:type="spellEnd"/>
      <w:r w:rsidRPr="000F3742">
        <w:rPr>
          <w:rFonts w:ascii="Times New Roman" w:hAnsi="Times New Roman" w:cs="Times New Roman"/>
        </w:rPr>
        <w:t>, A., &amp; Siddiq, A. (2023</w:t>
      </w:r>
      <w:r w:rsidRPr="00036A75">
        <w:rPr>
          <w:rFonts w:ascii="Times New Roman" w:hAnsi="Times New Roman" w:cs="Times New Roman"/>
        </w:rPr>
        <w:t xml:space="preserve">). </w:t>
      </w:r>
      <w:r w:rsidR="00036A75" w:rsidRPr="00036A75">
        <w:rPr>
          <w:rFonts w:ascii="Times New Roman" w:hAnsi="Times New Roman" w:cs="Times New Roman"/>
        </w:rPr>
        <w:t>Measuring socio-economic development of rural households: scale development</w:t>
      </w:r>
      <w:r w:rsidR="00036A75">
        <w:rPr>
          <w:rFonts w:ascii="Times New Roman" w:hAnsi="Times New Roman" w:cs="Times New Roman"/>
        </w:rPr>
        <w:t>,</w:t>
      </w:r>
      <w:r w:rsidRPr="000F3742">
        <w:rPr>
          <w:rFonts w:ascii="Times New Roman" w:hAnsi="Times New Roman" w:cs="Times New Roman"/>
        </w:rPr>
        <w:t xml:space="preserve"> </w:t>
      </w:r>
      <w:r w:rsidRPr="00036A75">
        <w:rPr>
          <w:rFonts w:ascii="Times New Roman" w:hAnsi="Times New Roman" w:cs="Times New Roman"/>
          <w:i/>
          <w:iCs/>
        </w:rPr>
        <w:t>Cogent Social Sciences</w:t>
      </w:r>
      <w:r w:rsidRPr="000F3742">
        <w:rPr>
          <w:rFonts w:ascii="Times New Roman" w:hAnsi="Times New Roman" w:cs="Times New Roman"/>
        </w:rPr>
        <w:t xml:space="preserve">, 9(1), 2225829. </w:t>
      </w:r>
      <w:hyperlink r:id="rId8" w:history="1">
        <w:r w:rsidR="00036A75" w:rsidRPr="00EA6C01">
          <w:rPr>
            <w:rStyle w:val="Hyperlink"/>
            <w:rFonts w:ascii="Times New Roman" w:hAnsi="Times New Roman" w:cs="Times New Roman"/>
          </w:rPr>
          <w:t>https://doi.org/10.1080/23311886.2023.2225829</w:t>
        </w:r>
      </w:hyperlink>
    </w:p>
    <w:p w14:paraId="7D23C4E7" w14:textId="0CF0C6F0"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Roy, R., &amp; Kundu, A. (2022). Consumption nature of Indian informal workers: Engel’s law revisited,</w:t>
      </w:r>
      <w:r w:rsidR="00036A75">
        <w:rPr>
          <w:rFonts w:ascii="Times New Roman" w:hAnsi="Times New Roman" w:cs="Times New Roman"/>
        </w:rPr>
        <w:t xml:space="preserve"> </w:t>
      </w:r>
      <w:r w:rsidRPr="00036A75">
        <w:rPr>
          <w:rFonts w:ascii="Times New Roman" w:hAnsi="Times New Roman" w:cs="Times New Roman"/>
          <w:i/>
          <w:iCs/>
        </w:rPr>
        <w:t>Asian Development Policy Review</w:t>
      </w:r>
      <w:r w:rsidRPr="000F3742">
        <w:rPr>
          <w:rFonts w:ascii="Times New Roman" w:hAnsi="Times New Roman" w:cs="Times New Roman"/>
        </w:rPr>
        <w:t xml:space="preserve">, 10(4), 307–316. </w:t>
      </w:r>
    </w:p>
    <w:p w14:paraId="6045DCAF"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Rusdiana</w:t>
      </w:r>
      <w:proofErr w:type="spellEnd"/>
      <w:r w:rsidRPr="000F3742">
        <w:rPr>
          <w:rFonts w:ascii="Times New Roman" w:hAnsi="Times New Roman" w:cs="Times New Roman"/>
        </w:rPr>
        <w:t xml:space="preserve">, A., </w:t>
      </w:r>
      <w:proofErr w:type="spellStart"/>
      <w:r w:rsidRPr="000F3742">
        <w:rPr>
          <w:rFonts w:ascii="Times New Roman" w:hAnsi="Times New Roman" w:cs="Times New Roman"/>
        </w:rPr>
        <w:t>Sanuri</w:t>
      </w:r>
      <w:proofErr w:type="spellEnd"/>
      <w:r w:rsidRPr="000F3742">
        <w:rPr>
          <w:rFonts w:ascii="Times New Roman" w:hAnsi="Times New Roman" w:cs="Times New Roman"/>
        </w:rPr>
        <w:t xml:space="preserve">, </w:t>
      </w:r>
      <w:proofErr w:type="spellStart"/>
      <w:r w:rsidRPr="000F3742">
        <w:rPr>
          <w:rFonts w:ascii="Times New Roman" w:hAnsi="Times New Roman" w:cs="Times New Roman"/>
        </w:rPr>
        <w:t>Subandi</w:t>
      </w:r>
      <w:proofErr w:type="spellEnd"/>
      <w:r w:rsidRPr="000F3742">
        <w:rPr>
          <w:rFonts w:ascii="Times New Roman" w:hAnsi="Times New Roman" w:cs="Times New Roman"/>
        </w:rPr>
        <w:t xml:space="preserve">, M., &amp; </w:t>
      </w:r>
      <w:proofErr w:type="spellStart"/>
      <w:r w:rsidRPr="000F3742">
        <w:rPr>
          <w:rFonts w:ascii="Times New Roman" w:hAnsi="Times New Roman" w:cs="Times New Roman"/>
        </w:rPr>
        <w:t>Mulyawan</w:t>
      </w:r>
      <w:proofErr w:type="spellEnd"/>
      <w:r w:rsidRPr="000F3742">
        <w:rPr>
          <w:rFonts w:ascii="Times New Roman" w:hAnsi="Times New Roman" w:cs="Times New Roman"/>
        </w:rPr>
        <w:t xml:space="preserve">, S. (2020). The relationship between socioeconomic status and consumption pattern of fishermen household in Indonesia. Asian Journal of </w:t>
      </w:r>
      <w:r w:rsidRPr="00036A75">
        <w:rPr>
          <w:rFonts w:ascii="Times New Roman" w:hAnsi="Times New Roman" w:cs="Times New Roman"/>
          <w:i/>
          <w:iCs/>
        </w:rPr>
        <w:t>Agriculture and Rural Development</w:t>
      </w:r>
      <w:r w:rsidRPr="000F3742">
        <w:rPr>
          <w:rFonts w:ascii="Times New Roman" w:hAnsi="Times New Roman" w:cs="Times New Roman"/>
        </w:rPr>
        <w:t xml:space="preserve">, 10(1), 141–148. </w:t>
      </w:r>
    </w:p>
    <w:p w14:paraId="73300EB2"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Sadik-zada</w:t>
      </w:r>
      <w:proofErr w:type="spellEnd"/>
      <w:r w:rsidRPr="000F3742">
        <w:rPr>
          <w:rFonts w:ascii="Times New Roman" w:hAnsi="Times New Roman" w:cs="Times New Roman"/>
        </w:rPr>
        <w:t xml:space="preserve">, E.R. &amp; Loewenstein, W. (2018). A Note on Revenue Distribution Patterns and Rent-Seeking Incentive. </w:t>
      </w:r>
      <w:r w:rsidRPr="00036A75">
        <w:rPr>
          <w:rFonts w:ascii="Times New Roman" w:hAnsi="Times New Roman" w:cs="Times New Roman"/>
          <w:i/>
          <w:iCs/>
        </w:rPr>
        <w:t>International Journal of Energy Economics and Policy</w:t>
      </w:r>
      <w:r w:rsidRPr="000F3742">
        <w:rPr>
          <w:rFonts w:ascii="Times New Roman" w:hAnsi="Times New Roman" w:cs="Times New Roman"/>
        </w:rPr>
        <w:t xml:space="preserve">, 8(2), 196-204. </w:t>
      </w:r>
    </w:p>
    <w:p w14:paraId="15B0BCCD" w14:textId="2F41FC17" w:rsidR="004D44C1"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Sun, S., Chu, X., &amp; Liu, X. (2022). Urban wage inequality: The reform of state-owned enterprises in China’s great transition. </w:t>
      </w:r>
      <w:r w:rsidRPr="00036A75">
        <w:rPr>
          <w:rFonts w:ascii="Times New Roman" w:hAnsi="Times New Roman" w:cs="Times New Roman"/>
          <w:i/>
          <w:iCs/>
        </w:rPr>
        <w:t>Economic and Political Studies</w:t>
      </w:r>
      <w:r w:rsidRPr="000F3742">
        <w:rPr>
          <w:rFonts w:ascii="Times New Roman" w:hAnsi="Times New Roman" w:cs="Times New Roman"/>
        </w:rPr>
        <w:t>, 10(4), 442–461.</w:t>
      </w:r>
    </w:p>
    <w:p w14:paraId="14CADC57" w14:textId="0B96A918" w:rsidR="0043627F" w:rsidRPr="000F3742" w:rsidRDefault="0043627F" w:rsidP="000F3742">
      <w:pPr>
        <w:ind w:left="720" w:hanging="720"/>
        <w:jc w:val="both"/>
        <w:rPr>
          <w:rFonts w:ascii="Times New Roman" w:hAnsi="Times New Roman" w:cs="Times New Roman"/>
        </w:rPr>
      </w:pPr>
      <w:r>
        <w:rPr>
          <w:rFonts w:ascii="Times New Roman" w:hAnsi="Times New Roman" w:cs="Times New Roman"/>
        </w:rPr>
        <w:t xml:space="preserve">Sultana, A., Reza, T., Tania, F. I. &amp; </w:t>
      </w:r>
      <w:proofErr w:type="spellStart"/>
      <w:r>
        <w:rPr>
          <w:rFonts w:ascii="Times New Roman" w:hAnsi="Times New Roman" w:cs="Times New Roman"/>
        </w:rPr>
        <w:t>Chakroborty</w:t>
      </w:r>
      <w:proofErr w:type="spellEnd"/>
      <w:r>
        <w:rPr>
          <w:rFonts w:ascii="Times New Roman" w:hAnsi="Times New Roman" w:cs="Times New Roman"/>
        </w:rPr>
        <w:t xml:space="preserve">, A. (2024). Determinants of Household Consumption of Chattogram City: An Econometric Analysis. </w:t>
      </w:r>
      <w:r w:rsidRPr="00036A75">
        <w:rPr>
          <w:rFonts w:ascii="Times New Roman" w:hAnsi="Times New Roman" w:cs="Times New Roman"/>
          <w:i/>
          <w:iCs/>
        </w:rPr>
        <w:t>International Journal of Social Science, Management and Economics Research</w:t>
      </w:r>
      <w:r>
        <w:rPr>
          <w:rFonts w:ascii="Times New Roman" w:hAnsi="Times New Roman" w:cs="Times New Roman"/>
        </w:rPr>
        <w:t>, 2(6). 40-54.</w:t>
      </w:r>
    </w:p>
    <w:p w14:paraId="3847BAF2" w14:textId="77777777" w:rsidR="004D44C1" w:rsidRPr="000F3742" w:rsidRDefault="004D44C1" w:rsidP="000F3742">
      <w:pPr>
        <w:ind w:left="720" w:hanging="720"/>
        <w:jc w:val="both"/>
        <w:rPr>
          <w:rFonts w:ascii="Times New Roman" w:hAnsi="Times New Roman" w:cs="Times New Roman"/>
        </w:rPr>
      </w:pPr>
      <w:proofErr w:type="spellStart"/>
      <w:proofErr w:type="gramStart"/>
      <w:r w:rsidRPr="000F3742">
        <w:rPr>
          <w:rFonts w:ascii="Times New Roman" w:hAnsi="Times New Roman" w:cs="Times New Roman"/>
        </w:rPr>
        <w:lastRenderedPageBreak/>
        <w:t>Sekhampu,T.J</w:t>
      </w:r>
      <w:proofErr w:type="spellEnd"/>
      <w:r w:rsidRPr="000F3742">
        <w:rPr>
          <w:rFonts w:ascii="Times New Roman" w:hAnsi="Times New Roman" w:cs="Times New Roman"/>
        </w:rPr>
        <w:t>.</w:t>
      </w:r>
      <w:proofErr w:type="gramEnd"/>
      <w:r w:rsidRPr="000F3742">
        <w:rPr>
          <w:rFonts w:ascii="Times New Roman" w:hAnsi="Times New Roman" w:cs="Times New Roman"/>
        </w:rPr>
        <w:t xml:space="preserve">, and </w:t>
      </w:r>
      <w:proofErr w:type="spellStart"/>
      <w:r w:rsidRPr="000F3742">
        <w:rPr>
          <w:rFonts w:ascii="Times New Roman" w:hAnsi="Times New Roman" w:cs="Times New Roman"/>
        </w:rPr>
        <w:t>Niyimbanira,F</w:t>
      </w:r>
      <w:proofErr w:type="spellEnd"/>
      <w:r w:rsidRPr="000F3742">
        <w:rPr>
          <w:rFonts w:ascii="Times New Roman" w:hAnsi="Times New Roman" w:cs="Times New Roman"/>
        </w:rPr>
        <w:t>. (2013). Analysis of the Factors Influencing Household Expenditure in A South African Township</w:t>
      </w:r>
      <w:r w:rsidRPr="000F3742">
        <w:rPr>
          <w:rFonts w:ascii="Times New Roman" w:hAnsi="Times New Roman" w:cs="Times New Roman"/>
          <w:i/>
          <w:iCs/>
        </w:rPr>
        <w:t>. International Business &amp; Economics Research Journal</w:t>
      </w:r>
      <w:r w:rsidRPr="000F3742">
        <w:rPr>
          <w:rFonts w:ascii="Times New Roman" w:hAnsi="Times New Roman" w:cs="Times New Roman"/>
        </w:rPr>
        <w:t>, 12(3), 279-284.</w:t>
      </w:r>
    </w:p>
    <w:p w14:paraId="32DBB1C7"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Tellis, G., &amp; Ackerman, D. (2001). Can culture affect prices? A cross-cultural study of shopping and retail prices. </w:t>
      </w:r>
      <w:r w:rsidRPr="00036A75">
        <w:rPr>
          <w:rFonts w:ascii="Times New Roman" w:hAnsi="Times New Roman" w:cs="Times New Roman"/>
          <w:i/>
          <w:iCs/>
        </w:rPr>
        <w:t>Journal of Retailing</w:t>
      </w:r>
      <w:r w:rsidRPr="000F3742">
        <w:rPr>
          <w:rFonts w:ascii="Times New Roman" w:hAnsi="Times New Roman" w:cs="Times New Roman"/>
        </w:rPr>
        <w:t>, 77(1), 57–63.</w:t>
      </w:r>
    </w:p>
    <w:p w14:paraId="313FED4B"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Varian, H. R. (2014). </w:t>
      </w:r>
      <w:r w:rsidRPr="000F3742">
        <w:rPr>
          <w:rFonts w:ascii="Times New Roman" w:hAnsi="Times New Roman" w:cs="Times New Roman"/>
          <w:i/>
          <w:iCs/>
        </w:rPr>
        <w:t>Intermediate Microeconomics: A Modern Approach</w:t>
      </w:r>
      <w:r w:rsidRPr="000F3742">
        <w:rPr>
          <w:rFonts w:ascii="Times New Roman" w:hAnsi="Times New Roman" w:cs="Times New Roman"/>
        </w:rPr>
        <w:t>. W.W. Norton &amp; Company.</w:t>
      </w:r>
    </w:p>
    <w:p w14:paraId="36E5E7D8" w14:textId="77777777" w:rsidR="004D44C1" w:rsidRPr="000F3742" w:rsidRDefault="004D44C1" w:rsidP="000F3742">
      <w:pPr>
        <w:ind w:left="720" w:hanging="720"/>
        <w:jc w:val="both"/>
        <w:rPr>
          <w:rFonts w:ascii="Times New Roman" w:hAnsi="Times New Roman" w:cs="Times New Roman"/>
        </w:rPr>
      </w:pPr>
      <w:proofErr w:type="spellStart"/>
      <w:r w:rsidRPr="000F3742">
        <w:rPr>
          <w:rFonts w:ascii="Times New Roman" w:hAnsi="Times New Roman" w:cs="Times New Roman"/>
        </w:rPr>
        <w:t>Varlamova</w:t>
      </w:r>
      <w:proofErr w:type="spellEnd"/>
      <w:r w:rsidRPr="000F3742">
        <w:rPr>
          <w:rFonts w:ascii="Times New Roman" w:hAnsi="Times New Roman" w:cs="Times New Roman"/>
        </w:rPr>
        <w:t xml:space="preserve">, J., &amp; Larionova, N. (2015). Macroeconomic and demographic determinants of household expenditures in OECD countries. </w:t>
      </w:r>
      <w:r w:rsidRPr="00036A75">
        <w:rPr>
          <w:rFonts w:ascii="Times New Roman" w:hAnsi="Times New Roman" w:cs="Times New Roman"/>
          <w:i/>
          <w:iCs/>
        </w:rPr>
        <w:t>Procedia Economics and Finance</w:t>
      </w:r>
      <w:r w:rsidRPr="000F3742">
        <w:rPr>
          <w:rFonts w:ascii="Times New Roman" w:hAnsi="Times New Roman" w:cs="Times New Roman"/>
        </w:rPr>
        <w:t>, 24, 727–733.</w:t>
      </w:r>
    </w:p>
    <w:p w14:paraId="2CFC294E" w14:textId="2CB3EBE3"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Wadad, S. (2011). An econometric study of the private consumption function in Lebanon. </w:t>
      </w:r>
      <w:r w:rsidRPr="00036A75">
        <w:rPr>
          <w:rFonts w:ascii="Times New Roman" w:hAnsi="Times New Roman" w:cs="Times New Roman"/>
          <w:i/>
          <w:iCs/>
        </w:rPr>
        <w:t>International Research Journal of Finance and Economics</w:t>
      </w:r>
      <w:r w:rsidRPr="000F3742">
        <w:rPr>
          <w:rFonts w:ascii="Times New Roman" w:hAnsi="Times New Roman" w:cs="Times New Roman"/>
        </w:rPr>
        <w:t>, 61, 88–100.</w:t>
      </w:r>
    </w:p>
    <w:p w14:paraId="60C95506"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Wahid, A.N.M. (2000). Stagflation and Stability of the Keynesian Consumption Function: An Empirical Analysis. </w:t>
      </w:r>
      <w:r w:rsidRPr="00036A75">
        <w:rPr>
          <w:rFonts w:ascii="Times New Roman" w:hAnsi="Times New Roman" w:cs="Times New Roman"/>
          <w:i/>
          <w:iCs/>
        </w:rPr>
        <w:t>Applied Economics Letters</w:t>
      </w:r>
      <w:r w:rsidRPr="000F3742">
        <w:rPr>
          <w:rFonts w:ascii="Times New Roman" w:hAnsi="Times New Roman" w:cs="Times New Roman"/>
        </w:rPr>
        <w:t xml:space="preserve">, 7 (6), 357–359. </w:t>
      </w:r>
    </w:p>
    <w:p w14:paraId="26CFB028" w14:textId="77777777" w:rsidR="004D44C1" w:rsidRPr="000F3742" w:rsidRDefault="004D44C1" w:rsidP="000F3742">
      <w:pPr>
        <w:ind w:left="720" w:hanging="720"/>
        <w:jc w:val="both"/>
        <w:rPr>
          <w:rFonts w:ascii="Times New Roman" w:hAnsi="Times New Roman" w:cs="Times New Roman"/>
        </w:rPr>
      </w:pPr>
      <w:r w:rsidRPr="000F3742">
        <w:rPr>
          <w:rFonts w:ascii="Times New Roman" w:hAnsi="Times New Roman" w:cs="Times New Roman"/>
        </w:rPr>
        <w:t xml:space="preserve">Zeynalova, Z., &amp; Mammadli, M. (2020). Analysis of the economic factors affecting household consumption expenditures in Azerbaijan. </w:t>
      </w:r>
      <w:r w:rsidRPr="00036A75">
        <w:rPr>
          <w:rFonts w:ascii="Times New Roman" w:hAnsi="Times New Roman" w:cs="Times New Roman"/>
          <w:i/>
          <w:iCs/>
        </w:rPr>
        <w:t>Journal of Critical Reviews</w:t>
      </w:r>
      <w:r w:rsidRPr="000F3742">
        <w:rPr>
          <w:rFonts w:ascii="Times New Roman" w:hAnsi="Times New Roman" w:cs="Times New Roman"/>
        </w:rPr>
        <w:t>, 7(7), 241–248.</w:t>
      </w:r>
    </w:p>
    <w:sectPr w:rsidR="004D44C1" w:rsidRPr="000F37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29B0" w14:textId="77777777" w:rsidR="00D4731D" w:rsidRDefault="00D4731D" w:rsidP="00DE7F90">
      <w:pPr>
        <w:spacing w:after="0" w:line="240" w:lineRule="auto"/>
      </w:pPr>
      <w:r>
        <w:separator/>
      </w:r>
    </w:p>
  </w:endnote>
  <w:endnote w:type="continuationSeparator" w:id="0">
    <w:p w14:paraId="48C77843" w14:textId="77777777" w:rsidR="00D4731D" w:rsidRDefault="00D4731D" w:rsidP="00DE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D267" w14:textId="77777777" w:rsidR="00DE7F90" w:rsidRDefault="00DE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DE83" w14:textId="77777777" w:rsidR="00DE7F90" w:rsidRDefault="00DE7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7A16" w14:textId="77777777" w:rsidR="00DE7F90" w:rsidRDefault="00DE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E5E5" w14:textId="77777777" w:rsidR="00D4731D" w:rsidRDefault="00D4731D" w:rsidP="00DE7F90">
      <w:pPr>
        <w:spacing w:after="0" w:line="240" w:lineRule="auto"/>
      </w:pPr>
      <w:r>
        <w:separator/>
      </w:r>
    </w:p>
  </w:footnote>
  <w:footnote w:type="continuationSeparator" w:id="0">
    <w:p w14:paraId="2DCF2418" w14:textId="77777777" w:rsidR="00D4731D" w:rsidRDefault="00D4731D" w:rsidP="00DE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DEBD" w14:textId="04A55863" w:rsidR="00DE7F90" w:rsidRDefault="00DE7F90">
    <w:pPr>
      <w:pStyle w:val="Header"/>
    </w:pPr>
    <w:r>
      <w:rPr>
        <w:noProof/>
      </w:rPr>
      <w:pict w14:anchorId="354DC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89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B803" w14:textId="69C8F0F1" w:rsidR="00DE7F90" w:rsidRDefault="00DE7F90">
    <w:pPr>
      <w:pStyle w:val="Header"/>
    </w:pPr>
    <w:r>
      <w:rPr>
        <w:noProof/>
      </w:rPr>
      <w:pict w14:anchorId="31BAE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89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AB49" w14:textId="261D5B0B" w:rsidR="00DE7F90" w:rsidRDefault="00DE7F90">
    <w:pPr>
      <w:pStyle w:val="Header"/>
    </w:pPr>
    <w:r>
      <w:rPr>
        <w:noProof/>
      </w:rPr>
      <w:pict w14:anchorId="50C4B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89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6D4"/>
    <w:multiLevelType w:val="hybridMultilevel"/>
    <w:tmpl w:val="AAA4C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3B490D"/>
    <w:multiLevelType w:val="multilevel"/>
    <w:tmpl w:val="9B5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F7C4C"/>
    <w:multiLevelType w:val="multilevel"/>
    <w:tmpl w:val="95961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07"/>
    <w:rsid w:val="00036A75"/>
    <w:rsid w:val="00096263"/>
    <w:rsid w:val="000F3742"/>
    <w:rsid w:val="002A15F0"/>
    <w:rsid w:val="002C0D97"/>
    <w:rsid w:val="0043627F"/>
    <w:rsid w:val="004D40E0"/>
    <w:rsid w:val="004D44C1"/>
    <w:rsid w:val="004E02DB"/>
    <w:rsid w:val="004E69B9"/>
    <w:rsid w:val="00577AB8"/>
    <w:rsid w:val="005A5CAB"/>
    <w:rsid w:val="005C1541"/>
    <w:rsid w:val="00637517"/>
    <w:rsid w:val="007000E7"/>
    <w:rsid w:val="00724507"/>
    <w:rsid w:val="00A6669A"/>
    <w:rsid w:val="00AD7BD8"/>
    <w:rsid w:val="00D4731D"/>
    <w:rsid w:val="00DE7F90"/>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1E1CA"/>
  <w15:chartTrackingRefBased/>
  <w15:docId w15:val="{F96A7729-EA4F-418A-9F5C-DBBCE31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5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45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45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45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45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4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45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45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45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45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4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507"/>
    <w:rPr>
      <w:rFonts w:eastAsiaTheme="majorEastAsia" w:cstheme="majorBidi"/>
      <w:color w:val="272727" w:themeColor="text1" w:themeTint="D8"/>
    </w:rPr>
  </w:style>
  <w:style w:type="paragraph" w:styleId="Title">
    <w:name w:val="Title"/>
    <w:basedOn w:val="Normal"/>
    <w:next w:val="Normal"/>
    <w:link w:val="TitleChar"/>
    <w:uiPriority w:val="10"/>
    <w:qFormat/>
    <w:rsid w:val="00724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507"/>
    <w:pPr>
      <w:spacing w:before="160"/>
      <w:jc w:val="center"/>
    </w:pPr>
    <w:rPr>
      <w:i/>
      <w:iCs/>
      <w:color w:val="404040" w:themeColor="text1" w:themeTint="BF"/>
    </w:rPr>
  </w:style>
  <w:style w:type="character" w:customStyle="1" w:styleId="QuoteChar">
    <w:name w:val="Quote Char"/>
    <w:basedOn w:val="DefaultParagraphFont"/>
    <w:link w:val="Quote"/>
    <w:uiPriority w:val="29"/>
    <w:rsid w:val="00724507"/>
    <w:rPr>
      <w:i/>
      <w:iCs/>
      <w:color w:val="404040" w:themeColor="text1" w:themeTint="BF"/>
    </w:rPr>
  </w:style>
  <w:style w:type="paragraph" w:styleId="ListParagraph">
    <w:name w:val="List Paragraph"/>
    <w:basedOn w:val="Normal"/>
    <w:uiPriority w:val="34"/>
    <w:qFormat/>
    <w:rsid w:val="00724507"/>
    <w:pPr>
      <w:ind w:left="720"/>
      <w:contextualSpacing/>
    </w:pPr>
  </w:style>
  <w:style w:type="character" w:styleId="IntenseEmphasis">
    <w:name w:val="Intense Emphasis"/>
    <w:basedOn w:val="DefaultParagraphFont"/>
    <w:uiPriority w:val="21"/>
    <w:qFormat/>
    <w:rsid w:val="00724507"/>
    <w:rPr>
      <w:i/>
      <w:iCs/>
      <w:color w:val="2F5496" w:themeColor="accent1" w:themeShade="BF"/>
    </w:rPr>
  </w:style>
  <w:style w:type="paragraph" w:styleId="IntenseQuote">
    <w:name w:val="Intense Quote"/>
    <w:basedOn w:val="Normal"/>
    <w:next w:val="Normal"/>
    <w:link w:val="IntenseQuoteChar"/>
    <w:uiPriority w:val="30"/>
    <w:qFormat/>
    <w:rsid w:val="00724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4507"/>
    <w:rPr>
      <w:i/>
      <w:iCs/>
      <w:color w:val="2F5496" w:themeColor="accent1" w:themeShade="BF"/>
    </w:rPr>
  </w:style>
  <w:style w:type="character" w:styleId="IntenseReference">
    <w:name w:val="Intense Reference"/>
    <w:basedOn w:val="DefaultParagraphFont"/>
    <w:uiPriority w:val="32"/>
    <w:qFormat/>
    <w:rsid w:val="00724507"/>
    <w:rPr>
      <w:b/>
      <w:bCs/>
      <w:smallCaps/>
      <w:color w:val="2F5496" w:themeColor="accent1" w:themeShade="BF"/>
      <w:spacing w:val="5"/>
    </w:rPr>
  </w:style>
  <w:style w:type="character" w:styleId="Hyperlink">
    <w:name w:val="Hyperlink"/>
    <w:basedOn w:val="DefaultParagraphFont"/>
    <w:uiPriority w:val="99"/>
    <w:unhideWhenUsed/>
    <w:rsid w:val="00724507"/>
    <w:rPr>
      <w:color w:val="0563C1" w:themeColor="hyperlink"/>
      <w:u w:val="single"/>
    </w:rPr>
  </w:style>
  <w:style w:type="character" w:styleId="UnresolvedMention">
    <w:name w:val="Unresolved Mention"/>
    <w:basedOn w:val="DefaultParagraphFont"/>
    <w:uiPriority w:val="99"/>
    <w:semiHidden/>
    <w:unhideWhenUsed/>
    <w:rsid w:val="00724507"/>
    <w:rPr>
      <w:color w:val="605E5C"/>
      <w:shd w:val="clear" w:color="auto" w:fill="E1DFDD"/>
    </w:rPr>
  </w:style>
  <w:style w:type="table" w:styleId="TableGrid">
    <w:name w:val="Table Grid"/>
    <w:basedOn w:val="TableNormal"/>
    <w:uiPriority w:val="39"/>
    <w:rsid w:val="0072450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450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2C0D97"/>
    <w:rPr>
      <w:color w:val="954F72" w:themeColor="followedHyperlink"/>
      <w:u w:val="single"/>
    </w:rPr>
  </w:style>
  <w:style w:type="paragraph" w:styleId="Header">
    <w:name w:val="header"/>
    <w:basedOn w:val="Normal"/>
    <w:link w:val="HeaderChar"/>
    <w:uiPriority w:val="99"/>
    <w:unhideWhenUsed/>
    <w:rsid w:val="00DE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90"/>
  </w:style>
  <w:style w:type="paragraph" w:styleId="Footer">
    <w:name w:val="footer"/>
    <w:basedOn w:val="Normal"/>
    <w:link w:val="FooterChar"/>
    <w:uiPriority w:val="99"/>
    <w:unhideWhenUsed/>
    <w:rsid w:val="00DE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8558">
      <w:bodyDiv w:val="1"/>
      <w:marLeft w:val="0"/>
      <w:marRight w:val="0"/>
      <w:marTop w:val="0"/>
      <w:marBottom w:val="0"/>
      <w:divBdr>
        <w:top w:val="none" w:sz="0" w:space="0" w:color="auto"/>
        <w:left w:val="none" w:sz="0" w:space="0" w:color="auto"/>
        <w:bottom w:val="none" w:sz="0" w:space="0" w:color="auto"/>
        <w:right w:val="none" w:sz="0" w:space="0" w:color="auto"/>
      </w:divBdr>
    </w:div>
    <w:div w:id="826828286">
      <w:bodyDiv w:val="1"/>
      <w:marLeft w:val="0"/>
      <w:marRight w:val="0"/>
      <w:marTop w:val="0"/>
      <w:marBottom w:val="0"/>
      <w:divBdr>
        <w:top w:val="none" w:sz="0" w:space="0" w:color="auto"/>
        <w:left w:val="none" w:sz="0" w:space="0" w:color="auto"/>
        <w:bottom w:val="none" w:sz="0" w:space="0" w:color="auto"/>
        <w:right w:val="none" w:sz="0" w:space="0" w:color="auto"/>
      </w:divBdr>
    </w:div>
    <w:div w:id="1997605406">
      <w:bodyDiv w:val="1"/>
      <w:marLeft w:val="0"/>
      <w:marRight w:val="0"/>
      <w:marTop w:val="0"/>
      <w:marBottom w:val="0"/>
      <w:divBdr>
        <w:top w:val="none" w:sz="0" w:space="0" w:color="auto"/>
        <w:left w:val="none" w:sz="0" w:space="0" w:color="auto"/>
        <w:bottom w:val="none" w:sz="0" w:space="0" w:color="auto"/>
        <w:right w:val="none" w:sz="0" w:space="0" w:color="auto"/>
      </w:divBdr>
    </w:div>
    <w:div w:id="20736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311886.2023.222582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sk</dc:creator>
  <cp:keywords/>
  <dc:description/>
  <cp:lastModifiedBy>SDI 1084</cp:lastModifiedBy>
  <cp:revision>6</cp:revision>
  <dcterms:created xsi:type="dcterms:W3CDTF">2025-06-16T19:14:00Z</dcterms:created>
  <dcterms:modified xsi:type="dcterms:W3CDTF">2025-06-18T10:15:00Z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9314981e-11d1-4e69-90d8-be743271ff1b</vt:lpwstr>
  </property>
</Properties>
</file>