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1064F" w14:textId="77777777" w:rsidR="006C325A" w:rsidRDefault="006C325A" w:rsidP="001D22CE">
      <w:pPr>
        <w:spacing w:after="0" w:line="360" w:lineRule="auto"/>
        <w:jc w:val="both"/>
        <w:rPr>
          <w:rFonts w:ascii="Times New Roman" w:hAnsi="Times New Roman" w:cs="Times New Roman"/>
          <w:b/>
          <w:bCs/>
          <w:sz w:val="24"/>
          <w:szCs w:val="24"/>
          <w:lang w:val="en-US"/>
        </w:rPr>
      </w:pPr>
      <w:bookmarkStart w:id="0" w:name="OLE_LINK1"/>
      <w:bookmarkStart w:id="1" w:name="OLE_LINK2"/>
      <w:bookmarkStart w:id="2" w:name="OLE_LINK3"/>
      <w:r w:rsidRPr="006C325A">
        <w:rPr>
          <w:rFonts w:ascii="Times New Roman" w:hAnsi="Times New Roman" w:cs="Times New Roman"/>
          <w:b/>
          <w:bCs/>
          <w:sz w:val="24"/>
          <w:szCs w:val="24"/>
          <w:lang w:val="en-US"/>
        </w:rPr>
        <w:t xml:space="preserve">Short research article </w:t>
      </w:r>
    </w:p>
    <w:p w14:paraId="59506325" w14:textId="77777777" w:rsidR="006C325A" w:rsidRDefault="006C325A" w:rsidP="001D22CE">
      <w:pPr>
        <w:spacing w:after="0" w:line="360" w:lineRule="auto"/>
        <w:jc w:val="both"/>
        <w:rPr>
          <w:rFonts w:ascii="Times New Roman" w:hAnsi="Times New Roman" w:cs="Times New Roman"/>
          <w:b/>
          <w:bCs/>
          <w:sz w:val="24"/>
          <w:szCs w:val="24"/>
          <w:lang w:val="en-US"/>
        </w:rPr>
      </w:pPr>
    </w:p>
    <w:p w14:paraId="415D9CDE" w14:textId="63AC0533" w:rsidR="00043BFD" w:rsidRPr="00D97F74" w:rsidRDefault="00757F56" w:rsidP="001D22CE">
      <w:pPr>
        <w:spacing w:after="0" w:line="360" w:lineRule="auto"/>
        <w:jc w:val="both"/>
        <w:rPr>
          <w:rFonts w:ascii="Times New Roman" w:hAnsi="Times New Roman" w:cs="Times New Roman"/>
          <w:b/>
          <w:bCs/>
          <w:sz w:val="24"/>
          <w:szCs w:val="24"/>
          <w:lang w:val="en-US"/>
        </w:rPr>
      </w:pPr>
      <w:r w:rsidRPr="00D97F74">
        <w:rPr>
          <w:rFonts w:ascii="Times New Roman" w:hAnsi="Times New Roman" w:cs="Times New Roman"/>
          <w:b/>
          <w:bCs/>
          <w:sz w:val="24"/>
          <w:szCs w:val="24"/>
          <w:lang w:val="en-US"/>
        </w:rPr>
        <w:t xml:space="preserve">Development and Validation of a Stability-Indicating </w:t>
      </w:r>
      <w:r w:rsidR="00402999" w:rsidRPr="00D97F74">
        <w:rPr>
          <w:rFonts w:ascii="Times New Roman" w:hAnsi="Times New Roman" w:cs="Times New Roman"/>
          <w:b/>
          <w:bCs/>
          <w:sz w:val="24"/>
          <w:szCs w:val="24"/>
          <w:lang w:val="en-US"/>
        </w:rPr>
        <w:t>Assay Method for</w:t>
      </w:r>
      <w:r w:rsidRPr="00D97F74">
        <w:rPr>
          <w:rFonts w:ascii="Times New Roman" w:hAnsi="Times New Roman" w:cs="Times New Roman"/>
          <w:b/>
          <w:bCs/>
          <w:sz w:val="24"/>
          <w:szCs w:val="24"/>
          <w:lang w:val="en-US"/>
        </w:rPr>
        <w:t xml:space="preserve"> the Anticoagulant Dosage Form Using RP-HPLC</w:t>
      </w:r>
    </w:p>
    <w:p w14:paraId="47F128EA" w14:textId="77777777" w:rsidR="004B531A" w:rsidRPr="00D97F74" w:rsidRDefault="004B531A" w:rsidP="00FA03D2">
      <w:pPr>
        <w:spacing w:after="0" w:line="360" w:lineRule="auto"/>
        <w:jc w:val="both"/>
        <w:rPr>
          <w:rFonts w:ascii="Times New Roman" w:hAnsi="Times New Roman" w:cs="Times New Roman"/>
          <w:b/>
          <w:bCs/>
          <w:sz w:val="24"/>
          <w:szCs w:val="24"/>
          <w:lang w:val="en-US"/>
        </w:rPr>
      </w:pPr>
    </w:p>
    <w:p w14:paraId="4D534F87" w14:textId="77777777" w:rsidR="00734CEB" w:rsidRPr="00D97F74" w:rsidRDefault="00734CEB" w:rsidP="00734CEB">
      <w:pPr>
        <w:spacing w:after="0" w:line="240" w:lineRule="auto"/>
        <w:rPr>
          <w:rFonts w:ascii="Times New Roman" w:hAnsi="Times New Roman" w:cs="Times New Roman"/>
          <w:sz w:val="24"/>
          <w:szCs w:val="24"/>
          <w:lang w:val="en-US"/>
        </w:rPr>
      </w:pPr>
    </w:p>
    <w:p w14:paraId="6A7AC5D2" w14:textId="548E7D9B" w:rsidR="00BE6358" w:rsidRPr="00D97F74" w:rsidRDefault="009779C4" w:rsidP="00EA5C43">
      <w:pPr>
        <w:spacing w:after="0" w:line="276" w:lineRule="auto"/>
        <w:jc w:val="both"/>
        <w:rPr>
          <w:rFonts w:ascii="Times New Roman" w:hAnsi="Times New Roman" w:cs="Times New Roman"/>
          <w:b/>
          <w:bCs/>
          <w:sz w:val="24"/>
          <w:szCs w:val="24"/>
          <w:lang w:val="en-US"/>
        </w:rPr>
      </w:pPr>
      <w:r w:rsidRPr="00D97F74">
        <w:rPr>
          <w:rFonts w:ascii="Times New Roman" w:hAnsi="Times New Roman" w:cs="Times New Roman"/>
          <w:b/>
          <w:bCs/>
          <w:sz w:val="24"/>
          <w:szCs w:val="24"/>
          <w:lang w:val="en-US"/>
        </w:rPr>
        <w:t>ABSTRACT</w:t>
      </w:r>
    </w:p>
    <w:p w14:paraId="51F0406B" w14:textId="6AE7158F" w:rsidR="00262AE5" w:rsidRPr="00D97F74" w:rsidRDefault="009E5C0A" w:rsidP="00EA5C43">
      <w:pPr>
        <w:spacing w:after="0" w:line="276" w:lineRule="auto"/>
        <w:jc w:val="both"/>
        <w:rPr>
          <w:rFonts w:ascii="Times New Roman" w:hAnsi="Times New Roman" w:cs="Times New Roman"/>
          <w:sz w:val="24"/>
          <w:szCs w:val="24"/>
          <w:lang w:val="en-US"/>
        </w:rPr>
      </w:pPr>
      <w:r w:rsidRPr="00D97F74">
        <w:rPr>
          <w:rFonts w:ascii="Times New Roman" w:hAnsi="Times New Roman" w:cs="Times New Roman"/>
          <w:bCs/>
          <w:sz w:val="24"/>
          <w:szCs w:val="24"/>
        </w:rPr>
        <w:t xml:space="preserve">Anticoagulants represent a category of dosage forms utilized in the treatment of thrombotic disorders, which extend the clotting time. This study focuses on quantifying </w:t>
      </w:r>
      <w:proofErr w:type="spellStart"/>
      <w:r w:rsidRPr="00D97F74">
        <w:rPr>
          <w:rFonts w:ascii="Times New Roman" w:hAnsi="Times New Roman" w:cs="Times New Roman"/>
          <w:bCs/>
          <w:sz w:val="24"/>
          <w:szCs w:val="24"/>
        </w:rPr>
        <w:t>Edoxaban</w:t>
      </w:r>
      <w:proofErr w:type="spellEnd"/>
      <w:r w:rsidRPr="00D97F74">
        <w:rPr>
          <w:rFonts w:ascii="Times New Roman" w:hAnsi="Times New Roman" w:cs="Times New Roman"/>
          <w:bCs/>
          <w:sz w:val="24"/>
          <w:szCs w:val="24"/>
        </w:rPr>
        <w:t xml:space="preserve"> in solid oral dosage forms. A precise RP-HPLC method was established to ascertain the </w:t>
      </w:r>
      <w:proofErr w:type="spellStart"/>
      <w:r w:rsidRPr="00D97F74">
        <w:rPr>
          <w:rFonts w:ascii="Times New Roman" w:hAnsi="Times New Roman" w:cs="Times New Roman"/>
          <w:bCs/>
          <w:sz w:val="24"/>
          <w:szCs w:val="24"/>
        </w:rPr>
        <w:t>Edoxaban</w:t>
      </w:r>
      <w:proofErr w:type="spellEnd"/>
      <w:r w:rsidRPr="00D97F74">
        <w:rPr>
          <w:rFonts w:ascii="Times New Roman" w:hAnsi="Times New Roman" w:cs="Times New Roman"/>
          <w:bCs/>
          <w:sz w:val="24"/>
          <w:szCs w:val="24"/>
        </w:rPr>
        <w:t xml:space="preserve"> content using a specific stability-indicating approach. </w:t>
      </w:r>
      <w:proofErr w:type="spellStart"/>
      <w:r w:rsidRPr="00D97F74">
        <w:rPr>
          <w:rFonts w:ascii="Times New Roman" w:hAnsi="Times New Roman" w:cs="Times New Roman"/>
          <w:bCs/>
          <w:sz w:val="24"/>
          <w:szCs w:val="24"/>
        </w:rPr>
        <w:t>Edoxaban</w:t>
      </w:r>
      <w:proofErr w:type="spellEnd"/>
      <w:r w:rsidRPr="00D97F74">
        <w:rPr>
          <w:rFonts w:ascii="Times New Roman" w:hAnsi="Times New Roman" w:cs="Times New Roman"/>
          <w:bCs/>
          <w:sz w:val="24"/>
          <w:szCs w:val="24"/>
        </w:rPr>
        <w:t xml:space="preserve"> is effectively resolved using a C18 column with isocratic elution employing acetonitrile and Triethylamine buffer (pH 5.5) at a flow rate of 1 mL/min, with the peak appearing at a retention time of approximately 4 minutes and quantified at its </w:t>
      </w:r>
      <w:proofErr w:type="spellStart"/>
      <w:r w:rsidRPr="00D97F74">
        <w:rPr>
          <w:rFonts w:ascii="Times New Roman" w:hAnsi="Times New Roman" w:cs="Times New Roman"/>
          <w:bCs/>
          <w:sz w:val="24"/>
          <w:szCs w:val="24"/>
        </w:rPr>
        <w:t>λmax</w:t>
      </w:r>
      <w:proofErr w:type="spellEnd"/>
      <w:r w:rsidRPr="00D97F74">
        <w:rPr>
          <w:rFonts w:ascii="Times New Roman" w:hAnsi="Times New Roman" w:cs="Times New Roman"/>
          <w:bCs/>
          <w:sz w:val="24"/>
          <w:szCs w:val="24"/>
        </w:rPr>
        <w:t xml:space="preserve"> (290 nm). The method demonstrated accuracy and linearity across the concentration</w:t>
      </w:r>
      <w:r w:rsidR="00D97F74">
        <w:rPr>
          <w:rFonts w:ascii="Times New Roman" w:hAnsi="Times New Roman" w:cs="Times New Roman"/>
          <w:bCs/>
          <w:sz w:val="24"/>
          <w:szCs w:val="24"/>
        </w:rPr>
        <w:t xml:space="preserve"> range of 14.91 µg/ml to 89.46</w:t>
      </w:r>
      <w:r w:rsidRPr="00D97F74">
        <w:rPr>
          <w:rFonts w:ascii="Times New Roman" w:hAnsi="Times New Roman" w:cs="Times New Roman"/>
          <w:bCs/>
          <w:sz w:val="24"/>
          <w:szCs w:val="24"/>
        </w:rPr>
        <w:t xml:space="preserve"> µg/ml of the test concentration. A forced degradation study was conducted to validate the specificity of the method, confirming degradation and establishing it as a stability-indicating method. The developed method has been validated in accordance with ICH guidelines and has been found to be satisfactory, precise, linear, and accurate. Consequently, the proposed RP-HPLC method is employed in routine quality control analysis for content determination.</w:t>
      </w:r>
    </w:p>
    <w:p w14:paraId="04741719" w14:textId="6D15A8DD" w:rsidR="00BC30C6" w:rsidRPr="00D97F74" w:rsidRDefault="00BC30C6" w:rsidP="00EA5C43">
      <w:pPr>
        <w:spacing w:after="0" w:line="276" w:lineRule="auto"/>
        <w:jc w:val="both"/>
        <w:rPr>
          <w:rFonts w:ascii="Times New Roman" w:hAnsi="Times New Roman" w:cs="Times New Roman"/>
          <w:b/>
          <w:bCs/>
          <w:sz w:val="24"/>
          <w:szCs w:val="24"/>
          <w:lang w:val="en-US"/>
        </w:rPr>
      </w:pPr>
      <w:r w:rsidRPr="00D97F74">
        <w:rPr>
          <w:rFonts w:ascii="Times New Roman" w:hAnsi="Times New Roman" w:cs="Times New Roman"/>
          <w:b/>
          <w:bCs/>
          <w:sz w:val="24"/>
          <w:szCs w:val="24"/>
        </w:rPr>
        <w:t>Keywords:</w:t>
      </w:r>
      <w:r w:rsidRPr="00D97F74">
        <w:rPr>
          <w:rFonts w:ascii="Times New Roman" w:hAnsi="Times New Roman" w:cs="Times New Roman"/>
          <w:sz w:val="24"/>
          <w:szCs w:val="24"/>
        </w:rPr>
        <w:t xml:space="preserve"> </w:t>
      </w:r>
      <w:r w:rsidR="00A26309" w:rsidRPr="00D97F74">
        <w:rPr>
          <w:rFonts w:ascii="Times New Roman" w:hAnsi="Times New Roman" w:cs="Times New Roman"/>
          <w:sz w:val="24"/>
          <w:szCs w:val="24"/>
        </w:rPr>
        <w:t>Anticoagulant</w:t>
      </w:r>
      <w:r w:rsidR="009808E6" w:rsidRPr="00D97F74">
        <w:rPr>
          <w:rFonts w:ascii="Times New Roman" w:hAnsi="Times New Roman" w:cs="Times New Roman"/>
          <w:sz w:val="24"/>
          <w:szCs w:val="24"/>
        </w:rPr>
        <w:t>, RP-HPLC, Method development, Validation, Forced degradation</w:t>
      </w:r>
    </w:p>
    <w:p w14:paraId="110FA452" w14:textId="77777777" w:rsidR="009808E6" w:rsidRPr="00D97F74" w:rsidRDefault="009808E6" w:rsidP="00EA5C43">
      <w:pPr>
        <w:spacing w:after="0" w:line="276" w:lineRule="auto"/>
        <w:jc w:val="both"/>
        <w:rPr>
          <w:rFonts w:ascii="Times New Roman" w:hAnsi="Times New Roman" w:cs="Times New Roman"/>
          <w:b/>
          <w:bCs/>
          <w:sz w:val="24"/>
          <w:szCs w:val="24"/>
          <w:lang w:val="en-US"/>
        </w:rPr>
      </w:pPr>
    </w:p>
    <w:p w14:paraId="27E1CD90" w14:textId="39102984" w:rsidR="007F4BC2" w:rsidRPr="00D97F74" w:rsidRDefault="009779C4" w:rsidP="00995C15">
      <w:pPr>
        <w:pStyle w:val="Heading1"/>
        <w:numPr>
          <w:ilvl w:val="0"/>
          <w:numId w:val="3"/>
        </w:numPr>
        <w:tabs>
          <w:tab w:val="left" w:pos="426"/>
        </w:tabs>
        <w:ind w:left="0" w:firstLine="0"/>
        <w:rPr>
          <w:rFonts w:ascii="Times New Roman" w:hAnsi="Times New Roman" w:cs="Times New Roman"/>
          <w:b/>
          <w:bCs/>
          <w:color w:val="auto"/>
          <w:sz w:val="24"/>
          <w:szCs w:val="24"/>
          <w:lang w:val="en-US"/>
        </w:rPr>
      </w:pPr>
      <w:r w:rsidRPr="00D97F74">
        <w:rPr>
          <w:rFonts w:ascii="Times New Roman" w:hAnsi="Times New Roman" w:cs="Times New Roman"/>
          <w:b/>
          <w:bCs/>
          <w:color w:val="auto"/>
          <w:sz w:val="24"/>
          <w:szCs w:val="24"/>
        </w:rPr>
        <w:t>INTRODUCTION</w:t>
      </w:r>
      <w:r w:rsidRPr="00D97F74">
        <w:rPr>
          <w:rFonts w:ascii="Times New Roman" w:hAnsi="Times New Roman" w:cs="Times New Roman"/>
          <w:b/>
          <w:bCs/>
          <w:color w:val="auto"/>
          <w:sz w:val="24"/>
          <w:szCs w:val="24"/>
          <w:lang w:val="en-US"/>
        </w:rPr>
        <w:t xml:space="preserve"> </w:t>
      </w:r>
    </w:p>
    <w:p w14:paraId="5138A3AF" w14:textId="1433A52D" w:rsidR="00656652" w:rsidRPr="00D97F74" w:rsidRDefault="00656652" w:rsidP="00997887">
      <w:pPr>
        <w:spacing w:after="0" w:line="276" w:lineRule="auto"/>
        <w:jc w:val="both"/>
        <w:rPr>
          <w:rFonts w:ascii="Times New Roman" w:hAnsi="Times New Roman" w:cs="Times New Roman"/>
          <w:sz w:val="24"/>
          <w:szCs w:val="24"/>
        </w:rPr>
      </w:pPr>
      <w:proofErr w:type="spellStart"/>
      <w:r w:rsidRPr="00D97F74">
        <w:rPr>
          <w:rFonts w:ascii="Times New Roman" w:hAnsi="Times New Roman" w:cs="Times New Roman"/>
          <w:sz w:val="24"/>
          <w:szCs w:val="24"/>
        </w:rPr>
        <w:t>Edoxaban</w:t>
      </w:r>
      <w:proofErr w:type="spellEnd"/>
      <w:r w:rsidRPr="00D97F74">
        <w:rPr>
          <w:rFonts w:ascii="Times New Roman" w:hAnsi="Times New Roman" w:cs="Times New Roman"/>
          <w:sz w:val="24"/>
          <w:szCs w:val="24"/>
        </w:rPr>
        <w:t>: (class: Novel Oral Anti-Coagulants (NOACs)</w:t>
      </w:r>
      <w:r w:rsidR="003A314E" w:rsidRPr="00D97F74">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zM0NTE4MjgtODc1NS00MzYyLWI1YjYtN2I5NjAwODE4ZWMx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
          <w:id w:val="-1216806866"/>
          <w:placeholder>
            <w:docPart w:val="DefaultPlaceholder_-1854013440"/>
          </w:placeholder>
        </w:sdtPr>
        <w:sdtEndPr/>
        <w:sdtContent>
          <w:r w:rsidR="008F0B8C" w:rsidRPr="00D97F74">
            <w:rPr>
              <w:rFonts w:ascii="Times New Roman" w:hAnsi="Times New Roman" w:cs="Times New Roman"/>
              <w:sz w:val="24"/>
              <w:szCs w:val="24"/>
            </w:rPr>
            <w:t>(1)</w:t>
          </w:r>
        </w:sdtContent>
      </w:sdt>
      <w:r w:rsidRPr="00D97F74">
        <w:rPr>
          <w:rFonts w:ascii="Times New Roman" w:hAnsi="Times New Roman" w:cs="Times New Roman"/>
          <w:sz w:val="24"/>
          <w:szCs w:val="24"/>
        </w:rPr>
        <w:t>; IUPAC name: N- (5-Chloropyridin-2-yl)-N′-[(1S,2R,4S)-4-(N,N-dimethylcarbamoyl)-2-(5-methyl-4,5,6,7</w:t>
      </w:r>
      <w:r w:rsidR="001D2537" w:rsidRPr="00D97F74">
        <w:rPr>
          <w:rFonts w:ascii="Times New Roman" w:hAnsi="Times New Roman" w:cs="Times New Roman"/>
          <w:sz w:val="24"/>
          <w:szCs w:val="24"/>
        </w:rPr>
        <w:t xml:space="preserve"> </w:t>
      </w:r>
      <w:r w:rsidRPr="00D97F74">
        <w:rPr>
          <w:rFonts w:ascii="Times New Roman" w:hAnsi="Times New Roman" w:cs="Times New Roman"/>
          <w:sz w:val="24"/>
          <w:szCs w:val="24"/>
        </w:rPr>
        <w:t>tetrahydro[1,3]</w:t>
      </w:r>
      <w:proofErr w:type="spellStart"/>
      <w:r w:rsidRPr="00D97F74">
        <w:rPr>
          <w:rFonts w:ascii="Times New Roman" w:hAnsi="Times New Roman" w:cs="Times New Roman"/>
          <w:sz w:val="24"/>
          <w:szCs w:val="24"/>
        </w:rPr>
        <w:t>thiazolo</w:t>
      </w:r>
      <w:proofErr w:type="spellEnd"/>
      <w:r w:rsidRPr="00D97F74">
        <w:rPr>
          <w:rFonts w:ascii="Times New Roman" w:hAnsi="Times New Roman" w:cs="Times New Roman"/>
          <w:sz w:val="24"/>
          <w:szCs w:val="24"/>
        </w:rPr>
        <w:t>[5,4-c]pyridine-2-carboxamido)cyclohexyl] oxamide; used to treat the people with atrial fibrillation (a heart rhythm disorder)</w:t>
      </w:r>
      <w:r w:rsidR="003A314E" w:rsidRPr="00D97F74">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Tk1YjJkYWUtMmY4MS00ZGVhLTljOTMtMzNhYWZiNTMzNDU3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
          <w:id w:val="-1293517442"/>
          <w:placeholder>
            <w:docPart w:val="DefaultPlaceholder_-1854013440"/>
          </w:placeholder>
        </w:sdtPr>
        <w:sdtEndPr/>
        <w:sdtContent>
          <w:r w:rsidR="008F0B8C" w:rsidRPr="00D97F74">
            <w:rPr>
              <w:rFonts w:ascii="Times New Roman" w:hAnsi="Times New Roman" w:cs="Times New Roman"/>
              <w:sz w:val="24"/>
              <w:szCs w:val="24"/>
            </w:rPr>
            <w:t>(1)</w:t>
          </w:r>
        </w:sdtContent>
      </w:sdt>
      <w:r w:rsidRPr="00D97F74">
        <w:rPr>
          <w:rFonts w:ascii="Times New Roman" w:hAnsi="Times New Roman" w:cs="Times New Roman"/>
          <w:sz w:val="24"/>
          <w:szCs w:val="24"/>
        </w:rPr>
        <w:t> </w:t>
      </w:r>
      <w:r w:rsidRPr="00D97F74">
        <w:rPr>
          <w:rFonts w:ascii="Times New Roman" w:hAnsi="Times New Roman" w:cs="Times New Roman"/>
          <w:sz w:val="24"/>
          <w:szCs w:val="24"/>
        </w:rPr>
        <w:t>to lower the risk of stroke caused by a blood clot.) In</w:t>
      </w:r>
      <w:r w:rsidRPr="00D97F74">
        <w:rPr>
          <w:rFonts w:ascii="Times New Roman" w:hAnsi="Times New Roman" w:cs="Times New Roman"/>
          <w:sz w:val="24"/>
          <w:szCs w:val="24"/>
        </w:rPr>
        <w:t> </w:t>
      </w:r>
      <w:r w:rsidRPr="00D97F74">
        <w:rPr>
          <w:rFonts w:ascii="Times New Roman" w:hAnsi="Times New Roman" w:cs="Times New Roman"/>
          <w:sz w:val="24"/>
          <w:szCs w:val="24"/>
        </w:rPr>
        <w:t xml:space="preserve">addition, </w:t>
      </w:r>
      <w:proofErr w:type="spellStart"/>
      <w:r w:rsidRPr="00D97F74">
        <w:rPr>
          <w:rFonts w:ascii="Times New Roman" w:hAnsi="Times New Roman" w:cs="Times New Roman"/>
          <w:sz w:val="24"/>
          <w:szCs w:val="24"/>
        </w:rPr>
        <w:t>edoxaban</w:t>
      </w:r>
      <w:proofErr w:type="spellEnd"/>
      <w:r w:rsidRPr="00D97F74">
        <w:rPr>
          <w:rFonts w:ascii="Times New Roman" w:hAnsi="Times New Roman" w:cs="Times New Roman"/>
          <w:sz w:val="24"/>
          <w:szCs w:val="24"/>
        </w:rPr>
        <w:t xml:space="preserve"> is indicated following hip or knee replacement surgery to prevent deep vein thrombosis (DVT)</w:t>
      </w:r>
      <w:r w:rsidR="003A314E" w:rsidRPr="00D97F74">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"/>
          <w:id w:val="1200898056"/>
          <w:placeholder>
            <w:docPart w:val="DefaultPlaceholder_-1854013440"/>
          </w:placeholder>
        </w:sdtPr>
        <w:sdtEndPr/>
        <w:sdtContent>
          <w:r w:rsidR="008F0B8C" w:rsidRPr="00D97F74">
            <w:rPr>
              <w:rFonts w:ascii="Times New Roman" w:hAnsi="Times New Roman" w:cs="Times New Roman"/>
              <w:sz w:val="24"/>
              <w:szCs w:val="24"/>
            </w:rPr>
            <w:t>(2)</w:t>
          </w:r>
        </w:sdtContent>
      </w:sdt>
      <w:r w:rsidRPr="00D97F74">
        <w:rPr>
          <w:rFonts w:ascii="Times New Roman" w:hAnsi="Times New Roman" w:cs="Times New Roman"/>
          <w:sz w:val="24"/>
          <w:szCs w:val="24"/>
        </w:rPr>
        <w:t>, a specific type of blood clot, which can result in blood clots in The lungs (pulmonary</w:t>
      </w:r>
      <w:r w:rsidRPr="00D97F74">
        <w:rPr>
          <w:rFonts w:ascii="Times New Roman" w:hAnsi="Times New Roman" w:cs="Times New Roman"/>
          <w:sz w:val="24"/>
          <w:szCs w:val="24"/>
        </w:rPr>
        <w:t> </w:t>
      </w:r>
      <w:r w:rsidRPr="00D97F74">
        <w:rPr>
          <w:rFonts w:ascii="Times New Roman" w:hAnsi="Times New Roman" w:cs="Times New Roman"/>
          <w:sz w:val="24"/>
          <w:szCs w:val="24"/>
        </w:rPr>
        <w:t>embolism) During the process of development of the drug product in generic pharmaceutical industries, development of an accurate and efficient analytical method for determining the</w:t>
      </w:r>
      <w:r w:rsidRPr="00D97F74">
        <w:rPr>
          <w:rFonts w:ascii="Times New Roman" w:hAnsi="Times New Roman" w:cs="Times New Roman"/>
          <w:sz w:val="24"/>
          <w:szCs w:val="24"/>
        </w:rPr>
        <w:t> </w:t>
      </w:r>
      <w:r w:rsidRPr="00D97F74">
        <w:rPr>
          <w:rFonts w:ascii="Times New Roman" w:hAnsi="Times New Roman" w:cs="Times New Roman"/>
          <w:sz w:val="24"/>
          <w:szCs w:val="24"/>
        </w:rPr>
        <w:t>quality of the product is a key activity</w:t>
      </w:r>
      <w:sdt>
        <w:sdtPr>
          <w:rPr>
            <w:rFonts w:ascii="Times New Roman" w:hAnsi="Times New Roman" w:cs="Times New Roman"/>
            <w:sz w:val="24"/>
            <w:szCs w:val="24"/>
          </w:rPr>
          <w:tag w:val="MENDELEY_CITATION_v3_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"/>
          <w:id w:val="198062319"/>
          <w:placeholder>
            <w:docPart w:val="DefaultPlaceholder_-1854013440"/>
          </w:placeholder>
        </w:sdtPr>
        <w:sdtEndPr/>
        <w:sdtContent>
          <w:r w:rsidR="008F0B8C" w:rsidRPr="00D97F74">
            <w:rPr>
              <w:rFonts w:ascii="Times New Roman" w:hAnsi="Times New Roman" w:cs="Times New Roman"/>
              <w:sz w:val="24"/>
              <w:szCs w:val="24"/>
            </w:rPr>
            <w:t>(3</w:t>
          </w:r>
          <w:r w:rsidR="00096DB7" w:rsidRPr="00D97F74">
            <w:rPr>
              <w:rFonts w:ascii="Times New Roman" w:hAnsi="Times New Roman" w:cs="Times New Roman"/>
              <w:sz w:val="24"/>
              <w:szCs w:val="24"/>
            </w:rPr>
            <w:t>,4</w:t>
          </w:r>
          <w:r w:rsidR="008F0B8C" w:rsidRPr="00D97F74">
            <w:rPr>
              <w:rFonts w:ascii="Times New Roman" w:hAnsi="Times New Roman" w:cs="Times New Roman"/>
              <w:sz w:val="24"/>
              <w:szCs w:val="24"/>
            </w:rPr>
            <w:t>)</w:t>
          </w:r>
        </w:sdtContent>
      </w:sdt>
      <w:r w:rsidRPr="00D97F74">
        <w:rPr>
          <w:rFonts w:ascii="Times New Roman" w:hAnsi="Times New Roman" w:cs="Times New Roman"/>
          <w:sz w:val="24"/>
          <w:szCs w:val="24"/>
        </w:rPr>
        <w:t>.</w:t>
      </w:r>
      <w:r w:rsidR="009E5C0A" w:rsidRPr="00D97F74">
        <w:rPr>
          <w:rFonts w:ascii="Times New Roman" w:hAnsi="Times New Roman" w:cs="Times New Roman"/>
          <w:sz w:val="24"/>
          <w:szCs w:val="24"/>
        </w:rPr>
        <w:t xml:space="preserve"> </w:t>
      </w:r>
      <w:proofErr w:type="spellStart"/>
      <w:r w:rsidR="009E5C0A" w:rsidRPr="00D97F74">
        <w:rPr>
          <w:rFonts w:ascii="Times New Roman" w:hAnsi="Times New Roman" w:cs="Times New Roman"/>
          <w:sz w:val="24"/>
          <w:szCs w:val="24"/>
        </w:rPr>
        <w:t>Edoxaban</w:t>
      </w:r>
      <w:proofErr w:type="spellEnd"/>
      <w:r w:rsidR="009E5C0A" w:rsidRPr="00D97F74">
        <w:rPr>
          <w:rFonts w:ascii="Times New Roman" w:hAnsi="Times New Roman" w:cs="Times New Roman"/>
          <w:sz w:val="24"/>
          <w:szCs w:val="24"/>
        </w:rPr>
        <w:t xml:space="preserve"> is immediate release tablets dosage form with </w:t>
      </w:r>
      <w:proofErr w:type="spellStart"/>
      <w:r w:rsidR="009E5C0A" w:rsidRPr="00D97F74">
        <w:rPr>
          <w:rFonts w:ascii="Times New Roman" w:hAnsi="Times New Roman" w:cs="Times New Roman"/>
          <w:sz w:val="24"/>
          <w:szCs w:val="24"/>
        </w:rPr>
        <w:t>half life</w:t>
      </w:r>
      <w:proofErr w:type="spellEnd"/>
      <w:r w:rsidR="009E5C0A" w:rsidRPr="00D97F74">
        <w:rPr>
          <w:rFonts w:ascii="Times New Roman" w:hAnsi="Times New Roman" w:cs="Times New Roman"/>
          <w:sz w:val="24"/>
          <w:szCs w:val="24"/>
        </w:rPr>
        <w:t xml:space="preserve"> of 10-14 hrs and it reaches to its peak plasma concentration within 1-2 hrs.</w:t>
      </w:r>
    </w:p>
    <w:p w14:paraId="6E216D2C" w14:textId="3DDCAF61" w:rsidR="004467A4" w:rsidRPr="00D97F74" w:rsidRDefault="004467A4" w:rsidP="009808E6">
      <w:pPr>
        <w:spacing w:after="0" w:line="276" w:lineRule="auto"/>
        <w:rPr>
          <w:rFonts w:ascii="Times New Roman" w:hAnsi="Times New Roman" w:cs="Times New Roman"/>
          <w:sz w:val="24"/>
          <w:szCs w:val="24"/>
        </w:rPr>
      </w:pPr>
      <w:r w:rsidRPr="00D97F74">
        <w:rPr>
          <w:rFonts w:ascii="Times New Roman" w:hAnsi="Times New Roman" w:cs="Times New Roman"/>
          <w:noProof/>
          <w:sz w:val="24"/>
          <w:szCs w:val="24"/>
          <w:lang w:eastAsia="en-IN"/>
        </w:rPr>
        <w:lastRenderedPageBreak/>
        <w:drawing>
          <wp:inline distT="0" distB="0" distL="0" distR="0" wp14:anchorId="3461F3D4" wp14:editId="4B02A850">
            <wp:extent cx="5730988" cy="2800350"/>
            <wp:effectExtent l="0" t="0" r="3175" b="0"/>
            <wp:docPr id="4" name="Picture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979" cy="2801323"/>
                    </a:xfrm>
                    <a:prstGeom prst="rect">
                      <a:avLst/>
                    </a:prstGeom>
                    <a:noFill/>
                    <a:ln>
                      <a:noFill/>
                    </a:ln>
                  </pic:spPr>
                </pic:pic>
              </a:graphicData>
            </a:graphic>
          </wp:inline>
        </w:drawing>
      </w:r>
    </w:p>
    <w:p w14:paraId="34B43B2E" w14:textId="2E147C75" w:rsidR="00F87943" w:rsidRPr="00D97F74" w:rsidRDefault="009B2505" w:rsidP="00EA5C43">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 xml:space="preserve">Fig. 1: The structure of </w:t>
      </w:r>
      <w:proofErr w:type="spellStart"/>
      <w:r w:rsidRPr="00D97F74">
        <w:rPr>
          <w:rFonts w:ascii="Times New Roman" w:hAnsi="Times New Roman" w:cs="Times New Roman"/>
          <w:sz w:val="24"/>
          <w:szCs w:val="24"/>
        </w:rPr>
        <w:t>Edoxaban</w:t>
      </w:r>
      <w:proofErr w:type="spellEnd"/>
      <w:r w:rsidRPr="00D97F74">
        <w:rPr>
          <w:rFonts w:ascii="Times New Roman" w:hAnsi="Times New Roman" w:cs="Times New Roman"/>
          <w:sz w:val="24"/>
          <w:szCs w:val="24"/>
        </w:rPr>
        <w:t>.</w:t>
      </w:r>
    </w:p>
    <w:p w14:paraId="02EA8F50" w14:textId="77777777" w:rsidR="006F7013" w:rsidRPr="00D97F74" w:rsidRDefault="006F7013" w:rsidP="00EA5C43">
      <w:pPr>
        <w:spacing w:after="0" w:line="276" w:lineRule="auto"/>
        <w:jc w:val="both"/>
        <w:rPr>
          <w:rFonts w:ascii="Times New Roman" w:hAnsi="Times New Roman" w:cs="Times New Roman"/>
          <w:sz w:val="24"/>
          <w:szCs w:val="24"/>
        </w:rPr>
      </w:pPr>
    </w:p>
    <w:p w14:paraId="163502BA" w14:textId="06BFB7E6" w:rsidR="00C642E5" w:rsidRPr="00D97F74" w:rsidRDefault="0029621B" w:rsidP="00D63403">
      <w:pPr>
        <w:spacing w:after="0" w:line="276" w:lineRule="auto"/>
        <w:jc w:val="both"/>
        <w:rPr>
          <w:rFonts w:ascii="Times New Roman" w:hAnsi="Times New Roman" w:cs="Times New Roman"/>
          <w:sz w:val="24"/>
          <w:szCs w:val="24"/>
          <w:shd w:val="clear" w:color="auto" w:fill="FFFFFF"/>
        </w:rPr>
      </w:pPr>
      <w:r w:rsidRPr="00D97F74">
        <w:rPr>
          <w:rFonts w:ascii="Times New Roman" w:hAnsi="Times New Roman" w:cs="Times New Roman"/>
          <w:sz w:val="24"/>
          <w:szCs w:val="24"/>
          <w:shd w:val="clear" w:color="auto" w:fill="FFFFFF"/>
        </w:rPr>
        <w:t xml:space="preserve">Oral Anticoagulants </w:t>
      </w:r>
      <w:r w:rsidR="00C642E5" w:rsidRPr="00D97F74">
        <w:rPr>
          <w:rFonts w:ascii="Times New Roman" w:hAnsi="Times New Roman" w:cs="Times New Roman"/>
          <w:sz w:val="24"/>
          <w:szCs w:val="24"/>
          <w:shd w:val="clear" w:color="auto" w:fill="FFFFFF"/>
        </w:rPr>
        <w:t xml:space="preserve">are extensively utilized in clinical settings due to their user-friendliness, advantageous pharmacological characteristics, and the absence of monitoring requirements. Nevertheless, although they possess a superior safety profile compared to vitamin K antagonists, the risk of bleeding remains significant. Innovative anticoagulants that focus on the contact phase of coagulation are presently under development, which may enable the prevention of thrombosis risk without compromising </w:t>
      </w:r>
      <w:proofErr w:type="spellStart"/>
      <w:proofErr w:type="gramStart"/>
      <w:r w:rsidR="00C642E5" w:rsidRPr="00D97F74">
        <w:rPr>
          <w:rFonts w:ascii="Times New Roman" w:hAnsi="Times New Roman" w:cs="Times New Roman"/>
          <w:sz w:val="24"/>
          <w:szCs w:val="24"/>
          <w:shd w:val="clear" w:color="auto" w:fill="FFFFFF"/>
        </w:rPr>
        <w:t>hemostasis</w:t>
      </w:r>
      <w:proofErr w:type="spellEnd"/>
      <w:r w:rsidR="00096DB7" w:rsidRPr="00D97F74">
        <w:rPr>
          <w:rFonts w:ascii="Times New Roman" w:hAnsi="Times New Roman" w:cs="Times New Roman"/>
          <w:sz w:val="24"/>
          <w:szCs w:val="24"/>
          <w:shd w:val="clear" w:color="auto" w:fill="FFFFFF"/>
        </w:rPr>
        <w:t>(</w:t>
      </w:r>
      <w:proofErr w:type="gramEnd"/>
      <w:r w:rsidR="008A161C" w:rsidRPr="00D97F74">
        <w:rPr>
          <w:rFonts w:ascii="Times New Roman" w:hAnsi="Times New Roman" w:cs="Times New Roman"/>
          <w:sz w:val="24"/>
          <w:szCs w:val="24"/>
          <w:shd w:val="clear" w:color="auto" w:fill="FFFFFF"/>
        </w:rPr>
        <w:t>5</w:t>
      </w:r>
      <w:r w:rsidR="00096DB7" w:rsidRPr="00D97F74">
        <w:rPr>
          <w:rFonts w:ascii="Times New Roman" w:hAnsi="Times New Roman" w:cs="Times New Roman"/>
          <w:sz w:val="24"/>
          <w:szCs w:val="24"/>
          <w:shd w:val="clear" w:color="auto" w:fill="FFFFFF"/>
        </w:rPr>
        <w:t>-8</w:t>
      </w:r>
      <w:r w:rsidR="008A161C" w:rsidRPr="00D97F74">
        <w:rPr>
          <w:rFonts w:ascii="Times New Roman" w:hAnsi="Times New Roman" w:cs="Times New Roman"/>
          <w:sz w:val="24"/>
          <w:szCs w:val="24"/>
          <w:shd w:val="clear" w:color="auto" w:fill="FFFFFF"/>
        </w:rPr>
        <w:t>)</w:t>
      </w:r>
      <w:r w:rsidR="00C642E5" w:rsidRPr="00D97F74">
        <w:rPr>
          <w:rFonts w:ascii="Times New Roman" w:hAnsi="Times New Roman" w:cs="Times New Roman"/>
          <w:sz w:val="24"/>
          <w:szCs w:val="24"/>
          <w:shd w:val="clear" w:color="auto" w:fill="FFFFFF"/>
        </w:rPr>
        <w:t>.</w:t>
      </w:r>
    </w:p>
    <w:p w14:paraId="5B4AA479" w14:textId="7E813DC4" w:rsidR="00AC70EF" w:rsidRPr="00D97F74" w:rsidRDefault="00AC70EF" w:rsidP="00D63403">
      <w:pPr>
        <w:spacing w:after="0" w:line="276" w:lineRule="auto"/>
        <w:jc w:val="both"/>
        <w:rPr>
          <w:rFonts w:ascii="Times New Roman" w:hAnsi="Times New Roman" w:cs="Times New Roman"/>
          <w:sz w:val="24"/>
          <w:szCs w:val="24"/>
          <w:shd w:val="clear" w:color="auto" w:fill="FFFFFF"/>
        </w:rPr>
      </w:pPr>
      <w:r w:rsidRPr="00D97F74">
        <w:rPr>
          <w:rFonts w:ascii="Times New Roman" w:hAnsi="Times New Roman" w:cs="Times New Roman"/>
          <w:noProof/>
          <w:sz w:val="24"/>
          <w:szCs w:val="24"/>
          <w:lang w:eastAsia="en-IN"/>
        </w:rPr>
        <w:drawing>
          <wp:inline distT="0" distB="0" distL="0" distR="0" wp14:anchorId="7E40BB61" wp14:editId="4803B533">
            <wp:extent cx="5731510" cy="2362809"/>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8551" cy="2365712"/>
                    </a:xfrm>
                    <a:prstGeom prst="rect">
                      <a:avLst/>
                    </a:prstGeom>
                  </pic:spPr>
                </pic:pic>
              </a:graphicData>
            </a:graphic>
          </wp:inline>
        </w:drawing>
      </w:r>
    </w:p>
    <w:p w14:paraId="0E218D14" w14:textId="4988B558" w:rsidR="00AC70EF" w:rsidRPr="00D97F74" w:rsidRDefault="00AC70EF" w:rsidP="00AC70EF">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Fig. 2: Graphical representation of Coagulation mechanism</w:t>
      </w:r>
    </w:p>
    <w:p w14:paraId="3F2B8243" w14:textId="77777777" w:rsidR="00AC70EF" w:rsidRPr="00D97F74" w:rsidRDefault="00AC70EF" w:rsidP="00D63403">
      <w:pPr>
        <w:spacing w:after="0" w:line="276" w:lineRule="auto"/>
        <w:jc w:val="both"/>
        <w:rPr>
          <w:rFonts w:ascii="Times New Roman" w:hAnsi="Times New Roman" w:cs="Times New Roman"/>
          <w:sz w:val="24"/>
          <w:szCs w:val="24"/>
          <w:shd w:val="clear" w:color="auto" w:fill="FFFFFF"/>
        </w:rPr>
      </w:pPr>
    </w:p>
    <w:p w14:paraId="3C4EB877" w14:textId="7A851239" w:rsidR="00CD12F5" w:rsidRPr="00D97F74" w:rsidRDefault="00CD12F5" w:rsidP="00D63403">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 xml:space="preserve">The development of analytical methods entails the design and optimization of a procedure aimed at measuring the chemical composition, concentration, or structure of substances within a sample. This process encompasses the selection of the suitable analytical technique (such as HPLC, GC, or Spectrophotometry), the determination of the optimal experimental conditions, and the preparation of the sample for </w:t>
      </w:r>
      <w:proofErr w:type="gramStart"/>
      <w:r w:rsidRPr="00D97F74">
        <w:rPr>
          <w:rFonts w:ascii="Times New Roman" w:hAnsi="Times New Roman" w:cs="Times New Roman"/>
          <w:sz w:val="24"/>
          <w:szCs w:val="24"/>
        </w:rPr>
        <w:t>analysis(</w:t>
      </w:r>
      <w:proofErr w:type="gramEnd"/>
      <w:r w:rsidR="00096DB7" w:rsidRPr="00D97F74">
        <w:rPr>
          <w:rFonts w:ascii="Times New Roman" w:hAnsi="Times New Roman" w:cs="Times New Roman"/>
          <w:sz w:val="24"/>
          <w:szCs w:val="24"/>
        </w:rPr>
        <w:t>9-12</w:t>
      </w:r>
      <w:r w:rsidRPr="00D97F74">
        <w:rPr>
          <w:rFonts w:ascii="Times New Roman" w:hAnsi="Times New Roman" w:cs="Times New Roman"/>
          <w:sz w:val="24"/>
          <w:szCs w:val="24"/>
        </w:rPr>
        <w:t xml:space="preserve">). </w:t>
      </w:r>
    </w:p>
    <w:p w14:paraId="403AAD37" w14:textId="2CBCD412" w:rsidR="00CD12F5" w:rsidRPr="00D97F74" w:rsidRDefault="00CD12F5" w:rsidP="00D63403">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 xml:space="preserve">The development of analytical methods plays a crucial role in the discovery, development, and manufacturing of pharmaceuticals. These methods are employed to guarantee the purity, potency, and performance of drug products. Numerous factors must be taken into account </w:t>
      </w:r>
      <w:r w:rsidRPr="00D97F74">
        <w:rPr>
          <w:rFonts w:ascii="Times New Roman" w:hAnsi="Times New Roman" w:cs="Times New Roman"/>
          <w:sz w:val="24"/>
          <w:szCs w:val="24"/>
        </w:rPr>
        <w:lastRenderedPageBreak/>
        <w:t xml:space="preserve">during the method development process. Analytical method development refers to the procedure of creating a specific analytical method for drug products, spanning from the in-process stage to the finished product, with invalidation required prior to commencing the analysis of routine samples, investigation samples, and stability </w:t>
      </w:r>
      <w:proofErr w:type="gramStart"/>
      <w:r w:rsidRPr="00D97F74">
        <w:rPr>
          <w:rFonts w:ascii="Times New Roman" w:hAnsi="Times New Roman" w:cs="Times New Roman"/>
          <w:sz w:val="24"/>
          <w:szCs w:val="24"/>
        </w:rPr>
        <w:t>samples(</w:t>
      </w:r>
      <w:proofErr w:type="gramEnd"/>
      <w:r w:rsidR="00070272" w:rsidRPr="00D97F74">
        <w:rPr>
          <w:rFonts w:ascii="Times New Roman" w:hAnsi="Times New Roman" w:cs="Times New Roman"/>
          <w:sz w:val="24"/>
          <w:szCs w:val="24"/>
        </w:rPr>
        <w:t>13-14</w:t>
      </w:r>
      <w:r w:rsidRPr="00D97F74">
        <w:rPr>
          <w:rFonts w:ascii="Times New Roman" w:hAnsi="Times New Roman" w:cs="Times New Roman"/>
          <w:sz w:val="24"/>
          <w:szCs w:val="24"/>
        </w:rPr>
        <w:t>).</w:t>
      </w:r>
    </w:p>
    <w:p w14:paraId="60AEC8F9" w14:textId="061ED8BB" w:rsidR="00156E0B" w:rsidRPr="00D97F74" w:rsidRDefault="00156E0B" w:rsidP="00156E0B">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 xml:space="preserve">Regulatory bodies, including the International Council for Harmonisation (ICH), require that analytical methods be subjected to comprehensive validation to guarantee their reliability and </w:t>
      </w:r>
      <w:proofErr w:type="gramStart"/>
      <w:r w:rsidRPr="00D97F74">
        <w:rPr>
          <w:rFonts w:ascii="Times New Roman" w:hAnsi="Times New Roman" w:cs="Times New Roman"/>
          <w:sz w:val="24"/>
          <w:szCs w:val="24"/>
        </w:rPr>
        <w:t>reproducibility</w:t>
      </w:r>
      <w:r w:rsidR="006842C1" w:rsidRPr="00D97F74">
        <w:rPr>
          <w:rFonts w:ascii="Times New Roman" w:hAnsi="Times New Roman" w:cs="Times New Roman"/>
          <w:sz w:val="24"/>
          <w:szCs w:val="24"/>
        </w:rPr>
        <w:t>(</w:t>
      </w:r>
      <w:proofErr w:type="gramEnd"/>
      <w:r w:rsidR="00070272" w:rsidRPr="00D97F74">
        <w:rPr>
          <w:rFonts w:ascii="Times New Roman" w:hAnsi="Times New Roman" w:cs="Times New Roman"/>
          <w:sz w:val="24"/>
          <w:szCs w:val="24"/>
        </w:rPr>
        <w:t>15</w:t>
      </w:r>
      <w:r w:rsidR="006842C1" w:rsidRPr="00D97F74">
        <w:rPr>
          <w:rFonts w:ascii="Times New Roman" w:hAnsi="Times New Roman" w:cs="Times New Roman"/>
          <w:sz w:val="24"/>
          <w:szCs w:val="24"/>
        </w:rPr>
        <w:t>)</w:t>
      </w:r>
      <w:r w:rsidRPr="00D97F74">
        <w:rPr>
          <w:rFonts w:ascii="Times New Roman" w:hAnsi="Times New Roman" w:cs="Times New Roman"/>
          <w:sz w:val="24"/>
          <w:szCs w:val="24"/>
        </w:rPr>
        <w:t>.</w:t>
      </w:r>
    </w:p>
    <w:p w14:paraId="2C60D9A4" w14:textId="77777777" w:rsidR="00156E0B" w:rsidRPr="00D97F74" w:rsidRDefault="00156E0B" w:rsidP="00156E0B">
      <w:pPr>
        <w:spacing w:after="0" w:line="276" w:lineRule="auto"/>
        <w:jc w:val="both"/>
        <w:rPr>
          <w:rFonts w:ascii="Times New Roman" w:hAnsi="Times New Roman" w:cs="Times New Roman"/>
          <w:sz w:val="24"/>
          <w:szCs w:val="24"/>
        </w:rPr>
      </w:pPr>
    </w:p>
    <w:p w14:paraId="78A83345" w14:textId="5A4BB581" w:rsidR="00EB431D" w:rsidRPr="00D97F74" w:rsidRDefault="00156E0B" w:rsidP="00156E0B">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Essential validation parameters, such as linearity, accuracy, precision, specificity</w:t>
      </w:r>
      <w:r w:rsidR="0097194A" w:rsidRPr="00D97F74">
        <w:rPr>
          <w:rFonts w:ascii="Times New Roman" w:hAnsi="Times New Roman" w:cs="Times New Roman"/>
          <w:sz w:val="24"/>
          <w:szCs w:val="24"/>
        </w:rPr>
        <w:t xml:space="preserve"> </w:t>
      </w:r>
      <w:r w:rsidRPr="00D97F74">
        <w:rPr>
          <w:rFonts w:ascii="Times New Roman" w:hAnsi="Times New Roman" w:cs="Times New Roman"/>
          <w:sz w:val="24"/>
          <w:szCs w:val="24"/>
        </w:rPr>
        <w:t>and robustness, need to be systematically assessed to verify that the method is appropriate for routine analysis.</w:t>
      </w:r>
    </w:p>
    <w:p w14:paraId="7BA1B5C8" w14:textId="44CB1CEE" w:rsidR="006F7013" w:rsidRPr="00D97F74" w:rsidRDefault="006F7013" w:rsidP="00EA5C43">
      <w:pPr>
        <w:spacing w:after="0" w:line="276" w:lineRule="auto"/>
        <w:jc w:val="both"/>
        <w:rPr>
          <w:rFonts w:ascii="Times New Roman" w:hAnsi="Times New Roman" w:cs="Times New Roman"/>
          <w:sz w:val="24"/>
          <w:szCs w:val="24"/>
          <w:lang w:val="en-US"/>
        </w:rPr>
      </w:pPr>
    </w:p>
    <w:p w14:paraId="3F21AEA7" w14:textId="77777777" w:rsidR="0029621B" w:rsidRPr="00D97F74" w:rsidRDefault="0029621B" w:rsidP="00EA5C43">
      <w:pPr>
        <w:spacing w:after="0" w:line="276" w:lineRule="auto"/>
        <w:jc w:val="both"/>
        <w:rPr>
          <w:rFonts w:ascii="Times New Roman" w:hAnsi="Times New Roman" w:cs="Times New Roman"/>
          <w:sz w:val="24"/>
          <w:szCs w:val="24"/>
          <w:lang w:val="en-US"/>
        </w:rPr>
      </w:pPr>
    </w:p>
    <w:p w14:paraId="2DD07755" w14:textId="12DE2790" w:rsidR="00750084" w:rsidRPr="00D97F74" w:rsidRDefault="00F22794" w:rsidP="00995C15">
      <w:pPr>
        <w:pStyle w:val="Heading1"/>
        <w:numPr>
          <w:ilvl w:val="0"/>
          <w:numId w:val="3"/>
        </w:numPr>
        <w:tabs>
          <w:tab w:val="left" w:pos="426"/>
        </w:tabs>
        <w:rPr>
          <w:rFonts w:ascii="Times New Roman" w:hAnsi="Times New Roman" w:cs="Times New Roman"/>
          <w:b/>
          <w:bCs/>
          <w:color w:val="auto"/>
          <w:sz w:val="24"/>
          <w:szCs w:val="24"/>
        </w:rPr>
      </w:pPr>
      <w:r w:rsidRPr="00D97F74">
        <w:rPr>
          <w:rFonts w:ascii="Times New Roman" w:hAnsi="Times New Roman" w:cs="Times New Roman"/>
          <w:b/>
          <w:bCs/>
          <w:color w:val="auto"/>
          <w:sz w:val="24"/>
          <w:szCs w:val="24"/>
        </w:rPr>
        <w:t>METHOD DEVELOPMENT</w:t>
      </w:r>
    </w:p>
    <w:p w14:paraId="099AD140" w14:textId="77777777" w:rsidR="00876E3A" w:rsidRPr="00D97F74" w:rsidRDefault="008462BC" w:rsidP="00390854">
      <w:pPr>
        <w:pStyle w:val="Subtitle"/>
        <w:spacing w:line="276" w:lineRule="auto"/>
        <w:jc w:val="both"/>
        <w:rPr>
          <w:sz w:val="24"/>
          <w:lang w:val="en-IN"/>
        </w:rPr>
      </w:pPr>
      <w:r w:rsidRPr="00D97F74">
        <w:rPr>
          <w:sz w:val="24"/>
          <w:lang w:val="en-IN"/>
        </w:rPr>
        <w:t xml:space="preserve">Chromatographic method for </w:t>
      </w:r>
      <w:proofErr w:type="spellStart"/>
      <w:r w:rsidR="00390854" w:rsidRPr="00D97F74">
        <w:rPr>
          <w:sz w:val="24"/>
          <w:lang w:val="en-IN"/>
        </w:rPr>
        <w:t>Edoxaban</w:t>
      </w:r>
      <w:proofErr w:type="spellEnd"/>
      <w:r w:rsidR="00390854" w:rsidRPr="00D97F74">
        <w:rPr>
          <w:sz w:val="24"/>
          <w:lang w:val="en-IN"/>
        </w:rPr>
        <w:t xml:space="preserve"> Tablets </w:t>
      </w:r>
      <w:r w:rsidRPr="00D97F74">
        <w:rPr>
          <w:sz w:val="24"/>
          <w:lang w:val="en-IN"/>
        </w:rPr>
        <w:t xml:space="preserve">was successfully developed to determine the content of </w:t>
      </w:r>
      <w:proofErr w:type="spellStart"/>
      <w:r w:rsidRPr="00D97F74">
        <w:rPr>
          <w:sz w:val="24"/>
          <w:lang w:val="en-IN"/>
        </w:rPr>
        <w:t>Edoxaban</w:t>
      </w:r>
      <w:proofErr w:type="spellEnd"/>
      <w:r w:rsidR="00390854" w:rsidRPr="00D97F74">
        <w:rPr>
          <w:sz w:val="24"/>
          <w:lang w:val="en-IN"/>
        </w:rPr>
        <w:t xml:space="preserve"> using RP-HPLC</w:t>
      </w:r>
      <w:r w:rsidRPr="00D97F74">
        <w:rPr>
          <w:sz w:val="24"/>
          <w:lang w:val="en-IN"/>
        </w:rPr>
        <w:t>.</w:t>
      </w:r>
      <w:r w:rsidR="00390854" w:rsidRPr="00D97F74">
        <w:rPr>
          <w:sz w:val="24"/>
          <w:lang w:val="en-IN"/>
        </w:rPr>
        <w:t xml:space="preserve"> </w:t>
      </w:r>
      <w:r w:rsidR="00876E3A" w:rsidRPr="00D97F74">
        <w:rPr>
          <w:sz w:val="24"/>
          <w:lang w:val="en-IN"/>
        </w:rPr>
        <w:t xml:space="preserve">Objective was to develop on suitable method with shorter runtime, reproducible, rugged and </w:t>
      </w:r>
      <w:proofErr w:type="gramStart"/>
      <w:r w:rsidR="00876E3A" w:rsidRPr="00D97F74">
        <w:rPr>
          <w:sz w:val="24"/>
          <w:lang w:val="en-IN"/>
        </w:rPr>
        <w:t>simple  which</w:t>
      </w:r>
      <w:proofErr w:type="gramEnd"/>
      <w:r w:rsidR="00876E3A" w:rsidRPr="00D97F74">
        <w:rPr>
          <w:sz w:val="24"/>
          <w:lang w:val="en-IN"/>
        </w:rPr>
        <w:t xml:space="preserve"> can be intended for routine analysis and can be successfully validated as per ICH guideline. Below trials were taken to optimise the method:</w:t>
      </w:r>
    </w:p>
    <w:p w14:paraId="38639F50" w14:textId="77777777" w:rsidR="00876E3A" w:rsidRPr="00D97F74" w:rsidRDefault="00390854" w:rsidP="00995C15">
      <w:pPr>
        <w:pStyle w:val="Subtitle"/>
        <w:numPr>
          <w:ilvl w:val="0"/>
          <w:numId w:val="2"/>
        </w:numPr>
        <w:spacing w:line="276" w:lineRule="auto"/>
        <w:jc w:val="both"/>
        <w:rPr>
          <w:sz w:val="24"/>
          <w:lang w:val="en-IN"/>
        </w:rPr>
      </w:pPr>
      <w:r w:rsidRPr="00D97F74">
        <w:rPr>
          <w:sz w:val="24"/>
          <w:lang w:val="en-IN"/>
        </w:rPr>
        <w:t>Various</w:t>
      </w:r>
      <w:r w:rsidRPr="00D97F74">
        <w:rPr>
          <w:sz w:val="24"/>
          <w:lang w:val="en-IN"/>
        </w:rPr>
        <w:t> </w:t>
      </w:r>
      <w:r w:rsidRPr="00D97F74">
        <w:rPr>
          <w:sz w:val="24"/>
          <w:lang w:val="en-IN"/>
        </w:rPr>
        <w:t xml:space="preserve">columns from different </w:t>
      </w:r>
      <w:proofErr w:type="gramStart"/>
      <w:r w:rsidRPr="00D97F74">
        <w:rPr>
          <w:sz w:val="24"/>
          <w:lang w:val="en-IN"/>
        </w:rPr>
        <w:t>makes</w:t>
      </w:r>
      <w:r w:rsidR="00876E3A" w:rsidRPr="00D97F74">
        <w:rPr>
          <w:sz w:val="24"/>
          <w:lang w:val="en-IN"/>
        </w:rPr>
        <w:t>,  different</w:t>
      </w:r>
      <w:proofErr w:type="gramEnd"/>
      <w:r w:rsidR="00876E3A" w:rsidRPr="00D97F74">
        <w:rPr>
          <w:sz w:val="24"/>
          <w:lang w:val="en-IN"/>
        </w:rPr>
        <w:t xml:space="preserve"> dimension  were tried</w:t>
      </w:r>
    </w:p>
    <w:p w14:paraId="371B697B" w14:textId="77777777" w:rsidR="00876E3A" w:rsidRPr="00D97F74" w:rsidRDefault="00876E3A" w:rsidP="00995C15">
      <w:pPr>
        <w:pStyle w:val="Subtitle"/>
        <w:numPr>
          <w:ilvl w:val="0"/>
          <w:numId w:val="2"/>
        </w:numPr>
        <w:spacing w:line="276" w:lineRule="auto"/>
        <w:jc w:val="both"/>
        <w:rPr>
          <w:sz w:val="24"/>
          <w:lang w:val="en-IN"/>
        </w:rPr>
      </w:pPr>
      <w:proofErr w:type="gramStart"/>
      <w:r w:rsidRPr="00D97F74">
        <w:rPr>
          <w:sz w:val="24"/>
          <w:lang w:val="en-IN"/>
        </w:rPr>
        <w:t>Buffers  with</w:t>
      </w:r>
      <w:proofErr w:type="gramEnd"/>
      <w:r w:rsidRPr="00D97F74">
        <w:rPr>
          <w:sz w:val="24"/>
          <w:lang w:val="en-IN"/>
        </w:rPr>
        <w:t xml:space="preserve"> variable pH</w:t>
      </w:r>
    </w:p>
    <w:p w14:paraId="23BE7816" w14:textId="1A3E9C0C" w:rsidR="00876E3A" w:rsidRPr="00D97F74" w:rsidRDefault="00876E3A" w:rsidP="00995C15">
      <w:pPr>
        <w:pStyle w:val="Subtitle"/>
        <w:numPr>
          <w:ilvl w:val="0"/>
          <w:numId w:val="2"/>
        </w:numPr>
        <w:spacing w:line="276" w:lineRule="auto"/>
        <w:jc w:val="both"/>
        <w:rPr>
          <w:sz w:val="24"/>
          <w:lang w:val="en-IN"/>
        </w:rPr>
      </w:pPr>
      <w:r w:rsidRPr="00D97F74">
        <w:rPr>
          <w:sz w:val="24"/>
          <w:lang w:val="en-IN"/>
        </w:rPr>
        <w:t xml:space="preserve">Buffer and </w:t>
      </w:r>
      <w:proofErr w:type="spellStart"/>
      <w:r w:rsidRPr="00D97F74">
        <w:rPr>
          <w:sz w:val="24"/>
          <w:lang w:val="en-IN"/>
        </w:rPr>
        <w:t>organc</w:t>
      </w:r>
      <w:proofErr w:type="spellEnd"/>
      <w:r w:rsidRPr="00D97F74">
        <w:rPr>
          <w:sz w:val="24"/>
          <w:lang w:val="en-IN"/>
        </w:rPr>
        <w:t xml:space="preserve"> </w:t>
      </w:r>
      <w:proofErr w:type="gramStart"/>
      <w:r w:rsidRPr="00D97F74">
        <w:rPr>
          <w:sz w:val="24"/>
          <w:lang w:val="en-IN"/>
        </w:rPr>
        <w:t xml:space="preserve">composition </w:t>
      </w:r>
      <w:r w:rsidR="00390854" w:rsidRPr="00D97F74">
        <w:rPr>
          <w:sz w:val="24"/>
          <w:lang w:val="en-IN"/>
        </w:rPr>
        <w:t xml:space="preserve"> </w:t>
      </w:r>
      <w:r w:rsidRPr="00D97F74">
        <w:rPr>
          <w:sz w:val="24"/>
          <w:lang w:val="en-IN"/>
        </w:rPr>
        <w:t>varied</w:t>
      </w:r>
      <w:proofErr w:type="gramEnd"/>
    </w:p>
    <w:p w14:paraId="0C2DEBBF" w14:textId="1DF20AC9" w:rsidR="00876E3A" w:rsidRPr="00D97F74" w:rsidRDefault="00876E3A" w:rsidP="00995C15">
      <w:pPr>
        <w:pStyle w:val="Subtitle"/>
        <w:numPr>
          <w:ilvl w:val="0"/>
          <w:numId w:val="2"/>
        </w:numPr>
        <w:spacing w:line="276" w:lineRule="auto"/>
        <w:jc w:val="both"/>
        <w:rPr>
          <w:sz w:val="24"/>
          <w:lang w:val="en-IN"/>
        </w:rPr>
      </w:pPr>
      <w:r w:rsidRPr="00D97F74">
        <w:rPr>
          <w:sz w:val="24"/>
          <w:lang w:val="en-IN"/>
        </w:rPr>
        <w:t xml:space="preserve">Flow rate varied </w:t>
      </w:r>
    </w:p>
    <w:p w14:paraId="69948893" w14:textId="06D70C8E" w:rsidR="00876E3A" w:rsidRPr="00D97F74" w:rsidRDefault="00876E3A" w:rsidP="00995C15">
      <w:pPr>
        <w:pStyle w:val="Subtitle"/>
        <w:numPr>
          <w:ilvl w:val="0"/>
          <w:numId w:val="2"/>
        </w:numPr>
        <w:spacing w:line="276" w:lineRule="auto"/>
        <w:jc w:val="both"/>
        <w:rPr>
          <w:sz w:val="24"/>
          <w:lang w:val="en-IN"/>
        </w:rPr>
      </w:pPr>
      <w:r w:rsidRPr="00D97F74">
        <w:rPr>
          <w:sz w:val="24"/>
          <w:lang w:val="en-IN"/>
        </w:rPr>
        <w:t>Variable Column oven temperature tried</w:t>
      </w:r>
    </w:p>
    <w:p w14:paraId="7F2F0299" w14:textId="43D02375" w:rsidR="00566BD1" w:rsidRPr="00D97F74" w:rsidRDefault="00566BD1" w:rsidP="00566BD1">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 xml:space="preserve">The screening phase </w:t>
      </w:r>
      <w:r w:rsidR="00AC70EF" w:rsidRPr="00D97F74">
        <w:rPr>
          <w:rFonts w:ascii="Times New Roman" w:hAnsi="Times New Roman" w:cs="Times New Roman"/>
          <w:sz w:val="24"/>
          <w:szCs w:val="24"/>
        </w:rPr>
        <w:t xml:space="preserve">done by </w:t>
      </w:r>
      <w:r w:rsidRPr="00D97F74">
        <w:rPr>
          <w:rFonts w:ascii="Times New Roman" w:hAnsi="Times New Roman" w:cs="Times New Roman"/>
          <w:sz w:val="24"/>
          <w:szCs w:val="24"/>
        </w:rPr>
        <w:t xml:space="preserve">utilizing Design Expert </w:t>
      </w:r>
      <w:r w:rsidR="00AC70EF" w:rsidRPr="00D97F74">
        <w:rPr>
          <w:rFonts w:ascii="Times New Roman" w:hAnsi="Times New Roman" w:cs="Times New Roman"/>
          <w:sz w:val="24"/>
          <w:szCs w:val="24"/>
        </w:rPr>
        <w:t>software</w:t>
      </w:r>
      <w:r w:rsidRPr="00D97F74">
        <w:rPr>
          <w:rFonts w:ascii="Times New Roman" w:hAnsi="Times New Roman" w:cs="Times New Roman"/>
          <w:sz w:val="24"/>
          <w:szCs w:val="24"/>
        </w:rPr>
        <w:t xml:space="preserve">.  A total of 15 experimental runs incorporating 12 factorial points and 3 </w:t>
      </w:r>
      <w:proofErr w:type="spellStart"/>
      <w:r w:rsidRPr="00D97F74">
        <w:rPr>
          <w:rFonts w:ascii="Times New Roman" w:hAnsi="Times New Roman" w:cs="Times New Roman"/>
          <w:sz w:val="24"/>
          <w:szCs w:val="24"/>
        </w:rPr>
        <w:t>center</w:t>
      </w:r>
      <w:proofErr w:type="spellEnd"/>
      <w:r w:rsidRPr="00D97F74">
        <w:rPr>
          <w:rFonts w:ascii="Times New Roman" w:hAnsi="Times New Roman" w:cs="Times New Roman"/>
          <w:sz w:val="24"/>
          <w:szCs w:val="24"/>
        </w:rPr>
        <w:t xml:space="preserve"> points per block were employed. This design was deliberately chosen due to its reduced number of runs compared to 3 level factorial designs. Following the risk assessment, the c</w:t>
      </w:r>
      <w:r w:rsidR="0029621B" w:rsidRPr="00D97F74">
        <w:rPr>
          <w:rFonts w:ascii="Times New Roman" w:hAnsi="Times New Roman" w:cs="Times New Roman"/>
          <w:sz w:val="24"/>
          <w:szCs w:val="24"/>
        </w:rPr>
        <w:t>ritical method parameters</w:t>
      </w:r>
      <w:r w:rsidRPr="00D97F74">
        <w:rPr>
          <w:rFonts w:ascii="Times New Roman" w:hAnsi="Times New Roman" w:cs="Times New Roman"/>
          <w:sz w:val="24"/>
          <w:szCs w:val="24"/>
        </w:rPr>
        <w:t xml:space="preserve"> or method variables were determined to be the pH of the mobile phase, the flow rate, and the temperature of the column oven. The method responses, also referred to as cr</w:t>
      </w:r>
      <w:r w:rsidR="0029621B" w:rsidRPr="00D97F74">
        <w:rPr>
          <w:rFonts w:ascii="Times New Roman" w:hAnsi="Times New Roman" w:cs="Times New Roman"/>
          <w:sz w:val="24"/>
          <w:szCs w:val="24"/>
        </w:rPr>
        <w:t>itical quality attributes</w:t>
      </w:r>
      <w:r w:rsidRPr="00D97F74">
        <w:rPr>
          <w:rFonts w:ascii="Times New Roman" w:hAnsi="Times New Roman" w:cs="Times New Roman"/>
          <w:sz w:val="24"/>
          <w:szCs w:val="24"/>
        </w:rPr>
        <w:t>, that were selected included the retention time of the drug, the number of theor</w:t>
      </w:r>
      <w:r w:rsidR="0029621B" w:rsidRPr="00D97F74">
        <w:rPr>
          <w:rFonts w:ascii="Times New Roman" w:hAnsi="Times New Roman" w:cs="Times New Roman"/>
          <w:sz w:val="24"/>
          <w:szCs w:val="24"/>
        </w:rPr>
        <w:t>etical plates</w:t>
      </w:r>
      <w:r w:rsidRPr="00D97F74">
        <w:rPr>
          <w:rFonts w:ascii="Times New Roman" w:hAnsi="Times New Roman" w:cs="Times New Roman"/>
          <w:sz w:val="24"/>
          <w:szCs w:val="24"/>
        </w:rPr>
        <w:t xml:space="preserve"> and the asymmetry factor. The responses obtained from the execution of the 15 experimental runs were subsequently input into the DoE software.</w:t>
      </w:r>
    </w:p>
    <w:p w14:paraId="33F5FE71" w14:textId="77777777" w:rsidR="00566BD1" w:rsidRPr="00D97F74" w:rsidRDefault="00566BD1" w:rsidP="00F22794">
      <w:pPr>
        <w:pStyle w:val="Subtitle"/>
        <w:spacing w:line="276" w:lineRule="auto"/>
        <w:jc w:val="both"/>
        <w:rPr>
          <w:sz w:val="24"/>
          <w:lang w:val="en-IN"/>
        </w:rPr>
      </w:pPr>
    </w:p>
    <w:p w14:paraId="125DFE5E" w14:textId="22ED178C" w:rsidR="00F22794" w:rsidRPr="00D97F74" w:rsidRDefault="00566BD1" w:rsidP="00F22794">
      <w:pPr>
        <w:pStyle w:val="Subtitle"/>
        <w:spacing w:line="276" w:lineRule="auto"/>
        <w:jc w:val="both"/>
        <w:rPr>
          <w:sz w:val="24"/>
          <w:lang w:val="en-IN"/>
        </w:rPr>
      </w:pPr>
      <w:r w:rsidRPr="00D97F74">
        <w:rPr>
          <w:sz w:val="24"/>
          <w:lang w:val="en-IN"/>
        </w:rPr>
        <w:t>Based on the above outcomes</w:t>
      </w:r>
      <w:r w:rsidR="00F22794" w:rsidRPr="00D97F74">
        <w:rPr>
          <w:sz w:val="24"/>
          <w:lang w:val="en-IN"/>
        </w:rPr>
        <w:t xml:space="preserve"> optimal chromatography was concluded with standard and test concentration of 60 µg/</w:t>
      </w:r>
      <w:proofErr w:type="spellStart"/>
      <w:r w:rsidR="00F22794" w:rsidRPr="00D97F74">
        <w:rPr>
          <w:sz w:val="24"/>
          <w:lang w:val="en-IN"/>
        </w:rPr>
        <w:t>mL</w:t>
      </w:r>
      <w:r w:rsidR="007D217D" w:rsidRPr="00D97F74">
        <w:rPr>
          <w:sz w:val="24"/>
          <w:lang w:val="en-IN"/>
        </w:rPr>
        <w:t>.</w:t>
      </w:r>
      <w:proofErr w:type="spellEnd"/>
      <w:r w:rsidR="007D217D" w:rsidRPr="00D97F74">
        <w:rPr>
          <w:sz w:val="24"/>
          <w:lang w:val="en-IN"/>
        </w:rPr>
        <w:t xml:space="preserve"> M</w:t>
      </w:r>
      <w:r w:rsidR="00F22794" w:rsidRPr="00D97F74">
        <w:rPr>
          <w:sz w:val="24"/>
          <w:lang w:val="en-IN"/>
        </w:rPr>
        <w:t xml:space="preserve">ethod </w:t>
      </w:r>
      <w:r w:rsidR="007D217D" w:rsidRPr="00D97F74">
        <w:rPr>
          <w:sz w:val="24"/>
          <w:lang w:val="en-IN"/>
        </w:rPr>
        <w:t xml:space="preserve">found </w:t>
      </w:r>
      <w:r w:rsidR="00F22794" w:rsidRPr="00D97F74">
        <w:rPr>
          <w:sz w:val="24"/>
          <w:lang w:val="en-IN"/>
        </w:rPr>
        <w:t xml:space="preserve">capable </w:t>
      </w:r>
      <w:r w:rsidR="007D217D" w:rsidRPr="00D97F74">
        <w:rPr>
          <w:sz w:val="24"/>
          <w:lang w:val="en-IN"/>
        </w:rPr>
        <w:t xml:space="preserve">of </w:t>
      </w:r>
      <w:r w:rsidR="00F22794" w:rsidRPr="00D97F74">
        <w:rPr>
          <w:sz w:val="24"/>
          <w:lang w:val="en-IN"/>
        </w:rPr>
        <w:t xml:space="preserve">quantify </w:t>
      </w:r>
      <w:r w:rsidR="007D217D" w:rsidRPr="00D97F74">
        <w:rPr>
          <w:sz w:val="24"/>
          <w:lang w:val="en-IN"/>
        </w:rPr>
        <w:t xml:space="preserve">the content at </w:t>
      </w:r>
      <w:r w:rsidR="00F22794" w:rsidRPr="00D97F74">
        <w:rPr>
          <w:sz w:val="24"/>
          <w:lang w:val="en-IN"/>
        </w:rPr>
        <w:t xml:space="preserve">the </w:t>
      </w:r>
      <w:proofErr w:type="gramStart"/>
      <w:r w:rsidR="007D217D" w:rsidRPr="00D97F74">
        <w:rPr>
          <w:sz w:val="24"/>
          <w:lang w:val="en-IN"/>
        </w:rPr>
        <w:t xml:space="preserve">stated </w:t>
      </w:r>
      <w:r w:rsidR="00F22794" w:rsidRPr="00D97F74">
        <w:rPr>
          <w:sz w:val="24"/>
          <w:lang w:val="en-IN"/>
        </w:rPr>
        <w:t xml:space="preserve"> concentration</w:t>
      </w:r>
      <w:proofErr w:type="gramEnd"/>
      <w:r w:rsidR="00F22794" w:rsidRPr="00D97F74">
        <w:rPr>
          <w:sz w:val="24"/>
          <w:lang w:val="en-IN"/>
        </w:rPr>
        <w:t>.</w:t>
      </w:r>
    </w:p>
    <w:p w14:paraId="7CAD19BE" w14:textId="77777777" w:rsidR="0029621B" w:rsidRPr="00D97F74" w:rsidRDefault="0029621B" w:rsidP="00F22794">
      <w:pPr>
        <w:pStyle w:val="Subtitle"/>
        <w:spacing w:line="276" w:lineRule="auto"/>
        <w:jc w:val="both"/>
        <w:rPr>
          <w:sz w:val="24"/>
          <w:lang w:val="en-IN"/>
        </w:rPr>
      </w:pPr>
    </w:p>
    <w:p w14:paraId="7CEF0195" w14:textId="68A57BC1" w:rsidR="00F22794" w:rsidRPr="00D97F74" w:rsidRDefault="00F22794" w:rsidP="00995C15">
      <w:pPr>
        <w:pStyle w:val="Heading2"/>
        <w:numPr>
          <w:ilvl w:val="1"/>
          <w:numId w:val="4"/>
        </w:numPr>
        <w:ind w:left="284" w:hanging="284"/>
        <w:rPr>
          <w:rFonts w:ascii="Times New Roman" w:hAnsi="Times New Roman" w:cs="Times New Roman"/>
          <w:b/>
          <w:color w:val="auto"/>
          <w:sz w:val="24"/>
          <w:szCs w:val="24"/>
        </w:rPr>
      </w:pPr>
      <w:r w:rsidRPr="00D97F74">
        <w:rPr>
          <w:rFonts w:ascii="Times New Roman" w:hAnsi="Times New Roman" w:cs="Times New Roman"/>
          <w:b/>
          <w:bCs/>
          <w:color w:val="auto"/>
          <w:sz w:val="24"/>
          <w:szCs w:val="24"/>
        </w:rPr>
        <w:t>MATERIALS</w:t>
      </w:r>
      <w:r w:rsidR="00750084" w:rsidRPr="00D97F74">
        <w:rPr>
          <w:rFonts w:ascii="Times New Roman" w:hAnsi="Times New Roman" w:cs="Times New Roman"/>
          <w:b/>
          <w:color w:val="auto"/>
          <w:sz w:val="24"/>
          <w:szCs w:val="24"/>
        </w:rPr>
        <w:t xml:space="preserve"> AND METHODS</w:t>
      </w:r>
      <w:r w:rsidRPr="00D97F74">
        <w:rPr>
          <w:rFonts w:ascii="Times New Roman" w:hAnsi="Times New Roman" w:cs="Times New Roman"/>
          <w:b/>
          <w:color w:val="auto"/>
          <w:sz w:val="24"/>
          <w:szCs w:val="24"/>
        </w:rPr>
        <w:t xml:space="preserve">  </w:t>
      </w:r>
    </w:p>
    <w:p w14:paraId="781C9C0C" w14:textId="6C2170B1" w:rsidR="00F22794" w:rsidRPr="00D97F74" w:rsidRDefault="00F22794" w:rsidP="00F22794">
      <w:pPr>
        <w:pStyle w:val="Subtitle"/>
        <w:spacing w:line="276" w:lineRule="auto"/>
        <w:jc w:val="both"/>
        <w:rPr>
          <w:sz w:val="24"/>
          <w:lang w:val="en-IN"/>
        </w:rPr>
      </w:pPr>
      <w:r w:rsidRPr="00D97F74">
        <w:rPr>
          <w:sz w:val="24"/>
          <w:lang w:val="en-IN"/>
        </w:rPr>
        <w:t>Acetonitrile, hydrochloric acid, sodium hydroxide, and hydrogen peroxide, Triethylamine</w:t>
      </w:r>
      <w:r w:rsidRPr="00D97F74">
        <w:rPr>
          <w:sz w:val="24"/>
          <w:lang w:val="en-IN"/>
        </w:rPr>
        <w:t> </w:t>
      </w:r>
      <w:r w:rsidRPr="00D97F74">
        <w:rPr>
          <w:sz w:val="24"/>
          <w:lang w:val="en-IN"/>
        </w:rPr>
        <w:t>(all of AR grade) HPLC gr</w:t>
      </w:r>
      <w:r w:rsidR="00EB431D" w:rsidRPr="00D97F74">
        <w:rPr>
          <w:sz w:val="24"/>
          <w:lang w:val="en-IN"/>
        </w:rPr>
        <w:t xml:space="preserve">ade water (Millipore Inc., USA), </w:t>
      </w:r>
      <w:proofErr w:type="spellStart"/>
      <w:r w:rsidR="00EB431D" w:rsidRPr="00D97F74">
        <w:rPr>
          <w:sz w:val="24"/>
          <w:lang w:val="en-IN"/>
        </w:rPr>
        <w:t>Sonicator</w:t>
      </w:r>
      <w:proofErr w:type="spellEnd"/>
      <w:r w:rsidR="00EB431D" w:rsidRPr="00D97F74">
        <w:rPr>
          <w:sz w:val="24"/>
          <w:lang w:val="en-IN"/>
        </w:rPr>
        <w:t>.</w:t>
      </w:r>
    </w:p>
    <w:p w14:paraId="4FCE0EC2" w14:textId="2F190949" w:rsidR="00750084" w:rsidRPr="00D97F74" w:rsidRDefault="00750084" w:rsidP="00F22794">
      <w:pPr>
        <w:pStyle w:val="Subtitle"/>
        <w:spacing w:line="276" w:lineRule="auto"/>
        <w:jc w:val="both"/>
        <w:rPr>
          <w:sz w:val="24"/>
          <w:lang w:val="en-IN"/>
        </w:rPr>
      </w:pPr>
    </w:p>
    <w:p w14:paraId="2630A34E" w14:textId="6B5C3194" w:rsidR="00750084" w:rsidRPr="00D97F74" w:rsidRDefault="00750084" w:rsidP="00995C15">
      <w:pPr>
        <w:pStyle w:val="Heading2"/>
        <w:numPr>
          <w:ilvl w:val="2"/>
          <w:numId w:val="4"/>
        </w:numPr>
        <w:ind w:left="0" w:firstLine="0"/>
        <w:rPr>
          <w:rFonts w:ascii="Times New Roman" w:hAnsi="Times New Roman" w:cs="Times New Roman"/>
          <w:b/>
          <w:color w:val="auto"/>
          <w:sz w:val="24"/>
          <w:szCs w:val="24"/>
        </w:rPr>
      </w:pPr>
      <w:r w:rsidRPr="00D97F74">
        <w:rPr>
          <w:rFonts w:ascii="Times New Roman" w:hAnsi="Times New Roman" w:cs="Times New Roman"/>
          <w:b/>
          <w:bCs/>
          <w:color w:val="auto"/>
          <w:sz w:val="24"/>
          <w:szCs w:val="24"/>
        </w:rPr>
        <w:lastRenderedPageBreak/>
        <w:t>Analytical</w:t>
      </w:r>
      <w:r w:rsidRPr="00D97F74">
        <w:rPr>
          <w:rFonts w:ascii="Times New Roman" w:hAnsi="Times New Roman" w:cs="Times New Roman"/>
          <w:b/>
          <w:color w:val="auto"/>
          <w:sz w:val="24"/>
          <w:szCs w:val="24"/>
        </w:rPr>
        <w:t xml:space="preserve"> Condition and Instrument Methodology</w:t>
      </w:r>
    </w:p>
    <w:p w14:paraId="6E860311" w14:textId="77777777" w:rsidR="00750084" w:rsidRPr="00D97F74" w:rsidRDefault="00750084" w:rsidP="00F22794">
      <w:pPr>
        <w:pStyle w:val="Subtitle"/>
        <w:spacing w:line="276" w:lineRule="auto"/>
        <w:jc w:val="both"/>
        <w:rPr>
          <w:sz w:val="24"/>
          <w:lang w:val="en-IN"/>
        </w:rPr>
      </w:pPr>
    </w:p>
    <w:p w14:paraId="759F578F" w14:textId="0107168F" w:rsidR="00F22794" w:rsidRPr="00D97F74" w:rsidRDefault="00750084" w:rsidP="00F22794">
      <w:pPr>
        <w:pStyle w:val="Subtitle"/>
        <w:spacing w:line="276" w:lineRule="auto"/>
        <w:jc w:val="both"/>
        <w:rPr>
          <w:sz w:val="24"/>
          <w:lang w:val="en-IN"/>
        </w:rPr>
      </w:pPr>
      <w:r w:rsidRPr="00D97F74">
        <w:rPr>
          <w:b/>
          <w:sz w:val="24"/>
          <w:lang w:val="en-IN"/>
        </w:rPr>
        <w:t>Buffer preparation</w:t>
      </w:r>
      <w:r w:rsidRPr="00D97F74">
        <w:rPr>
          <w:sz w:val="24"/>
          <w:lang w:val="en-IN"/>
        </w:rPr>
        <w:t xml:space="preserve">: Added 1 mL of triethylamine in 2000 mL of </w:t>
      </w:r>
      <w:proofErr w:type="spellStart"/>
      <w:r w:rsidRPr="00D97F74">
        <w:rPr>
          <w:sz w:val="24"/>
          <w:lang w:val="en-IN"/>
        </w:rPr>
        <w:t>millli</w:t>
      </w:r>
      <w:proofErr w:type="spellEnd"/>
      <w:r w:rsidRPr="00D97F74">
        <w:rPr>
          <w:sz w:val="24"/>
          <w:lang w:val="en-IN"/>
        </w:rPr>
        <w:t xml:space="preserve"> Q water and mixed well. pH of the buffer was adjusted to 5.50.</w:t>
      </w:r>
    </w:p>
    <w:p w14:paraId="07F92F9D" w14:textId="77777777" w:rsidR="0029621B" w:rsidRPr="00D97F74" w:rsidRDefault="0029621B" w:rsidP="00F22794">
      <w:pPr>
        <w:pStyle w:val="Subtitle"/>
        <w:spacing w:line="276" w:lineRule="auto"/>
        <w:jc w:val="both"/>
        <w:rPr>
          <w:sz w:val="24"/>
          <w:lang w:val="en-IN"/>
        </w:rPr>
      </w:pPr>
    </w:p>
    <w:p w14:paraId="47C001A8" w14:textId="17C17D98" w:rsidR="00750084" w:rsidRPr="00D97F74" w:rsidRDefault="00750084" w:rsidP="00F22794">
      <w:pPr>
        <w:pStyle w:val="Subtitle"/>
        <w:spacing w:line="276" w:lineRule="auto"/>
        <w:jc w:val="both"/>
        <w:rPr>
          <w:sz w:val="24"/>
          <w:lang w:val="en-IN"/>
        </w:rPr>
      </w:pPr>
      <w:r w:rsidRPr="00D97F74">
        <w:rPr>
          <w:b/>
          <w:sz w:val="24"/>
          <w:lang w:val="en-IN"/>
        </w:rPr>
        <w:t xml:space="preserve">Mobile Phase </w:t>
      </w:r>
      <w:proofErr w:type="spellStart"/>
      <w:r w:rsidRPr="00D97F74">
        <w:rPr>
          <w:b/>
          <w:sz w:val="24"/>
          <w:lang w:val="en-IN"/>
        </w:rPr>
        <w:t>Prepartion</w:t>
      </w:r>
      <w:proofErr w:type="spellEnd"/>
      <w:r w:rsidRPr="00D97F74">
        <w:rPr>
          <w:sz w:val="24"/>
          <w:lang w:val="en-IN"/>
        </w:rPr>
        <w:t xml:space="preserve">: Mixed well buffer and acetonitrile in the ratio </w:t>
      </w:r>
      <w:proofErr w:type="gramStart"/>
      <w:r w:rsidRPr="00D97F74">
        <w:rPr>
          <w:sz w:val="24"/>
          <w:lang w:val="en-IN"/>
        </w:rPr>
        <w:t>of  65:35</w:t>
      </w:r>
      <w:proofErr w:type="gramEnd"/>
      <w:r w:rsidRPr="00D97F74">
        <w:rPr>
          <w:sz w:val="24"/>
          <w:lang w:val="en-IN"/>
        </w:rPr>
        <w:t xml:space="preserve"> v/v and degassed by sonication.</w:t>
      </w:r>
    </w:p>
    <w:p w14:paraId="74FBF586" w14:textId="77777777" w:rsidR="0029621B" w:rsidRPr="00D97F74" w:rsidRDefault="0029621B" w:rsidP="00F22794">
      <w:pPr>
        <w:pStyle w:val="Subtitle"/>
        <w:spacing w:line="276" w:lineRule="auto"/>
        <w:jc w:val="both"/>
        <w:rPr>
          <w:sz w:val="24"/>
          <w:lang w:val="en-IN"/>
        </w:rPr>
      </w:pPr>
    </w:p>
    <w:p w14:paraId="559F3E52" w14:textId="1D37B352" w:rsidR="00750084" w:rsidRPr="00D97F74" w:rsidRDefault="00750084" w:rsidP="00750084">
      <w:pPr>
        <w:pStyle w:val="Subtitle"/>
        <w:spacing w:line="276" w:lineRule="auto"/>
        <w:jc w:val="both"/>
        <w:rPr>
          <w:sz w:val="24"/>
          <w:lang w:val="en-IN"/>
        </w:rPr>
      </w:pPr>
      <w:r w:rsidRPr="00D97F74">
        <w:rPr>
          <w:b/>
          <w:sz w:val="24"/>
          <w:lang w:val="en-IN"/>
        </w:rPr>
        <w:t>Diluent preparation:</w:t>
      </w:r>
      <w:r w:rsidRPr="00D97F74">
        <w:rPr>
          <w:sz w:val="24"/>
          <w:lang w:val="en-IN"/>
        </w:rPr>
        <w:t xml:space="preserve"> Mixed well water and acetonitrile in the ratio </w:t>
      </w:r>
      <w:proofErr w:type="gramStart"/>
      <w:r w:rsidRPr="00D97F74">
        <w:rPr>
          <w:sz w:val="24"/>
          <w:lang w:val="en-IN"/>
        </w:rPr>
        <w:t>of  50:50</w:t>
      </w:r>
      <w:proofErr w:type="gramEnd"/>
      <w:r w:rsidRPr="00D97F74">
        <w:rPr>
          <w:sz w:val="24"/>
          <w:lang w:val="en-IN"/>
        </w:rPr>
        <w:t xml:space="preserve"> v/v and degassed by sonication.</w:t>
      </w:r>
    </w:p>
    <w:p w14:paraId="648BA404" w14:textId="44784942" w:rsidR="00750084" w:rsidRPr="00D97F74" w:rsidRDefault="00750084" w:rsidP="00F22794">
      <w:pPr>
        <w:pStyle w:val="Subtitle"/>
        <w:spacing w:line="276" w:lineRule="auto"/>
        <w:jc w:val="both"/>
        <w:rPr>
          <w:sz w:val="24"/>
          <w:lang w:val="en-IN"/>
        </w:rPr>
      </w:pPr>
    </w:p>
    <w:p w14:paraId="15CF5C45" w14:textId="63719308" w:rsidR="00750084" w:rsidRPr="00D97F74" w:rsidRDefault="004F4E16" w:rsidP="00F22794">
      <w:pPr>
        <w:pStyle w:val="Subtitle"/>
        <w:spacing w:line="276" w:lineRule="auto"/>
        <w:jc w:val="both"/>
        <w:rPr>
          <w:sz w:val="24"/>
          <w:lang w:val="en-IN"/>
        </w:rPr>
      </w:pPr>
      <w:r w:rsidRPr="00D97F74">
        <w:rPr>
          <w:b/>
          <w:sz w:val="24"/>
          <w:lang w:val="en-IN"/>
        </w:rPr>
        <w:t>Standard a</w:t>
      </w:r>
      <w:r w:rsidR="00750084" w:rsidRPr="00D97F74">
        <w:rPr>
          <w:b/>
          <w:sz w:val="24"/>
          <w:lang w:val="en-IN"/>
        </w:rPr>
        <w:t>nd test preparation</w:t>
      </w:r>
      <w:r w:rsidRPr="00D97F74">
        <w:rPr>
          <w:sz w:val="24"/>
          <w:lang w:val="en-IN"/>
        </w:rPr>
        <w:t>: Test and S</w:t>
      </w:r>
      <w:r w:rsidR="00750084" w:rsidRPr="00D97F74">
        <w:rPr>
          <w:sz w:val="24"/>
          <w:lang w:val="en-IN"/>
        </w:rPr>
        <w:t xml:space="preserve">tandard were </w:t>
      </w:r>
      <w:proofErr w:type="spellStart"/>
      <w:r w:rsidR="00750084" w:rsidRPr="00D97F74">
        <w:rPr>
          <w:sz w:val="24"/>
          <w:lang w:val="en-IN"/>
        </w:rPr>
        <w:t>prerpared</w:t>
      </w:r>
      <w:proofErr w:type="spellEnd"/>
      <w:r w:rsidR="00750084" w:rsidRPr="00D97F74">
        <w:rPr>
          <w:sz w:val="24"/>
          <w:lang w:val="en-IN"/>
        </w:rPr>
        <w:t xml:space="preserve"> using diluent </w:t>
      </w:r>
      <w:r w:rsidRPr="00D97F74">
        <w:rPr>
          <w:sz w:val="24"/>
          <w:lang w:val="en-IN"/>
        </w:rPr>
        <w:t>to make the concentration</w:t>
      </w:r>
      <w:r w:rsidRPr="00D97F74">
        <w:rPr>
          <w:b/>
          <w:sz w:val="24"/>
          <w:lang w:val="en-IN"/>
        </w:rPr>
        <w:t xml:space="preserve"> </w:t>
      </w:r>
      <w:r w:rsidRPr="00D97F74">
        <w:rPr>
          <w:sz w:val="24"/>
          <w:lang w:val="en-IN"/>
        </w:rPr>
        <w:t>60 µg/</w:t>
      </w:r>
      <w:proofErr w:type="spellStart"/>
      <w:r w:rsidRPr="00D97F74">
        <w:rPr>
          <w:sz w:val="24"/>
          <w:lang w:val="en-IN"/>
        </w:rPr>
        <w:t>mL.</w:t>
      </w:r>
      <w:proofErr w:type="spellEnd"/>
    </w:p>
    <w:p w14:paraId="17229803" w14:textId="7DA44E55" w:rsidR="004F4E16" w:rsidRPr="00D97F74" w:rsidRDefault="004F4E16" w:rsidP="00F22794">
      <w:pPr>
        <w:pStyle w:val="Subtitle"/>
        <w:spacing w:line="276" w:lineRule="auto"/>
        <w:jc w:val="both"/>
        <w:rPr>
          <w:sz w:val="24"/>
          <w:lang w:val="en-IN"/>
        </w:rPr>
      </w:pPr>
    </w:p>
    <w:p w14:paraId="235E1658" w14:textId="77777777" w:rsidR="0029621B" w:rsidRPr="00D97F74" w:rsidRDefault="0029621B" w:rsidP="00F22794">
      <w:pPr>
        <w:pStyle w:val="Subtitle"/>
        <w:spacing w:line="276" w:lineRule="auto"/>
        <w:jc w:val="both"/>
        <w:rPr>
          <w:sz w:val="24"/>
          <w:lang w:val="en-IN"/>
        </w:rPr>
      </w:pPr>
    </w:p>
    <w:p w14:paraId="02F6A3EC" w14:textId="482D1C7D" w:rsidR="004F4E16" w:rsidRPr="00D97F74" w:rsidRDefault="004F4E16" w:rsidP="00F22794">
      <w:pPr>
        <w:pStyle w:val="Subtitle"/>
        <w:spacing w:line="276" w:lineRule="auto"/>
        <w:jc w:val="both"/>
        <w:rPr>
          <w:b/>
          <w:sz w:val="24"/>
          <w:lang w:val="en-IN"/>
        </w:rPr>
      </w:pPr>
      <w:r w:rsidRPr="00D97F74">
        <w:rPr>
          <w:b/>
          <w:sz w:val="24"/>
          <w:lang w:val="en-IN"/>
        </w:rPr>
        <w:t>Chromatographic condition:</w:t>
      </w:r>
    </w:p>
    <w:p w14:paraId="3ECC4EF4" w14:textId="5123CDD1" w:rsidR="00750084" w:rsidRPr="00D97F74" w:rsidRDefault="004F4E16" w:rsidP="00F22794">
      <w:pPr>
        <w:pStyle w:val="Subtitle"/>
        <w:spacing w:line="276" w:lineRule="auto"/>
        <w:jc w:val="both"/>
        <w:rPr>
          <w:sz w:val="24"/>
        </w:rPr>
      </w:pPr>
      <w:r w:rsidRPr="00D97F74">
        <w:rPr>
          <w:sz w:val="24"/>
        </w:rPr>
        <w:t>The</w:t>
      </w:r>
      <w:r w:rsidRPr="00D97F74">
        <w:rPr>
          <w:sz w:val="24"/>
        </w:rPr>
        <w:t> </w:t>
      </w:r>
      <w:r w:rsidRPr="00D97F74">
        <w:rPr>
          <w:sz w:val="24"/>
        </w:rPr>
        <w:t xml:space="preserve">chromatographic separation was performed using Waters HPLC 2695 Alliance System, photodiode array detector, </w:t>
      </w:r>
      <w:proofErr w:type="spellStart"/>
      <w:r w:rsidRPr="00D97F74">
        <w:rPr>
          <w:sz w:val="24"/>
        </w:rPr>
        <w:t>Chromeleon</w:t>
      </w:r>
      <w:proofErr w:type="spellEnd"/>
      <w:r w:rsidRPr="00D97F74">
        <w:rPr>
          <w:sz w:val="24"/>
        </w:rPr>
        <w:t>-software</w:t>
      </w:r>
      <w:r w:rsidRPr="00D97F74">
        <w:rPr>
          <w:sz w:val="24"/>
        </w:rPr>
        <w:t> </w:t>
      </w:r>
      <w:r w:rsidRPr="00D97F74">
        <w:rPr>
          <w:sz w:val="24"/>
        </w:rPr>
        <w:t>was used as CDS.</w:t>
      </w:r>
    </w:p>
    <w:p w14:paraId="659BBC37" w14:textId="77777777" w:rsidR="004F4E16" w:rsidRPr="00D97F74" w:rsidRDefault="004F4E16" w:rsidP="00F22794">
      <w:pPr>
        <w:pStyle w:val="Subtitle"/>
        <w:spacing w:line="276" w:lineRule="auto"/>
        <w:jc w:val="both"/>
        <w:rPr>
          <w:sz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193"/>
      </w:tblGrid>
      <w:tr w:rsidR="008A161C" w:rsidRPr="00D97F74" w14:paraId="6A0A0D3C" w14:textId="77777777" w:rsidTr="0029621B">
        <w:tc>
          <w:tcPr>
            <w:tcW w:w="3823" w:type="dxa"/>
          </w:tcPr>
          <w:p w14:paraId="0D3CEB54" w14:textId="796BD8C4" w:rsidR="00F22794" w:rsidRPr="00D97F74" w:rsidRDefault="00F22794" w:rsidP="00F22794">
            <w:pPr>
              <w:pStyle w:val="Subtitle"/>
              <w:spacing w:line="276" w:lineRule="auto"/>
              <w:jc w:val="both"/>
              <w:rPr>
                <w:sz w:val="24"/>
                <w:lang w:val="en-IN"/>
              </w:rPr>
            </w:pPr>
            <w:r w:rsidRPr="00D97F74">
              <w:rPr>
                <w:sz w:val="24"/>
                <w:lang w:val="en-IN"/>
              </w:rPr>
              <w:t>Column</w:t>
            </w:r>
          </w:p>
        </w:tc>
        <w:tc>
          <w:tcPr>
            <w:tcW w:w="5193" w:type="dxa"/>
          </w:tcPr>
          <w:p w14:paraId="751CB99F" w14:textId="298CB8E6" w:rsidR="00F22794" w:rsidRPr="00D97F74" w:rsidRDefault="004F4E16" w:rsidP="00F22794">
            <w:pPr>
              <w:pStyle w:val="Subtitle"/>
              <w:spacing w:line="276" w:lineRule="auto"/>
              <w:jc w:val="both"/>
              <w:rPr>
                <w:sz w:val="24"/>
                <w:lang w:val="en-IN"/>
              </w:rPr>
            </w:pPr>
            <w:proofErr w:type="spellStart"/>
            <w:r w:rsidRPr="00D97F74">
              <w:rPr>
                <w:sz w:val="24"/>
              </w:rPr>
              <w:t>Inertsil</w:t>
            </w:r>
            <w:proofErr w:type="spellEnd"/>
            <w:r w:rsidRPr="00D97F74">
              <w:rPr>
                <w:sz w:val="24"/>
              </w:rPr>
              <w:t xml:space="preserve"> ODS C18 -100 Å (100 × 4.6 mm), 3 5µm</w:t>
            </w:r>
          </w:p>
        </w:tc>
      </w:tr>
      <w:tr w:rsidR="008A161C" w:rsidRPr="00D97F74" w14:paraId="72F33BFB" w14:textId="77777777" w:rsidTr="0029621B">
        <w:tc>
          <w:tcPr>
            <w:tcW w:w="3823" w:type="dxa"/>
          </w:tcPr>
          <w:p w14:paraId="1EAA9608" w14:textId="652AE50D" w:rsidR="00F22794" w:rsidRPr="00D97F74" w:rsidRDefault="004F4E16" w:rsidP="00F22794">
            <w:pPr>
              <w:pStyle w:val="Subtitle"/>
              <w:spacing w:line="276" w:lineRule="auto"/>
              <w:jc w:val="both"/>
              <w:rPr>
                <w:sz w:val="24"/>
                <w:lang w:val="en-IN"/>
              </w:rPr>
            </w:pPr>
            <w:proofErr w:type="gramStart"/>
            <w:r w:rsidRPr="00D97F74">
              <w:rPr>
                <w:sz w:val="24"/>
                <w:lang w:val="en-IN"/>
              </w:rPr>
              <w:t>Flow  rate</w:t>
            </w:r>
            <w:proofErr w:type="gramEnd"/>
          </w:p>
        </w:tc>
        <w:tc>
          <w:tcPr>
            <w:tcW w:w="5193" w:type="dxa"/>
          </w:tcPr>
          <w:p w14:paraId="114A8594" w14:textId="5F9F86FF" w:rsidR="00F22794" w:rsidRPr="00D97F74" w:rsidRDefault="004F4E16" w:rsidP="00F22794">
            <w:pPr>
              <w:pStyle w:val="Subtitle"/>
              <w:spacing w:line="276" w:lineRule="auto"/>
              <w:jc w:val="both"/>
              <w:rPr>
                <w:sz w:val="24"/>
                <w:lang w:val="en-IN"/>
              </w:rPr>
            </w:pPr>
            <w:r w:rsidRPr="00D97F74">
              <w:rPr>
                <w:sz w:val="24"/>
                <w:lang w:val="en-IN"/>
              </w:rPr>
              <w:t>1mL/min</w:t>
            </w:r>
          </w:p>
        </w:tc>
      </w:tr>
      <w:tr w:rsidR="008A161C" w:rsidRPr="00D97F74" w14:paraId="12086140" w14:textId="77777777" w:rsidTr="0029621B">
        <w:tc>
          <w:tcPr>
            <w:tcW w:w="3823" w:type="dxa"/>
          </w:tcPr>
          <w:p w14:paraId="7850F561" w14:textId="02A67920" w:rsidR="00F22794" w:rsidRPr="00D97F74" w:rsidRDefault="004F4E16" w:rsidP="00F22794">
            <w:pPr>
              <w:pStyle w:val="Subtitle"/>
              <w:spacing w:line="276" w:lineRule="auto"/>
              <w:jc w:val="both"/>
              <w:rPr>
                <w:sz w:val="24"/>
                <w:lang w:val="en-IN"/>
              </w:rPr>
            </w:pPr>
            <w:r w:rsidRPr="00D97F74">
              <w:rPr>
                <w:sz w:val="24"/>
                <w:lang w:val="en-IN"/>
              </w:rPr>
              <w:t>Column oven temperature</w:t>
            </w:r>
          </w:p>
        </w:tc>
        <w:tc>
          <w:tcPr>
            <w:tcW w:w="5193" w:type="dxa"/>
          </w:tcPr>
          <w:p w14:paraId="54E28B57" w14:textId="1F87AE48" w:rsidR="00F22794" w:rsidRPr="00D97F74" w:rsidRDefault="004F4E16" w:rsidP="00F22794">
            <w:pPr>
              <w:pStyle w:val="Subtitle"/>
              <w:spacing w:line="276" w:lineRule="auto"/>
              <w:jc w:val="both"/>
              <w:rPr>
                <w:sz w:val="24"/>
                <w:lang w:val="en-IN"/>
              </w:rPr>
            </w:pPr>
            <w:r w:rsidRPr="00D97F74">
              <w:rPr>
                <w:sz w:val="24"/>
                <w:lang w:val="en-IN"/>
              </w:rPr>
              <w:t>35</w:t>
            </w:r>
            <w:r w:rsidRPr="00D97F74">
              <w:rPr>
                <w:sz w:val="24"/>
              </w:rPr>
              <w:t>°C</w:t>
            </w:r>
          </w:p>
        </w:tc>
      </w:tr>
      <w:tr w:rsidR="008A161C" w:rsidRPr="00D97F74" w14:paraId="3E595D09" w14:textId="77777777" w:rsidTr="0029621B">
        <w:tc>
          <w:tcPr>
            <w:tcW w:w="3823" w:type="dxa"/>
          </w:tcPr>
          <w:p w14:paraId="6ED52B55" w14:textId="20ECE438" w:rsidR="007D217D" w:rsidRPr="00D97F74" w:rsidRDefault="007D217D" w:rsidP="00F22794">
            <w:pPr>
              <w:pStyle w:val="Subtitle"/>
              <w:spacing w:line="276" w:lineRule="auto"/>
              <w:jc w:val="both"/>
              <w:rPr>
                <w:sz w:val="24"/>
                <w:lang w:val="en-IN"/>
              </w:rPr>
            </w:pPr>
            <w:r w:rsidRPr="00D97F74">
              <w:rPr>
                <w:sz w:val="24"/>
                <w:lang w:val="en-IN"/>
              </w:rPr>
              <w:t xml:space="preserve">Injection Volume </w:t>
            </w:r>
          </w:p>
        </w:tc>
        <w:tc>
          <w:tcPr>
            <w:tcW w:w="5193" w:type="dxa"/>
          </w:tcPr>
          <w:p w14:paraId="02EC4D2D" w14:textId="7D1C0D06" w:rsidR="007D217D" w:rsidRPr="00D97F74" w:rsidRDefault="007D217D" w:rsidP="00F22794">
            <w:pPr>
              <w:pStyle w:val="Subtitle"/>
              <w:spacing w:line="276" w:lineRule="auto"/>
              <w:jc w:val="both"/>
              <w:rPr>
                <w:sz w:val="24"/>
                <w:lang w:val="en-IN"/>
              </w:rPr>
            </w:pPr>
            <w:r w:rsidRPr="00D97F74">
              <w:rPr>
                <w:sz w:val="24"/>
                <w:lang w:val="en-IN"/>
              </w:rPr>
              <w:t>10µL</w:t>
            </w:r>
          </w:p>
        </w:tc>
      </w:tr>
      <w:tr w:rsidR="008A161C" w:rsidRPr="00D97F74" w14:paraId="04713496" w14:textId="77777777" w:rsidTr="0029621B">
        <w:tc>
          <w:tcPr>
            <w:tcW w:w="3823" w:type="dxa"/>
          </w:tcPr>
          <w:p w14:paraId="66878327" w14:textId="462D485A" w:rsidR="00F22794" w:rsidRPr="00D97F74" w:rsidRDefault="004F4E16" w:rsidP="00F22794">
            <w:pPr>
              <w:pStyle w:val="Subtitle"/>
              <w:spacing w:line="276" w:lineRule="auto"/>
              <w:jc w:val="both"/>
              <w:rPr>
                <w:sz w:val="24"/>
                <w:lang w:val="en-IN"/>
              </w:rPr>
            </w:pPr>
            <w:r w:rsidRPr="00D97F74">
              <w:rPr>
                <w:sz w:val="24"/>
                <w:lang w:val="en-IN"/>
              </w:rPr>
              <w:t>Detector</w:t>
            </w:r>
          </w:p>
        </w:tc>
        <w:tc>
          <w:tcPr>
            <w:tcW w:w="5193" w:type="dxa"/>
          </w:tcPr>
          <w:p w14:paraId="77BF6421" w14:textId="16F1AF98" w:rsidR="00F22794" w:rsidRPr="00D97F74" w:rsidRDefault="004F4E16" w:rsidP="00F22794">
            <w:pPr>
              <w:pStyle w:val="Subtitle"/>
              <w:spacing w:line="276" w:lineRule="auto"/>
              <w:jc w:val="both"/>
              <w:rPr>
                <w:sz w:val="24"/>
                <w:lang w:val="en-IN"/>
              </w:rPr>
            </w:pPr>
            <w:r w:rsidRPr="00D97F74">
              <w:rPr>
                <w:sz w:val="24"/>
                <w:lang w:val="en-IN"/>
              </w:rPr>
              <w:t xml:space="preserve">UV-PDA </w:t>
            </w:r>
            <w:r w:rsidRPr="00D97F74">
              <w:rPr>
                <w:sz w:val="24"/>
              </w:rPr>
              <w:t>290 nm</w:t>
            </w:r>
          </w:p>
        </w:tc>
      </w:tr>
      <w:tr w:rsidR="008A161C" w:rsidRPr="00D97F74" w14:paraId="0A8F42E9" w14:textId="77777777" w:rsidTr="0029621B">
        <w:tc>
          <w:tcPr>
            <w:tcW w:w="3823" w:type="dxa"/>
          </w:tcPr>
          <w:p w14:paraId="05FB15DE" w14:textId="43FED9F6" w:rsidR="00F22794" w:rsidRPr="00D97F74" w:rsidRDefault="004F4E16" w:rsidP="00F22794">
            <w:pPr>
              <w:pStyle w:val="Subtitle"/>
              <w:spacing w:line="276" w:lineRule="auto"/>
              <w:jc w:val="both"/>
              <w:rPr>
                <w:sz w:val="24"/>
                <w:lang w:val="en-IN"/>
              </w:rPr>
            </w:pPr>
            <w:r w:rsidRPr="00D97F74">
              <w:rPr>
                <w:sz w:val="24"/>
                <w:lang w:val="en-IN"/>
              </w:rPr>
              <w:t xml:space="preserve">Mode of </w:t>
            </w:r>
            <w:proofErr w:type="spellStart"/>
            <w:r w:rsidRPr="00D97F74">
              <w:rPr>
                <w:sz w:val="24"/>
                <w:lang w:val="en-IN"/>
              </w:rPr>
              <w:t>seperation</w:t>
            </w:r>
            <w:proofErr w:type="spellEnd"/>
          </w:p>
        </w:tc>
        <w:tc>
          <w:tcPr>
            <w:tcW w:w="5193" w:type="dxa"/>
          </w:tcPr>
          <w:p w14:paraId="0C82A20B" w14:textId="7C746E40" w:rsidR="00F22794" w:rsidRPr="00D97F74" w:rsidRDefault="004F4E16" w:rsidP="00F22794">
            <w:pPr>
              <w:pStyle w:val="Subtitle"/>
              <w:spacing w:line="276" w:lineRule="auto"/>
              <w:jc w:val="both"/>
              <w:rPr>
                <w:sz w:val="24"/>
                <w:lang w:val="en-IN"/>
              </w:rPr>
            </w:pPr>
            <w:r w:rsidRPr="00D97F74">
              <w:rPr>
                <w:sz w:val="24"/>
                <w:lang w:val="en-IN"/>
              </w:rPr>
              <w:t>Isocratic mode</w:t>
            </w:r>
          </w:p>
        </w:tc>
      </w:tr>
      <w:tr w:rsidR="008A161C" w:rsidRPr="00D97F74" w14:paraId="2B534EBC" w14:textId="77777777" w:rsidTr="0029621B">
        <w:tc>
          <w:tcPr>
            <w:tcW w:w="3823" w:type="dxa"/>
          </w:tcPr>
          <w:p w14:paraId="35069FFD" w14:textId="0B5C9EA6" w:rsidR="00F22794" w:rsidRPr="00D97F74" w:rsidRDefault="004F4E16" w:rsidP="00F22794">
            <w:pPr>
              <w:pStyle w:val="Subtitle"/>
              <w:spacing w:line="276" w:lineRule="auto"/>
              <w:jc w:val="both"/>
              <w:rPr>
                <w:sz w:val="24"/>
                <w:lang w:val="en-IN"/>
              </w:rPr>
            </w:pPr>
            <w:r w:rsidRPr="00D97F74">
              <w:rPr>
                <w:sz w:val="24"/>
                <w:lang w:val="en-IN"/>
              </w:rPr>
              <w:t>Run time</w:t>
            </w:r>
          </w:p>
        </w:tc>
        <w:tc>
          <w:tcPr>
            <w:tcW w:w="5193" w:type="dxa"/>
          </w:tcPr>
          <w:p w14:paraId="5A34815A" w14:textId="5DCC7A0F" w:rsidR="00F22794" w:rsidRPr="00D97F74" w:rsidRDefault="004F4E16" w:rsidP="00F22794">
            <w:pPr>
              <w:pStyle w:val="Subtitle"/>
              <w:spacing w:line="276" w:lineRule="auto"/>
              <w:jc w:val="both"/>
              <w:rPr>
                <w:sz w:val="24"/>
                <w:lang w:val="en-IN"/>
              </w:rPr>
            </w:pPr>
            <w:proofErr w:type="gramStart"/>
            <w:r w:rsidRPr="00D97F74">
              <w:rPr>
                <w:sz w:val="24"/>
                <w:lang w:val="en-IN"/>
              </w:rPr>
              <w:t>10  min</w:t>
            </w:r>
            <w:proofErr w:type="gramEnd"/>
          </w:p>
        </w:tc>
      </w:tr>
    </w:tbl>
    <w:p w14:paraId="09AB0452" w14:textId="5C5EAA04" w:rsidR="008C4989" w:rsidRPr="00D97F74" w:rsidRDefault="008C4989" w:rsidP="00EA5C43">
      <w:pPr>
        <w:pStyle w:val="Subtitle"/>
        <w:spacing w:line="276" w:lineRule="auto"/>
        <w:jc w:val="both"/>
        <w:rPr>
          <w:sz w:val="24"/>
        </w:rPr>
      </w:pPr>
    </w:p>
    <w:p w14:paraId="6DF9F135" w14:textId="77777777" w:rsidR="006E3BCE" w:rsidRPr="00D97F74" w:rsidRDefault="006E3BCE" w:rsidP="00995C15">
      <w:pPr>
        <w:pStyle w:val="Heading1"/>
        <w:numPr>
          <w:ilvl w:val="0"/>
          <w:numId w:val="3"/>
        </w:numPr>
        <w:tabs>
          <w:tab w:val="left" w:pos="426"/>
        </w:tabs>
        <w:rPr>
          <w:rFonts w:ascii="Times New Roman" w:hAnsi="Times New Roman" w:cs="Times New Roman"/>
          <w:b/>
          <w:color w:val="auto"/>
          <w:sz w:val="24"/>
          <w:szCs w:val="24"/>
        </w:rPr>
      </w:pPr>
      <w:r w:rsidRPr="00D97F74">
        <w:rPr>
          <w:rFonts w:ascii="Times New Roman" w:hAnsi="Times New Roman" w:cs="Times New Roman"/>
          <w:b/>
          <w:bCs/>
          <w:color w:val="auto"/>
          <w:sz w:val="24"/>
          <w:szCs w:val="24"/>
        </w:rPr>
        <w:t>RESULTS</w:t>
      </w:r>
      <w:r w:rsidRPr="00D97F74">
        <w:rPr>
          <w:rFonts w:ascii="Times New Roman" w:hAnsi="Times New Roman" w:cs="Times New Roman"/>
          <w:b/>
          <w:color w:val="auto"/>
          <w:sz w:val="24"/>
          <w:szCs w:val="24"/>
        </w:rPr>
        <w:t xml:space="preserve"> AND DISCUSSION:</w:t>
      </w:r>
    </w:p>
    <w:p w14:paraId="67301D3B" w14:textId="2E746D58" w:rsidR="006E3BCE" w:rsidRPr="00D97F74" w:rsidRDefault="006E3BCE" w:rsidP="00EA5C43">
      <w:pPr>
        <w:pStyle w:val="Subtitle"/>
        <w:spacing w:line="276" w:lineRule="auto"/>
        <w:jc w:val="both"/>
        <w:rPr>
          <w:sz w:val="24"/>
        </w:rPr>
      </w:pPr>
      <w:r w:rsidRPr="00D97F74">
        <w:rPr>
          <w:sz w:val="24"/>
        </w:rPr>
        <w:t xml:space="preserve">Satisfactory </w:t>
      </w:r>
      <w:r w:rsidR="00070272" w:rsidRPr="00D97F74">
        <w:rPr>
          <w:sz w:val="24"/>
        </w:rPr>
        <w:t xml:space="preserve">chromatography achieved with </w:t>
      </w:r>
      <w:r w:rsidRPr="00D97F74">
        <w:rPr>
          <w:sz w:val="24"/>
        </w:rPr>
        <w:t xml:space="preserve">good peak shape of </w:t>
      </w:r>
      <w:proofErr w:type="spellStart"/>
      <w:r w:rsidR="004467A4" w:rsidRPr="00D97F74">
        <w:rPr>
          <w:sz w:val="24"/>
        </w:rPr>
        <w:t>Edoxaban</w:t>
      </w:r>
      <w:proofErr w:type="spellEnd"/>
      <w:r w:rsidRPr="00D97F74">
        <w:rPr>
          <w:sz w:val="24"/>
        </w:rPr>
        <w:t xml:space="preserve"> </w:t>
      </w:r>
      <w:r w:rsidR="00070272" w:rsidRPr="00D97F74">
        <w:rPr>
          <w:sz w:val="24"/>
        </w:rPr>
        <w:t>in</w:t>
      </w:r>
      <w:r w:rsidRPr="00D97F74">
        <w:rPr>
          <w:sz w:val="24"/>
        </w:rPr>
        <w:t xml:space="preserve"> </w:t>
      </w:r>
      <w:r w:rsidR="009271B1" w:rsidRPr="00D97F74">
        <w:rPr>
          <w:sz w:val="24"/>
        </w:rPr>
        <w:t>isocratic</w:t>
      </w:r>
      <w:r w:rsidRPr="00D97F74">
        <w:rPr>
          <w:sz w:val="24"/>
        </w:rPr>
        <w:t xml:space="preserve"> elution mode. The column efficiency/theoretical p</w:t>
      </w:r>
      <w:r w:rsidR="009271B1" w:rsidRPr="00D97F74">
        <w:rPr>
          <w:sz w:val="24"/>
        </w:rPr>
        <w:t>lates</w:t>
      </w:r>
      <w:r w:rsidR="003772C9" w:rsidRPr="00D97F74">
        <w:rPr>
          <w:sz w:val="24"/>
        </w:rPr>
        <w:t>,</w:t>
      </w:r>
      <w:r w:rsidRPr="00D97F74">
        <w:rPr>
          <w:sz w:val="24"/>
        </w:rPr>
        <w:t xml:space="preserve"> tailing factor %RSD for six replicate injections of standard were finalized as system suitability criteria. </w:t>
      </w:r>
      <w:r w:rsidR="003772C9" w:rsidRPr="00D97F74">
        <w:rPr>
          <w:sz w:val="24"/>
        </w:rPr>
        <w:t xml:space="preserve">Method was subjected to </w:t>
      </w:r>
      <w:proofErr w:type="spellStart"/>
      <w:r w:rsidR="003772C9" w:rsidRPr="00D97F74">
        <w:rPr>
          <w:sz w:val="24"/>
        </w:rPr>
        <w:t>challange</w:t>
      </w:r>
      <w:proofErr w:type="spellEnd"/>
      <w:r w:rsidR="003772C9" w:rsidRPr="00D97F74">
        <w:rPr>
          <w:sz w:val="24"/>
        </w:rPr>
        <w:t xml:space="preserve"> its suitability by validating as per ICH </w:t>
      </w:r>
      <w:proofErr w:type="gramStart"/>
      <w:r w:rsidR="003772C9" w:rsidRPr="00D97F74">
        <w:rPr>
          <w:sz w:val="24"/>
        </w:rPr>
        <w:t>guidelines</w:t>
      </w:r>
      <w:r w:rsidR="00070272" w:rsidRPr="00D97F74">
        <w:rPr>
          <w:sz w:val="24"/>
        </w:rPr>
        <w:t>(</w:t>
      </w:r>
      <w:proofErr w:type="gramEnd"/>
      <w:r w:rsidR="00070272" w:rsidRPr="00D97F74">
        <w:rPr>
          <w:sz w:val="24"/>
        </w:rPr>
        <w:t>16</w:t>
      </w:r>
      <w:r w:rsidR="006842C1" w:rsidRPr="00D97F74">
        <w:rPr>
          <w:sz w:val="24"/>
        </w:rPr>
        <w:t>)</w:t>
      </w:r>
      <w:r w:rsidR="003772C9" w:rsidRPr="00D97F74">
        <w:rPr>
          <w:sz w:val="24"/>
        </w:rPr>
        <w:t>.</w:t>
      </w:r>
    </w:p>
    <w:p w14:paraId="64C14297" w14:textId="066BA765" w:rsidR="008C4989" w:rsidRPr="00D97F74" w:rsidRDefault="008C4989" w:rsidP="00AE4BA9">
      <w:pPr>
        <w:pStyle w:val="Subtitle"/>
        <w:spacing w:line="276" w:lineRule="auto"/>
        <w:jc w:val="left"/>
        <w:rPr>
          <w:b/>
          <w:bCs/>
          <w:sz w:val="24"/>
        </w:rPr>
      </w:pPr>
    </w:p>
    <w:p w14:paraId="2EFFBE0E" w14:textId="29E0CBE7" w:rsidR="006E3BCE" w:rsidRPr="00D97F74" w:rsidRDefault="006E3BCE" w:rsidP="00995C15">
      <w:pPr>
        <w:pStyle w:val="Heading1"/>
        <w:numPr>
          <w:ilvl w:val="1"/>
          <w:numId w:val="5"/>
        </w:numPr>
        <w:tabs>
          <w:tab w:val="left" w:pos="426"/>
        </w:tabs>
        <w:rPr>
          <w:rFonts w:ascii="Times New Roman" w:hAnsi="Times New Roman" w:cs="Times New Roman"/>
          <w:b/>
          <w:color w:val="auto"/>
          <w:sz w:val="24"/>
          <w:szCs w:val="24"/>
        </w:rPr>
      </w:pPr>
      <w:r w:rsidRPr="00D97F74">
        <w:rPr>
          <w:rFonts w:ascii="Times New Roman" w:hAnsi="Times New Roman" w:cs="Times New Roman"/>
          <w:b/>
          <w:bCs/>
          <w:color w:val="auto"/>
          <w:sz w:val="24"/>
          <w:szCs w:val="24"/>
        </w:rPr>
        <w:t>Method</w:t>
      </w:r>
      <w:r w:rsidRPr="00D97F74">
        <w:rPr>
          <w:rFonts w:ascii="Times New Roman" w:hAnsi="Times New Roman" w:cs="Times New Roman"/>
          <w:b/>
          <w:color w:val="auto"/>
          <w:sz w:val="24"/>
          <w:szCs w:val="24"/>
        </w:rPr>
        <w:t xml:space="preserve"> Validation: </w:t>
      </w:r>
    </w:p>
    <w:p w14:paraId="2DAAC472" w14:textId="089302F8" w:rsidR="003772C9" w:rsidRPr="00D97F74" w:rsidRDefault="001A777E" w:rsidP="00995C15">
      <w:pPr>
        <w:pStyle w:val="Heading1"/>
        <w:numPr>
          <w:ilvl w:val="2"/>
          <w:numId w:val="5"/>
        </w:numPr>
        <w:tabs>
          <w:tab w:val="left" w:pos="426"/>
        </w:tabs>
        <w:spacing w:before="0"/>
        <w:rPr>
          <w:rFonts w:ascii="Times New Roman" w:hAnsi="Times New Roman" w:cs="Times New Roman"/>
          <w:color w:val="auto"/>
          <w:sz w:val="24"/>
          <w:szCs w:val="24"/>
        </w:rPr>
      </w:pPr>
      <w:r w:rsidRPr="00D97F74">
        <w:rPr>
          <w:rFonts w:ascii="Times New Roman" w:hAnsi="Times New Roman" w:cs="Times New Roman"/>
          <w:b/>
          <w:bCs/>
          <w:color w:val="auto"/>
          <w:sz w:val="24"/>
          <w:szCs w:val="24"/>
        </w:rPr>
        <w:t>Specificity</w:t>
      </w:r>
      <w:r w:rsidRPr="00D97F74">
        <w:rPr>
          <w:rFonts w:ascii="Times New Roman" w:hAnsi="Times New Roman" w:cs="Times New Roman"/>
          <w:color w:val="auto"/>
          <w:sz w:val="24"/>
          <w:szCs w:val="24"/>
        </w:rPr>
        <w:t xml:space="preserve">: </w:t>
      </w:r>
    </w:p>
    <w:p w14:paraId="0AE5A5E2" w14:textId="7876AF2D" w:rsidR="003772C9" w:rsidRPr="00D97F74" w:rsidRDefault="003772C9" w:rsidP="003772C9">
      <w:pPr>
        <w:rPr>
          <w:rFonts w:ascii="Times New Roman" w:hAnsi="Times New Roman" w:cs="Times New Roman"/>
          <w:sz w:val="24"/>
          <w:szCs w:val="24"/>
        </w:rPr>
      </w:pPr>
      <w:r w:rsidRPr="00D97F74">
        <w:rPr>
          <w:rFonts w:ascii="Times New Roman" w:hAnsi="Times New Roman" w:cs="Times New Roman"/>
          <w:sz w:val="24"/>
          <w:szCs w:val="24"/>
        </w:rPr>
        <w:t>Specificity refers to the capability of a method to quantify the analyte response amidst degradation impurities and the matrix. Conducting stress testing on drug products can assist in recognizing degradation products that arise during stability studies. These findings can be utilized to define the degradation pathway and the intrinsic stability of the molecule, as well as to validate the stability-indicating proficiency of the analytical method employed.</w:t>
      </w:r>
    </w:p>
    <w:p w14:paraId="3E43DC16" w14:textId="4E0CF334" w:rsidR="001A777E" w:rsidRPr="00D97F74" w:rsidRDefault="001A777E" w:rsidP="001A777E">
      <w:pPr>
        <w:pStyle w:val="Subtitle"/>
        <w:spacing w:line="276" w:lineRule="auto"/>
        <w:jc w:val="both"/>
        <w:rPr>
          <w:sz w:val="24"/>
          <w:lang w:val="en-IN"/>
        </w:rPr>
      </w:pPr>
      <w:r w:rsidRPr="00D97F74">
        <w:rPr>
          <w:sz w:val="24"/>
          <w:lang w:val="en-IN"/>
        </w:rPr>
        <w:t>The specificity of</w:t>
      </w:r>
      <w:r w:rsidRPr="00D97F74">
        <w:rPr>
          <w:sz w:val="24"/>
          <w:lang w:val="en-IN"/>
        </w:rPr>
        <w:t> </w:t>
      </w:r>
      <w:r w:rsidRPr="00D97F74">
        <w:rPr>
          <w:sz w:val="24"/>
          <w:lang w:val="en-IN"/>
        </w:rPr>
        <w:t>the developed RP-HPLC</w:t>
      </w:r>
      <w:r w:rsidR="003772C9" w:rsidRPr="00D97F74">
        <w:rPr>
          <w:sz w:val="24"/>
          <w:lang w:val="en-IN"/>
        </w:rPr>
        <w:t xml:space="preserve"> method for </w:t>
      </w:r>
      <w:proofErr w:type="spellStart"/>
      <w:r w:rsidR="003772C9" w:rsidRPr="00D97F74">
        <w:rPr>
          <w:sz w:val="24"/>
          <w:lang w:val="en-IN"/>
        </w:rPr>
        <w:t>Edoxaban</w:t>
      </w:r>
      <w:proofErr w:type="spellEnd"/>
      <w:r w:rsidR="003772C9" w:rsidRPr="00D97F74">
        <w:rPr>
          <w:sz w:val="24"/>
          <w:lang w:val="en-IN"/>
        </w:rPr>
        <w:t xml:space="preserve"> Tablets</w:t>
      </w:r>
      <w:r w:rsidRPr="00D97F74">
        <w:rPr>
          <w:sz w:val="24"/>
          <w:lang w:val="en-IN"/>
        </w:rPr>
        <w:t xml:space="preserve"> in </w:t>
      </w:r>
      <w:r w:rsidR="003772C9" w:rsidRPr="00D97F74">
        <w:rPr>
          <w:sz w:val="24"/>
          <w:lang w:val="en-IN"/>
        </w:rPr>
        <w:t xml:space="preserve">the </w:t>
      </w:r>
      <w:r w:rsidRPr="00D97F74">
        <w:rPr>
          <w:sz w:val="24"/>
          <w:lang w:val="en-IN"/>
        </w:rPr>
        <w:t xml:space="preserve">presence of its degradation impurities and placebo matrix. Forced degradation studies were conducted on </w:t>
      </w:r>
      <w:proofErr w:type="spellStart"/>
      <w:r w:rsidRPr="00D97F74">
        <w:rPr>
          <w:sz w:val="24"/>
          <w:lang w:val="en-IN"/>
        </w:rPr>
        <w:lastRenderedPageBreak/>
        <w:t>Edoxaban</w:t>
      </w:r>
      <w:proofErr w:type="spellEnd"/>
      <w:r w:rsidRPr="00D97F74">
        <w:rPr>
          <w:sz w:val="24"/>
          <w:lang w:val="en-IN"/>
        </w:rPr>
        <w:t xml:space="preserve"> tablets to give an insight into the stability indicating property</w:t>
      </w:r>
      <w:r w:rsidRPr="00D97F74">
        <w:rPr>
          <w:sz w:val="24"/>
          <w:lang w:val="en-IN"/>
        </w:rPr>
        <w:t> </w:t>
      </w:r>
      <w:r w:rsidRPr="00D97F74">
        <w:rPr>
          <w:sz w:val="24"/>
          <w:lang w:val="en-IN"/>
        </w:rPr>
        <w:t xml:space="preserve">and specificity of the proposed method. The degradation analysis includes exposing the sample to different stress conditions like heat (105˚C for </w:t>
      </w:r>
      <w:r w:rsidR="00070272" w:rsidRPr="00D97F74">
        <w:rPr>
          <w:sz w:val="24"/>
          <w:lang w:val="en-IN"/>
        </w:rPr>
        <w:t xml:space="preserve">2 </w:t>
      </w:r>
      <w:r w:rsidRPr="00D97F74">
        <w:rPr>
          <w:sz w:val="24"/>
          <w:lang w:val="en-IN"/>
        </w:rPr>
        <w:t>days),</w:t>
      </w:r>
      <w:r w:rsidRPr="00D97F74">
        <w:rPr>
          <w:sz w:val="24"/>
          <w:lang w:val="en-IN"/>
        </w:rPr>
        <w:t> </w:t>
      </w:r>
      <w:r w:rsidRPr="00D97F74">
        <w:rPr>
          <w:sz w:val="24"/>
          <w:lang w:val="en-IN"/>
        </w:rPr>
        <w:t xml:space="preserve">acid hydrolysis (2M HCl at 60 °C for 120 minute), base hydrolysis (5 M NaOH for </w:t>
      </w:r>
      <w:r w:rsidR="00D227C9" w:rsidRPr="00D97F74">
        <w:rPr>
          <w:sz w:val="24"/>
          <w:lang w:val="en-IN"/>
        </w:rPr>
        <w:t>120 minutes</w:t>
      </w:r>
      <w:r w:rsidRPr="00D97F74">
        <w:rPr>
          <w:sz w:val="24"/>
          <w:lang w:val="en-IN"/>
        </w:rPr>
        <w:t xml:space="preserve"> at room temperature) and oxidation (30%</w:t>
      </w:r>
      <w:r w:rsidR="00D227C9" w:rsidRPr="00D97F74">
        <w:rPr>
          <w:sz w:val="24"/>
          <w:lang w:val="en-IN"/>
        </w:rPr>
        <w:t xml:space="preserve"> </w:t>
      </w:r>
      <w:r w:rsidRPr="00D97F74">
        <w:rPr>
          <w:sz w:val="24"/>
          <w:lang w:val="en-IN"/>
        </w:rPr>
        <w:t>v/v H</w:t>
      </w:r>
      <w:r w:rsidRPr="00D97F74">
        <w:rPr>
          <w:sz w:val="24"/>
          <w:vertAlign w:val="subscript"/>
          <w:lang w:val="en-IN"/>
        </w:rPr>
        <w:t>2</w:t>
      </w:r>
      <w:r w:rsidRPr="00D97F74">
        <w:rPr>
          <w:sz w:val="24"/>
          <w:lang w:val="en-IN"/>
        </w:rPr>
        <w:t>O</w:t>
      </w:r>
      <w:r w:rsidRPr="00D97F74">
        <w:rPr>
          <w:sz w:val="24"/>
          <w:vertAlign w:val="subscript"/>
          <w:lang w:val="en-IN"/>
        </w:rPr>
        <w:t>2</w:t>
      </w:r>
      <w:r w:rsidRPr="00D97F74">
        <w:rPr>
          <w:sz w:val="24"/>
          <w:lang w:val="en-IN"/>
        </w:rPr>
        <w:t xml:space="preserve"> for 24 hrs at room temperature). Both alkali solution and acid solution exhibited substantial degrading property. Photodiode array (PDA) detector was used to confirm</w:t>
      </w:r>
      <w:r w:rsidRPr="00D97F74">
        <w:rPr>
          <w:sz w:val="24"/>
          <w:lang w:val="en-IN"/>
        </w:rPr>
        <w:t> </w:t>
      </w:r>
      <w:r w:rsidRPr="00D97F74">
        <w:rPr>
          <w:sz w:val="24"/>
          <w:lang w:val="en-IN"/>
        </w:rPr>
        <w:t xml:space="preserve">the </w:t>
      </w:r>
      <w:proofErr w:type="spellStart"/>
      <w:r w:rsidRPr="00D97F74">
        <w:rPr>
          <w:sz w:val="24"/>
          <w:lang w:val="en-IN"/>
        </w:rPr>
        <w:t>Edoxaban</w:t>
      </w:r>
      <w:proofErr w:type="spellEnd"/>
      <w:r w:rsidRPr="00D97F74">
        <w:rPr>
          <w:sz w:val="24"/>
          <w:lang w:val="en-IN"/>
        </w:rPr>
        <w:t xml:space="preserve"> peak homogeneity and purity in all stressed sample solutions. These results of</w:t>
      </w:r>
      <w:r w:rsidRPr="00D97F74">
        <w:rPr>
          <w:sz w:val="24"/>
          <w:lang w:val="en-IN"/>
        </w:rPr>
        <w:t> </w:t>
      </w:r>
      <w:r w:rsidRPr="00D97F74">
        <w:rPr>
          <w:sz w:val="24"/>
          <w:lang w:val="en-IN"/>
        </w:rPr>
        <w:t xml:space="preserve">forced degradation studies are given in Table </w:t>
      </w:r>
      <w:r w:rsidR="00070272" w:rsidRPr="00D97F74">
        <w:rPr>
          <w:sz w:val="24"/>
          <w:lang w:val="en-IN"/>
        </w:rPr>
        <w:t>1</w:t>
      </w:r>
      <w:r w:rsidRPr="00D97F74">
        <w:rPr>
          <w:sz w:val="24"/>
          <w:lang w:val="en-IN"/>
        </w:rPr>
        <w:t>.</w:t>
      </w:r>
    </w:p>
    <w:p w14:paraId="0B80A35F" w14:textId="77777777" w:rsidR="0029621B" w:rsidRPr="00D97F74" w:rsidRDefault="0029621B" w:rsidP="00D227C9">
      <w:pPr>
        <w:pStyle w:val="Subtitle"/>
        <w:spacing w:line="276" w:lineRule="auto"/>
        <w:jc w:val="both"/>
        <w:rPr>
          <w:b/>
          <w:sz w:val="24"/>
        </w:rPr>
      </w:pPr>
    </w:p>
    <w:p w14:paraId="3042138A" w14:textId="67A04B96" w:rsidR="00D227C9" w:rsidRPr="00D97F74" w:rsidRDefault="00D227C9" w:rsidP="00D227C9">
      <w:pPr>
        <w:pStyle w:val="Subtitle"/>
        <w:spacing w:line="276" w:lineRule="auto"/>
        <w:jc w:val="both"/>
        <w:rPr>
          <w:b/>
          <w:sz w:val="24"/>
        </w:rPr>
      </w:pPr>
      <w:r w:rsidRPr="00D97F74">
        <w:rPr>
          <w:b/>
          <w:sz w:val="24"/>
        </w:rPr>
        <w:t>Force degradation study</w:t>
      </w:r>
    </w:p>
    <w:p w14:paraId="71F4521F" w14:textId="77777777" w:rsidR="00D227C9" w:rsidRPr="00D97F74" w:rsidRDefault="00D227C9" w:rsidP="00D227C9">
      <w:pPr>
        <w:pStyle w:val="Subtitle"/>
        <w:spacing w:line="276" w:lineRule="auto"/>
        <w:jc w:val="both"/>
        <w:rPr>
          <w:sz w:val="24"/>
        </w:rPr>
      </w:pPr>
      <w:r w:rsidRPr="00D97F74">
        <w:rPr>
          <w:sz w:val="24"/>
        </w:rPr>
        <w:t xml:space="preserve">The force </w:t>
      </w:r>
      <w:proofErr w:type="spellStart"/>
      <w:r w:rsidRPr="00D97F74">
        <w:rPr>
          <w:sz w:val="24"/>
        </w:rPr>
        <w:t>degaradation</w:t>
      </w:r>
      <w:proofErr w:type="spellEnd"/>
      <w:r w:rsidRPr="00D97F74">
        <w:rPr>
          <w:sz w:val="24"/>
        </w:rPr>
        <w:t xml:space="preserve"> study were tabulated below which shows stability indicating method for </w:t>
      </w:r>
      <w:proofErr w:type="spellStart"/>
      <w:r w:rsidRPr="00D97F74">
        <w:rPr>
          <w:sz w:val="24"/>
        </w:rPr>
        <w:t>Edoxaban</w:t>
      </w:r>
      <w:proofErr w:type="spellEnd"/>
      <w:r w:rsidRPr="00D97F74">
        <w:rPr>
          <w:sz w:val="24"/>
        </w:rPr>
        <w:t xml:space="preserve"> Tablets.</w:t>
      </w:r>
    </w:p>
    <w:p w14:paraId="44FF69EB" w14:textId="77777777" w:rsidR="00D227C9" w:rsidRPr="00D97F74" w:rsidRDefault="00D227C9" w:rsidP="00D227C9">
      <w:pPr>
        <w:pStyle w:val="Subtitle"/>
        <w:spacing w:line="276" w:lineRule="auto"/>
        <w:jc w:val="both"/>
        <w:rPr>
          <w:b/>
          <w:sz w:val="24"/>
        </w:rPr>
      </w:pPr>
    </w:p>
    <w:p w14:paraId="0ED58038" w14:textId="77777777" w:rsidR="0029621B" w:rsidRPr="00D97F74" w:rsidRDefault="0029621B" w:rsidP="00D227C9">
      <w:pPr>
        <w:spacing w:after="0" w:line="276" w:lineRule="auto"/>
        <w:jc w:val="both"/>
        <w:rPr>
          <w:rFonts w:ascii="Times New Roman" w:hAnsi="Times New Roman" w:cs="Times New Roman"/>
          <w:sz w:val="24"/>
          <w:szCs w:val="24"/>
        </w:rPr>
      </w:pPr>
    </w:p>
    <w:p w14:paraId="26055CF2" w14:textId="77777777" w:rsidR="00070272" w:rsidRPr="00D97F74" w:rsidRDefault="00070272" w:rsidP="00D227C9">
      <w:pPr>
        <w:spacing w:after="0" w:line="276" w:lineRule="auto"/>
        <w:jc w:val="both"/>
        <w:rPr>
          <w:rFonts w:ascii="Times New Roman" w:hAnsi="Times New Roman" w:cs="Times New Roman"/>
          <w:sz w:val="24"/>
          <w:szCs w:val="24"/>
        </w:rPr>
      </w:pPr>
    </w:p>
    <w:p w14:paraId="35239451" w14:textId="77777777" w:rsidR="00070272" w:rsidRPr="00D97F74" w:rsidRDefault="00070272" w:rsidP="00D227C9">
      <w:pPr>
        <w:spacing w:after="0" w:line="276" w:lineRule="auto"/>
        <w:jc w:val="both"/>
        <w:rPr>
          <w:rFonts w:ascii="Times New Roman" w:hAnsi="Times New Roman" w:cs="Times New Roman"/>
          <w:sz w:val="24"/>
          <w:szCs w:val="24"/>
        </w:rPr>
      </w:pPr>
    </w:p>
    <w:p w14:paraId="158F438D" w14:textId="36CB6D0E" w:rsidR="00D227C9" w:rsidRPr="00D97F74" w:rsidRDefault="0029621B" w:rsidP="00D227C9">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Table 1</w:t>
      </w:r>
      <w:r w:rsidR="00D227C9" w:rsidRPr="00D97F74">
        <w:rPr>
          <w:rFonts w:ascii="Times New Roman" w:hAnsi="Times New Roman" w:cs="Times New Roman"/>
          <w:sz w:val="24"/>
          <w:szCs w:val="24"/>
        </w:rPr>
        <w:t xml:space="preserve">: Forced degradation study results of </w:t>
      </w:r>
      <w:proofErr w:type="spellStart"/>
      <w:r w:rsidR="00D227C9" w:rsidRPr="00D97F74">
        <w:rPr>
          <w:rFonts w:ascii="Times New Roman" w:hAnsi="Times New Roman" w:cs="Times New Roman"/>
          <w:sz w:val="24"/>
          <w:szCs w:val="24"/>
        </w:rPr>
        <w:t>Edoxaban</w:t>
      </w:r>
      <w:proofErr w:type="spellEnd"/>
      <w:r w:rsidR="00D227C9" w:rsidRPr="00D97F74">
        <w:rPr>
          <w:rFonts w:ascii="Times New Roman" w:hAnsi="Times New Roman" w:cs="Times New Roman"/>
          <w:sz w:val="24"/>
          <w:szCs w:val="24"/>
        </w:rPr>
        <w:t xml:space="preserve"> Tablets</w:t>
      </w:r>
    </w:p>
    <w:p w14:paraId="14DAFDAA" w14:textId="77777777" w:rsidR="00D227C9" w:rsidRPr="00D97F74" w:rsidRDefault="00D227C9" w:rsidP="001A777E">
      <w:pPr>
        <w:pStyle w:val="Subtitle"/>
        <w:spacing w:line="276" w:lineRule="auto"/>
        <w:jc w:val="both"/>
        <w:rPr>
          <w:sz w:val="24"/>
          <w:lang w:val="en-IN"/>
        </w:rPr>
      </w:pPr>
    </w:p>
    <w:tbl>
      <w:tblPr>
        <w:tblW w:w="8965" w:type="dxa"/>
        <w:tblLook w:val="04A0" w:firstRow="1" w:lastRow="0" w:firstColumn="1" w:lastColumn="0" w:noHBand="0" w:noVBand="1"/>
      </w:tblPr>
      <w:tblGrid>
        <w:gridCol w:w="4584"/>
        <w:gridCol w:w="1365"/>
        <w:gridCol w:w="1651"/>
        <w:gridCol w:w="1365"/>
      </w:tblGrid>
      <w:tr w:rsidR="008A161C" w:rsidRPr="00D97F74" w14:paraId="68927C78" w14:textId="77777777" w:rsidTr="00864887">
        <w:trPr>
          <w:trHeight w:val="237"/>
        </w:trPr>
        <w:tc>
          <w:tcPr>
            <w:tcW w:w="4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225E" w14:textId="2DD8B4AD" w:rsidR="00D227C9" w:rsidRPr="00D97F74" w:rsidRDefault="0029621B" w:rsidP="00864887">
            <w:pPr>
              <w:spacing w:after="0" w:line="240" w:lineRule="auto"/>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C</w:t>
            </w:r>
            <w:r w:rsidR="00D227C9" w:rsidRPr="00D97F74">
              <w:rPr>
                <w:rFonts w:ascii="Times New Roman" w:eastAsia="Times New Roman" w:hAnsi="Times New Roman" w:cs="Times New Roman"/>
                <w:b/>
                <w:bCs/>
                <w:kern w:val="0"/>
                <w:sz w:val="24"/>
                <w:szCs w:val="24"/>
                <w:lang w:eastAsia="en-IN"/>
                <w14:ligatures w14:val="none"/>
              </w:rPr>
              <w:t>ondition</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4FF7585F" w14:textId="77777777" w:rsidR="00D227C9" w:rsidRPr="00D97F74" w:rsidRDefault="00D227C9" w:rsidP="00864887">
            <w:pPr>
              <w:spacing w:after="0" w:line="240" w:lineRule="auto"/>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 Assay</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5F0627C0" w14:textId="77777777" w:rsidR="00D227C9" w:rsidRPr="00D97F74" w:rsidRDefault="00D227C9" w:rsidP="00864887">
            <w:pPr>
              <w:spacing w:after="0" w:line="240" w:lineRule="auto"/>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 Degradation</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A2FD887" w14:textId="77777777" w:rsidR="00D227C9" w:rsidRPr="00D97F74" w:rsidRDefault="00D227C9" w:rsidP="00864887">
            <w:pPr>
              <w:spacing w:after="0" w:line="240" w:lineRule="auto"/>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Purity Match</w:t>
            </w:r>
          </w:p>
        </w:tc>
      </w:tr>
      <w:tr w:rsidR="008A161C" w:rsidRPr="00D97F74" w14:paraId="009F1DBA" w14:textId="77777777" w:rsidTr="00864887">
        <w:trPr>
          <w:trHeight w:val="237"/>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56BE0818"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Control</w:t>
            </w:r>
          </w:p>
        </w:tc>
        <w:tc>
          <w:tcPr>
            <w:tcW w:w="1365" w:type="dxa"/>
            <w:tcBorders>
              <w:top w:val="nil"/>
              <w:left w:val="nil"/>
              <w:bottom w:val="single" w:sz="4" w:space="0" w:color="auto"/>
              <w:right w:val="single" w:sz="4" w:space="0" w:color="auto"/>
            </w:tcBorders>
            <w:shd w:val="clear" w:color="auto" w:fill="auto"/>
            <w:vAlign w:val="center"/>
            <w:hideMark/>
          </w:tcPr>
          <w:p w14:paraId="53496E43"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99.9</w:t>
            </w:r>
          </w:p>
        </w:tc>
        <w:tc>
          <w:tcPr>
            <w:tcW w:w="1651" w:type="dxa"/>
            <w:tcBorders>
              <w:top w:val="nil"/>
              <w:left w:val="nil"/>
              <w:bottom w:val="single" w:sz="4" w:space="0" w:color="auto"/>
              <w:right w:val="single" w:sz="4" w:space="0" w:color="auto"/>
            </w:tcBorders>
            <w:shd w:val="clear" w:color="auto" w:fill="auto"/>
            <w:vAlign w:val="center"/>
            <w:hideMark/>
          </w:tcPr>
          <w:p w14:paraId="4317EF9C"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NA</w:t>
            </w:r>
          </w:p>
        </w:tc>
        <w:tc>
          <w:tcPr>
            <w:tcW w:w="1365" w:type="dxa"/>
            <w:tcBorders>
              <w:top w:val="nil"/>
              <w:left w:val="nil"/>
              <w:bottom w:val="single" w:sz="4" w:space="0" w:color="auto"/>
              <w:right w:val="single" w:sz="4" w:space="0" w:color="auto"/>
            </w:tcBorders>
            <w:shd w:val="clear" w:color="auto" w:fill="auto"/>
            <w:vAlign w:val="center"/>
            <w:hideMark/>
          </w:tcPr>
          <w:p w14:paraId="08500366"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1000</w:t>
            </w:r>
          </w:p>
        </w:tc>
      </w:tr>
      <w:tr w:rsidR="008A161C" w:rsidRPr="00D97F74" w14:paraId="4C5E923D" w14:textId="77777777" w:rsidTr="00864887">
        <w:trPr>
          <w:trHeight w:val="237"/>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7344087D"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Acid hydrolysis (2M HCl at 60 °C for 2 hrs.</w:t>
            </w:r>
          </w:p>
        </w:tc>
        <w:tc>
          <w:tcPr>
            <w:tcW w:w="1365" w:type="dxa"/>
            <w:tcBorders>
              <w:top w:val="nil"/>
              <w:left w:val="nil"/>
              <w:bottom w:val="single" w:sz="4" w:space="0" w:color="auto"/>
              <w:right w:val="single" w:sz="4" w:space="0" w:color="auto"/>
            </w:tcBorders>
            <w:shd w:val="clear" w:color="auto" w:fill="auto"/>
            <w:vAlign w:val="center"/>
            <w:hideMark/>
          </w:tcPr>
          <w:p w14:paraId="14068BCA"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93.4</w:t>
            </w:r>
          </w:p>
        </w:tc>
        <w:tc>
          <w:tcPr>
            <w:tcW w:w="1651" w:type="dxa"/>
            <w:tcBorders>
              <w:top w:val="nil"/>
              <w:left w:val="nil"/>
              <w:bottom w:val="single" w:sz="4" w:space="0" w:color="auto"/>
              <w:right w:val="single" w:sz="4" w:space="0" w:color="auto"/>
            </w:tcBorders>
            <w:shd w:val="clear" w:color="auto" w:fill="auto"/>
            <w:vAlign w:val="center"/>
            <w:hideMark/>
          </w:tcPr>
          <w:p w14:paraId="5A2D8472"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6.5</w:t>
            </w:r>
          </w:p>
        </w:tc>
        <w:tc>
          <w:tcPr>
            <w:tcW w:w="1365" w:type="dxa"/>
            <w:tcBorders>
              <w:top w:val="nil"/>
              <w:left w:val="nil"/>
              <w:bottom w:val="single" w:sz="4" w:space="0" w:color="auto"/>
              <w:right w:val="single" w:sz="4" w:space="0" w:color="auto"/>
            </w:tcBorders>
            <w:shd w:val="clear" w:color="auto" w:fill="auto"/>
            <w:vAlign w:val="center"/>
            <w:hideMark/>
          </w:tcPr>
          <w:p w14:paraId="1F3EEEDF"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1000</w:t>
            </w:r>
          </w:p>
        </w:tc>
      </w:tr>
      <w:tr w:rsidR="008A161C" w:rsidRPr="00D97F74" w14:paraId="33F72147" w14:textId="77777777" w:rsidTr="00864887">
        <w:trPr>
          <w:trHeight w:val="474"/>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631D14F6"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 xml:space="preserve">Base </w:t>
            </w:r>
            <w:proofErr w:type="gramStart"/>
            <w:r w:rsidRPr="00D97F74">
              <w:rPr>
                <w:rFonts w:ascii="Times New Roman" w:eastAsia="Times New Roman" w:hAnsi="Times New Roman" w:cs="Times New Roman"/>
                <w:kern w:val="0"/>
                <w:sz w:val="24"/>
                <w:szCs w:val="24"/>
                <w:lang w:eastAsia="en-IN"/>
                <w14:ligatures w14:val="none"/>
              </w:rPr>
              <w:t>hydrolysis(</w:t>
            </w:r>
            <w:proofErr w:type="gramEnd"/>
            <w:r w:rsidRPr="00D97F74">
              <w:rPr>
                <w:rFonts w:ascii="Times New Roman" w:eastAsia="Times New Roman" w:hAnsi="Times New Roman" w:cs="Times New Roman"/>
                <w:kern w:val="0"/>
                <w:sz w:val="24"/>
                <w:szCs w:val="24"/>
                <w:lang w:eastAsia="en-IN"/>
                <w14:ligatures w14:val="none"/>
              </w:rPr>
              <w:t>5 M NaOH for 2 hrs at room temperature)</w:t>
            </w:r>
          </w:p>
        </w:tc>
        <w:tc>
          <w:tcPr>
            <w:tcW w:w="1365" w:type="dxa"/>
            <w:tcBorders>
              <w:top w:val="nil"/>
              <w:left w:val="nil"/>
              <w:bottom w:val="single" w:sz="4" w:space="0" w:color="auto"/>
              <w:right w:val="single" w:sz="4" w:space="0" w:color="auto"/>
            </w:tcBorders>
            <w:shd w:val="clear" w:color="auto" w:fill="auto"/>
            <w:vAlign w:val="center"/>
            <w:hideMark/>
          </w:tcPr>
          <w:p w14:paraId="6DBA034C"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94.8</w:t>
            </w:r>
          </w:p>
        </w:tc>
        <w:tc>
          <w:tcPr>
            <w:tcW w:w="1651" w:type="dxa"/>
            <w:tcBorders>
              <w:top w:val="nil"/>
              <w:left w:val="nil"/>
              <w:bottom w:val="single" w:sz="4" w:space="0" w:color="auto"/>
              <w:right w:val="single" w:sz="4" w:space="0" w:color="auto"/>
            </w:tcBorders>
            <w:shd w:val="clear" w:color="auto" w:fill="auto"/>
            <w:vAlign w:val="center"/>
            <w:hideMark/>
          </w:tcPr>
          <w:p w14:paraId="141D63F6"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5.1</w:t>
            </w:r>
          </w:p>
        </w:tc>
        <w:tc>
          <w:tcPr>
            <w:tcW w:w="1365" w:type="dxa"/>
            <w:tcBorders>
              <w:top w:val="nil"/>
              <w:left w:val="nil"/>
              <w:bottom w:val="single" w:sz="4" w:space="0" w:color="auto"/>
              <w:right w:val="single" w:sz="4" w:space="0" w:color="auto"/>
            </w:tcBorders>
            <w:shd w:val="clear" w:color="auto" w:fill="auto"/>
            <w:vAlign w:val="center"/>
            <w:hideMark/>
          </w:tcPr>
          <w:p w14:paraId="469096D4"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1000</w:t>
            </w:r>
          </w:p>
        </w:tc>
      </w:tr>
      <w:tr w:rsidR="008A161C" w:rsidRPr="00D97F74" w14:paraId="59BDEB3B" w14:textId="77777777" w:rsidTr="00864887">
        <w:trPr>
          <w:trHeight w:val="474"/>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2AC4679A"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Oxidation (30%v/v H</w:t>
            </w:r>
            <w:r w:rsidRPr="00D97F74">
              <w:rPr>
                <w:rFonts w:ascii="Times New Roman" w:eastAsia="Times New Roman" w:hAnsi="Times New Roman" w:cs="Times New Roman"/>
                <w:kern w:val="0"/>
                <w:sz w:val="24"/>
                <w:szCs w:val="24"/>
                <w:vertAlign w:val="subscript"/>
                <w:lang w:eastAsia="en-IN"/>
                <w14:ligatures w14:val="none"/>
              </w:rPr>
              <w:t>2</w:t>
            </w:r>
            <w:r w:rsidRPr="00D97F74">
              <w:rPr>
                <w:rFonts w:ascii="Times New Roman" w:eastAsia="Times New Roman" w:hAnsi="Times New Roman" w:cs="Times New Roman"/>
                <w:kern w:val="0"/>
                <w:sz w:val="24"/>
                <w:szCs w:val="24"/>
                <w:lang w:eastAsia="en-IN"/>
                <w14:ligatures w14:val="none"/>
              </w:rPr>
              <w:t>O</w:t>
            </w:r>
            <w:r w:rsidRPr="00D97F74">
              <w:rPr>
                <w:rFonts w:ascii="Times New Roman" w:eastAsia="Times New Roman" w:hAnsi="Times New Roman" w:cs="Times New Roman"/>
                <w:kern w:val="0"/>
                <w:sz w:val="24"/>
                <w:szCs w:val="24"/>
                <w:vertAlign w:val="subscript"/>
                <w:lang w:eastAsia="en-IN"/>
                <w14:ligatures w14:val="none"/>
              </w:rPr>
              <w:t>2</w:t>
            </w:r>
            <w:r w:rsidRPr="00D97F74">
              <w:rPr>
                <w:rFonts w:ascii="Times New Roman" w:eastAsia="Times New Roman" w:hAnsi="Times New Roman" w:cs="Times New Roman"/>
                <w:kern w:val="0"/>
                <w:sz w:val="24"/>
                <w:szCs w:val="24"/>
                <w:lang w:eastAsia="en-IN"/>
                <w14:ligatures w14:val="none"/>
              </w:rPr>
              <w:t xml:space="preserve"> for 24 hrs at room temperature)</w:t>
            </w:r>
          </w:p>
        </w:tc>
        <w:tc>
          <w:tcPr>
            <w:tcW w:w="1365" w:type="dxa"/>
            <w:tcBorders>
              <w:top w:val="nil"/>
              <w:left w:val="nil"/>
              <w:bottom w:val="single" w:sz="4" w:space="0" w:color="auto"/>
              <w:right w:val="single" w:sz="4" w:space="0" w:color="auto"/>
            </w:tcBorders>
            <w:shd w:val="clear" w:color="auto" w:fill="auto"/>
            <w:vAlign w:val="center"/>
            <w:hideMark/>
          </w:tcPr>
          <w:p w14:paraId="4BC74B5F"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99.6</w:t>
            </w:r>
          </w:p>
        </w:tc>
        <w:tc>
          <w:tcPr>
            <w:tcW w:w="1651" w:type="dxa"/>
            <w:tcBorders>
              <w:top w:val="nil"/>
              <w:left w:val="nil"/>
              <w:bottom w:val="single" w:sz="4" w:space="0" w:color="auto"/>
              <w:right w:val="single" w:sz="4" w:space="0" w:color="auto"/>
            </w:tcBorders>
            <w:shd w:val="clear" w:color="auto" w:fill="auto"/>
            <w:vAlign w:val="center"/>
            <w:hideMark/>
          </w:tcPr>
          <w:p w14:paraId="37A35FD7"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0.3</w:t>
            </w:r>
          </w:p>
        </w:tc>
        <w:tc>
          <w:tcPr>
            <w:tcW w:w="1365" w:type="dxa"/>
            <w:tcBorders>
              <w:top w:val="nil"/>
              <w:left w:val="nil"/>
              <w:bottom w:val="single" w:sz="4" w:space="0" w:color="auto"/>
              <w:right w:val="single" w:sz="4" w:space="0" w:color="auto"/>
            </w:tcBorders>
            <w:shd w:val="clear" w:color="auto" w:fill="auto"/>
            <w:vAlign w:val="center"/>
            <w:hideMark/>
          </w:tcPr>
          <w:p w14:paraId="11A09D44"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1000</w:t>
            </w:r>
          </w:p>
        </w:tc>
      </w:tr>
      <w:tr w:rsidR="008A161C" w:rsidRPr="00D97F74" w14:paraId="753F8505" w14:textId="77777777" w:rsidTr="00864887">
        <w:trPr>
          <w:trHeight w:val="237"/>
        </w:trPr>
        <w:tc>
          <w:tcPr>
            <w:tcW w:w="4584" w:type="dxa"/>
            <w:tcBorders>
              <w:top w:val="nil"/>
              <w:left w:val="single" w:sz="4" w:space="0" w:color="auto"/>
              <w:bottom w:val="single" w:sz="4" w:space="0" w:color="auto"/>
              <w:right w:val="single" w:sz="4" w:space="0" w:color="auto"/>
            </w:tcBorders>
            <w:shd w:val="clear" w:color="auto" w:fill="auto"/>
            <w:vAlign w:val="center"/>
            <w:hideMark/>
          </w:tcPr>
          <w:p w14:paraId="65F612BE"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Thermal degradation (105˚C for 2 days)</w:t>
            </w:r>
          </w:p>
        </w:tc>
        <w:tc>
          <w:tcPr>
            <w:tcW w:w="1365" w:type="dxa"/>
            <w:tcBorders>
              <w:top w:val="nil"/>
              <w:left w:val="nil"/>
              <w:bottom w:val="single" w:sz="4" w:space="0" w:color="auto"/>
              <w:right w:val="single" w:sz="4" w:space="0" w:color="auto"/>
            </w:tcBorders>
            <w:shd w:val="clear" w:color="auto" w:fill="auto"/>
            <w:vAlign w:val="center"/>
            <w:hideMark/>
          </w:tcPr>
          <w:p w14:paraId="2C39FAD6"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99.8</w:t>
            </w:r>
          </w:p>
        </w:tc>
        <w:tc>
          <w:tcPr>
            <w:tcW w:w="1651" w:type="dxa"/>
            <w:tcBorders>
              <w:top w:val="nil"/>
              <w:left w:val="nil"/>
              <w:bottom w:val="single" w:sz="4" w:space="0" w:color="auto"/>
              <w:right w:val="single" w:sz="4" w:space="0" w:color="auto"/>
            </w:tcBorders>
            <w:shd w:val="clear" w:color="auto" w:fill="auto"/>
            <w:vAlign w:val="center"/>
            <w:hideMark/>
          </w:tcPr>
          <w:p w14:paraId="4758A83A"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0.1</w:t>
            </w:r>
          </w:p>
        </w:tc>
        <w:tc>
          <w:tcPr>
            <w:tcW w:w="1365" w:type="dxa"/>
            <w:tcBorders>
              <w:top w:val="nil"/>
              <w:left w:val="nil"/>
              <w:bottom w:val="single" w:sz="4" w:space="0" w:color="auto"/>
              <w:right w:val="single" w:sz="4" w:space="0" w:color="auto"/>
            </w:tcBorders>
            <w:shd w:val="clear" w:color="auto" w:fill="auto"/>
            <w:vAlign w:val="center"/>
            <w:hideMark/>
          </w:tcPr>
          <w:p w14:paraId="2F3A93A9" w14:textId="77777777" w:rsidR="00D227C9" w:rsidRPr="00D97F74" w:rsidRDefault="00D227C9" w:rsidP="00864887">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1000</w:t>
            </w:r>
          </w:p>
        </w:tc>
      </w:tr>
    </w:tbl>
    <w:p w14:paraId="50498924" w14:textId="312E7859" w:rsidR="00B3079D" w:rsidRPr="00D97F74" w:rsidRDefault="00B3079D" w:rsidP="00EA5C43">
      <w:pPr>
        <w:pStyle w:val="Subtitle"/>
        <w:spacing w:line="276" w:lineRule="auto"/>
        <w:jc w:val="both"/>
        <w:rPr>
          <w:sz w:val="24"/>
        </w:rPr>
      </w:pPr>
    </w:p>
    <w:p w14:paraId="281E4441" w14:textId="19475AFE" w:rsidR="00D227C9" w:rsidRPr="00D97F74" w:rsidRDefault="00D227C9" w:rsidP="009B2505">
      <w:pPr>
        <w:spacing w:after="0" w:line="276" w:lineRule="auto"/>
        <w:jc w:val="both"/>
        <w:rPr>
          <w:rFonts w:ascii="Times New Roman" w:hAnsi="Times New Roman" w:cs="Times New Roman"/>
          <w:sz w:val="24"/>
          <w:szCs w:val="24"/>
        </w:rPr>
      </w:pPr>
      <w:r w:rsidRPr="00D97F74">
        <w:rPr>
          <w:rFonts w:ascii="Times New Roman" w:hAnsi="Times New Roman" w:cs="Times New Roman"/>
          <w:noProof/>
          <w:sz w:val="24"/>
          <w:szCs w:val="24"/>
          <w:lang w:eastAsia="en-IN"/>
        </w:rPr>
        <w:drawing>
          <wp:inline distT="0" distB="0" distL="0" distR="0" wp14:anchorId="617A8230" wp14:editId="253C6D8D">
            <wp:extent cx="5729605" cy="2457450"/>
            <wp:effectExtent l="0" t="0" r="4445" b="0"/>
            <wp:docPr id="2" name="Picture 2" descr="F:\Ph.D work\Kailash\Paper publication\Chromatogram\cropped\Sample_Cont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D work\Kailash\Paper publication\Chromatogram\cropped\Sample_Contro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292" cy="2460318"/>
                    </a:xfrm>
                    <a:prstGeom prst="rect">
                      <a:avLst/>
                    </a:prstGeom>
                    <a:noFill/>
                    <a:ln>
                      <a:noFill/>
                    </a:ln>
                  </pic:spPr>
                </pic:pic>
              </a:graphicData>
            </a:graphic>
          </wp:inline>
        </w:drawing>
      </w:r>
    </w:p>
    <w:p w14:paraId="601C19AA" w14:textId="77777777" w:rsidR="00D227C9" w:rsidRPr="00D97F74" w:rsidRDefault="00D227C9" w:rsidP="009B2505">
      <w:pPr>
        <w:spacing w:after="0" w:line="276" w:lineRule="auto"/>
        <w:jc w:val="both"/>
        <w:rPr>
          <w:rFonts w:ascii="Times New Roman" w:hAnsi="Times New Roman" w:cs="Times New Roman"/>
          <w:sz w:val="24"/>
          <w:szCs w:val="24"/>
        </w:rPr>
      </w:pPr>
    </w:p>
    <w:p w14:paraId="07D1BA1F" w14:textId="40788A53" w:rsidR="00D227C9" w:rsidRPr="00D97F74" w:rsidRDefault="00D227C9" w:rsidP="009B2505">
      <w:pPr>
        <w:spacing w:after="0" w:line="276" w:lineRule="auto"/>
        <w:jc w:val="both"/>
        <w:rPr>
          <w:rFonts w:ascii="Times New Roman" w:hAnsi="Times New Roman" w:cs="Times New Roman"/>
          <w:sz w:val="24"/>
          <w:szCs w:val="24"/>
        </w:rPr>
      </w:pPr>
    </w:p>
    <w:p w14:paraId="5E11A3EA" w14:textId="0FFAA1D5" w:rsidR="009B2505" w:rsidRPr="00D97F74" w:rsidRDefault="0029621B" w:rsidP="009B2505">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Fig. 3</w:t>
      </w:r>
      <w:r w:rsidR="009B2505" w:rsidRPr="00D97F74">
        <w:rPr>
          <w:rFonts w:ascii="Times New Roman" w:hAnsi="Times New Roman" w:cs="Times New Roman"/>
          <w:sz w:val="24"/>
          <w:szCs w:val="24"/>
        </w:rPr>
        <w:t>: The sample chromatogram</w:t>
      </w:r>
    </w:p>
    <w:p w14:paraId="1B2D1DB5" w14:textId="77777777" w:rsidR="009B2505" w:rsidRPr="00D97F74" w:rsidRDefault="009B2505" w:rsidP="009B2505">
      <w:pPr>
        <w:spacing w:after="0" w:line="276" w:lineRule="auto"/>
        <w:jc w:val="both"/>
        <w:rPr>
          <w:rFonts w:ascii="Times New Roman" w:hAnsi="Times New Roman" w:cs="Times New Roman"/>
          <w:sz w:val="24"/>
          <w:szCs w:val="24"/>
        </w:rPr>
      </w:pPr>
    </w:p>
    <w:p w14:paraId="44EA2A56" w14:textId="2CD967C5" w:rsidR="009B2505" w:rsidRPr="00D97F74" w:rsidRDefault="009B2505" w:rsidP="009B2505">
      <w:pPr>
        <w:spacing w:after="0" w:line="276" w:lineRule="auto"/>
        <w:jc w:val="both"/>
        <w:rPr>
          <w:rFonts w:ascii="Times New Roman" w:hAnsi="Times New Roman" w:cs="Times New Roman"/>
          <w:sz w:val="24"/>
          <w:szCs w:val="24"/>
        </w:rPr>
      </w:pPr>
      <w:r w:rsidRPr="00D97F74">
        <w:rPr>
          <w:rFonts w:ascii="Times New Roman" w:hAnsi="Times New Roman" w:cs="Times New Roman"/>
          <w:noProof/>
          <w:sz w:val="24"/>
          <w:szCs w:val="24"/>
          <w:lang w:eastAsia="en-IN"/>
        </w:rPr>
        <w:lastRenderedPageBreak/>
        <w:drawing>
          <wp:inline distT="0" distB="0" distL="0" distR="0" wp14:anchorId="2B6EC131" wp14:editId="1220AA28">
            <wp:extent cx="5543550" cy="2343132"/>
            <wp:effectExtent l="0" t="0" r="0" b="635"/>
            <wp:docPr id="3" name="Picture 3" descr="F:\Ph.D work\Kailash\Paper publication\Chromatogram\cropped\PLA_Cont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h.D work\Kailash\Paper publication\Chromatogram\cropped\PLA_Contro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404" cy="2357019"/>
                    </a:xfrm>
                    <a:prstGeom prst="rect">
                      <a:avLst/>
                    </a:prstGeom>
                    <a:noFill/>
                    <a:ln>
                      <a:noFill/>
                    </a:ln>
                  </pic:spPr>
                </pic:pic>
              </a:graphicData>
            </a:graphic>
          </wp:inline>
        </w:drawing>
      </w:r>
      <w:r w:rsidRPr="00D97F74">
        <w:rPr>
          <w:rFonts w:ascii="Times New Roman" w:hAnsi="Times New Roman" w:cs="Times New Roman"/>
          <w:sz w:val="24"/>
          <w:szCs w:val="24"/>
        </w:rPr>
        <w:t>.</w:t>
      </w:r>
    </w:p>
    <w:p w14:paraId="0EB920F7" w14:textId="4B4D0D3A" w:rsidR="00C4730A" w:rsidRPr="00D97F74" w:rsidRDefault="00C4730A" w:rsidP="00EA5C43">
      <w:pPr>
        <w:pStyle w:val="Subtitle"/>
        <w:spacing w:line="276" w:lineRule="auto"/>
        <w:jc w:val="both"/>
        <w:rPr>
          <w:sz w:val="24"/>
        </w:rPr>
      </w:pPr>
    </w:p>
    <w:p w14:paraId="3EB2F53E" w14:textId="2E8F883A" w:rsidR="009B2505" w:rsidRPr="00D97F74" w:rsidRDefault="0029621B" w:rsidP="009B2505">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Fig. 4</w:t>
      </w:r>
      <w:r w:rsidR="009B2505" w:rsidRPr="00D97F74">
        <w:rPr>
          <w:rFonts w:ascii="Times New Roman" w:hAnsi="Times New Roman" w:cs="Times New Roman"/>
          <w:sz w:val="24"/>
          <w:szCs w:val="24"/>
        </w:rPr>
        <w:t>: The placebo chromatogram</w:t>
      </w:r>
    </w:p>
    <w:p w14:paraId="21CE3049" w14:textId="77777777" w:rsidR="009B2505" w:rsidRPr="00D97F74" w:rsidRDefault="009B2505" w:rsidP="00EA5C43">
      <w:pPr>
        <w:pStyle w:val="Subtitle"/>
        <w:spacing w:line="276" w:lineRule="auto"/>
        <w:jc w:val="both"/>
        <w:rPr>
          <w:b/>
          <w:sz w:val="24"/>
        </w:rPr>
      </w:pPr>
    </w:p>
    <w:p w14:paraId="1C39D20E" w14:textId="77777777" w:rsidR="004C6003" w:rsidRPr="00D97F74" w:rsidRDefault="004C6003" w:rsidP="00EA5C43">
      <w:pPr>
        <w:pStyle w:val="Subtitle"/>
        <w:spacing w:line="276" w:lineRule="auto"/>
        <w:jc w:val="both"/>
        <w:rPr>
          <w:b/>
          <w:sz w:val="24"/>
        </w:rPr>
      </w:pPr>
    </w:p>
    <w:p w14:paraId="5350E855" w14:textId="77777777" w:rsidR="00DF0BEA" w:rsidRPr="00D97F74" w:rsidRDefault="00DF0BEA" w:rsidP="005243F0">
      <w:pPr>
        <w:spacing w:after="0" w:line="276" w:lineRule="auto"/>
        <w:jc w:val="both"/>
        <w:rPr>
          <w:rFonts w:ascii="Times New Roman" w:hAnsi="Times New Roman" w:cs="Times New Roman"/>
          <w:sz w:val="24"/>
          <w:szCs w:val="24"/>
        </w:rPr>
      </w:pPr>
    </w:p>
    <w:p w14:paraId="7A02ABDE" w14:textId="6A237D98" w:rsidR="009B2505" w:rsidRPr="00D97F74" w:rsidRDefault="005243F0" w:rsidP="00EA5C43">
      <w:pPr>
        <w:pStyle w:val="Subtitle"/>
        <w:spacing w:line="276" w:lineRule="auto"/>
        <w:jc w:val="both"/>
        <w:rPr>
          <w:b/>
          <w:sz w:val="24"/>
        </w:rPr>
      </w:pPr>
      <w:r w:rsidRPr="00D97F74">
        <w:rPr>
          <w:noProof/>
          <w:sz w:val="24"/>
          <w:lang w:val="en-IN" w:eastAsia="en-IN"/>
        </w:rPr>
        <w:drawing>
          <wp:inline distT="0" distB="0" distL="0" distR="0" wp14:anchorId="6E962AB9" wp14:editId="39DC66E2">
            <wp:extent cx="5730137" cy="2362200"/>
            <wp:effectExtent l="0" t="0" r="4445" b="0"/>
            <wp:docPr id="5" name="Picture 5" descr="F:\Ph.D work\Kailash\Paper publication\Chromatogram\cropped\Sample_Ac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h.D work\Kailash\Paper publication\Chromatogram\cropped\Sample_Aci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8342" cy="2365582"/>
                    </a:xfrm>
                    <a:prstGeom prst="rect">
                      <a:avLst/>
                    </a:prstGeom>
                    <a:noFill/>
                    <a:ln>
                      <a:noFill/>
                    </a:ln>
                  </pic:spPr>
                </pic:pic>
              </a:graphicData>
            </a:graphic>
          </wp:inline>
        </w:drawing>
      </w:r>
    </w:p>
    <w:p w14:paraId="2A886BA7" w14:textId="77777777" w:rsidR="005243F0" w:rsidRPr="00D97F74" w:rsidRDefault="005243F0" w:rsidP="005243F0">
      <w:pPr>
        <w:pStyle w:val="Subtitle"/>
        <w:spacing w:line="276" w:lineRule="auto"/>
        <w:jc w:val="both"/>
        <w:rPr>
          <w:sz w:val="24"/>
        </w:rPr>
      </w:pPr>
    </w:p>
    <w:p w14:paraId="4E96ACB3" w14:textId="21C6CFC2" w:rsidR="005243F0" w:rsidRPr="00D97F74" w:rsidRDefault="005243F0" w:rsidP="005243F0">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 xml:space="preserve">Fig. </w:t>
      </w:r>
      <w:r w:rsidR="0029621B" w:rsidRPr="00D97F74">
        <w:rPr>
          <w:rFonts w:ascii="Times New Roman" w:hAnsi="Times New Roman" w:cs="Times New Roman"/>
          <w:sz w:val="24"/>
          <w:szCs w:val="24"/>
        </w:rPr>
        <w:t>5</w:t>
      </w:r>
      <w:r w:rsidRPr="00D97F74">
        <w:rPr>
          <w:rFonts w:ascii="Times New Roman" w:hAnsi="Times New Roman" w:cs="Times New Roman"/>
          <w:sz w:val="24"/>
          <w:szCs w:val="24"/>
        </w:rPr>
        <w:t>: The Acid hydrolysis degradation chromatogram</w:t>
      </w:r>
    </w:p>
    <w:p w14:paraId="18897936" w14:textId="77777777" w:rsidR="005243F0" w:rsidRPr="00D97F74" w:rsidRDefault="005243F0" w:rsidP="005243F0">
      <w:pPr>
        <w:spacing w:after="0" w:line="276" w:lineRule="auto"/>
        <w:jc w:val="both"/>
        <w:rPr>
          <w:rFonts w:ascii="Times New Roman" w:hAnsi="Times New Roman" w:cs="Times New Roman"/>
          <w:sz w:val="24"/>
          <w:szCs w:val="24"/>
        </w:rPr>
      </w:pPr>
    </w:p>
    <w:p w14:paraId="261D067D" w14:textId="502E9CA2" w:rsidR="009B2505" w:rsidRPr="00D97F74" w:rsidRDefault="005243F0" w:rsidP="00EA5C43">
      <w:pPr>
        <w:pStyle w:val="Subtitle"/>
        <w:spacing w:line="276" w:lineRule="auto"/>
        <w:jc w:val="both"/>
        <w:rPr>
          <w:b/>
          <w:sz w:val="24"/>
        </w:rPr>
      </w:pPr>
      <w:r w:rsidRPr="00D97F74">
        <w:rPr>
          <w:noProof/>
          <w:sz w:val="24"/>
          <w:lang w:val="en-IN" w:eastAsia="en-IN"/>
        </w:rPr>
        <w:drawing>
          <wp:inline distT="0" distB="0" distL="0" distR="0" wp14:anchorId="273BCF9D" wp14:editId="3860E1FE">
            <wp:extent cx="5910133" cy="2445488"/>
            <wp:effectExtent l="0" t="0" r="0" b="0"/>
            <wp:docPr id="6" name="Picture 6" descr="F:\Ph.D work\Kailash\Paper publication\Chromatogram\cropped\Sample_Alk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Ph.D work\Kailash\Paper publication\Chromatogram\cropped\Sample_Alkal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1635" cy="2462661"/>
                    </a:xfrm>
                    <a:prstGeom prst="rect">
                      <a:avLst/>
                    </a:prstGeom>
                    <a:noFill/>
                    <a:ln>
                      <a:noFill/>
                    </a:ln>
                  </pic:spPr>
                </pic:pic>
              </a:graphicData>
            </a:graphic>
          </wp:inline>
        </w:drawing>
      </w:r>
    </w:p>
    <w:p w14:paraId="2A649962" w14:textId="77777777" w:rsidR="009B2505" w:rsidRPr="00D97F74" w:rsidRDefault="009B2505" w:rsidP="00EA5C43">
      <w:pPr>
        <w:pStyle w:val="Subtitle"/>
        <w:spacing w:line="276" w:lineRule="auto"/>
        <w:jc w:val="both"/>
        <w:rPr>
          <w:b/>
          <w:sz w:val="24"/>
        </w:rPr>
      </w:pPr>
    </w:p>
    <w:p w14:paraId="72D09A58" w14:textId="2051F3FC" w:rsidR="005243F0" w:rsidRPr="00D97F74" w:rsidRDefault="0029621B" w:rsidP="005243F0">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Fig.6</w:t>
      </w:r>
      <w:r w:rsidR="005243F0" w:rsidRPr="00D97F74">
        <w:rPr>
          <w:rFonts w:ascii="Times New Roman" w:hAnsi="Times New Roman" w:cs="Times New Roman"/>
          <w:sz w:val="24"/>
          <w:szCs w:val="24"/>
        </w:rPr>
        <w:t>: The Base hydrolysis degradation chromatogram</w:t>
      </w:r>
    </w:p>
    <w:p w14:paraId="698353BB" w14:textId="298D44C5" w:rsidR="005243F0" w:rsidRPr="00D97F74" w:rsidRDefault="005243F0" w:rsidP="00EA5C43">
      <w:pPr>
        <w:pStyle w:val="Subtitle"/>
        <w:spacing w:line="276" w:lineRule="auto"/>
        <w:jc w:val="both"/>
        <w:rPr>
          <w:b/>
          <w:sz w:val="24"/>
        </w:rPr>
      </w:pPr>
    </w:p>
    <w:p w14:paraId="2B93F356" w14:textId="65EB05CD" w:rsidR="005243F0" w:rsidRPr="00D97F74" w:rsidRDefault="005243F0" w:rsidP="00EA5C43">
      <w:pPr>
        <w:pStyle w:val="Subtitle"/>
        <w:spacing w:line="276" w:lineRule="auto"/>
        <w:jc w:val="both"/>
        <w:rPr>
          <w:b/>
          <w:sz w:val="24"/>
        </w:rPr>
      </w:pPr>
      <w:r w:rsidRPr="00D97F74">
        <w:rPr>
          <w:noProof/>
          <w:sz w:val="24"/>
          <w:lang w:val="en-IN" w:eastAsia="en-IN"/>
        </w:rPr>
        <w:drawing>
          <wp:inline distT="0" distB="0" distL="0" distR="0" wp14:anchorId="044A8855" wp14:editId="56830AF5">
            <wp:extent cx="5553075" cy="1981089"/>
            <wp:effectExtent l="0" t="0" r="0" b="635"/>
            <wp:docPr id="7" name="Picture 7" descr="F:\Ph.D work\Kailash\Paper publication\Chromatogram\cropped\Sample_Ox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Ph.D work\Kailash\Paper publication\Chromatogram\cropped\Sample_Oxid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8125" cy="1993593"/>
                    </a:xfrm>
                    <a:prstGeom prst="rect">
                      <a:avLst/>
                    </a:prstGeom>
                    <a:noFill/>
                    <a:ln>
                      <a:noFill/>
                    </a:ln>
                  </pic:spPr>
                </pic:pic>
              </a:graphicData>
            </a:graphic>
          </wp:inline>
        </w:drawing>
      </w:r>
    </w:p>
    <w:p w14:paraId="158ADD0A" w14:textId="77777777" w:rsidR="005243F0" w:rsidRPr="00D97F74" w:rsidRDefault="005243F0" w:rsidP="005243F0">
      <w:pPr>
        <w:pStyle w:val="Subtitle"/>
        <w:spacing w:line="276" w:lineRule="auto"/>
        <w:jc w:val="both"/>
        <w:rPr>
          <w:b/>
          <w:sz w:val="24"/>
        </w:rPr>
      </w:pPr>
    </w:p>
    <w:p w14:paraId="0B4E7538" w14:textId="1E2B85EB" w:rsidR="005243F0" w:rsidRPr="00D97F74" w:rsidRDefault="0029621B" w:rsidP="005243F0">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Fig.7</w:t>
      </w:r>
      <w:r w:rsidR="005243F0" w:rsidRPr="00D97F74">
        <w:rPr>
          <w:rFonts w:ascii="Times New Roman" w:hAnsi="Times New Roman" w:cs="Times New Roman"/>
          <w:sz w:val="24"/>
          <w:szCs w:val="24"/>
        </w:rPr>
        <w:t xml:space="preserve">: The Oxidation </w:t>
      </w:r>
      <w:proofErr w:type="spellStart"/>
      <w:r w:rsidR="005243F0" w:rsidRPr="00D97F74">
        <w:rPr>
          <w:rFonts w:ascii="Times New Roman" w:hAnsi="Times New Roman" w:cs="Times New Roman"/>
          <w:sz w:val="24"/>
          <w:szCs w:val="24"/>
        </w:rPr>
        <w:t>degradaation</w:t>
      </w:r>
      <w:proofErr w:type="spellEnd"/>
      <w:r w:rsidR="005243F0" w:rsidRPr="00D97F74">
        <w:rPr>
          <w:rFonts w:ascii="Times New Roman" w:hAnsi="Times New Roman" w:cs="Times New Roman"/>
          <w:sz w:val="24"/>
          <w:szCs w:val="24"/>
        </w:rPr>
        <w:t xml:space="preserve"> chromatogram</w:t>
      </w:r>
    </w:p>
    <w:p w14:paraId="470A22DD" w14:textId="4A52A7B6" w:rsidR="005243F0" w:rsidRPr="00D97F74" w:rsidRDefault="005243F0" w:rsidP="00EA5C43">
      <w:pPr>
        <w:pStyle w:val="Subtitle"/>
        <w:spacing w:line="276" w:lineRule="auto"/>
        <w:jc w:val="both"/>
        <w:rPr>
          <w:b/>
          <w:sz w:val="24"/>
        </w:rPr>
      </w:pPr>
      <w:r w:rsidRPr="00D97F74">
        <w:rPr>
          <w:b/>
          <w:noProof/>
          <w:sz w:val="24"/>
          <w:lang w:val="en-IN" w:eastAsia="en-IN"/>
        </w:rPr>
        <w:drawing>
          <wp:inline distT="0" distB="0" distL="0" distR="0" wp14:anchorId="4C552B81" wp14:editId="79DBB8FB">
            <wp:extent cx="5452371" cy="2155825"/>
            <wp:effectExtent l="0" t="0" r="0" b="0"/>
            <wp:docPr id="8" name="Picture 8" descr="F:\Ph.D work\Kailash\Paper publication\Chromatogram\cropped\The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D work\Kailash\Paper publication\Chromatogram\cropped\Therma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5640" cy="2161071"/>
                    </a:xfrm>
                    <a:prstGeom prst="rect">
                      <a:avLst/>
                    </a:prstGeom>
                    <a:noFill/>
                    <a:ln>
                      <a:noFill/>
                    </a:ln>
                  </pic:spPr>
                </pic:pic>
              </a:graphicData>
            </a:graphic>
          </wp:inline>
        </w:drawing>
      </w:r>
    </w:p>
    <w:p w14:paraId="016A7055" w14:textId="77777777" w:rsidR="005243F0" w:rsidRPr="00D97F74" w:rsidRDefault="005243F0" w:rsidP="00EA5C43">
      <w:pPr>
        <w:pStyle w:val="Subtitle"/>
        <w:spacing w:line="276" w:lineRule="auto"/>
        <w:jc w:val="both"/>
        <w:rPr>
          <w:b/>
          <w:sz w:val="24"/>
        </w:rPr>
      </w:pPr>
    </w:p>
    <w:p w14:paraId="68C47F69" w14:textId="0F9C3834" w:rsidR="005243F0" w:rsidRPr="00D97F74" w:rsidRDefault="0029621B" w:rsidP="005243F0">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Fig.8</w:t>
      </w:r>
      <w:r w:rsidR="005243F0" w:rsidRPr="00D97F74">
        <w:rPr>
          <w:rFonts w:ascii="Times New Roman" w:hAnsi="Times New Roman" w:cs="Times New Roman"/>
          <w:sz w:val="24"/>
          <w:szCs w:val="24"/>
        </w:rPr>
        <w:t xml:space="preserve">: The Thermal </w:t>
      </w:r>
      <w:proofErr w:type="spellStart"/>
      <w:r w:rsidR="005243F0" w:rsidRPr="00D97F74">
        <w:rPr>
          <w:rFonts w:ascii="Times New Roman" w:hAnsi="Times New Roman" w:cs="Times New Roman"/>
          <w:sz w:val="24"/>
          <w:szCs w:val="24"/>
        </w:rPr>
        <w:t>degradaation</w:t>
      </w:r>
      <w:proofErr w:type="spellEnd"/>
      <w:r w:rsidR="005243F0" w:rsidRPr="00D97F74">
        <w:rPr>
          <w:rFonts w:ascii="Times New Roman" w:hAnsi="Times New Roman" w:cs="Times New Roman"/>
          <w:sz w:val="24"/>
          <w:szCs w:val="24"/>
        </w:rPr>
        <w:t xml:space="preserve"> chromatogram</w:t>
      </w:r>
    </w:p>
    <w:p w14:paraId="7CDDC1D9" w14:textId="77777777" w:rsidR="005243F0" w:rsidRPr="00D97F74" w:rsidRDefault="005243F0" w:rsidP="00EA5C43">
      <w:pPr>
        <w:pStyle w:val="Subtitle"/>
        <w:spacing w:line="276" w:lineRule="auto"/>
        <w:jc w:val="both"/>
        <w:rPr>
          <w:b/>
          <w:sz w:val="24"/>
        </w:rPr>
      </w:pPr>
    </w:p>
    <w:p w14:paraId="7AAA5F23" w14:textId="47248AC0" w:rsidR="005243F0" w:rsidRPr="00D97F74" w:rsidRDefault="007D217D" w:rsidP="00EA5C43">
      <w:pPr>
        <w:pStyle w:val="Subtitle"/>
        <w:spacing w:line="276" w:lineRule="auto"/>
        <w:jc w:val="both"/>
        <w:rPr>
          <w:b/>
          <w:sz w:val="24"/>
        </w:rPr>
      </w:pPr>
      <w:r w:rsidRPr="00D97F74">
        <w:rPr>
          <w:b/>
          <w:sz w:val="24"/>
        </w:rPr>
        <w:t>Results obtained for the selectivity:</w:t>
      </w:r>
    </w:p>
    <w:tbl>
      <w:tblPr>
        <w:tblStyle w:val="TableGrid"/>
        <w:tblW w:w="0" w:type="auto"/>
        <w:tblLook w:val="04A0" w:firstRow="1" w:lastRow="0" w:firstColumn="1" w:lastColumn="0" w:noHBand="0" w:noVBand="1"/>
      </w:tblPr>
      <w:tblGrid>
        <w:gridCol w:w="1696"/>
        <w:gridCol w:w="7320"/>
      </w:tblGrid>
      <w:tr w:rsidR="008A161C" w:rsidRPr="00D97F74" w14:paraId="48D9EC77" w14:textId="77777777" w:rsidTr="007D217D">
        <w:tc>
          <w:tcPr>
            <w:tcW w:w="1696" w:type="dxa"/>
          </w:tcPr>
          <w:p w14:paraId="12E2DB4E" w14:textId="5621CBCE" w:rsidR="007D217D" w:rsidRPr="00D97F74" w:rsidRDefault="007D217D" w:rsidP="00EA5C43">
            <w:pPr>
              <w:pStyle w:val="Subtitle"/>
              <w:spacing w:line="276" w:lineRule="auto"/>
              <w:jc w:val="both"/>
              <w:rPr>
                <w:b/>
                <w:sz w:val="24"/>
              </w:rPr>
            </w:pPr>
            <w:r w:rsidRPr="00D97F74">
              <w:rPr>
                <w:b/>
                <w:sz w:val="24"/>
              </w:rPr>
              <w:t>Selectivity</w:t>
            </w:r>
          </w:p>
        </w:tc>
        <w:tc>
          <w:tcPr>
            <w:tcW w:w="7320" w:type="dxa"/>
          </w:tcPr>
          <w:p w14:paraId="24040253" w14:textId="752B87E6" w:rsidR="007D217D" w:rsidRPr="00D97F74" w:rsidRDefault="007D217D" w:rsidP="00EA5C43">
            <w:pPr>
              <w:pStyle w:val="Subtitle"/>
              <w:spacing w:line="276" w:lineRule="auto"/>
              <w:jc w:val="both"/>
              <w:rPr>
                <w:b/>
                <w:sz w:val="24"/>
              </w:rPr>
            </w:pPr>
            <w:r w:rsidRPr="00D97F74">
              <w:rPr>
                <w:b/>
                <w:sz w:val="24"/>
              </w:rPr>
              <w:t>Interference</w:t>
            </w:r>
          </w:p>
        </w:tc>
      </w:tr>
      <w:tr w:rsidR="008A161C" w:rsidRPr="00D97F74" w14:paraId="3C4D5FF8" w14:textId="77777777" w:rsidTr="007D217D">
        <w:tc>
          <w:tcPr>
            <w:tcW w:w="1696" w:type="dxa"/>
          </w:tcPr>
          <w:p w14:paraId="6B51618D" w14:textId="63E042D1" w:rsidR="007D217D" w:rsidRPr="00D97F74" w:rsidRDefault="007D217D" w:rsidP="00EA5C43">
            <w:pPr>
              <w:pStyle w:val="Subtitle"/>
              <w:spacing w:line="276" w:lineRule="auto"/>
              <w:jc w:val="both"/>
              <w:rPr>
                <w:sz w:val="24"/>
              </w:rPr>
            </w:pPr>
            <w:r w:rsidRPr="00D97F74">
              <w:rPr>
                <w:sz w:val="24"/>
              </w:rPr>
              <w:t>Blank</w:t>
            </w:r>
          </w:p>
        </w:tc>
        <w:tc>
          <w:tcPr>
            <w:tcW w:w="7320" w:type="dxa"/>
          </w:tcPr>
          <w:p w14:paraId="2C1853A3" w14:textId="2A86722F" w:rsidR="007D217D" w:rsidRPr="00D97F74" w:rsidRDefault="007D217D" w:rsidP="00EA5C43">
            <w:pPr>
              <w:pStyle w:val="Subtitle"/>
              <w:spacing w:line="276" w:lineRule="auto"/>
              <w:jc w:val="both"/>
              <w:rPr>
                <w:sz w:val="24"/>
              </w:rPr>
            </w:pPr>
            <w:r w:rsidRPr="00D97F74">
              <w:rPr>
                <w:sz w:val="24"/>
              </w:rPr>
              <w:t xml:space="preserve">No interference observed at the retention time of the </w:t>
            </w:r>
            <w:proofErr w:type="spellStart"/>
            <w:r w:rsidRPr="00D97F74">
              <w:rPr>
                <w:sz w:val="24"/>
              </w:rPr>
              <w:t>Edoxaban</w:t>
            </w:r>
            <w:proofErr w:type="spellEnd"/>
            <w:r w:rsidRPr="00D97F74">
              <w:rPr>
                <w:sz w:val="24"/>
              </w:rPr>
              <w:t xml:space="preserve"> peak</w:t>
            </w:r>
          </w:p>
        </w:tc>
      </w:tr>
      <w:tr w:rsidR="008A161C" w:rsidRPr="00D97F74" w14:paraId="732A6BD3" w14:textId="77777777" w:rsidTr="007D217D">
        <w:tc>
          <w:tcPr>
            <w:tcW w:w="1696" w:type="dxa"/>
          </w:tcPr>
          <w:p w14:paraId="7F677911" w14:textId="59B6362B" w:rsidR="007D217D" w:rsidRPr="00D97F74" w:rsidRDefault="007D217D" w:rsidP="00EA5C43">
            <w:pPr>
              <w:pStyle w:val="Subtitle"/>
              <w:spacing w:line="276" w:lineRule="auto"/>
              <w:jc w:val="both"/>
              <w:rPr>
                <w:sz w:val="24"/>
              </w:rPr>
            </w:pPr>
            <w:r w:rsidRPr="00D97F74">
              <w:rPr>
                <w:sz w:val="24"/>
              </w:rPr>
              <w:t>Placebo</w:t>
            </w:r>
          </w:p>
        </w:tc>
        <w:tc>
          <w:tcPr>
            <w:tcW w:w="7320" w:type="dxa"/>
          </w:tcPr>
          <w:p w14:paraId="3F9C886C" w14:textId="25248495" w:rsidR="007D217D" w:rsidRPr="00D97F74" w:rsidRDefault="007D217D" w:rsidP="00EA5C43">
            <w:pPr>
              <w:pStyle w:val="Subtitle"/>
              <w:spacing w:line="276" w:lineRule="auto"/>
              <w:jc w:val="both"/>
              <w:rPr>
                <w:sz w:val="24"/>
              </w:rPr>
            </w:pPr>
            <w:r w:rsidRPr="00D97F74">
              <w:rPr>
                <w:sz w:val="24"/>
              </w:rPr>
              <w:t xml:space="preserve">No placebo interference observed for placebo at the retention time of the </w:t>
            </w:r>
            <w:proofErr w:type="spellStart"/>
            <w:r w:rsidRPr="00D97F74">
              <w:rPr>
                <w:sz w:val="24"/>
              </w:rPr>
              <w:t>Edoxaban</w:t>
            </w:r>
            <w:proofErr w:type="spellEnd"/>
            <w:r w:rsidRPr="00D97F74">
              <w:rPr>
                <w:sz w:val="24"/>
              </w:rPr>
              <w:t xml:space="preserve"> peak</w:t>
            </w:r>
          </w:p>
        </w:tc>
      </w:tr>
      <w:tr w:rsidR="006842C1" w:rsidRPr="00D97F74" w14:paraId="6E235AC6" w14:textId="77777777" w:rsidTr="007D217D">
        <w:tc>
          <w:tcPr>
            <w:tcW w:w="1696" w:type="dxa"/>
          </w:tcPr>
          <w:p w14:paraId="3D7780A1" w14:textId="3CCEA3C8" w:rsidR="007D217D" w:rsidRPr="00D97F74" w:rsidRDefault="007D217D" w:rsidP="00EA5C43">
            <w:pPr>
              <w:pStyle w:val="Subtitle"/>
              <w:spacing w:line="276" w:lineRule="auto"/>
              <w:jc w:val="both"/>
              <w:rPr>
                <w:sz w:val="24"/>
              </w:rPr>
            </w:pPr>
            <w:r w:rsidRPr="00D97F74">
              <w:rPr>
                <w:sz w:val="24"/>
              </w:rPr>
              <w:t>Degradation impurities</w:t>
            </w:r>
          </w:p>
        </w:tc>
        <w:tc>
          <w:tcPr>
            <w:tcW w:w="7320" w:type="dxa"/>
          </w:tcPr>
          <w:p w14:paraId="2C8E6772" w14:textId="4817F7AD" w:rsidR="007D217D" w:rsidRPr="00D97F74" w:rsidRDefault="007D217D" w:rsidP="00EA5C43">
            <w:pPr>
              <w:pStyle w:val="Subtitle"/>
              <w:spacing w:line="276" w:lineRule="auto"/>
              <w:jc w:val="both"/>
              <w:rPr>
                <w:sz w:val="24"/>
              </w:rPr>
            </w:pPr>
            <w:r w:rsidRPr="00D97F74">
              <w:rPr>
                <w:sz w:val="24"/>
              </w:rPr>
              <w:t xml:space="preserve">No interference observed from the degradation impurities peak at the retention time of the </w:t>
            </w:r>
            <w:proofErr w:type="spellStart"/>
            <w:r w:rsidRPr="00D97F74">
              <w:rPr>
                <w:sz w:val="24"/>
              </w:rPr>
              <w:t>Edoxaban</w:t>
            </w:r>
            <w:proofErr w:type="spellEnd"/>
            <w:r w:rsidRPr="00D97F74">
              <w:rPr>
                <w:sz w:val="24"/>
              </w:rPr>
              <w:t xml:space="preserve"> peak</w:t>
            </w:r>
          </w:p>
        </w:tc>
      </w:tr>
    </w:tbl>
    <w:p w14:paraId="7158D93C" w14:textId="77777777" w:rsidR="007D217D" w:rsidRPr="00D97F74" w:rsidRDefault="007D217D" w:rsidP="007D217D">
      <w:pPr>
        <w:spacing w:after="0" w:line="276" w:lineRule="auto"/>
        <w:jc w:val="both"/>
        <w:rPr>
          <w:rFonts w:ascii="Times New Roman" w:hAnsi="Times New Roman" w:cs="Times New Roman"/>
          <w:sz w:val="24"/>
          <w:szCs w:val="24"/>
        </w:rPr>
      </w:pPr>
    </w:p>
    <w:p w14:paraId="59B87ADC" w14:textId="77777777" w:rsidR="008539B2" w:rsidRDefault="008539B2" w:rsidP="007D217D">
      <w:pPr>
        <w:spacing w:after="0" w:line="276" w:lineRule="auto"/>
        <w:jc w:val="both"/>
        <w:rPr>
          <w:rFonts w:ascii="Times New Roman" w:hAnsi="Times New Roman" w:cs="Times New Roman"/>
          <w:sz w:val="24"/>
          <w:szCs w:val="24"/>
        </w:rPr>
      </w:pPr>
    </w:p>
    <w:p w14:paraId="717CA47C" w14:textId="77777777" w:rsidR="008539B2" w:rsidRDefault="008539B2" w:rsidP="007D217D">
      <w:pPr>
        <w:spacing w:after="0" w:line="276" w:lineRule="auto"/>
        <w:jc w:val="both"/>
        <w:rPr>
          <w:rFonts w:ascii="Times New Roman" w:hAnsi="Times New Roman" w:cs="Times New Roman"/>
          <w:sz w:val="24"/>
          <w:szCs w:val="24"/>
        </w:rPr>
      </w:pPr>
    </w:p>
    <w:p w14:paraId="1E8211E6" w14:textId="77777777" w:rsidR="008539B2" w:rsidRDefault="008539B2" w:rsidP="007D217D">
      <w:pPr>
        <w:spacing w:after="0" w:line="276" w:lineRule="auto"/>
        <w:jc w:val="both"/>
        <w:rPr>
          <w:rFonts w:ascii="Times New Roman" w:hAnsi="Times New Roman" w:cs="Times New Roman"/>
          <w:sz w:val="24"/>
          <w:szCs w:val="24"/>
        </w:rPr>
      </w:pPr>
    </w:p>
    <w:p w14:paraId="2620C0FA" w14:textId="55BF147E" w:rsidR="007D217D" w:rsidRPr="00D97F74" w:rsidRDefault="007D217D" w:rsidP="007D217D">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Ta</w:t>
      </w:r>
      <w:r w:rsidR="0029621B" w:rsidRPr="00D97F74">
        <w:rPr>
          <w:rFonts w:ascii="Times New Roman" w:hAnsi="Times New Roman" w:cs="Times New Roman"/>
          <w:sz w:val="24"/>
          <w:szCs w:val="24"/>
        </w:rPr>
        <w:t>ble. 2</w:t>
      </w:r>
      <w:r w:rsidRPr="00D97F74">
        <w:rPr>
          <w:rFonts w:ascii="Times New Roman" w:hAnsi="Times New Roman" w:cs="Times New Roman"/>
          <w:sz w:val="24"/>
          <w:szCs w:val="24"/>
        </w:rPr>
        <w:t>: Selectivity inference</w:t>
      </w:r>
    </w:p>
    <w:p w14:paraId="57877FD1" w14:textId="68981404" w:rsidR="007D217D" w:rsidRPr="00D97F74" w:rsidRDefault="007D217D" w:rsidP="00D227C9">
      <w:pPr>
        <w:pStyle w:val="Subtitle"/>
        <w:spacing w:line="276" w:lineRule="auto"/>
        <w:jc w:val="both"/>
        <w:rPr>
          <w:b/>
          <w:sz w:val="24"/>
        </w:rPr>
      </w:pPr>
    </w:p>
    <w:p w14:paraId="684A34EE" w14:textId="7331C60B" w:rsidR="00D227C9" w:rsidRPr="00D97F74" w:rsidRDefault="00C4730A" w:rsidP="00995C15">
      <w:pPr>
        <w:pStyle w:val="Heading1"/>
        <w:numPr>
          <w:ilvl w:val="2"/>
          <w:numId w:val="5"/>
        </w:numPr>
        <w:tabs>
          <w:tab w:val="left" w:pos="426"/>
        </w:tabs>
        <w:spacing w:before="0"/>
        <w:rPr>
          <w:rFonts w:ascii="Times New Roman" w:hAnsi="Times New Roman" w:cs="Times New Roman"/>
          <w:color w:val="auto"/>
          <w:sz w:val="24"/>
          <w:szCs w:val="24"/>
        </w:rPr>
      </w:pPr>
      <w:r w:rsidRPr="00D97F74">
        <w:rPr>
          <w:rFonts w:ascii="Times New Roman" w:hAnsi="Times New Roman" w:cs="Times New Roman"/>
          <w:b/>
          <w:color w:val="auto"/>
          <w:sz w:val="24"/>
          <w:szCs w:val="24"/>
        </w:rPr>
        <w:lastRenderedPageBreak/>
        <w:t>Linearity:</w:t>
      </w:r>
      <w:r w:rsidRPr="00D97F74">
        <w:rPr>
          <w:rFonts w:ascii="Times New Roman" w:hAnsi="Times New Roman" w:cs="Times New Roman"/>
          <w:color w:val="auto"/>
          <w:sz w:val="24"/>
          <w:szCs w:val="24"/>
        </w:rPr>
        <w:t xml:space="preserve"> </w:t>
      </w:r>
      <w:bookmarkEnd w:id="0"/>
      <w:bookmarkEnd w:id="1"/>
      <w:bookmarkEnd w:id="2"/>
      <w:r w:rsidR="00D227C9" w:rsidRPr="00D97F74">
        <w:rPr>
          <w:rFonts w:ascii="Times New Roman" w:hAnsi="Times New Roman" w:cs="Times New Roman"/>
          <w:color w:val="auto"/>
          <w:sz w:val="24"/>
          <w:szCs w:val="24"/>
        </w:rPr>
        <w:t xml:space="preserve">The </w:t>
      </w:r>
      <w:proofErr w:type="spellStart"/>
      <w:r w:rsidR="00D227C9" w:rsidRPr="00D97F74">
        <w:rPr>
          <w:rFonts w:ascii="Times New Roman" w:hAnsi="Times New Roman" w:cs="Times New Roman"/>
          <w:color w:val="auto"/>
          <w:sz w:val="24"/>
          <w:szCs w:val="24"/>
        </w:rPr>
        <w:t>Edoxaban</w:t>
      </w:r>
      <w:proofErr w:type="spellEnd"/>
      <w:r w:rsidR="00D227C9" w:rsidRPr="00D97F74">
        <w:rPr>
          <w:rFonts w:ascii="Times New Roman" w:hAnsi="Times New Roman" w:cs="Times New Roman"/>
          <w:color w:val="auto"/>
          <w:sz w:val="24"/>
          <w:szCs w:val="24"/>
        </w:rPr>
        <w:t xml:space="preserve"> is linear over the range from 14.910 µg/ml to 89.460 µg/ml Correlation coefficient found for </w:t>
      </w:r>
      <w:proofErr w:type="spellStart"/>
      <w:r w:rsidR="00D227C9" w:rsidRPr="00D97F74">
        <w:rPr>
          <w:rFonts w:ascii="Times New Roman" w:hAnsi="Times New Roman" w:cs="Times New Roman"/>
          <w:color w:val="auto"/>
          <w:sz w:val="24"/>
          <w:szCs w:val="24"/>
        </w:rPr>
        <w:t>Edoxaban</w:t>
      </w:r>
      <w:proofErr w:type="spellEnd"/>
      <w:r w:rsidR="00D227C9" w:rsidRPr="00D97F74">
        <w:rPr>
          <w:rFonts w:ascii="Times New Roman" w:hAnsi="Times New Roman" w:cs="Times New Roman"/>
          <w:color w:val="auto"/>
          <w:sz w:val="24"/>
          <w:szCs w:val="24"/>
        </w:rPr>
        <w:t xml:space="preserve"> is 1.0000. </w:t>
      </w:r>
    </w:p>
    <w:p w14:paraId="6F324A77" w14:textId="12F551A7" w:rsidR="00C4730A" w:rsidRPr="00D97F74" w:rsidRDefault="000F303D" w:rsidP="00EA5C43">
      <w:pPr>
        <w:pStyle w:val="Subtitle"/>
        <w:spacing w:line="276" w:lineRule="auto"/>
        <w:jc w:val="both"/>
        <w:rPr>
          <w:sz w:val="24"/>
        </w:rPr>
      </w:pPr>
      <w:r w:rsidRPr="00D97F74">
        <w:rPr>
          <w:sz w:val="24"/>
        </w:rPr>
        <w:t>.</w:t>
      </w:r>
    </w:p>
    <w:tbl>
      <w:tblPr>
        <w:tblW w:w="5000" w:type="pct"/>
        <w:tblLook w:val="04A0" w:firstRow="1" w:lastRow="0" w:firstColumn="1" w:lastColumn="0" w:noHBand="0" w:noVBand="1"/>
      </w:tblPr>
      <w:tblGrid>
        <w:gridCol w:w="3774"/>
        <w:gridCol w:w="5242"/>
      </w:tblGrid>
      <w:tr w:rsidR="008A161C" w:rsidRPr="00D97F74" w14:paraId="7A15553D" w14:textId="77777777" w:rsidTr="000D5E44">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3AF72" w14:textId="77777777" w:rsidR="00D227C9" w:rsidRPr="00D97F74" w:rsidRDefault="00D227C9" w:rsidP="000D5E44">
            <w:pPr>
              <w:spacing w:after="0" w:line="240" w:lineRule="auto"/>
              <w:jc w:val="center"/>
              <w:rPr>
                <w:rFonts w:ascii="Times New Roman" w:eastAsia="Times New Roman" w:hAnsi="Times New Roman" w:cs="Times New Roman"/>
                <w:b/>
                <w:kern w:val="0"/>
                <w:sz w:val="24"/>
                <w:szCs w:val="24"/>
                <w:lang w:eastAsia="en-IN"/>
                <w14:ligatures w14:val="none"/>
              </w:rPr>
            </w:pPr>
            <w:r w:rsidRPr="00D97F74">
              <w:rPr>
                <w:rFonts w:ascii="Times New Roman" w:eastAsia="Times New Roman" w:hAnsi="Times New Roman" w:cs="Times New Roman"/>
                <w:b/>
                <w:kern w:val="0"/>
                <w:sz w:val="24"/>
                <w:szCs w:val="24"/>
                <w:lang w:eastAsia="en-IN"/>
                <w14:ligatures w14:val="none"/>
              </w:rPr>
              <w:t>Linearity Level</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087E8DDF" w14:textId="77777777" w:rsidR="00D227C9" w:rsidRPr="00D97F74" w:rsidRDefault="00D227C9" w:rsidP="000D5E44">
            <w:pPr>
              <w:spacing w:after="0" w:line="240" w:lineRule="auto"/>
              <w:jc w:val="center"/>
              <w:rPr>
                <w:rFonts w:ascii="Times New Roman" w:eastAsia="Times New Roman" w:hAnsi="Times New Roman" w:cs="Times New Roman"/>
                <w:b/>
                <w:kern w:val="0"/>
                <w:sz w:val="24"/>
                <w:szCs w:val="24"/>
                <w:lang w:eastAsia="en-IN"/>
                <w14:ligatures w14:val="none"/>
              </w:rPr>
            </w:pPr>
            <w:r w:rsidRPr="00D97F74">
              <w:rPr>
                <w:rFonts w:ascii="Times New Roman" w:eastAsia="Times New Roman" w:hAnsi="Times New Roman" w:cs="Times New Roman"/>
                <w:b/>
                <w:kern w:val="0"/>
                <w:sz w:val="24"/>
                <w:szCs w:val="24"/>
                <w:lang w:eastAsia="en-IN"/>
                <w14:ligatures w14:val="none"/>
              </w:rPr>
              <w:t>Concentrations(</w:t>
            </w:r>
            <w:r w:rsidRPr="00D97F74">
              <w:rPr>
                <w:rFonts w:ascii="Times New Roman" w:hAnsi="Times New Roman" w:cs="Times New Roman"/>
                <w:b/>
                <w:sz w:val="24"/>
                <w:szCs w:val="24"/>
                <w:lang w:val="en-US"/>
              </w:rPr>
              <w:t>µg/mL)</w:t>
            </w:r>
          </w:p>
        </w:tc>
      </w:tr>
      <w:tr w:rsidR="008A161C" w:rsidRPr="00D97F74" w14:paraId="7A0732F5" w14:textId="77777777" w:rsidTr="000D5E44">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1F73EBF7" w14:textId="77777777" w:rsidR="00D227C9" w:rsidRPr="00D97F74"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w:t>
            </w:r>
          </w:p>
        </w:tc>
        <w:tc>
          <w:tcPr>
            <w:tcW w:w="2907" w:type="pct"/>
            <w:tcBorders>
              <w:top w:val="nil"/>
              <w:left w:val="nil"/>
              <w:bottom w:val="single" w:sz="4" w:space="0" w:color="auto"/>
              <w:right w:val="single" w:sz="4" w:space="0" w:color="auto"/>
            </w:tcBorders>
            <w:shd w:val="clear" w:color="auto" w:fill="auto"/>
            <w:noWrap/>
            <w:vAlign w:val="bottom"/>
            <w:hideMark/>
          </w:tcPr>
          <w:p w14:paraId="3D301E4D" w14:textId="77777777" w:rsidR="00D227C9" w:rsidRPr="00D97F74"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14.91</w:t>
            </w:r>
          </w:p>
        </w:tc>
      </w:tr>
      <w:tr w:rsidR="008A161C" w:rsidRPr="00D97F74" w14:paraId="12837EB2" w14:textId="77777777" w:rsidTr="000D5E44">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013AC9AF" w14:textId="77777777" w:rsidR="00D227C9" w:rsidRPr="00D97F74"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2</w:t>
            </w:r>
          </w:p>
        </w:tc>
        <w:tc>
          <w:tcPr>
            <w:tcW w:w="2907" w:type="pct"/>
            <w:tcBorders>
              <w:top w:val="nil"/>
              <w:left w:val="nil"/>
              <w:bottom w:val="single" w:sz="4" w:space="0" w:color="auto"/>
              <w:right w:val="single" w:sz="4" w:space="0" w:color="auto"/>
            </w:tcBorders>
            <w:shd w:val="clear" w:color="auto" w:fill="auto"/>
            <w:noWrap/>
            <w:vAlign w:val="bottom"/>
            <w:hideMark/>
          </w:tcPr>
          <w:p w14:paraId="4757E89C" w14:textId="77777777" w:rsidR="00D227C9" w:rsidRPr="00D97F74"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29.82</w:t>
            </w:r>
          </w:p>
        </w:tc>
      </w:tr>
      <w:tr w:rsidR="008A161C" w:rsidRPr="00D97F74" w14:paraId="668F6F16" w14:textId="77777777" w:rsidTr="000D5E44">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59A01F52" w14:textId="77777777" w:rsidR="00D227C9" w:rsidRPr="00D97F74"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3</w:t>
            </w:r>
          </w:p>
        </w:tc>
        <w:tc>
          <w:tcPr>
            <w:tcW w:w="2907" w:type="pct"/>
            <w:tcBorders>
              <w:top w:val="nil"/>
              <w:left w:val="nil"/>
              <w:bottom w:val="single" w:sz="4" w:space="0" w:color="auto"/>
              <w:right w:val="single" w:sz="4" w:space="0" w:color="auto"/>
            </w:tcBorders>
            <w:shd w:val="clear" w:color="auto" w:fill="auto"/>
            <w:noWrap/>
            <w:vAlign w:val="bottom"/>
            <w:hideMark/>
          </w:tcPr>
          <w:p w14:paraId="6EDE7084" w14:textId="77777777" w:rsidR="00D227C9" w:rsidRPr="00D97F74"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59.64</w:t>
            </w:r>
          </w:p>
        </w:tc>
      </w:tr>
      <w:tr w:rsidR="008A161C" w:rsidRPr="00D97F74" w14:paraId="234CBFA1" w14:textId="77777777" w:rsidTr="000D5E44">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27A59801" w14:textId="77777777" w:rsidR="00D227C9" w:rsidRPr="00D97F74"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4</w:t>
            </w:r>
          </w:p>
        </w:tc>
        <w:tc>
          <w:tcPr>
            <w:tcW w:w="2907" w:type="pct"/>
            <w:tcBorders>
              <w:top w:val="nil"/>
              <w:left w:val="nil"/>
              <w:bottom w:val="single" w:sz="4" w:space="0" w:color="auto"/>
              <w:right w:val="single" w:sz="4" w:space="0" w:color="auto"/>
            </w:tcBorders>
            <w:shd w:val="clear" w:color="auto" w:fill="auto"/>
            <w:noWrap/>
            <w:vAlign w:val="bottom"/>
            <w:hideMark/>
          </w:tcPr>
          <w:p w14:paraId="16C51F41" w14:textId="77777777" w:rsidR="00D227C9" w:rsidRPr="00D97F74"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71.57</w:t>
            </w:r>
          </w:p>
        </w:tc>
      </w:tr>
      <w:tr w:rsidR="008A161C" w:rsidRPr="00D97F74" w14:paraId="723BF746" w14:textId="77777777" w:rsidTr="000D5E44">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5260541C" w14:textId="77777777" w:rsidR="00D227C9" w:rsidRPr="00D97F74"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5</w:t>
            </w:r>
          </w:p>
        </w:tc>
        <w:tc>
          <w:tcPr>
            <w:tcW w:w="2907" w:type="pct"/>
            <w:tcBorders>
              <w:top w:val="nil"/>
              <w:left w:val="nil"/>
              <w:bottom w:val="single" w:sz="4" w:space="0" w:color="auto"/>
              <w:right w:val="single" w:sz="4" w:space="0" w:color="auto"/>
            </w:tcBorders>
            <w:shd w:val="clear" w:color="auto" w:fill="auto"/>
            <w:noWrap/>
            <w:vAlign w:val="bottom"/>
            <w:hideMark/>
          </w:tcPr>
          <w:p w14:paraId="5487A118" w14:textId="77777777" w:rsidR="00D227C9" w:rsidRPr="00D97F74"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89.46</w:t>
            </w:r>
          </w:p>
        </w:tc>
      </w:tr>
      <w:tr w:rsidR="008A161C" w:rsidRPr="00D97F74" w14:paraId="5F14C626" w14:textId="77777777" w:rsidTr="000D5E44">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A254E" w14:textId="77777777" w:rsidR="00D227C9" w:rsidRPr="00D97F74" w:rsidRDefault="00D227C9" w:rsidP="000D5E44">
            <w:pPr>
              <w:spacing w:after="0" w:line="240" w:lineRule="auto"/>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Correlation Coefficient</w:t>
            </w:r>
          </w:p>
        </w:tc>
        <w:tc>
          <w:tcPr>
            <w:tcW w:w="2907" w:type="pct"/>
            <w:tcBorders>
              <w:top w:val="nil"/>
              <w:left w:val="nil"/>
              <w:bottom w:val="single" w:sz="4" w:space="0" w:color="auto"/>
              <w:right w:val="single" w:sz="4" w:space="0" w:color="auto"/>
            </w:tcBorders>
            <w:shd w:val="clear" w:color="auto" w:fill="auto"/>
            <w:noWrap/>
            <w:vAlign w:val="bottom"/>
            <w:hideMark/>
          </w:tcPr>
          <w:p w14:paraId="2BC5D1F7" w14:textId="77777777" w:rsidR="00D227C9" w:rsidRPr="00D97F74"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1.0000</w:t>
            </w:r>
          </w:p>
        </w:tc>
      </w:tr>
      <w:tr w:rsidR="008A161C" w:rsidRPr="00D97F74" w14:paraId="1AD0B2A5" w14:textId="77777777" w:rsidTr="000D5E44">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287D8" w14:textId="77777777" w:rsidR="00D227C9" w:rsidRPr="00D97F74" w:rsidRDefault="00D227C9" w:rsidP="000D5E44">
            <w:pPr>
              <w:spacing w:after="0" w:line="240" w:lineRule="auto"/>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Slope</w:t>
            </w:r>
          </w:p>
        </w:tc>
        <w:tc>
          <w:tcPr>
            <w:tcW w:w="2907" w:type="pct"/>
            <w:tcBorders>
              <w:top w:val="nil"/>
              <w:left w:val="nil"/>
              <w:bottom w:val="single" w:sz="4" w:space="0" w:color="auto"/>
              <w:right w:val="single" w:sz="4" w:space="0" w:color="auto"/>
            </w:tcBorders>
            <w:shd w:val="clear" w:color="auto" w:fill="auto"/>
            <w:noWrap/>
            <w:vAlign w:val="bottom"/>
            <w:hideMark/>
          </w:tcPr>
          <w:p w14:paraId="6B223824" w14:textId="77777777" w:rsidR="00D227C9" w:rsidRPr="00D97F74"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15573.5760</w:t>
            </w:r>
          </w:p>
        </w:tc>
      </w:tr>
      <w:tr w:rsidR="008A161C" w:rsidRPr="00D97F74" w14:paraId="6C6B1B1A" w14:textId="77777777" w:rsidTr="000D5E44">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21744" w14:textId="77777777" w:rsidR="00D227C9" w:rsidRPr="00D97F74" w:rsidRDefault="00D227C9" w:rsidP="000D5E44">
            <w:pPr>
              <w:spacing w:after="0" w:line="240" w:lineRule="auto"/>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Intercept</w:t>
            </w:r>
          </w:p>
        </w:tc>
        <w:tc>
          <w:tcPr>
            <w:tcW w:w="2907" w:type="pct"/>
            <w:tcBorders>
              <w:top w:val="nil"/>
              <w:left w:val="nil"/>
              <w:bottom w:val="single" w:sz="4" w:space="0" w:color="auto"/>
              <w:right w:val="single" w:sz="4" w:space="0" w:color="auto"/>
            </w:tcBorders>
            <w:shd w:val="clear" w:color="auto" w:fill="auto"/>
            <w:noWrap/>
            <w:vAlign w:val="bottom"/>
            <w:hideMark/>
          </w:tcPr>
          <w:p w14:paraId="752375CC" w14:textId="77777777" w:rsidR="00D227C9" w:rsidRPr="00D97F74"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-69.9832</w:t>
            </w:r>
          </w:p>
        </w:tc>
      </w:tr>
      <w:tr w:rsidR="006842C1" w:rsidRPr="00D97F74" w14:paraId="0B94FB04" w14:textId="77777777" w:rsidTr="000D5E44">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BA85C" w14:textId="77777777" w:rsidR="00D227C9" w:rsidRPr="00D97F74" w:rsidRDefault="00D227C9" w:rsidP="000D5E44">
            <w:pPr>
              <w:spacing w:after="0" w:line="240" w:lineRule="auto"/>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Statistical Y-Intercept</w:t>
            </w:r>
          </w:p>
        </w:tc>
        <w:tc>
          <w:tcPr>
            <w:tcW w:w="2907" w:type="pct"/>
            <w:tcBorders>
              <w:top w:val="nil"/>
              <w:left w:val="nil"/>
              <w:bottom w:val="single" w:sz="4" w:space="0" w:color="auto"/>
              <w:right w:val="single" w:sz="4" w:space="0" w:color="auto"/>
            </w:tcBorders>
            <w:shd w:val="clear" w:color="auto" w:fill="auto"/>
            <w:noWrap/>
            <w:vAlign w:val="bottom"/>
            <w:hideMark/>
          </w:tcPr>
          <w:p w14:paraId="4876AB43" w14:textId="77777777" w:rsidR="00D227C9" w:rsidRPr="00D97F74" w:rsidRDefault="00D227C9" w:rsidP="000D5E44">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0.0000</w:t>
            </w:r>
          </w:p>
        </w:tc>
      </w:tr>
    </w:tbl>
    <w:p w14:paraId="6E3CE2CD" w14:textId="1A844F9D" w:rsidR="00634293" w:rsidRPr="00D97F74" w:rsidRDefault="00634293" w:rsidP="00EA5C43">
      <w:pPr>
        <w:pStyle w:val="Subtitle"/>
        <w:spacing w:line="276" w:lineRule="auto"/>
        <w:jc w:val="both"/>
        <w:rPr>
          <w:sz w:val="24"/>
        </w:rPr>
      </w:pPr>
    </w:p>
    <w:p w14:paraId="445D7B5A" w14:textId="6D6E7B7A" w:rsidR="009B2505" w:rsidRPr="00D97F74" w:rsidRDefault="009B2505" w:rsidP="009B2505">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 xml:space="preserve">Table. </w:t>
      </w:r>
      <w:r w:rsidR="004C6003" w:rsidRPr="00D97F74">
        <w:rPr>
          <w:rFonts w:ascii="Times New Roman" w:hAnsi="Times New Roman" w:cs="Times New Roman"/>
          <w:sz w:val="24"/>
          <w:szCs w:val="24"/>
        </w:rPr>
        <w:t>3</w:t>
      </w:r>
      <w:r w:rsidRPr="00D97F74">
        <w:rPr>
          <w:rFonts w:ascii="Times New Roman" w:hAnsi="Times New Roman" w:cs="Times New Roman"/>
          <w:sz w:val="24"/>
          <w:szCs w:val="24"/>
        </w:rPr>
        <w:t>: Linearity</w:t>
      </w:r>
      <w:r w:rsidR="004C6003" w:rsidRPr="00D97F74">
        <w:rPr>
          <w:rFonts w:ascii="Times New Roman" w:hAnsi="Times New Roman" w:cs="Times New Roman"/>
          <w:sz w:val="24"/>
          <w:szCs w:val="24"/>
        </w:rPr>
        <w:t xml:space="preserve"> results</w:t>
      </w:r>
    </w:p>
    <w:p w14:paraId="0387B609" w14:textId="51876486" w:rsidR="00D227C9" w:rsidRPr="00D97F74" w:rsidRDefault="00D227C9" w:rsidP="009B2505">
      <w:pPr>
        <w:spacing w:after="0" w:line="276" w:lineRule="auto"/>
        <w:jc w:val="both"/>
        <w:rPr>
          <w:rFonts w:ascii="Times New Roman" w:hAnsi="Times New Roman" w:cs="Times New Roman"/>
          <w:sz w:val="24"/>
          <w:szCs w:val="24"/>
        </w:rPr>
      </w:pPr>
    </w:p>
    <w:p w14:paraId="564EBED9" w14:textId="286FC879" w:rsidR="00D227C9" w:rsidRPr="00D97F74" w:rsidRDefault="00D227C9" w:rsidP="00D227C9">
      <w:pPr>
        <w:pStyle w:val="Subtitle"/>
        <w:spacing w:line="276" w:lineRule="auto"/>
        <w:jc w:val="both"/>
        <w:rPr>
          <w:sz w:val="24"/>
        </w:rPr>
      </w:pPr>
      <w:r w:rsidRPr="00D97F74">
        <w:rPr>
          <w:b/>
          <w:sz w:val="24"/>
        </w:rPr>
        <w:t>Acceptance criteria</w:t>
      </w:r>
      <w:r w:rsidRPr="00D97F74">
        <w:rPr>
          <w:sz w:val="24"/>
        </w:rPr>
        <w:t xml:space="preserve">: Correlation </w:t>
      </w:r>
      <w:r w:rsidRPr="00D97F74">
        <w:rPr>
          <w:sz w:val="24"/>
          <w:lang w:eastAsia="en-IN"/>
        </w:rPr>
        <w:t xml:space="preserve">Coefficient should be </w:t>
      </w:r>
      <w:r w:rsidRPr="00D97F74">
        <w:rPr>
          <w:sz w:val="24"/>
        </w:rPr>
        <w:t>Not less than 0.999</w:t>
      </w:r>
    </w:p>
    <w:p w14:paraId="4705E6E7" w14:textId="54297A89" w:rsidR="00D227C9" w:rsidRPr="00D97F74" w:rsidRDefault="00D227C9" w:rsidP="009B2505">
      <w:pPr>
        <w:spacing w:after="0" w:line="276" w:lineRule="auto"/>
        <w:jc w:val="both"/>
        <w:rPr>
          <w:rFonts w:ascii="Times New Roman" w:hAnsi="Times New Roman" w:cs="Times New Roman"/>
          <w:sz w:val="24"/>
          <w:szCs w:val="24"/>
        </w:rPr>
      </w:pPr>
    </w:p>
    <w:p w14:paraId="3EE0BC64" w14:textId="4EA82251" w:rsidR="00D227C9" w:rsidRPr="00D97F74" w:rsidRDefault="00D227C9" w:rsidP="009B2505">
      <w:pPr>
        <w:spacing w:after="0" w:line="276" w:lineRule="auto"/>
        <w:jc w:val="both"/>
        <w:rPr>
          <w:rFonts w:ascii="Times New Roman" w:hAnsi="Times New Roman" w:cs="Times New Roman"/>
          <w:sz w:val="24"/>
          <w:szCs w:val="24"/>
        </w:rPr>
      </w:pPr>
    </w:p>
    <w:p w14:paraId="23395D09" w14:textId="77777777" w:rsidR="00D227C9" w:rsidRPr="00D97F74" w:rsidRDefault="00D227C9" w:rsidP="009B2505">
      <w:pPr>
        <w:spacing w:after="0" w:line="276" w:lineRule="auto"/>
        <w:jc w:val="both"/>
        <w:rPr>
          <w:rFonts w:ascii="Times New Roman" w:hAnsi="Times New Roman" w:cs="Times New Roman"/>
          <w:sz w:val="24"/>
          <w:szCs w:val="24"/>
        </w:rPr>
      </w:pPr>
    </w:p>
    <w:p w14:paraId="7A7C4ECC" w14:textId="20B4073F" w:rsidR="00241979" w:rsidRPr="00D97F74" w:rsidRDefault="00241979" w:rsidP="00EA5C43">
      <w:pPr>
        <w:pStyle w:val="Subtitle"/>
        <w:spacing w:line="276" w:lineRule="auto"/>
        <w:jc w:val="both"/>
        <w:rPr>
          <w:sz w:val="24"/>
        </w:rPr>
      </w:pPr>
    </w:p>
    <w:p w14:paraId="6CE58DE5" w14:textId="74EB1824" w:rsidR="003F1CB2" w:rsidRPr="00D97F74" w:rsidRDefault="00241979" w:rsidP="00EA5C43">
      <w:pPr>
        <w:pStyle w:val="Subtitle"/>
        <w:spacing w:line="276" w:lineRule="auto"/>
        <w:jc w:val="both"/>
        <w:rPr>
          <w:sz w:val="24"/>
        </w:rPr>
      </w:pPr>
      <w:r w:rsidRPr="00D97F74">
        <w:rPr>
          <w:noProof/>
          <w:sz w:val="24"/>
          <w:lang w:val="en-IN" w:eastAsia="en-IN"/>
        </w:rPr>
        <w:drawing>
          <wp:inline distT="0" distB="0" distL="0" distR="0" wp14:anchorId="41645312" wp14:editId="49ADE457">
            <wp:extent cx="5731510" cy="2120900"/>
            <wp:effectExtent l="0" t="0" r="254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86C8D7" w14:textId="26C8B167" w:rsidR="009B2505" w:rsidRPr="00D97F74" w:rsidRDefault="009B2505" w:rsidP="009B2505">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 xml:space="preserve">Fig. </w:t>
      </w:r>
      <w:r w:rsidR="003E05AD" w:rsidRPr="00D97F74">
        <w:rPr>
          <w:rFonts w:ascii="Times New Roman" w:hAnsi="Times New Roman" w:cs="Times New Roman"/>
          <w:sz w:val="24"/>
          <w:szCs w:val="24"/>
        </w:rPr>
        <w:t>9</w:t>
      </w:r>
      <w:r w:rsidRPr="00D97F74">
        <w:rPr>
          <w:rFonts w:ascii="Times New Roman" w:hAnsi="Times New Roman" w:cs="Times New Roman"/>
          <w:sz w:val="24"/>
          <w:szCs w:val="24"/>
        </w:rPr>
        <w:t>: The Linearity graph</w:t>
      </w:r>
    </w:p>
    <w:p w14:paraId="10FD7CBE" w14:textId="5021BFE5" w:rsidR="00C4730A" w:rsidRPr="00D97F74" w:rsidRDefault="00C4730A" w:rsidP="00EA5C43">
      <w:pPr>
        <w:pStyle w:val="Subtitle"/>
        <w:spacing w:line="276" w:lineRule="auto"/>
        <w:jc w:val="both"/>
        <w:rPr>
          <w:sz w:val="24"/>
        </w:rPr>
      </w:pPr>
    </w:p>
    <w:p w14:paraId="4155A201" w14:textId="77777777" w:rsidR="00C4730A" w:rsidRPr="00D97F74" w:rsidRDefault="00C4730A" w:rsidP="00995C15">
      <w:pPr>
        <w:pStyle w:val="Heading1"/>
        <w:numPr>
          <w:ilvl w:val="2"/>
          <w:numId w:val="5"/>
        </w:numPr>
        <w:tabs>
          <w:tab w:val="left" w:pos="426"/>
        </w:tabs>
        <w:spacing w:before="0"/>
        <w:rPr>
          <w:rFonts w:ascii="Times New Roman" w:hAnsi="Times New Roman" w:cs="Times New Roman"/>
          <w:b/>
          <w:color w:val="auto"/>
          <w:sz w:val="24"/>
          <w:szCs w:val="24"/>
        </w:rPr>
      </w:pPr>
      <w:r w:rsidRPr="00D97F74">
        <w:rPr>
          <w:rFonts w:ascii="Times New Roman" w:hAnsi="Times New Roman" w:cs="Times New Roman"/>
          <w:b/>
          <w:color w:val="auto"/>
          <w:sz w:val="24"/>
          <w:szCs w:val="24"/>
        </w:rPr>
        <w:t xml:space="preserve">Precision: </w:t>
      </w:r>
    </w:p>
    <w:p w14:paraId="67A74D54" w14:textId="7EF55C26" w:rsidR="00C4730A" w:rsidRDefault="00C4730A" w:rsidP="00EA5C43">
      <w:pPr>
        <w:pStyle w:val="Subtitle"/>
        <w:spacing w:line="276" w:lineRule="auto"/>
        <w:jc w:val="both"/>
        <w:rPr>
          <w:sz w:val="24"/>
        </w:rPr>
      </w:pPr>
      <w:r w:rsidRPr="00D97F74">
        <w:rPr>
          <w:sz w:val="24"/>
        </w:rPr>
        <w:t xml:space="preserve">The precision of the method is the degree of agreement between the results. The precision of the method was studied for system precision, method precision, and intermediate precision. A standard solution of </w:t>
      </w:r>
      <w:proofErr w:type="spellStart"/>
      <w:r w:rsidR="004467A4" w:rsidRPr="00D97F74">
        <w:rPr>
          <w:sz w:val="24"/>
        </w:rPr>
        <w:t>Edoxaban</w:t>
      </w:r>
      <w:proofErr w:type="spellEnd"/>
      <w:r w:rsidRPr="00D97F74">
        <w:rPr>
          <w:sz w:val="24"/>
        </w:rPr>
        <w:t xml:space="preserve"> was injected six times to determine the system precision of the method, and %</w:t>
      </w:r>
      <w:r w:rsidR="000F303D" w:rsidRPr="00D97F74">
        <w:rPr>
          <w:sz w:val="24"/>
        </w:rPr>
        <w:t xml:space="preserve">RSD was calculated for </w:t>
      </w:r>
      <w:proofErr w:type="spellStart"/>
      <w:r w:rsidR="004467A4" w:rsidRPr="00D97F74">
        <w:rPr>
          <w:sz w:val="24"/>
        </w:rPr>
        <w:t>Edoxaban</w:t>
      </w:r>
      <w:proofErr w:type="spellEnd"/>
      <w:r w:rsidR="00D823FA" w:rsidRPr="00D97F74">
        <w:rPr>
          <w:sz w:val="24"/>
        </w:rPr>
        <w:t xml:space="preserve"> in table 4</w:t>
      </w:r>
      <w:r w:rsidR="000F303D" w:rsidRPr="00D97F74">
        <w:rPr>
          <w:sz w:val="24"/>
        </w:rPr>
        <w:t xml:space="preserve">. </w:t>
      </w:r>
      <w:r w:rsidRPr="00D97F74">
        <w:rPr>
          <w:sz w:val="24"/>
        </w:rPr>
        <w:t xml:space="preserve">Method precision study shows relative standard deviation of result for </w:t>
      </w:r>
      <w:proofErr w:type="spellStart"/>
      <w:r w:rsidR="004467A4" w:rsidRPr="00D97F74">
        <w:rPr>
          <w:sz w:val="24"/>
        </w:rPr>
        <w:t>Edoxaban</w:t>
      </w:r>
      <w:proofErr w:type="spellEnd"/>
      <w:r w:rsidR="00C42C7B" w:rsidRPr="00D97F74">
        <w:rPr>
          <w:sz w:val="24"/>
        </w:rPr>
        <w:t xml:space="preserve"> are 0.3</w:t>
      </w:r>
      <w:r w:rsidR="000F303D" w:rsidRPr="00D97F74">
        <w:rPr>
          <w:sz w:val="24"/>
        </w:rPr>
        <w:t>% and Intermediate</w:t>
      </w:r>
      <w:r w:rsidRPr="00D97F74">
        <w:rPr>
          <w:sz w:val="24"/>
        </w:rPr>
        <w:t xml:space="preserve"> precision study shows relative standard deviation of result for </w:t>
      </w:r>
      <w:proofErr w:type="spellStart"/>
      <w:r w:rsidR="004467A4" w:rsidRPr="00D97F74">
        <w:rPr>
          <w:sz w:val="24"/>
        </w:rPr>
        <w:t>Edoxaban</w:t>
      </w:r>
      <w:proofErr w:type="spellEnd"/>
      <w:r w:rsidR="000F303D" w:rsidRPr="00D97F74">
        <w:rPr>
          <w:sz w:val="24"/>
        </w:rPr>
        <w:t xml:space="preserve"> are 0.</w:t>
      </w:r>
      <w:r w:rsidR="00C42C7B" w:rsidRPr="00D97F74">
        <w:rPr>
          <w:sz w:val="24"/>
        </w:rPr>
        <w:t>5</w:t>
      </w:r>
      <w:r w:rsidR="000F303D" w:rsidRPr="00D97F74">
        <w:rPr>
          <w:sz w:val="24"/>
        </w:rPr>
        <w:t xml:space="preserve"> %</w:t>
      </w:r>
      <w:r w:rsidRPr="00D97F74">
        <w:rPr>
          <w:sz w:val="24"/>
        </w:rPr>
        <w:t xml:space="preserve"> respectively</w:t>
      </w:r>
      <w:r w:rsidR="00070272" w:rsidRPr="00D97F74">
        <w:rPr>
          <w:sz w:val="24"/>
        </w:rPr>
        <w:t xml:space="preserve"> table</w:t>
      </w:r>
    </w:p>
    <w:p w14:paraId="25DD1578" w14:textId="2D8D5338" w:rsidR="008539B2" w:rsidRDefault="008539B2" w:rsidP="00EA5C43">
      <w:pPr>
        <w:pStyle w:val="Subtitle"/>
        <w:spacing w:line="276" w:lineRule="auto"/>
        <w:jc w:val="both"/>
        <w:rPr>
          <w:sz w:val="24"/>
        </w:rPr>
      </w:pPr>
    </w:p>
    <w:p w14:paraId="21BE4EC8" w14:textId="1CE1146B" w:rsidR="008539B2" w:rsidRDefault="008539B2" w:rsidP="00EA5C43">
      <w:pPr>
        <w:pStyle w:val="Subtitle"/>
        <w:spacing w:line="276" w:lineRule="auto"/>
        <w:jc w:val="both"/>
        <w:rPr>
          <w:sz w:val="24"/>
        </w:rPr>
      </w:pPr>
    </w:p>
    <w:p w14:paraId="01D90479" w14:textId="77777777" w:rsidR="008539B2" w:rsidRPr="00D97F74" w:rsidRDefault="008539B2" w:rsidP="00EA5C43">
      <w:pPr>
        <w:pStyle w:val="Subtitle"/>
        <w:spacing w:line="276" w:lineRule="auto"/>
        <w:jc w:val="both"/>
        <w:rPr>
          <w:sz w:val="24"/>
        </w:rPr>
      </w:pPr>
    </w:p>
    <w:p w14:paraId="58715625" w14:textId="77777777" w:rsidR="00D227C9" w:rsidRPr="00D97F74" w:rsidRDefault="00D227C9" w:rsidP="00D823FA">
      <w:pPr>
        <w:spacing w:after="0" w:line="276"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2600"/>
        <w:gridCol w:w="3053"/>
        <w:gridCol w:w="3363"/>
      </w:tblGrid>
      <w:tr w:rsidR="008A161C" w:rsidRPr="00D97F74" w14:paraId="5292FAEC" w14:textId="77777777" w:rsidTr="00C42C7B">
        <w:trPr>
          <w:trHeight w:val="315"/>
        </w:trPr>
        <w:tc>
          <w:tcPr>
            <w:tcW w:w="1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8F080" w14:textId="77777777" w:rsidR="004C6003" w:rsidRPr="00D97F74" w:rsidRDefault="004C6003" w:rsidP="004C6003">
            <w:pPr>
              <w:spacing w:after="0" w:line="240" w:lineRule="auto"/>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Sl. No.</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14:paraId="458F28C1" w14:textId="77777777" w:rsidR="004C6003" w:rsidRPr="00D97F74" w:rsidRDefault="004C6003" w:rsidP="004C6003">
            <w:pPr>
              <w:spacing w:after="0" w:line="240" w:lineRule="auto"/>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Method precision</w:t>
            </w:r>
          </w:p>
        </w:tc>
        <w:tc>
          <w:tcPr>
            <w:tcW w:w="1865" w:type="pct"/>
            <w:tcBorders>
              <w:top w:val="single" w:sz="4" w:space="0" w:color="auto"/>
              <w:left w:val="nil"/>
              <w:bottom w:val="single" w:sz="4" w:space="0" w:color="auto"/>
              <w:right w:val="single" w:sz="4" w:space="0" w:color="auto"/>
            </w:tcBorders>
            <w:shd w:val="clear" w:color="auto" w:fill="auto"/>
            <w:vAlign w:val="center"/>
            <w:hideMark/>
          </w:tcPr>
          <w:p w14:paraId="201B4E2E" w14:textId="77777777" w:rsidR="004C6003" w:rsidRPr="00D97F74" w:rsidRDefault="004C6003" w:rsidP="004C6003">
            <w:pPr>
              <w:spacing w:after="0" w:line="240" w:lineRule="auto"/>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Intermediate precision</w:t>
            </w:r>
          </w:p>
        </w:tc>
      </w:tr>
      <w:tr w:rsidR="008A161C" w:rsidRPr="00D97F74" w14:paraId="7F5EA514"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6BB1231F" w14:textId="77777777" w:rsidR="004C6003" w:rsidRPr="00D97F74" w:rsidRDefault="004C6003" w:rsidP="004C6003">
            <w:pPr>
              <w:spacing w:after="0" w:line="240" w:lineRule="auto"/>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 </w:t>
            </w:r>
          </w:p>
        </w:tc>
        <w:tc>
          <w:tcPr>
            <w:tcW w:w="3558" w:type="pct"/>
            <w:gridSpan w:val="2"/>
            <w:tcBorders>
              <w:top w:val="single" w:sz="4" w:space="0" w:color="auto"/>
              <w:left w:val="nil"/>
              <w:bottom w:val="single" w:sz="4" w:space="0" w:color="auto"/>
              <w:right w:val="single" w:sz="4" w:space="0" w:color="000000"/>
            </w:tcBorders>
            <w:shd w:val="clear" w:color="auto" w:fill="auto"/>
            <w:vAlign w:val="center"/>
            <w:hideMark/>
          </w:tcPr>
          <w:p w14:paraId="059D51FA" w14:textId="77777777" w:rsidR="004C6003" w:rsidRPr="00D97F74" w:rsidRDefault="004C6003" w:rsidP="004C6003">
            <w:pPr>
              <w:spacing w:after="0" w:line="240" w:lineRule="auto"/>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Assay (%)</w:t>
            </w:r>
          </w:p>
        </w:tc>
      </w:tr>
      <w:tr w:rsidR="008A161C" w:rsidRPr="00D97F74" w14:paraId="7B17E74A"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6CEFF87C"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w:t>
            </w:r>
          </w:p>
        </w:tc>
        <w:tc>
          <w:tcPr>
            <w:tcW w:w="1693" w:type="pct"/>
            <w:tcBorders>
              <w:top w:val="nil"/>
              <w:left w:val="nil"/>
              <w:bottom w:val="single" w:sz="4" w:space="0" w:color="auto"/>
              <w:right w:val="single" w:sz="4" w:space="0" w:color="auto"/>
            </w:tcBorders>
            <w:shd w:val="clear" w:color="auto" w:fill="auto"/>
            <w:vAlign w:val="center"/>
            <w:hideMark/>
          </w:tcPr>
          <w:p w14:paraId="4D1C8F94"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99.9</w:t>
            </w:r>
          </w:p>
        </w:tc>
        <w:tc>
          <w:tcPr>
            <w:tcW w:w="1865" w:type="pct"/>
            <w:tcBorders>
              <w:top w:val="nil"/>
              <w:left w:val="nil"/>
              <w:bottom w:val="single" w:sz="4" w:space="0" w:color="auto"/>
              <w:right w:val="single" w:sz="4" w:space="0" w:color="auto"/>
            </w:tcBorders>
            <w:shd w:val="clear" w:color="auto" w:fill="auto"/>
            <w:vAlign w:val="center"/>
            <w:hideMark/>
          </w:tcPr>
          <w:p w14:paraId="5BBCF535"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99.2</w:t>
            </w:r>
          </w:p>
        </w:tc>
      </w:tr>
      <w:tr w:rsidR="008A161C" w:rsidRPr="00D97F74" w14:paraId="55376320"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5F10F772"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2</w:t>
            </w:r>
          </w:p>
        </w:tc>
        <w:tc>
          <w:tcPr>
            <w:tcW w:w="1693" w:type="pct"/>
            <w:tcBorders>
              <w:top w:val="nil"/>
              <w:left w:val="nil"/>
              <w:bottom w:val="single" w:sz="4" w:space="0" w:color="auto"/>
              <w:right w:val="single" w:sz="4" w:space="0" w:color="auto"/>
            </w:tcBorders>
            <w:shd w:val="clear" w:color="auto" w:fill="auto"/>
            <w:vAlign w:val="center"/>
            <w:hideMark/>
          </w:tcPr>
          <w:p w14:paraId="28F1AA1B"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100.1</w:t>
            </w:r>
          </w:p>
        </w:tc>
        <w:tc>
          <w:tcPr>
            <w:tcW w:w="1865" w:type="pct"/>
            <w:tcBorders>
              <w:top w:val="nil"/>
              <w:left w:val="nil"/>
              <w:bottom w:val="single" w:sz="4" w:space="0" w:color="auto"/>
              <w:right w:val="single" w:sz="4" w:space="0" w:color="auto"/>
            </w:tcBorders>
            <w:shd w:val="clear" w:color="auto" w:fill="auto"/>
            <w:vAlign w:val="center"/>
            <w:hideMark/>
          </w:tcPr>
          <w:p w14:paraId="5A17918B"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99.5</w:t>
            </w:r>
          </w:p>
        </w:tc>
      </w:tr>
      <w:tr w:rsidR="008A161C" w:rsidRPr="00D97F74" w14:paraId="4F5CF849"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48E2B677"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3</w:t>
            </w:r>
          </w:p>
        </w:tc>
        <w:tc>
          <w:tcPr>
            <w:tcW w:w="1693" w:type="pct"/>
            <w:tcBorders>
              <w:top w:val="nil"/>
              <w:left w:val="nil"/>
              <w:bottom w:val="single" w:sz="4" w:space="0" w:color="auto"/>
              <w:right w:val="single" w:sz="4" w:space="0" w:color="auto"/>
            </w:tcBorders>
            <w:shd w:val="clear" w:color="auto" w:fill="auto"/>
            <w:vAlign w:val="center"/>
            <w:hideMark/>
          </w:tcPr>
          <w:p w14:paraId="3C7EC607"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99.3</w:t>
            </w:r>
          </w:p>
        </w:tc>
        <w:tc>
          <w:tcPr>
            <w:tcW w:w="1865" w:type="pct"/>
            <w:tcBorders>
              <w:top w:val="nil"/>
              <w:left w:val="nil"/>
              <w:bottom w:val="single" w:sz="4" w:space="0" w:color="auto"/>
              <w:right w:val="single" w:sz="4" w:space="0" w:color="auto"/>
            </w:tcBorders>
            <w:shd w:val="clear" w:color="auto" w:fill="auto"/>
            <w:vAlign w:val="center"/>
            <w:hideMark/>
          </w:tcPr>
          <w:p w14:paraId="667FC95E"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100.2</w:t>
            </w:r>
          </w:p>
        </w:tc>
      </w:tr>
      <w:tr w:rsidR="008A161C" w:rsidRPr="00D97F74" w14:paraId="4B8F207C"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3CADD9E4"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4</w:t>
            </w:r>
          </w:p>
        </w:tc>
        <w:tc>
          <w:tcPr>
            <w:tcW w:w="1693" w:type="pct"/>
            <w:tcBorders>
              <w:top w:val="nil"/>
              <w:left w:val="nil"/>
              <w:bottom w:val="single" w:sz="4" w:space="0" w:color="auto"/>
              <w:right w:val="single" w:sz="4" w:space="0" w:color="auto"/>
            </w:tcBorders>
            <w:shd w:val="clear" w:color="auto" w:fill="auto"/>
            <w:vAlign w:val="center"/>
            <w:hideMark/>
          </w:tcPr>
          <w:p w14:paraId="748CE3B4"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99.9</w:t>
            </w:r>
          </w:p>
        </w:tc>
        <w:tc>
          <w:tcPr>
            <w:tcW w:w="1865" w:type="pct"/>
            <w:tcBorders>
              <w:top w:val="nil"/>
              <w:left w:val="nil"/>
              <w:bottom w:val="single" w:sz="4" w:space="0" w:color="auto"/>
              <w:right w:val="single" w:sz="4" w:space="0" w:color="auto"/>
            </w:tcBorders>
            <w:shd w:val="clear" w:color="auto" w:fill="auto"/>
            <w:vAlign w:val="center"/>
            <w:hideMark/>
          </w:tcPr>
          <w:p w14:paraId="5C087576"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99.7</w:t>
            </w:r>
          </w:p>
        </w:tc>
      </w:tr>
      <w:tr w:rsidR="008A161C" w:rsidRPr="00D97F74" w14:paraId="4522CEA4"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4CDE0F1C"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5</w:t>
            </w:r>
          </w:p>
        </w:tc>
        <w:tc>
          <w:tcPr>
            <w:tcW w:w="1693" w:type="pct"/>
            <w:tcBorders>
              <w:top w:val="nil"/>
              <w:left w:val="nil"/>
              <w:bottom w:val="single" w:sz="4" w:space="0" w:color="auto"/>
              <w:right w:val="single" w:sz="4" w:space="0" w:color="auto"/>
            </w:tcBorders>
            <w:shd w:val="clear" w:color="auto" w:fill="auto"/>
            <w:vAlign w:val="center"/>
            <w:hideMark/>
          </w:tcPr>
          <w:p w14:paraId="7DF68BBF"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99.6</w:t>
            </w:r>
          </w:p>
        </w:tc>
        <w:tc>
          <w:tcPr>
            <w:tcW w:w="1865" w:type="pct"/>
            <w:tcBorders>
              <w:top w:val="nil"/>
              <w:left w:val="nil"/>
              <w:bottom w:val="single" w:sz="4" w:space="0" w:color="auto"/>
              <w:right w:val="single" w:sz="4" w:space="0" w:color="auto"/>
            </w:tcBorders>
            <w:shd w:val="clear" w:color="auto" w:fill="auto"/>
            <w:vAlign w:val="center"/>
            <w:hideMark/>
          </w:tcPr>
          <w:p w14:paraId="765C11C6" w14:textId="2CB4A929"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w:t>
            </w:r>
            <w:r w:rsidR="00C42C7B" w:rsidRPr="00D97F74">
              <w:rPr>
                <w:rFonts w:ascii="Times New Roman" w:eastAsia="Times New Roman" w:hAnsi="Times New Roman" w:cs="Times New Roman"/>
                <w:kern w:val="0"/>
                <w:sz w:val="24"/>
                <w:szCs w:val="24"/>
                <w:lang w:eastAsia="en-IN"/>
                <w14:ligatures w14:val="none"/>
              </w:rPr>
              <w:t>.0</w:t>
            </w:r>
          </w:p>
        </w:tc>
      </w:tr>
      <w:tr w:rsidR="008A161C" w:rsidRPr="00D97F74" w14:paraId="5FBAC9FF"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635E5134"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6</w:t>
            </w:r>
          </w:p>
        </w:tc>
        <w:tc>
          <w:tcPr>
            <w:tcW w:w="1693" w:type="pct"/>
            <w:tcBorders>
              <w:top w:val="nil"/>
              <w:left w:val="nil"/>
              <w:bottom w:val="single" w:sz="4" w:space="0" w:color="auto"/>
              <w:right w:val="single" w:sz="4" w:space="0" w:color="auto"/>
            </w:tcBorders>
            <w:shd w:val="clear" w:color="auto" w:fill="auto"/>
            <w:vAlign w:val="center"/>
            <w:hideMark/>
          </w:tcPr>
          <w:p w14:paraId="345E19BF"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100.2</w:t>
            </w:r>
          </w:p>
        </w:tc>
        <w:tc>
          <w:tcPr>
            <w:tcW w:w="1865" w:type="pct"/>
            <w:tcBorders>
              <w:top w:val="nil"/>
              <w:left w:val="nil"/>
              <w:bottom w:val="single" w:sz="4" w:space="0" w:color="auto"/>
              <w:right w:val="single" w:sz="4" w:space="0" w:color="auto"/>
            </w:tcBorders>
            <w:shd w:val="clear" w:color="auto" w:fill="auto"/>
            <w:vAlign w:val="center"/>
            <w:hideMark/>
          </w:tcPr>
          <w:p w14:paraId="190E96C5" w14:textId="54F0AE80"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w:t>
            </w:r>
            <w:r w:rsidR="00C42C7B" w:rsidRPr="00D97F74">
              <w:rPr>
                <w:rFonts w:ascii="Times New Roman" w:eastAsia="Times New Roman" w:hAnsi="Times New Roman" w:cs="Times New Roman"/>
                <w:kern w:val="0"/>
                <w:sz w:val="24"/>
                <w:szCs w:val="24"/>
                <w:lang w:eastAsia="en-IN"/>
                <w14:ligatures w14:val="none"/>
              </w:rPr>
              <w:t>.0</w:t>
            </w:r>
          </w:p>
        </w:tc>
      </w:tr>
      <w:tr w:rsidR="008A161C" w:rsidRPr="00D97F74" w14:paraId="633E0408"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1BE431F3" w14:textId="77777777" w:rsidR="004C6003" w:rsidRPr="00D97F74" w:rsidRDefault="004C6003" w:rsidP="004C6003">
            <w:pPr>
              <w:spacing w:after="0" w:line="240" w:lineRule="auto"/>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Average</w:t>
            </w:r>
          </w:p>
        </w:tc>
        <w:tc>
          <w:tcPr>
            <w:tcW w:w="1693" w:type="pct"/>
            <w:tcBorders>
              <w:top w:val="nil"/>
              <w:left w:val="nil"/>
              <w:bottom w:val="single" w:sz="4" w:space="0" w:color="auto"/>
              <w:right w:val="single" w:sz="4" w:space="0" w:color="auto"/>
            </w:tcBorders>
            <w:shd w:val="clear" w:color="auto" w:fill="auto"/>
            <w:vAlign w:val="center"/>
            <w:hideMark/>
          </w:tcPr>
          <w:p w14:paraId="1C5D09DA"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99.8</w:t>
            </w:r>
          </w:p>
        </w:tc>
        <w:tc>
          <w:tcPr>
            <w:tcW w:w="1865" w:type="pct"/>
            <w:tcBorders>
              <w:top w:val="nil"/>
              <w:left w:val="nil"/>
              <w:bottom w:val="single" w:sz="4" w:space="0" w:color="auto"/>
              <w:right w:val="single" w:sz="4" w:space="0" w:color="auto"/>
            </w:tcBorders>
            <w:shd w:val="clear" w:color="auto" w:fill="auto"/>
            <w:vAlign w:val="center"/>
            <w:hideMark/>
          </w:tcPr>
          <w:p w14:paraId="384FAA1E"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99.6</w:t>
            </w:r>
          </w:p>
        </w:tc>
      </w:tr>
      <w:tr w:rsidR="008A161C" w:rsidRPr="00D97F74" w14:paraId="388B4532"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5D2D9D84" w14:textId="77777777" w:rsidR="004C6003" w:rsidRPr="00D97F74" w:rsidRDefault="004C6003" w:rsidP="004C6003">
            <w:pPr>
              <w:spacing w:after="0" w:line="240" w:lineRule="auto"/>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STD Deviation</w:t>
            </w:r>
          </w:p>
        </w:tc>
        <w:tc>
          <w:tcPr>
            <w:tcW w:w="1693" w:type="pct"/>
            <w:tcBorders>
              <w:top w:val="nil"/>
              <w:left w:val="nil"/>
              <w:bottom w:val="single" w:sz="4" w:space="0" w:color="auto"/>
              <w:right w:val="single" w:sz="4" w:space="0" w:color="auto"/>
            </w:tcBorders>
            <w:shd w:val="clear" w:color="auto" w:fill="auto"/>
            <w:noWrap/>
            <w:vAlign w:val="bottom"/>
            <w:hideMark/>
          </w:tcPr>
          <w:p w14:paraId="3A00BF66"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0.3327</w:t>
            </w:r>
          </w:p>
        </w:tc>
        <w:tc>
          <w:tcPr>
            <w:tcW w:w="1865" w:type="pct"/>
            <w:tcBorders>
              <w:top w:val="nil"/>
              <w:left w:val="nil"/>
              <w:bottom w:val="single" w:sz="4" w:space="0" w:color="auto"/>
              <w:right w:val="single" w:sz="4" w:space="0" w:color="auto"/>
            </w:tcBorders>
            <w:shd w:val="clear" w:color="auto" w:fill="auto"/>
            <w:noWrap/>
            <w:vAlign w:val="bottom"/>
            <w:hideMark/>
          </w:tcPr>
          <w:p w14:paraId="49BB7BDA"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0.4604</w:t>
            </w:r>
          </w:p>
        </w:tc>
      </w:tr>
      <w:tr w:rsidR="006842C1" w:rsidRPr="00D97F74" w14:paraId="176A108C" w14:textId="77777777" w:rsidTr="00C42C7B">
        <w:trPr>
          <w:trHeight w:val="315"/>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51EA5153" w14:textId="77777777" w:rsidR="004C6003" w:rsidRPr="00D97F74" w:rsidRDefault="004C6003" w:rsidP="004C6003">
            <w:pPr>
              <w:spacing w:after="0" w:line="240" w:lineRule="auto"/>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 RSD</w:t>
            </w:r>
          </w:p>
        </w:tc>
        <w:tc>
          <w:tcPr>
            <w:tcW w:w="1693" w:type="pct"/>
            <w:tcBorders>
              <w:top w:val="nil"/>
              <w:left w:val="nil"/>
              <w:bottom w:val="single" w:sz="4" w:space="0" w:color="auto"/>
              <w:right w:val="single" w:sz="4" w:space="0" w:color="auto"/>
            </w:tcBorders>
            <w:shd w:val="clear" w:color="auto" w:fill="auto"/>
            <w:noWrap/>
            <w:vAlign w:val="bottom"/>
            <w:hideMark/>
          </w:tcPr>
          <w:p w14:paraId="253EC5E7"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0.3</w:t>
            </w:r>
          </w:p>
        </w:tc>
        <w:tc>
          <w:tcPr>
            <w:tcW w:w="1865" w:type="pct"/>
            <w:tcBorders>
              <w:top w:val="nil"/>
              <w:left w:val="nil"/>
              <w:bottom w:val="single" w:sz="4" w:space="0" w:color="auto"/>
              <w:right w:val="single" w:sz="4" w:space="0" w:color="auto"/>
            </w:tcBorders>
            <w:shd w:val="clear" w:color="auto" w:fill="auto"/>
            <w:noWrap/>
            <w:vAlign w:val="bottom"/>
            <w:hideMark/>
          </w:tcPr>
          <w:p w14:paraId="743B0635" w14:textId="77777777" w:rsidR="004C6003" w:rsidRPr="00D97F74" w:rsidRDefault="004C6003" w:rsidP="004C6003">
            <w:pPr>
              <w:spacing w:after="0" w:line="240"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0.5</w:t>
            </w:r>
          </w:p>
        </w:tc>
      </w:tr>
    </w:tbl>
    <w:p w14:paraId="2893AB7D" w14:textId="6DE7B868" w:rsidR="004C6003" w:rsidRPr="00D97F74" w:rsidRDefault="004C6003" w:rsidP="00EA5C43">
      <w:pPr>
        <w:pStyle w:val="Subtitle"/>
        <w:spacing w:line="276" w:lineRule="auto"/>
        <w:jc w:val="both"/>
        <w:rPr>
          <w:sz w:val="24"/>
        </w:rPr>
      </w:pPr>
    </w:p>
    <w:p w14:paraId="13B2DF7E" w14:textId="14F95D0E" w:rsidR="009B2505" w:rsidRPr="00D97F74" w:rsidRDefault="00C42C7B" w:rsidP="00D823FA">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 xml:space="preserve">Table. </w:t>
      </w:r>
      <w:r w:rsidR="00864887">
        <w:rPr>
          <w:rFonts w:ascii="Times New Roman" w:hAnsi="Times New Roman" w:cs="Times New Roman"/>
          <w:sz w:val="24"/>
          <w:szCs w:val="24"/>
        </w:rPr>
        <w:t>4</w:t>
      </w:r>
      <w:r w:rsidRPr="00D97F74">
        <w:rPr>
          <w:rFonts w:ascii="Times New Roman" w:hAnsi="Times New Roman" w:cs="Times New Roman"/>
          <w:sz w:val="24"/>
          <w:szCs w:val="24"/>
        </w:rPr>
        <w:t xml:space="preserve">: </w:t>
      </w:r>
      <w:r w:rsidR="00B25496" w:rsidRPr="00D97F74">
        <w:rPr>
          <w:rFonts w:ascii="Times New Roman" w:hAnsi="Times New Roman" w:cs="Times New Roman"/>
          <w:sz w:val="24"/>
          <w:szCs w:val="24"/>
        </w:rPr>
        <w:t xml:space="preserve">Method Precision and Intermediate </w:t>
      </w:r>
      <w:r w:rsidRPr="00D97F74">
        <w:rPr>
          <w:rFonts w:ascii="Times New Roman" w:hAnsi="Times New Roman" w:cs="Times New Roman"/>
          <w:sz w:val="24"/>
          <w:szCs w:val="24"/>
        </w:rPr>
        <w:t>Precision results</w:t>
      </w:r>
    </w:p>
    <w:p w14:paraId="4B4AC609" w14:textId="0E9C23A9" w:rsidR="00D227C9" w:rsidRPr="00D97F74" w:rsidRDefault="00D227C9" w:rsidP="00D823FA">
      <w:pPr>
        <w:spacing w:after="0" w:line="276" w:lineRule="auto"/>
        <w:jc w:val="both"/>
        <w:rPr>
          <w:rFonts w:ascii="Times New Roman" w:hAnsi="Times New Roman" w:cs="Times New Roman"/>
          <w:sz w:val="24"/>
          <w:szCs w:val="24"/>
        </w:rPr>
      </w:pPr>
    </w:p>
    <w:p w14:paraId="781A4823" w14:textId="77777777" w:rsidR="00D227C9" w:rsidRPr="00D97F74" w:rsidRDefault="00D227C9" w:rsidP="00D227C9">
      <w:pPr>
        <w:spacing w:after="0" w:line="276" w:lineRule="auto"/>
        <w:jc w:val="both"/>
        <w:rPr>
          <w:rFonts w:ascii="Times New Roman" w:hAnsi="Times New Roman" w:cs="Times New Roman"/>
          <w:sz w:val="24"/>
          <w:szCs w:val="24"/>
        </w:rPr>
      </w:pPr>
      <w:r w:rsidRPr="00D97F74">
        <w:rPr>
          <w:rFonts w:ascii="Times New Roman" w:hAnsi="Times New Roman" w:cs="Times New Roman"/>
          <w:b/>
          <w:sz w:val="24"/>
          <w:szCs w:val="24"/>
        </w:rPr>
        <w:t xml:space="preserve">Acceptance criteria: </w:t>
      </w:r>
      <w:r w:rsidRPr="00D97F74">
        <w:rPr>
          <w:rFonts w:ascii="Times New Roman" w:hAnsi="Times New Roman" w:cs="Times New Roman"/>
          <w:sz w:val="24"/>
          <w:szCs w:val="24"/>
        </w:rPr>
        <w:t xml:space="preserve">% RSD should not be more than 2.0%  </w:t>
      </w:r>
    </w:p>
    <w:p w14:paraId="36421404" w14:textId="77777777" w:rsidR="00D823FA" w:rsidRPr="00D97F74" w:rsidRDefault="00D823FA" w:rsidP="00D823FA">
      <w:pPr>
        <w:spacing w:after="0" w:line="276" w:lineRule="auto"/>
        <w:jc w:val="both"/>
        <w:rPr>
          <w:rFonts w:ascii="Times New Roman" w:hAnsi="Times New Roman" w:cs="Times New Roman"/>
          <w:sz w:val="24"/>
          <w:szCs w:val="24"/>
        </w:rPr>
      </w:pPr>
    </w:p>
    <w:p w14:paraId="7F505425" w14:textId="5BCAF200" w:rsidR="00C4730A" w:rsidRPr="00D97F74" w:rsidRDefault="00C4730A" w:rsidP="00995C15">
      <w:pPr>
        <w:pStyle w:val="Heading1"/>
        <w:numPr>
          <w:ilvl w:val="2"/>
          <w:numId w:val="5"/>
        </w:numPr>
        <w:tabs>
          <w:tab w:val="left" w:pos="426"/>
        </w:tabs>
        <w:spacing w:before="0"/>
        <w:rPr>
          <w:rFonts w:ascii="Times New Roman" w:hAnsi="Times New Roman" w:cs="Times New Roman"/>
          <w:b/>
          <w:color w:val="auto"/>
          <w:sz w:val="24"/>
          <w:szCs w:val="24"/>
        </w:rPr>
      </w:pPr>
      <w:r w:rsidRPr="00D97F74">
        <w:rPr>
          <w:rFonts w:ascii="Times New Roman" w:hAnsi="Times New Roman" w:cs="Times New Roman"/>
          <w:b/>
          <w:color w:val="auto"/>
          <w:sz w:val="24"/>
          <w:szCs w:val="24"/>
        </w:rPr>
        <w:t xml:space="preserve">Accuracy (Recovery): </w:t>
      </w:r>
    </w:p>
    <w:p w14:paraId="3FD4AC5D" w14:textId="15E95CCF" w:rsidR="00C4730A" w:rsidRPr="00D97F74" w:rsidRDefault="00C4730A" w:rsidP="00EA5C43">
      <w:pPr>
        <w:pStyle w:val="Subtitle"/>
        <w:spacing w:line="276" w:lineRule="auto"/>
        <w:jc w:val="both"/>
        <w:rPr>
          <w:sz w:val="24"/>
        </w:rPr>
      </w:pPr>
      <w:r w:rsidRPr="00D97F74">
        <w:rPr>
          <w:sz w:val="24"/>
        </w:rPr>
        <w:t xml:space="preserve">The accuracy of the method for </w:t>
      </w:r>
      <w:proofErr w:type="spellStart"/>
      <w:r w:rsidR="004467A4" w:rsidRPr="00D97F74">
        <w:rPr>
          <w:sz w:val="24"/>
        </w:rPr>
        <w:t>Edoxaban</w:t>
      </w:r>
      <w:proofErr w:type="spellEnd"/>
      <w:r w:rsidRPr="00D97F74">
        <w:rPr>
          <w:sz w:val="24"/>
        </w:rPr>
        <w:t xml:space="preserve"> was determined by analyzing </w:t>
      </w:r>
      <w:proofErr w:type="spellStart"/>
      <w:r w:rsidR="004467A4" w:rsidRPr="00D97F74">
        <w:rPr>
          <w:sz w:val="24"/>
        </w:rPr>
        <w:t>Edoxaban</w:t>
      </w:r>
      <w:proofErr w:type="spellEnd"/>
      <w:r w:rsidRPr="00D97F74">
        <w:rPr>
          <w:sz w:val="24"/>
        </w:rPr>
        <w:t xml:space="preserve"> sample solutions at </w:t>
      </w:r>
      <w:r w:rsidR="000F303D" w:rsidRPr="00D97F74">
        <w:rPr>
          <w:sz w:val="24"/>
        </w:rPr>
        <w:t>three</w:t>
      </w:r>
      <w:r w:rsidRPr="00D97F74">
        <w:rPr>
          <w:sz w:val="24"/>
        </w:rPr>
        <w:t xml:space="preserve"> different concentration levels of </w:t>
      </w:r>
      <w:r w:rsidR="003F1CB2" w:rsidRPr="00D97F74">
        <w:rPr>
          <w:sz w:val="24"/>
        </w:rPr>
        <w:t>5</w:t>
      </w:r>
      <w:r w:rsidR="00985BBE" w:rsidRPr="00D97F74">
        <w:rPr>
          <w:sz w:val="24"/>
        </w:rPr>
        <w:t>0%</w:t>
      </w:r>
      <w:r w:rsidR="000F303D" w:rsidRPr="00D97F74">
        <w:rPr>
          <w:sz w:val="24"/>
        </w:rPr>
        <w:t xml:space="preserve"> to </w:t>
      </w:r>
      <w:r w:rsidR="003F1CB2" w:rsidRPr="00D97F74">
        <w:rPr>
          <w:sz w:val="24"/>
        </w:rPr>
        <w:t>15</w:t>
      </w:r>
      <w:r w:rsidRPr="00D97F74">
        <w:rPr>
          <w:sz w:val="24"/>
        </w:rPr>
        <w:t>0%. The recovery of all these was found to be in</w:t>
      </w:r>
      <w:r w:rsidR="000F303D" w:rsidRPr="00D97F74">
        <w:rPr>
          <w:sz w:val="24"/>
        </w:rPr>
        <w:t xml:space="preserve"> </w:t>
      </w:r>
      <w:r w:rsidRPr="00D97F74">
        <w:rPr>
          <w:sz w:val="24"/>
        </w:rPr>
        <w:t xml:space="preserve">between the predefined acceptance criterion of </w:t>
      </w:r>
      <w:r w:rsidR="000F303D" w:rsidRPr="00D97F74">
        <w:rPr>
          <w:sz w:val="24"/>
        </w:rPr>
        <w:t>95.0% - 10</w:t>
      </w:r>
      <w:r w:rsidR="00EC7C68" w:rsidRPr="00D97F74">
        <w:rPr>
          <w:sz w:val="24"/>
        </w:rPr>
        <w:t>5</w:t>
      </w:r>
      <w:r w:rsidRPr="00D97F74">
        <w:rPr>
          <w:sz w:val="24"/>
        </w:rPr>
        <w:t>.0%.</w:t>
      </w:r>
    </w:p>
    <w:p w14:paraId="73028E91" w14:textId="44243860" w:rsidR="003F1CB2" w:rsidRPr="00D97F74" w:rsidRDefault="003F1CB2" w:rsidP="00EA5C43">
      <w:pPr>
        <w:pStyle w:val="Subtitle"/>
        <w:spacing w:line="276" w:lineRule="auto"/>
        <w:jc w:val="both"/>
        <w:rPr>
          <w:sz w:val="24"/>
        </w:rPr>
      </w:pPr>
    </w:p>
    <w:tbl>
      <w:tblPr>
        <w:tblpPr w:leftFromText="180" w:rightFromText="180" w:vertAnchor="text" w:horzAnchor="margin" w:tblpY="95"/>
        <w:tblW w:w="5000" w:type="pct"/>
        <w:tblLook w:val="04A0" w:firstRow="1" w:lastRow="0" w:firstColumn="1" w:lastColumn="0" w:noHBand="0" w:noVBand="1"/>
      </w:tblPr>
      <w:tblGrid>
        <w:gridCol w:w="1156"/>
        <w:gridCol w:w="1383"/>
        <w:gridCol w:w="1801"/>
        <w:gridCol w:w="1242"/>
        <w:gridCol w:w="1146"/>
        <w:gridCol w:w="1495"/>
        <w:gridCol w:w="793"/>
      </w:tblGrid>
      <w:tr w:rsidR="008A161C" w:rsidRPr="00D97F74" w14:paraId="71A25C72" w14:textId="77777777" w:rsidTr="0097194A">
        <w:trPr>
          <w:trHeight w:val="283"/>
        </w:trPr>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9AFB" w14:textId="77777777" w:rsidR="0097194A" w:rsidRPr="00D97F74" w:rsidRDefault="0097194A" w:rsidP="0097194A">
            <w:pPr>
              <w:spacing w:after="0" w:line="276" w:lineRule="auto"/>
              <w:ind w:left="-120"/>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Accuracy %</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22A68ABE" w14:textId="77777777" w:rsidR="0097194A" w:rsidRPr="00D97F74" w:rsidRDefault="0097194A" w:rsidP="0097194A">
            <w:pPr>
              <w:spacing w:after="0" w:line="276" w:lineRule="auto"/>
              <w:ind w:left="-120"/>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Qt. Taken (mg)</w:t>
            </w:r>
          </w:p>
        </w:tc>
        <w:tc>
          <w:tcPr>
            <w:tcW w:w="999" w:type="pct"/>
            <w:tcBorders>
              <w:top w:val="single" w:sz="4" w:space="0" w:color="auto"/>
              <w:left w:val="nil"/>
              <w:bottom w:val="single" w:sz="4" w:space="0" w:color="auto"/>
              <w:right w:val="single" w:sz="4" w:space="0" w:color="auto"/>
            </w:tcBorders>
            <w:shd w:val="clear" w:color="auto" w:fill="auto"/>
            <w:noWrap/>
            <w:vAlign w:val="center"/>
            <w:hideMark/>
          </w:tcPr>
          <w:p w14:paraId="6A2562BA" w14:textId="77777777" w:rsidR="0097194A" w:rsidRPr="00D97F74" w:rsidRDefault="0097194A" w:rsidP="0097194A">
            <w:pPr>
              <w:spacing w:after="0" w:line="276" w:lineRule="auto"/>
              <w:ind w:left="-120"/>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Amount (mg) Spiked</w:t>
            </w:r>
          </w:p>
        </w:tc>
        <w:tc>
          <w:tcPr>
            <w:tcW w:w="689" w:type="pct"/>
            <w:tcBorders>
              <w:top w:val="single" w:sz="4" w:space="0" w:color="auto"/>
              <w:left w:val="nil"/>
              <w:bottom w:val="single" w:sz="4" w:space="0" w:color="auto"/>
              <w:right w:val="single" w:sz="4" w:space="0" w:color="auto"/>
            </w:tcBorders>
            <w:shd w:val="clear" w:color="auto" w:fill="auto"/>
            <w:noWrap/>
            <w:vAlign w:val="center"/>
            <w:hideMark/>
          </w:tcPr>
          <w:p w14:paraId="37497341" w14:textId="77777777" w:rsidR="0097194A" w:rsidRPr="00D97F74" w:rsidRDefault="0097194A" w:rsidP="0097194A">
            <w:pPr>
              <w:spacing w:after="0" w:line="276" w:lineRule="auto"/>
              <w:ind w:left="-120"/>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Amount (mg)</w:t>
            </w:r>
          </w:p>
          <w:p w14:paraId="17D75DDB" w14:textId="77777777" w:rsidR="0097194A" w:rsidRPr="00D97F74" w:rsidRDefault="0097194A" w:rsidP="0097194A">
            <w:pPr>
              <w:spacing w:after="0" w:line="276" w:lineRule="auto"/>
              <w:ind w:left="-120"/>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recovered</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3C385AD9" w14:textId="77777777" w:rsidR="0097194A" w:rsidRPr="00D97F74" w:rsidRDefault="0097194A" w:rsidP="0097194A">
            <w:pPr>
              <w:spacing w:after="0" w:line="276" w:lineRule="auto"/>
              <w:ind w:left="-120"/>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 Recovery</w:t>
            </w:r>
          </w:p>
        </w:tc>
        <w:tc>
          <w:tcPr>
            <w:tcW w:w="829" w:type="pct"/>
            <w:tcBorders>
              <w:top w:val="single" w:sz="4" w:space="0" w:color="auto"/>
              <w:left w:val="nil"/>
              <w:bottom w:val="single" w:sz="4" w:space="0" w:color="auto"/>
              <w:right w:val="single" w:sz="4" w:space="0" w:color="auto"/>
            </w:tcBorders>
            <w:shd w:val="clear" w:color="auto" w:fill="auto"/>
            <w:noWrap/>
            <w:vAlign w:val="center"/>
            <w:hideMark/>
          </w:tcPr>
          <w:p w14:paraId="59020AD3" w14:textId="77777777" w:rsidR="0097194A" w:rsidRPr="00D97F74" w:rsidRDefault="0097194A" w:rsidP="0097194A">
            <w:pPr>
              <w:spacing w:after="0" w:line="276" w:lineRule="auto"/>
              <w:ind w:left="-120"/>
              <w:jc w:val="center"/>
              <w:rPr>
                <w:rFonts w:ascii="Times New Roman" w:eastAsia="Times New Roman" w:hAnsi="Times New Roman" w:cs="Times New Roman"/>
                <w:b/>
                <w:bCs/>
                <w:kern w:val="0"/>
                <w:sz w:val="24"/>
                <w:szCs w:val="24"/>
                <w:lang w:eastAsia="en-IN"/>
                <w14:ligatures w14:val="none"/>
              </w:rPr>
            </w:pPr>
            <w:proofErr w:type="spellStart"/>
            <w:r w:rsidRPr="00D97F74">
              <w:rPr>
                <w:rFonts w:ascii="Times New Roman" w:eastAsia="Times New Roman" w:hAnsi="Times New Roman" w:cs="Times New Roman"/>
                <w:b/>
                <w:bCs/>
                <w:kern w:val="0"/>
                <w:sz w:val="24"/>
                <w:szCs w:val="24"/>
                <w:lang w:eastAsia="en-IN"/>
                <w14:ligatures w14:val="none"/>
              </w:rPr>
              <w:t>Avg</w:t>
            </w:r>
            <w:proofErr w:type="spellEnd"/>
            <w:r w:rsidRPr="00D97F74">
              <w:rPr>
                <w:rFonts w:ascii="Times New Roman" w:eastAsia="Times New Roman" w:hAnsi="Times New Roman" w:cs="Times New Roman"/>
                <w:b/>
                <w:bCs/>
                <w:kern w:val="0"/>
                <w:sz w:val="24"/>
                <w:szCs w:val="24"/>
                <w:lang w:eastAsia="en-IN"/>
                <w14:ligatures w14:val="none"/>
              </w:rPr>
              <w:t xml:space="preserve"> % Recovery</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3E66323E" w14:textId="77777777" w:rsidR="0097194A" w:rsidRPr="00D97F74" w:rsidRDefault="0097194A" w:rsidP="0097194A">
            <w:pPr>
              <w:spacing w:after="0" w:line="276" w:lineRule="auto"/>
              <w:ind w:left="-120"/>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 RSD</w:t>
            </w:r>
          </w:p>
        </w:tc>
      </w:tr>
      <w:tr w:rsidR="008A161C" w:rsidRPr="00D97F74" w14:paraId="7B5A0A1E"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7CC17F24"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50</w:t>
            </w:r>
          </w:p>
        </w:tc>
        <w:tc>
          <w:tcPr>
            <w:tcW w:w="767" w:type="pct"/>
            <w:tcBorders>
              <w:top w:val="nil"/>
              <w:left w:val="nil"/>
              <w:bottom w:val="single" w:sz="4" w:space="0" w:color="000000"/>
              <w:right w:val="single" w:sz="4" w:space="0" w:color="000000"/>
            </w:tcBorders>
            <w:shd w:val="clear" w:color="auto" w:fill="auto"/>
            <w:noWrap/>
            <w:vAlign w:val="bottom"/>
            <w:hideMark/>
          </w:tcPr>
          <w:p w14:paraId="2637807D"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59.58</w:t>
            </w:r>
          </w:p>
        </w:tc>
        <w:tc>
          <w:tcPr>
            <w:tcW w:w="999" w:type="pct"/>
            <w:tcBorders>
              <w:top w:val="nil"/>
              <w:left w:val="nil"/>
              <w:bottom w:val="single" w:sz="4" w:space="0" w:color="auto"/>
              <w:right w:val="single" w:sz="4" w:space="0" w:color="auto"/>
            </w:tcBorders>
            <w:shd w:val="clear" w:color="auto" w:fill="auto"/>
            <w:noWrap/>
            <w:vAlign w:val="bottom"/>
            <w:hideMark/>
          </w:tcPr>
          <w:p w14:paraId="3A49115B"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59.52</w:t>
            </w:r>
          </w:p>
        </w:tc>
        <w:tc>
          <w:tcPr>
            <w:tcW w:w="689" w:type="pct"/>
            <w:tcBorders>
              <w:top w:val="nil"/>
              <w:left w:val="nil"/>
              <w:bottom w:val="single" w:sz="4" w:space="0" w:color="auto"/>
              <w:right w:val="single" w:sz="4" w:space="0" w:color="auto"/>
            </w:tcBorders>
            <w:shd w:val="clear" w:color="auto" w:fill="auto"/>
            <w:noWrap/>
            <w:vAlign w:val="bottom"/>
            <w:hideMark/>
          </w:tcPr>
          <w:p w14:paraId="202B90A6"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59.31</w:t>
            </w:r>
          </w:p>
        </w:tc>
        <w:tc>
          <w:tcPr>
            <w:tcW w:w="636" w:type="pct"/>
            <w:tcBorders>
              <w:top w:val="nil"/>
              <w:left w:val="nil"/>
              <w:bottom w:val="single" w:sz="4" w:space="0" w:color="auto"/>
              <w:right w:val="single" w:sz="4" w:space="0" w:color="auto"/>
            </w:tcBorders>
            <w:shd w:val="clear" w:color="auto" w:fill="auto"/>
            <w:noWrap/>
            <w:vAlign w:val="bottom"/>
            <w:hideMark/>
          </w:tcPr>
          <w:p w14:paraId="4258F9CF"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99.7</w:t>
            </w:r>
          </w:p>
        </w:tc>
        <w:tc>
          <w:tcPr>
            <w:tcW w:w="8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A745B4E"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99.3</w:t>
            </w:r>
          </w:p>
        </w:tc>
        <w:tc>
          <w:tcPr>
            <w:tcW w:w="44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CDFA8C3"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0.3</w:t>
            </w:r>
          </w:p>
        </w:tc>
      </w:tr>
      <w:tr w:rsidR="008A161C" w:rsidRPr="00D97F74" w14:paraId="56E50AE4"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48431377"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50</w:t>
            </w:r>
          </w:p>
        </w:tc>
        <w:tc>
          <w:tcPr>
            <w:tcW w:w="767" w:type="pct"/>
            <w:tcBorders>
              <w:top w:val="nil"/>
              <w:left w:val="nil"/>
              <w:bottom w:val="single" w:sz="4" w:space="0" w:color="000000"/>
              <w:right w:val="single" w:sz="4" w:space="0" w:color="000000"/>
            </w:tcBorders>
            <w:shd w:val="clear" w:color="auto" w:fill="auto"/>
            <w:noWrap/>
            <w:vAlign w:val="bottom"/>
            <w:hideMark/>
          </w:tcPr>
          <w:p w14:paraId="504E8BBB"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60.55</w:t>
            </w:r>
          </w:p>
        </w:tc>
        <w:tc>
          <w:tcPr>
            <w:tcW w:w="999" w:type="pct"/>
            <w:tcBorders>
              <w:top w:val="nil"/>
              <w:left w:val="nil"/>
              <w:bottom w:val="single" w:sz="4" w:space="0" w:color="auto"/>
              <w:right w:val="single" w:sz="4" w:space="0" w:color="auto"/>
            </w:tcBorders>
            <w:shd w:val="clear" w:color="auto" w:fill="auto"/>
            <w:noWrap/>
            <w:vAlign w:val="bottom"/>
            <w:hideMark/>
          </w:tcPr>
          <w:p w14:paraId="7053540E"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60.49</w:t>
            </w:r>
          </w:p>
        </w:tc>
        <w:tc>
          <w:tcPr>
            <w:tcW w:w="689" w:type="pct"/>
            <w:tcBorders>
              <w:top w:val="nil"/>
              <w:left w:val="nil"/>
              <w:bottom w:val="single" w:sz="4" w:space="0" w:color="auto"/>
              <w:right w:val="single" w:sz="4" w:space="0" w:color="auto"/>
            </w:tcBorders>
            <w:shd w:val="clear" w:color="auto" w:fill="auto"/>
            <w:noWrap/>
            <w:vAlign w:val="bottom"/>
            <w:hideMark/>
          </w:tcPr>
          <w:p w14:paraId="47CC9618"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60.02</w:t>
            </w:r>
          </w:p>
        </w:tc>
        <w:tc>
          <w:tcPr>
            <w:tcW w:w="636" w:type="pct"/>
            <w:tcBorders>
              <w:top w:val="nil"/>
              <w:left w:val="nil"/>
              <w:bottom w:val="single" w:sz="4" w:space="0" w:color="auto"/>
              <w:right w:val="single" w:sz="4" w:space="0" w:color="auto"/>
            </w:tcBorders>
            <w:shd w:val="clear" w:color="auto" w:fill="auto"/>
            <w:noWrap/>
            <w:vAlign w:val="bottom"/>
            <w:hideMark/>
          </w:tcPr>
          <w:p w14:paraId="0EA6FE0C"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99.2</w:t>
            </w:r>
          </w:p>
        </w:tc>
        <w:tc>
          <w:tcPr>
            <w:tcW w:w="829" w:type="pct"/>
            <w:vMerge/>
            <w:tcBorders>
              <w:top w:val="nil"/>
              <w:left w:val="single" w:sz="4" w:space="0" w:color="auto"/>
              <w:bottom w:val="single" w:sz="4" w:space="0" w:color="000000"/>
              <w:right w:val="single" w:sz="4" w:space="0" w:color="auto"/>
            </w:tcBorders>
            <w:vAlign w:val="center"/>
            <w:hideMark/>
          </w:tcPr>
          <w:p w14:paraId="376CD858"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440" w:type="pct"/>
            <w:vMerge/>
            <w:tcBorders>
              <w:top w:val="nil"/>
              <w:left w:val="single" w:sz="4" w:space="0" w:color="auto"/>
              <w:bottom w:val="single" w:sz="4" w:space="0" w:color="000000"/>
              <w:right w:val="single" w:sz="4" w:space="0" w:color="auto"/>
            </w:tcBorders>
            <w:vAlign w:val="center"/>
            <w:hideMark/>
          </w:tcPr>
          <w:p w14:paraId="65B47478"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r>
      <w:tr w:rsidR="008A161C" w:rsidRPr="00D97F74" w14:paraId="1BA57221"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2BDFAADD"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50</w:t>
            </w:r>
          </w:p>
        </w:tc>
        <w:tc>
          <w:tcPr>
            <w:tcW w:w="767" w:type="pct"/>
            <w:tcBorders>
              <w:top w:val="nil"/>
              <w:left w:val="nil"/>
              <w:bottom w:val="single" w:sz="4" w:space="0" w:color="000000"/>
              <w:right w:val="single" w:sz="4" w:space="0" w:color="000000"/>
            </w:tcBorders>
            <w:shd w:val="clear" w:color="auto" w:fill="auto"/>
            <w:noWrap/>
            <w:vAlign w:val="bottom"/>
            <w:hideMark/>
          </w:tcPr>
          <w:p w14:paraId="3EAAB88D"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59.89</w:t>
            </w:r>
          </w:p>
        </w:tc>
        <w:tc>
          <w:tcPr>
            <w:tcW w:w="999" w:type="pct"/>
            <w:tcBorders>
              <w:top w:val="nil"/>
              <w:left w:val="nil"/>
              <w:bottom w:val="single" w:sz="4" w:space="0" w:color="auto"/>
              <w:right w:val="single" w:sz="4" w:space="0" w:color="auto"/>
            </w:tcBorders>
            <w:shd w:val="clear" w:color="auto" w:fill="auto"/>
            <w:noWrap/>
            <w:vAlign w:val="bottom"/>
            <w:hideMark/>
          </w:tcPr>
          <w:p w14:paraId="3676D203"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59.83</w:t>
            </w:r>
          </w:p>
        </w:tc>
        <w:tc>
          <w:tcPr>
            <w:tcW w:w="689" w:type="pct"/>
            <w:tcBorders>
              <w:top w:val="nil"/>
              <w:left w:val="nil"/>
              <w:bottom w:val="single" w:sz="4" w:space="0" w:color="auto"/>
              <w:right w:val="single" w:sz="4" w:space="0" w:color="auto"/>
            </w:tcBorders>
            <w:shd w:val="clear" w:color="auto" w:fill="auto"/>
            <w:noWrap/>
            <w:vAlign w:val="bottom"/>
            <w:hideMark/>
          </w:tcPr>
          <w:p w14:paraId="0763A04C"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59.32</w:t>
            </w:r>
          </w:p>
        </w:tc>
        <w:tc>
          <w:tcPr>
            <w:tcW w:w="636" w:type="pct"/>
            <w:tcBorders>
              <w:top w:val="nil"/>
              <w:left w:val="nil"/>
              <w:bottom w:val="single" w:sz="4" w:space="0" w:color="auto"/>
              <w:right w:val="single" w:sz="4" w:space="0" w:color="auto"/>
            </w:tcBorders>
            <w:shd w:val="clear" w:color="auto" w:fill="auto"/>
            <w:noWrap/>
            <w:vAlign w:val="bottom"/>
            <w:hideMark/>
          </w:tcPr>
          <w:p w14:paraId="140949F8"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99.1</w:t>
            </w:r>
          </w:p>
        </w:tc>
        <w:tc>
          <w:tcPr>
            <w:tcW w:w="829" w:type="pct"/>
            <w:vMerge/>
            <w:tcBorders>
              <w:top w:val="nil"/>
              <w:left w:val="single" w:sz="4" w:space="0" w:color="auto"/>
              <w:bottom w:val="single" w:sz="4" w:space="0" w:color="000000"/>
              <w:right w:val="single" w:sz="4" w:space="0" w:color="auto"/>
            </w:tcBorders>
            <w:vAlign w:val="center"/>
            <w:hideMark/>
          </w:tcPr>
          <w:p w14:paraId="43677813"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440" w:type="pct"/>
            <w:vMerge/>
            <w:tcBorders>
              <w:top w:val="nil"/>
              <w:left w:val="single" w:sz="4" w:space="0" w:color="auto"/>
              <w:bottom w:val="single" w:sz="4" w:space="0" w:color="000000"/>
              <w:right w:val="single" w:sz="4" w:space="0" w:color="auto"/>
            </w:tcBorders>
            <w:vAlign w:val="center"/>
            <w:hideMark/>
          </w:tcPr>
          <w:p w14:paraId="73764797"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r>
      <w:tr w:rsidR="008A161C" w:rsidRPr="00D97F74" w14:paraId="05C93F0F"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351822A6"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w:t>
            </w:r>
          </w:p>
        </w:tc>
        <w:tc>
          <w:tcPr>
            <w:tcW w:w="767" w:type="pct"/>
            <w:tcBorders>
              <w:top w:val="nil"/>
              <w:left w:val="nil"/>
              <w:bottom w:val="single" w:sz="4" w:space="0" w:color="000000"/>
              <w:right w:val="single" w:sz="4" w:space="0" w:color="000000"/>
            </w:tcBorders>
            <w:shd w:val="clear" w:color="auto" w:fill="auto"/>
            <w:noWrap/>
            <w:vAlign w:val="bottom"/>
            <w:hideMark/>
          </w:tcPr>
          <w:p w14:paraId="79F5F8CB"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119.92</w:t>
            </w:r>
          </w:p>
        </w:tc>
        <w:tc>
          <w:tcPr>
            <w:tcW w:w="999" w:type="pct"/>
            <w:tcBorders>
              <w:top w:val="nil"/>
              <w:left w:val="nil"/>
              <w:bottom w:val="single" w:sz="4" w:space="0" w:color="auto"/>
              <w:right w:val="single" w:sz="4" w:space="0" w:color="auto"/>
            </w:tcBorders>
            <w:shd w:val="clear" w:color="auto" w:fill="auto"/>
            <w:noWrap/>
            <w:vAlign w:val="bottom"/>
            <w:hideMark/>
          </w:tcPr>
          <w:p w14:paraId="6C567051"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119.80</w:t>
            </w:r>
          </w:p>
        </w:tc>
        <w:tc>
          <w:tcPr>
            <w:tcW w:w="689" w:type="pct"/>
            <w:tcBorders>
              <w:top w:val="nil"/>
              <w:left w:val="nil"/>
              <w:bottom w:val="single" w:sz="4" w:space="0" w:color="auto"/>
              <w:right w:val="single" w:sz="4" w:space="0" w:color="auto"/>
            </w:tcBorders>
            <w:shd w:val="clear" w:color="auto" w:fill="auto"/>
            <w:noWrap/>
            <w:vAlign w:val="bottom"/>
            <w:hideMark/>
          </w:tcPr>
          <w:p w14:paraId="4B1FB4E8"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119.88</w:t>
            </w:r>
          </w:p>
        </w:tc>
        <w:tc>
          <w:tcPr>
            <w:tcW w:w="636" w:type="pct"/>
            <w:tcBorders>
              <w:top w:val="nil"/>
              <w:left w:val="nil"/>
              <w:bottom w:val="single" w:sz="4" w:space="0" w:color="auto"/>
              <w:right w:val="single" w:sz="4" w:space="0" w:color="auto"/>
            </w:tcBorders>
            <w:shd w:val="clear" w:color="auto" w:fill="auto"/>
            <w:noWrap/>
            <w:vAlign w:val="bottom"/>
            <w:hideMark/>
          </w:tcPr>
          <w:p w14:paraId="1A6C0E43"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100.1</w:t>
            </w:r>
          </w:p>
        </w:tc>
        <w:tc>
          <w:tcPr>
            <w:tcW w:w="8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E6BDBFC"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100.0</w:t>
            </w:r>
          </w:p>
        </w:tc>
        <w:tc>
          <w:tcPr>
            <w:tcW w:w="44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AE31C80"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0.5</w:t>
            </w:r>
          </w:p>
        </w:tc>
      </w:tr>
      <w:tr w:rsidR="008A161C" w:rsidRPr="00D97F74" w14:paraId="2CE1744E"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1484CCC9"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w:t>
            </w:r>
          </w:p>
        </w:tc>
        <w:tc>
          <w:tcPr>
            <w:tcW w:w="767" w:type="pct"/>
            <w:tcBorders>
              <w:top w:val="nil"/>
              <w:left w:val="nil"/>
              <w:bottom w:val="single" w:sz="4" w:space="0" w:color="000000"/>
              <w:right w:val="single" w:sz="4" w:space="0" w:color="000000"/>
            </w:tcBorders>
            <w:shd w:val="clear" w:color="auto" w:fill="auto"/>
            <w:noWrap/>
            <w:vAlign w:val="bottom"/>
            <w:hideMark/>
          </w:tcPr>
          <w:p w14:paraId="45B1068C"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121.24</w:t>
            </w:r>
          </w:p>
        </w:tc>
        <w:tc>
          <w:tcPr>
            <w:tcW w:w="999" w:type="pct"/>
            <w:tcBorders>
              <w:top w:val="nil"/>
              <w:left w:val="nil"/>
              <w:bottom w:val="single" w:sz="4" w:space="0" w:color="auto"/>
              <w:right w:val="single" w:sz="4" w:space="0" w:color="auto"/>
            </w:tcBorders>
            <w:shd w:val="clear" w:color="auto" w:fill="auto"/>
            <w:noWrap/>
            <w:vAlign w:val="bottom"/>
            <w:hideMark/>
          </w:tcPr>
          <w:p w14:paraId="3355064C"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121.12</w:t>
            </w:r>
          </w:p>
        </w:tc>
        <w:tc>
          <w:tcPr>
            <w:tcW w:w="689" w:type="pct"/>
            <w:tcBorders>
              <w:top w:val="nil"/>
              <w:left w:val="nil"/>
              <w:bottom w:val="single" w:sz="4" w:space="0" w:color="auto"/>
              <w:right w:val="single" w:sz="4" w:space="0" w:color="auto"/>
            </w:tcBorders>
            <w:shd w:val="clear" w:color="auto" w:fill="auto"/>
            <w:noWrap/>
            <w:vAlign w:val="bottom"/>
            <w:hideMark/>
          </w:tcPr>
          <w:p w14:paraId="5FDF587D"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120.51</w:t>
            </w:r>
          </w:p>
        </w:tc>
        <w:tc>
          <w:tcPr>
            <w:tcW w:w="636" w:type="pct"/>
            <w:tcBorders>
              <w:top w:val="nil"/>
              <w:left w:val="nil"/>
              <w:bottom w:val="single" w:sz="4" w:space="0" w:color="auto"/>
              <w:right w:val="single" w:sz="4" w:space="0" w:color="auto"/>
            </w:tcBorders>
            <w:shd w:val="clear" w:color="auto" w:fill="auto"/>
            <w:noWrap/>
            <w:vAlign w:val="bottom"/>
            <w:hideMark/>
          </w:tcPr>
          <w:p w14:paraId="1652AD2C"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99.5</w:t>
            </w:r>
          </w:p>
        </w:tc>
        <w:tc>
          <w:tcPr>
            <w:tcW w:w="829" w:type="pct"/>
            <w:vMerge/>
            <w:tcBorders>
              <w:top w:val="nil"/>
              <w:left w:val="single" w:sz="4" w:space="0" w:color="auto"/>
              <w:bottom w:val="single" w:sz="4" w:space="0" w:color="000000"/>
              <w:right w:val="single" w:sz="4" w:space="0" w:color="auto"/>
            </w:tcBorders>
            <w:vAlign w:val="center"/>
            <w:hideMark/>
          </w:tcPr>
          <w:p w14:paraId="7CCA2AD3"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440" w:type="pct"/>
            <w:vMerge/>
            <w:tcBorders>
              <w:top w:val="nil"/>
              <w:left w:val="single" w:sz="4" w:space="0" w:color="auto"/>
              <w:bottom w:val="single" w:sz="4" w:space="0" w:color="000000"/>
              <w:right w:val="single" w:sz="4" w:space="0" w:color="auto"/>
            </w:tcBorders>
            <w:vAlign w:val="center"/>
            <w:hideMark/>
          </w:tcPr>
          <w:p w14:paraId="72D9E98B"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r>
      <w:tr w:rsidR="008A161C" w:rsidRPr="00D97F74" w14:paraId="41F7CB5E"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6037A315"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w:t>
            </w:r>
          </w:p>
        </w:tc>
        <w:tc>
          <w:tcPr>
            <w:tcW w:w="767" w:type="pct"/>
            <w:tcBorders>
              <w:top w:val="nil"/>
              <w:left w:val="nil"/>
              <w:bottom w:val="single" w:sz="4" w:space="0" w:color="000000"/>
              <w:right w:val="single" w:sz="4" w:space="0" w:color="000000"/>
            </w:tcBorders>
            <w:shd w:val="clear" w:color="auto" w:fill="auto"/>
            <w:noWrap/>
            <w:vAlign w:val="bottom"/>
            <w:hideMark/>
          </w:tcPr>
          <w:p w14:paraId="51785929"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119.76</w:t>
            </w:r>
          </w:p>
        </w:tc>
        <w:tc>
          <w:tcPr>
            <w:tcW w:w="999" w:type="pct"/>
            <w:tcBorders>
              <w:top w:val="nil"/>
              <w:left w:val="nil"/>
              <w:bottom w:val="single" w:sz="4" w:space="0" w:color="auto"/>
              <w:right w:val="single" w:sz="4" w:space="0" w:color="auto"/>
            </w:tcBorders>
            <w:shd w:val="clear" w:color="auto" w:fill="auto"/>
            <w:noWrap/>
            <w:vAlign w:val="bottom"/>
            <w:hideMark/>
          </w:tcPr>
          <w:p w14:paraId="11014F64"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119.64</w:t>
            </w:r>
          </w:p>
        </w:tc>
        <w:tc>
          <w:tcPr>
            <w:tcW w:w="689" w:type="pct"/>
            <w:tcBorders>
              <w:top w:val="nil"/>
              <w:left w:val="nil"/>
              <w:bottom w:val="single" w:sz="4" w:space="0" w:color="auto"/>
              <w:right w:val="single" w:sz="4" w:space="0" w:color="auto"/>
            </w:tcBorders>
            <w:shd w:val="clear" w:color="auto" w:fill="auto"/>
            <w:noWrap/>
            <w:vAlign w:val="bottom"/>
            <w:hideMark/>
          </w:tcPr>
          <w:p w14:paraId="7A4F6C77"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120.11</w:t>
            </w:r>
          </w:p>
        </w:tc>
        <w:tc>
          <w:tcPr>
            <w:tcW w:w="636" w:type="pct"/>
            <w:tcBorders>
              <w:top w:val="nil"/>
              <w:left w:val="nil"/>
              <w:bottom w:val="single" w:sz="4" w:space="0" w:color="auto"/>
              <w:right w:val="single" w:sz="4" w:space="0" w:color="auto"/>
            </w:tcBorders>
            <w:shd w:val="clear" w:color="auto" w:fill="auto"/>
            <w:noWrap/>
            <w:vAlign w:val="bottom"/>
            <w:hideMark/>
          </w:tcPr>
          <w:p w14:paraId="540119D3"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100.4</w:t>
            </w:r>
          </w:p>
        </w:tc>
        <w:tc>
          <w:tcPr>
            <w:tcW w:w="829" w:type="pct"/>
            <w:vMerge/>
            <w:tcBorders>
              <w:top w:val="nil"/>
              <w:left w:val="single" w:sz="4" w:space="0" w:color="auto"/>
              <w:bottom w:val="single" w:sz="4" w:space="0" w:color="000000"/>
              <w:right w:val="single" w:sz="4" w:space="0" w:color="auto"/>
            </w:tcBorders>
            <w:vAlign w:val="center"/>
            <w:hideMark/>
          </w:tcPr>
          <w:p w14:paraId="49489296"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440" w:type="pct"/>
            <w:vMerge/>
            <w:tcBorders>
              <w:top w:val="nil"/>
              <w:left w:val="single" w:sz="4" w:space="0" w:color="auto"/>
              <w:bottom w:val="single" w:sz="4" w:space="0" w:color="000000"/>
              <w:right w:val="single" w:sz="4" w:space="0" w:color="auto"/>
            </w:tcBorders>
            <w:vAlign w:val="center"/>
            <w:hideMark/>
          </w:tcPr>
          <w:p w14:paraId="002C63A8"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r>
      <w:tr w:rsidR="008A161C" w:rsidRPr="00D97F74" w14:paraId="17B7AF98"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5A41BCD9"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w:t>
            </w:r>
          </w:p>
        </w:tc>
        <w:tc>
          <w:tcPr>
            <w:tcW w:w="767" w:type="pct"/>
            <w:tcBorders>
              <w:top w:val="nil"/>
              <w:left w:val="nil"/>
              <w:bottom w:val="single" w:sz="4" w:space="0" w:color="000000"/>
              <w:right w:val="single" w:sz="4" w:space="0" w:color="000000"/>
            </w:tcBorders>
            <w:shd w:val="clear" w:color="auto" w:fill="auto"/>
            <w:noWrap/>
            <w:vAlign w:val="bottom"/>
            <w:hideMark/>
          </w:tcPr>
          <w:p w14:paraId="26F6C80B"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119.48</w:t>
            </w:r>
          </w:p>
        </w:tc>
        <w:tc>
          <w:tcPr>
            <w:tcW w:w="999" w:type="pct"/>
            <w:tcBorders>
              <w:top w:val="nil"/>
              <w:left w:val="nil"/>
              <w:bottom w:val="single" w:sz="4" w:space="0" w:color="auto"/>
              <w:right w:val="single" w:sz="4" w:space="0" w:color="auto"/>
            </w:tcBorders>
            <w:shd w:val="clear" w:color="auto" w:fill="auto"/>
            <w:noWrap/>
            <w:vAlign w:val="bottom"/>
            <w:hideMark/>
          </w:tcPr>
          <w:p w14:paraId="64652775"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119.36</w:t>
            </w:r>
          </w:p>
        </w:tc>
        <w:tc>
          <w:tcPr>
            <w:tcW w:w="689" w:type="pct"/>
            <w:tcBorders>
              <w:top w:val="nil"/>
              <w:left w:val="nil"/>
              <w:bottom w:val="single" w:sz="4" w:space="0" w:color="auto"/>
              <w:right w:val="single" w:sz="4" w:space="0" w:color="auto"/>
            </w:tcBorders>
            <w:shd w:val="clear" w:color="auto" w:fill="auto"/>
            <w:noWrap/>
            <w:vAlign w:val="bottom"/>
            <w:hideMark/>
          </w:tcPr>
          <w:p w14:paraId="17A7AF10"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118.59</w:t>
            </w:r>
          </w:p>
        </w:tc>
        <w:tc>
          <w:tcPr>
            <w:tcW w:w="636" w:type="pct"/>
            <w:tcBorders>
              <w:top w:val="nil"/>
              <w:left w:val="nil"/>
              <w:bottom w:val="single" w:sz="4" w:space="0" w:color="auto"/>
              <w:right w:val="single" w:sz="4" w:space="0" w:color="auto"/>
            </w:tcBorders>
            <w:shd w:val="clear" w:color="auto" w:fill="auto"/>
            <w:noWrap/>
            <w:vAlign w:val="bottom"/>
            <w:hideMark/>
          </w:tcPr>
          <w:p w14:paraId="16F3C072"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99.4</w:t>
            </w:r>
          </w:p>
        </w:tc>
        <w:tc>
          <w:tcPr>
            <w:tcW w:w="8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02AA1C5"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99.6</w:t>
            </w:r>
          </w:p>
        </w:tc>
        <w:tc>
          <w:tcPr>
            <w:tcW w:w="44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E8CB991"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0.6</w:t>
            </w:r>
          </w:p>
        </w:tc>
      </w:tr>
      <w:tr w:rsidR="008A161C" w:rsidRPr="00D97F74" w14:paraId="50638D4C"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7CD80B5E"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w:t>
            </w:r>
          </w:p>
        </w:tc>
        <w:tc>
          <w:tcPr>
            <w:tcW w:w="767" w:type="pct"/>
            <w:tcBorders>
              <w:top w:val="nil"/>
              <w:left w:val="nil"/>
              <w:bottom w:val="single" w:sz="4" w:space="0" w:color="000000"/>
              <w:right w:val="single" w:sz="4" w:space="0" w:color="000000"/>
            </w:tcBorders>
            <w:shd w:val="clear" w:color="auto" w:fill="auto"/>
            <w:noWrap/>
            <w:vAlign w:val="bottom"/>
            <w:hideMark/>
          </w:tcPr>
          <w:p w14:paraId="07391B59"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121.33</w:t>
            </w:r>
          </w:p>
        </w:tc>
        <w:tc>
          <w:tcPr>
            <w:tcW w:w="999" w:type="pct"/>
            <w:tcBorders>
              <w:top w:val="nil"/>
              <w:left w:val="nil"/>
              <w:bottom w:val="single" w:sz="4" w:space="0" w:color="auto"/>
              <w:right w:val="single" w:sz="4" w:space="0" w:color="auto"/>
            </w:tcBorders>
            <w:shd w:val="clear" w:color="auto" w:fill="auto"/>
            <w:noWrap/>
            <w:vAlign w:val="bottom"/>
            <w:hideMark/>
          </w:tcPr>
          <w:p w14:paraId="34DAE519"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121.21</w:t>
            </w:r>
          </w:p>
        </w:tc>
        <w:tc>
          <w:tcPr>
            <w:tcW w:w="689" w:type="pct"/>
            <w:tcBorders>
              <w:top w:val="nil"/>
              <w:left w:val="nil"/>
              <w:bottom w:val="single" w:sz="4" w:space="0" w:color="auto"/>
              <w:right w:val="single" w:sz="4" w:space="0" w:color="auto"/>
            </w:tcBorders>
            <w:shd w:val="clear" w:color="auto" w:fill="auto"/>
            <w:noWrap/>
            <w:vAlign w:val="bottom"/>
            <w:hideMark/>
          </w:tcPr>
          <w:p w14:paraId="4C93B9A9"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120.14</w:t>
            </w:r>
          </w:p>
        </w:tc>
        <w:tc>
          <w:tcPr>
            <w:tcW w:w="636" w:type="pct"/>
            <w:tcBorders>
              <w:top w:val="nil"/>
              <w:left w:val="nil"/>
              <w:bottom w:val="single" w:sz="4" w:space="0" w:color="auto"/>
              <w:right w:val="single" w:sz="4" w:space="0" w:color="auto"/>
            </w:tcBorders>
            <w:shd w:val="clear" w:color="auto" w:fill="auto"/>
            <w:noWrap/>
            <w:vAlign w:val="bottom"/>
            <w:hideMark/>
          </w:tcPr>
          <w:p w14:paraId="5A467078"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99.1</w:t>
            </w:r>
          </w:p>
        </w:tc>
        <w:tc>
          <w:tcPr>
            <w:tcW w:w="829" w:type="pct"/>
            <w:vMerge/>
            <w:tcBorders>
              <w:top w:val="nil"/>
              <w:left w:val="single" w:sz="4" w:space="0" w:color="auto"/>
              <w:bottom w:val="single" w:sz="4" w:space="0" w:color="000000"/>
              <w:right w:val="single" w:sz="4" w:space="0" w:color="auto"/>
            </w:tcBorders>
            <w:vAlign w:val="center"/>
            <w:hideMark/>
          </w:tcPr>
          <w:p w14:paraId="5B5590E5"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440" w:type="pct"/>
            <w:vMerge/>
            <w:tcBorders>
              <w:top w:val="nil"/>
              <w:left w:val="single" w:sz="4" w:space="0" w:color="auto"/>
              <w:bottom w:val="single" w:sz="4" w:space="0" w:color="000000"/>
              <w:right w:val="single" w:sz="4" w:space="0" w:color="auto"/>
            </w:tcBorders>
            <w:vAlign w:val="center"/>
            <w:hideMark/>
          </w:tcPr>
          <w:p w14:paraId="7CA49135"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r>
      <w:tr w:rsidR="008A161C" w:rsidRPr="00D97F74" w14:paraId="055D5832"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16307DF2"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w:t>
            </w:r>
          </w:p>
        </w:tc>
        <w:tc>
          <w:tcPr>
            <w:tcW w:w="767" w:type="pct"/>
            <w:tcBorders>
              <w:top w:val="nil"/>
              <w:left w:val="nil"/>
              <w:bottom w:val="single" w:sz="4" w:space="0" w:color="000000"/>
              <w:right w:val="single" w:sz="4" w:space="0" w:color="000000"/>
            </w:tcBorders>
            <w:shd w:val="clear" w:color="auto" w:fill="auto"/>
            <w:noWrap/>
            <w:vAlign w:val="bottom"/>
            <w:hideMark/>
          </w:tcPr>
          <w:p w14:paraId="5D5C5E84"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119.98</w:t>
            </w:r>
          </w:p>
        </w:tc>
        <w:tc>
          <w:tcPr>
            <w:tcW w:w="999" w:type="pct"/>
            <w:tcBorders>
              <w:top w:val="nil"/>
              <w:left w:val="nil"/>
              <w:bottom w:val="single" w:sz="4" w:space="0" w:color="auto"/>
              <w:right w:val="single" w:sz="4" w:space="0" w:color="auto"/>
            </w:tcBorders>
            <w:shd w:val="clear" w:color="auto" w:fill="auto"/>
            <w:noWrap/>
            <w:vAlign w:val="bottom"/>
            <w:hideMark/>
          </w:tcPr>
          <w:p w14:paraId="3BA2D13C"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119.86</w:t>
            </w:r>
          </w:p>
        </w:tc>
        <w:tc>
          <w:tcPr>
            <w:tcW w:w="689" w:type="pct"/>
            <w:tcBorders>
              <w:top w:val="nil"/>
              <w:left w:val="nil"/>
              <w:bottom w:val="single" w:sz="4" w:space="0" w:color="auto"/>
              <w:right w:val="single" w:sz="4" w:space="0" w:color="auto"/>
            </w:tcBorders>
            <w:shd w:val="clear" w:color="auto" w:fill="auto"/>
            <w:noWrap/>
            <w:vAlign w:val="bottom"/>
            <w:hideMark/>
          </w:tcPr>
          <w:p w14:paraId="7041B81F"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120.14</w:t>
            </w:r>
          </w:p>
        </w:tc>
        <w:tc>
          <w:tcPr>
            <w:tcW w:w="636" w:type="pct"/>
            <w:tcBorders>
              <w:top w:val="nil"/>
              <w:left w:val="nil"/>
              <w:bottom w:val="single" w:sz="4" w:space="0" w:color="auto"/>
              <w:right w:val="single" w:sz="4" w:space="0" w:color="auto"/>
            </w:tcBorders>
            <w:shd w:val="clear" w:color="auto" w:fill="auto"/>
            <w:noWrap/>
            <w:vAlign w:val="bottom"/>
            <w:hideMark/>
          </w:tcPr>
          <w:p w14:paraId="2441687C"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100.2</w:t>
            </w:r>
          </w:p>
        </w:tc>
        <w:tc>
          <w:tcPr>
            <w:tcW w:w="829" w:type="pct"/>
            <w:vMerge/>
            <w:tcBorders>
              <w:top w:val="nil"/>
              <w:left w:val="single" w:sz="4" w:space="0" w:color="auto"/>
              <w:bottom w:val="single" w:sz="4" w:space="0" w:color="000000"/>
              <w:right w:val="single" w:sz="4" w:space="0" w:color="auto"/>
            </w:tcBorders>
            <w:vAlign w:val="center"/>
            <w:hideMark/>
          </w:tcPr>
          <w:p w14:paraId="7C52342F"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440" w:type="pct"/>
            <w:vMerge/>
            <w:tcBorders>
              <w:top w:val="nil"/>
              <w:left w:val="single" w:sz="4" w:space="0" w:color="auto"/>
              <w:bottom w:val="single" w:sz="4" w:space="0" w:color="000000"/>
              <w:right w:val="single" w:sz="4" w:space="0" w:color="auto"/>
            </w:tcBorders>
            <w:vAlign w:val="center"/>
            <w:hideMark/>
          </w:tcPr>
          <w:p w14:paraId="78A8F8CA"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r>
      <w:tr w:rsidR="008A161C" w:rsidRPr="00D97F74" w14:paraId="38CE3B3E"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690D1E8C"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150</w:t>
            </w:r>
          </w:p>
        </w:tc>
        <w:tc>
          <w:tcPr>
            <w:tcW w:w="767" w:type="pct"/>
            <w:tcBorders>
              <w:top w:val="nil"/>
              <w:left w:val="nil"/>
              <w:bottom w:val="single" w:sz="4" w:space="0" w:color="000000"/>
              <w:right w:val="single" w:sz="4" w:space="0" w:color="000000"/>
            </w:tcBorders>
            <w:shd w:val="clear" w:color="auto" w:fill="auto"/>
            <w:noWrap/>
            <w:vAlign w:val="bottom"/>
            <w:hideMark/>
          </w:tcPr>
          <w:p w14:paraId="3759DD64"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181.21</w:t>
            </w:r>
          </w:p>
        </w:tc>
        <w:tc>
          <w:tcPr>
            <w:tcW w:w="999" w:type="pct"/>
            <w:tcBorders>
              <w:top w:val="nil"/>
              <w:left w:val="nil"/>
              <w:bottom w:val="single" w:sz="4" w:space="0" w:color="auto"/>
              <w:right w:val="single" w:sz="4" w:space="0" w:color="auto"/>
            </w:tcBorders>
            <w:shd w:val="clear" w:color="auto" w:fill="auto"/>
            <w:noWrap/>
            <w:vAlign w:val="bottom"/>
            <w:hideMark/>
          </w:tcPr>
          <w:p w14:paraId="0D8F1AD3"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181.03</w:t>
            </w:r>
          </w:p>
        </w:tc>
        <w:tc>
          <w:tcPr>
            <w:tcW w:w="689" w:type="pct"/>
            <w:tcBorders>
              <w:top w:val="nil"/>
              <w:left w:val="nil"/>
              <w:bottom w:val="single" w:sz="4" w:space="0" w:color="auto"/>
              <w:right w:val="single" w:sz="4" w:space="0" w:color="auto"/>
            </w:tcBorders>
            <w:shd w:val="clear" w:color="auto" w:fill="auto"/>
            <w:noWrap/>
            <w:vAlign w:val="bottom"/>
            <w:hideMark/>
          </w:tcPr>
          <w:p w14:paraId="4604CDCB"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180.21</w:t>
            </w:r>
          </w:p>
        </w:tc>
        <w:tc>
          <w:tcPr>
            <w:tcW w:w="636" w:type="pct"/>
            <w:tcBorders>
              <w:top w:val="nil"/>
              <w:left w:val="nil"/>
              <w:bottom w:val="single" w:sz="4" w:space="0" w:color="auto"/>
              <w:right w:val="single" w:sz="4" w:space="0" w:color="auto"/>
            </w:tcBorders>
            <w:shd w:val="clear" w:color="auto" w:fill="auto"/>
            <w:noWrap/>
            <w:vAlign w:val="bottom"/>
            <w:hideMark/>
          </w:tcPr>
          <w:p w14:paraId="4157C6FA"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99.5</w:t>
            </w:r>
          </w:p>
        </w:tc>
        <w:tc>
          <w:tcPr>
            <w:tcW w:w="8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F7943AE"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99.7</w:t>
            </w:r>
          </w:p>
        </w:tc>
        <w:tc>
          <w:tcPr>
            <w:tcW w:w="44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A264267"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0.4</w:t>
            </w:r>
          </w:p>
        </w:tc>
      </w:tr>
      <w:tr w:rsidR="008A161C" w:rsidRPr="00D97F74" w14:paraId="4FE71E74"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5AC37A7C"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150</w:t>
            </w:r>
          </w:p>
        </w:tc>
        <w:tc>
          <w:tcPr>
            <w:tcW w:w="767" w:type="pct"/>
            <w:tcBorders>
              <w:top w:val="nil"/>
              <w:left w:val="nil"/>
              <w:bottom w:val="single" w:sz="4" w:space="0" w:color="000000"/>
              <w:right w:val="single" w:sz="4" w:space="0" w:color="000000"/>
            </w:tcBorders>
            <w:shd w:val="clear" w:color="auto" w:fill="auto"/>
            <w:noWrap/>
            <w:vAlign w:val="bottom"/>
            <w:hideMark/>
          </w:tcPr>
          <w:p w14:paraId="183ED365"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180.22</w:t>
            </w:r>
          </w:p>
        </w:tc>
        <w:tc>
          <w:tcPr>
            <w:tcW w:w="999" w:type="pct"/>
            <w:tcBorders>
              <w:top w:val="nil"/>
              <w:left w:val="nil"/>
              <w:bottom w:val="single" w:sz="4" w:space="0" w:color="auto"/>
              <w:right w:val="single" w:sz="4" w:space="0" w:color="auto"/>
            </w:tcBorders>
            <w:shd w:val="clear" w:color="auto" w:fill="auto"/>
            <w:noWrap/>
            <w:vAlign w:val="bottom"/>
            <w:hideMark/>
          </w:tcPr>
          <w:p w14:paraId="3D409632"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180.04</w:t>
            </w:r>
          </w:p>
        </w:tc>
        <w:tc>
          <w:tcPr>
            <w:tcW w:w="689" w:type="pct"/>
            <w:tcBorders>
              <w:top w:val="nil"/>
              <w:left w:val="nil"/>
              <w:bottom w:val="single" w:sz="4" w:space="0" w:color="auto"/>
              <w:right w:val="single" w:sz="4" w:space="0" w:color="auto"/>
            </w:tcBorders>
            <w:shd w:val="clear" w:color="auto" w:fill="auto"/>
            <w:noWrap/>
            <w:vAlign w:val="bottom"/>
            <w:hideMark/>
          </w:tcPr>
          <w:p w14:paraId="71CEC118"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178.92</w:t>
            </w:r>
          </w:p>
        </w:tc>
        <w:tc>
          <w:tcPr>
            <w:tcW w:w="636" w:type="pct"/>
            <w:tcBorders>
              <w:top w:val="nil"/>
              <w:left w:val="nil"/>
              <w:bottom w:val="single" w:sz="4" w:space="0" w:color="auto"/>
              <w:right w:val="single" w:sz="4" w:space="0" w:color="auto"/>
            </w:tcBorders>
            <w:shd w:val="clear" w:color="auto" w:fill="auto"/>
            <w:noWrap/>
            <w:vAlign w:val="bottom"/>
            <w:hideMark/>
          </w:tcPr>
          <w:p w14:paraId="23D2BA1E"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99.4</w:t>
            </w:r>
          </w:p>
        </w:tc>
        <w:tc>
          <w:tcPr>
            <w:tcW w:w="829" w:type="pct"/>
            <w:vMerge/>
            <w:tcBorders>
              <w:top w:val="nil"/>
              <w:left w:val="single" w:sz="4" w:space="0" w:color="auto"/>
              <w:bottom w:val="single" w:sz="4" w:space="0" w:color="000000"/>
              <w:right w:val="single" w:sz="4" w:space="0" w:color="auto"/>
            </w:tcBorders>
            <w:vAlign w:val="center"/>
            <w:hideMark/>
          </w:tcPr>
          <w:p w14:paraId="663AE93D"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440" w:type="pct"/>
            <w:vMerge/>
            <w:tcBorders>
              <w:top w:val="nil"/>
              <w:left w:val="single" w:sz="4" w:space="0" w:color="auto"/>
              <w:bottom w:val="single" w:sz="4" w:space="0" w:color="000000"/>
              <w:right w:val="single" w:sz="4" w:space="0" w:color="auto"/>
            </w:tcBorders>
            <w:vAlign w:val="center"/>
            <w:hideMark/>
          </w:tcPr>
          <w:p w14:paraId="7D12A8EA"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r>
      <w:tr w:rsidR="008A161C" w:rsidRPr="00D97F74" w14:paraId="5C2A1C0C" w14:textId="77777777" w:rsidTr="0097194A">
        <w:trPr>
          <w:trHeight w:val="283"/>
        </w:trPr>
        <w:tc>
          <w:tcPr>
            <w:tcW w:w="641" w:type="pct"/>
            <w:tcBorders>
              <w:top w:val="nil"/>
              <w:left w:val="single" w:sz="4" w:space="0" w:color="000000"/>
              <w:bottom w:val="single" w:sz="4" w:space="0" w:color="000000"/>
              <w:right w:val="single" w:sz="4" w:space="0" w:color="000000"/>
            </w:tcBorders>
            <w:shd w:val="clear" w:color="auto" w:fill="auto"/>
            <w:noWrap/>
            <w:vAlign w:val="bottom"/>
            <w:hideMark/>
          </w:tcPr>
          <w:p w14:paraId="7088354F"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150</w:t>
            </w:r>
          </w:p>
        </w:tc>
        <w:tc>
          <w:tcPr>
            <w:tcW w:w="767" w:type="pct"/>
            <w:tcBorders>
              <w:top w:val="nil"/>
              <w:left w:val="nil"/>
              <w:bottom w:val="single" w:sz="4" w:space="0" w:color="000000"/>
              <w:right w:val="single" w:sz="4" w:space="0" w:color="000000"/>
            </w:tcBorders>
            <w:shd w:val="clear" w:color="auto" w:fill="auto"/>
            <w:noWrap/>
            <w:vAlign w:val="bottom"/>
            <w:hideMark/>
          </w:tcPr>
          <w:p w14:paraId="34720A7E"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180.33</w:t>
            </w:r>
          </w:p>
        </w:tc>
        <w:tc>
          <w:tcPr>
            <w:tcW w:w="999" w:type="pct"/>
            <w:tcBorders>
              <w:top w:val="nil"/>
              <w:left w:val="nil"/>
              <w:bottom w:val="single" w:sz="4" w:space="0" w:color="auto"/>
              <w:right w:val="single" w:sz="4" w:space="0" w:color="auto"/>
            </w:tcBorders>
            <w:shd w:val="clear" w:color="auto" w:fill="auto"/>
            <w:noWrap/>
            <w:vAlign w:val="bottom"/>
            <w:hideMark/>
          </w:tcPr>
          <w:p w14:paraId="160941BE"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180.15</w:t>
            </w:r>
          </w:p>
        </w:tc>
        <w:tc>
          <w:tcPr>
            <w:tcW w:w="689" w:type="pct"/>
            <w:tcBorders>
              <w:top w:val="nil"/>
              <w:left w:val="nil"/>
              <w:bottom w:val="single" w:sz="4" w:space="0" w:color="auto"/>
              <w:right w:val="single" w:sz="4" w:space="0" w:color="auto"/>
            </w:tcBorders>
            <w:shd w:val="clear" w:color="auto" w:fill="auto"/>
            <w:noWrap/>
            <w:vAlign w:val="bottom"/>
            <w:hideMark/>
          </w:tcPr>
          <w:p w14:paraId="7C2BD1D0"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180.34</w:t>
            </w:r>
          </w:p>
        </w:tc>
        <w:tc>
          <w:tcPr>
            <w:tcW w:w="636" w:type="pct"/>
            <w:tcBorders>
              <w:top w:val="nil"/>
              <w:left w:val="nil"/>
              <w:bottom w:val="single" w:sz="4" w:space="0" w:color="auto"/>
              <w:right w:val="single" w:sz="4" w:space="0" w:color="auto"/>
            </w:tcBorders>
            <w:shd w:val="clear" w:color="auto" w:fill="auto"/>
            <w:noWrap/>
            <w:vAlign w:val="bottom"/>
            <w:hideMark/>
          </w:tcPr>
          <w:p w14:paraId="381D16D1"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r w:rsidRPr="00D97F74">
              <w:rPr>
                <w:rFonts w:ascii="Times New Roman" w:eastAsia="Times New Roman" w:hAnsi="Times New Roman" w:cs="Times New Roman"/>
                <w:kern w:val="0"/>
                <w:sz w:val="24"/>
                <w:szCs w:val="24"/>
                <w:lang w:eastAsia="en-IN"/>
                <w14:ligatures w14:val="none"/>
              </w:rPr>
              <w:t>100.1</w:t>
            </w:r>
          </w:p>
        </w:tc>
        <w:tc>
          <w:tcPr>
            <w:tcW w:w="829" w:type="pct"/>
            <w:vMerge/>
            <w:tcBorders>
              <w:top w:val="nil"/>
              <w:left w:val="single" w:sz="4" w:space="0" w:color="auto"/>
              <w:bottom w:val="single" w:sz="4" w:space="0" w:color="000000"/>
              <w:right w:val="single" w:sz="4" w:space="0" w:color="auto"/>
            </w:tcBorders>
            <w:vAlign w:val="center"/>
            <w:hideMark/>
          </w:tcPr>
          <w:p w14:paraId="4F012C50"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440" w:type="pct"/>
            <w:vMerge/>
            <w:tcBorders>
              <w:top w:val="nil"/>
              <w:left w:val="single" w:sz="4" w:space="0" w:color="auto"/>
              <w:bottom w:val="single" w:sz="4" w:space="0" w:color="000000"/>
              <w:right w:val="single" w:sz="4" w:space="0" w:color="auto"/>
            </w:tcBorders>
            <w:vAlign w:val="center"/>
            <w:hideMark/>
          </w:tcPr>
          <w:p w14:paraId="7B0DD179"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r>
      <w:tr w:rsidR="008A161C" w:rsidRPr="00D97F74" w14:paraId="767A51F9" w14:textId="77777777" w:rsidTr="0097194A">
        <w:trPr>
          <w:trHeight w:val="283"/>
        </w:trPr>
        <w:tc>
          <w:tcPr>
            <w:tcW w:w="641" w:type="pct"/>
            <w:tcBorders>
              <w:top w:val="nil"/>
              <w:left w:val="nil"/>
              <w:bottom w:val="nil"/>
              <w:right w:val="nil"/>
            </w:tcBorders>
            <w:shd w:val="clear" w:color="auto" w:fill="auto"/>
            <w:noWrap/>
            <w:vAlign w:val="bottom"/>
            <w:hideMark/>
          </w:tcPr>
          <w:p w14:paraId="5682D365"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p>
        </w:tc>
        <w:tc>
          <w:tcPr>
            <w:tcW w:w="767" w:type="pct"/>
            <w:tcBorders>
              <w:top w:val="nil"/>
              <w:left w:val="nil"/>
              <w:bottom w:val="nil"/>
              <w:right w:val="nil"/>
            </w:tcBorders>
            <w:shd w:val="clear" w:color="auto" w:fill="auto"/>
            <w:noWrap/>
            <w:vAlign w:val="bottom"/>
            <w:hideMark/>
          </w:tcPr>
          <w:p w14:paraId="73F4BE21" w14:textId="77777777" w:rsidR="0097194A" w:rsidRPr="00D97F74" w:rsidRDefault="0097194A" w:rsidP="0097194A">
            <w:pPr>
              <w:spacing w:after="0" w:line="276" w:lineRule="auto"/>
              <w:rPr>
                <w:rFonts w:ascii="Times New Roman" w:eastAsia="Times New Roman" w:hAnsi="Times New Roman" w:cs="Times New Roman"/>
                <w:kern w:val="0"/>
                <w:sz w:val="24"/>
                <w:szCs w:val="24"/>
                <w:lang w:eastAsia="en-IN"/>
                <w14:ligatures w14:val="none"/>
              </w:rPr>
            </w:pPr>
          </w:p>
        </w:tc>
        <w:tc>
          <w:tcPr>
            <w:tcW w:w="999" w:type="pct"/>
            <w:tcBorders>
              <w:top w:val="nil"/>
              <w:left w:val="nil"/>
              <w:bottom w:val="nil"/>
              <w:right w:val="nil"/>
            </w:tcBorders>
            <w:shd w:val="clear" w:color="auto" w:fill="auto"/>
            <w:noWrap/>
            <w:vAlign w:val="bottom"/>
            <w:hideMark/>
          </w:tcPr>
          <w:p w14:paraId="0F2EDC2C" w14:textId="77777777" w:rsidR="0097194A" w:rsidRPr="00D97F74" w:rsidRDefault="0097194A" w:rsidP="0097194A">
            <w:pPr>
              <w:spacing w:after="0" w:line="276" w:lineRule="auto"/>
              <w:jc w:val="center"/>
              <w:rPr>
                <w:rFonts w:ascii="Times New Roman" w:eastAsia="Times New Roman" w:hAnsi="Times New Roman" w:cs="Times New Roman"/>
                <w:kern w:val="0"/>
                <w:sz w:val="24"/>
                <w:szCs w:val="24"/>
                <w:lang w:eastAsia="en-IN"/>
                <w14:ligatures w14:val="none"/>
              </w:rPr>
            </w:pPr>
          </w:p>
        </w:tc>
        <w:tc>
          <w:tcPr>
            <w:tcW w:w="132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C131EB" w14:textId="77777777" w:rsidR="0097194A" w:rsidRPr="00D97F74" w:rsidRDefault="0097194A" w:rsidP="0097194A">
            <w:pPr>
              <w:spacing w:after="0" w:line="276" w:lineRule="auto"/>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 xml:space="preserve">Overall  </w:t>
            </w:r>
          </w:p>
        </w:tc>
        <w:tc>
          <w:tcPr>
            <w:tcW w:w="829" w:type="pct"/>
            <w:tcBorders>
              <w:top w:val="nil"/>
              <w:left w:val="nil"/>
              <w:bottom w:val="single" w:sz="4" w:space="0" w:color="auto"/>
              <w:right w:val="single" w:sz="4" w:space="0" w:color="auto"/>
            </w:tcBorders>
            <w:shd w:val="clear" w:color="auto" w:fill="auto"/>
            <w:noWrap/>
            <w:vAlign w:val="center"/>
            <w:hideMark/>
          </w:tcPr>
          <w:p w14:paraId="75A4C51B" w14:textId="77777777" w:rsidR="0097194A" w:rsidRPr="00D97F74" w:rsidRDefault="0097194A" w:rsidP="0097194A">
            <w:pPr>
              <w:spacing w:after="0" w:line="276" w:lineRule="auto"/>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99.6</w:t>
            </w:r>
          </w:p>
        </w:tc>
        <w:tc>
          <w:tcPr>
            <w:tcW w:w="440" w:type="pct"/>
            <w:tcBorders>
              <w:top w:val="nil"/>
              <w:left w:val="nil"/>
              <w:bottom w:val="single" w:sz="4" w:space="0" w:color="auto"/>
              <w:right w:val="single" w:sz="4" w:space="0" w:color="auto"/>
            </w:tcBorders>
            <w:shd w:val="clear" w:color="auto" w:fill="auto"/>
            <w:noWrap/>
            <w:vAlign w:val="center"/>
            <w:hideMark/>
          </w:tcPr>
          <w:p w14:paraId="4D2A9A9D" w14:textId="77777777" w:rsidR="0097194A" w:rsidRPr="00D97F74" w:rsidRDefault="0097194A" w:rsidP="0097194A">
            <w:pPr>
              <w:spacing w:after="0" w:line="276" w:lineRule="auto"/>
              <w:jc w:val="center"/>
              <w:rPr>
                <w:rFonts w:ascii="Times New Roman" w:eastAsia="Times New Roman" w:hAnsi="Times New Roman" w:cs="Times New Roman"/>
                <w:b/>
                <w:bCs/>
                <w:kern w:val="0"/>
                <w:sz w:val="24"/>
                <w:szCs w:val="24"/>
                <w:lang w:eastAsia="en-IN"/>
                <w14:ligatures w14:val="none"/>
              </w:rPr>
            </w:pPr>
            <w:r w:rsidRPr="00D97F74">
              <w:rPr>
                <w:rFonts w:ascii="Times New Roman" w:eastAsia="Times New Roman" w:hAnsi="Times New Roman" w:cs="Times New Roman"/>
                <w:b/>
                <w:bCs/>
                <w:kern w:val="0"/>
                <w:sz w:val="24"/>
                <w:szCs w:val="24"/>
                <w:lang w:eastAsia="en-IN"/>
                <w14:ligatures w14:val="none"/>
              </w:rPr>
              <w:t>0.5</w:t>
            </w:r>
          </w:p>
        </w:tc>
      </w:tr>
    </w:tbl>
    <w:p w14:paraId="7DEE9889" w14:textId="6A8CD2ED" w:rsidR="008A4D9C" w:rsidRPr="00D97F74" w:rsidRDefault="008A4D9C" w:rsidP="00EA5C43">
      <w:pPr>
        <w:pStyle w:val="Subtitle"/>
        <w:spacing w:line="276" w:lineRule="auto"/>
        <w:jc w:val="both"/>
        <w:rPr>
          <w:sz w:val="24"/>
        </w:rPr>
      </w:pPr>
    </w:p>
    <w:p w14:paraId="01BD681C" w14:textId="4689A62D" w:rsidR="00F37C24" w:rsidRPr="00D97F74" w:rsidRDefault="00F37C24" w:rsidP="00F37C24">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 xml:space="preserve">Table. </w:t>
      </w:r>
      <w:r w:rsidR="0047222E">
        <w:rPr>
          <w:rFonts w:ascii="Times New Roman" w:hAnsi="Times New Roman" w:cs="Times New Roman"/>
          <w:sz w:val="24"/>
          <w:szCs w:val="24"/>
        </w:rPr>
        <w:t>5</w:t>
      </w:r>
      <w:r w:rsidRPr="00D97F74">
        <w:rPr>
          <w:rFonts w:ascii="Times New Roman" w:hAnsi="Times New Roman" w:cs="Times New Roman"/>
          <w:sz w:val="24"/>
          <w:szCs w:val="24"/>
        </w:rPr>
        <w:t>: Recovery results</w:t>
      </w:r>
    </w:p>
    <w:p w14:paraId="43071500" w14:textId="77777777" w:rsidR="00F37C24" w:rsidRPr="00D97F74" w:rsidRDefault="00F37C24" w:rsidP="00EA5C43">
      <w:pPr>
        <w:pStyle w:val="Subtitle"/>
        <w:spacing w:line="276" w:lineRule="auto"/>
        <w:jc w:val="both"/>
        <w:rPr>
          <w:b/>
          <w:sz w:val="24"/>
        </w:rPr>
      </w:pPr>
    </w:p>
    <w:p w14:paraId="1FB73579" w14:textId="337C4F9D" w:rsidR="008A4D9C" w:rsidRPr="00D97F74" w:rsidRDefault="008A4D9C" w:rsidP="00EA5C43">
      <w:pPr>
        <w:pStyle w:val="Subtitle"/>
        <w:spacing w:line="276" w:lineRule="auto"/>
        <w:jc w:val="both"/>
        <w:rPr>
          <w:b/>
          <w:sz w:val="24"/>
        </w:rPr>
      </w:pPr>
      <w:r w:rsidRPr="00D97F74">
        <w:rPr>
          <w:b/>
          <w:sz w:val="24"/>
        </w:rPr>
        <w:t xml:space="preserve">Acceptance criteria:  </w:t>
      </w:r>
    </w:p>
    <w:p w14:paraId="78935AE4" w14:textId="528B1FB9" w:rsidR="008A4D9C" w:rsidRPr="00D97F74" w:rsidRDefault="008A4D9C" w:rsidP="00995C15">
      <w:pPr>
        <w:pStyle w:val="Subtitle"/>
        <w:numPr>
          <w:ilvl w:val="0"/>
          <w:numId w:val="6"/>
        </w:numPr>
        <w:spacing w:line="276" w:lineRule="auto"/>
        <w:jc w:val="both"/>
        <w:rPr>
          <w:sz w:val="24"/>
        </w:rPr>
      </w:pPr>
      <w:r w:rsidRPr="00D97F74">
        <w:rPr>
          <w:sz w:val="24"/>
        </w:rPr>
        <w:lastRenderedPageBreak/>
        <w:t xml:space="preserve">Recovery at each, mean recovery and overall recovery should be in range </w:t>
      </w:r>
      <w:proofErr w:type="spellStart"/>
      <w:r w:rsidRPr="00D97F74">
        <w:rPr>
          <w:sz w:val="24"/>
        </w:rPr>
        <w:t>odf</w:t>
      </w:r>
      <w:proofErr w:type="spellEnd"/>
      <w:r w:rsidRPr="00D97F74">
        <w:rPr>
          <w:sz w:val="24"/>
        </w:rPr>
        <w:t xml:space="preserve"> 95.0% - 105.0%.</w:t>
      </w:r>
    </w:p>
    <w:p w14:paraId="3E4CE1F6" w14:textId="58DC1071" w:rsidR="008A4D9C" w:rsidRPr="00D97F74" w:rsidRDefault="008A4D9C" w:rsidP="00995C15">
      <w:pPr>
        <w:pStyle w:val="Subtitle"/>
        <w:numPr>
          <w:ilvl w:val="0"/>
          <w:numId w:val="6"/>
        </w:numPr>
        <w:spacing w:line="276" w:lineRule="auto"/>
        <w:jc w:val="both"/>
        <w:rPr>
          <w:b/>
          <w:sz w:val="24"/>
        </w:rPr>
      </w:pPr>
      <w:r w:rsidRPr="00D97F74">
        <w:rPr>
          <w:sz w:val="24"/>
        </w:rPr>
        <w:t>% RSD for the accuracy of the all levels should not be more than 2.0%</w:t>
      </w:r>
    </w:p>
    <w:p w14:paraId="15717C58" w14:textId="77777777" w:rsidR="008A4D9C" w:rsidRPr="00D97F74" w:rsidRDefault="008A4D9C" w:rsidP="00EA5C43">
      <w:pPr>
        <w:pStyle w:val="Subtitle"/>
        <w:spacing w:line="276" w:lineRule="auto"/>
        <w:jc w:val="both"/>
        <w:rPr>
          <w:b/>
          <w:sz w:val="24"/>
        </w:rPr>
      </w:pPr>
    </w:p>
    <w:p w14:paraId="0650F1DE" w14:textId="4812D490" w:rsidR="00C4730A" w:rsidRPr="00D97F74" w:rsidRDefault="00C4730A" w:rsidP="00995C15">
      <w:pPr>
        <w:pStyle w:val="Heading1"/>
        <w:numPr>
          <w:ilvl w:val="2"/>
          <w:numId w:val="5"/>
        </w:numPr>
        <w:tabs>
          <w:tab w:val="left" w:pos="426"/>
        </w:tabs>
        <w:spacing w:before="0"/>
        <w:rPr>
          <w:rFonts w:ascii="Times New Roman" w:hAnsi="Times New Roman" w:cs="Times New Roman"/>
          <w:b/>
          <w:color w:val="auto"/>
          <w:sz w:val="24"/>
          <w:szCs w:val="24"/>
        </w:rPr>
      </w:pPr>
      <w:r w:rsidRPr="00D97F74">
        <w:rPr>
          <w:rFonts w:ascii="Times New Roman" w:hAnsi="Times New Roman" w:cs="Times New Roman"/>
          <w:b/>
          <w:color w:val="auto"/>
          <w:sz w:val="24"/>
          <w:szCs w:val="24"/>
        </w:rPr>
        <w:t xml:space="preserve">Stability of Analytical Solution: </w:t>
      </w:r>
    </w:p>
    <w:p w14:paraId="56CF2E9C" w14:textId="086B25F2" w:rsidR="00C4730A" w:rsidRPr="00D97F74" w:rsidRDefault="00C4730A" w:rsidP="00EA5C43">
      <w:pPr>
        <w:pStyle w:val="Subtitle"/>
        <w:spacing w:line="276" w:lineRule="auto"/>
        <w:jc w:val="both"/>
        <w:rPr>
          <w:sz w:val="24"/>
        </w:rPr>
      </w:pPr>
      <w:r w:rsidRPr="00D97F74">
        <w:rPr>
          <w:sz w:val="24"/>
        </w:rPr>
        <w:t xml:space="preserve">The solution stability study of </w:t>
      </w:r>
      <w:proofErr w:type="spellStart"/>
      <w:r w:rsidR="004467A4" w:rsidRPr="00D97F74">
        <w:rPr>
          <w:sz w:val="24"/>
        </w:rPr>
        <w:t>Edoxaban</w:t>
      </w:r>
      <w:proofErr w:type="spellEnd"/>
      <w:r w:rsidRPr="00D97F74">
        <w:rPr>
          <w:sz w:val="24"/>
        </w:rPr>
        <w:t xml:space="preserve">, after 48 h at 25 °C </w:t>
      </w:r>
      <w:r w:rsidR="000F303D" w:rsidRPr="00D97F74">
        <w:rPr>
          <w:sz w:val="24"/>
        </w:rPr>
        <w:t xml:space="preserve">and 2-8 °C </w:t>
      </w:r>
      <w:r w:rsidRPr="00D97F74">
        <w:rPr>
          <w:sz w:val="24"/>
        </w:rPr>
        <w:t xml:space="preserve">temperature and no continuous increasing or decreasing trend was observed in the </w:t>
      </w:r>
      <w:r w:rsidR="00985BBE" w:rsidRPr="00D97F74">
        <w:rPr>
          <w:sz w:val="24"/>
        </w:rPr>
        <w:t xml:space="preserve">% content of </w:t>
      </w:r>
      <w:proofErr w:type="spellStart"/>
      <w:r w:rsidR="004467A4" w:rsidRPr="00D97F74">
        <w:rPr>
          <w:sz w:val="24"/>
        </w:rPr>
        <w:t>Edoxaban</w:t>
      </w:r>
      <w:proofErr w:type="spellEnd"/>
      <w:r w:rsidR="00985BBE" w:rsidRPr="00D97F74">
        <w:rPr>
          <w:sz w:val="24"/>
        </w:rPr>
        <w:t>.</w:t>
      </w:r>
    </w:p>
    <w:p w14:paraId="119B6505" w14:textId="7F4077E0" w:rsidR="009C672E" w:rsidRPr="00D97F74" w:rsidRDefault="009C672E" w:rsidP="00EA5C43">
      <w:pPr>
        <w:pStyle w:val="Subtitle"/>
        <w:spacing w:line="276" w:lineRule="auto"/>
        <w:jc w:val="both"/>
        <w:rPr>
          <w:sz w:val="24"/>
        </w:rPr>
      </w:pPr>
      <w:r w:rsidRPr="00D97F74">
        <w:rPr>
          <w:sz w:val="24"/>
        </w:rPr>
        <w:t xml:space="preserve">The study was performed on the both standard and test solution at specific interval of time and observation </w:t>
      </w:r>
      <w:proofErr w:type="gramStart"/>
      <w:r w:rsidRPr="00D97F74">
        <w:rPr>
          <w:sz w:val="24"/>
        </w:rPr>
        <w:t>are  tabulated</w:t>
      </w:r>
      <w:proofErr w:type="gramEnd"/>
      <w:r w:rsidRPr="00D97F74">
        <w:rPr>
          <w:sz w:val="24"/>
        </w:rPr>
        <w:t xml:space="preserve"> below.</w:t>
      </w:r>
    </w:p>
    <w:p w14:paraId="77C3CD01" w14:textId="743EABAB" w:rsidR="0097194A" w:rsidRPr="00D97F74" w:rsidRDefault="0097194A" w:rsidP="00EA5C43">
      <w:pPr>
        <w:pStyle w:val="Subtitle"/>
        <w:spacing w:line="276" w:lineRule="auto"/>
        <w:jc w:val="both"/>
        <w:rPr>
          <w:sz w:val="24"/>
        </w:rPr>
      </w:pPr>
    </w:p>
    <w:tbl>
      <w:tblPr>
        <w:tblStyle w:val="TableGrid"/>
        <w:tblW w:w="9072" w:type="dxa"/>
        <w:tblLook w:val="04A0" w:firstRow="1" w:lastRow="0" w:firstColumn="1" w:lastColumn="0" w:noHBand="0" w:noVBand="1"/>
      </w:tblPr>
      <w:tblGrid>
        <w:gridCol w:w="1511"/>
        <w:gridCol w:w="1511"/>
        <w:gridCol w:w="1513"/>
        <w:gridCol w:w="1512"/>
        <w:gridCol w:w="1512"/>
        <w:gridCol w:w="1513"/>
      </w:tblGrid>
      <w:tr w:rsidR="008A161C" w:rsidRPr="00D97F74" w14:paraId="66558411" w14:textId="77777777" w:rsidTr="003E05AD">
        <w:trPr>
          <w:trHeight w:val="416"/>
        </w:trPr>
        <w:tc>
          <w:tcPr>
            <w:tcW w:w="4535" w:type="dxa"/>
            <w:gridSpan w:val="3"/>
          </w:tcPr>
          <w:p w14:paraId="30DF2E49" w14:textId="701D15E4" w:rsidR="00F37C24" w:rsidRPr="00D97F74" w:rsidRDefault="00F37C24" w:rsidP="00F37C24">
            <w:pPr>
              <w:pStyle w:val="Subtitle"/>
              <w:spacing w:line="276" w:lineRule="auto"/>
              <w:rPr>
                <w:b/>
                <w:sz w:val="24"/>
              </w:rPr>
            </w:pPr>
            <w:r w:rsidRPr="00D97F74">
              <w:rPr>
                <w:b/>
                <w:sz w:val="24"/>
              </w:rPr>
              <w:t>Ambient Temperature (25 °C)</w:t>
            </w:r>
          </w:p>
        </w:tc>
        <w:tc>
          <w:tcPr>
            <w:tcW w:w="4537" w:type="dxa"/>
            <w:gridSpan w:val="3"/>
          </w:tcPr>
          <w:p w14:paraId="42BCF6D1" w14:textId="62D546EC" w:rsidR="00F37C24" w:rsidRPr="00D97F74" w:rsidRDefault="00F37C24" w:rsidP="00F37C24">
            <w:pPr>
              <w:pStyle w:val="Subtitle"/>
              <w:spacing w:line="276" w:lineRule="auto"/>
              <w:rPr>
                <w:b/>
                <w:sz w:val="24"/>
              </w:rPr>
            </w:pPr>
            <w:r w:rsidRPr="00D97F74">
              <w:rPr>
                <w:b/>
                <w:sz w:val="24"/>
              </w:rPr>
              <w:t>Refrigerated condition (2-8 °C)</w:t>
            </w:r>
          </w:p>
        </w:tc>
      </w:tr>
      <w:tr w:rsidR="008A161C" w:rsidRPr="00D97F74" w14:paraId="287177B3" w14:textId="77777777" w:rsidTr="003E05AD">
        <w:trPr>
          <w:trHeight w:val="849"/>
        </w:trPr>
        <w:tc>
          <w:tcPr>
            <w:tcW w:w="1511" w:type="dxa"/>
          </w:tcPr>
          <w:p w14:paraId="79B87FB3" w14:textId="6F96E076" w:rsidR="0097194A" w:rsidRPr="00D97F74" w:rsidRDefault="0097194A" w:rsidP="00F37C24">
            <w:pPr>
              <w:pStyle w:val="Subtitle"/>
              <w:spacing w:line="276" w:lineRule="auto"/>
              <w:rPr>
                <w:b/>
                <w:sz w:val="24"/>
              </w:rPr>
            </w:pPr>
            <w:r w:rsidRPr="00D97F74">
              <w:rPr>
                <w:b/>
                <w:sz w:val="24"/>
              </w:rPr>
              <w:t>Interval</w:t>
            </w:r>
          </w:p>
        </w:tc>
        <w:tc>
          <w:tcPr>
            <w:tcW w:w="1511" w:type="dxa"/>
          </w:tcPr>
          <w:p w14:paraId="3607FC13" w14:textId="48092CF4" w:rsidR="0097194A" w:rsidRPr="00D97F74" w:rsidRDefault="0097194A" w:rsidP="00F37C24">
            <w:pPr>
              <w:pStyle w:val="Subtitle"/>
              <w:spacing w:line="276" w:lineRule="auto"/>
              <w:rPr>
                <w:sz w:val="24"/>
              </w:rPr>
            </w:pPr>
            <w:r w:rsidRPr="00D97F74">
              <w:rPr>
                <w:sz w:val="24"/>
              </w:rPr>
              <w:t>Similarity factor</w:t>
            </w:r>
          </w:p>
        </w:tc>
        <w:tc>
          <w:tcPr>
            <w:tcW w:w="1512" w:type="dxa"/>
          </w:tcPr>
          <w:p w14:paraId="6B5E3D17" w14:textId="788129FC" w:rsidR="0097194A" w:rsidRPr="00D97F74" w:rsidRDefault="0097194A" w:rsidP="00F37C24">
            <w:pPr>
              <w:pStyle w:val="Subtitle"/>
              <w:spacing w:line="276" w:lineRule="auto"/>
              <w:rPr>
                <w:sz w:val="24"/>
              </w:rPr>
            </w:pPr>
            <w:r w:rsidRPr="00D97F74">
              <w:rPr>
                <w:sz w:val="24"/>
              </w:rPr>
              <w:t>Solution stability</w:t>
            </w:r>
          </w:p>
        </w:tc>
        <w:tc>
          <w:tcPr>
            <w:tcW w:w="1512" w:type="dxa"/>
          </w:tcPr>
          <w:p w14:paraId="195A938B" w14:textId="0A2DF66C" w:rsidR="0097194A" w:rsidRPr="00D97F74" w:rsidRDefault="0097194A" w:rsidP="00F37C24">
            <w:pPr>
              <w:pStyle w:val="Subtitle"/>
              <w:spacing w:line="276" w:lineRule="auto"/>
              <w:rPr>
                <w:b/>
                <w:sz w:val="24"/>
              </w:rPr>
            </w:pPr>
            <w:r w:rsidRPr="00D97F74">
              <w:rPr>
                <w:b/>
                <w:sz w:val="24"/>
              </w:rPr>
              <w:t>Interval</w:t>
            </w:r>
          </w:p>
        </w:tc>
        <w:tc>
          <w:tcPr>
            <w:tcW w:w="1512" w:type="dxa"/>
          </w:tcPr>
          <w:p w14:paraId="42DAFC76" w14:textId="168E4D56" w:rsidR="0097194A" w:rsidRPr="00D97F74" w:rsidRDefault="0097194A" w:rsidP="00F37C24">
            <w:pPr>
              <w:pStyle w:val="Subtitle"/>
              <w:spacing w:line="276" w:lineRule="auto"/>
              <w:rPr>
                <w:sz w:val="24"/>
              </w:rPr>
            </w:pPr>
            <w:r w:rsidRPr="00D97F74">
              <w:rPr>
                <w:sz w:val="24"/>
              </w:rPr>
              <w:t>Similarity factor</w:t>
            </w:r>
          </w:p>
        </w:tc>
        <w:tc>
          <w:tcPr>
            <w:tcW w:w="1512" w:type="dxa"/>
          </w:tcPr>
          <w:p w14:paraId="661400D9" w14:textId="6C399DE1" w:rsidR="0097194A" w:rsidRPr="00D97F74" w:rsidRDefault="0097194A" w:rsidP="00F37C24">
            <w:pPr>
              <w:pStyle w:val="Subtitle"/>
              <w:spacing w:line="276" w:lineRule="auto"/>
              <w:rPr>
                <w:sz w:val="24"/>
              </w:rPr>
            </w:pPr>
            <w:r w:rsidRPr="00D97F74">
              <w:rPr>
                <w:sz w:val="24"/>
              </w:rPr>
              <w:t>Solution stability</w:t>
            </w:r>
          </w:p>
        </w:tc>
      </w:tr>
      <w:tr w:rsidR="008A161C" w:rsidRPr="00D97F74" w14:paraId="77E7A1D4" w14:textId="77777777" w:rsidTr="003E05AD">
        <w:trPr>
          <w:trHeight w:val="432"/>
        </w:trPr>
        <w:tc>
          <w:tcPr>
            <w:tcW w:w="1511" w:type="dxa"/>
          </w:tcPr>
          <w:p w14:paraId="2409D2F7" w14:textId="50623CA4" w:rsidR="00F37C24" w:rsidRPr="00D97F74" w:rsidRDefault="00F37C24" w:rsidP="00F37C24">
            <w:pPr>
              <w:pStyle w:val="Subtitle"/>
              <w:spacing w:line="276" w:lineRule="auto"/>
              <w:rPr>
                <w:b/>
                <w:sz w:val="24"/>
              </w:rPr>
            </w:pPr>
            <w:r w:rsidRPr="00D97F74">
              <w:rPr>
                <w:b/>
                <w:sz w:val="24"/>
              </w:rPr>
              <w:t>Initial</w:t>
            </w:r>
          </w:p>
        </w:tc>
        <w:tc>
          <w:tcPr>
            <w:tcW w:w="1511" w:type="dxa"/>
          </w:tcPr>
          <w:p w14:paraId="27EF0567" w14:textId="5AE0342A" w:rsidR="00F37C24" w:rsidRPr="00D97F74" w:rsidRDefault="00F37C24" w:rsidP="00F37C24">
            <w:pPr>
              <w:pStyle w:val="Subtitle"/>
              <w:spacing w:line="276" w:lineRule="auto"/>
              <w:rPr>
                <w:sz w:val="24"/>
              </w:rPr>
            </w:pPr>
            <w:r w:rsidRPr="00D97F74">
              <w:rPr>
                <w:sz w:val="24"/>
              </w:rPr>
              <w:t>NA</w:t>
            </w:r>
          </w:p>
        </w:tc>
        <w:tc>
          <w:tcPr>
            <w:tcW w:w="1512" w:type="dxa"/>
          </w:tcPr>
          <w:p w14:paraId="17AF18B0" w14:textId="742F3E6A" w:rsidR="00F37C24" w:rsidRPr="00D97F74" w:rsidRDefault="00F37C24" w:rsidP="00F37C24">
            <w:pPr>
              <w:pStyle w:val="Subtitle"/>
              <w:spacing w:line="276" w:lineRule="auto"/>
              <w:rPr>
                <w:sz w:val="24"/>
              </w:rPr>
            </w:pPr>
            <w:r w:rsidRPr="00D97F74">
              <w:rPr>
                <w:sz w:val="24"/>
              </w:rPr>
              <w:t>NA</w:t>
            </w:r>
          </w:p>
        </w:tc>
        <w:tc>
          <w:tcPr>
            <w:tcW w:w="1512" w:type="dxa"/>
          </w:tcPr>
          <w:p w14:paraId="3352CA5E" w14:textId="73E8F681" w:rsidR="00F37C24" w:rsidRPr="00D97F74" w:rsidRDefault="00F37C24" w:rsidP="00F37C24">
            <w:pPr>
              <w:pStyle w:val="Subtitle"/>
              <w:spacing w:line="276" w:lineRule="auto"/>
              <w:rPr>
                <w:b/>
                <w:sz w:val="24"/>
              </w:rPr>
            </w:pPr>
            <w:r w:rsidRPr="00D97F74">
              <w:rPr>
                <w:b/>
                <w:sz w:val="24"/>
              </w:rPr>
              <w:t>Initial</w:t>
            </w:r>
          </w:p>
        </w:tc>
        <w:tc>
          <w:tcPr>
            <w:tcW w:w="1512" w:type="dxa"/>
          </w:tcPr>
          <w:p w14:paraId="0A2A34FE" w14:textId="3BACB206" w:rsidR="00F37C24" w:rsidRPr="00D97F74" w:rsidRDefault="00F37C24" w:rsidP="00F37C24">
            <w:pPr>
              <w:pStyle w:val="Subtitle"/>
              <w:spacing w:line="276" w:lineRule="auto"/>
              <w:rPr>
                <w:sz w:val="24"/>
              </w:rPr>
            </w:pPr>
            <w:r w:rsidRPr="00D97F74">
              <w:rPr>
                <w:sz w:val="24"/>
              </w:rPr>
              <w:t>NA</w:t>
            </w:r>
          </w:p>
        </w:tc>
        <w:tc>
          <w:tcPr>
            <w:tcW w:w="1512" w:type="dxa"/>
          </w:tcPr>
          <w:p w14:paraId="103FBAA2" w14:textId="6B3667C5" w:rsidR="00F37C24" w:rsidRPr="00D97F74" w:rsidRDefault="00F37C24" w:rsidP="00F37C24">
            <w:pPr>
              <w:pStyle w:val="Subtitle"/>
              <w:spacing w:line="276" w:lineRule="auto"/>
              <w:rPr>
                <w:sz w:val="24"/>
              </w:rPr>
            </w:pPr>
            <w:r w:rsidRPr="00D97F74">
              <w:rPr>
                <w:sz w:val="24"/>
              </w:rPr>
              <w:t>NA</w:t>
            </w:r>
          </w:p>
        </w:tc>
      </w:tr>
      <w:tr w:rsidR="008A161C" w:rsidRPr="00D97F74" w14:paraId="75459875" w14:textId="77777777" w:rsidTr="003E05AD">
        <w:trPr>
          <w:trHeight w:val="416"/>
        </w:trPr>
        <w:tc>
          <w:tcPr>
            <w:tcW w:w="1511" w:type="dxa"/>
          </w:tcPr>
          <w:p w14:paraId="5A9AE4D7" w14:textId="7D19952F" w:rsidR="00F37C24" w:rsidRPr="00D97F74" w:rsidRDefault="00F37C24" w:rsidP="00F37C24">
            <w:pPr>
              <w:pStyle w:val="Subtitle"/>
              <w:spacing w:line="276" w:lineRule="auto"/>
              <w:rPr>
                <w:b/>
                <w:sz w:val="24"/>
              </w:rPr>
            </w:pPr>
            <w:r w:rsidRPr="00D97F74">
              <w:rPr>
                <w:b/>
                <w:sz w:val="24"/>
              </w:rPr>
              <w:t xml:space="preserve">48 </w:t>
            </w:r>
            <w:proofErr w:type="spellStart"/>
            <w:r w:rsidRPr="00D97F74">
              <w:rPr>
                <w:b/>
                <w:sz w:val="24"/>
              </w:rPr>
              <w:t>hrs</w:t>
            </w:r>
            <w:proofErr w:type="spellEnd"/>
          </w:p>
        </w:tc>
        <w:tc>
          <w:tcPr>
            <w:tcW w:w="1511" w:type="dxa"/>
          </w:tcPr>
          <w:p w14:paraId="0349F456" w14:textId="55C6FE1F" w:rsidR="00F37C24" w:rsidRPr="00D97F74" w:rsidRDefault="00F37C24" w:rsidP="00F37C24">
            <w:pPr>
              <w:pStyle w:val="Subtitle"/>
              <w:spacing w:line="276" w:lineRule="auto"/>
              <w:rPr>
                <w:sz w:val="24"/>
              </w:rPr>
            </w:pPr>
            <w:r w:rsidRPr="00D97F74">
              <w:rPr>
                <w:sz w:val="24"/>
              </w:rPr>
              <w:t>0.98</w:t>
            </w:r>
          </w:p>
        </w:tc>
        <w:tc>
          <w:tcPr>
            <w:tcW w:w="1512" w:type="dxa"/>
          </w:tcPr>
          <w:p w14:paraId="472F2DC1" w14:textId="17D37BF0" w:rsidR="00F37C24" w:rsidRPr="00D97F74" w:rsidRDefault="00F37C24" w:rsidP="00F37C24">
            <w:pPr>
              <w:pStyle w:val="Subtitle"/>
              <w:spacing w:line="276" w:lineRule="auto"/>
              <w:rPr>
                <w:sz w:val="24"/>
              </w:rPr>
            </w:pPr>
            <w:r w:rsidRPr="00D97F74">
              <w:rPr>
                <w:sz w:val="24"/>
              </w:rPr>
              <w:t>Stable</w:t>
            </w:r>
          </w:p>
        </w:tc>
        <w:tc>
          <w:tcPr>
            <w:tcW w:w="1512" w:type="dxa"/>
          </w:tcPr>
          <w:p w14:paraId="77FB2CE3" w14:textId="2C39E479" w:rsidR="00F37C24" w:rsidRPr="00D97F74" w:rsidRDefault="00F37C24" w:rsidP="00F37C24">
            <w:pPr>
              <w:pStyle w:val="Subtitle"/>
              <w:spacing w:line="276" w:lineRule="auto"/>
              <w:rPr>
                <w:b/>
                <w:sz w:val="24"/>
              </w:rPr>
            </w:pPr>
            <w:r w:rsidRPr="00D97F74">
              <w:rPr>
                <w:b/>
                <w:sz w:val="24"/>
              </w:rPr>
              <w:t xml:space="preserve">48 </w:t>
            </w:r>
            <w:proofErr w:type="spellStart"/>
            <w:r w:rsidRPr="00D97F74">
              <w:rPr>
                <w:b/>
                <w:sz w:val="24"/>
              </w:rPr>
              <w:t>hrs</w:t>
            </w:r>
            <w:proofErr w:type="spellEnd"/>
          </w:p>
        </w:tc>
        <w:tc>
          <w:tcPr>
            <w:tcW w:w="1512" w:type="dxa"/>
          </w:tcPr>
          <w:p w14:paraId="79F60742" w14:textId="43FEC9E0" w:rsidR="00F37C24" w:rsidRPr="00D97F74" w:rsidRDefault="00F37C24" w:rsidP="00F37C24">
            <w:pPr>
              <w:pStyle w:val="Subtitle"/>
              <w:spacing w:line="276" w:lineRule="auto"/>
              <w:rPr>
                <w:sz w:val="24"/>
              </w:rPr>
            </w:pPr>
            <w:r w:rsidRPr="00D97F74">
              <w:rPr>
                <w:sz w:val="24"/>
              </w:rPr>
              <w:t>0.98</w:t>
            </w:r>
          </w:p>
        </w:tc>
        <w:tc>
          <w:tcPr>
            <w:tcW w:w="1512" w:type="dxa"/>
          </w:tcPr>
          <w:p w14:paraId="6E81667C" w14:textId="20938100" w:rsidR="00F37C24" w:rsidRPr="00D97F74" w:rsidRDefault="00F37C24" w:rsidP="00F37C24">
            <w:pPr>
              <w:pStyle w:val="Subtitle"/>
              <w:spacing w:line="276" w:lineRule="auto"/>
              <w:rPr>
                <w:sz w:val="24"/>
              </w:rPr>
            </w:pPr>
            <w:r w:rsidRPr="00D97F74">
              <w:rPr>
                <w:sz w:val="24"/>
              </w:rPr>
              <w:t>Stable</w:t>
            </w:r>
          </w:p>
        </w:tc>
      </w:tr>
    </w:tbl>
    <w:p w14:paraId="68949E2F" w14:textId="77777777" w:rsidR="0097194A" w:rsidRPr="00D97F74" w:rsidRDefault="0097194A" w:rsidP="00F37C24">
      <w:pPr>
        <w:pStyle w:val="Subtitle"/>
        <w:spacing w:line="276" w:lineRule="auto"/>
        <w:rPr>
          <w:sz w:val="24"/>
        </w:rPr>
      </w:pPr>
    </w:p>
    <w:p w14:paraId="7930D8BE" w14:textId="3740BBA4" w:rsidR="00F37C24" w:rsidRPr="00D97F74" w:rsidRDefault="00F37C24" w:rsidP="00F37C24">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 xml:space="preserve">Table. </w:t>
      </w:r>
      <w:r w:rsidR="0047222E">
        <w:rPr>
          <w:rFonts w:ascii="Times New Roman" w:hAnsi="Times New Roman" w:cs="Times New Roman"/>
          <w:sz w:val="24"/>
          <w:szCs w:val="24"/>
        </w:rPr>
        <w:t>6</w:t>
      </w:r>
      <w:r w:rsidRPr="00D97F74">
        <w:rPr>
          <w:rFonts w:ascii="Times New Roman" w:hAnsi="Times New Roman" w:cs="Times New Roman"/>
          <w:sz w:val="24"/>
          <w:szCs w:val="24"/>
        </w:rPr>
        <w:t>: Solution stability results of standard</w:t>
      </w:r>
    </w:p>
    <w:p w14:paraId="123EE72A" w14:textId="666D5229" w:rsidR="00F37C24" w:rsidRPr="00D97F74" w:rsidRDefault="00F37C24" w:rsidP="00EA5C43">
      <w:pPr>
        <w:pStyle w:val="Subtitle"/>
        <w:spacing w:line="276" w:lineRule="auto"/>
        <w:jc w:val="both"/>
        <w:rPr>
          <w:b/>
          <w:sz w:val="24"/>
        </w:rPr>
      </w:pPr>
    </w:p>
    <w:p w14:paraId="0AF5D2ED" w14:textId="13A99462" w:rsidR="003E05AD" w:rsidRPr="00D97F74" w:rsidRDefault="003E05AD" w:rsidP="00EA5C43">
      <w:pPr>
        <w:pStyle w:val="Subtitle"/>
        <w:spacing w:line="276" w:lineRule="auto"/>
        <w:jc w:val="both"/>
        <w:rPr>
          <w:b/>
          <w:sz w:val="24"/>
        </w:rPr>
      </w:pPr>
    </w:p>
    <w:p w14:paraId="6BAE359C" w14:textId="154BA2DA" w:rsidR="003E05AD" w:rsidRPr="00D97F74" w:rsidRDefault="003E05AD" w:rsidP="00EA5C43">
      <w:pPr>
        <w:pStyle w:val="Subtitle"/>
        <w:spacing w:line="276" w:lineRule="auto"/>
        <w:jc w:val="both"/>
        <w:rPr>
          <w:b/>
          <w:sz w:val="24"/>
        </w:rPr>
      </w:pPr>
    </w:p>
    <w:p w14:paraId="11B33E5E" w14:textId="77777777" w:rsidR="003E05AD" w:rsidRPr="00D97F74" w:rsidRDefault="003E05AD" w:rsidP="00EA5C43">
      <w:pPr>
        <w:pStyle w:val="Subtitle"/>
        <w:spacing w:line="276" w:lineRule="auto"/>
        <w:jc w:val="both"/>
        <w:rPr>
          <w:b/>
          <w:sz w:val="24"/>
        </w:rPr>
      </w:pPr>
    </w:p>
    <w:tbl>
      <w:tblPr>
        <w:tblStyle w:val="TableGrid"/>
        <w:tblW w:w="9072" w:type="dxa"/>
        <w:tblLook w:val="04A0" w:firstRow="1" w:lastRow="0" w:firstColumn="1" w:lastColumn="0" w:noHBand="0" w:noVBand="1"/>
      </w:tblPr>
      <w:tblGrid>
        <w:gridCol w:w="1511"/>
        <w:gridCol w:w="1511"/>
        <w:gridCol w:w="1513"/>
        <w:gridCol w:w="1512"/>
        <w:gridCol w:w="1512"/>
        <w:gridCol w:w="1513"/>
      </w:tblGrid>
      <w:tr w:rsidR="008A161C" w:rsidRPr="00D97F74" w14:paraId="6C927FFB" w14:textId="77777777" w:rsidTr="003E05AD">
        <w:trPr>
          <w:trHeight w:val="387"/>
        </w:trPr>
        <w:tc>
          <w:tcPr>
            <w:tcW w:w="4535" w:type="dxa"/>
            <w:gridSpan w:val="3"/>
          </w:tcPr>
          <w:p w14:paraId="633DA3B4" w14:textId="77777777" w:rsidR="00F37C24" w:rsidRPr="00D97F74" w:rsidRDefault="00F37C24" w:rsidP="00B3388C">
            <w:pPr>
              <w:pStyle w:val="Subtitle"/>
              <w:spacing w:line="276" w:lineRule="auto"/>
              <w:rPr>
                <w:b/>
                <w:sz w:val="24"/>
              </w:rPr>
            </w:pPr>
            <w:r w:rsidRPr="00D97F74">
              <w:rPr>
                <w:b/>
                <w:sz w:val="24"/>
              </w:rPr>
              <w:t>Ambient Temperature (25 °C)</w:t>
            </w:r>
          </w:p>
        </w:tc>
        <w:tc>
          <w:tcPr>
            <w:tcW w:w="4537" w:type="dxa"/>
            <w:gridSpan w:val="3"/>
          </w:tcPr>
          <w:p w14:paraId="4EBE10AC" w14:textId="77777777" w:rsidR="00F37C24" w:rsidRPr="00D97F74" w:rsidRDefault="00F37C24" w:rsidP="00B3388C">
            <w:pPr>
              <w:pStyle w:val="Subtitle"/>
              <w:spacing w:line="276" w:lineRule="auto"/>
              <w:rPr>
                <w:b/>
                <w:sz w:val="24"/>
              </w:rPr>
            </w:pPr>
            <w:r w:rsidRPr="00D97F74">
              <w:rPr>
                <w:b/>
                <w:sz w:val="24"/>
              </w:rPr>
              <w:t>Refrigerated condition (2-8 °C)</w:t>
            </w:r>
          </w:p>
        </w:tc>
      </w:tr>
      <w:tr w:rsidR="008A161C" w:rsidRPr="00D97F74" w14:paraId="774F880D" w14:textId="77777777" w:rsidTr="003E05AD">
        <w:trPr>
          <w:trHeight w:val="790"/>
        </w:trPr>
        <w:tc>
          <w:tcPr>
            <w:tcW w:w="1511" w:type="dxa"/>
            <w:vMerge w:val="restart"/>
          </w:tcPr>
          <w:p w14:paraId="4B44B6CB" w14:textId="77777777" w:rsidR="003E05AD" w:rsidRPr="00D97F74" w:rsidRDefault="003E05AD" w:rsidP="00B3388C">
            <w:pPr>
              <w:pStyle w:val="Subtitle"/>
              <w:spacing w:line="276" w:lineRule="auto"/>
              <w:rPr>
                <w:b/>
                <w:sz w:val="24"/>
              </w:rPr>
            </w:pPr>
            <w:r w:rsidRPr="00D97F74">
              <w:rPr>
                <w:b/>
                <w:sz w:val="24"/>
              </w:rPr>
              <w:t>Interval</w:t>
            </w:r>
          </w:p>
        </w:tc>
        <w:tc>
          <w:tcPr>
            <w:tcW w:w="1511" w:type="dxa"/>
          </w:tcPr>
          <w:p w14:paraId="26257844" w14:textId="77777777" w:rsidR="003E05AD" w:rsidRPr="00D97F74" w:rsidRDefault="003E05AD" w:rsidP="00B3388C">
            <w:pPr>
              <w:pStyle w:val="Subtitle"/>
              <w:spacing w:line="276" w:lineRule="auto"/>
              <w:rPr>
                <w:sz w:val="24"/>
              </w:rPr>
            </w:pPr>
            <w:r w:rsidRPr="00D97F74">
              <w:rPr>
                <w:sz w:val="24"/>
              </w:rPr>
              <w:t>Similarity factor</w:t>
            </w:r>
          </w:p>
        </w:tc>
        <w:tc>
          <w:tcPr>
            <w:tcW w:w="1513" w:type="dxa"/>
          </w:tcPr>
          <w:p w14:paraId="06839F79" w14:textId="77777777" w:rsidR="003E05AD" w:rsidRPr="00D97F74" w:rsidRDefault="003E05AD" w:rsidP="00B3388C">
            <w:pPr>
              <w:pStyle w:val="Subtitle"/>
              <w:spacing w:line="276" w:lineRule="auto"/>
              <w:rPr>
                <w:sz w:val="24"/>
              </w:rPr>
            </w:pPr>
            <w:r w:rsidRPr="00D97F74">
              <w:rPr>
                <w:sz w:val="24"/>
              </w:rPr>
              <w:t>Solution stability</w:t>
            </w:r>
          </w:p>
        </w:tc>
        <w:tc>
          <w:tcPr>
            <w:tcW w:w="1512" w:type="dxa"/>
            <w:vMerge w:val="restart"/>
          </w:tcPr>
          <w:p w14:paraId="0289A579" w14:textId="77777777" w:rsidR="003E05AD" w:rsidRPr="00D97F74" w:rsidRDefault="003E05AD" w:rsidP="00B3388C">
            <w:pPr>
              <w:pStyle w:val="Subtitle"/>
              <w:spacing w:line="276" w:lineRule="auto"/>
              <w:rPr>
                <w:b/>
                <w:sz w:val="24"/>
              </w:rPr>
            </w:pPr>
            <w:r w:rsidRPr="00D97F74">
              <w:rPr>
                <w:b/>
                <w:sz w:val="24"/>
              </w:rPr>
              <w:t>Interval</w:t>
            </w:r>
          </w:p>
        </w:tc>
        <w:tc>
          <w:tcPr>
            <w:tcW w:w="1512" w:type="dxa"/>
          </w:tcPr>
          <w:p w14:paraId="759DD57E" w14:textId="77777777" w:rsidR="003E05AD" w:rsidRPr="00D97F74" w:rsidRDefault="003E05AD" w:rsidP="00B3388C">
            <w:pPr>
              <w:pStyle w:val="Subtitle"/>
              <w:spacing w:line="276" w:lineRule="auto"/>
              <w:rPr>
                <w:sz w:val="24"/>
              </w:rPr>
            </w:pPr>
            <w:r w:rsidRPr="00D97F74">
              <w:rPr>
                <w:sz w:val="24"/>
              </w:rPr>
              <w:t>Similarity factor</w:t>
            </w:r>
          </w:p>
        </w:tc>
        <w:tc>
          <w:tcPr>
            <w:tcW w:w="1513" w:type="dxa"/>
          </w:tcPr>
          <w:p w14:paraId="43142801" w14:textId="77777777" w:rsidR="003E05AD" w:rsidRPr="00D97F74" w:rsidRDefault="003E05AD" w:rsidP="00B3388C">
            <w:pPr>
              <w:pStyle w:val="Subtitle"/>
              <w:spacing w:line="276" w:lineRule="auto"/>
              <w:rPr>
                <w:sz w:val="24"/>
              </w:rPr>
            </w:pPr>
            <w:r w:rsidRPr="00D97F74">
              <w:rPr>
                <w:sz w:val="24"/>
              </w:rPr>
              <w:t>Solution stability</w:t>
            </w:r>
          </w:p>
        </w:tc>
      </w:tr>
      <w:tr w:rsidR="008A161C" w:rsidRPr="00D97F74" w14:paraId="2CC5E979" w14:textId="77777777" w:rsidTr="003E05AD">
        <w:trPr>
          <w:trHeight w:val="402"/>
        </w:trPr>
        <w:tc>
          <w:tcPr>
            <w:tcW w:w="1511" w:type="dxa"/>
            <w:vMerge/>
          </w:tcPr>
          <w:p w14:paraId="70207843" w14:textId="77777777" w:rsidR="003E05AD" w:rsidRPr="00D97F74" w:rsidRDefault="003E05AD" w:rsidP="00F37C24">
            <w:pPr>
              <w:pStyle w:val="Subtitle"/>
              <w:spacing w:line="276" w:lineRule="auto"/>
              <w:rPr>
                <w:b/>
                <w:sz w:val="24"/>
              </w:rPr>
            </w:pPr>
          </w:p>
        </w:tc>
        <w:tc>
          <w:tcPr>
            <w:tcW w:w="1511" w:type="dxa"/>
          </w:tcPr>
          <w:p w14:paraId="28B2A385" w14:textId="4FCA644E" w:rsidR="003E05AD" w:rsidRPr="00D97F74" w:rsidRDefault="003E05AD" w:rsidP="00F37C24">
            <w:pPr>
              <w:pStyle w:val="Subtitle"/>
              <w:spacing w:line="276" w:lineRule="auto"/>
              <w:rPr>
                <w:sz w:val="24"/>
              </w:rPr>
            </w:pPr>
            <w:r w:rsidRPr="00D97F74">
              <w:rPr>
                <w:sz w:val="24"/>
              </w:rPr>
              <w:t>% Assay</w:t>
            </w:r>
          </w:p>
        </w:tc>
        <w:tc>
          <w:tcPr>
            <w:tcW w:w="1513" w:type="dxa"/>
          </w:tcPr>
          <w:p w14:paraId="6837DE7C" w14:textId="0F6220F2" w:rsidR="003E05AD" w:rsidRPr="00D97F74" w:rsidRDefault="003E05AD" w:rsidP="00F37C24">
            <w:pPr>
              <w:pStyle w:val="Subtitle"/>
              <w:spacing w:line="276" w:lineRule="auto"/>
              <w:rPr>
                <w:sz w:val="24"/>
              </w:rPr>
            </w:pPr>
            <w:r w:rsidRPr="00D97F74">
              <w:rPr>
                <w:sz w:val="24"/>
              </w:rPr>
              <w:t>% difference</w:t>
            </w:r>
          </w:p>
        </w:tc>
        <w:tc>
          <w:tcPr>
            <w:tcW w:w="1512" w:type="dxa"/>
            <w:vMerge/>
          </w:tcPr>
          <w:p w14:paraId="425F2B97" w14:textId="77777777" w:rsidR="003E05AD" w:rsidRPr="00D97F74" w:rsidRDefault="003E05AD" w:rsidP="00F37C24">
            <w:pPr>
              <w:pStyle w:val="Subtitle"/>
              <w:spacing w:line="276" w:lineRule="auto"/>
              <w:rPr>
                <w:b/>
                <w:sz w:val="24"/>
              </w:rPr>
            </w:pPr>
          </w:p>
        </w:tc>
        <w:tc>
          <w:tcPr>
            <w:tcW w:w="1512" w:type="dxa"/>
          </w:tcPr>
          <w:p w14:paraId="581812F3" w14:textId="6E4BB984" w:rsidR="003E05AD" w:rsidRPr="00D97F74" w:rsidRDefault="003E05AD" w:rsidP="00F37C24">
            <w:pPr>
              <w:pStyle w:val="Subtitle"/>
              <w:spacing w:line="276" w:lineRule="auto"/>
              <w:rPr>
                <w:sz w:val="24"/>
              </w:rPr>
            </w:pPr>
            <w:r w:rsidRPr="00D97F74">
              <w:rPr>
                <w:sz w:val="24"/>
              </w:rPr>
              <w:t>% Assay</w:t>
            </w:r>
          </w:p>
        </w:tc>
        <w:tc>
          <w:tcPr>
            <w:tcW w:w="1513" w:type="dxa"/>
          </w:tcPr>
          <w:p w14:paraId="2E9BDEFA" w14:textId="6A18FF07" w:rsidR="003E05AD" w:rsidRPr="00D97F74" w:rsidRDefault="003E05AD" w:rsidP="00F37C24">
            <w:pPr>
              <w:pStyle w:val="Subtitle"/>
              <w:spacing w:line="276" w:lineRule="auto"/>
              <w:rPr>
                <w:sz w:val="24"/>
              </w:rPr>
            </w:pPr>
            <w:r w:rsidRPr="00D97F74">
              <w:rPr>
                <w:sz w:val="24"/>
              </w:rPr>
              <w:t>% difference</w:t>
            </w:r>
          </w:p>
        </w:tc>
      </w:tr>
      <w:tr w:rsidR="008A161C" w:rsidRPr="00D97F74" w14:paraId="4B0408D3" w14:textId="77777777" w:rsidTr="003E05AD">
        <w:trPr>
          <w:trHeight w:val="387"/>
        </w:trPr>
        <w:tc>
          <w:tcPr>
            <w:tcW w:w="1511" w:type="dxa"/>
          </w:tcPr>
          <w:p w14:paraId="412344D2" w14:textId="77777777" w:rsidR="00F37C24" w:rsidRPr="00D97F74" w:rsidRDefault="00F37C24" w:rsidP="00B3388C">
            <w:pPr>
              <w:pStyle w:val="Subtitle"/>
              <w:spacing w:line="276" w:lineRule="auto"/>
              <w:rPr>
                <w:b/>
                <w:sz w:val="24"/>
              </w:rPr>
            </w:pPr>
            <w:r w:rsidRPr="00D97F74">
              <w:rPr>
                <w:b/>
                <w:sz w:val="24"/>
              </w:rPr>
              <w:t>Initial</w:t>
            </w:r>
          </w:p>
        </w:tc>
        <w:tc>
          <w:tcPr>
            <w:tcW w:w="1511" w:type="dxa"/>
          </w:tcPr>
          <w:p w14:paraId="01140DED" w14:textId="3B943BB3" w:rsidR="00F37C24" w:rsidRPr="00D97F74" w:rsidRDefault="00F37C24" w:rsidP="00B3388C">
            <w:pPr>
              <w:pStyle w:val="Subtitle"/>
              <w:spacing w:line="276" w:lineRule="auto"/>
              <w:rPr>
                <w:sz w:val="24"/>
              </w:rPr>
            </w:pPr>
            <w:r w:rsidRPr="00D97F74">
              <w:rPr>
                <w:sz w:val="24"/>
              </w:rPr>
              <w:t>99.6</w:t>
            </w:r>
          </w:p>
        </w:tc>
        <w:tc>
          <w:tcPr>
            <w:tcW w:w="1513" w:type="dxa"/>
          </w:tcPr>
          <w:p w14:paraId="7966E435" w14:textId="77777777" w:rsidR="00F37C24" w:rsidRPr="00D97F74" w:rsidRDefault="00F37C24" w:rsidP="00B3388C">
            <w:pPr>
              <w:pStyle w:val="Subtitle"/>
              <w:spacing w:line="276" w:lineRule="auto"/>
              <w:rPr>
                <w:sz w:val="24"/>
              </w:rPr>
            </w:pPr>
            <w:r w:rsidRPr="00D97F74">
              <w:rPr>
                <w:sz w:val="24"/>
              </w:rPr>
              <w:t>NA</w:t>
            </w:r>
          </w:p>
        </w:tc>
        <w:tc>
          <w:tcPr>
            <w:tcW w:w="1512" w:type="dxa"/>
          </w:tcPr>
          <w:p w14:paraId="7B4DBE69" w14:textId="77777777" w:rsidR="00F37C24" w:rsidRPr="00D97F74" w:rsidRDefault="00F37C24" w:rsidP="00B3388C">
            <w:pPr>
              <w:pStyle w:val="Subtitle"/>
              <w:spacing w:line="276" w:lineRule="auto"/>
              <w:rPr>
                <w:b/>
                <w:sz w:val="24"/>
              </w:rPr>
            </w:pPr>
            <w:r w:rsidRPr="00D97F74">
              <w:rPr>
                <w:b/>
                <w:sz w:val="24"/>
              </w:rPr>
              <w:t>Initial</w:t>
            </w:r>
          </w:p>
        </w:tc>
        <w:tc>
          <w:tcPr>
            <w:tcW w:w="1512" w:type="dxa"/>
          </w:tcPr>
          <w:p w14:paraId="708EC2F2" w14:textId="679C956A" w:rsidR="00F37C24" w:rsidRPr="00D97F74" w:rsidRDefault="00F37C24" w:rsidP="00B3388C">
            <w:pPr>
              <w:pStyle w:val="Subtitle"/>
              <w:spacing w:line="276" w:lineRule="auto"/>
              <w:rPr>
                <w:sz w:val="24"/>
              </w:rPr>
            </w:pPr>
            <w:r w:rsidRPr="00D97F74">
              <w:rPr>
                <w:sz w:val="24"/>
              </w:rPr>
              <w:t>99.6</w:t>
            </w:r>
          </w:p>
        </w:tc>
        <w:tc>
          <w:tcPr>
            <w:tcW w:w="1513" w:type="dxa"/>
          </w:tcPr>
          <w:p w14:paraId="2FD9A10C" w14:textId="77777777" w:rsidR="00F37C24" w:rsidRPr="00D97F74" w:rsidRDefault="00F37C24" w:rsidP="00B3388C">
            <w:pPr>
              <w:pStyle w:val="Subtitle"/>
              <w:spacing w:line="276" w:lineRule="auto"/>
              <w:rPr>
                <w:sz w:val="24"/>
              </w:rPr>
            </w:pPr>
            <w:r w:rsidRPr="00D97F74">
              <w:rPr>
                <w:sz w:val="24"/>
              </w:rPr>
              <w:t>NA</w:t>
            </w:r>
          </w:p>
        </w:tc>
      </w:tr>
      <w:tr w:rsidR="008A161C" w:rsidRPr="00D97F74" w14:paraId="6103303A" w14:textId="77777777" w:rsidTr="003E05AD">
        <w:trPr>
          <w:trHeight w:val="402"/>
        </w:trPr>
        <w:tc>
          <w:tcPr>
            <w:tcW w:w="1511" w:type="dxa"/>
          </w:tcPr>
          <w:p w14:paraId="74D35AB8" w14:textId="77777777" w:rsidR="00F37C24" w:rsidRPr="00D97F74" w:rsidRDefault="00F37C24" w:rsidP="00B3388C">
            <w:pPr>
              <w:pStyle w:val="Subtitle"/>
              <w:spacing w:line="276" w:lineRule="auto"/>
              <w:rPr>
                <w:b/>
                <w:sz w:val="24"/>
              </w:rPr>
            </w:pPr>
            <w:r w:rsidRPr="00D97F74">
              <w:rPr>
                <w:b/>
                <w:sz w:val="24"/>
              </w:rPr>
              <w:t xml:space="preserve">48 </w:t>
            </w:r>
            <w:proofErr w:type="spellStart"/>
            <w:r w:rsidRPr="00D97F74">
              <w:rPr>
                <w:b/>
                <w:sz w:val="24"/>
              </w:rPr>
              <w:t>hrs</w:t>
            </w:r>
            <w:proofErr w:type="spellEnd"/>
          </w:p>
        </w:tc>
        <w:tc>
          <w:tcPr>
            <w:tcW w:w="1511" w:type="dxa"/>
          </w:tcPr>
          <w:p w14:paraId="6B4C3D67" w14:textId="1FF2A46A" w:rsidR="00F37C24" w:rsidRPr="00D97F74" w:rsidRDefault="00F37C24" w:rsidP="00B3388C">
            <w:pPr>
              <w:pStyle w:val="Subtitle"/>
              <w:spacing w:line="276" w:lineRule="auto"/>
              <w:rPr>
                <w:sz w:val="24"/>
              </w:rPr>
            </w:pPr>
            <w:r w:rsidRPr="00D97F74">
              <w:rPr>
                <w:sz w:val="24"/>
              </w:rPr>
              <w:t>100.2</w:t>
            </w:r>
          </w:p>
        </w:tc>
        <w:tc>
          <w:tcPr>
            <w:tcW w:w="1513" w:type="dxa"/>
          </w:tcPr>
          <w:p w14:paraId="66DC7C4C" w14:textId="77777777" w:rsidR="00F37C24" w:rsidRPr="00D97F74" w:rsidRDefault="00F37C24" w:rsidP="00B3388C">
            <w:pPr>
              <w:pStyle w:val="Subtitle"/>
              <w:spacing w:line="276" w:lineRule="auto"/>
              <w:rPr>
                <w:sz w:val="24"/>
              </w:rPr>
            </w:pPr>
            <w:r w:rsidRPr="00D97F74">
              <w:rPr>
                <w:sz w:val="24"/>
              </w:rPr>
              <w:t>Stable</w:t>
            </w:r>
          </w:p>
        </w:tc>
        <w:tc>
          <w:tcPr>
            <w:tcW w:w="1512" w:type="dxa"/>
          </w:tcPr>
          <w:p w14:paraId="33994E65" w14:textId="77777777" w:rsidR="00F37C24" w:rsidRPr="00D97F74" w:rsidRDefault="00F37C24" w:rsidP="00B3388C">
            <w:pPr>
              <w:pStyle w:val="Subtitle"/>
              <w:spacing w:line="276" w:lineRule="auto"/>
              <w:rPr>
                <w:b/>
                <w:sz w:val="24"/>
              </w:rPr>
            </w:pPr>
            <w:r w:rsidRPr="00D97F74">
              <w:rPr>
                <w:b/>
                <w:sz w:val="24"/>
              </w:rPr>
              <w:t xml:space="preserve">48 </w:t>
            </w:r>
            <w:proofErr w:type="spellStart"/>
            <w:r w:rsidRPr="00D97F74">
              <w:rPr>
                <w:b/>
                <w:sz w:val="24"/>
              </w:rPr>
              <w:t>hrs</w:t>
            </w:r>
            <w:proofErr w:type="spellEnd"/>
          </w:p>
        </w:tc>
        <w:tc>
          <w:tcPr>
            <w:tcW w:w="1512" w:type="dxa"/>
          </w:tcPr>
          <w:p w14:paraId="1B6149EB" w14:textId="6AB83EF9" w:rsidR="00F37C24" w:rsidRPr="00D97F74" w:rsidRDefault="00F37C24" w:rsidP="00B3388C">
            <w:pPr>
              <w:pStyle w:val="Subtitle"/>
              <w:spacing w:line="276" w:lineRule="auto"/>
              <w:rPr>
                <w:sz w:val="24"/>
              </w:rPr>
            </w:pPr>
            <w:r w:rsidRPr="00D97F74">
              <w:rPr>
                <w:sz w:val="24"/>
              </w:rPr>
              <w:t>99.9</w:t>
            </w:r>
          </w:p>
        </w:tc>
        <w:tc>
          <w:tcPr>
            <w:tcW w:w="1513" w:type="dxa"/>
          </w:tcPr>
          <w:p w14:paraId="7E5D6BF2" w14:textId="77777777" w:rsidR="00F37C24" w:rsidRPr="00D97F74" w:rsidRDefault="00F37C24" w:rsidP="00B3388C">
            <w:pPr>
              <w:pStyle w:val="Subtitle"/>
              <w:spacing w:line="276" w:lineRule="auto"/>
              <w:rPr>
                <w:sz w:val="24"/>
              </w:rPr>
            </w:pPr>
            <w:r w:rsidRPr="00D97F74">
              <w:rPr>
                <w:sz w:val="24"/>
              </w:rPr>
              <w:t>Stable</w:t>
            </w:r>
          </w:p>
        </w:tc>
      </w:tr>
    </w:tbl>
    <w:p w14:paraId="525E1116" w14:textId="77777777" w:rsidR="00F37C24" w:rsidRPr="00D97F74" w:rsidRDefault="00F37C24" w:rsidP="00F37C24">
      <w:pPr>
        <w:pStyle w:val="Subtitle"/>
        <w:spacing w:line="276" w:lineRule="auto"/>
        <w:rPr>
          <w:sz w:val="24"/>
        </w:rPr>
      </w:pPr>
    </w:p>
    <w:p w14:paraId="7DC26808" w14:textId="37AB3C33" w:rsidR="00F37C24" w:rsidRPr="00D97F74" w:rsidRDefault="003E05AD" w:rsidP="00F37C24">
      <w:pPr>
        <w:spacing w:after="0" w:line="276" w:lineRule="auto"/>
        <w:jc w:val="both"/>
        <w:rPr>
          <w:rFonts w:ascii="Times New Roman" w:hAnsi="Times New Roman" w:cs="Times New Roman"/>
          <w:sz w:val="24"/>
          <w:szCs w:val="24"/>
        </w:rPr>
      </w:pPr>
      <w:r w:rsidRPr="00D97F74">
        <w:rPr>
          <w:rFonts w:ascii="Times New Roman" w:hAnsi="Times New Roman" w:cs="Times New Roman"/>
          <w:sz w:val="24"/>
          <w:szCs w:val="24"/>
        </w:rPr>
        <w:t xml:space="preserve">Table. </w:t>
      </w:r>
      <w:r w:rsidR="0047222E">
        <w:rPr>
          <w:rFonts w:ascii="Times New Roman" w:hAnsi="Times New Roman" w:cs="Times New Roman"/>
          <w:sz w:val="24"/>
          <w:szCs w:val="24"/>
        </w:rPr>
        <w:t>7</w:t>
      </w:r>
      <w:r w:rsidR="00F37C24" w:rsidRPr="00D97F74">
        <w:rPr>
          <w:rFonts w:ascii="Times New Roman" w:hAnsi="Times New Roman" w:cs="Times New Roman"/>
          <w:sz w:val="24"/>
          <w:szCs w:val="24"/>
        </w:rPr>
        <w:t>: Solution stability results of Test solution</w:t>
      </w:r>
    </w:p>
    <w:p w14:paraId="63777783" w14:textId="23BD3698" w:rsidR="00F37C24" w:rsidRPr="00D97F74" w:rsidRDefault="00F37C24" w:rsidP="00EA5C43">
      <w:pPr>
        <w:pStyle w:val="Subtitle"/>
        <w:spacing w:line="276" w:lineRule="auto"/>
        <w:jc w:val="both"/>
        <w:rPr>
          <w:b/>
          <w:sz w:val="24"/>
        </w:rPr>
      </w:pPr>
    </w:p>
    <w:p w14:paraId="48855474" w14:textId="77777777" w:rsidR="00F37C24" w:rsidRPr="00D97F74" w:rsidRDefault="00F37C24" w:rsidP="00F37C24">
      <w:pPr>
        <w:pStyle w:val="Subtitle"/>
        <w:spacing w:line="276" w:lineRule="auto"/>
        <w:jc w:val="both"/>
        <w:rPr>
          <w:b/>
          <w:sz w:val="24"/>
        </w:rPr>
      </w:pPr>
      <w:r w:rsidRPr="00D97F74">
        <w:rPr>
          <w:b/>
          <w:sz w:val="24"/>
        </w:rPr>
        <w:t xml:space="preserve">Acceptance criteria:  </w:t>
      </w:r>
    </w:p>
    <w:p w14:paraId="3E05B9FC" w14:textId="093003BD" w:rsidR="00F37C24" w:rsidRPr="00D97F74" w:rsidRDefault="00F37C24" w:rsidP="00995C15">
      <w:pPr>
        <w:pStyle w:val="Subtitle"/>
        <w:numPr>
          <w:ilvl w:val="0"/>
          <w:numId w:val="7"/>
        </w:numPr>
        <w:spacing w:line="276" w:lineRule="auto"/>
        <w:jc w:val="both"/>
        <w:rPr>
          <w:sz w:val="24"/>
        </w:rPr>
      </w:pPr>
      <w:r w:rsidRPr="00D97F74">
        <w:rPr>
          <w:sz w:val="24"/>
        </w:rPr>
        <w:t>Similarity factor for the standard and freshly prepared standard should be in range of 0.98 – 1.02.</w:t>
      </w:r>
    </w:p>
    <w:p w14:paraId="7CBCDC33" w14:textId="2E4782A1" w:rsidR="00F37C24" w:rsidRPr="00D97F74" w:rsidRDefault="00F37C24" w:rsidP="00995C15">
      <w:pPr>
        <w:pStyle w:val="Subtitle"/>
        <w:numPr>
          <w:ilvl w:val="0"/>
          <w:numId w:val="7"/>
        </w:numPr>
        <w:spacing w:line="276" w:lineRule="auto"/>
        <w:jc w:val="both"/>
        <w:rPr>
          <w:b/>
          <w:sz w:val="24"/>
        </w:rPr>
      </w:pPr>
      <w:r w:rsidRPr="00D97F74">
        <w:rPr>
          <w:sz w:val="24"/>
        </w:rPr>
        <w:t xml:space="preserve">% </w:t>
      </w:r>
      <w:r w:rsidR="009C672E" w:rsidRPr="00D97F74">
        <w:rPr>
          <w:sz w:val="24"/>
        </w:rPr>
        <w:t>difference assay of test preparation at given interval time with respect to initial</w:t>
      </w:r>
      <w:r w:rsidRPr="00D97F74">
        <w:rPr>
          <w:sz w:val="24"/>
        </w:rPr>
        <w:t xml:space="preserve"> should not be more than 2.0%</w:t>
      </w:r>
    </w:p>
    <w:p w14:paraId="2CE42C54" w14:textId="77777777" w:rsidR="00F37C24" w:rsidRPr="00D97F74" w:rsidRDefault="00F37C24" w:rsidP="00EA5C43">
      <w:pPr>
        <w:pStyle w:val="Subtitle"/>
        <w:spacing w:line="276" w:lineRule="auto"/>
        <w:jc w:val="both"/>
        <w:rPr>
          <w:b/>
          <w:sz w:val="24"/>
        </w:rPr>
      </w:pPr>
    </w:p>
    <w:p w14:paraId="4B6096E7" w14:textId="123702EA" w:rsidR="00C4730A" w:rsidRPr="00D97F74" w:rsidRDefault="00C4730A" w:rsidP="00995C15">
      <w:pPr>
        <w:pStyle w:val="Heading1"/>
        <w:numPr>
          <w:ilvl w:val="2"/>
          <w:numId w:val="5"/>
        </w:numPr>
        <w:tabs>
          <w:tab w:val="left" w:pos="426"/>
        </w:tabs>
        <w:spacing w:before="0"/>
        <w:rPr>
          <w:rFonts w:ascii="Times New Roman" w:hAnsi="Times New Roman" w:cs="Times New Roman"/>
          <w:b/>
          <w:color w:val="auto"/>
          <w:sz w:val="24"/>
          <w:szCs w:val="24"/>
        </w:rPr>
      </w:pPr>
      <w:r w:rsidRPr="00D97F74">
        <w:rPr>
          <w:rFonts w:ascii="Times New Roman" w:hAnsi="Times New Roman" w:cs="Times New Roman"/>
          <w:b/>
          <w:color w:val="auto"/>
          <w:sz w:val="24"/>
          <w:szCs w:val="24"/>
        </w:rPr>
        <w:t xml:space="preserve">Robustness: </w:t>
      </w:r>
    </w:p>
    <w:p w14:paraId="218B9F43" w14:textId="7049DC9C" w:rsidR="00C4730A" w:rsidRPr="00D97F74" w:rsidRDefault="009C672E" w:rsidP="00EA5C43">
      <w:pPr>
        <w:pStyle w:val="Subtitle"/>
        <w:spacing w:line="276" w:lineRule="auto"/>
        <w:jc w:val="both"/>
        <w:rPr>
          <w:sz w:val="24"/>
        </w:rPr>
      </w:pPr>
      <w:r w:rsidRPr="00D97F74">
        <w:rPr>
          <w:sz w:val="24"/>
        </w:rPr>
        <w:t xml:space="preserve">Robustness </w:t>
      </w:r>
      <w:proofErr w:type="gramStart"/>
      <w:r w:rsidRPr="00D97F74">
        <w:rPr>
          <w:sz w:val="24"/>
        </w:rPr>
        <w:t>of  the</w:t>
      </w:r>
      <w:proofErr w:type="gramEnd"/>
      <w:r w:rsidRPr="00D97F74">
        <w:rPr>
          <w:sz w:val="24"/>
        </w:rPr>
        <w:t xml:space="preserve"> method was performed by making deliberate variation in the chromatographic condition. </w:t>
      </w:r>
      <w:r w:rsidR="00C4730A" w:rsidRPr="00D97F74">
        <w:rPr>
          <w:sz w:val="24"/>
        </w:rPr>
        <w:t xml:space="preserve">The method was </w:t>
      </w:r>
      <w:r w:rsidRPr="00D97F74">
        <w:rPr>
          <w:sz w:val="24"/>
        </w:rPr>
        <w:t xml:space="preserve">found </w:t>
      </w:r>
      <w:r w:rsidR="00C4730A" w:rsidRPr="00D97F74">
        <w:rPr>
          <w:sz w:val="24"/>
        </w:rPr>
        <w:t>robust for ± 10% variation in flow rate of mobile phase,</w:t>
      </w:r>
      <w:r w:rsidR="00D03C67" w:rsidRPr="00D97F74">
        <w:rPr>
          <w:sz w:val="24"/>
        </w:rPr>
        <w:t xml:space="preserve"> ± 0.2 °C variation in pH of the buffer,</w:t>
      </w:r>
      <w:r w:rsidR="00C4730A" w:rsidRPr="00D97F74">
        <w:rPr>
          <w:sz w:val="24"/>
        </w:rPr>
        <w:t xml:space="preserve"> ± 5 °C variat</w:t>
      </w:r>
      <w:r w:rsidR="00985BBE" w:rsidRPr="00D97F74">
        <w:rPr>
          <w:sz w:val="24"/>
        </w:rPr>
        <w:t xml:space="preserve">ion in column oven </w:t>
      </w:r>
      <w:r w:rsidR="00985BBE" w:rsidRPr="00D97F74">
        <w:rPr>
          <w:sz w:val="24"/>
        </w:rPr>
        <w:lastRenderedPageBreak/>
        <w:t>temperature,</w:t>
      </w:r>
      <w:r w:rsidR="00C4730A" w:rsidRPr="00D97F74">
        <w:rPr>
          <w:sz w:val="24"/>
        </w:rPr>
        <w:t xml:space="preserve"> ± 1% absolute organic</w:t>
      </w:r>
      <w:r w:rsidRPr="00D97F74">
        <w:rPr>
          <w:sz w:val="24"/>
        </w:rPr>
        <w:t xml:space="preserve"> phase variation</w:t>
      </w:r>
      <w:r w:rsidR="00C4730A" w:rsidRPr="00D97F74">
        <w:rPr>
          <w:sz w:val="24"/>
        </w:rPr>
        <w:t xml:space="preserve"> in </w:t>
      </w:r>
      <w:r w:rsidR="00985BBE" w:rsidRPr="00D97F74">
        <w:rPr>
          <w:sz w:val="24"/>
        </w:rPr>
        <w:t>isocratic</w:t>
      </w:r>
      <w:r w:rsidR="00C4730A" w:rsidRPr="00D97F74">
        <w:rPr>
          <w:sz w:val="24"/>
        </w:rPr>
        <w:t xml:space="preserve"> program variations. The effect of column temperature on the resolution was studied at 30 °C and 4</w:t>
      </w:r>
      <w:r w:rsidR="0093620C" w:rsidRPr="00D97F74">
        <w:rPr>
          <w:sz w:val="24"/>
        </w:rPr>
        <w:t>0</w:t>
      </w:r>
      <w:r w:rsidR="00C4730A" w:rsidRPr="00D97F74">
        <w:rPr>
          <w:sz w:val="24"/>
        </w:rPr>
        <w:t xml:space="preserve"> °C instead of 35 °C. </w:t>
      </w:r>
      <w:proofErr w:type="spellStart"/>
      <w:r w:rsidRPr="00D97F74">
        <w:rPr>
          <w:sz w:val="24"/>
        </w:rPr>
        <w:t>Outome</w:t>
      </w:r>
      <w:proofErr w:type="spellEnd"/>
      <w:r w:rsidRPr="00D97F74">
        <w:rPr>
          <w:sz w:val="24"/>
        </w:rPr>
        <w:t xml:space="preserve"> of the </w:t>
      </w:r>
      <w:proofErr w:type="gramStart"/>
      <w:r w:rsidRPr="00D97F74">
        <w:rPr>
          <w:sz w:val="24"/>
        </w:rPr>
        <w:t>variation  indicates</w:t>
      </w:r>
      <w:proofErr w:type="gramEnd"/>
      <w:r w:rsidRPr="00D97F74">
        <w:rPr>
          <w:sz w:val="24"/>
        </w:rPr>
        <w:t xml:space="preserve"> that method was not significantly impacted by intended variation which is indicating that </w:t>
      </w:r>
      <w:r w:rsidR="00C4730A" w:rsidRPr="00D97F74">
        <w:rPr>
          <w:sz w:val="24"/>
        </w:rPr>
        <w:t>the robustness of the method.</w:t>
      </w:r>
    </w:p>
    <w:p w14:paraId="3347456D" w14:textId="1623A46F" w:rsidR="0025441C" w:rsidRPr="00D97F74" w:rsidRDefault="0025441C" w:rsidP="00EA5C43">
      <w:pPr>
        <w:pStyle w:val="Subtitle"/>
        <w:spacing w:line="276" w:lineRule="auto"/>
        <w:jc w:val="both"/>
        <w:rPr>
          <w:b/>
          <w:sz w:val="24"/>
        </w:rPr>
      </w:pPr>
    </w:p>
    <w:p w14:paraId="7F1465A6" w14:textId="4F19105D" w:rsidR="00C4730A" w:rsidRPr="00D97F74" w:rsidRDefault="00C4730A" w:rsidP="00995C15">
      <w:pPr>
        <w:pStyle w:val="Heading1"/>
        <w:numPr>
          <w:ilvl w:val="0"/>
          <w:numId w:val="3"/>
        </w:numPr>
        <w:tabs>
          <w:tab w:val="left" w:pos="426"/>
        </w:tabs>
        <w:rPr>
          <w:rFonts w:ascii="Times New Roman" w:hAnsi="Times New Roman" w:cs="Times New Roman"/>
          <w:b/>
          <w:color w:val="auto"/>
          <w:sz w:val="24"/>
          <w:szCs w:val="24"/>
        </w:rPr>
      </w:pPr>
      <w:r w:rsidRPr="00D97F74">
        <w:rPr>
          <w:rFonts w:ascii="Times New Roman" w:hAnsi="Times New Roman" w:cs="Times New Roman"/>
          <w:b/>
          <w:color w:val="auto"/>
          <w:sz w:val="24"/>
          <w:szCs w:val="24"/>
        </w:rPr>
        <w:t xml:space="preserve">CONCLUSION: </w:t>
      </w:r>
    </w:p>
    <w:p w14:paraId="6F77BBB4" w14:textId="1AE4483E" w:rsidR="00C4730A" w:rsidRPr="00D97F74" w:rsidRDefault="00D03C67" w:rsidP="00EA5C43">
      <w:pPr>
        <w:pStyle w:val="Subtitle"/>
        <w:spacing w:line="276" w:lineRule="auto"/>
        <w:jc w:val="both"/>
        <w:rPr>
          <w:sz w:val="24"/>
        </w:rPr>
      </w:pPr>
      <w:r w:rsidRPr="00D97F74">
        <w:rPr>
          <w:sz w:val="24"/>
        </w:rPr>
        <w:t xml:space="preserve">Analytical method for the quantification of </w:t>
      </w:r>
      <w:proofErr w:type="spellStart"/>
      <w:r w:rsidRPr="00D97F74">
        <w:rPr>
          <w:sz w:val="24"/>
        </w:rPr>
        <w:t>Edoxaban</w:t>
      </w:r>
      <w:proofErr w:type="spellEnd"/>
      <w:r w:rsidRPr="00D97F74">
        <w:rPr>
          <w:sz w:val="24"/>
        </w:rPr>
        <w:t xml:space="preserve"> in </w:t>
      </w:r>
      <w:proofErr w:type="spellStart"/>
      <w:r w:rsidRPr="00D97F74">
        <w:rPr>
          <w:sz w:val="24"/>
        </w:rPr>
        <w:t>Edoxaban</w:t>
      </w:r>
      <w:proofErr w:type="spellEnd"/>
      <w:r w:rsidRPr="00D97F74">
        <w:rPr>
          <w:sz w:val="24"/>
        </w:rPr>
        <w:t xml:space="preserve"> </w:t>
      </w:r>
      <w:proofErr w:type="spellStart"/>
      <w:r w:rsidRPr="00D97F74">
        <w:rPr>
          <w:sz w:val="24"/>
        </w:rPr>
        <w:t>Immideate</w:t>
      </w:r>
      <w:proofErr w:type="spellEnd"/>
      <w:r w:rsidRPr="00D97F74">
        <w:rPr>
          <w:sz w:val="24"/>
        </w:rPr>
        <w:t xml:space="preserve"> Release Tablets was successfully validated as per ICH guidelines. </w:t>
      </w:r>
      <w:r w:rsidR="00C4730A" w:rsidRPr="00D97F74">
        <w:rPr>
          <w:sz w:val="24"/>
        </w:rPr>
        <w:t xml:space="preserve">A rapid, </w:t>
      </w:r>
      <w:r w:rsidRPr="00D97F74">
        <w:rPr>
          <w:sz w:val="24"/>
        </w:rPr>
        <w:t xml:space="preserve">suitable, </w:t>
      </w:r>
      <w:r w:rsidR="00C4730A" w:rsidRPr="00D97F74">
        <w:rPr>
          <w:sz w:val="24"/>
        </w:rPr>
        <w:t>specific, sensitive</w:t>
      </w:r>
      <w:r w:rsidRPr="00D97F74">
        <w:rPr>
          <w:sz w:val="24"/>
        </w:rPr>
        <w:t xml:space="preserve">, Linear, </w:t>
      </w:r>
      <w:proofErr w:type="gramStart"/>
      <w:r w:rsidRPr="00D97F74">
        <w:rPr>
          <w:sz w:val="24"/>
        </w:rPr>
        <w:t xml:space="preserve">accurate </w:t>
      </w:r>
      <w:r w:rsidR="00C4730A" w:rsidRPr="00D97F74">
        <w:rPr>
          <w:sz w:val="24"/>
        </w:rPr>
        <w:t xml:space="preserve"> and</w:t>
      </w:r>
      <w:proofErr w:type="gramEnd"/>
      <w:r w:rsidR="00C4730A" w:rsidRPr="00D97F74">
        <w:rPr>
          <w:sz w:val="24"/>
        </w:rPr>
        <w:t xml:space="preserve"> precise reverse-phase HPLC method for the quantitative determination of </w:t>
      </w:r>
      <w:proofErr w:type="spellStart"/>
      <w:r w:rsidR="004467A4" w:rsidRPr="00D97F74">
        <w:rPr>
          <w:sz w:val="24"/>
        </w:rPr>
        <w:t>Edoxaban</w:t>
      </w:r>
      <w:proofErr w:type="spellEnd"/>
      <w:r w:rsidRPr="00D97F74">
        <w:rPr>
          <w:sz w:val="24"/>
        </w:rPr>
        <w:t>, an anticoagulant drug, is intended for the routine use</w:t>
      </w:r>
      <w:r w:rsidR="00C4730A" w:rsidRPr="00D97F74">
        <w:rPr>
          <w:sz w:val="24"/>
        </w:rPr>
        <w:t xml:space="preserve">. The developed RP-HPLC method </w:t>
      </w:r>
      <w:r w:rsidRPr="00D97F74">
        <w:rPr>
          <w:sz w:val="24"/>
        </w:rPr>
        <w:t>can</w:t>
      </w:r>
      <w:r w:rsidR="00C4730A" w:rsidRPr="00D97F74">
        <w:rPr>
          <w:sz w:val="24"/>
        </w:rPr>
        <w:t xml:space="preserve"> applied to the analysis of </w:t>
      </w:r>
      <w:proofErr w:type="spellStart"/>
      <w:r w:rsidR="004467A4" w:rsidRPr="00D97F74">
        <w:rPr>
          <w:sz w:val="24"/>
        </w:rPr>
        <w:t>Edoxaban</w:t>
      </w:r>
      <w:proofErr w:type="spellEnd"/>
      <w:r w:rsidR="00C4730A" w:rsidRPr="00D97F74">
        <w:rPr>
          <w:sz w:val="24"/>
        </w:rPr>
        <w:t xml:space="preserve"> drug substances. A forced degradation study was carried out under acidic, al</w:t>
      </w:r>
      <w:r w:rsidR="00985BBE" w:rsidRPr="00D97F74">
        <w:rPr>
          <w:sz w:val="24"/>
        </w:rPr>
        <w:t>kaline, peroxide</w:t>
      </w:r>
      <w:r w:rsidR="00C4730A" w:rsidRPr="00D97F74">
        <w:rPr>
          <w:sz w:val="24"/>
        </w:rPr>
        <w:t>, and th</w:t>
      </w:r>
      <w:r w:rsidR="00985BBE" w:rsidRPr="00D97F74">
        <w:rPr>
          <w:sz w:val="24"/>
        </w:rPr>
        <w:t>ermal conditions to demonstrate</w:t>
      </w:r>
      <w:r w:rsidR="00C4730A" w:rsidRPr="00D97F74">
        <w:rPr>
          <w:sz w:val="24"/>
        </w:rPr>
        <w:t xml:space="preserve"> </w:t>
      </w:r>
      <w:r w:rsidR="00985BBE" w:rsidRPr="00D97F74">
        <w:rPr>
          <w:sz w:val="24"/>
        </w:rPr>
        <w:t>t</w:t>
      </w:r>
      <w:r w:rsidR="00C4730A" w:rsidRPr="00D97F74">
        <w:rPr>
          <w:sz w:val="24"/>
        </w:rPr>
        <w:t>he stability-indicating nature of the developed RP</w:t>
      </w:r>
      <w:r w:rsidRPr="00D97F74">
        <w:rPr>
          <w:sz w:val="24"/>
        </w:rPr>
        <w:t xml:space="preserve"> HPLC method, where content determination of the dosage </w:t>
      </w:r>
      <w:r w:rsidR="004A225E">
        <w:rPr>
          <w:sz w:val="24"/>
        </w:rPr>
        <w:t>was carried out.</w:t>
      </w:r>
    </w:p>
    <w:p w14:paraId="114FAF3A" w14:textId="77777777" w:rsidR="00985BBE" w:rsidRPr="00D97F74" w:rsidRDefault="00985BBE" w:rsidP="00EA5C43">
      <w:pPr>
        <w:pStyle w:val="Subtitle"/>
        <w:spacing w:line="276" w:lineRule="auto"/>
        <w:jc w:val="both"/>
        <w:rPr>
          <w:sz w:val="24"/>
        </w:rPr>
      </w:pPr>
    </w:p>
    <w:p w14:paraId="2D571292" w14:textId="77777777" w:rsidR="00985BBE" w:rsidRPr="00D97F74" w:rsidRDefault="00985BBE" w:rsidP="00EA5C43">
      <w:pPr>
        <w:pStyle w:val="Subtitle"/>
        <w:spacing w:line="276" w:lineRule="auto"/>
        <w:jc w:val="both"/>
        <w:rPr>
          <w:sz w:val="24"/>
        </w:rPr>
      </w:pPr>
      <w:bookmarkStart w:id="3" w:name="_GoBack"/>
      <w:bookmarkEnd w:id="3"/>
    </w:p>
    <w:p w14:paraId="35D02C92" w14:textId="62A0F0F4" w:rsidR="00070272" w:rsidRDefault="00070272" w:rsidP="00070272">
      <w:pPr>
        <w:rPr>
          <w:rFonts w:ascii="Times New Roman" w:eastAsia="Calibri" w:hAnsi="Times New Roman" w:cs="Times New Roman"/>
          <w:sz w:val="24"/>
          <w:szCs w:val="24"/>
          <w:lang w:val="en-US"/>
        </w:rPr>
      </w:pPr>
      <w:bookmarkStart w:id="4" w:name="_Hlk197682619"/>
      <w:bookmarkStart w:id="5" w:name="_Hlk180402183"/>
      <w:bookmarkStart w:id="6" w:name="_Hlk183680988"/>
      <w:r w:rsidRPr="00D97F74">
        <w:rPr>
          <w:rFonts w:ascii="Times New Roman" w:eastAsia="Calibri" w:hAnsi="Times New Roman" w:cs="Times New Roman"/>
          <w:b/>
          <w:sz w:val="24"/>
          <w:szCs w:val="24"/>
          <w:lang w:val="en-US"/>
        </w:rPr>
        <w:t>DISCLAIMER (Artificial intelligence)</w:t>
      </w:r>
      <w:r w:rsidR="00267647" w:rsidRPr="00D97F74">
        <w:rPr>
          <w:rFonts w:ascii="Times New Roman" w:eastAsia="Calibri" w:hAnsi="Times New Roman" w:cs="Times New Roman"/>
          <w:b/>
          <w:sz w:val="24"/>
          <w:szCs w:val="24"/>
          <w:lang w:val="en-US"/>
        </w:rPr>
        <w:t>:</w:t>
      </w:r>
      <w:r w:rsidR="00267647" w:rsidRPr="00D97F74">
        <w:rPr>
          <w:rFonts w:ascii="Times New Roman" w:eastAsia="Calibri" w:hAnsi="Times New Roman" w:cs="Times New Roman"/>
          <w:sz w:val="24"/>
          <w:szCs w:val="24"/>
          <w:lang w:val="en-US"/>
        </w:rPr>
        <w:t xml:space="preserve"> Author(s) hereby declare that NO generative AI technologies such as Large Language Models (ChatGPT, COPILOT, etc.) and text-to-image generators have been used during the writing or editing of this manuscript.</w:t>
      </w:r>
    </w:p>
    <w:p w14:paraId="559E3730" w14:textId="77777777" w:rsidR="00AF71E3" w:rsidRDefault="00AF71E3" w:rsidP="00070272">
      <w:pPr>
        <w:rPr>
          <w:rFonts w:ascii="Times New Roman" w:eastAsia="Calibri" w:hAnsi="Times New Roman" w:cs="Times New Roman"/>
          <w:sz w:val="24"/>
          <w:szCs w:val="24"/>
          <w:lang w:val="en-US"/>
        </w:rPr>
      </w:pPr>
    </w:p>
    <w:p w14:paraId="7D224506" w14:textId="77777777" w:rsidR="00AF71E3" w:rsidRPr="00AF71E3" w:rsidRDefault="00AF71E3" w:rsidP="00AF71E3">
      <w:pPr>
        <w:spacing w:after="200" w:line="276" w:lineRule="auto"/>
        <w:jc w:val="both"/>
        <w:outlineLvl w:val="0"/>
        <w:rPr>
          <w:rFonts w:ascii="Arial" w:eastAsia="Times New Roman" w:hAnsi="Arial" w:cs="Arial"/>
          <w:kern w:val="0"/>
          <w:lang w:val="en-GB" w:eastAsia="en-GB"/>
          <w14:ligatures w14:val="none"/>
        </w:rPr>
      </w:pPr>
      <w:r w:rsidRPr="00AF71E3">
        <w:rPr>
          <w:rFonts w:ascii="Arial" w:eastAsia="Times New Roman" w:hAnsi="Arial" w:cs="Arial"/>
          <w:b/>
          <w:bCs/>
          <w:kern w:val="0"/>
          <w:lang w:val="en-GB" w:eastAsia="en-GB"/>
          <w14:ligatures w14:val="none"/>
        </w:rPr>
        <w:t>COMPETING INTERESTS DISCLAIMER:</w:t>
      </w:r>
    </w:p>
    <w:p w14:paraId="26BEE627" w14:textId="77777777" w:rsidR="00AF71E3" w:rsidRPr="00AF71E3" w:rsidRDefault="00AF71E3" w:rsidP="00AF71E3">
      <w:pPr>
        <w:spacing w:after="200" w:line="276" w:lineRule="auto"/>
        <w:rPr>
          <w:rFonts w:ascii="Calibri" w:eastAsia="Times New Roman" w:hAnsi="Calibri" w:cs="Times New Roman"/>
          <w:kern w:val="0"/>
          <w:lang w:val="en-GB" w:eastAsia="en-GB"/>
          <w14:ligatures w14:val="none"/>
        </w:rPr>
      </w:pPr>
      <w:r w:rsidRPr="00AF71E3">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04903106" w14:textId="77777777" w:rsidR="00AF71E3" w:rsidRPr="00AF71E3" w:rsidRDefault="00AF71E3" w:rsidP="00AF71E3">
      <w:pPr>
        <w:spacing w:after="200" w:line="276" w:lineRule="auto"/>
        <w:rPr>
          <w:rFonts w:ascii="Calibri" w:eastAsia="Times New Roman" w:hAnsi="Calibri" w:cs="Times New Roman"/>
          <w:kern w:val="0"/>
          <w:lang w:val="en-GB" w:eastAsia="en-GB"/>
          <w14:ligatures w14:val="none"/>
        </w:rPr>
      </w:pPr>
    </w:p>
    <w:p w14:paraId="2AB57844" w14:textId="77777777" w:rsidR="00AF71E3" w:rsidRPr="00AF71E3" w:rsidRDefault="00AF71E3" w:rsidP="00AF71E3">
      <w:pPr>
        <w:spacing w:after="200" w:line="276" w:lineRule="auto"/>
        <w:rPr>
          <w:rFonts w:ascii="Calibri" w:eastAsia="Times New Roman" w:hAnsi="Calibri" w:cs="Times New Roman"/>
          <w:kern w:val="0"/>
          <w:lang w:val="en-GB" w:eastAsia="en-GB"/>
          <w14:ligatures w14:val="none"/>
        </w:rPr>
      </w:pPr>
    </w:p>
    <w:p w14:paraId="3EDF84AB" w14:textId="77777777" w:rsidR="00AF71E3" w:rsidRPr="00D97F74" w:rsidRDefault="00AF71E3" w:rsidP="00070272">
      <w:pPr>
        <w:rPr>
          <w:rFonts w:ascii="Times New Roman" w:eastAsia="Calibri" w:hAnsi="Times New Roman" w:cs="Times New Roman"/>
          <w:sz w:val="24"/>
          <w:szCs w:val="24"/>
          <w:lang w:val="en-US"/>
        </w:rPr>
      </w:pPr>
    </w:p>
    <w:bookmarkEnd w:id="4"/>
    <w:bookmarkEnd w:id="5"/>
    <w:bookmarkEnd w:id="6"/>
    <w:p w14:paraId="4C73F147" w14:textId="62784CA4" w:rsidR="00C4730A" w:rsidRPr="00D97F74" w:rsidRDefault="00C4730A" w:rsidP="00EA5C43">
      <w:pPr>
        <w:pStyle w:val="Subtitle"/>
        <w:spacing w:line="276" w:lineRule="auto"/>
        <w:jc w:val="both"/>
        <w:rPr>
          <w:b/>
          <w:sz w:val="24"/>
        </w:rPr>
      </w:pPr>
      <w:r w:rsidRPr="00D97F74">
        <w:rPr>
          <w:b/>
          <w:sz w:val="24"/>
        </w:rPr>
        <w:t>REFERENCES:</w:t>
      </w:r>
    </w:p>
    <w:p w14:paraId="792C3D67" w14:textId="77777777" w:rsidR="00EC7C68" w:rsidRPr="00D97F74" w:rsidRDefault="00EC7C68" w:rsidP="00EC7C68">
      <w:pPr>
        <w:pStyle w:val="Default"/>
        <w:rPr>
          <w:color w:val="auto"/>
        </w:rPr>
      </w:pPr>
    </w:p>
    <w:sdt>
      <w:sdtPr>
        <w:rPr>
          <w:color w:val="auto"/>
        </w:rPr>
        <w:tag w:val="MENDELEY_BIBLIOGRAPHY"/>
        <w:id w:val="-492112013"/>
        <w:placeholder>
          <w:docPart w:val="2F65FB1765F741BFBE5067B31E02D45B"/>
        </w:placeholder>
      </w:sdtPr>
      <w:sdtEndPr>
        <w:rPr>
          <w:lang w:val="en-US"/>
        </w:rPr>
      </w:sdtEndPr>
      <w:sdtContent>
        <w:p w14:paraId="029E0A75" w14:textId="77777777" w:rsidR="008A161C" w:rsidRPr="00D97F74" w:rsidRDefault="008A161C" w:rsidP="008A161C">
          <w:pPr>
            <w:pStyle w:val="Default"/>
            <w:spacing w:line="276" w:lineRule="auto"/>
            <w:ind w:left="-284"/>
            <w:jc w:val="both"/>
            <w:rPr>
              <w:color w:val="auto"/>
            </w:rPr>
          </w:pPr>
          <w:r w:rsidRPr="00D97F74">
            <w:rPr>
              <w:color w:val="auto"/>
            </w:rPr>
            <w:t>1.</w:t>
          </w:r>
          <w:r w:rsidRPr="00D97F74">
            <w:rPr>
              <w:color w:val="auto"/>
            </w:rPr>
            <w:tab/>
          </w:r>
          <w:proofErr w:type="spellStart"/>
          <w:r w:rsidRPr="00D97F74">
            <w:rPr>
              <w:color w:val="auto"/>
            </w:rPr>
            <w:t>Lesellier</w:t>
          </w:r>
          <w:proofErr w:type="spellEnd"/>
          <w:r w:rsidRPr="00D97F74">
            <w:rPr>
              <w:color w:val="auto"/>
            </w:rPr>
            <w:t xml:space="preserve"> E, </w:t>
          </w:r>
          <w:proofErr w:type="spellStart"/>
          <w:r w:rsidRPr="00D97F74">
            <w:rPr>
              <w:color w:val="auto"/>
            </w:rPr>
            <w:t>Tchapla</w:t>
          </w:r>
          <w:proofErr w:type="spellEnd"/>
          <w:r w:rsidRPr="00D97F74">
            <w:rPr>
              <w:color w:val="auto"/>
            </w:rPr>
            <w:t xml:space="preserve"> A. A simple subcritical chromatographic test for an extended ODS high performance liquid chromatography column classification. J </w:t>
          </w:r>
          <w:proofErr w:type="spellStart"/>
          <w:r w:rsidRPr="00D97F74">
            <w:rPr>
              <w:color w:val="auto"/>
            </w:rPr>
            <w:t>Chromatogr</w:t>
          </w:r>
          <w:proofErr w:type="spellEnd"/>
          <w:r w:rsidRPr="00D97F74">
            <w:rPr>
              <w:color w:val="auto"/>
            </w:rPr>
            <w:t xml:space="preserve"> A. 2005 Dec;1100(1):45–59. </w:t>
          </w:r>
        </w:p>
        <w:p w14:paraId="0403D0DF" w14:textId="77777777" w:rsidR="008A161C" w:rsidRPr="00D97F74" w:rsidRDefault="008A161C" w:rsidP="008A161C">
          <w:pPr>
            <w:pStyle w:val="Default"/>
            <w:spacing w:line="276" w:lineRule="auto"/>
            <w:ind w:left="-284"/>
            <w:jc w:val="both"/>
            <w:rPr>
              <w:color w:val="auto"/>
            </w:rPr>
          </w:pPr>
          <w:r w:rsidRPr="00D97F74">
            <w:rPr>
              <w:color w:val="auto"/>
            </w:rPr>
            <w:t>2.</w:t>
          </w:r>
          <w:r w:rsidRPr="00D97F74">
            <w:rPr>
              <w:color w:val="auto"/>
            </w:rPr>
            <w:tab/>
          </w:r>
          <w:proofErr w:type="spellStart"/>
          <w:r w:rsidRPr="00D97F74">
            <w:rPr>
              <w:color w:val="auto"/>
            </w:rPr>
            <w:t>Scarvelis</w:t>
          </w:r>
          <w:proofErr w:type="spellEnd"/>
          <w:r w:rsidRPr="00D97F74">
            <w:rPr>
              <w:color w:val="auto"/>
            </w:rPr>
            <w:t xml:space="preserve"> D, Wells PS. Diagnosis and treatment of deep-vein thrombosis. Can Med Assoc J. 2006 Oct 24;175(9):1087–92. </w:t>
          </w:r>
        </w:p>
        <w:p w14:paraId="2170AE7E" w14:textId="77777777" w:rsidR="008A161C" w:rsidRPr="00D97F74" w:rsidRDefault="008A161C" w:rsidP="008A161C">
          <w:pPr>
            <w:pStyle w:val="Default"/>
            <w:spacing w:line="276" w:lineRule="auto"/>
            <w:ind w:left="-284"/>
            <w:jc w:val="both"/>
            <w:rPr>
              <w:color w:val="auto"/>
            </w:rPr>
          </w:pPr>
          <w:r w:rsidRPr="00D97F74">
            <w:rPr>
              <w:color w:val="auto"/>
            </w:rPr>
            <w:t>3.</w:t>
          </w:r>
          <w:r w:rsidRPr="00D97F74">
            <w:rPr>
              <w:color w:val="auto"/>
            </w:rPr>
            <w:tab/>
            <w:t xml:space="preserve">Lip GYH, Agnelli G. </w:t>
          </w:r>
          <w:proofErr w:type="spellStart"/>
          <w:r w:rsidRPr="00D97F74">
            <w:rPr>
              <w:color w:val="auto"/>
            </w:rPr>
            <w:t>Edoxaban</w:t>
          </w:r>
          <w:proofErr w:type="spellEnd"/>
          <w:r w:rsidRPr="00D97F74">
            <w:rPr>
              <w:color w:val="auto"/>
            </w:rPr>
            <w:t xml:space="preserve">: a focused review of its clinical pharmacology. Eur Heart J. 2014 Jul 2;35(28):1844–55. </w:t>
          </w:r>
        </w:p>
        <w:p w14:paraId="7AE2DA13" w14:textId="6DFB17D4" w:rsidR="008A161C" w:rsidRPr="00D97F74" w:rsidRDefault="008A161C" w:rsidP="008A161C">
          <w:pPr>
            <w:pStyle w:val="Default"/>
            <w:spacing w:line="276" w:lineRule="auto"/>
            <w:ind w:left="-284"/>
            <w:jc w:val="both"/>
            <w:rPr>
              <w:rFonts w:eastAsia="Times New Roman"/>
              <w:color w:val="auto"/>
            </w:rPr>
          </w:pPr>
          <w:r w:rsidRPr="00D97F74">
            <w:rPr>
              <w:rFonts w:eastAsia="Times New Roman"/>
              <w:color w:val="auto"/>
            </w:rPr>
            <w:t xml:space="preserve">4. Kuril, A. K., Elumalai, S. &amp; </w:t>
          </w:r>
          <w:proofErr w:type="spellStart"/>
          <w:r w:rsidRPr="00D97F74">
            <w:rPr>
              <w:rFonts w:eastAsia="Times New Roman"/>
              <w:color w:val="auto"/>
            </w:rPr>
            <w:t>Subbappa</w:t>
          </w:r>
          <w:proofErr w:type="spellEnd"/>
          <w:r w:rsidRPr="00D97F74">
            <w:rPr>
              <w:rFonts w:eastAsia="Times New Roman"/>
              <w:color w:val="auto"/>
            </w:rPr>
            <w:t xml:space="preserve">, P. K. (2024). Ion Exchange Chromatography: A Versatile Technique for Comprehensive Characterization of Therapeutic Proteins and Peptides. </w:t>
          </w:r>
          <w:r w:rsidRPr="00D97F74">
            <w:rPr>
              <w:rFonts w:eastAsia="Times New Roman"/>
              <w:i/>
              <w:iCs/>
              <w:color w:val="auto"/>
            </w:rPr>
            <w:t>Current Analytical Chemistry</w:t>
          </w:r>
          <w:r w:rsidRPr="00D97F74">
            <w:rPr>
              <w:rFonts w:eastAsia="Times New Roman"/>
              <w:color w:val="auto"/>
            </w:rPr>
            <w:t xml:space="preserve">, </w:t>
          </w:r>
          <w:r w:rsidRPr="00D97F74">
            <w:rPr>
              <w:rFonts w:eastAsia="Times New Roman"/>
              <w:i/>
              <w:iCs/>
              <w:color w:val="auto"/>
            </w:rPr>
            <w:t>21</w:t>
          </w:r>
          <w:r w:rsidRPr="00D97F74">
            <w:rPr>
              <w:rFonts w:eastAsia="Times New Roman"/>
              <w:color w:val="auto"/>
            </w:rPr>
            <w:t xml:space="preserve">. </w:t>
          </w:r>
          <w:hyperlink r:id="rId17" w:history="1">
            <w:r w:rsidRPr="00D97F74">
              <w:rPr>
                <w:rStyle w:val="Hyperlink"/>
                <w:rFonts w:eastAsia="Times New Roman"/>
                <w:color w:val="auto"/>
              </w:rPr>
              <w:t>https://doi.org/10.2174/0115734110337889240920090945</w:t>
            </w:r>
          </w:hyperlink>
          <w:r w:rsidRPr="00D97F74">
            <w:rPr>
              <w:rFonts w:eastAsia="Times New Roman"/>
              <w:color w:val="auto"/>
            </w:rPr>
            <w:t>.</w:t>
          </w:r>
        </w:p>
        <w:p w14:paraId="56544FB2" w14:textId="77777777" w:rsidR="00096DB7" w:rsidRPr="00D97F74" w:rsidRDefault="00096DB7" w:rsidP="00096DB7">
          <w:pPr>
            <w:pStyle w:val="Default"/>
            <w:spacing w:line="276" w:lineRule="auto"/>
            <w:jc w:val="both"/>
            <w:rPr>
              <w:color w:val="auto"/>
            </w:rPr>
          </w:pPr>
          <w:r w:rsidRPr="00D97F74">
            <w:rPr>
              <w:color w:val="auto"/>
            </w:rPr>
            <w:lastRenderedPageBreak/>
            <w:t xml:space="preserve">5. </w:t>
          </w:r>
          <w:proofErr w:type="spellStart"/>
          <w:r w:rsidRPr="00D97F74">
            <w:rPr>
              <w:color w:val="auto"/>
            </w:rPr>
            <w:t>Bentounes</w:t>
          </w:r>
          <w:proofErr w:type="spellEnd"/>
          <w:r w:rsidRPr="00D97F74">
            <w:rPr>
              <w:color w:val="auto"/>
            </w:rPr>
            <w:t xml:space="preserve"> NK, </w:t>
          </w:r>
          <w:proofErr w:type="spellStart"/>
          <w:r w:rsidRPr="00D97F74">
            <w:rPr>
              <w:color w:val="auto"/>
            </w:rPr>
            <w:t>Melicine</w:t>
          </w:r>
          <w:proofErr w:type="spellEnd"/>
          <w:r w:rsidRPr="00D97F74">
            <w:rPr>
              <w:color w:val="auto"/>
            </w:rPr>
            <w:t xml:space="preserve"> S, Martin AC, </w:t>
          </w:r>
          <w:proofErr w:type="spellStart"/>
          <w:r w:rsidRPr="00D97F74">
            <w:rPr>
              <w:color w:val="auto"/>
            </w:rPr>
            <w:t>Smadja</w:t>
          </w:r>
          <w:proofErr w:type="spellEnd"/>
          <w:r w:rsidRPr="00D97F74">
            <w:rPr>
              <w:color w:val="auto"/>
            </w:rPr>
            <w:t xml:space="preserve"> DM, Gendron N. Development of new anticoagulant in 2023: Prime time for anti-factor XI and </w:t>
          </w:r>
          <w:proofErr w:type="spellStart"/>
          <w:r w:rsidRPr="00D97F74">
            <w:rPr>
              <w:color w:val="auto"/>
            </w:rPr>
            <w:t>XIa</w:t>
          </w:r>
          <w:proofErr w:type="spellEnd"/>
          <w:r w:rsidRPr="00D97F74">
            <w:rPr>
              <w:color w:val="auto"/>
            </w:rPr>
            <w:t xml:space="preserve"> inhibitors. J Med </w:t>
          </w:r>
          <w:proofErr w:type="spellStart"/>
          <w:r w:rsidRPr="00D97F74">
            <w:rPr>
              <w:color w:val="auto"/>
            </w:rPr>
            <w:t>Vasc</w:t>
          </w:r>
          <w:proofErr w:type="spellEnd"/>
          <w:r w:rsidRPr="00D97F74">
            <w:rPr>
              <w:color w:val="auto"/>
            </w:rPr>
            <w:t xml:space="preserve">. 2023 Apr;48(2):69-80. </w:t>
          </w:r>
          <w:proofErr w:type="spellStart"/>
          <w:r w:rsidRPr="00D97F74">
            <w:rPr>
              <w:color w:val="auto"/>
            </w:rPr>
            <w:t>doi</w:t>
          </w:r>
          <w:proofErr w:type="spellEnd"/>
          <w:r w:rsidRPr="00D97F74">
            <w:rPr>
              <w:color w:val="auto"/>
            </w:rPr>
            <w:t xml:space="preserve">: 10.1016/j.jdmv.2023.04.002. </w:t>
          </w:r>
          <w:proofErr w:type="spellStart"/>
          <w:r w:rsidRPr="00D97F74">
            <w:rPr>
              <w:color w:val="auto"/>
            </w:rPr>
            <w:t>Epub</w:t>
          </w:r>
          <w:proofErr w:type="spellEnd"/>
          <w:r w:rsidRPr="00D97F74">
            <w:rPr>
              <w:color w:val="auto"/>
            </w:rPr>
            <w:t xml:space="preserve"> 2023 May 5. PMID: 37422330.</w:t>
          </w:r>
        </w:p>
        <w:p w14:paraId="3D477972" w14:textId="127F3137" w:rsidR="00096DB7" w:rsidRPr="00D97F74" w:rsidRDefault="00096DB7" w:rsidP="00096DB7">
          <w:pPr>
            <w:pStyle w:val="Default"/>
            <w:spacing w:line="276" w:lineRule="auto"/>
            <w:jc w:val="both"/>
            <w:rPr>
              <w:rFonts w:eastAsia="Times New Roman"/>
              <w:color w:val="auto"/>
            </w:rPr>
          </w:pPr>
          <w:r w:rsidRPr="00D97F74">
            <w:rPr>
              <w:color w:val="auto"/>
            </w:rPr>
            <w:t xml:space="preserve">6. </w:t>
          </w:r>
          <w:r w:rsidRPr="00D97F74">
            <w:rPr>
              <w:rFonts w:eastAsia="Times New Roman"/>
              <w:color w:val="auto"/>
            </w:rPr>
            <w:t xml:space="preserve">Kuril, A. K. &amp; Saravanan, K. (2024c). Particle Matter determination in Biosimilar Parenteral Product by the Application of Dynamic Light Scattering (DLS) Followed by Statistical Evaluation. </w:t>
          </w:r>
          <w:r w:rsidRPr="00D97F74">
            <w:rPr>
              <w:rFonts w:eastAsia="Times New Roman"/>
              <w:i/>
              <w:iCs/>
              <w:color w:val="auto"/>
            </w:rPr>
            <w:t>European Journal of Parenteral and Pharmaceutical Sciences</w:t>
          </w:r>
          <w:r w:rsidRPr="00D97F74">
            <w:rPr>
              <w:rFonts w:eastAsia="Times New Roman"/>
              <w:color w:val="auto"/>
            </w:rPr>
            <w:t xml:space="preserve">, </w:t>
          </w:r>
          <w:r w:rsidRPr="00D97F74">
            <w:rPr>
              <w:rFonts w:eastAsia="Times New Roman"/>
              <w:i/>
              <w:iCs/>
              <w:color w:val="auto"/>
            </w:rPr>
            <w:t>29</w:t>
          </w:r>
          <w:r w:rsidRPr="00D97F74">
            <w:rPr>
              <w:rFonts w:eastAsia="Times New Roman"/>
              <w:color w:val="auto"/>
            </w:rPr>
            <w:t xml:space="preserve">(2), 1–13. </w:t>
          </w:r>
          <w:hyperlink r:id="rId18" w:history="1">
            <w:r w:rsidRPr="00D97F74">
              <w:rPr>
                <w:rStyle w:val="Hyperlink"/>
                <w:rFonts w:eastAsia="Times New Roman"/>
              </w:rPr>
              <w:t>https://doi.org/https://doi.org/10.37521/ejpps.29201</w:t>
            </w:r>
          </w:hyperlink>
          <w:r w:rsidRPr="00D97F74">
            <w:rPr>
              <w:rFonts w:eastAsia="Times New Roman"/>
              <w:color w:val="auto"/>
            </w:rPr>
            <w:t>.</w:t>
          </w:r>
        </w:p>
        <w:p w14:paraId="348FD2EA" w14:textId="71F58AF3" w:rsidR="00096DB7" w:rsidRPr="00D97F74" w:rsidRDefault="00096DB7" w:rsidP="00096DB7">
          <w:pPr>
            <w:pStyle w:val="Default"/>
            <w:spacing w:line="276" w:lineRule="auto"/>
            <w:jc w:val="both"/>
            <w:rPr>
              <w:rFonts w:eastAsia="Times New Roman"/>
              <w:color w:val="auto"/>
            </w:rPr>
          </w:pPr>
          <w:r w:rsidRPr="00D97F74">
            <w:rPr>
              <w:color w:val="auto"/>
            </w:rPr>
            <w:t xml:space="preserve">7. </w:t>
          </w:r>
          <w:proofErr w:type="spellStart"/>
          <w:r w:rsidRPr="00D97F74">
            <w:rPr>
              <w:color w:val="auto"/>
            </w:rPr>
            <w:t>Bentounes</w:t>
          </w:r>
          <w:proofErr w:type="spellEnd"/>
          <w:r w:rsidRPr="00D97F74">
            <w:rPr>
              <w:color w:val="auto"/>
            </w:rPr>
            <w:t xml:space="preserve"> NK, </w:t>
          </w:r>
          <w:proofErr w:type="spellStart"/>
          <w:r w:rsidRPr="00D97F74">
            <w:rPr>
              <w:color w:val="auto"/>
            </w:rPr>
            <w:t>Melicine</w:t>
          </w:r>
          <w:proofErr w:type="spellEnd"/>
          <w:r w:rsidRPr="00D97F74">
            <w:rPr>
              <w:color w:val="auto"/>
            </w:rPr>
            <w:t xml:space="preserve"> S, Martin AC, </w:t>
          </w:r>
          <w:proofErr w:type="spellStart"/>
          <w:r w:rsidRPr="00D97F74">
            <w:rPr>
              <w:color w:val="auto"/>
            </w:rPr>
            <w:t>Smadja</w:t>
          </w:r>
          <w:proofErr w:type="spellEnd"/>
          <w:r w:rsidRPr="00D97F74">
            <w:rPr>
              <w:color w:val="auto"/>
            </w:rPr>
            <w:t xml:space="preserve"> DM, Gendron N. Les nouveaux anticoagulants </w:t>
          </w:r>
          <w:proofErr w:type="spellStart"/>
          <w:r w:rsidRPr="00D97F74">
            <w:rPr>
              <w:color w:val="auto"/>
            </w:rPr>
            <w:t>en</w:t>
          </w:r>
          <w:proofErr w:type="spellEnd"/>
          <w:r w:rsidRPr="00D97F74">
            <w:rPr>
              <w:color w:val="auto"/>
            </w:rPr>
            <w:t xml:space="preserve"> </w:t>
          </w:r>
          <w:proofErr w:type="gramStart"/>
          <w:r w:rsidRPr="00D97F74">
            <w:rPr>
              <w:color w:val="auto"/>
            </w:rPr>
            <w:t>2024 :</w:t>
          </w:r>
          <w:proofErr w:type="gramEnd"/>
          <w:r w:rsidRPr="00D97F74">
            <w:rPr>
              <w:color w:val="auto"/>
            </w:rPr>
            <w:t xml:space="preserve"> </w:t>
          </w:r>
          <w:proofErr w:type="spellStart"/>
          <w:r w:rsidRPr="00D97F74">
            <w:rPr>
              <w:color w:val="auto"/>
            </w:rPr>
            <w:t>développement</w:t>
          </w:r>
          <w:proofErr w:type="spellEnd"/>
          <w:r w:rsidRPr="00D97F74">
            <w:rPr>
              <w:color w:val="auto"/>
            </w:rPr>
            <w:t xml:space="preserve"> des </w:t>
          </w:r>
          <w:proofErr w:type="spellStart"/>
          <w:r w:rsidRPr="00D97F74">
            <w:rPr>
              <w:color w:val="auto"/>
            </w:rPr>
            <w:t>inhibiteurs</w:t>
          </w:r>
          <w:proofErr w:type="spellEnd"/>
          <w:r w:rsidRPr="00D97F74">
            <w:rPr>
              <w:color w:val="auto"/>
            </w:rPr>
            <w:t xml:space="preserve"> du </w:t>
          </w:r>
          <w:proofErr w:type="spellStart"/>
          <w:r w:rsidRPr="00D97F74">
            <w:rPr>
              <w:color w:val="auto"/>
            </w:rPr>
            <w:t>facteur</w:t>
          </w:r>
          <w:proofErr w:type="spellEnd"/>
          <w:r w:rsidRPr="00D97F74">
            <w:rPr>
              <w:color w:val="auto"/>
            </w:rPr>
            <w:t xml:space="preserve"> XI et du </w:t>
          </w:r>
          <w:proofErr w:type="spellStart"/>
          <w:r w:rsidRPr="00D97F74">
            <w:rPr>
              <w:color w:val="auto"/>
            </w:rPr>
            <w:t>XIa</w:t>
          </w:r>
          <w:proofErr w:type="spellEnd"/>
          <w:r w:rsidRPr="00D97F74">
            <w:rPr>
              <w:color w:val="auto"/>
            </w:rPr>
            <w:t xml:space="preserve"> [New anticoagulants in 2024: Development of factor XI and </w:t>
          </w:r>
          <w:proofErr w:type="spellStart"/>
          <w:r w:rsidRPr="00D97F74">
            <w:rPr>
              <w:color w:val="auto"/>
            </w:rPr>
            <w:t>XIa</w:t>
          </w:r>
          <w:proofErr w:type="spellEnd"/>
          <w:r w:rsidRPr="00D97F74">
            <w:rPr>
              <w:color w:val="auto"/>
            </w:rPr>
            <w:t xml:space="preserve"> inhibitors]. Ann </w:t>
          </w:r>
          <w:proofErr w:type="spellStart"/>
          <w:r w:rsidRPr="00D97F74">
            <w:rPr>
              <w:color w:val="auto"/>
            </w:rPr>
            <w:t>Biol</w:t>
          </w:r>
          <w:proofErr w:type="spellEnd"/>
          <w:r w:rsidRPr="00D97F74">
            <w:rPr>
              <w:color w:val="auto"/>
            </w:rPr>
            <w:t xml:space="preserve"> Clin (Paris). 2024 Apr 19;82(1):9-23. French. </w:t>
          </w:r>
          <w:proofErr w:type="spellStart"/>
          <w:r w:rsidRPr="00D97F74">
            <w:rPr>
              <w:color w:val="auto"/>
            </w:rPr>
            <w:t>doi</w:t>
          </w:r>
          <w:proofErr w:type="spellEnd"/>
          <w:r w:rsidRPr="00D97F74">
            <w:rPr>
              <w:color w:val="auto"/>
            </w:rPr>
            <w:t>: 10.1684/abc.2024.1865. PMID: 38638015</w:t>
          </w:r>
        </w:p>
        <w:p w14:paraId="55F28EE7" w14:textId="2A25CB27" w:rsidR="00096DB7" w:rsidRPr="00D97F74" w:rsidRDefault="00096DB7" w:rsidP="00096DB7">
          <w:pPr>
            <w:pStyle w:val="Default"/>
            <w:spacing w:line="276" w:lineRule="auto"/>
            <w:jc w:val="both"/>
            <w:rPr>
              <w:color w:val="auto"/>
            </w:rPr>
          </w:pPr>
          <w:r w:rsidRPr="00D97F74">
            <w:rPr>
              <w:rFonts w:eastAsia="Times New Roman"/>
              <w:color w:val="auto"/>
            </w:rPr>
            <w:t xml:space="preserve">8. Kuril, A. K. (2024b). Exploring the versatility of mass spectrometry: Applications across diverse scientific disciplines. </w:t>
          </w:r>
          <w:r w:rsidRPr="00D97F74">
            <w:rPr>
              <w:rFonts w:eastAsia="Times New Roman"/>
              <w:i/>
              <w:iCs/>
              <w:color w:val="auto"/>
            </w:rPr>
            <w:t>European Journal of Mass Spectrometry</w:t>
          </w:r>
          <w:r w:rsidRPr="00D97F74">
            <w:rPr>
              <w:rFonts w:eastAsia="Times New Roman"/>
              <w:color w:val="auto"/>
            </w:rPr>
            <w:t xml:space="preserve">. </w:t>
          </w:r>
          <w:hyperlink r:id="rId19" w:history="1">
            <w:r w:rsidRPr="00D97F74">
              <w:rPr>
                <w:rStyle w:val="Hyperlink"/>
                <w:rFonts w:eastAsia="Times New Roman"/>
                <w:color w:val="auto"/>
              </w:rPr>
              <w:t>https://doi.org/10.1177/14690667241278110</w:t>
            </w:r>
          </w:hyperlink>
          <w:r w:rsidRPr="00D97F74">
            <w:rPr>
              <w:rFonts w:eastAsia="Times New Roman"/>
              <w:color w:val="auto"/>
            </w:rPr>
            <w:t>.</w:t>
          </w:r>
        </w:p>
        <w:p w14:paraId="54CE11E8" w14:textId="77777777" w:rsidR="00096DB7" w:rsidRPr="00D97F74" w:rsidRDefault="00096DB7" w:rsidP="008A161C">
          <w:pPr>
            <w:pStyle w:val="Default"/>
            <w:spacing w:line="276" w:lineRule="auto"/>
            <w:ind w:left="-284"/>
            <w:jc w:val="both"/>
            <w:rPr>
              <w:color w:val="auto"/>
            </w:rPr>
          </w:pPr>
        </w:p>
        <w:p w14:paraId="6BD4F257" w14:textId="3FD7233F" w:rsidR="008A161C" w:rsidRPr="00D97F74" w:rsidRDefault="00096DB7" w:rsidP="008A161C">
          <w:pPr>
            <w:pStyle w:val="Default"/>
            <w:spacing w:line="276" w:lineRule="auto"/>
            <w:ind w:left="-284"/>
            <w:jc w:val="both"/>
            <w:rPr>
              <w:color w:val="auto"/>
            </w:rPr>
          </w:pPr>
          <w:r w:rsidRPr="00D97F74">
            <w:rPr>
              <w:color w:val="auto"/>
            </w:rPr>
            <w:t>9</w:t>
          </w:r>
          <w:r w:rsidR="008A161C" w:rsidRPr="00D97F74">
            <w:rPr>
              <w:color w:val="auto"/>
            </w:rPr>
            <w:t>.</w:t>
          </w:r>
          <w:r w:rsidR="008A161C" w:rsidRPr="00D97F74">
            <w:rPr>
              <w:color w:val="auto"/>
            </w:rPr>
            <w:tab/>
            <w:t xml:space="preserve">Levigne S, Thomas M, Ralet MC, Quemener B, Thibault JF. Determination of the degrees of methylation and acetylation of </w:t>
          </w:r>
          <w:proofErr w:type="spellStart"/>
          <w:r w:rsidR="008A161C" w:rsidRPr="00D97F74">
            <w:rPr>
              <w:color w:val="auto"/>
            </w:rPr>
            <w:t>pectins</w:t>
          </w:r>
          <w:proofErr w:type="spellEnd"/>
          <w:r w:rsidR="008A161C" w:rsidRPr="00D97F74">
            <w:rPr>
              <w:color w:val="auto"/>
            </w:rPr>
            <w:t xml:space="preserve"> using a C18 column and internal standards. Food </w:t>
          </w:r>
          <w:proofErr w:type="spellStart"/>
          <w:r w:rsidR="008A161C" w:rsidRPr="00D97F74">
            <w:rPr>
              <w:color w:val="auto"/>
            </w:rPr>
            <w:t>Hydrocoll</w:t>
          </w:r>
          <w:proofErr w:type="spellEnd"/>
          <w:r w:rsidR="008A161C" w:rsidRPr="00D97F74">
            <w:rPr>
              <w:color w:val="auto"/>
            </w:rPr>
            <w:t>. 2002 Nov;16(6):547–50.</w:t>
          </w:r>
        </w:p>
        <w:p w14:paraId="6361D755" w14:textId="22BF5899" w:rsidR="008A161C" w:rsidRPr="00D97F74" w:rsidRDefault="00096DB7" w:rsidP="008A161C">
          <w:pPr>
            <w:pStyle w:val="Default"/>
            <w:spacing w:line="276" w:lineRule="auto"/>
            <w:ind w:left="-284"/>
            <w:jc w:val="both"/>
            <w:rPr>
              <w:color w:val="auto"/>
            </w:rPr>
          </w:pPr>
          <w:r w:rsidRPr="00D97F74">
            <w:rPr>
              <w:color w:val="auto"/>
            </w:rPr>
            <w:t>1</w:t>
          </w:r>
          <w:r w:rsidR="006842C1" w:rsidRPr="00D97F74">
            <w:rPr>
              <w:color w:val="auto"/>
            </w:rPr>
            <w:t>0</w:t>
          </w:r>
          <w:r w:rsidR="008A161C" w:rsidRPr="00D97F74">
            <w:rPr>
              <w:color w:val="auto"/>
            </w:rPr>
            <w:t>.</w:t>
          </w:r>
          <w:r w:rsidR="008A161C" w:rsidRPr="00D97F74">
            <w:rPr>
              <w:color w:val="auto"/>
            </w:rPr>
            <w:tab/>
            <w:t xml:space="preserve">Chaudhary H, Kohli K, Amin S, Arora S, Kumar V, </w:t>
          </w:r>
          <w:proofErr w:type="spellStart"/>
          <w:r w:rsidR="008A161C" w:rsidRPr="00D97F74">
            <w:rPr>
              <w:color w:val="auto"/>
            </w:rPr>
            <w:t>Rathee</w:t>
          </w:r>
          <w:proofErr w:type="spellEnd"/>
          <w:r w:rsidR="008A161C" w:rsidRPr="00D97F74">
            <w:rPr>
              <w:color w:val="auto"/>
            </w:rPr>
            <w:t xml:space="preserve"> S, et al. Development and validation of RP-HPLC method for simultaneous estimation of diclofenac </w:t>
          </w:r>
          <w:proofErr w:type="spellStart"/>
          <w:r w:rsidR="008A161C" w:rsidRPr="00D97F74">
            <w:rPr>
              <w:color w:val="auto"/>
            </w:rPr>
            <w:t>diethylamine</w:t>
          </w:r>
          <w:proofErr w:type="spellEnd"/>
          <w:r w:rsidR="008A161C" w:rsidRPr="00D97F74">
            <w:rPr>
              <w:color w:val="auto"/>
            </w:rPr>
            <w:t xml:space="preserve"> and curcumin in transdermal gels. J </w:t>
          </w:r>
          <w:proofErr w:type="spellStart"/>
          <w:r w:rsidR="008A161C" w:rsidRPr="00D97F74">
            <w:rPr>
              <w:color w:val="auto"/>
            </w:rPr>
            <w:t>Liq</w:t>
          </w:r>
          <w:proofErr w:type="spellEnd"/>
          <w:r w:rsidR="008A161C" w:rsidRPr="00D97F74">
            <w:rPr>
              <w:color w:val="auto"/>
            </w:rPr>
            <w:t xml:space="preserve"> </w:t>
          </w:r>
          <w:proofErr w:type="spellStart"/>
          <w:r w:rsidR="008A161C" w:rsidRPr="00D97F74">
            <w:rPr>
              <w:color w:val="auto"/>
            </w:rPr>
            <w:t>Chromatogr</w:t>
          </w:r>
          <w:proofErr w:type="spellEnd"/>
          <w:r w:rsidR="008A161C" w:rsidRPr="00D97F74">
            <w:rPr>
              <w:color w:val="auto"/>
            </w:rPr>
            <w:t xml:space="preserve"> </w:t>
          </w:r>
          <w:proofErr w:type="spellStart"/>
          <w:r w:rsidR="008A161C" w:rsidRPr="00D97F74">
            <w:rPr>
              <w:color w:val="auto"/>
            </w:rPr>
            <w:t>Relat</w:t>
          </w:r>
          <w:proofErr w:type="spellEnd"/>
          <w:r w:rsidR="008A161C" w:rsidRPr="00D97F74">
            <w:rPr>
              <w:color w:val="auto"/>
            </w:rPr>
            <w:t xml:space="preserve"> Technol. 2012 Jan 1;35(1):174–87. </w:t>
          </w:r>
        </w:p>
        <w:p w14:paraId="3B8ECF17" w14:textId="19E7583A" w:rsidR="008A161C" w:rsidRPr="00D97F74" w:rsidRDefault="006842C1" w:rsidP="008A161C">
          <w:pPr>
            <w:pStyle w:val="Default"/>
            <w:spacing w:line="276" w:lineRule="auto"/>
            <w:ind w:left="-284"/>
            <w:jc w:val="both"/>
            <w:rPr>
              <w:color w:val="auto"/>
            </w:rPr>
          </w:pPr>
          <w:r w:rsidRPr="00D97F74">
            <w:rPr>
              <w:color w:val="auto"/>
            </w:rPr>
            <w:t>11</w:t>
          </w:r>
          <w:r w:rsidR="008A161C" w:rsidRPr="00D97F74">
            <w:rPr>
              <w:color w:val="auto"/>
            </w:rPr>
            <w:t>.</w:t>
          </w:r>
          <w:r w:rsidR="008A161C" w:rsidRPr="00D97F74">
            <w:rPr>
              <w:color w:val="auto"/>
            </w:rPr>
            <w:tab/>
            <w:t xml:space="preserve">Genovese S, Epifano F, Carlucci G, </w:t>
          </w:r>
          <w:proofErr w:type="spellStart"/>
          <w:r w:rsidR="008A161C" w:rsidRPr="00D97F74">
            <w:rPr>
              <w:color w:val="auto"/>
            </w:rPr>
            <w:t>Marcotullio</w:t>
          </w:r>
          <w:proofErr w:type="spellEnd"/>
          <w:r w:rsidR="008A161C" w:rsidRPr="00D97F74">
            <w:rPr>
              <w:color w:val="auto"/>
            </w:rPr>
            <w:t xml:space="preserve"> MC, </w:t>
          </w:r>
          <w:proofErr w:type="spellStart"/>
          <w:r w:rsidR="008A161C" w:rsidRPr="00D97F74">
            <w:rPr>
              <w:color w:val="auto"/>
            </w:rPr>
            <w:t>Curini</w:t>
          </w:r>
          <w:proofErr w:type="spellEnd"/>
          <w:r w:rsidR="008A161C" w:rsidRPr="00D97F74">
            <w:rPr>
              <w:color w:val="auto"/>
            </w:rPr>
            <w:t xml:space="preserve"> M, Locatelli M. Quantification of 4′-geranyloxyferulic acid, a new natural colon cancer </w:t>
          </w:r>
          <w:proofErr w:type="spellStart"/>
          <w:r w:rsidR="008A161C" w:rsidRPr="00D97F74">
            <w:rPr>
              <w:color w:val="auto"/>
            </w:rPr>
            <w:t>chemopreventive</w:t>
          </w:r>
          <w:proofErr w:type="spellEnd"/>
          <w:r w:rsidR="008A161C" w:rsidRPr="00D97F74">
            <w:rPr>
              <w:color w:val="auto"/>
            </w:rPr>
            <w:t xml:space="preserve"> agent, by HPLC-DAD in grapefruit skin extract. J Pharm Biomed Anal [Internet]. 2010;53(2):212–4. Available from: </w:t>
          </w:r>
          <w:hyperlink r:id="rId20" w:history="1">
            <w:r w:rsidR="008A161C" w:rsidRPr="00D97F74">
              <w:rPr>
                <w:rStyle w:val="Hyperlink"/>
                <w:color w:val="auto"/>
              </w:rPr>
              <w:t>http://dx.doi.org/10.1016/j.jpba.2010.01.041</w:t>
            </w:r>
          </w:hyperlink>
        </w:p>
        <w:p w14:paraId="70AB7ED1" w14:textId="60FA5D14" w:rsidR="008A161C" w:rsidRPr="00D97F74" w:rsidRDefault="008A161C" w:rsidP="008A161C">
          <w:pPr>
            <w:pStyle w:val="Default"/>
            <w:spacing w:line="276" w:lineRule="auto"/>
            <w:ind w:left="-284"/>
            <w:jc w:val="both"/>
            <w:rPr>
              <w:color w:val="auto"/>
            </w:rPr>
          </w:pPr>
        </w:p>
        <w:p w14:paraId="7E2D137B" w14:textId="79230974" w:rsidR="008A161C" w:rsidRPr="00D97F74" w:rsidRDefault="006842C1" w:rsidP="008A161C">
          <w:pPr>
            <w:pStyle w:val="Default"/>
            <w:spacing w:line="276" w:lineRule="auto"/>
            <w:ind w:left="-284"/>
            <w:jc w:val="both"/>
            <w:rPr>
              <w:color w:val="auto"/>
            </w:rPr>
          </w:pPr>
          <w:r w:rsidRPr="00D97F74">
            <w:rPr>
              <w:color w:val="auto"/>
            </w:rPr>
            <w:t>12</w:t>
          </w:r>
          <w:r w:rsidR="008A161C" w:rsidRPr="00D97F74">
            <w:rPr>
              <w:color w:val="auto"/>
            </w:rPr>
            <w:t>.</w:t>
          </w:r>
          <w:r w:rsidR="008A161C" w:rsidRPr="00D97F74">
            <w:rPr>
              <w:color w:val="auto"/>
            </w:rPr>
            <w:tab/>
            <w:t xml:space="preserve">Yoshimura I, Kinoshita Y, Yamamoto Y, Huneck S, Yamada Y. Analysis of secondary metabolites from Lichen by high performance liquid chromatography with a photodiode array detector. Phytochemical Analysis. 1994 Jul 2;5(4):197–205. </w:t>
          </w:r>
        </w:p>
        <w:p w14:paraId="225143C1" w14:textId="410214F1" w:rsidR="008A161C" w:rsidRPr="00D97F74" w:rsidRDefault="008A161C" w:rsidP="008A161C">
          <w:pPr>
            <w:pStyle w:val="Default"/>
            <w:spacing w:line="276" w:lineRule="auto"/>
            <w:ind w:left="-284"/>
            <w:jc w:val="both"/>
            <w:rPr>
              <w:color w:val="auto"/>
            </w:rPr>
          </w:pPr>
          <w:r w:rsidRPr="00D97F74">
            <w:rPr>
              <w:color w:val="auto"/>
            </w:rPr>
            <w:t>1</w:t>
          </w:r>
          <w:r w:rsidR="006842C1" w:rsidRPr="00D97F74">
            <w:rPr>
              <w:color w:val="auto"/>
            </w:rPr>
            <w:t>3</w:t>
          </w:r>
          <w:r w:rsidRPr="00D97F74">
            <w:rPr>
              <w:color w:val="auto"/>
            </w:rPr>
            <w:t xml:space="preserve">.Lee SH, Jeon S Il, Kim YS, Lee SK. Changes in the electrical conductivity, infrared absorption, and surface tension of partially-degassed and magnetically-treated water. J Mol Liq. 2013 </w:t>
          </w:r>
          <w:proofErr w:type="gramStart"/>
          <w:r w:rsidRPr="00D97F74">
            <w:rPr>
              <w:color w:val="auto"/>
            </w:rPr>
            <w:t>Nov;187:230</w:t>
          </w:r>
          <w:proofErr w:type="gramEnd"/>
          <w:r w:rsidRPr="00D97F74">
            <w:rPr>
              <w:color w:val="auto"/>
            </w:rPr>
            <w:t>–7.</w:t>
          </w:r>
        </w:p>
        <w:p w14:paraId="4B18D9DB" w14:textId="65EBEB73" w:rsidR="008A161C" w:rsidRPr="00D97F74" w:rsidRDefault="008A161C" w:rsidP="00096DB7">
          <w:pPr>
            <w:pStyle w:val="Default"/>
            <w:spacing w:line="276" w:lineRule="auto"/>
            <w:jc w:val="both"/>
            <w:rPr>
              <w:color w:val="auto"/>
            </w:rPr>
          </w:pPr>
        </w:p>
        <w:p w14:paraId="136A7AEE" w14:textId="712B10EF" w:rsidR="008A161C" w:rsidRPr="00D97F74" w:rsidRDefault="008A161C" w:rsidP="008A161C">
          <w:pPr>
            <w:pStyle w:val="Default"/>
            <w:spacing w:line="276" w:lineRule="auto"/>
            <w:ind w:left="-284"/>
            <w:jc w:val="both"/>
            <w:rPr>
              <w:color w:val="auto"/>
            </w:rPr>
          </w:pPr>
        </w:p>
        <w:p w14:paraId="76FAC42A" w14:textId="5FBE4A8B" w:rsidR="008A161C" w:rsidRPr="00D97F74" w:rsidRDefault="008A161C" w:rsidP="008A161C">
          <w:pPr>
            <w:pStyle w:val="Default"/>
            <w:spacing w:line="276" w:lineRule="auto"/>
            <w:ind w:left="-284"/>
            <w:jc w:val="both"/>
            <w:rPr>
              <w:rFonts w:eastAsia="Times New Roman"/>
              <w:color w:val="auto"/>
            </w:rPr>
          </w:pPr>
          <w:r w:rsidRPr="00D97F74">
            <w:rPr>
              <w:rFonts w:eastAsia="Times New Roman"/>
              <w:color w:val="auto"/>
            </w:rPr>
            <w:t>1</w:t>
          </w:r>
          <w:r w:rsidR="006842C1" w:rsidRPr="00D97F74">
            <w:rPr>
              <w:rFonts w:eastAsia="Times New Roman"/>
              <w:color w:val="auto"/>
            </w:rPr>
            <w:t>4</w:t>
          </w:r>
          <w:r w:rsidRPr="00D97F74">
            <w:rPr>
              <w:rFonts w:eastAsia="Times New Roman"/>
              <w:color w:val="auto"/>
            </w:rPr>
            <w:t xml:space="preserve">. Kuril, A. K. &amp; Saravanan, K. (2024). Method Development and Validation for the Determination of Higher Molecular Weight Species of Calcitonin Salmon in Calcitonin Salmon Injection by High-Performance Size Exclusion Chromatography. </w:t>
          </w:r>
          <w:r w:rsidRPr="00D97F74">
            <w:rPr>
              <w:rFonts w:eastAsia="Times New Roman"/>
              <w:i/>
              <w:iCs/>
              <w:color w:val="auto"/>
            </w:rPr>
            <w:t>International Journal of Pharmaceutical Sciences and Drug Research</w:t>
          </w:r>
          <w:r w:rsidRPr="00D97F74">
            <w:rPr>
              <w:rFonts w:eastAsia="Times New Roman"/>
              <w:color w:val="auto"/>
            </w:rPr>
            <w:t xml:space="preserve">, 1–7. </w:t>
          </w:r>
          <w:hyperlink r:id="rId21" w:history="1">
            <w:r w:rsidRPr="00D97F74">
              <w:rPr>
                <w:rStyle w:val="Hyperlink"/>
                <w:rFonts w:eastAsia="Times New Roman"/>
                <w:color w:val="auto"/>
              </w:rPr>
              <w:t>https://doi.org/10.25004/IJPSDR.2024.16021</w:t>
            </w:r>
          </w:hyperlink>
        </w:p>
        <w:p w14:paraId="0D4478F2" w14:textId="2E706200" w:rsidR="008A161C" w:rsidRPr="00D97F74" w:rsidRDefault="006842C1" w:rsidP="008A161C">
          <w:pPr>
            <w:pStyle w:val="Default"/>
            <w:spacing w:line="276" w:lineRule="auto"/>
            <w:ind w:left="-284"/>
            <w:jc w:val="both"/>
            <w:rPr>
              <w:color w:val="auto"/>
              <w:lang w:val="en-GB"/>
            </w:rPr>
          </w:pPr>
          <w:r w:rsidRPr="00D97F74">
            <w:rPr>
              <w:rFonts w:eastAsia="Times New Roman"/>
              <w:color w:val="auto"/>
            </w:rPr>
            <w:t>15</w:t>
          </w:r>
          <w:r w:rsidR="008A161C" w:rsidRPr="00D97F74">
            <w:rPr>
              <w:rFonts w:eastAsia="Times New Roman"/>
              <w:color w:val="auto"/>
            </w:rPr>
            <w:t xml:space="preserve">. </w:t>
          </w:r>
          <w:r w:rsidR="008A161C" w:rsidRPr="00D97F74">
            <w:rPr>
              <w:color w:val="auto"/>
              <w:lang w:val="en-GB"/>
            </w:rPr>
            <w:t xml:space="preserve">Hamdy, M. M., </w:t>
          </w:r>
          <w:proofErr w:type="spellStart"/>
          <w:r w:rsidR="008A161C" w:rsidRPr="00D97F74">
            <w:rPr>
              <w:color w:val="auto"/>
              <w:lang w:val="en-GB"/>
            </w:rPr>
            <w:t>Korany</w:t>
          </w:r>
          <w:proofErr w:type="spellEnd"/>
          <w:r w:rsidR="008A161C" w:rsidRPr="00D97F74">
            <w:rPr>
              <w:color w:val="auto"/>
              <w:lang w:val="en-GB"/>
            </w:rPr>
            <w:t xml:space="preserve">, M. A., </w:t>
          </w:r>
          <w:proofErr w:type="spellStart"/>
          <w:r w:rsidR="008A161C" w:rsidRPr="00D97F74">
            <w:rPr>
              <w:color w:val="auto"/>
              <w:lang w:val="en-GB"/>
            </w:rPr>
            <w:t>Ebied</w:t>
          </w:r>
          <w:proofErr w:type="spellEnd"/>
          <w:r w:rsidR="008A161C" w:rsidRPr="00D97F74">
            <w:rPr>
              <w:color w:val="auto"/>
              <w:lang w:val="en-GB"/>
            </w:rPr>
            <w:t>, S. A., &amp; Haggag, R. S. (2022). Stability-indicating RP-HPLC assay of three novel oral anticoagulants binary mixtures with rosuvastatin calcium: Application to pharmaceutical preparations and human plasma. Journal of Chromatography B, 1193, 123160.</w:t>
          </w:r>
        </w:p>
        <w:p w14:paraId="6F7AFC9B" w14:textId="77777777" w:rsidR="006842C1" w:rsidRPr="006842C1" w:rsidRDefault="006842C1" w:rsidP="006842C1">
          <w:pPr>
            <w:autoSpaceDE w:val="0"/>
            <w:autoSpaceDN w:val="0"/>
            <w:adjustRightInd w:val="0"/>
            <w:spacing w:after="0" w:line="240" w:lineRule="auto"/>
            <w:rPr>
              <w:rFonts w:ascii="Times New Roman" w:hAnsi="Times New Roman" w:cs="Times New Roman"/>
              <w:color w:val="000000"/>
              <w:kern w:val="0"/>
              <w:sz w:val="24"/>
              <w:szCs w:val="24"/>
            </w:rPr>
          </w:pPr>
        </w:p>
        <w:p w14:paraId="659A0E06" w14:textId="2CE70E4A" w:rsidR="006842C1" w:rsidRPr="00D97F74" w:rsidRDefault="006842C1" w:rsidP="006842C1">
          <w:pPr>
            <w:pStyle w:val="Default"/>
            <w:spacing w:line="276" w:lineRule="auto"/>
            <w:ind w:left="-284"/>
            <w:jc w:val="both"/>
            <w:rPr>
              <w:color w:val="auto"/>
              <w:lang w:val="en-GB"/>
            </w:rPr>
          </w:pPr>
          <w:r w:rsidRPr="00D97F74">
            <w:lastRenderedPageBreak/>
            <w:t xml:space="preserve"> 16.</w:t>
          </w:r>
          <w:r w:rsidR="00267647" w:rsidRPr="00D97F74">
            <w:t xml:space="preserve"> </w:t>
          </w:r>
          <w:r w:rsidRPr="00D97F74">
            <w:rPr>
              <w:color w:val="auto"/>
              <w:lang w:val="en-GB"/>
            </w:rPr>
            <w:t xml:space="preserve">Pandey, Kailash Pati, and K Saravanan. 2025. “Establishing Standardized Procedure for the Administration of Anticoagulant Tablets via Nasogastric Tube: An In Vitro Estimation by RP-HPLC”. Journal of Pharmaceutical Research International 37 (7):121-32. </w:t>
          </w:r>
          <w:hyperlink r:id="rId22" w:history="1">
            <w:r w:rsidRPr="00D97F74">
              <w:rPr>
                <w:rStyle w:val="Hyperlink"/>
                <w:lang w:val="en-GB"/>
              </w:rPr>
              <w:t>https://doi.org/10.9734/jpri/2025/v37i77728</w:t>
            </w:r>
          </w:hyperlink>
          <w:r w:rsidRPr="00D97F74">
            <w:rPr>
              <w:color w:val="auto"/>
              <w:lang w:val="en-GB"/>
            </w:rPr>
            <w:t>.</w:t>
          </w:r>
        </w:p>
        <w:p w14:paraId="445BE6F5" w14:textId="77777777" w:rsidR="006842C1" w:rsidRPr="00D97F74" w:rsidRDefault="006842C1" w:rsidP="006842C1">
          <w:pPr>
            <w:pStyle w:val="Default"/>
            <w:spacing w:line="276" w:lineRule="auto"/>
            <w:ind w:left="-284"/>
            <w:jc w:val="both"/>
            <w:rPr>
              <w:color w:val="auto"/>
              <w:lang w:val="en-GB"/>
            </w:rPr>
          </w:pPr>
        </w:p>
        <w:p w14:paraId="3FD2C209" w14:textId="77777777" w:rsidR="008A161C" w:rsidRPr="00D97F74" w:rsidRDefault="00B6374D" w:rsidP="008A161C">
          <w:pPr>
            <w:pStyle w:val="Default"/>
            <w:spacing w:line="276" w:lineRule="auto"/>
            <w:ind w:left="-284"/>
            <w:jc w:val="both"/>
            <w:rPr>
              <w:color w:val="auto"/>
              <w:kern w:val="2"/>
              <w:lang w:val="en-US"/>
            </w:rPr>
          </w:pPr>
        </w:p>
      </w:sdtContent>
    </w:sdt>
    <w:p w14:paraId="1519A514" w14:textId="6C299FD8" w:rsidR="003D2BEC" w:rsidRPr="00D97F74" w:rsidRDefault="003D2BEC" w:rsidP="00205526">
      <w:pPr>
        <w:pStyle w:val="Default"/>
        <w:spacing w:line="276" w:lineRule="auto"/>
        <w:jc w:val="both"/>
        <w:rPr>
          <w:color w:val="auto"/>
        </w:rPr>
      </w:pPr>
    </w:p>
    <w:p w14:paraId="2955E48F" w14:textId="77777777" w:rsidR="0068552F" w:rsidRPr="00D97F74" w:rsidRDefault="0068552F" w:rsidP="00EC7C68">
      <w:pPr>
        <w:pStyle w:val="Default"/>
        <w:rPr>
          <w:color w:val="auto"/>
        </w:rPr>
      </w:pPr>
    </w:p>
    <w:p w14:paraId="7F852FAA" w14:textId="3382786E" w:rsidR="00C642E5" w:rsidRPr="00D97F74" w:rsidRDefault="00C642E5" w:rsidP="00C642E5">
      <w:pPr>
        <w:pStyle w:val="Default"/>
        <w:spacing w:line="276" w:lineRule="auto"/>
        <w:jc w:val="both"/>
        <w:rPr>
          <w:color w:val="auto"/>
        </w:rPr>
      </w:pPr>
    </w:p>
    <w:p w14:paraId="2F52EE8D" w14:textId="6CF1EA88" w:rsidR="00C642E5" w:rsidRPr="00D97F74" w:rsidRDefault="00C642E5" w:rsidP="00C642E5">
      <w:pPr>
        <w:pStyle w:val="Default"/>
        <w:spacing w:line="276" w:lineRule="auto"/>
        <w:jc w:val="both"/>
        <w:rPr>
          <w:color w:val="auto"/>
        </w:rPr>
      </w:pPr>
    </w:p>
    <w:sectPr w:rsidR="00C642E5" w:rsidRPr="00D97F74" w:rsidSect="00084450">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305E6" w14:textId="77777777" w:rsidR="00B6374D" w:rsidRDefault="00B6374D" w:rsidP="007F3183">
      <w:pPr>
        <w:spacing w:after="0" w:line="240" w:lineRule="auto"/>
      </w:pPr>
      <w:r>
        <w:separator/>
      </w:r>
    </w:p>
  </w:endnote>
  <w:endnote w:type="continuationSeparator" w:id="0">
    <w:p w14:paraId="0EE66936" w14:textId="77777777" w:rsidR="00B6374D" w:rsidRDefault="00B6374D" w:rsidP="007F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8E48" w14:textId="77777777" w:rsidR="008539B2" w:rsidRDefault="00853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14542" w14:textId="77777777" w:rsidR="008539B2" w:rsidRDefault="00853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97F0C" w14:textId="77777777" w:rsidR="008539B2" w:rsidRDefault="00853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873F2" w14:textId="77777777" w:rsidR="00B6374D" w:rsidRDefault="00B6374D" w:rsidP="007F3183">
      <w:pPr>
        <w:spacing w:after="0" w:line="240" w:lineRule="auto"/>
      </w:pPr>
      <w:r>
        <w:separator/>
      </w:r>
    </w:p>
  </w:footnote>
  <w:footnote w:type="continuationSeparator" w:id="0">
    <w:p w14:paraId="601AF546" w14:textId="77777777" w:rsidR="00B6374D" w:rsidRDefault="00B6374D" w:rsidP="007F3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4F06A" w14:textId="5202084C" w:rsidR="008539B2" w:rsidRDefault="008539B2">
    <w:pPr>
      <w:pStyle w:val="Header"/>
    </w:pPr>
    <w:r>
      <w:rPr>
        <w:noProof/>
      </w:rPr>
      <w:pict w14:anchorId="1AA54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664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60332" w14:textId="28021A61" w:rsidR="008539B2" w:rsidRDefault="008539B2">
    <w:pPr>
      <w:pStyle w:val="Header"/>
    </w:pPr>
    <w:r>
      <w:rPr>
        <w:noProof/>
      </w:rPr>
      <w:pict w14:anchorId="50AA1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664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7D757" w14:textId="399972F5" w:rsidR="008539B2" w:rsidRDefault="008539B2">
    <w:pPr>
      <w:pStyle w:val="Header"/>
    </w:pPr>
    <w:r>
      <w:rPr>
        <w:noProof/>
      </w:rPr>
      <w:pict w14:anchorId="6FE4D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664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0799"/>
    <w:multiLevelType w:val="multilevel"/>
    <w:tmpl w:val="823CCF8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3548E2"/>
    <w:multiLevelType w:val="multilevel"/>
    <w:tmpl w:val="823CCF8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FA5353"/>
    <w:multiLevelType w:val="multilevel"/>
    <w:tmpl w:val="9EFA4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79500E"/>
    <w:multiLevelType w:val="multilevel"/>
    <w:tmpl w:val="E5FC9FA2"/>
    <w:lvl w:ilvl="0">
      <w:start w:val="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4" w15:restartNumberingAfterBreak="0">
    <w:nsid w:val="6A517ADE"/>
    <w:multiLevelType w:val="hybridMultilevel"/>
    <w:tmpl w:val="9B68897E"/>
    <w:lvl w:ilvl="0" w:tplc="FFFFFFFF">
      <w:start w:val="1"/>
      <w:numFmt w:val="decimal"/>
      <w:pStyle w:val="Heading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EF25B1"/>
    <w:multiLevelType w:val="hybridMultilevel"/>
    <w:tmpl w:val="3E38733E"/>
    <w:lvl w:ilvl="0" w:tplc="4009000F">
      <w:start w:val="1"/>
      <w:numFmt w:val="decimal"/>
      <w:lvlText w:val="%1."/>
      <w:lvlJc w:val="left"/>
      <w:pPr>
        <w:ind w:left="36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0000B4C"/>
    <w:multiLevelType w:val="hybridMultilevel"/>
    <w:tmpl w:val="0AACC0F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1MzQzNjQ1NzA2M7BU0lEKTi0uzszPAykwrAUAiSwZjywAAAA="/>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5727E5"/>
    <w:rsid w:val="000010C2"/>
    <w:rsid w:val="00004A3A"/>
    <w:rsid w:val="0000706E"/>
    <w:rsid w:val="000119D4"/>
    <w:rsid w:val="000254BF"/>
    <w:rsid w:val="000279C9"/>
    <w:rsid w:val="00027CC3"/>
    <w:rsid w:val="000346B5"/>
    <w:rsid w:val="000368AD"/>
    <w:rsid w:val="000369CE"/>
    <w:rsid w:val="00037C23"/>
    <w:rsid w:val="00043BFD"/>
    <w:rsid w:val="00043DD7"/>
    <w:rsid w:val="0004538C"/>
    <w:rsid w:val="00046544"/>
    <w:rsid w:val="00051B1D"/>
    <w:rsid w:val="00053117"/>
    <w:rsid w:val="00054211"/>
    <w:rsid w:val="00061AD2"/>
    <w:rsid w:val="00070272"/>
    <w:rsid w:val="000729AA"/>
    <w:rsid w:val="000737F2"/>
    <w:rsid w:val="00076094"/>
    <w:rsid w:val="00084450"/>
    <w:rsid w:val="00087FAA"/>
    <w:rsid w:val="000904C3"/>
    <w:rsid w:val="00094664"/>
    <w:rsid w:val="00096DB7"/>
    <w:rsid w:val="00097CE6"/>
    <w:rsid w:val="000A4837"/>
    <w:rsid w:val="000C418F"/>
    <w:rsid w:val="000C6711"/>
    <w:rsid w:val="000C6FE5"/>
    <w:rsid w:val="000D1570"/>
    <w:rsid w:val="000D2CBD"/>
    <w:rsid w:val="000D7301"/>
    <w:rsid w:val="000E5551"/>
    <w:rsid w:val="000E7E00"/>
    <w:rsid w:val="000F303D"/>
    <w:rsid w:val="000F3F2B"/>
    <w:rsid w:val="000F43D4"/>
    <w:rsid w:val="001001DA"/>
    <w:rsid w:val="00106E73"/>
    <w:rsid w:val="001143A1"/>
    <w:rsid w:val="00116BC9"/>
    <w:rsid w:val="00120D4B"/>
    <w:rsid w:val="0012630D"/>
    <w:rsid w:val="00130C17"/>
    <w:rsid w:val="00141CCF"/>
    <w:rsid w:val="00141ED0"/>
    <w:rsid w:val="00145CE0"/>
    <w:rsid w:val="00153397"/>
    <w:rsid w:val="00156E0B"/>
    <w:rsid w:val="00160461"/>
    <w:rsid w:val="0016260D"/>
    <w:rsid w:val="00163E67"/>
    <w:rsid w:val="001660A8"/>
    <w:rsid w:val="001725DE"/>
    <w:rsid w:val="00173DE4"/>
    <w:rsid w:val="001752B2"/>
    <w:rsid w:val="00177315"/>
    <w:rsid w:val="0018322E"/>
    <w:rsid w:val="00184629"/>
    <w:rsid w:val="00195B54"/>
    <w:rsid w:val="001A0F8E"/>
    <w:rsid w:val="001A719E"/>
    <w:rsid w:val="001A777E"/>
    <w:rsid w:val="001B3DE5"/>
    <w:rsid w:val="001B44CE"/>
    <w:rsid w:val="001C0DA5"/>
    <w:rsid w:val="001C2FA4"/>
    <w:rsid w:val="001C30B1"/>
    <w:rsid w:val="001C6751"/>
    <w:rsid w:val="001D22CE"/>
    <w:rsid w:val="001D2537"/>
    <w:rsid w:val="001D34AC"/>
    <w:rsid w:val="001D718E"/>
    <w:rsid w:val="001E64B7"/>
    <w:rsid w:val="001F41AE"/>
    <w:rsid w:val="00203751"/>
    <w:rsid w:val="00205526"/>
    <w:rsid w:val="00216FC7"/>
    <w:rsid w:val="002218E8"/>
    <w:rsid w:val="00230B32"/>
    <w:rsid w:val="00232163"/>
    <w:rsid w:val="00234398"/>
    <w:rsid w:val="00234E25"/>
    <w:rsid w:val="00241979"/>
    <w:rsid w:val="0024386B"/>
    <w:rsid w:val="002458F2"/>
    <w:rsid w:val="00253044"/>
    <w:rsid w:val="00253922"/>
    <w:rsid w:val="0025441C"/>
    <w:rsid w:val="00254E62"/>
    <w:rsid w:val="00262AE5"/>
    <w:rsid w:val="00267647"/>
    <w:rsid w:val="0027081F"/>
    <w:rsid w:val="00271784"/>
    <w:rsid w:val="002752B9"/>
    <w:rsid w:val="00281852"/>
    <w:rsid w:val="00291EF2"/>
    <w:rsid w:val="0029621B"/>
    <w:rsid w:val="002971EA"/>
    <w:rsid w:val="002A3736"/>
    <w:rsid w:val="002A4F16"/>
    <w:rsid w:val="002B09CE"/>
    <w:rsid w:val="002B17BD"/>
    <w:rsid w:val="002B19B9"/>
    <w:rsid w:val="002B318A"/>
    <w:rsid w:val="002B638E"/>
    <w:rsid w:val="002C13DB"/>
    <w:rsid w:val="002C1BE3"/>
    <w:rsid w:val="002C49C0"/>
    <w:rsid w:val="002D15A4"/>
    <w:rsid w:val="002D2C9B"/>
    <w:rsid w:val="002D5C67"/>
    <w:rsid w:val="002D7831"/>
    <w:rsid w:val="002E25EB"/>
    <w:rsid w:val="002E6E55"/>
    <w:rsid w:val="002E7947"/>
    <w:rsid w:val="002F01FA"/>
    <w:rsid w:val="002F5417"/>
    <w:rsid w:val="002F57CB"/>
    <w:rsid w:val="002F5C5A"/>
    <w:rsid w:val="002F610B"/>
    <w:rsid w:val="003002DA"/>
    <w:rsid w:val="003006CF"/>
    <w:rsid w:val="00301433"/>
    <w:rsid w:val="00302FB0"/>
    <w:rsid w:val="00304FED"/>
    <w:rsid w:val="003054D8"/>
    <w:rsid w:val="0030570D"/>
    <w:rsid w:val="00306BC2"/>
    <w:rsid w:val="00306C66"/>
    <w:rsid w:val="003149B0"/>
    <w:rsid w:val="003175EB"/>
    <w:rsid w:val="00322698"/>
    <w:rsid w:val="00323C81"/>
    <w:rsid w:val="00324EBA"/>
    <w:rsid w:val="00326A48"/>
    <w:rsid w:val="003273CD"/>
    <w:rsid w:val="00333936"/>
    <w:rsid w:val="003342F2"/>
    <w:rsid w:val="00346191"/>
    <w:rsid w:val="0034677D"/>
    <w:rsid w:val="00353A31"/>
    <w:rsid w:val="00355166"/>
    <w:rsid w:val="00365926"/>
    <w:rsid w:val="0036601D"/>
    <w:rsid w:val="00366816"/>
    <w:rsid w:val="00366C42"/>
    <w:rsid w:val="003735F2"/>
    <w:rsid w:val="003772C9"/>
    <w:rsid w:val="00380F17"/>
    <w:rsid w:val="00383321"/>
    <w:rsid w:val="003864D9"/>
    <w:rsid w:val="00387E68"/>
    <w:rsid w:val="00390854"/>
    <w:rsid w:val="00392531"/>
    <w:rsid w:val="003927B9"/>
    <w:rsid w:val="0039294D"/>
    <w:rsid w:val="003979B4"/>
    <w:rsid w:val="003A314E"/>
    <w:rsid w:val="003A5452"/>
    <w:rsid w:val="003A7667"/>
    <w:rsid w:val="003C0CB1"/>
    <w:rsid w:val="003C1114"/>
    <w:rsid w:val="003D0C78"/>
    <w:rsid w:val="003D11BB"/>
    <w:rsid w:val="003D2BEC"/>
    <w:rsid w:val="003D524F"/>
    <w:rsid w:val="003E05AD"/>
    <w:rsid w:val="003E6632"/>
    <w:rsid w:val="003E7C7D"/>
    <w:rsid w:val="003F1CB2"/>
    <w:rsid w:val="003F7AFF"/>
    <w:rsid w:val="00402999"/>
    <w:rsid w:val="00406A25"/>
    <w:rsid w:val="00407103"/>
    <w:rsid w:val="00407220"/>
    <w:rsid w:val="004248BE"/>
    <w:rsid w:val="00425744"/>
    <w:rsid w:val="00425D1F"/>
    <w:rsid w:val="00430C6F"/>
    <w:rsid w:val="0043195D"/>
    <w:rsid w:val="00431CB8"/>
    <w:rsid w:val="00432C6E"/>
    <w:rsid w:val="004358BC"/>
    <w:rsid w:val="004367E2"/>
    <w:rsid w:val="00441B57"/>
    <w:rsid w:val="00444DEB"/>
    <w:rsid w:val="004467A4"/>
    <w:rsid w:val="00453582"/>
    <w:rsid w:val="004671EB"/>
    <w:rsid w:val="0047222E"/>
    <w:rsid w:val="00477064"/>
    <w:rsid w:val="00477E3A"/>
    <w:rsid w:val="00486EFF"/>
    <w:rsid w:val="00490171"/>
    <w:rsid w:val="00492750"/>
    <w:rsid w:val="00493348"/>
    <w:rsid w:val="0049435F"/>
    <w:rsid w:val="00495DFD"/>
    <w:rsid w:val="0049693C"/>
    <w:rsid w:val="004A0B1B"/>
    <w:rsid w:val="004A19A7"/>
    <w:rsid w:val="004A225E"/>
    <w:rsid w:val="004A7160"/>
    <w:rsid w:val="004B3A2F"/>
    <w:rsid w:val="004B531A"/>
    <w:rsid w:val="004B59EC"/>
    <w:rsid w:val="004C030D"/>
    <w:rsid w:val="004C15E7"/>
    <w:rsid w:val="004C2A1A"/>
    <w:rsid w:val="004C38B6"/>
    <w:rsid w:val="004C6003"/>
    <w:rsid w:val="004C77A0"/>
    <w:rsid w:val="004E791A"/>
    <w:rsid w:val="004F0F29"/>
    <w:rsid w:val="004F112E"/>
    <w:rsid w:val="004F380C"/>
    <w:rsid w:val="004F41E4"/>
    <w:rsid w:val="004F469B"/>
    <w:rsid w:val="004F4E16"/>
    <w:rsid w:val="004F6725"/>
    <w:rsid w:val="004F76FB"/>
    <w:rsid w:val="00510ED0"/>
    <w:rsid w:val="00511993"/>
    <w:rsid w:val="005243F0"/>
    <w:rsid w:val="00524EB9"/>
    <w:rsid w:val="005308FE"/>
    <w:rsid w:val="005353E8"/>
    <w:rsid w:val="00542EA5"/>
    <w:rsid w:val="00543C1A"/>
    <w:rsid w:val="005471DC"/>
    <w:rsid w:val="00552943"/>
    <w:rsid w:val="005545A2"/>
    <w:rsid w:val="005576CA"/>
    <w:rsid w:val="005621F4"/>
    <w:rsid w:val="00566BD1"/>
    <w:rsid w:val="0057197F"/>
    <w:rsid w:val="005727E5"/>
    <w:rsid w:val="00575E3D"/>
    <w:rsid w:val="00576CFD"/>
    <w:rsid w:val="00586BFF"/>
    <w:rsid w:val="00592AB5"/>
    <w:rsid w:val="00593D69"/>
    <w:rsid w:val="00595E5B"/>
    <w:rsid w:val="005A07EB"/>
    <w:rsid w:val="005A3F49"/>
    <w:rsid w:val="005A439B"/>
    <w:rsid w:val="005B34C1"/>
    <w:rsid w:val="005B53A3"/>
    <w:rsid w:val="005C34C7"/>
    <w:rsid w:val="005C76B8"/>
    <w:rsid w:val="005D1A64"/>
    <w:rsid w:val="005D34D1"/>
    <w:rsid w:val="005D3FB3"/>
    <w:rsid w:val="005D6C91"/>
    <w:rsid w:val="005E3EC6"/>
    <w:rsid w:val="005F37D6"/>
    <w:rsid w:val="005F3E15"/>
    <w:rsid w:val="005F495E"/>
    <w:rsid w:val="005F5F7B"/>
    <w:rsid w:val="006007B0"/>
    <w:rsid w:val="0060659F"/>
    <w:rsid w:val="006100A5"/>
    <w:rsid w:val="00616CE2"/>
    <w:rsid w:val="0063271C"/>
    <w:rsid w:val="00633899"/>
    <w:rsid w:val="00634293"/>
    <w:rsid w:val="006423BC"/>
    <w:rsid w:val="00653D90"/>
    <w:rsid w:val="006553EE"/>
    <w:rsid w:val="00656652"/>
    <w:rsid w:val="00656FCF"/>
    <w:rsid w:val="0066128C"/>
    <w:rsid w:val="0066297F"/>
    <w:rsid w:val="006656EF"/>
    <w:rsid w:val="0066681E"/>
    <w:rsid w:val="0067276E"/>
    <w:rsid w:val="00673F49"/>
    <w:rsid w:val="00674144"/>
    <w:rsid w:val="006771B6"/>
    <w:rsid w:val="00682B72"/>
    <w:rsid w:val="006842C1"/>
    <w:rsid w:val="0068552F"/>
    <w:rsid w:val="00686D9D"/>
    <w:rsid w:val="0068796A"/>
    <w:rsid w:val="00690CE2"/>
    <w:rsid w:val="00692977"/>
    <w:rsid w:val="006942BD"/>
    <w:rsid w:val="006944A9"/>
    <w:rsid w:val="00696EB6"/>
    <w:rsid w:val="00697865"/>
    <w:rsid w:val="00697A49"/>
    <w:rsid w:val="006A7C57"/>
    <w:rsid w:val="006B3092"/>
    <w:rsid w:val="006B3BF7"/>
    <w:rsid w:val="006B663A"/>
    <w:rsid w:val="006C06CD"/>
    <w:rsid w:val="006C1074"/>
    <w:rsid w:val="006C199A"/>
    <w:rsid w:val="006C325A"/>
    <w:rsid w:val="006C3808"/>
    <w:rsid w:val="006C668F"/>
    <w:rsid w:val="006D3687"/>
    <w:rsid w:val="006D53CF"/>
    <w:rsid w:val="006E06E2"/>
    <w:rsid w:val="006E17F2"/>
    <w:rsid w:val="006E1FE9"/>
    <w:rsid w:val="006E2414"/>
    <w:rsid w:val="006E3BCE"/>
    <w:rsid w:val="006E6B4E"/>
    <w:rsid w:val="006F1684"/>
    <w:rsid w:val="006F4DC2"/>
    <w:rsid w:val="006F7013"/>
    <w:rsid w:val="0071025E"/>
    <w:rsid w:val="00712BE6"/>
    <w:rsid w:val="00713FF9"/>
    <w:rsid w:val="007175A9"/>
    <w:rsid w:val="00722118"/>
    <w:rsid w:val="00722F05"/>
    <w:rsid w:val="00723576"/>
    <w:rsid w:val="007318B5"/>
    <w:rsid w:val="00734CEB"/>
    <w:rsid w:val="00735E0D"/>
    <w:rsid w:val="00740150"/>
    <w:rsid w:val="00743967"/>
    <w:rsid w:val="00750084"/>
    <w:rsid w:val="007512C9"/>
    <w:rsid w:val="007526A8"/>
    <w:rsid w:val="00752A16"/>
    <w:rsid w:val="0075546F"/>
    <w:rsid w:val="007572FB"/>
    <w:rsid w:val="00757F56"/>
    <w:rsid w:val="00763279"/>
    <w:rsid w:val="007662A7"/>
    <w:rsid w:val="00784ECF"/>
    <w:rsid w:val="007873E3"/>
    <w:rsid w:val="00792D57"/>
    <w:rsid w:val="00792EB1"/>
    <w:rsid w:val="00796D5C"/>
    <w:rsid w:val="007A284A"/>
    <w:rsid w:val="007A7009"/>
    <w:rsid w:val="007B5EF9"/>
    <w:rsid w:val="007B6675"/>
    <w:rsid w:val="007B79D8"/>
    <w:rsid w:val="007C4D59"/>
    <w:rsid w:val="007D217D"/>
    <w:rsid w:val="007D30AD"/>
    <w:rsid w:val="007D5E47"/>
    <w:rsid w:val="007D7892"/>
    <w:rsid w:val="007E3F12"/>
    <w:rsid w:val="007E5F7E"/>
    <w:rsid w:val="007E660E"/>
    <w:rsid w:val="007F3183"/>
    <w:rsid w:val="007F4BAA"/>
    <w:rsid w:val="007F4BC2"/>
    <w:rsid w:val="007F554C"/>
    <w:rsid w:val="00806E96"/>
    <w:rsid w:val="008070AD"/>
    <w:rsid w:val="00822DBD"/>
    <w:rsid w:val="008241BC"/>
    <w:rsid w:val="00831592"/>
    <w:rsid w:val="00837C27"/>
    <w:rsid w:val="00844832"/>
    <w:rsid w:val="008460ED"/>
    <w:rsid w:val="008462BC"/>
    <w:rsid w:val="00846D48"/>
    <w:rsid w:val="00847234"/>
    <w:rsid w:val="00847B65"/>
    <w:rsid w:val="00851404"/>
    <w:rsid w:val="008520C1"/>
    <w:rsid w:val="008539B2"/>
    <w:rsid w:val="008558D3"/>
    <w:rsid w:val="00855FD6"/>
    <w:rsid w:val="00856C03"/>
    <w:rsid w:val="00857CB5"/>
    <w:rsid w:val="00860278"/>
    <w:rsid w:val="008612E8"/>
    <w:rsid w:val="00863210"/>
    <w:rsid w:val="00863379"/>
    <w:rsid w:val="00864887"/>
    <w:rsid w:val="0086547F"/>
    <w:rsid w:val="00867C6F"/>
    <w:rsid w:val="0087442E"/>
    <w:rsid w:val="00876E3A"/>
    <w:rsid w:val="00882462"/>
    <w:rsid w:val="008922D7"/>
    <w:rsid w:val="008948B7"/>
    <w:rsid w:val="00895B77"/>
    <w:rsid w:val="00897890"/>
    <w:rsid w:val="008A161C"/>
    <w:rsid w:val="008A4D9C"/>
    <w:rsid w:val="008A710A"/>
    <w:rsid w:val="008A7FE6"/>
    <w:rsid w:val="008B1B12"/>
    <w:rsid w:val="008B3314"/>
    <w:rsid w:val="008B41B8"/>
    <w:rsid w:val="008B47C1"/>
    <w:rsid w:val="008B4AB6"/>
    <w:rsid w:val="008B62FF"/>
    <w:rsid w:val="008B7529"/>
    <w:rsid w:val="008C4989"/>
    <w:rsid w:val="008C5419"/>
    <w:rsid w:val="008D310D"/>
    <w:rsid w:val="008D3DEA"/>
    <w:rsid w:val="008E2B8C"/>
    <w:rsid w:val="008F0677"/>
    <w:rsid w:val="008F0867"/>
    <w:rsid w:val="008F0B8C"/>
    <w:rsid w:val="008F0BC4"/>
    <w:rsid w:val="008F1817"/>
    <w:rsid w:val="008F6C71"/>
    <w:rsid w:val="009031C9"/>
    <w:rsid w:val="009041E8"/>
    <w:rsid w:val="00905357"/>
    <w:rsid w:val="009062A6"/>
    <w:rsid w:val="00910DBF"/>
    <w:rsid w:val="009124CA"/>
    <w:rsid w:val="00914F36"/>
    <w:rsid w:val="00916EAD"/>
    <w:rsid w:val="00924007"/>
    <w:rsid w:val="009271B1"/>
    <w:rsid w:val="00930962"/>
    <w:rsid w:val="009335C1"/>
    <w:rsid w:val="00933CC2"/>
    <w:rsid w:val="0093620C"/>
    <w:rsid w:val="00943FC2"/>
    <w:rsid w:val="00944976"/>
    <w:rsid w:val="009505BE"/>
    <w:rsid w:val="009564CB"/>
    <w:rsid w:val="0096144C"/>
    <w:rsid w:val="0097194A"/>
    <w:rsid w:val="009744B3"/>
    <w:rsid w:val="00974A39"/>
    <w:rsid w:val="009779C4"/>
    <w:rsid w:val="009808E6"/>
    <w:rsid w:val="009833D2"/>
    <w:rsid w:val="0098581F"/>
    <w:rsid w:val="00985BBE"/>
    <w:rsid w:val="00987D1B"/>
    <w:rsid w:val="0099598F"/>
    <w:rsid w:val="00995C15"/>
    <w:rsid w:val="00997887"/>
    <w:rsid w:val="009A1EAD"/>
    <w:rsid w:val="009A6912"/>
    <w:rsid w:val="009A72CD"/>
    <w:rsid w:val="009B2376"/>
    <w:rsid w:val="009B238E"/>
    <w:rsid w:val="009B2505"/>
    <w:rsid w:val="009C4B97"/>
    <w:rsid w:val="009C5EDA"/>
    <w:rsid w:val="009C672E"/>
    <w:rsid w:val="009D0A0E"/>
    <w:rsid w:val="009D242F"/>
    <w:rsid w:val="009D352D"/>
    <w:rsid w:val="009D381F"/>
    <w:rsid w:val="009D48C1"/>
    <w:rsid w:val="009D7EB3"/>
    <w:rsid w:val="009E1BA3"/>
    <w:rsid w:val="009E5C0A"/>
    <w:rsid w:val="009F0229"/>
    <w:rsid w:val="009F1747"/>
    <w:rsid w:val="009F2251"/>
    <w:rsid w:val="009F4C97"/>
    <w:rsid w:val="009F5AEB"/>
    <w:rsid w:val="009F662C"/>
    <w:rsid w:val="00A02CBE"/>
    <w:rsid w:val="00A122DC"/>
    <w:rsid w:val="00A1471A"/>
    <w:rsid w:val="00A14EA2"/>
    <w:rsid w:val="00A1686E"/>
    <w:rsid w:val="00A21C66"/>
    <w:rsid w:val="00A21F85"/>
    <w:rsid w:val="00A22CCC"/>
    <w:rsid w:val="00A25231"/>
    <w:rsid w:val="00A26309"/>
    <w:rsid w:val="00A30225"/>
    <w:rsid w:val="00A359BF"/>
    <w:rsid w:val="00A35B58"/>
    <w:rsid w:val="00A37166"/>
    <w:rsid w:val="00A4038C"/>
    <w:rsid w:val="00A41E16"/>
    <w:rsid w:val="00A43826"/>
    <w:rsid w:val="00A47A89"/>
    <w:rsid w:val="00A47AD5"/>
    <w:rsid w:val="00A536A7"/>
    <w:rsid w:val="00A54762"/>
    <w:rsid w:val="00A566CC"/>
    <w:rsid w:val="00A643EA"/>
    <w:rsid w:val="00A6617E"/>
    <w:rsid w:val="00A710D8"/>
    <w:rsid w:val="00A73872"/>
    <w:rsid w:val="00A8057E"/>
    <w:rsid w:val="00A86109"/>
    <w:rsid w:val="00A87B9F"/>
    <w:rsid w:val="00A96190"/>
    <w:rsid w:val="00A975C5"/>
    <w:rsid w:val="00AA00BF"/>
    <w:rsid w:val="00AA1068"/>
    <w:rsid w:val="00AA75A3"/>
    <w:rsid w:val="00AA7854"/>
    <w:rsid w:val="00AB1198"/>
    <w:rsid w:val="00AB2175"/>
    <w:rsid w:val="00AB4838"/>
    <w:rsid w:val="00AB4B24"/>
    <w:rsid w:val="00AC09B2"/>
    <w:rsid w:val="00AC70EF"/>
    <w:rsid w:val="00AD7066"/>
    <w:rsid w:val="00AE0DA7"/>
    <w:rsid w:val="00AE13C7"/>
    <w:rsid w:val="00AE1C16"/>
    <w:rsid w:val="00AE4BA9"/>
    <w:rsid w:val="00AE6F19"/>
    <w:rsid w:val="00AF71E3"/>
    <w:rsid w:val="00AF7692"/>
    <w:rsid w:val="00B07164"/>
    <w:rsid w:val="00B15310"/>
    <w:rsid w:val="00B15C70"/>
    <w:rsid w:val="00B25496"/>
    <w:rsid w:val="00B3079D"/>
    <w:rsid w:val="00B35E14"/>
    <w:rsid w:val="00B3643B"/>
    <w:rsid w:val="00B42CA1"/>
    <w:rsid w:val="00B516E2"/>
    <w:rsid w:val="00B53961"/>
    <w:rsid w:val="00B53ECD"/>
    <w:rsid w:val="00B54238"/>
    <w:rsid w:val="00B6065E"/>
    <w:rsid w:val="00B6374D"/>
    <w:rsid w:val="00B64CAE"/>
    <w:rsid w:val="00B65021"/>
    <w:rsid w:val="00B70C83"/>
    <w:rsid w:val="00B711C5"/>
    <w:rsid w:val="00B726AB"/>
    <w:rsid w:val="00B74597"/>
    <w:rsid w:val="00B76AF9"/>
    <w:rsid w:val="00B817EE"/>
    <w:rsid w:val="00B8381A"/>
    <w:rsid w:val="00B839E9"/>
    <w:rsid w:val="00B850E5"/>
    <w:rsid w:val="00B866EC"/>
    <w:rsid w:val="00B87085"/>
    <w:rsid w:val="00B904C0"/>
    <w:rsid w:val="00B91887"/>
    <w:rsid w:val="00B9226F"/>
    <w:rsid w:val="00B93A7C"/>
    <w:rsid w:val="00B93AA6"/>
    <w:rsid w:val="00B94FBC"/>
    <w:rsid w:val="00B95B95"/>
    <w:rsid w:val="00B96ED3"/>
    <w:rsid w:val="00BA009E"/>
    <w:rsid w:val="00BA3FC3"/>
    <w:rsid w:val="00BA5962"/>
    <w:rsid w:val="00BA6A31"/>
    <w:rsid w:val="00BB02F2"/>
    <w:rsid w:val="00BB0ADC"/>
    <w:rsid w:val="00BC30C6"/>
    <w:rsid w:val="00BC54C9"/>
    <w:rsid w:val="00BD1A61"/>
    <w:rsid w:val="00BD3351"/>
    <w:rsid w:val="00BD7744"/>
    <w:rsid w:val="00BD7785"/>
    <w:rsid w:val="00BE1000"/>
    <w:rsid w:val="00BE23E2"/>
    <w:rsid w:val="00BE3E79"/>
    <w:rsid w:val="00BE5439"/>
    <w:rsid w:val="00BE56C2"/>
    <w:rsid w:val="00BE570E"/>
    <w:rsid w:val="00BE5B81"/>
    <w:rsid w:val="00BE6358"/>
    <w:rsid w:val="00BF2B27"/>
    <w:rsid w:val="00BF78FE"/>
    <w:rsid w:val="00C02FAA"/>
    <w:rsid w:val="00C0481B"/>
    <w:rsid w:val="00C07404"/>
    <w:rsid w:val="00C10A91"/>
    <w:rsid w:val="00C21811"/>
    <w:rsid w:val="00C21A83"/>
    <w:rsid w:val="00C24FBB"/>
    <w:rsid w:val="00C30570"/>
    <w:rsid w:val="00C33AC6"/>
    <w:rsid w:val="00C35401"/>
    <w:rsid w:val="00C36A84"/>
    <w:rsid w:val="00C37F48"/>
    <w:rsid w:val="00C41BE2"/>
    <w:rsid w:val="00C42C7B"/>
    <w:rsid w:val="00C4730A"/>
    <w:rsid w:val="00C4738D"/>
    <w:rsid w:val="00C47A48"/>
    <w:rsid w:val="00C51846"/>
    <w:rsid w:val="00C55025"/>
    <w:rsid w:val="00C608AD"/>
    <w:rsid w:val="00C61377"/>
    <w:rsid w:val="00C642E5"/>
    <w:rsid w:val="00C6584C"/>
    <w:rsid w:val="00C72A19"/>
    <w:rsid w:val="00C750F7"/>
    <w:rsid w:val="00C7526D"/>
    <w:rsid w:val="00C76847"/>
    <w:rsid w:val="00C769B2"/>
    <w:rsid w:val="00C775DD"/>
    <w:rsid w:val="00C81673"/>
    <w:rsid w:val="00C94C1A"/>
    <w:rsid w:val="00C96DB6"/>
    <w:rsid w:val="00C97F04"/>
    <w:rsid w:val="00CA0D69"/>
    <w:rsid w:val="00CA2E20"/>
    <w:rsid w:val="00CA4378"/>
    <w:rsid w:val="00CA452F"/>
    <w:rsid w:val="00CA63DB"/>
    <w:rsid w:val="00CA674E"/>
    <w:rsid w:val="00CB253E"/>
    <w:rsid w:val="00CB284D"/>
    <w:rsid w:val="00CC29BD"/>
    <w:rsid w:val="00CD12F5"/>
    <w:rsid w:val="00CD135B"/>
    <w:rsid w:val="00CF0A59"/>
    <w:rsid w:val="00CF5AD4"/>
    <w:rsid w:val="00CF7B28"/>
    <w:rsid w:val="00D00872"/>
    <w:rsid w:val="00D01958"/>
    <w:rsid w:val="00D0244F"/>
    <w:rsid w:val="00D03C67"/>
    <w:rsid w:val="00D04157"/>
    <w:rsid w:val="00D05029"/>
    <w:rsid w:val="00D128F6"/>
    <w:rsid w:val="00D155F4"/>
    <w:rsid w:val="00D1574C"/>
    <w:rsid w:val="00D2065B"/>
    <w:rsid w:val="00D220F9"/>
    <w:rsid w:val="00D227C9"/>
    <w:rsid w:val="00D2468C"/>
    <w:rsid w:val="00D26EBA"/>
    <w:rsid w:val="00D30283"/>
    <w:rsid w:val="00D368EA"/>
    <w:rsid w:val="00D45BA4"/>
    <w:rsid w:val="00D47F20"/>
    <w:rsid w:val="00D5282C"/>
    <w:rsid w:val="00D56247"/>
    <w:rsid w:val="00D61B4E"/>
    <w:rsid w:val="00D63403"/>
    <w:rsid w:val="00D647DB"/>
    <w:rsid w:val="00D66722"/>
    <w:rsid w:val="00D70536"/>
    <w:rsid w:val="00D71A55"/>
    <w:rsid w:val="00D7244D"/>
    <w:rsid w:val="00D749B6"/>
    <w:rsid w:val="00D76B13"/>
    <w:rsid w:val="00D80F6A"/>
    <w:rsid w:val="00D810EC"/>
    <w:rsid w:val="00D823FA"/>
    <w:rsid w:val="00D84FE6"/>
    <w:rsid w:val="00D87FE3"/>
    <w:rsid w:val="00D91E58"/>
    <w:rsid w:val="00D97F74"/>
    <w:rsid w:val="00DA0159"/>
    <w:rsid w:val="00DB4538"/>
    <w:rsid w:val="00DB5AB2"/>
    <w:rsid w:val="00DB6B95"/>
    <w:rsid w:val="00DB792F"/>
    <w:rsid w:val="00DB7F02"/>
    <w:rsid w:val="00DC1554"/>
    <w:rsid w:val="00DC524F"/>
    <w:rsid w:val="00DE343B"/>
    <w:rsid w:val="00DE4E12"/>
    <w:rsid w:val="00DE5143"/>
    <w:rsid w:val="00DF0BEA"/>
    <w:rsid w:val="00DF149F"/>
    <w:rsid w:val="00DF2CA8"/>
    <w:rsid w:val="00DF7A89"/>
    <w:rsid w:val="00E06948"/>
    <w:rsid w:val="00E27917"/>
    <w:rsid w:val="00E32123"/>
    <w:rsid w:val="00E37704"/>
    <w:rsid w:val="00E37C21"/>
    <w:rsid w:val="00E40AE8"/>
    <w:rsid w:val="00E42D9B"/>
    <w:rsid w:val="00E45BC8"/>
    <w:rsid w:val="00E468A0"/>
    <w:rsid w:val="00E510A3"/>
    <w:rsid w:val="00E61131"/>
    <w:rsid w:val="00E6227F"/>
    <w:rsid w:val="00E62B94"/>
    <w:rsid w:val="00E63E72"/>
    <w:rsid w:val="00E64147"/>
    <w:rsid w:val="00E73888"/>
    <w:rsid w:val="00E80358"/>
    <w:rsid w:val="00E85A46"/>
    <w:rsid w:val="00E86BDD"/>
    <w:rsid w:val="00E879A2"/>
    <w:rsid w:val="00E904AE"/>
    <w:rsid w:val="00E90ED8"/>
    <w:rsid w:val="00E933CB"/>
    <w:rsid w:val="00E93845"/>
    <w:rsid w:val="00E93D69"/>
    <w:rsid w:val="00EA175D"/>
    <w:rsid w:val="00EA2E3C"/>
    <w:rsid w:val="00EA50B0"/>
    <w:rsid w:val="00EA5220"/>
    <w:rsid w:val="00EA5C43"/>
    <w:rsid w:val="00EB1A0F"/>
    <w:rsid w:val="00EB431D"/>
    <w:rsid w:val="00EB649F"/>
    <w:rsid w:val="00EC0B64"/>
    <w:rsid w:val="00EC7C68"/>
    <w:rsid w:val="00EE0F51"/>
    <w:rsid w:val="00EE10D7"/>
    <w:rsid w:val="00EE14CE"/>
    <w:rsid w:val="00EE276F"/>
    <w:rsid w:val="00EE5645"/>
    <w:rsid w:val="00EF2B5E"/>
    <w:rsid w:val="00EF3800"/>
    <w:rsid w:val="00EF5A74"/>
    <w:rsid w:val="00EF7E6E"/>
    <w:rsid w:val="00F00143"/>
    <w:rsid w:val="00F00452"/>
    <w:rsid w:val="00F14556"/>
    <w:rsid w:val="00F16EAA"/>
    <w:rsid w:val="00F2103F"/>
    <w:rsid w:val="00F22794"/>
    <w:rsid w:val="00F230E5"/>
    <w:rsid w:val="00F2628D"/>
    <w:rsid w:val="00F33EAA"/>
    <w:rsid w:val="00F3428F"/>
    <w:rsid w:val="00F37C24"/>
    <w:rsid w:val="00F47A4A"/>
    <w:rsid w:val="00F509BA"/>
    <w:rsid w:val="00F510EC"/>
    <w:rsid w:val="00F5249C"/>
    <w:rsid w:val="00F52F91"/>
    <w:rsid w:val="00F575A4"/>
    <w:rsid w:val="00F60E47"/>
    <w:rsid w:val="00F6684D"/>
    <w:rsid w:val="00F67D21"/>
    <w:rsid w:val="00F77064"/>
    <w:rsid w:val="00F82DE4"/>
    <w:rsid w:val="00F8445F"/>
    <w:rsid w:val="00F87943"/>
    <w:rsid w:val="00F9128B"/>
    <w:rsid w:val="00F919F8"/>
    <w:rsid w:val="00F935DA"/>
    <w:rsid w:val="00F942B9"/>
    <w:rsid w:val="00F9549A"/>
    <w:rsid w:val="00F97B6C"/>
    <w:rsid w:val="00FA03D2"/>
    <w:rsid w:val="00FA2856"/>
    <w:rsid w:val="00FA36EB"/>
    <w:rsid w:val="00FA4912"/>
    <w:rsid w:val="00FB3D70"/>
    <w:rsid w:val="00FB4949"/>
    <w:rsid w:val="00FC09AC"/>
    <w:rsid w:val="00FC42E5"/>
    <w:rsid w:val="00FC4D07"/>
    <w:rsid w:val="00FC747D"/>
    <w:rsid w:val="00FC766A"/>
    <w:rsid w:val="00FD3D1D"/>
    <w:rsid w:val="00FE09A6"/>
    <w:rsid w:val="00FE3363"/>
    <w:rsid w:val="00FE722A"/>
    <w:rsid w:val="00FE7993"/>
    <w:rsid w:val="00FF0435"/>
    <w:rsid w:val="00FF177D"/>
    <w:rsid w:val="00FF2629"/>
    <w:rsid w:val="00FF737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C7171C"/>
  <w15:docId w15:val="{CC63605A-D44D-49EC-AD3A-589F63A1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79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6C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6C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6EB"/>
    <w:pPr>
      <w:ind w:left="720"/>
      <w:contextualSpacing/>
    </w:pPr>
  </w:style>
  <w:style w:type="character" w:styleId="Hyperlink">
    <w:name w:val="Hyperlink"/>
    <w:basedOn w:val="DefaultParagraphFont"/>
    <w:uiPriority w:val="99"/>
    <w:unhideWhenUsed/>
    <w:rsid w:val="003D0C78"/>
    <w:rPr>
      <w:color w:val="0563C1" w:themeColor="hyperlink"/>
      <w:u w:val="single"/>
    </w:rPr>
  </w:style>
  <w:style w:type="character" w:customStyle="1" w:styleId="UnresolvedMention1">
    <w:name w:val="Unresolved Mention1"/>
    <w:basedOn w:val="DefaultParagraphFont"/>
    <w:uiPriority w:val="99"/>
    <w:semiHidden/>
    <w:unhideWhenUsed/>
    <w:rsid w:val="003D0C78"/>
    <w:rPr>
      <w:color w:val="605E5C"/>
      <w:shd w:val="clear" w:color="auto" w:fill="E1DFDD"/>
    </w:rPr>
  </w:style>
  <w:style w:type="paragraph" w:styleId="Subtitle">
    <w:name w:val="Subtitle"/>
    <w:basedOn w:val="Normal"/>
    <w:link w:val="SubtitleChar"/>
    <w:qFormat/>
    <w:rsid w:val="006100A5"/>
    <w:pPr>
      <w:spacing w:after="0" w:line="240" w:lineRule="auto"/>
      <w:jc w:val="center"/>
    </w:pPr>
    <w:rPr>
      <w:rFonts w:ascii="Times New Roman" w:eastAsia="Times New Roman" w:hAnsi="Times New Roman" w:cs="Times New Roman"/>
      <w:kern w:val="0"/>
      <w:sz w:val="28"/>
      <w:szCs w:val="24"/>
      <w:lang w:val="en-US"/>
      <w14:ligatures w14:val="none"/>
    </w:rPr>
  </w:style>
  <w:style w:type="character" w:customStyle="1" w:styleId="SubtitleChar">
    <w:name w:val="Subtitle Char"/>
    <w:basedOn w:val="DefaultParagraphFont"/>
    <w:link w:val="Subtitle"/>
    <w:rsid w:val="006100A5"/>
    <w:rPr>
      <w:rFonts w:ascii="Times New Roman" w:eastAsia="Times New Roman" w:hAnsi="Times New Roman" w:cs="Times New Roman"/>
      <w:kern w:val="0"/>
      <w:sz w:val="28"/>
      <w:szCs w:val="24"/>
      <w:lang w:val="en-US"/>
      <w14:ligatures w14:val="none"/>
    </w:rPr>
  </w:style>
  <w:style w:type="character" w:customStyle="1" w:styleId="spellingerror">
    <w:name w:val="spellingerror"/>
    <w:basedOn w:val="DefaultParagraphFont"/>
    <w:rsid w:val="00905357"/>
  </w:style>
  <w:style w:type="paragraph" w:customStyle="1" w:styleId="paragraph">
    <w:name w:val="paragraph"/>
    <w:basedOn w:val="Normal"/>
    <w:rsid w:val="007572F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normaltextrun">
    <w:name w:val="normaltextrun"/>
    <w:basedOn w:val="DefaultParagraphFont"/>
    <w:rsid w:val="007572FB"/>
  </w:style>
  <w:style w:type="character" w:customStyle="1" w:styleId="eop">
    <w:name w:val="eop"/>
    <w:basedOn w:val="DefaultParagraphFont"/>
    <w:rsid w:val="007572FB"/>
  </w:style>
  <w:style w:type="character" w:customStyle="1" w:styleId="tabchar">
    <w:name w:val="tabchar"/>
    <w:basedOn w:val="DefaultParagraphFont"/>
    <w:rsid w:val="007572FB"/>
  </w:style>
  <w:style w:type="character" w:styleId="PlaceholderText">
    <w:name w:val="Placeholder Text"/>
    <w:basedOn w:val="DefaultParagraphFont"/>
    <w:uiPriority w:val="99"/>
    <w:semiHidden/>
    <w:rsid w:val="00740150"/>
    <w:rPr>
      <w:color w:val="666666"/>
    </w:rPr>
  </w:style>
  <w:style w:type="character" w:customStyle="1" w:styleId="ref-journal">
    <w:name w:val="ref-journal"/>
    <w:basedOn w:val="DefaultParagraphFont"/>
    <w:rsid w:val="006B3092"/>
  </w:style>
  <w:style w:type="character" w:customStyle="1" w:styleId="ref-vol">
    <w:name w:val="ref-vol"/>
    <w:basedOn w:val="DefaultParagraphFont"/>
    <w:rsid w:val="006B3092"/>
  </w:style>
  <w:style w:type="paragraph" w:styleId="NormalWeb">
    <w:name w:val="Normal (Web)"/>
    <w:basedOn w:val="Normal"/>
    <w:uiPriority w:val="99"/>
    <w:unhideWhenUsed/>
    <w:rsid w:val="0076327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EndnoteText">
    <w:name w:val="endnote text"/>
    <w:basedOn w:val="Normal"/>
    <w:link w:val="EndnoteTextChar"/>
    <w:uiPriority w:val="99"/>
    <w:semiHidden/>
    <w:unhideWhenUsed/>
    <w:rsid w:val="007F31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3183"/>
    <w:rPr>
      <w:sz w:val="20"/>
      <w:szCs w:val="20"/>
    </w:rPr>
  </w:style>
  <w:style w:type="character" w:styleId="EndnoteReference">
    <w:name w:val="endnote reference"/>
    <w:basedOn w:val="DefaultParagraphFont"/>
    <w:uiPriority w:val="99"/>
    <w:semiHidden/>
    <w:unhideWhenUsed/>
    <w:rsid w:val="007F3183"/>
    <w:rPr>
      <w:vertAlign w:val="superscript"/>
    </w:rPr>
  </w:style>
  <w:style w:type="paragraph" w:customStyle="1" w:styleId="EndNoteBibliography">
    <w:name w:val="EndNote Bibliography"/>
    <w:basedOn w:val="Normal"/>
    <w:link w:val="EndNoteBibliographyChar"/>
    <w:rsid w:val="005F5F7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F5F7B"/>
    <w:rPr>
      <w:rFonts w:ascii="Calibri" w:hAnsi="Calibri" w:cs="Calibri"/>
      <w:noProof/>
      <w:lang w:val="en-US"/>
    </w:rPr>
  </w:style>
  <w:style w:type="paragraph" w:styleId="Header">
    <w:name w:val="header"/>
    <w:basedOn w:val="Normal"/>
    <w:link w:val="HeaderChar"/>
    <w:uiPriority w:val="99"/>
    <w:unhideWhenUsed/>
    <w:rsid w:val="005F5F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F7B"/>
  </w:style>
  <w:style w:type="paragraph" w:styleId="Footer">
    <w:name w:val="footer"/>
    <w:basedOn w:val="Normal"/>
    <w:link w:val="FooterChar"/>
    <w:uiPriority w:val="99"/>
    <w:unhideWhenUsed/>
    <w:rsid w:val="005F5F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F7B"/>
  </w:style>
  <w:style w:type="character" w:styleId="LineNumber">
    <w:name w:val="line number"/>
    <w:basedOn w:val="DefaultParagraphFont"/>
    <w:uiPriority w:val="99"/>
    <w:semiHidden/>
    <w:unhideWhenUsed/>
    <w:rsid w:val="00177315"/>
  </w:style>
  <w:style w:type="character" w:styleId="Strong">
    <w:name w:val="Strong"/>
    <w:basedOn w:val="DefaultParagraphFont"/>
    <w:uiPriority w:val="22"/>
    <w:qFormat/>
    <w:rsid w:val="000A4837"/>
    <w:rPr>
      <w:b/>
      <w:bCs/>
    </w:rPr>
  </w:style>
  <w:style w:type="paragraph" w:styleId="BalloonText">
    <w:name w:val="Balloon Text"/>
    <w:basedOn w:val="Normal"/>
    <w:link w:val="BalloonTextChar"/>
    <w:uiPriority w:val="99"/>
    <w:semiHidden/>
    <w:unhideWhenUsed/>
    <w:rsid w:val="00980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E6"/>
    <w:rPr>
      <w:rFonts w:ascii="Tahoma" w:hAnsi="Tahoma" w:cs="Tahoma"/>
      <w:sz w:val="16"/>
      <w:szCs w:val="16"/>
    </w:rPr>
  </w:style>
  <w:style w:type="table" w:styleId="TableGrid">
    <w:name w:val="Table Grid"/>
    <w:basedOn w:val="TableNormal"/>
    <w:uiPriority w:val="39"/>
    <w:rsid w:val="00B9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C68"/>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2Char">
    <w:name w:val="Heading 2 Char"/>
    <w:basedOn w:val="DefaultParagraphFont"/>
    <w:link w:val="Heading2"/>
    <w:uiPriority w:val="9"/>
    <w:rsid w:val="008F6C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6C7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2279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B1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2763">
      <w:bodyDiv w:val="1"/>
      <w:marLeft w:val="0"/>
      <w:marRight w:val="0"/>
      <w:marTop w:val="0"/>
      <w:marBottom w:val="0"/>
      <w:divBdr>
        <w:top w:val="none" w:sz="0" w:space="0" w:color="auto"/>
        <w:left w:val="none" w:sz="0" w:space="0" w:color="auto"/>
        <w:bottom w:val="none" w:sz="0" w:space="0" w:color="auto"/>
        <w:right w:val="none" w:sz="0" w:space="0" w:color="auto"/>
      </w:divBdr>
      <w:divsChild>
        <w:div w:id="2054694197">
          <w:marLeft w:val="0"/>
          <w:marRight w:val="0"/>
          <w:marTop w:val="0"/>
          <w:marBottom w:val="0"/>
          <w:divBdr>
            <w:top w:val="none" w:sz="0" w:space="0" w:color="auto"/>
            <w:left w:val="none" w:sz="0" w:space="0" w:color="auto"/>
            <w:bottom w:val="none" w:sz="0" w:space="0" w:color="auto"/>
            <w:right w:val="none" w:sz="0" w:space="0" w:color="auto"/>
          </w:divBdr>
        </w:div>
      </w:divsChild>
    </w:div>
    <w:div w:id="45958104">
      <w:bodyDiv w:val="1"/>
      <w:marLeft w:val="0"/>
      <w:marRight w:val="0"/>
      <w:marTop w:val="0"/>
      <w:marBottom w:val="0"/>
      <w:divBdr>
        <w:top w:val="none" w:sz="0" w:space="0" w:color="auto"/>
        <w:left w:val="none" w:sz="0" w:space="0" w:color="auto"/>
        <w:bottom w:val="none" w:sz="0" w:space="0" w:color="auto"/>
        <w:right w:val="none" w:sz="0" w:space="0" w:color="auto"/>
      </w:divBdr>
      <w:divsChild>
        <w:div w:id="181089681">
          <w:marLeft w:val="0"/>
          <w:marRight w:val="0"/>
          <w:marTop w:val="0"/>
          <w:marBottom w:val="0"/>
          <w:divBdr>
            <w:top w:val="none" w:sz="0" w:space="0" w:color="auto"/>
            <w:left w:val="none" w:sz="0" w:space="0" w:color="auto"/>
            <w:bottom w:val="none" w:sz="0" w:space="0" w:color="auto"/>
            <w:right w:val="none" w:sz="0" w:space="0" w:color="auto"/>
          </w:divBdr>
          <w:divsChild>
            <w:div w:id="1485969957">
              <w:marLeft w:val="0"/>
              <w:marRight w:val="0"/>
              <w:marTop w:val="0"/>
              <w:marBottom w:val="0"/>
              <w:divBdr>
                <w:top w:val="none" w:sz="0" w:space="0" w:color="auto"/>
                <w:left w:val="none" w:sz="0" w:space="0" w:color="auto"/>
                <w:bottom w:val="none" w:sz="0" w:space="0" w:color="auto"/>
                <w:right w:val="none" w:sz="0" w:space="0" w:color="auto"/>
              </w:divBdr>
              <w:divsChild>
                <w:div w:id="12905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7774">
      <w:bodyDiv w:val="1"/>
      <w:marLeft w:val="0"/>
      <w:marRight w:val="0"/>
      <w:marTop w:val="0"/>
      <w:marBottom w:val="0"/>
      <w:divBdr>
        <w:top w:val="none" w:sz="0" w:space="0" w:color="auto"/>
        <w:left w:val="none" w:sz="0" w:space="0" w:color="auto"/>
        <w:bottom w:val="none" w:sz="0" w:space="0" w:color="auto"/>
        <w:right w:val="none" w:sz="0" w:space="0" w:color="auto"/>
      </w:divBdr>
    </w:div>
    <w:div w:id="184485316">
      <w:bodyDiv w:val="1"/>
      <w:marLeft w:val="0"/>
      <w:marRight w:val="0"/>
      <w:marTop w:val="0"/>
      <w:marBottom w:val="0"/>
      <w:divBdr>
        <w:top w:val="none" w:sz="0" w:space="0" w:color="auto"/>
        <w:left w:val="none" w:sz="0" w:space="0" w:color="auto"/>
        <w:bottom w:val="none" w:sz="0" w:space="0" w:color="auto"/>
        <w:right w:val="none" w:sz="0" w:space="0" w:color="auto"/>
      </w:divBdr>
    </w:div>
    <w:div w:id="211893620">
      <w:bodyDiv w:val="1"/>
      <w:marLeft w:val="0"/>
      <w:marRight w:val="0"/>
      <w:marTop w:val="0"/>
      <w:marBottom w:val="0"/>
      <w:divBdr>
        <w:top w:val="none" w:sz="0" w:space="0" w:color="auto"/>
        <w:left w:val="none" w:sz="0" w:space="0" w:color="auto"/>
        <w:bottom w:val="none" w:sz="0" w:space="0" w:color="auto"/>
        <w:right w:val="none" w:sz="0" w:space="0" w:color="auto"/>
      </w:divBdr>
      <w:divsChild>
        <w:div w:id="1099331489">
          <w:marLeft w:val="0"/>
          <w:marRight w:val="0"/>
          <w:marTop w:val="0"/>
          <w:marBottom w:val="0"/>
          <w:divBdr>
            <w:top w:val="none" w:sz="0" w:space="0" w:color="auto"/>
            <w:left w:val="none" w:sz="0" w:space="0" w:color="auto"/>
            <w:bottom w:val="none" w:sz="0" w:space="0" w:color="auto"/>
            <w:right w:val="none" w:sz="0" w:space="0" w:color="auto"/>
          </w:divBdr>
          <w:divsChild>
            <w:div w:id="1732801002">
              <w:marLeft w:val="0"/>
              <w:marRight w:val="0"/>
              <w:marTop w:val="0"/>
              <w:marBottom w:val="0"/>
              <w:divBdr>
                <w:top w:val="none" w:sz="0" w:space="0" w:color="auto"/>
                <w:left w:val="none" w:sz="0" w:space="0" w:color="auto"/>
                <w:bottom w:val="none" w:sz="0" w:space="0" w:color="auto"/>
                <w:right w:val="none" w:sz="0" w:space="0" w:color="auto"/>
              </w:divBdr>
              <w:divsChild>
                <w:div w:id="483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92988">
      <w:bodyDiv w:val="1"/>
      <w:marLeft w:val="0"/>
      <w:marRight w:val="0"/>
      <w:marTop w:val="0"/>
      <w:marBottom w:val="0"/>
      <w:divBdr>
        <w:top w:val="none" w:sz="0" w:space="0" w:color="auto"/>
        <w:left w:val="none" w:sz="0" w:space="0" w:color="auto"/>
        <w:bottom w:val="none" w:sz="0" w:space="0" w:color="auto"/>
        <w:right w:val="none" w:sz="0" w:space="0" w:color="auto"/>
      </w:divBdr>
      <w:divsChild>
        <w:div w:id="799421824">
          <w:marLeft w:val="0"/>
          <w:marRight w:val="0"/>
          <w:marTop w:val="0"/>
          <w:marBottom w:val="0"/>
          <w:divBdr>
            <w:top w:val="none" w:sz="0" w:space="0" w:color="auto"/>
            <w:left w:val="none" w:sz="0" w:space="0" w:color="auto"/>
            <w:bottom w:val="none" w:sz="0" w:space="0" w:color="auto"/>
            <w:right w:val="none" w:sz="0" w:space="0" w:color="auto"/>
          </w:divBdr>
        </w:div>
      </w:divsChild>
    </w:div>
    <w:div w:id="253173308">
      <w:bodyDiv w:val="1"/>
      <w:marLeft w:val="0"/>
      <w:marRight w:val="0"/>
      <w:marTop w:val="0"/>
      <w:marBottom w:val="0"/>
      <w:divBdr>
        <w:top w:val="none" w:sz="0" w:space="0" w:color="auto"/>
        <w:left w:val="none" w:sz="0" w:space="0" w:color="auto"/>
        <w:bottom w:val="none" w:sz="0" w:space="0" w:color="auto"/>
        <w:right w:val="none" w:sz="0" w:space="0" w:color="auto"/>
      </w:divBdr>
      <w:divsChild>
        <w:div w:id="964195793">
          <w:marLeft w:val="0"/>
          <w:marRight w:val="0"/>
          <w:marTop w:val="0"/>
          <w:marBottom w:val="0"/>
          <w:divBdr>
            <w:top w:val="none" w:sz="0" w:space="0" w:color="auto"/>
            <w:left w:val="none" w:sz="0" w:space="0" w:color="auto"/>
            <w:bottom w:val="none" w:sz="0" w:space="0" w:color="auto"/>
            <w:right w:val="none" w:sz="0" w:space="0" w:color="auto"/>
          </w:divBdr>
        </w:div>
      </w:divsChild>
    </w:div>
    <w:div w:id="270091206">
      <w:bodyDiv w:val="1"/>
      <w:marLeft w:val="0"/>
      <w:marRight w:val="0"/>
      <w:marTop w:val="0"/>
      <w:marBottom w:val="0"/>
      <w:divBdr>
        <w:top w:val="none" w:sz="0" w:space="0" w:color="auto"/>
        <w:left w:val="none" w:sz="0" w:space="0" w:color="auto"/>
        <w:bottom w:val="none" w:sz="0" w:space="0" w:color="auto"/>
        <w:right w:val="none" w:sz="0" w:space="0" w:color="auto"/>
      </w:divBdr>
    </w:div>
    <w:div w:id="278144506">
      <w:bodyDiv w:val="1"/>
      <w:marLeft w:val="0"/>
      <w:marRight w:val="0"/>
      <w:marTop w:val="0"/>
      <w:marBottom w:val="0"/>
      <w:divBdr>
        <w:top w:val="none" w:sz="0" w:space="0" w:color="auto"/>
        <w:left w:val="none" w:sz="0" w:space="0" w:color="auto"/>
        <w:bottom w:val="none" w:sz="0" w:space="0" w:color="auto"/>
        <w:right w:val="none" w:sz="0" w:space="0" w:color="auto"/>
      </w:divBdr>
    </w:div>
    <w:div w:id="347873334">
      <w:bodyDiv w:val="1"/>
      <w:marLeft w:val="0"/>
      <w:marRight w:val="0"/>
      <w:marTop w:val="0"/>
      <w:marBottom w:val="0"/>
      <w:divBdr>
        <w:top w:val="none" w:sz="0" w:space="0" w:color="auto"/>
        <w:left w:val="none" w:sz="0" w:space="0" w:color="auto"/>
        <w:bottom w:val="none" w:sz="0" w:space="0" w:color="auto"/>
        <w:right w:val="none" w:sz="0" w:space="0" w:color="auto"/>
      </w:divBdr>
      <w:divsChild>
        <w:div w:id="523977686">
          <w:marLeft w:val="0"/>
          <w:marRight w:val="0"/>
          <w:marTop w:val="0"/>
          <w:marBottom w:val="0"/>
          <w:divBdr>
            <w:top w:val="none" w:sz="0" w:space="0" w:color="auto"/>
            <w:left w:val="none" w:sz="0" w:space="0" w:color="auto"/>
            <w:bottom w:val="none" w:sz="0" w:space="0" w:color="auto"/>
            <w:right w:val="none" w:sz="0" w:space="0" w:color="auto"/>
          </w:divBdr>
        </w:div>
      </w:divsChild>
    </w:div>
    <w:div w:id="354693021">
      <w:bodyDiv w:val="1"/>
      <w:marLeft w:val="0"/>
      <w:marRight w:val="0"/>
      <w:marTop w:val="0"/>
      <w:marBottom w:val="0"/>
      <w:divBdr>
        <w:top w:val="none" w:sz="0" w:space="0" w:color="auto"/>
        <w:left w:val="none" w:sz="0" w:space="0" w:color="auto"/>
        <w:bottom w:val="none" w:sz="0" w:space="0" w:color="auto"/>
        <w:right w:val="none" w:sz="0" w:space="0" w:color="auto"/>
      </w:divBdr>
      <w:divsChild>
        <w:div w:id="1403916687">
          <w:marLeft w:val="0"/>
          <w:marRight w:val="0"/>
          <w:marTop w:val="0"/>
          <w:marBottom w:val="0"/>
          <w:divBdr>
            <w:top w:val="none" w:sz="0" w:space="0" w:color="auto"/>
            <w:left w:val="none" w:sz="0" w:space="0" w:color="auto"/>
            <w:bottom w:val="none" w:sz="0" w:space="0" w:color="auto"/>
            <w:right w:val="none" w:sz="0" w:space="0" w:color="auto"/>
          </w:divBdr>
        </w:div>
      </w:divsChild>
    </w:div>
    <w:div w:id="405689974">
      <w:bodyDiv w:val="1"/>
      <w:marLeft w:val="0"/>
      <w:marRight w:val="0"/>
      <w:marTop w:val="0"/>
      <w:marBottom w:val="0"/>
      <w:divBdr>
        <w:top w:val="none" w:sz="0" w:space="0" w:color="auto"/>
        <w:left w:val="none" w:sz="0" w:space="0" w:color="auto"/>
        <w:bottom w:val="none" w:sz="0" w:space="0" w:color="auto"/>
        <w:right w:val="none" w:sz="0" w:space="0" w:color="auto"/>
      </w:divBdr>
      <w:divsChild>
        <w:div w:id="677851967">
          <w:marLeft w:val="0"/>
          <w:marRight w:val="0"/>
          <w:marTop w:val="0"/>
          <w:marBottom w:val="0"/>
          <w:divBdr>
            <w:top w:val="none" w:sz="0" w:space="0" w:color="auto"/>
            <w:left w:val="none" w:sz="0" w:space="0" w:color="auto"/>
            <w:bottom w:val="none" w:sz="0" w:space="0" w:color="auto"/>
            <w:right w:val="none" w:sz="0" w:space="0" w:color="auto"/>
          </w:divBdr>
          <w:divsChild>
            <w:div w:id="643505355">
              <w:marLeft w:val="0"/>
              <w:marRight w:val="0"/>
              <w:marTop w:val="0"/>
              <w:marBottom w:val="0"/>
              <w:divBdr>
                <w:top w:val="none" w:sz="0" w:space="0" w:color="auto"/>
                <w:left w:val="none" w:sz="0" w:space="0" w:color="auto"/>
                <w:bottom w:val="none" w:sz="0" w:space="0" w:color="auto"/>
                <w:right w:val="none" w:sz="0" w:space="0" w:color="auto"/>
              </w:divBdr>
              <w:divsChild>
                <w:div w:id="12659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18348">
      <w:bodyDiv w:val="1"/>
      <w:marLeft w:val="0"/>
      <w:marRight w:val="0"/>
      <w:marTop w:val="0"/>
      <w:marBottom w:val="0"/>
      <w:divBdr>
        <w:top w:val="none" w:sz="0" w:space="0" w:color="auto"/>
        <w:left w:val="none" w:sz="0" w:space="0" w:color="auto"/>
        <w:bottom w:val="none" w:sz="0" w:space="0" w:color="auto"/>
        <w:right w:val="none" w:sz="0" w:space="0" w:color="auto"/>
      </w:divBdr>
    </w:div>
    <w:div w:id="472210462">
      <w:bodyDiv w:val="1"/>
      <w:marLeft w:val="0"/>
      <w:marRight w:val="0"/>
      <w:marTop w:val="0"/>
      <w:marBottom w:val="0"/>
      <w:divBdr>
        <w:top w:val="none" w:sz="0" w:space="0" w:color="auto"/>
        <w:left w:val="none" w:sz="0" w:space="0" w:color="auto"/>
        <w:bottom w:val="none" w:sz="0" w:space="0" w:color="auto"/>
        <w:right w:val="none" w:sz="0" w:space="0" w:color="auto"/>
      </w:divBdr>
      <w:divsChild>
        <w:div w:id="1313414230">
          <w:marLeft w:val="0"/>
          <w:marRight w:val="0"/>
          <w:marTop w:val="0"/>
          <w:marBottom w:val="0"/>
          <w:divBdr>
            <w:top w:val="none" w:sz="0" w:space="0" w:color="auto"/>
            <w:left w:val="none" w:sz="0" w:space="0" w:color="auto"/>
            <w:bottom w:val="none" w:sz="0" w:space="0" w:color="auto"/>
            <w:right w:val="none" w:sz="0" w:space="0" w:color="auto"/>
          </w:divBdr>
        </w:div>
      </w:divsChild>
    </w:div>
    <w:div w:id="477185527">
      <w:bodyDiv w:val="1"/>
      <w:marLeft w:val="0"/>
      <w:marRight w:val="0"/>
      <w:marTop w:val="0"/>
      <w:marBottom w:val="0"/>
      <w:divBdr>
        <w:top w:val="none" w:sz="0" w:space="0" w:color="auto"/>
        <w:left w:val="none" w:sz="0" w:space="0" w:color="auto"/>
        <w:bottom w:val="none" w:sz="0" w:space="0" w:color="auto"/>
        <w:right w:val="none" w:sz="0" w:space="0" w:color="auto"/>
      </w:divBdr>
      <w:divsChild>
        <w:div w:id="717389579">
          <w:marLeft w:val="640"/>
          <w:marRight w:val="0"/>
          <w:marTop w:val="0"/>
          <w:marBottom w:val="0"/>
          <w:divBdr>
            <w:top w:val="none" w:sz="0" w:space="0" w:color="auto"/>
            <w:left w:val="none" w:sz="0" w:space="0" w:color="auto"/>
            <w:bottom w:val="none" w:sz="0" w:space="0" w:color="auto"/>
            <w:right w:val="none" w:sz="0" w:space="0" w:color="auto"/>
          </w:divBdr>
        </w:div>
        <w:div w:id="1956516691">
          <w:marLeft w:val="640"/>
          <w:marRight w:val="0"/>
          <w:marTop w:val="0"/>
          <w:marBottom w:val="0"/>
          <w:divBdr>
            <w:top w:val="none" w:sz="0" w:space="0" w:color="auto"/>
            <w:left w:val="none" w:sz="0" w:space="0" w:color="auto"/>
            <w:bottom w:val="none" w:sz="0" w:space="0" w:color="auto"/>
            <w:right w:val="none" w:sz="0" w:space="0" w:color="auto"/>
          </w:divBdr>
        </w:div>
        <w:div w:id="663241628">
          <w:marLeft w:val="640"/>
          <w:marRight w:val="0"/>
          <w:marTop w:val="0"/>
          <w:marBottom w:val="0"/>
          <w:divBdr>
            <w:top w:val="none" w:sz="0" w:space="0" w:color="auto"/>
            <w:left w:val="none" w:sz="0" w:space="0" w:color="auto"/>
            <w:bottom w:val="none" w:sz="0" w:space="0" w:color="auto"/>
            <w:right w:val="none" w:sz="0" w:space="0" w:color="auto"/>
          </w:divBdr>
        </w:div>
        <w:div w:id="1087310872">
          <w:marLeft w:val="640"/>
          <w:marRight w:val="0"/>
          <w:marTop w:val="0"/>
          <w:marBottom w:val="0"/>
          <w:divBdr>
            <w:top w:val="none" w:sz="0" w:space="0" w:color="auto"/>
            <w:left w:val="none" w:sz="0" w:space="0" w:color="auto"/>
            <w:bottom w:val="none" w:sz="0" w:space="0" w:color="auto"/>
            <w:right w:val="none" w:sz="0" w:space="0" w:color="auto"/>
          </w:divBdr>
        </w:div>
        <w:div w:id="1132869529">
          <w:marLeft w:val="640"/>
          <w:marRight w:val="0"/>
          <w:marTop w:val="0"/>
          <w:marBottom w:val="0"/>
          <w:divBdr>
            <w:top w:val="none" w:sz="0" w:space="0" w:color="auto"/>
            <w:left w:val="none" w:sz="0" w:space="0" w:color="auto"/>
            <w:bottom w:val="none" w:sz="0" w:space="0" w:color="auto"/>
            <w:right w:val="none" w:sz="0" w:space="0" w:color="auto"/>
          </w:divBdr>
        </w:div>
        <w:div w:id="208299090">
          <w:marLeft w:val="640"/>
          <w:marRight w:val="0"/>
          <w:marTop w:val="0"/>
          <w:marBottom w:val="0"/>
          <w:divBdr>
            <w:top w:val="none" w:sz="0" w:space="0" w:color="auto"/>
            <w:left w:val="none" w:sz="0" w:space="0" w:color="auto"/>
            <w:bottom w:val="none" w:sz="0" w:space="0" w:color="auto"/>
            <w:right w:val="none" w:sz="0" w:space="0" w:color="auto"/>
          </w:divBdr>
        </w:div>
      </w:divsChild>
    </w:div>
    <w:div w:id="481386918">
      <w:bodyDiv w:val="1"/>
      <w:marLeft w:val="0"/>
      <w:marRight w:val="0"/>
      <w:marTop w:val="0"/>
      <w:marBottom w:val="0"/>
      <w:divBdr>
        <w:top w:val="none" w:sz="0" w:space="0" w:color="auto"/>
        <w:left w:val="none" w:sz="0" w:space="0" w:color="auto"/>
        <w:bottom w:val="none" w:sz="0" w:space="0" w:color="auto"/>
        <w:right w:val="none" w:sz="0" w:space="0" w:color="auto"/>
      </w:divBdr>
      <w:divsChild>
        <w:div w:id="1569880183">
          <w:marLeft w:val="0"/>
          <w:marRight w:val="0"/>
          <w:marTop w:val="0"/>
          <w:marBottom w:val="0"/>
          <w:divBdr>
            <w:top w:val="none" w:sz="0" w:space="0" w:color="auto"/>
            <w:left w:val="none" w:sz="0" w:space="0" w:color="auto"/>
            <w:bottom w:val="none" w:sz="0" w:space="0" w:color="auto"/>
            <w:right w:val="none" w:sz="0" w:space="0" w:color="auto"/>
          </w:divBdr>
        </w:div>
      </w:divsChild>
    </w:div>
    <w:div w:id="490802742">
      <w:bodyDiv w:val="1"/>
      <w:marLeft w:val="0"/>
      <w:marRight w:val="0"/>
      <w:marTop w:val="0"/>
      <w:marBottom w:val="0"/>
      <w:divBdr>
        <w:top w:val="none" w:sz="0" w:space="0" w:color="auto"/>
        <w:left w:val="none" w:sz="0" w:space="0" w:color="auto"/>
        <w:bottom w:val="none" w:sz="0" w:space="0" w:color="auto"/>
        <w:right w:val="none" w:sz="0" w:space="0" w:color="auto"/>
      </w:divBdr>
    </w:div>
    <w:div w:id="496387467">
      <w:bodyDiv w:val="1"/>
      <w:marLeft w:val="0"/>
      <w:marRight w:val="0"/>
      <w:marTop w:val="0"/>
      <w:marBottom w:val="0"/>
      <w:divBdr>
        <w:top w:val="none" w:sz="0" w:space="0" w:color="auto"/>
        <w:left w:val="none" w:sz="0" w:space="0" w:color="auto"/>
        <w:bottom w:val="none" w:sz="0" w:space="0" w:color="auto"/>
        <w:right w:val="none" w:sz="0" w:space="0" w:color="auto"/>
      </w:divBdr>
    </w:div>
    <w:div w:id="514417210">
      <w:bodyDiv w:val="1"/>
      <w:marLeft w:val="0"/>
      <w:marRight w:val="0"/>
      <w:marTop w:val="0"/>
      <w:marBottom w:val="0"/>
      <w:divBdr>
        <w:top w:val="none" w:sz="0" w:space="0" w:color="auto"/>
        <w:left w:val="none" w:sz="0" w:space="0" w:color="auto"/>
        <w:bottom w:val="none" w:sz="0" w:space="0" w:color="auto"/>
        <w:right w:val="none" w:sz="0" w:space="0" w:color="auto"/>
      </w:divBdr>
    </w:div>
    <w:div w:id="534006107">
      <w:bodyDiv w:val="1"/>
      <w:marLeft w:val="0"/>
      <w:marRight w:val="0"/>
      <w:marTop w:val="0"/>
      <w:marBottom w:val="0"/>
      <w:divBdr>
        <w:top w:val="none" w:sz="0" w:space="0" w:color="auto"/>
        <w:left w:val="none" w:sz="0" w:space="0" w:color="auto"/>
        <w:bottom w:val="none" w:sz="0" w:space="0" w:color="auto"/>
        <w:right w:val="none" w:sz="0" w:space="0" w:color="auto"/>
      </w:divBdr>
      <w:divsChild>
        <w:div w:id="722214758">
          <w:marLeft w:val="0"/>
          <w:marRight w:val="0"/>
          <w:marTop w:val="0"/>
          <w:marBottom w:val="0"/>
          <w:divBdr>
            <w:top w:val="none" w:sz="0" w:space="0" w:color="auto"/>
            <w:left w:val="none" w:sz="0" w:space="0" w:color="auto"/>
            <w:bottom w:val="none" w:sz="0" w:space="0" w:color="auto"/>
            <w:right w:val="none" w:sz="0" w:space="0" w:color="auto"/>
          </w:divBdr>
        </w:div>
      </w:divsChild>
    </w:div>
    <w:div w:id="580333338">
      <w:bodyDiv w:val="1"/>
      <w:marLeft w:val="0"/>
      <w:marRight w:val="0"/>
      <w:marTop w:val="0"/>
      <w:marBottom w:val="0"/>
      <w:divBdr>
        <w:top w:val="none" w:sz="0" w:space="0" w:color="auto"/>
        <w:left w:val="none" w:sz="0" w:space="0" w:color="auto"/>
        <w:bottom w:val="none" w:sz="0" w:space="0" w:color="auto"/>
        <w:right w:val="none" w:sz="0" w:space="0" w:color="auto"/>
      </w:divBdr>
    </w:div>
    <w:div w:id="618144972">
      <w:bodyDiv w:val="1"/>
      <w:marLeft w:val="0"/>
      <w:marRight w:val="0"/>
      <w:marTop w:val="0"/>
      <w:marBottom w:val="0"/>
      <w:divBdr>
        <w:top w:val="none" w:sz="0" w:space="0" w:color="auto"/>
        <w:left w:val="none" w:sz="0" w:space="0" w:color="auto"/>
        <w:bottom w:val="none" w:sz="0" w:space="0" w:color="auto"/>
        <w:right w:val="none" w:sz="0" w:space="0" w:color="auto"/>
      </w:divBdr>
    </w:div>
    <w:div w:id="620693229">
      <w:bodyDiv w:val="1"/>
      <w:marLeft w:val="0"/>
      <w:marRight w:val="0"/>
      <w:marTop w:val="0"/>
      <w:marBottom w:val="0"/>
      <w:divBdr>
        <w:top w:val="none" w:sz="0" w:space="0" w:color="auto"/>
        <w:left w:val="none" w:sz="0" w:space="0" w:color="auto"/>
        <w:bottom w:val="none" w:sz="0" w:space="0" w:color="auto"/>
        <w:right w:val="none" w:sz="0" w:space="0" w:color="auto"/>
      </w:divBdr>
      <w:divsChild>
        <w:div w:id="1151944253">
          <w:marLeft w:val="0"/>
          <w:marRight w:val="0"/>
          <w:marTop w:val="0"/>
          <w:marBottom w:val="0"/>
          <w:divBdr>
            <w:top w:val="none" w:sz="0" w:space="0" w:color="auto"/>
            <w:left w:val="none" w:sz="0" w:space="0" w:color="auto"/>
            <w:bottom w:val="none" w:sz="0" w:space="0" w:color="auto"/>
            <w:right w:val="none" w:sz="0" w:space="0" w:color="auto"/>
          </w:divBdr>
          <w:divsChild>
            <w:div w:id="1279066117">
              <w:marLeft w:val="0"/>
              <w:marRight w:val="0"/>
              <w:marTop w:val="0"/>
              <w:marBottom w:val="0"/>
              <w:divBdr>
                <w:top w:val="none" w:sz="0" w:space="0" w:color="auto"/>
                <w:left w:val="none" w:sz="0" w:space="0" w:color="auto"/>
                <w:bottom w:val="none" w:sz="0" w:space="0" w:color="auto"/>
                <w:right w:val="none" w:sz="0" w:space="0" w:color="auto"/>
              </w:divBdr>
              <w:divsChild>
                <w:div w:id="5799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51973">
      <w:bodyDiv w:val="1"/>
      <w:marLeft w:val="0"/>
      <w:marRight w:val="0"/>
      <w:marTop w:val="0"/>
      <w:marBottom w:val="0"/>
      <w:divBdr>
        <w:top w:val="none" w:sz="0" w:space="0" w:color="auto"/>
        <w:left w:val="none" w:sz="0" w:space="0" w:color="auto"/>
        <w:bottom w:val="none" w:sz="0" w:space="0" w:color="auto"/>
        <w:right w:val="none" w:sz="0" w:space="0" w:color="auto"/>
      </w:divBdr>
      <w:divsChild>
        <w:div w:id="272907369">
          <w:marLeft w:val="0"/>
          <w:marRight w:val="0"/>
          <w:marTop w:val="0"/>
          <w:marBottom w:val="0"/>
          <w:divBdr>
            <w:top w:val="none" w:sz="0" w:space="0" w:color="auto"/>
            <w:left w:val="none" w:sz="0" w:space="0" w:color="auto"/>
            <w:bottom w:val="none" w:sz="0" w:space="0" w:color="auto"/>
            <w:right w:val="none" w:sz="0" w:space="0" w:color="auto"/>
          </w:divBdr>
        </w:div>
      </w:divsChild>
    </w:div>
    <w:div w:id="637952634">
      <w:bodyDiv w:val="1"/>
      <w:marLeft w:val="0"/>
      <w:marRight w:val="0"/>
      <w:marTop w:val="0"/>
      <w:marBottom w:val="0"/>
      <w:divBdr>
        <w:top w:val="none" w:sz="0" w:space="0" w:color="auto"/>
        <w:left w:val="none" w:sz="0" w:space="0" w:color="auto"/>
        <w:bottom w:val="none" w:sz="0" w:space="0" w:color="auto"/>
        <w:right w:val="none" w:sz="0" w:space="0" w:color="auto"/>
      </w:divBdr>
      <w:divsChild>
        <w:div w:id="1656690100">
          <w:marLeft w:val="0"/>
          <w:marRight w:val="0"/>
          <w:marTop w:val="0"/>
          <w:marBottom w:val="0"/>
          <w:divBdr>
            <w:top w:val="none" w:sz="0" w:space="0" w:color="auto"/>
            <w:left w:val="none" w:sz="0" w:space="0" w:color="auto"/>
            <w:bottom w:val="none" w:sz="0" w:space="0" w:color="auto"/>
            <w:right w:val="none" w:sz="0" w:space="0" w:color="auto"/>
          </w:divBdr>
        </w:div>
      </w:divsChild>
    </w:div>
    <w:div w:id="638460138">
      <w:bodyDiv w:val="1"/>
      <w:marLeft w:val="0"/>
      <w:marRight w:val="0"/>
      <w:marTop w:val="0"/>
      <w:marBottom w:val="0"/>
      <w:divBdr>
        <w:top w:val="none" w:sz="0" w:space="0" w:color="auto"/>
        <w:left w:val="none" w:sz="0" w:space="0" w:color="auto"/>
        <w:bottom w:val="none" w:sz="0" w:space="0" w:color="auto"/>
        <w:right w:val="none" w:sz="0" w:space="0" w:color="auto"/>
      </w:divBdr>
    </w:div>
    <w:div w:id="688487249">
      <w:bodyDiv w:val="1"/>
      <w:marLeft w:val="0"/>
      <w:marRight w:val="0"/>
      <w:marTop w:val="0"/>
      <w:marBottom w:val="0"/>
      <w:divBdr>
        <w:top w:val="none" w:sz="0" w:space="0" w:color="auto"/>
        <w:left w:val="none" w:sz="0" w:space="0" w:color="auto"/>
        <w:bottom w:val="none" w:sz="0" w:space="0" w:color="auto"/>
        <w:right w:val="none" w:sz="0" w:space="0" w:color="auto"/>
      </w:divBdr>
      <w:divsChild>
        <w:div w:id="562646242">
          <w:marLeft w:val="0"/>
          <w:marRight w:val="0"/>
          <w:marTop w:val="0"/>
          <w:marBottom w:val="0"/>
          <w:divBdr>
            <w:top w:val="none" w:sz="0" w:space="0" w:color="auto"/>
            <w:left w:val="none" w:sz="0" w:space="0" w:color="auto"/>
            <w:bottom w:val="none" w:sz="0" w:space="0" w:color="auto"/>
            <w:right w:val="none" w:sz="0" w:space="0" w:color="auto"/>
          </w:divBdr>
        </w:div>
      </w:divsChild>
    </w:div>
    <w:div w:id="738328743">
      <w:bodyDiv w:val="1"/>
      <w:marLeft w:val="0"/>
      <w:marRight w:val="0"/>
      <w:marTop w:val="0"/>
      <w:marBottom w:val="0"/>
      <w:divBdr>
        <w:top w:val="none" w:sz="0" w:space="0" w:color="auto"/>
        <w:left w:val="none" w:sz="0" w:space="0" w:color="auto"/>
        <w:bottom w:val="none" w:sz="0" w:space="0" w:color="auto"/>
        <w:right w:val="none" w:sz="0" w:space="0" w:color="auto"/>
      </w:divBdr>
      <w:divsChild>
        <w:div w:id="531724257">
          <w:marLeft w:val="0"/>
          <w:marRight w:val="0"/>
          <w:marTop w:val="0"/>
          <w:marBottom w:val="0"/>
          <w:divBdr>
            <w:top w:val="none" w:sz="0" w:space="0" w:color="auto"/>
            <w:left w:val="none" w:sz="0" w:space="0" w:color="auto"/>
            <w:bottom w:val="none" w:sz="0" w:space="0" w:color="auto"/>
            <w:right w:val="none" w:sz="0" w:space="0" w:color="auto"/>
          </w:divBdr>
          <w:divsChild>
            <w:div w:id="1280382781">
              <w:marLeft w:val="0"/>
              <w:marRight w:val="0"/>
              <w:marTop w:val="0"/>
              <w:marBottom w:val="0"/>
              <w:divBdr>
                <w:top w:val="none" w:sz="0" w:space="0" w:color="auto"/>
                <w:left w:val="none" w:sz="0" w:space="0" w:color="auto"/>
                <w:bottom w:val="none" w:sz="0" w:space="0" w:color="auto"/>
                <w:right w:val="none" w:sz="0" w:space="0" w:color="auto"/>
              </w:divBdr>
              <w:divsChild>
                <w:div w:id="7507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5612">
      <w:bodyDiv w:val="1"/>
      <w:marLeft w:val="0"/>
      <w:marRight w:val="0"/>
      <w:marTop w:val="0"/>
      <w:marBottom w:val="0"/>
      <w:divBdr>
        <w:top w:val="none" w:sz="0" w:space="0" w:color="auto"/>
        <w:left w:val="none" w:sz="0" w:space="0" w:color="auto"/>
        <w:bottom w:val="none" w:sz="0" w:space="0" w:color="auto"/>
        <w:right w:val="none" w:sz="0" w:space="0" w:color="auto"/>
      </w:divBdr>
      <w:divsChild>
        <w:div w:id="1510606609">
          <w:marLeft w:val="0"/>
          <w:marRight w:val="0"/>
          <w:marTop w:val="0"/>
          <w:marBottom w:val="0"/>
          <w:divBdr>
            <w:top w:val="none" w:sz="0" w:space="0" w:color="auto"/>
            <w:left w:val="none" w:sz="0" w:space="0" w:color="auto"/>
            <w:bottom w:val="none" w:sz="0" w:space="0" w:color="auto"/>
            <w:right w:val="none" w:sz="0" w:space="0" w:color="auto"/>
          </w:divBdr>
          <w:divsChild>
            <w:div w:id="1660190041">
              <w:marLeft w:val="0"/>
              <w:marRight w:val="0"/>
              <w:marTop w:val="0"/>
              <w:marBottom w:val="0"/>
              <w:divBdr>
                <w:top w:val="none" w:sz="0" w:space="0" w:color="auto"/>
                <w:left w:val="none" w:sz="0" w:space="0" w:color="auto"/>
                <w:bottom w:val="none" w:sz="0" w:space="0" w:color="auto"/>
                <w:right w:val="none" w:sz="0" w:space="0" w:color="auto"/>
              </w:divBdr>
              <w:divsChild>
                <w:div w:id="5368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31987">
      <w:bodyDiv w:val="1"/>
      <w:marLeft w:val="0"/>
      <w:marRight w:val="0"/>
      <w:marTop w:val="0"/>
      <w:marBottom w:val="0"/>
      <w:divBdr>
        <w:top w:val="none" w:sz="0" w:space="0" w:color="auto"/>
        <w:left w:val="none" w:sz="0" w:space="0" w:color="auto"/>
        <w:bottom w:val="none" w:sz="0" w:space="0" w:color="auto"/>
        <w:right w:val="none" w:sz="0" w:space="0" w:color="auto"/>
      </w:divBdr>
    </w:div>
    <w:div w:id="831799849">
      <w:bodyDiv w:val="1"/>
      <w:marLeft w:val="0"/>
      <w:marRight w:val="0"/>
      <w:marTop w:val="0"/>
      <w:marBottom w:val="0"/>
      <w:divBdr>
        <w:top w:val="none" w:sz="0" w:space="0" w:color="auto"/>
        <w:left w:val="none" w:sz="0" w:space="0" w:color="auto"/>
        <w:bottom w:val="none" w:sz="0" w:space="0" w:color="auto"/>
        <w:right w:val="none" w:sz="0" w:space="0" w:color="auto"/>
      </w:divBdr>
    </w:div>
    <w:div w:id="880172057">
      <w:bodyDiv w:val="1"/>
      <w:marLeft w:val="0"/>
      <w:marRight w:val="0"/>
      <w:marTop w:val="0"/>
      <w:marBottom w:val="0"/>
      <w:divBdr>
        <w:top w:val="none" w:sz="0" w:space="0" w:color="auto"/>
        <w:left w:val="none" w:sz="0" w:space="0" w:color="auto"/>
        <w:bottom w:val="none" w:sz="0" w:space="0" w:color="auto"/>
        <w:right w:val="none" w:sz="0" w:space="0" w:color="auto"/>
      </w:divBdr>
      <w:divsChild>
        <w:div w:id="759719520">
          <w:marLeft w:val="640"/>
          <w:marRight w:val="0"/>
          <w:marTop w:val="0"/>
          <w:marBottom w:val="0"/>
          <w:divBdr>
            <w:top w:val="none" w:sz="0" w:space="0" w:color="auto"/>
            <w:left w:val="none" w:sz="0" w:space="0" w:color="auto"/>
            <w:bottom w:val="none" w:sz="0" w:space="0" w:color="auto"/>
            <w:right w:val="none" w:sz="0" w:space="0" w:color="auto"/>
          </w:divBdr>
        </w:div>
        <w:div w:id="1881239983">
          <w:marLeft w:val="640"/>
          <w:marRight w:val="0"/>
          <w:marTop w:val="0"/>
          <w:marBottom w:val="0"/>
          <w:divBdr>
            <w:top w:val="none" w:sz="0" w:space="0" w:color="auto"/>
            <w:left w:val="none" w:sz="0" w:space="0" w:color="auto"/>
            <w:bottom w:val="none" w:sz="0" w:space="0" w:color="auto"/>
            <w:right w:val="none" w:sz="0" w:space="0" w:color="auto"/>
          </w:divBdr>
        </w:div>
        <w:div w:id="565190396">
          <w:marLeft w:val="640"/>
          <w:marRight w:val="0"/>
          <w:marTop w:val="0"/>
          <w:marBottom w:val="0"/>
          <w:divBdr>
            <w:top w:val="none" w:sz="0" w:space="0" w:color="auto"/>
            <w:left w:val="none" w:sz="0" w:space="0" w:color="auto"/>
            <w:bottom w:val="none" w:sz="0" w:space="0" w:color="auto"/>
            <w:right w:val="none" w:sz="0" w:space="0" w:color="auto"/>
          </w:divBdr>
        </w:div>
        <w:div w:id="1533692585">
          <w:marLeft w:val="640"/>
          <w:marRight w:val="0"/>
          <w:marTop w:val="0"/>
          <w:marBottom w:val="0"/>
          <w:divBdr>
            <w:top w:val="none" w:sz="0" w:space="0" w:color="auto"/>
            <w:left w:val="none" w:sz="0" w:space="0" w:color="auto"/>
            <w:bottom w:val="none" w:sz="0" w:space="0" w:color="auto"/>
            <w:right w:val="none" w:sz="0" w:space="0" w:color="auto"/>
          </w:divBdr>
        </w:div>
        <w:div w:id="156117077">
          <w:marLeft w:val="640"/>
          <w:marRight w:val="0"/>
          <w:marTop w:val="0"/>
          <w:marBottom w:val="0"/>
          <w:divBdr>
            <w:top w:val="none" w:sz="0" w:space="0" w:color="auto"/>
            <w:left w:val="none" w:sz="0" w:space="0" w:color="auto"/>
            <w:bottom w:val="none" w:sz="0" w:space="0" w:color="auto"/>
            <w:right w:val="none" w:sz="0" w:space="0" w:color="auto"/>
          </w:divBdr>
        </w:div>
        <w:div w:id="92552908">
          <w:marLeft w:val="640"/>
          <w:marRight w:val="0"/>
          <w:marTop w:val="0"/>
          <w:marBottom w:val="0"/>
          <w:divBdr>
            <w:top w:val="none" w:sz="0" w:space="0" w:color="auto"/>
            <w:left w:val="none" w:sz="0" w:space="0" w:color="auto"/>
            <w:bottom w:val="none" w:sz="0" w:space="0" w:color="auto"/>
            <w:right w:val="none" w:sz="0" w:space="0" w:color="auto"/>
          </w:divBdr>
        </w:div>
      </w:divsChild>
    </w:div>
    <w:div w:id="885336046">
      <w:bodyDiv w:val="1"/>
      <w:marLeft w:val="0"/>
      <w:marRight w:val="0"/>
      <w:marTop w:val="0"/>
      <w:marBottom w:val="0"/>
      <w:divBdr>
        <w:top w:val="none" w:sz="0" w:space="0" w:color="auto"/>
        <w:left w:val="none" w:sz="0" w:space="0" w:color="auto"/>
        <w:bottom w:val="none" w:sz="0" w:space="0" w:color="auto"/>
        <w:right w:val="none" w:sz="0" w:space="0" w:color="auto"/>
      </w:divBdr>
      <w:divsChild>
        <w:div w:id="1244680359">
          <w:marLeft w:val="0"/>
          <w:marRight w:val="0"/>
          <w:marTop w:val="0"/>
          <w:marBottom w:val="0"/>
          <w:divBdr>
            <w:top w:val="none" w:sz="0" w:space="0" w:color="auto"/>
            <w:left w:val="none" w:sz="0" w:space="0" w:color="auto"/>
            <w:bottom w:val="none" w:sz="0" w:space="0" w:color="auto"/>
            <w:right w:val="none" w:sz="0" w:space="0" w:color="auto"/>
          </w:divBdr>
          <w:divsChild>
            <w:div w:id="1756199286">
              <w:marLeft w:val="0"/>
              <w:marRight w:val="0"/>
              <w:marTop w:val="0"/>
              <w:marBottom w:val="0"/>
              <w:divBdr>
                <w:top w:val="none" w:sz="0" w:space="0" w:color="auto"/>
                <w:left w:val="none" w:sz="0" w:space="0" w:color="auto"/>
                <w:bottom w:val="none" w:sz="0" w:space="0" w:color="auto"/>
                <w:right w:val="none" w:sz="0" w:space="0" w:color="auto"/>
              </w:divBdr>
              <w:divsChild>
                <w:div w:id="14037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6837">
      <w:bodyDiv w:val="1"/>
      <w:marLeft w:val="0"/>
      <w:marRight w:val="0"/>
      <w:marTop w:val="0"/>
      <w:marBottom w:val="0"/>
      <w:divBdr>
        <w:top w:val="none" w:sz="0" w:space="0" w:color="auto"/>
        <w:left w:val="none" w:sz="0" w:space="0" w:color="auto"/>
        <w:bottom w:val="none" w:sz="0" w:space="0" w:color="auto"/>
        <w:right w:val="none" w:sz="0" w:space="0" w:color="auto"/>
      </w:divBdr>
    </w:div>
    <w:div w:id="938367562">
      <w:bodyDiv w:val="1"/>
      <w:marLeft w:val="0"/>
      <w:marRight w:val="0"/>
      <w:marTop w:val="0"/>
      <w:marBottom w:val="0"/>
      <w:divBdr>
        <w:top w:val="none" w:sz="0" w:space="0" w:color="auto"/>
        <w:left w:val="none" w:sz="0" w:space="0" w:color="auto"/>
        <w:bottom w:val="none" w:sz="0" w:space="0" w:color="auto"/>
        <w:right w:val="none" w:sz="0" w:space="0" w:color="auto"/>
      </w:divBdr>
    </w:div>
    <w:div w:id="939223309">
      <w:bodyDiv w:val="1"/>
      <w:marLeft w:val="0"/>
      <w:marRight w:val="0"/>
      <w:marTop w:val="0"/>
      <w:marBottom w:val="0"/>
      <w:divBdr>
        <w:top w:val="none" w:sz="0" w:space="0" w:color="auto"/>
        <w:left w:val="none" w:sz="0" w:space="0" w:color="auto"/>
        <w:bottom w:val="none" w:sz="0" w:space="0" w:color="auto"/>
        <w:right w:val="none" w:sz="0" w:space="0" w:color="auto"/>
      </w:divBdr>
      <w:divsChild>
        <w:div w:id="807357609">
          <w:marLeft w:val="640"/>
          <w:marRight w:val="0"/>
          <w:marTop w:val="0"/>
          <w:marBottom w:val="0"/>
          <w:divBdr>
            <w:top w:val="none" w:sz="0" w:space="0" w:color="auto"/>
            <w:left w:val="none" w:sz="0" w:space="0" w:color="auto"/>
            <w:bottom w:val="none" w:sz="0" w:space="0" w:color="auto"/>
            <w:right w:val="none" w:sz="0" w:space="0" w:color="auto"/>
          </w:divBdr>
        </w:div>
        <w:div w:id="720401372">
          <w:marLeft w:val="640"/>
          <w:marRight w:val="0"/>
          <w:marTop w:val="0"/>
          <w:marBottom w:val="0"/>
          <w:divBdr>
            <w:top w:val="none" w:sz="0" w:space="0" w:color="auto"/>
            <w:left w:val="none" w:sz="0" w:space="0" w:color="auto"/>
            <w:bottom w:val="none" w:sz="0" w:space="0" w:color="auto"/>
            <w:right w:val="none" w:sz="0" w:space="0" w:color="auto"/>
          </w:divBdr>
        </w:div>
        <w:div w:id="109083981">
          <w:marLeft w:val="640"/>
          <w:marRight w:val="0"/>
          <w:marTop w:val="0"/>
          <w:marBottom w:val="0"/>
          <w:divBdr>
            <w:top w:val="none" w:sz="0" w:space="0" w:color="auto"/>
            <w:left w:val="none" w:sz="0" w:space="0" w:color="auto"/>
            <w:bottom w:val="none" w:sz="0" w:space="0" w:color="auto"/>
            <w:right w:val="none" w:sz="0" w:space="0" w:color="auto"/>
          </w:divBdr>
        </w:div>
        <w:div w:id="1224485904">
          <w:marLeft w:val="640"/>
          <w:marRight w:val="0"/>
          <w:marTop w:val="0"/>
          <w:marBottom w:val="0"/>
          <w:divBdr>
            <w:top w:val="none" w:sz="0" w:space="0" w:color="auto"/>
            <w:left w:val="none" w:sz="0" w:space="0" w:color="auto"/>
            <w:bottom w:val="none" w:sz="0" w:space="0" w:color="auto"/>
            <w:right w:val="none" w:sz="0" w:space="0" w:color="auto"/>
          </w:divBdr>
        </w:div>
        <w:div w:id="247465675">
          <w:marLeft w:val="640"/>
          <w:marRight w:val="0"/>
          <w:marTop w:val="0"/>
          <w:marBottom w:val="0"/>
          <w:divBdr>
            <w:top w:val="none" w:sz="0" w:space="0" w:color="auto"/>
            <w:left w:val="none" w:sz="0" w:space="0" w:color="auto"/>
            <w:bottom w:val="none" w:sz="0" w:space="0" w:color="auto"/>
            <w:right w:val="none" w:sz="0" w:space="0" w:color="auto"/>
          </w:divBdr>
        </w:div>
        <w:div w:id="1369640906">
          <w:marLeft w:val="640"/>
          <w:marRight w:val="0"/>
          <w:marTop w:val="0"/>
          <w:marBottom w:val="0"/>
          <w:divBdr>
            <w:top w:val="none" w:sz="0" w:space="0" w:color="auto"/>
            <w:left w:val="none" w:sz="0" w:space="0" w:color="auto"/>
            <w:bottom w:val="none" w:sz="0" w:space="0" w:color="auto"/>
            <w:right w:val="none" w:sz="0" w:space="0" w:color="auto"/>
          </w:divBdr>
        </w:div>
        <w:div w:id="136147409">
          <w:marLeft w:val="640"/>
          <w:marRight w:val="0"/>
          <w:marTop w:val="0"/>
          <w:marBottom w:val="0"/>
          <w:divBdr>
            <w:top w:val="none" w:sz="0" w:space="0" w:color="auto"/>
            <w:left w:val="none" w:sz="0" w:space="0" w:color="auto"/>
            <w:bottom w:val="none" w:sz="0" w:space="0" w:color="auto"/>
            <w:right w:val="none" w:sz="0" w:space="0" w:color="auto"/>
          </w:divBdr>
        </w:div>
        <w:div w:id="388765928">
          <w:marLeft w:val="640"/>
          <w:marRight w:val="0"/>
          <w:marTop w:val="0"/>
          <w:marBottom w:val="0"/>
          <w:divBdr>
            <w:top w:val="none" w:sz="0" w:space="0" w:color="auto"/>
            <w:left w:val="none" w:sz="0" w:space="0" w:color="auto"/>
            <w:bottom w:val="none" w:sz="0" w:space="0" w:color="auto"/>
            <w:right w:val="none" w:sz="0" w:space="0" w:color="auto"/>
          </w:divBdr>
        </w:div>
        <w:div w:id="296304942">
          <w:marLeft w:val="640"/>
          <w:marRight w:val="0"/>
          <w:marTop w:val="0"/>
          <w:marBottom w:val="0"/>
          <w:divBdr>
            <w:top w:val="none" w:sz="0" w:space="0" w:color="auto"/>
            <w:left w:val="none" w:sz="0" w:space="0" w:color="auto"/>
            <w:bottom w:val="none" w:sz="0" w:space="0" w:color="auto"/>
            <w:right w:val="none" w:sz="0" w:space="0" w:color="auto"/>
          </w:divBdr>
        </w:div>
      </w:divsChild>
    </w:div>
    <w:div w:id="998921402">
      <w:bodyDiv w:val="1"/>
      <w:marLeft w:val="0"/>
      <w:marRight w:val="0"/>
      <w:marTop w:val="0"/>
      <w:marBottom w:val="0"/>
      <w:divBdr>
        <w:top w:val="none" w:sz="0" w:space="0" w:color="auto"/>
        <w:left w:val="none" w:sz="0" w:space="0" w:color="auto"/>
        <w:bottom w:val="none" w:sz="0" w:space="0" w:color="auto"/>
        <w:right w:val="none" w:sz="0" w:space="0" w:color="auto"/>
      </w:divBdr>
      <w:divsChild>
        <w:div w:id="1603486469">
          <w:marLeft w:val="0"/>
          <w:marRight w:val="0"/>
          <w:marTop w:val="0"/>
          <w:marBottom w:val="0"/>
          <w:divBdr>
            <w:top w:val="none" w:sz="0" w:space="0" w:color="auto"/>
            <w:left w:val="none" w:sz="0" w:space="0" w:color="auto"/>
            <w:bottom w:val="none" w:sz="0" w:space="0" w:color="auto"/>
            <w:right w:val="none" w:sz="0" w:space="0" w:color="auto"/>
          </w:divBdr>
        </w:div>
      </w:divsChild>
    </w:div>
    <w:div w:id="1131826669">
      <w:bodyDiv w:val="1"/>
      <w:marLeft w:val="0"/>
      <w:marRight w:val="0"/>
      <w:marTop w:val="0"/>
      <w:marBottom w:val="0"/>
      <w:divBdr>
        <w:top w:val="none" w:sz="0" w:space="0" w:color="auto"/>
        <w:left w:val="none" w:sz="0" w:space="0" w:color="auto"/>
        <w:bottom w:val="none" w:sz="0" w:space="0" w:color="auto"/>
        <w:right w:val="none" w:sz="0" w:space="0" w:color="auto"/>
      </w:divBdr>
    </w:div>
    <w:div w:id="1139567692">
      <w:bodyDiv w:val="1"/>
      <w:marLeft w:val="0"/>
      <w:marRight w:val="0"/>
      <w:marTop w:val="0"/>
      <w:marBottom w:val="0"/>
      <w:divBdr>
        <w:top w:val="none" w:sz="0" w:space="0" w:color="auto"/>
        <w:left w:val="none" w:sz="0" w:space="0" w:color="auto"/>
        <w:bottom w:val="none" w:sz="0" w:space="0" w:color="auto"/>
        <w:right w:val="none" w:sz="0" w:space="0" w:color="auto"/>
      </w:divBdr>
      <w:divsChild>
        <w:div w:id="1375959330">
          <w:marLeft w:val="0"/>
          <w:marRight w:val="0"/>
          <w:marTop w:val="0"/>
          <w:marBottom w:val="0"/>
          <w:divBdr>
            <w:top w:val="none" w:sz="0" w:space="0" w:color="auto"/>
            <w:left w:val="none" w:sz="0" w:space="0" w:color="auto"/>
            <w:bottom w:val="none" w:sz="0" w:space="0" w:color="auto"/>
            <w:right w:val="none" w:sz="0" w:space="0" w:color="auto"/>
          </w:divBdr>
          <w:divsChild>
            <w:div w:id="1874271593">
              <w:marLeft w:val="0"/>
              <w:marRight w:val="0"/>
              <w:marTop w:val="0"/>
              <w:marBottom w:val="0"/>
              <w:divBdr>
                <w:top w:val="none" w:sz="0" w:space="0" w:color="auto"/>
                <w:left w:val="none" w:sz="0" w:space="0" w:color="auto"/>
                <w:bottom w:val="none" w:sz="0" w:space="0" w:color="auto"/>
                <w:right w:val="none" w:sz="0" w:space="0" w:color="auto"/>
              </w:divBdr>
              <w:divsChild>
                <w:div w:id="11830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68151">
      <w:bodyDiv w:val="1"/>
      <w:marLeft w:val="0"/>
      <w:marRight w:val="0"/>
      <w:marTop w:val="0"/>
      <w:marBottom w:val="0"/>
      <w:divBdr>
        <w:top w:val="none" w:sz="0" w:space="0" w:color="auto"/>
        <w:left w:val="none" w:sz="0" w:space="0" w:color="auto"/>
        <w:bottom w:val="none" w:sz="0" w:space="0" w:color="auto"/>
        <w:right w:val="none" w:sz="0" w:space="0" w:color="auto"/>
      </w:divBdr>
      <w:divsChild>
        <w:div w:id="1860967352">
          <w:marLeft w:val="640"/>
          <w:marRight w:val="0"/>
          <w:marTop w:val="0"/>
          <w:marBottom w:val="0"/>
          <w:divBdr>
            <w:top w:val="none" w:sz="0" w:space="0" w:color="auto"/>
            <w:left w:val="none" w:sz="0" w:space="0" w:color="auto"/>
            <w:bottom w:val="none" w:sz="0" w:space="0" w:color="auto"/>
            <w:right w:val="none" w:sz="0" w:space="0" w:color="auto"/>
          </w:divBdr>
        </w:div>
        <w:div w:id="2028870804">
          <w:marLeft w:val="640"/>
          <w:marRight w:val="0"/>
          <w:marTop w:val="0"/>
          <w:marBottom w:val="0"/>
          <w:divBdr>
            <w:top w:val="none" w:sz="0" w:space="0" w:color="auto"/>
            <w:left w:val="none" w:sz="0" w:space="0" w:color="auto"/>
            <w:bottom w:val="none" w:sz="0" w:space="0" w:color="auto"/>
            <w:right w:val="none" w:sz="0" w:space="0" w:color="auto"/>
          </w:divBdr>
        </w:div>
        <w:div w:id="608204625">
          <w:marLeft w:val="640"/>
          <w:marRight w:val="0"/>
          <w:marTop w:val="0"/>
          <w:marBottom w:val="0"/>
          <w:divBdr>
            <w:top w:val="none" w:sz="0" w:space="0" w:color="auto"/>
            <w:left w:val="none" w:sz="0" w:space="0" w:color="auto"/>
            <w:bottom w:val="none" w:sz="0" w:space="0" w:color="auto"/>
            <w:right w:val="none" w:sz="0" w:space="0" w:color="auto"/>
          </w:divBdr>
        </w:div>
        <w:div w:id="1357274250">
          <w:marLeft w:val="640"/>
          <w:marRight w:val="0"/>
          <w:marTop w:val="0"/>
          <w:marBottom w:val="0"/>
          <w:divBdr>
            <w:top w:val="none" w:sz="0" w:space="0" w:color="auto"/>
            <w:left w:val="none" w:sz="0" w:space="0" w:color="auto"/>
            <w:bottom w:val="none" w:sz="0" w:space="0" w:color="auto"/>
            <w:right w:val="none" w:sz="0" w:space="0" w:color="auto"/>
          </w:divBdr>
        </w:div>
        <w:div w:id="346299469">
          <w:marLeft w:val="640"/>
          <w:marRight w:val="0"/>
          <w:marTop w:val="0"/>
          <w:marBottom w:val="0"/>
          <w:divBdr>
            <w:top w:val="none" w:sz="0" w:space="0" w:color="auto"/>
            <w:left w:val="none" w:sz="0" w:space="0" w:color="auto"/>
            <w:bottom w:val="none" w:sz="0" w:space="0" w:color="auto"/>
            <w:right w:val="none" w:sz="0" w:space="0" w:color="auto"/>
          </w:divBdr>
        </w:div>
        <w:div w:id="1557594315">
          <w:marLeft w:val="640"/>
          <w:marRight w:val="0"/>
          <w:marTop w:val="0"/>
          <w:marBottom w:val="0"/>
          <w:divBdr>
            <w:top w:val="none" w:sz="0" w:space="0" w:color="auto"/>
            <w:left w:val="none" w:sz="0" w:space="0" w:color="auto"/>
            <w:bottom w:val="none" w:sz="0" w:space="0" w:color="auto"/>
            <w:right w:val="none" w:sz="0" w:space="0" w:color="auto"/>
          </w:divBdr>
        </w:div>
        <w:div w:id="90006079">
          <w:marLeft w:val="640"/>
          <w:marRight w:val="0"/>
          <w:marTop w:val="0"/>
          <w:marBottom w:val="0"/>
          <w:divBdr>
            <w:top w:val="none" w:sz="0" w:space="0" w:color="auto"/>
            <w:left w:val="none" w:sz="0" w:space="0" w:color="auto"/>
            <w:bottom w:val="none" w:sz="0" w:space="0" w:color="auto"/>
            <w:right w:val="none" w:sz="0" w:space="0" w:color="auto"/>
          </w:divBdr>
        </w:div>
      </w:divsChild>
    </w:div>
    <w:div w:id="1204362124">
      <w:bodyDiv w:val="1"/>
      <w:marLeft w:val="0"/>
      <w:marRight w:val="0"/>
      <w:marTop w:val="0"/>
      <w:marBottom w:val="0"/>
      <w:divBdr>
        <w:top w:val="none" w:sz="0" w:space="0" w:color="auto"/>
        <w:left w:val="none" w:sz="0" w:space="0" w:color="auto"/>
        <w:bottom w:val="none" w:sz="0" w:space="0" w:color="auto"/>
        <w:right w:val="none" w:sz="0" w:space="0" w:color="auto"/>
      </w:divBdr>
      <w:divsChild>
        <w:div w:id="995302564">
          <w:marLeft w:val="0"/>
          <w:marRight w:val="0"/>
          <w:marTop w:val="0"/>
          <w:marBottom w:val="0"/>
          <w:divBdr>
            <w:top w:val="none" w:sz="0" w:space="0" w:color="auto"/>
            <w:left w:val="none" w:sz="0" w:space="0" w:color="auto"/>
            <w:bottom w:val="none" w:sz="0" w:space="0" w:color="auto"/>
            <w:right w:val="none" w:sz="0" w:space="0" w:color="auto"/>
          </w:divBdr>
        </w:div>
      </w:divsChild>
    </w:div>
    <w:div w:id="1212771556">
      <w:bodyDiv w:val="1"/>
      <w:marLeft w:val="0"/>
      <w:marRight w:val="0"/>
      <w:marTop w:val="0"/>
      <w:marBottom w:val="0"/>
      <w:divBdr>
        <w:top w:val="none" w:sz="0" w:space="0" w:color="auto"/>
        <w:left w:val="none" w:sz="0" w:space="0" w:color="auto"/>
        <w:bottom w:val="none" w:sz="0" w:space="0" w:color="auto"/>
        <w:right w:val="none" w:sz="0" w:space="0" w:color="auto"/>
      </w:divBdr>
      <w:divsChild>
        <w:div w:id="31735871">
          <w:marLeft w:val="0"/>
          <w:marRight w:val="0"/>
          <w:marTop w:val="0"/>
          <w:marBottom w:val="0"/>
          <w:divBdr>
            <w:top w:val="none" w:sz="0" w:space="0" w:color="auto"/>
            <w:left w:val="none" w:sz="0" w:space="0" w:color="auto"/>
            <w:bottom w:val="none" w:sz="0" w:space="0" w:color="auto"/>
            <w:right w:val="none" w:sz="0" w:space="0" w:color="auto"/>
          </w:divBdr>
        </w:div>
      </w:divsChild>
    </w:div>
    <w:div w:id="1213693681">
      <w:bodyDiv w:val="1"/>
      <w:marLeft w:val="0"/>
      <w:marRight w:val="0"/>
      <w:marTop w:val="0"/>
      <w:marBottom w:val="0"/>
      <w:divBdr>
        <w:top w:val="none" w:sz="0" w:space="0" w:color="auto"/>
        <w:left w:val="none" w:sz="0" w:space="0" w:color="auto"/>
        <w:bottom w:val="none" w:sz="0" w:space="0" w:color="auto"/>
        <w:right w:val="none" w:sz="0" w:space="0" w:color="auto"/>
      </w:divBdr>
    </w:div>
    <w:div w:id="1223099925">
      <w:bodyDiv w:val="1"/>
      <w:marLeft w:val="0"/>
      <w:marRight w:val="0"/>
      <w:marTop w:val="0"/>
      <w:marBottom w:val="0"/>
      <w:divBdr>
        <w:top w:val="none" w:sz="0" w:space="0" w:color="auto"/>
        <w:left w:val="none" w:sz="0" w:space="0" w:color="auto"/>
        <w:bottom w:val="none" w:sz="0" w:space="0" w:color="auto"/>
        <w:right w:val="none" w:sz="0" w:space="0" w:color="auto"/>
      </w:divBdr>
      <w:divsChild>
        <w:div w:id="1416392487">
          <w:marLeft w:val="0"/>
          <w:marRight w:val="0"/>
          <w:marTop w:val="0"/>
          <w:marBottom w:val="0"/>
          <w:divBdr>
            <w:top w:val="none" w:sz="0" w:space="0" w:color="auto"/>
            <w:left w:val="none" w:sz="0" w:space="0" w:color="auto"/>
            <w:bottom w:val="none" w:sz="0" w:space="0" w:color="auto"/>
            <w:right w:val="none" w:sz="0" w:space="0" w:color="auto"/>
          </w:divBdr>
        </w:div>
      </w:divsChild>
    </w:div>
    <w:div w:id="1240167875">
      <w:bodyDiv w:val="1"/>
      <w:marLeft w:val="0"/>
      <w:marRight w:val="0"/>
      <w:marTop w:val="0"/>
      <w:marBottom w:val="0"/>
      <w:divBdr>
        <w:top w:val="none" w:sz="0" w:space="0" w:color="auto"/>
        <w:left w:val="none" w:sz="0" w:space="0" w:color="auto"/>
        <w:bottom w:val="none" w:sz="0" w:space="0" w:color="auto"/>
        <w:right w:val="none" w:sz="0" w:space="0" w:color="auto"/>
      </w:divBdr>
      <w:divsChild>
        <w:div w:id="598491840">
          <w:marLeft w:val="0"/>
          <w:marRight w:val="0"/>
          <w:marTop w:val="0"/>
          <w:marBottom w:val="0"/>
          <w:divBdr>
            <w:top w:val="none" w:sz="0" w:space="0" w:color="auto"/>
            <w:left w:val="none" w:sz="0" w:space="0" w:color="auto"/>
            <w:bottom w:val="none" w:sz="0" w:space="0" w:color="auto"/>
            <w:right w:val="none" w:sz="0" w:space="0" w:color="auto"/>
          </w:divBdr>
          <w:divsChild>
            <w:div w:id="1304850761">
              <w:marLeft w:val="0"/>
              <w:marRight w:val="0"/>
              <w:marTop w:val="0"/>
              <w:marBottom w:val="0"/>
              <w:divBdr>
                <w:top w:val="none" w:sz="0" w:space="0" w:color="auto"/>
                <w:left w:val="none" w:sz="0" w:space="0" w:color="auto"/>
                <w:bottom w:val="none" w:sz="0" w:space="0" w:color="auto"/>
                <w:right w:val="none" w:sz="0" w:space="0" w:color="auto"/>
              </w:divBdr>
              <w:divsChild>
                <w:div w:id="15393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2737">
      <w:bodyDiv w:val="1"/>
      <w:marLeft w:val="0"/>
      <w:marRight w:val="0"/>
      <w:marTop w:val="0"/>
      <w:marBottom w:val="0"/>
      <w:divBdr>
        <w:top w:val="none" w:sz="0" w:space="0" w:color="auto"/>
        <w:left w:val="none" w:sz="0" w:space="0" w:color="auto"/>
        <w:bottom w:val="none" w:sz="0" w:space="0" w:color="auto"/>
        <w:right w:val="none" w:sz="0" w:space="0" w:color="auto"/>
      </w:divBdr>
      <w:divsChild>
        <w:div w:id="1403061899">
          <w:marLeft w:val="640"/>
          <w:marRight w:val="0"/>
          <w:marTop w:val="0"/>
          <w:marBottom w:val="0"/>
          <w:divBdr>
            <w:top w:val="none" w:sz="0" w:space="0" w:color="auto"/>
            <w:left w:val="none" w:sz="0" w:space="0" w:color="auto"/>
            <w:bottom w:val="none" w:sz="0" w:space="0" w:color="auto"/>
            <w:right w:val="none" w:sz="0" w:space="0" w:color="auto"/>
          </w:divBdr>
        </w:div>
        <w:div w:id="1775051622">
          <w:marLeft w:val="640"/>
          <w:marRight w:val="0"/>
          <w:marTop w:val="0"/>
          <w:marBottom w:val="0"/>
          <w:divBdr>
            <w:top w:val="none" w:sz="0" w:space="0" w:color="auto"/>
            <w:left w:val="none" w:sz="0" w:space="0" w:color="auto"/>
            <w:bottom w:val="none" w:sz="0" w:space="0" w:color="auto"/>
            <w:right w:val="none" w:sz="0" w:space="0" w:color="auto"/>
          </w:divBdr>
        </w:div>
        <w:div w:id="1845826063">
          <w:marLeft w:val="640"/>
          <w:marRight w:val="0"/>
          <w:marTop w:val="0"/>
          <w:marBottom w:val="0"/>
          <w:divBdr>
            <w:top w:val="none" w:sz="0" w:space="0" w:color="auto"/>
            <w:left w:val="none" w:sz="0" w:space="0" w:color="auto"/>
            <w:bottom w:val="none" w:sz="0" w:space="0" w:color="auto"/>
            <w:right w:val="none" w:sz="0" w:space="0" w:color="auto"/>
          </w:divBdr>
        </w:div>
        <w:div w:id="348486582">
          <w:marLeft w:val="640"/>
          <w:marRight w:val="0"/>
          <w:marTop w:val="0"/>
          <w:marBottom w:val="0"/>
          <w:divBdr>
            <w:top w:val="none" w:sz="0" w:space="0" w:color="auto"/>
            <w:left w:val="none" w:sz="0" w:space="0" w:color="auto"/>
            <w:bottom w:val="none" w:sz="0" w:space="0" w:color="auto"/>
            <w:right w:val="none" w:sz="0" w:space="0" w:color="auto"/>
          </w:divBdr>
        </w:div>
        <w:div w:id="2146655215">
          <w:marLeft w:val="640"/>
          <w:marRight w:val="0"/>
          <w:marTop w:val="0"/>
          <w:marBottom w:val="0"/>
          <w:divBdr>
            <w:top w:val="none" w:sz="0" w:space="0" w:color="auto"/>
            <w:left w:val="none" w:sz="0" w:space="0" w:color="auto"/>
            <w:bottom w:val="none" w:sz="0" w:space="0" w:color="auto"/>
            <w:right w:val="none" w:sz="0" w:space="0" w:color="auto"/>
          </w:divBdr>
        </w:div>
        <w:div w:id="138378556">
          <w:marLeft w:val="640"/>
          <w:marRight w:val="0"/>
          <w:marTop w:val="0"/>
          <w:marBottom w:val="0"/>
          <w:divBdr>
            <w:top w:val="none" w:sz="0" w:space="0" w:color="auto"/>
            <w:left w:val="none" w:sz="0" w:space="0" w:color="auto"/>
            <w:bottom w:val="none" w:sz="0" w:space="0" w:color="auto"/>
            <w:right w:val="none" w:sz="0" w:space="0" w:color="auto"/>
          </w:divBdr>
        </w:div>
        <w:div w:id="1389183811">
          <w:marLeft w:val="640"/>
          <w:marRight w:val="0"/>
          <w:marTop w:val="0"/>
          <w:marBottom w:val="0"/>
          <w:divBdr>
            <w:top w:val="none" w:sz="0" w:space="0" w:color="auto"/>
            <w:left w:val="none" w:sz="0" w:space="0" w:color="auto"/>
            <w:bottom w:val="none" w:sz="0" w:space="0" w:color="auto"/>
            <w:right w:val="none" w:sz="0" w:space="0" w:color="auto"/>
          </w:divBdr>
        </w:div>
        <w:div w:id="2134670744">
          <w:marLeft w:val="640"/>
          <w:marRight w:val="0"/>
          <w:marTop w:val="0"/>
          <w:marBottom w:val="0"/>
          <w:divBdr>
            <w:top w:val="none" w:sz="0" w:space="0" w:color="auto"/>
            <w:left w:val="none" w:sz="0" w:space="0" w:color="auto"/>
            <w:bottom w:val="none" w:sz="0" w:space="0" w:color="auto"/>
            <w:right w:val="none" w:sz="0" w:space="0" w:color="auto"/>
          </w:divBdr>
        </w:div>
      </w:divsChild>
    </w:div>
    <w:div w:id="1309089707">
      <w:bodyDiv w:val="1"/>
      <w:marLeft w:val="0"/>
      <w:marRight w:val="0"/>
      <w:marTop w:val="0"/>
      <w:marBottom w:val="0"/>
      <w:divBdr>
        <w:top w:val="none" w:sz="0" w:space="0" w:color="auto"/>
        <w:left w:val="none" w:sz="0" w:space="0" w:color="auto"/>
        <w:bottom w:val="none" w:sz="0" w:space="0" w:color="auto"/>
        <w:right w:val="none" w:sz="0" w:space="0" w:color="auto"/>
      </w:divBdr>
    </w:div>
    <w:div w:id="1389767762">
      <w:bodyDiv w:val="1"/>
      <w:marLeft w:val="0"/>
      <w:marRight w:val="0"/>
      <w:marTop w:val="0"/>
      <w:marBottom w:val="0"/>
      <w:divBdr>
        <w:top w:val="none" w:sz="0" w:space="0" w:color="auto"/>
        <w:left w:val="none" w:sz="0" w:space="0" w:color="auto"/>
        <w:bottom w:val="none" w:sz="0" w:space="0" w:color="auto"/>
        <w:right w:val="none" w:sz="0" w:space="0" w:color="auto"/>
      </w:divBdr>
      <w:divsChild>
        <w:div w:id="1485656429">
          <w:marLeft w:val="640"/>
          <w:marRight w:val="0"/>
          <w:marTop w:val="0"/>
          <w:marBottom w:val="0"/>
          <w:divBdr>
            <w:top w:val="none" w:sz="0" w:space="0" w:color="auto"/>
            <w:left w:val="none" w:sz="0" w:space="0" w:color="auto"/>
            <w:bottom w:val="none" w:sz="0" w:space="0" w:color="auto"/>
            <w:right w:val="none" w:sz="0" w:space="0" w:color="auto"/>
          </w:divBdr>
        </w:div>
        <w:div w:id="203520870">
          <w:marLeft w:val="640"/>
          <w:marRight w:val="0"/>
          <w:marTop w:val="0"/>
          <w:marBottom w:val="0"/>
          <w:divBdr>
            <w:top w:val="none" w:sz="0" w:space="0" w:color="auto"/>
            <w:left w:val="none" w:sz="0" w:space="0" w:color="auto"/>
            <w:bottom w:val="none" w:sz="0" w:space="0" w:color="auto"/>
            <w:right w:val="none" w:sz="0" w:space="0" w:color="auto"/>
          </w:divBdr>
        </w:div>
        <w:div w:id="996806247">
          <w:marLeft w:val="640"/>
          <w:marRight w:val="0"/>
          <w:marTop w:val="0"/>
          <w:marBottom w:val="0"/>
          <w:divBdr>
            <w:top w:val="none" w:sz="0" w:space="0" w:color="auto"/>
            <w:left w:val="none" w:sz="0" w:space="0" w:color="auto"/>
            <w:bottom w:val="none" w:sz="0" w:space="0" w:color="auto"/>
            <w:right w:val="none" w:sz="0" w:space="0" w:color="auto"/>
          </w:divBdr>
        </w:div>
        <w:div w:id="1657105240">
          <w:marLeft w:val="640"/>
          <w:marRight w:val="0"/>
          <w:marTop w:val="0"/>
          <w:marBottom w:val="0"/>
          <w:divBdr>
            <w:top w:val="none" w:sz="0" w:space="0" w:color="auto"/>
            <w:left w:val="none" w:sz="0" w:space="0" w:color="auto"/>
            <w:bottom w:val="none" w:sz="0" w:space="0" w:color="auto"/>
            <w:right w:val="none" w:sz="0" w:space="0" w:color="auto"/>
          </w:divBdr>
        </w:div>
        <w:div w:id="1483624371">
          <w:marLeft w:val="640"/>
          <w:marRight w:val="0"/>
          <w:marTop w:val="0"/>
          <w:marBottom w:val="0"/>
          <w:divBdr>
            <w:top w:val="none" w:sz="0" w:space="0" w:color="auto"/>
            <w:left w:val="none" w:sz="0" w:space="0" w:color="auto"/>
            <w:bottom w:val="none" w:sz="0" w:space="0" w:color="auto"/>
            <w:right w:val="none" w:sz="0" w:space="0" w:color="auto"/>
          </w:divBdr>
        </w:div>
        <w:div w:id="628634608">
          <w:marLeft w:val="640"/>
          <w:marRight w:val="0"/>
          <w:marTop w:val="0"/>
          <w:marBottom w:val="0"/>
          <w:divBdr>
            <w:top w:val="none" w:sz="0" w:space="0" w:color="auto"/>
            <w:left w:val="none" w:sz="0" w:space="0" w:color="auto"/>
            <w:bottom w:val="none" w:sz="0" w:space="0" w:color="auto"/>
            <w:right w:val="none" w:sz="0" w:space="0" w:color="auto"/>
          </w:divBdr>
        </w:div>
        <w:div w:id="893005470">
          <w:marLeft w:val="640"/>
          <w:marRight w:val="0"/>
          <w:marTop w:val="0"/>
          <w:marBottom w:val="0"/>
          <w:divBdr>
            <w:top w:val="none" w:sz="0" w:space="0" w:color="auto"/>
            <w:left w:val="none" w:sz="0" w:space="0" w:color="auto"/>
            <w:bottom w:val="none" w:sz="0" w:space="0" w:color="auto"/>
            <w:right w:val="none" w:sz="0" w:space="0" w:color="auto"/>
          </w:divBdr>
        </w:div>
        <w:div w:id="54087277">
          <w:marLeft w:val="640"/>
          <w:marRight w:val="0"/>
          <w:marTop w:val="0"/>
          <w:marBottom w:val="0"/>
          <w:divBdr>
            <w:top w:val="none" w:sz="0" w:space="0" w:color="auto"/>
            <w:left w:val="none" w:sz="0" w:space="0" w:color="auto"/>
            <w:bottom w:val="none" w:sz="0" w:space="0" w:color="auto"/>
            <w:right w:val="none" w:sz="0" w:space="0" w:color="auto"/>
          </w:divBdr>
        </w:div>
      </w:divsChild>
    </w:div>
    <w:div w:id="1501310741">
      <w:bodyDiv w:val="1"/>
      <w:marLeft w:val="0"/>
      <w:marRight w:val="0"/>
      <w:marTop w:val="0"/>
      <w:marBottom w:val="0"/>
      <w:divBdr>
        <w:top w:val="none" w:sz="0" w:space="0" w:color="auto"/>
        <w:left w:val="none" w:sz="0" w:space="0" w:color="auto"/>
        <w:bottom w:val="none" w:sz="0" w:space="0" w:color="auto"/>
        <w:right w:val="none" w:sz="0" w:space="0" w:color="auto"/>
      </w:divBdr>
      <w:divsChild>
        <w:div w:id="1947417843">
          <w:marLeft w:val="0"/>
          <w:marRight w:val="0"/>
          <w:marTop w:val="0"/>
          <w:marBottom w:val="0"/>
          <w:divBdr>
            <w:top w:val="none" w:sz="0" w:space="0" w:color="auto"/>
            <w:left w:val="none" w:sz="0" w:space="0" w:color="auto"/>
            <w:bottom w:val="none" w:sz="0" w:space="0" w:color="auto"/>
            <w:right w:val="none" w:sz="0" w:space="0" w:color="auto"/>
          </w:divBdr>
          <w:divsChild>
            <w:div w:id="821233027">
              <w:marLeft w:val="0"/>
              <w:marRight w:val="0"/>
              <w:marTop w:val="0"/>
              <w:marBottom w:val="0"/>
              <w:divBdr>
                <w:top w:val="none" w:sz="0" w:space="0" w:color="auto"/>
                <w:left w:val="none" w:sz="0" w:space="0" w:color="auto"/>
                <w:bottom w:val="none" w:sz="0" w:space="0" w:color="auto"/>
                <w:right w:val="none" w:sz="0" w:space="0" w:color="auto"/>
              </w:divBdr>
              <w:divsChild>
                <w:div w:id="7746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6994">
      <w:bodyDiv w:val="1"/>
      <w:marLeft w:val="0"/>
      <w:marRight w:val="0"/>
      <w:marTop w:val="0"/>
      <w:marBottom w:val="0"/>
      <w:divBdr>
        <w:top w:val="none" w:sz="0" w:space="0" w:color="auto"/>
        <w:left w:val="none" w:sz="0" w:space="0" w:color="auto"/>
        <w:bottom w:val="none" w:sz="0" w:space="0" w:color="auto"/>
        <w:right w:val="none" w:sz="0" w:space="0" w:color="auto"/>
      </w:divBdr>
    </w:div>
    <w:div w:id="1597594136">
      <w:bodyDiv w:val="1"/>
      <w:marLeft w:val="0"/>
      <w:marRight w:val="0"/>
      <w:marTop w:val="0"/>
      <w:marBottom w:val="0"/>
      <w:divBdr>
        <w:top w:val="none" w:sz="0" w:space="0" w:color="auto"/>
        <w:left w:val="none" w:sz="0" w:space="0" w:color="auto"/>
        <w:bottom w:val="none" w:sz="0" w:space="0" w:color="auto"/>
        <w:right w:val="none" w:sz="0" w:space="0" w:color="auto"/>
      </w:divBdr>
      <w:divsChild>
        <w:div w:id="451749246">
          <w:marLeft w:val="0"/>
          <w:marRight w:val="0"/>
          <w:marTop w:val="0"/>
          <w:marBottom w:val="0"/>
          <w:divBdr>
            <w:top w:val="none" w:sz="0" w:space="0" w:color="auto"/>
            <w:left w:val="none" w:sz="0" w:space="0" w:color="auto"/>
            <w:bottom w:val="none" w:sz="0" w:space="0" w:color="auto"/>
            <w:right w:val="none" w:sz="0" w:space="0" w:color="auto"/>
          </w:divBdr>
        </w:div>
      </w:divsChild>
    </w:div>
    <w:div w:id="1603609655">
      <w:bodyDiv w:val="1"/>
      <w:marLeft w:val="0"/>
      <w:marRight w:val="0"/>
      <w:marTop w:val="0"/>
      <w:marBottom w:val="0"/>
      <w:divBdr>
        <w:top w:val="none" w:sz="0" w:space="0" w:color="auto"/>
        <w:left w:val="none" w:sz="0" w:space="0" w:color="auto"/>
        <w:bottom w:val="none" w:sz="0" w:space="0" w:color="auto"/>
        <w:right w:val="none" w:sz="0" w:space="0" w:color="auto"/>
      </w:divBdr>
    </w:div>
    <w:div w:id="1654792701">
      <w:bodyDiv w:val="1"/>
      <w:marLeft w:val="0"/>
      <w:marRight w:val="0"/>
      <w:marTop w:val="0"/>
      <w:marBottom w:val="0"/>
      <w:divBdr>
        <w:top w:val="none" w:sz="0" w:space="0" w:color="auto"/>
        <w:left w:val="none" w:sz="0" w:space="0" w:color="auto"/>
        <w:bottom w:val="none" w:sz="0" w:space="0" w:color="auto"/>
        <w:right w:val="none" w:sz="0" w:space="0" w:color="auto"/>
      </w:divBdr>
      <w:divsChild>
        <w:div w:id="640384945">
          <w:marLeft w:val="0"/>
          <w:marRight w:val="0"/>
          <w:marTop w:val="0"/>
          <w:marBottom w:val="0"/>
          <w:divBdr>
            <w:top w:val="none" w:sz="0" w:space="0" w:color="auto"/>
            <w:left w:val="none" w:sz="0" w:space="0" w:color="auto"/>
            <w:bottom w:val="none" w:sz="0" w:space="0" w:color="auto"/>
            <w:right w:val="none" w:sz="0" w:space="0" w:color="auto"/>
          </w:divBdr>
          <w:divsChild>
            <w:div w:id="402292385">
              <w:marLeft w:val="0"/>
              <w:marRight w:val="0"/>
              <w:marTop w:val="0"/>
              <w:marBottom w:val="0"/>
              <w:divBdr>
                <w:top w:val="none" w:sz="0" w:space="0" w:color="auto"/>
                <w:left w:val="none" w:sz="0" w:space="0" w:color="auto"/>
                <w:bottom w:val="none" w:sz="0" w:space="0" w:color="auto"/>
                <w:right w:val="none" w:sz="0" w:space="0" w:color="auto"/>
              </w:divBdr>
              <w:divsChild>
                <w:div w:id="1295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15886">
      <w:bodyDiv w:val="1"/>
      <w:marLeft w:val="0"/>
      <w:marRight w:val="0"/>
      <w:marTop w:val="0"/>
      <w:marBottom w:val="0"/>
      <w:divBdr>
        <w:top w:val="none" w:sz="0" w:space="0" w:color="auto"/>
        <w:left w:val="none" w:sz="0" w:space="0" w:color="auto"/>
        <w:bottom w:val="none" w:sz="0" w:space="0" w:color="auto"/>
        <w:right w:val="none" w:sz="0" w:space="0" w:color="auto"/>
      </w:divBdr>
    </w:div>
    <w:div w:id="1731223450">
      <w:bodyDiv w:val="1"/>
      <w:marLeft w:val="0"/>
      <w:marRight w:val="0"/>
      <w:marTop w:val="0"/>
      <w:marBottom w:val="0"/>
      <w:divBdr>
        <w:top w:val="none" w:sz="0" w:space="0" w:color="auto"/>
        <w:left w:val="none" w:sz="0" w:space="0" w:color="auto"/>
        <w:bottom w:val="none" w:sz="0" w:space="0" w:color="auto"/>
        <w:right w:val="none" w:sz="0" w:space="0" w:color="auto"/>
      </w:divBdr>
    </w:div>
    <w:div w:id="1752002363">
      <w:bodyDiv w:val="1"/>
      <w:marLeft w:val="0"/>
      <w:marRight w:val="0"/>
      <w:marTop w:val="0"/>
      <w:marBottom w:val="0"/>
      <w:divBdr>
        <w:top w:val="none" w:sz="0" w:space="0" w:color="auto"/>
        <w:left w:val="none" w:sz="0" w:space="0" w:color="auto"/>
        <w:bottom w:val="none" w:sz="0" w:space="0" w:color="auto"/>
        <w:right w:val="none" w:sz="0" w:space="0" w:color="auto"/>
      </w:divBdr>
    </w:div>
    <w:div w:id="1768036738">
      <w:bodyDiv w:val="1"/>
      <w:marLeft w:val="0"/>
      <w:marRight w:val="0"/>
      <w:marTop w:val="0"/>
      <w:marBottom w:val="0"/>
      <w:divBdr>
        <w:top w:val="none" w:sz="0" w:space="0" w:color="auto"/>
        <w:left w:val="none" w:sz="0" w:space="0" w:color="auto"/>
        <w:bottom w:val="none" w:sz="0" w:space="0" w:color="auto"/>
        <w:right w:val="none" w:sz="0" w:space="0" w:color="auto"/>
      </w:divBdr>
    </w:div>
    <w:div w:id="1845626375">
      <w:bodyDiv w:val="1"/>
      <w:marLeft w:val="0"/>
      <w:marRight w:val="0"/>
      <w:marTop w:val="0"/>
      <w:marBottom w:val="0"/>
      <w:divBdr>
        <w:top w:val="none" w:sz="0" w:space="0" w:color="auto"/>
        <w:left w:val="none" w:sz="0" w:space="0" w:color="auto"/>
        <w:bottom w:val="none" w:sz="0" w:space="0" w:color="auto"/>
        <w:right w:val="none" w:sz="0" w:space="0" w:color="auto"/>
      </w:divBdr>
      <w:divsChild>
        <w:div w:id="2032144374">
          <w:marLeft w:val="0"/>
          <w:marRight w:val="0"/>
          <w:marTop w:val="0"/>
          <w:marBottom w:val="0"/>
          <w:divBdr>
            <w:top w:val="none" w:sz="0" w:space="0" w:color="auto"/>
            <w:left w:val="none" w:sz="0" w:space="0" w:color="auto"/>
            <w:bottom w:val="none" w:sz="0" w:space="0" w:color="auto"/>
            <w:right w:val="none" w:sz="0" w:space="0" w:color="auto"/>
          </w:divBdr>
          <w:divsChild>
            <w:div w:id="1098914894">
              <w:marLeft w:val="0"/>
              <w:marRight w:val="0"/>
              <w:marTop w:val="0"/>
              <w:marBottom w:val="0"/>
              <w:divBdr>
                <w:top w:val="none" w:sz="0" w:space="0" w:color="auto"/>
                <w:left w:val="none" w:sz="0" w:space="0" w:color="auto"/>
                <w:bottom w:val="none" w:sz="0" w:space="0" w:color="auto"/>
                <w:right w:val="none" w:sz="0" w:space="0" w:color="auto"/>
              </w:divBdr>
              <w:divsChild>
                <w:div w:id="15001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5526">
      <w:bodyDiv w:val="1"/>
      <w:marLeft w:val="0"/>
      <w:marRight w:val="0"/>
      <w:marTop w:val="0"/>
      <w:marBottom w:val="0"/>
      <w:divBdr>
        <w:top w:val="none" w:sz="0" w:space="0" w:color="auto"/>
        <w:left w:val="none" w:sz="0" w:space="0" w:color="auto"/>
        <w:bottom w:val="none" w:sz="0" w:space="0" w:color="auto"/>
        <w:right w:val="none" w:sz="0" w:space="0" w:color="auto"/>
      </w:divBdr>
      <w:divsChild>
        <w:div w:id="1825926815">
          <w:marLeft w:val="0"/>
          <w:marRight w:val="0"/>
          <w:marTop w:val="0"/>
          <w:marBottom w:val="0"/>
          <w:divBdr>
            <w:top w:val="none" w:sz="0" w:space="0" w:color="auto"/>
            <w:left w:val="none" w:sz="0" w:space="0" w:color="auto"/>
            <w:bottom w:val="none" w:sz="0" w:space="0" w:color="auto"/>
            <w:right w:val="none" w:sz="0" w:space="0" w:color="auto"/>
          </w:divBdr>
        </w:div>
      </w:divsChild>
    </w:div>
    <w:div w:id="1890452118">
      <w:bodyDiv w:val="1"/>
      <w:marLeft w:val="0"/>
      <w:marRight w:val="0"/>
      <w:marTop w:val="0"/>
      <w:marBottom w:val="0"/>
      <w:divBdr>
        <w:top w:val="none" w:sz="0" w:space="0" w:color="auto"/>
        <w:left w:val="none" w:sz="0" w:space="0" w:color="auto"/>
        <w:bottom w:val="none" w:sz="0" w:space="0" w:color="auto"/>
        <w:right w:val="none" w:sz="0" w:space="0" w:color="auto"/>
      </w:divBdr>
      <w:divsChild>
        <w:div w:id="1328942888">
          <w:marLeft w:val="0"/>
          <w:marRight w:val="0"/>
          <w:marTop w:val="0"/>
          <w:marBottom w:val="0"/>
          <w:divBdr>
            <w:top w:val="none" w:sz="0" w:space="0" w:color="auto"/>
            <w:left w:val="none" w:sz="0" w:space="0" w:color="auto"/>
            <w:bottom w:val="none" w:sz="0" w:space="0" w:color="auto"/>
            <w:right w:val="none" w:sz="0" w:space="0" w:color="auto"/>
          </w:divBdr>
          <w:divsChild>
            <w:div w:id="1302998268">
              <w:marLeft w:val="0"/>
              <w:marRight w:val="0"/>
              <w:marTop w:val="0"/>
              <w:marBottom w:val="0"/>
              <w:divBdr>
                <w:top w:val="none" w:sz="0" w:space="0" w:color="auto"/>
                <w:left w:val="none" w:sz="0" w:space="0" w:color="auto"/>
                <w:bottom w:val="none" w:sz="0" w:space="0" w:color="auto"/>
                <w:right w:val="none" w:sz="0" w:space="0" w:color="auto"/>
              </w:divBdr>
              <w:divsChild>
                <w:div w:id="20377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29146">
      <w:bodyDiv w:val="1"/>
      <w:marLeft w:val="0"/>
      <w:marRight w:val="0"/>
      <w:marTop w:val="0"/>
      <w:marBottom w:val="0"/>
      <w:divBdr>
        <w:top w:val="none" w:sz="0" w:space="0" w:color="auto"/>
        <w:left w:val="none" w:sz="0" w:space="0" w:color="auto"/>
        <w:bottom w:val="none" w:sz="0" w:space="0" w:color="auto"/>
        <w:right w:val="none" w:sz="0" w:space="0" w:color="auto"/>
      </w:divBdr>
      <w:divsChild>
        <w:div w:id="749545908">
          <w:marLeft w:val="0"/>
          <w:marRight w:val="0"/>
          <w:marTop w:val="0"/>
          <w:marBottom w:val="0"/>
          <w:divBdr>
            <w:top w:val="none" w:sz="0" w:space="0" w:color="auto"/>
            <w:left w:val="none" w:sz="0" w:space="0" w:color="auto"/>
            <w:bottom w:val="none" w:sz="0" w:space="0" w:color="auto"/>
            <w:right w:val="none" w:sz="0" w:space="0" w:color="auto"/>
          </w:divBdr>
          <w:divsChild>
            <w:div w:id="1539658032">
              <w:marLeft w:val="0"/>
              <w:marRight w:val="0"/>
              <w:marTop w:val="0"/>
              <w:marBottom w:val="0"/>
              <w:divBdr>
                <w:top w:val="none" w:sz="0" w:space="0" w:color="auto"/>
                <w:left w:val="none" w:sz="0" w:space="0" w:color="auto"/>
                <w:bottom w:val="none" w:sz="0" w:space="0" w:color="auto"/>
                <w:right w:val="none" w:sz="0" w:space="0" w:color="auto"/>
              </w:divBdr>
              <w:divsChild>
                <w:div w:id="6390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6776">
      <w:bodyDiv w:val="1"/>
      <w:marLeft w:val="0"/>
      <w:marRight w:val="0"/>
      <w:marTop w:val="0"/>
      <w:marBottom w:val="0"/>
      <w:divBdr>
        <w:top w:val="none" w:sz="0" w:space="0" w:color="auto"/>
        <w:left w:val="none" w:sz="0" w:space="0" w:color="auto"/>
        <w:bottom w:val="none" w:sz="0" w:space="0" w:color="auto"/>
        <w:right w:val="none" w:sz="0" w:space="0" w:color="auto"/>
      </w:divBdr>
      <w:divsChild>
        <w:div w:id="1253050601">
          <w:marLeft w:val="640"/>
          <w:marRight w:val="0"/>
          <w:marTop w:val="0"/>
          <w:marBottom w:val="0"/>
          <w:divBdr>
            <w:top w:val="none" w:sz="0" w:space="0" w:color="auto"/>
            <w:left w:val="none" w:sz="0" w:space="0" w:color="auto"/>
            <w:bottom w:val="none" w:sz="0" w:space="0" w:color="auto"/>
            <w:right w:val="none" w:sz="0" w:space="0" w:color="auto"/>
          </w:divBdr>
        </w:div>
        <w:div w:id="393089905">
          <w:marLeft w:val="640"/>
          <w:marRight w:val="0"/>
          <w:marTop w:val="0"/>
          <w:marBottom w:val="0"/>
          <w:divBdr>
            <w:top w:val="none" w:sz="0" w:space="0" w:color="auto"/>
            <w:left w:val="none" w:sz="0" w:space="0" w:color="auto"/>
            <w:bottom w:val="none" w:sz="0" w:space="0" w:color="auto"/>
            <w:right w:val="none" w:sz="0" w:space="0" w:color="auto"/>
          </w:divBdr>
        </w:div>
        <w:div w:id="2103606645">
          <w:marLeft w:val="640"/>
          <w:marRight w:val="0"/>
          <w:marTop w:val="0"/>
          <w:marBottom w:val="0"/>
          <w:divBdr>
            <w:top w:val="none" w:sz="0" w:space="0" w:color="auto"/>
            <w:left w:val="none" w:sz="0" w:space="0" w:color="auto"/>
            <w:bottom w:val="none" w:sz="0" w:space="0" w:color="auto"/>
            <w:right w:val="none" w:sz="0" w:space="0" w:color="auto"/>
          </w:divBdr>
        </w:div>
        <w:div w:id="232854472">
          <w:marLeft w:val="640"/>
          <w:marRight w:val="0"/>
          <w:marTop w:val="0"/>
          <w:marBottom w:val="0"/>
          <w:divBdr>
            <w:top w:val="none" w:sz="0" w:space="0" w:color="auto"/>
            <w:left w:val="none" w:sz="0" w:space="0" w:color="auto"/>
            <w:bottom w:val="none" w:sz="0" w:space="0" w:color="auto"/>
            <w:right w:val="none" w:sz="0" w:space="0" w:color="auto"/>
          </w:divBdr>
        </w:div>
        <w:div w:id="2035761891">
          <w:marLeft w:val="640"/>
          <w:marRight w:val="0"/>
          <w:marTop w:val="0"/>
          <w:marBottom w:val="0"/>
          <w:divBdr>
            <w:top w:val="none" w:sz="0" w:space="0" w:color="auto"/>
            <w:left w:val="none" w:sz="0" w:space="0" w:color="auto"/>
            <w:bottom w:val="none" w:sz="0" w:space="0" w:color="auto"/>
            <w:right w:val="none" w:sz="0" w:space="0" w:color="auto"/>
          </w:divBdr>
        </w:div>
        <w:div w:id="615984753">
          <w:marLeft w:val="640"/>
          <w:marRight w:val="0"/>
          <w:marTop w:val="0"/>
          <w:marBottom w:val="0"/>
          <w:divBdr>
            <w:top w:val="none" w:sz="0" w:space="0" w:color="auto"/>
            <w:left w:val="none" w:sz="0" w:space="0" w:color="auto"/>
            <w:bottom w:val="none" w:sz="0" w:space="0" w:color="auto"/>
            <w:right w:val="none" w:sz="0" w:space="0" w:color="auto"/>
          </w:divBdr>
        </w:div>
        <w:div w:id="674307694">
          <w:marLeft w:val="640"/>
          <w:marRight w:val="0"/>
          <w:marTop w:val="0"/>
          <w:marBottom w:val="0"/>
          <w:divBdr>
            <w:top w:val="none" w:sz="0" w:space="0" w:color="auto"/>
            <w:left w:val="none" w:sz="0" w:space="0" w:color="auto"/>
            <w:bottom w:val="none" w:sz="0" w:space="0" w:color="auto"/>
            <w:right w:val="none" w:sz="0" w:space="0" w:color="auto"/>
          </w:divBdr>
        </w:div>
      </w:divsChild>
    </w:div>
    <w:div w:id="1985233143">
      <w:bodyDiv w:val="1"/>
      <w:marLeft w:val="0"/>
      <w:marRight w:val="0"/>
      <w:marTop w:val="0"/>
      <w:marBottom w:val="0"/>
      <w:divBdr>
        <w:top w:val="none" w:sz="0" w:space="0" w:color="auto"/>
        <w:left w:val="none" w:sz="0" w:space="0" w:color="auto"/>
        <w:bottom w:val="none" w:sz="0" w:space="0" w:color="auto"/>
        <w:right w:val="none" w:sz="0" w:space="0" w:color="auto"/>
      </w:divBdr>
    </w:div>
    <w:div w:id="1998919665">
      <w:bodyDiv w:val="1"/>
      <w:marLeft w:val="0"/>
      <w:marRight w:val="0"/>
      <w:marTop w:val="0"/>
      <w:marBottom w:val="0"/>
      <w:divBdr>
        <w:top w:val="none" w:sz="0" w:space="0" w:color="auto"/>
        <w:left w:val="none" w:sz="0" w:space="0" w:color="auto"/>
        <w:bottom w:val="none" w:sz="0" w:space="0" w:color="auto"/>
        <w:right w:val="none" w:sz="0" w:space="0" w:color="auto"/>
      </w:divBdr>
    </w:div>
    <w:div w:id="2013406200">
      <w:bodyDiv w:val="1"/>
      <w:marLeft w:val="0"/>
      <w:marRight w:val="0"/>
      <w:marTop w:val="0"/>
      <w:marBottom w:val="0"/>
      <w:divBdr>
        <w:top w:val="none" w:sz="0" w:space="0" w:color="auto"/>
        <w:left w:val="none" w:sz="0" w:space="0" w:color="auto"/>
        <w:bottom w:val="none" w:sz="0" w:space="0" w:color="auto"/>
        <w:right w:val="none" w:sz="0" w:space="0" w:color="auto"/>
      </w:divBdr>
    </w:div>
    <w:div w:id="2016029390">
      <w:bodyDiv w:val="1"/>
      <w:marLeft w:val="0"/>
      <w:marRight w:val="0"/>
      <w:marTop w:val="0"/>
      <w:marBottom w:val="0"/>
      <w:divBdr>
        <w:top w:val="none" w:sz="0" w:space="0" w:color="auto"/>
        <w:left w:val="none" w:sz="0" w:space="0" w:color="auto"/>
        <w:bottom w:val="none" w:sz="0" w:space="0" w:color="auto"/>
        <w:right w:val="none" w:sz="0" w:space="0" w:color="auto"/>
      </w:divBdr>
    </w:div>
    <w:div w:id="2032878005">
      <w:bodyDiv w:val="1"/>
      <w:marLeft w:val="0"/>
      <w:marRight w:val="0"/>
      <w:marTop w:val="0"/>
      <w:marBottom w:val="0"/>
      <w:divBdr>
        <w:top w:val="none" w:sz="0" w:space="0" w:color="auto"/>
        <w:left w:val="none" w:sz="0" w:space="0" w:color="auto"/>
        <w:bottom w:val="none" w:sz="0" w:space="0" w:color="auto"/>
        <w:right w:val="none" w:sz="0" w:space="0" w:color="auto"/>
      </w:divBdr>
      <w:divsChild>
        <w:div w:id="2050907953">
          <w:marLeft w:val="0"/>
          <w:marRight w:val="0"/>
          <w:marTop w:val="0"/>
          <w:marBottom w:val="0"/>
          <w:divBdr>
            <w:top w:val="none" w:sz="0" w:space="0" w:color="auto"/>
            <w:left w:val="none" w:sz="0" w:space="0" w:color="auto"/>
            <w:bottom w:val="none" w:sz="0" w:space="0" w:color="auto"/>
            <w:right w:val="none" w:sz="0" w:space="0" w:color="auto"/>
          </w:divBdr>
          <w:divsChild>
            <w:div w:id="463498885">
              <w:marLeft w:val="0"/>
              <w:marRight w:val="0"/>
              <w:marTop w:val="0"/>
              <w:marBottom w:val="0"/>
              <w:divBdr>
                <w:top w:val="none" w:sz="0" w:space="0" w:color="auto"/>
                <w:left w:val="none" w:sz="0" w:space="0" w:color="auto"/>
                <w:bottom w:val="none" w:sz="0" w:space="0" w:color="auto"/>
                <w:right w:val="none" w:sz="0" w:space="0" w:color="auto"/>
              </w:divBdr>
              <w:divsChild>
                <w:div w:id="1954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7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963">
          <w:marLeft w:val="0"/>
          <w:marRight w:val="0"/>
          <w:marTop w:val="0"/>
          <w:marBottom w:val="0"/>
          <w:divBdr>
            <w:top w:val="none" w:sz="0" w:space="0" w:color="auto"/>
            <w:left w:val="none" w:sz="0" w:space="0" w:color="auto"/>
            <w:bottom w:val="none" w:sz="0" w:space="0" w:color="auto"/>
            <w:right w:val="none" w:sz="0" w:space="0" w:color="auto"/>
          </w:divBdr>
        </w:div>
      </w:divsChild>
    </w:div>
    <w:div w:id="2083407326">
      <w:bodyDiv w:val="1"/>
      <w:marLeft w:val="0"/>
      <w:marRight w:val="0"/>
      <w:marTop w:val="0"/>
      <w:marBottom w:val="0"/>
      <w:divBdr>
        <w:top w:val="none" w:sz="0" w:space="0" w:color="auto"/>
        <w:left w:val="none" w:sz="0" w:space="0" w:color="auto"/>
        <w:bottom w:val="none" w:sz="0" w:space="0" w:color="auto"/>
        <w:right w:val="none" w:sz="0" w:space="0" w:color="auto"/>
      </w:divBdr>
    </w:div>
    <w:div w:id="2146853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doi.org/https://doi.org/10.37521/ejpps.2920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25004/IJPSDR.2024.16021"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2174/011573411033788924092009094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dx.doi.org/10.1016/j.jpba.2010.01.04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s://doi.org/10.1177/146906672412781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doi.org/10.9734/jpri/2025/v37i77728"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file:///F:\Ph.D%20work\Kailash\Paper%20publication\Calculation\Linearity%20Assay%20and%20dissolu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Linearity Plot</a:t>
            </a:r>
          </a:p>
        </c:rich>
      </c:tx>
      <c:layout>
        <c:manualLayout>
          <c:xMode val="edge"/>
          <c:yMode val="edge"/>
          <c:x val="0.41809672386895597"/>
          <c:y val="3.2994964748280786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0.11544461778471139"/>
          <c:y val="0.17766519479843568"/>
          <c:w val="0.84399375975039004"/>
          <c:h val="0.65228507233140065"/>
        </c:manualLayout>
      </c:layout>
      <c:scatterChart>
        <c:scatterStyle val="lineMarker"/>
        <c:varyColors val="0"/>
        <c:ser>
          <c:idx val="0"/>
          <c:order val="0"/>
          <c:spPr>
            <a:ln w="25400" cap="flat" cmpd="sng" algn="ctr">
              <a:no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forward val="2"/>
            <c:dispRSqr val="0"/>
            <c:dispEq val="0"/>
          </c:trendline>
          <c:trendline>
            <c:spPr>
              <a:ln w="9525" cap="rnd">
                <a:solidFill>
                  <a:schemeClr val="accent1"/>
                </a:solidFill>
              </a:ln>
              <a:effectLst/>
            </c:spPr>
            <c:trendlineType val="linear"/>
            <c:forward val="2"/>
            <c:dispRSqr val="0"/>
            <c:dispEq val="0"/>
          </c:trendline>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0"/>
            <c:dispEq val="0"/>
          </c:trendline>
          <c:xVal>
            <c:numRef>
              <c:f>Linearity!$E$92:$E$101</c:f>
              <c:numCache>
                <c:formatCode>0.0000</c:formatCode>
                <c:ptCount val="10"/>
                <c:pt idx="0">
                  <c:v>14.91</c:v>
                </c:pt>
                <c:pt idx="1">
                  <c:v>29.82</c:v>
                </c:pt>
                <c:pt idx="2">
                  <c:v>59.64</c:v>
                </c:pt>
                <c:pt idx="3">
                  <c:v>71.567999999999998</c:v>
                </c:pt>
                <c:pt idx="4">
                  <c:v>89.46</c:v>
                </c:pt>
                <c:pt idx="5">
                  <c:v>0</c:v>
                </c:pt>
                <c:pt idx="6">
                  <c:v>0</c:v>
                </c:pt>
                <c:pt idx="7">
                  <c:v>0</c:v>
                </c:pt>
                <c:pt idx="8">
                  <c:v>0</c:v>
                </c:pt>
                <c:pt idx="9">
                  <c:v>0</c:v>
                </c:pt>
              </c:numCache>
            </c:numRef>
          </c:xVal>
          <c:yVal>
            <c:numRef>
              <c:f>Linearity!$F$92:$F$101</c:f>
              <c:numCache>
                <c:formatCode>0</c:formatCode>
                <c:ptCount val="10"/>
                <c:pt idx="0">
                  <c:v>232277</c:v>
                </c:pt>
                <c:pt idx="1">
                  <c:v>464155</c:v>
                </c:pt>
                <c:pt idx="2">
                  <c:v>928709</c:v>
                </c:pt>
                <c:pt idx="3">
                  <c:v>1114541</c:v>
                </c:pt>
                <c:pt idx="4">
                  <c:v>1393164</c:v>
                </c:pt>
                <c:pt idx="5">
                  <c:v>0</c:v>
                </c:pt>
                <c:pt idx="6">
                  <c:v>0</c:v>
                </c:pt>
                <c:pt idx="7">
                  <c:v>0</c:v>
                </c:pt>
                <c:pt idx="8">
                  <c:v>0</c:v>
                </c:pt>
                <c:pt idx="9">
                  <c:v>0</c:v>
                </c:pt>
              </c:numCache>
            </c:numRef>
          </c:yVal>
          <c:smooth val="0"/>
          <c:extLst>
            <c:ext xmlns:c16="http://schemas.microsoft.com/office/drawing/2014/chart" uri="{C3380CC4-5D6E-409C-BE32-E72D297353CC}">
              <c16:uniqueId val="{00000000-AD4F-4D46-AC3D-6FB1FA97723D}"/>
            </c:ext>
          </c:extLst>
        </c:ser>
        <c:dLbls>
          <c:showLegendKey val="0"/>
          <c:showVal val="0"/>
          <c:showCatName val="0"/>
          <c:showSerName val="0"/>
          <c:showPercent val="0"/>
          <c:showBubbleSize val="0"/>
        </c:dLbls>
        <c:axId val="84752256"/>
        <c:axId val="84760064"/>
      </c:scatterChart>
      <c:valAx>
        <c:axId val="84752256"/>
        <c:scaling>
          <c:orientation val="minMax"/>
        </c:scaling>
        <c:delete val="0"/>
        <c:axPos val="b"/>
        <c:numFmt formatCode="0.00" sourceLinked="0"/>
        <c:majorTickMark val="none"/>
        <c:minorTickMark val="none"/>
        <c:tickLblPos val="nextTo"/>
        <c:spPr>
          <a:noFill/>
          <a:ln w="9525" cap="rnd">
            <a:solidFill>
              <a:schemeClr val="dk1">
                <a:lumMod val="25000"/>
                <a:lumOff val="75000"/>
              </a:schemeClr>
            </a:solidFill>
            <a:round/>
          </a:ln>
          <a:effectLst/>
        </c:spPr>
        <c:txPr>
          <a:bodyPr rot="0" spcFirstLastPara="1" vertOverflow="ellipsis"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84760064"/>
        <c:crosses val="autoZero"/>
        <c:crossBetween val="midCat"/>
      </c:valAx>
      <c:valAx>
        <c:axId val="84760064"/>
        <c:scaling>
          <c:orientation val="minMax"/>
        </c:scaling>
        <c:delete val="0"/>
        <c:axPos val="l"/>
        <c:numFmt formatCode="0" sourceLinked="1"/>
        <c:majorTickMark val="none"/>
        <c:minorTickMark val="none"/>
        <c:tickLblPos val="nextTo"/>
        <c:spPr>
          <a:noFill/>
          <a:ln w="9525" cap="rnd">
            <a:solidFill>
              <a:schemeClr val="dk1">
                <a:lumMod val="25000"/>
                <a:lumOff val="75000"/>
              </a:schemeClr>
            </a:solidFill>
            <a:round/>
          </a:ln>
          <a:effectLst/>
        </c:spPr>
        <c:txPr>
          <a:bodyPr rot="0" spcFirstLastPara="1" vertOverflow="ellipsis"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84752256"/>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2E750B1-1DB0-4DF2-9EEA-6ACB74CB1969}"/>
      </w:docPartPr>
      <w:docPartBody>
        <w:p w:rsidR="009C1BE6" w:rsidRDefault="00DF7448">
          <w:r w:rsidRPr="000D25C4">
            <w:rPr>
              <w:rStyle w:val="PlaceholderText"/>
            </w:rPr>
            <w:t>Click or tap here to enter text.</w:t>
          </w:r>
        </w:p>
      </w:docPartBody>
    </w:docPart>
    <w:docPart>
      <w:docPartPr>
        <w:name w:val="2F65FB1765F741BFBE5067B31E02D45B"/>
        <w:category>
          <w:name w:val="General"/>
          <w:gallery w:val="placeholder"/>
        </w:category>
        <w:types>
          <w:type w:val="bbPlcHdr"/>
        </w:types>
        <w:behaviors>
          <w:behavior w:val="content"/>
        </w:behaviors>
        <w:guid w:val="{6A48E3B1-12BE-4E68-B7B9-A662CD67A909}"/>
      </w:docPartPr>
      <w:docPartBody>
        <w:p w:rsidR="00C01758" w:rsidRDefault="00E606BC" w:rsidP="00E606BC">
          <w:pPr>
            <w:pStyle w:val="2F65FB1765F741BFBE5067B31E02D45B"/>
          </w:pPr>
          <w:r w:rsidRPr="000D25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48"/>
    <w:rsid w:val="00065E78"/>
    <w:rsid w:val="000D66FC"/>
    <w:rsid w:val="00283EFE"/>
    <w:rsid w:val="002A4F7F"/>
    <w:rsid w:val="00425744"/>
    <w:rsid w:val="00542EA5"/>
    <w:rsid w:val="005E2C66"/>
    <w:rsid w:val="007106DD"/>
    <w:rsid w:val="00734EF9"/>
    <w:rsid w:val="009C1BE6"/>
    <w:rsid w:val="00BB003C"/>
    <w:rsid w:val="00C01758"/>
    <w:rsid w:val="00C7644D"/>
    <w:rsid w:val="00DF4229"/>
    <w:rsid w:val="00DF7448"/>
    <w:rsid w:val="00E606BC"/>
    <w:rsid w:val="00F113C1"/>
    <w:rsid w:val="00F44E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6BC"/>
    <w:rPr>
      <w:color w:val="666666"/>
    </w:rPr>
  </w:style>
  <w:style w:type="paragraph" w:customStyle="1" w:styleId="2F65FB1765F741BFBE5067B31E02D45B">
    <w:name w:val="2F65FB1765F741BFBE5067B31E02D45B"/>
    <w:rsid w:val="00E606BC"/>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919-94F4-C248-A1DC-4748853FA4D0}">
  <we:reference id="wa104382081" version="1.55.1.0" store="en-US" storeType="OMEX"/>
  <we:alternateReferences>
    <we:reference id="wa104382081" version="1.55.1.0" store="" storeType="OMEX"/>
  </we:alternateReferences>
  <we:properties>
    <we:property name="MENDELEY_CITATIONS" value="[{&quot;citationID&quot;:&quot;MENDELEY_CITATION_73451828-8755-4362-b5b6-7b9600818ec1&quot;,&quot;properties&quot;:{&quot;noteIndex&quot;:0},&quot;isEdited&quot;:false,&quot;manualOverride&quot;:{&quot;isManuallyOverridden&quot;:false,&quot;citeprocText&quot;:&quot;(1)&quot;,&quot;manualOverrideText&quot;:&quot;&quot;},&quot;citationTag&quot;:&quot;MENDELEY_CITATION_v3_eyJjaXRhdGlvbklEIjoiTUVOREVMRVlfQ0lUQVRJT05fNzM0NTE4MjgtODc1NS00MzYyLWI1YjYtN2I5NjAwODE4ZWMx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quot;,&quot;citationItems&quot;:[{&quot;id&quot;:&quot;efe805f0-75d9-3009-a113-be6132f11eae&quot;,&quot;itemData&quot;:{&quot;type&quot;:&quot;article-journal&quot;,&quot;id&quot;:&quot;efe805f0-75d9-3009-a113-be6132f11eae&quot;,&quot;title&quot;:&quot;A simple subcritical chromatographic test for an extended ODS high performance liquid chromatography column classification&quot;,&quot;author&quot;:[{&quot;family&quot;:&quot;Lesellier&quot;,&quot;given&quot;:&quot;Eric&quot;,&quot;parse-names&quot;:false,&quot;dropping-particle&quot;:&quot;&quot;,&quot;non-dropping-particle&quot;:&quot;&quot;},{&quot;family&quot;:&quot;Tchapla&quot;,&quot;given&quot;:&quot;Alain&quot;,&quot;parse-names&quot;:false,&quot;dropping-particle&quot;:&quot;&quot;,&quot;non-dropping-particle&quot;:&quot;&quot;}],&quot;container-title&quot;:&quot;Journal of Chromatography A&quot;,&quot;container-title-short&quot;:&quot;J Chromatogr A&quot;,&quot;DOI&quot;:&quot;10.1016/j.chroma.2005.09.016&quot;,&quot;ISSN&quot;:&quot;00219673&quot;,&quot;issued&quot;:{&quot;date-parts&quot;:[[2005,12]]},&quot;page&quot;:&quot;45-59&quot;,&quot;issue&quot;:&quot;1&quot;,&quot;volume&quot;:&quot;1100&quot;},&quot;isTemporary&quot;:false}]},{&quot;citationID&quot;:&quot;MENDELEY_CITATION_595b2dae-2f81-4dea-9c93-33aafb533457&quot;,&quot;properties&quot;:{&quot;noteIndex&quot;:0},&quot;isEdited&quot;:false,&quot;manualOverride&quot;:{&quot;isManuallyOverridden&quot;:false,&quot;citeprocText&quot;:&quot;(1)&quot;,&quot;manualOverrideText&quot;:&quot;&quot;},&quot;citationTag&quot;:&quot;MENDELEY_CITATION_v3_eyJjaXRhdGlvbklEIjoiTUVOREVMRVlfQ0lUQVRJT05fNTk1YjJkYWUtMmY4MS00ZGVhLTljOTMtMzNhYWZiNTMzNDU3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quot;,&quot;citationItems&quot;:[{&quot;id&quot;:&quot;efe805f0-75d9-3009-a113-be6132f11eae&quot;,&quot;itemData&quot;:{&quot;type&quot;:&quot;article-journal&quot;,&quot;id&quot;:&quot;efe805f0-75d9-3009-a113-be6132f11eae&quot;,&quot;title&quot;:&quot;A simple subcritical chromatographic test for an extended ODS high performance liquid chromatography column classification&quot;,&quot;author&quot;:[{&quot;family&quot;:&quot;Lesellier&quot;,&quot;given&quot;:&quot;Eric&quot;,&quot;parse-names&quot;:false,&quot;dropping-particle&quot;:&quot;&quot;,&quot;non-dropping-particle&quot;:&quot;&quot;},{&quot;family&quot;:&quot;Tchapla&quot;,&quot;given&quot;:&quot;Alain&quot;,&quot;parse-names&quot;:false,&quot;dropping-particle&quot;:&quot;&quot;,&quot;non-dropping-particle&quot;:&quot;&quot;}],&quot;container-title&quot;:&quot;Journal of Chromatography A&quot;,&quot;container-title-short&quot;:&quot;J Chromatogr A&quot;,&quot;DOI&quot;:&quot;10.1016/j.chroma.2005.09.016&quot;,&quot;ISSN&quot;:&quot;00219673&quot;,&quot;issued&quot;:{&quot;date-parts&quot;:[[2005,12]]},&quot;page&quot;:&quot;45-59&quot;,&quot;issue&quot;:&quot;1&quot;,&quot;volume&quot;:&quot;1100&quot;},&quot;isTemporary&quot;:false}]},{&quot;citationID&quot;:&quot;MENDELEY_CITATION_d5ec3de2-161a-4de7-8627-a1da9a4afc31&quot;,&quot;properties&quot;:{&quot;noteIndex&quot;:0},&quot;isEdited&quot;:false,&quot;manualOverride&quot;:{&quot;isManuallyOverridden&quot;:false,&quot;citeprocText&quot;:&quot;(2)&quot;,&quot;manualOverrideText&quot;:&quot;&quot;},&quot;citationTag&quot;:&quot;MENDELEY_CITATION_v3_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&quot;,&quot;citationItems&quot;:[{&quot;id&quot;:&quot;d8fcc619-32e9-31a4-931e-f7ecad988322&quot;,&quot;itemData&quot;:{&quot;type&quot;:&quot;article-journal&quot;,&quot;id&quot;:&quot;d8fcc619-32e9-31a4-931e-f7ecad988322&quot;,&quot;title&quot;:&quot;Diagnosis and treatment of deep-vein thrombosis&quot;,&quot;author&quot;:[{&quot;family&quot;:&quot;Scarvelis&quot;,&quot;given&quot;:&quot;D.&quot;,&quot;parse-names&quot;:false,&quot;dropping-particle&quot;:&quot;&quot;,&quot;non-dropping-particle&quot;:&quot;&quot;},{&quot;family&quot;:&quot;Wells&quot;,&quot;given&quot;:&quot;P. S.&quot;,&quot;parse-names&quot;:false,&quot;dropping-particle&quot;:&quot;&quot;,&quot;non-dropping-particle&quot;:&quot;&quot;}],&quot;container-title&quot;:&quot;Canadian Medical Association Journal&quot;,&quot;container-title-short&quot;:&quot;Can Med Assoc J&quot;,&quot;DOI&quot;:&quot;10.1503/cmaj.060366&quot;,&quot;ISSN&quot;:&quot;0820-3946&quot;,&quot;issued&quot;:{&quot;date-parts&quot;:[[2006,10,24]]},&quot;page&quot;:&quot;1087-1092&quot;,&quot;issue&quot;:&quot;9&quot;,&quot;volume&quot;:&quot;175&quot;},&quot;isTemporary&quot;:false}]},{&quot;citationID&quot;:&quot;MENDELEY_CITATION_79a819b6-5404-48af-9e7e-0d323620a2e7&quot;,&quot;properties&quot;:{&quot;noteIndex&quot;:0},&quot;isEdited&quot;:false,&quot;manualOverride&quot;:{&quot;isManuallyOverridden&quot;:false,&quot;citeprocText&quot;:&quot;(3)&quot;,&quot;manualOverrideText&quot;:&quot;&quot;},&quot;citationTag&quot;:&quot;MENDELEY_CITATION_v3_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&quot;,&quot;citationItems&quot;:[{&quot;id&quot;:&quot;d6860a2f-d2a6-3c67-acb7-cc0c5d3e018c&quot;,&quot;itemData&quot;:{&quot;type&quot;:&quot;article-journal&quot;,&quot;id&quot;:&quot;d6860a2f-d2a6-3c67-acb7-cc0c5d3e018c&quot;,&quot;title&quot;:&quot;Edoxaban: a focused review of its clinical pharmacology&quot;,&quot;author&quot;:[{&quot;family&quot;:&quot;Lip&quot;,&quot;given&quot;:&quot;G. Y. H.&quot;,&quot;parse-names&quot;:false,&quot;dropping-particle&quot;:&quot;&quot;,&quot;non-dropping-particle&quot;:&quot;&quot;},{&quot;family&quot;:&quot;Agnelli&quot;,&quot;given&quot;:&quot;G.&quot;,&quot;parse-names&quot;:false,&quot;dropping-particle&quot;:&quot;&quot;,&quot;non-dropping-particle&quot;:&quot;&quot;}],&quot;container-title&quot;:&quot;European Heart Journal&quot;,&quot;container-title-short&quot;:&quot;Eur Heart J&quot;,&quot;DOI&quot;:&quot;10.1093/eurheartj/ehu181&quot;,&quot;ISSN&quot;:&quot;0195-668X&quot;,&quot;issued&quot;:{&quot;date-parts&quot;:[[2014,7,2]]},&quot;page&quot;:&quot;1844-1855&quot;,&quot;issue&quot;:&quot;28&quot;,&quot;volume&quot;:&quot;35&quot;},&quot;isTemporary&quot;:false}]},{&quot;citationID&quot;:&quot;MENDELEY_CITATION_1f8a8432-1f42-434c-b3a4-6f0dbbc1ddbb&quot;,&quot;properties&quot;:{&quot;noteIndex&quot;:0},&quot;isEdited&quot;:false,&quot;manualOverride&quot;:{&quot;isManuallyOverridden&quot;:false,&quot;citeprocText&quot;:&quot;(4)&quot;,&quot;manualOverrideText&quot;:&quot;&quot;},&quot;citationTag&quot;:&quot;MENDELEY_CITATION_v3_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&quot;,&quot;citationItems&quot;:[{&quot;id&quot;:&quot;dfe9d951-9bda-3180-bf15-7cc2e46866b4&quot;,&quot;itemData&quot;:{&quot;type&quot;:&quot;article-journal&quot;,&quot;id&quot;:&quot;dfe9d951-9bda-3180-bf15-7cc2e46866b4&quot;,&quot;title&quot;:&quot;Determination of the degrees of methylation and acetylation of pectins using a C18 column and internal standards&quot;,&quot;author&quot;:[{&quot;family&quot;:&quot;Levigne&quot;,&quot;given&quot;:&quot;S&quot;,&quot;parse-names&quot;:false,&quot;dropping-particle&quot;:&quot;&quot;,&quot;non-dropping-particle&quot;:&quot;&quot;},{&quot;family&quot;:&quot;Thomas&quot;,&quot;given&quot;:&quot;M&quot;,&quot;parse-names&quot;:false,&quot;dropping-particle&quot;:&quot;&quot;,&quot;non-dropping-particle&quot;:&quot;&quot;},{&quot;family&quot;:&quot;Ralet&quot;,&quot;given&quot;:&quot;M.-C&quot;,&quot;parse-names&quot;:false,&quot;dropping-particle&quot;:&quot;&quot;,&quot;non-dropping-particle&quot;:&quot;&quot;},{&quot;family&quot;:&quot;Quemener&quot;,&quot;given&quot;:&quot;B&quot;,&quot;parse-names&quot;:false,&quot;dropping-particle&quot;:&quot;&quot;,&quot;non-dropping-particle&quot;:&quot;&quot;},{&quot;family&quot;:&quot;Thibault&quot;,&quot;given&quot;:&quot;J.-F&quot;,&quot;parse-names&quot;:false,&quot;dropping-particle&quot;:&quot;&quot;,&quot;non-dropping-particle&quot;:&quot;&quot;}],&quot;container-title&quot;:&quot;Food Hydrocolloids&quot;,&quot;container-title-short&quot;:&quot;Food Hydrocoll&quot;,&quot;DOI&quot;:&quot;10.1016/S0268-005X(02)00015-2&quot;,&quot;ISSN&quot;:&quot;0268005X&quot;,&quot;issued&quot;:{&quot;date-parts&quot;:[[2002,11]]},&quot;page&quot;:&quot;547-550&quot;,&quot;issue&quot;:&quot;6&quot;,&quot;volume&quot;:&quot;16&quot;},&quot;isTemporary&quot;:false}]},{&quot;citationID&quot;:&quot;MENDELEY_CITATION_2f7d6745-018a-4d4e-8cbe-7eb9310be1ca&quot;,&quot;properties&quot;:{&quot;noteIndex&quot;:0},&quot;isEdited&quot;:false,&quot;manualOverride&quot;:{&quot;isManuallyOverridden&quot;:false,&quot;citeprocText&quot;:&quot;(5)&quot;,&quot;manualOverrideText&quot;:&quot;&quot;},&quot;citationTag&quot;:&quot;MENDELEY_CITATION_v3_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&quot;,&quot;citationItems&quot;:[{&quot;id&quot;:&quot;93bb7424-bc26-3ced-ad39-c681a6f28a7f&quot;,&quot;itemData&quot;:{&quot;type&quot;:&quot;article-journal&quot;,&quot;id&quot;:&quot;93bb7424-bc26-3ced-ad39-c681a6f28a7f&quot;,&quot;title&quot;:&quot;Development and validation of RP-HPLC method for simultaneous estimation of diclofenac diethylamine and curcumin in transdermal gels&quot;,&quot;author&quot;:[{&quot;family&quot;:&quot;Chaudhary&quot;,&quot;given&quot;:&quot;Hema&quot;,&quot;parse-names&quot;:false,&quot;dropping-particle&quot;:&quot;&quot;,&quot;non-dropping-particle&quot;:&quot;&quot;},{&quot;family&quot;:&quot;Kohli&quot;,&quot;given&quot;:&quot;Kanchan&quot;,&quot;parse-names&quot;:false,&quot;dropping-particle&quot;:&quot;&quot;,&quot;non-dropping-particle&quot;:&quot;&quot;},{&quot;family&quot;:&quot;Amin&quot;,&quot;given&quot;:&quot;Saima&quot;,&quot;parse-names&quot;:false,&quot;dropping-particle&quot;:&quot;&quot;,&quot;non-dropping-particle&quot;:&quot;&quot;},{&quot;family&quot;:&quot;Arora&quot;,&quot;given&quot;:&quot;Saurabh&quot;,&quot;parse-names&quot;:false,&quot;dropping-particle&quot;:&quot;&quot;,&quot;non-dropping-particle&quot;:&quot;&quot;},{&quot;family&quot;:&quot;Kumar&quot;,&quot;given&quot;:&quot;Vikash&quot;,&quot;parse-names&quot;:false,&quot;dropping-particle&quot;:&quot;&quot;,&quot;non-dropping-particle&quot;:&quot;&quot;},{&quot;family&quot;:&quot;Rathee&quot;,&quot;given&quot;:&quot;Sushila&quot;,&quot;parse-names&quot;:false,&quot;dropping-particle&quot;:&quot;&quot;,&quot;non-dropping-particle&quot;:&quot;&quot;},{&quot;family&quot;:&quot;Rathee&quot;,&quot;given&quot;:&quot;Permender&quot;,&quot;parse-names&quot;:false,&quot;dropping-particle&quot;:&quot;&quot;,&quot;non-dropping-particle&quot;:&quot;&quot;}],&quot;container-title&quot;:&quot;Journal of Liquid Chromatography and Related Technologies&quot;,&quot;container-title-short&quot;:&quot;J Liq Chromatogr Relat Technol&quot;,&quot;DOI&quot;:&quot;10.1080/10826076.2011.597068&quot;,&quot;ISSN&quot;:&quot;10826076&quot;,&quot;issued&quot;:{&quot;date-parts&quot;:[[2012,1,1]]},&quot;page&quot;:&quot;174-187&quot;,&quot;abstract&quot;:&quot;A reversed phase high performance liquid chromatographic (RP-HPLC) method using Symmetry C18, 5.0-m column was developed for simultaneous determination of Diclofenac diethylamine (DDEA) and Curcumin (CRM). Mobile phase consisted of orthophosphoric acid 0.1% and acetonitrile (65:35), and the flow rate was 1.5mL/min and elution was monitored initially at 425nm for CRM, after 14.7min wavelength was changed to 275nm for detection of DDEA. Response was a linear function of concentration over the range 0.245-1.96g/mL (R 2=0.9998) for DDEA and 55-445ng/mL (R 2=0.9992) for CRM and the limits of detection were 245.5ng/mL for DDEA and 55.30ng/mL for CRM. The limit of quantitation was 491.1ngmL1 for DDEA and 165.87ngmL1 for CRM. The method was validated in accordance with ICH guidelines. The method was used for simultaneous quantification of DDEA and CRM in transdermal gel formulations and to check content uniformity. The excipients present in the formulation did not interfere with the assay. The method is suitable for application in quality-control laboratories, because it is simple and rapid with good accuracy and precision. © 2012 Copyright Taylor and Francis Group, LLC.&quot;,&quot;issue&quot;:&quot;1&quot;,&quot;volume&quot;:&quot;35&quot;},&quot;isTemporary&quot;:false}]},{&quot;citationID&quot;:&quot;MENDELEY_CITATION_9c91573b-694a-4a62-84bb-9decd4ca757c&quot;,&quot;properties&quot;:{&quot;noteIndex&quot;:0},&quot;isEdited&quot;:false,&quot;manualOverride&quot;:{&quot;isManuallyOverridden&quot;:false,&quot;citeprocText&quot;:&quot;(1)&quot;,&quot;manualOverrideText&quot;:&quot;&quot;},&quot;citationTag&quot;:&quot;MENDELEY_CITATION_v3_eyJjaXRhdGlvbklEIjoiTUVOREVMRVlfQ0lUQVRJT05fOWM5MTU3M2ItNjk0YS00YTYyLTg0YmItOWRlY2Q0Y2E3NTdj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quot;,&quot;citationItems&quot;:[{&quot;id&quot;:&quot;efe805f0-75d9-3009-a113-be6132f11eae&quot;,&quot;itemData&quot;:{&quot;type&quot;:&quot;article-journal&quot;,&quot;id&quot;:&quot;efe805f0-75d9-3009-a113-be6132f11eae&quot;,&quot;title&quot;:&quot;A simple subcritical chromatographic test for an extended ODS high performance liquid chromatography column classification&quot;,&quot;author&quot;:[{&quot;family&quot;:&quot;Lesellier&quot;,&quot;given&quot;:&quot;Eric&quot;,&quot;parse-names&quot;:false,&quot;dropping-particle&quot;:&quot;&quot;,&quot;non-dropping-particle&quot;:&quot;&quot;},{&quot;family&quot;:&quot;Tchapla&quot;,&quot;given&quot;:&quot;Alain&quot;,&quot;parse-names&quot;:false,&quot;dropping-particle&quot;:&quot;&quot;,&quot;non-dropping-particle&quot;:&quot;&quot;}],&quot;container-title&quot;:&quot;Journal of Chromatography A&quot;,&quot;container-title-short&quot;:&quot;J Chromatogr A&quot;,&quot;DOI&quot;:&quot;10.1016/j.chroma.2005.09.016&quot;,&quot;ISSN&quot;:&quot;00219673&quot;,&quot;issued&quot;:{&quot;date-parts&quot;:[[2005,12]]},&quot;page&quot;:&quot;45-59&quot;,&quot;issue&quot;:&quot;1&quot;,&quot;volume&quot;:&quot;1100&quot;},&quot;isTemporary&quot;:false}]},{&quot;citationID&quot;:&quot;MENDELEY_CITATION_f1babf53-0738-4afb-a02c-66aba9fcf6a3&quot;,&quot;properties&quot;:{&quot;noteIndex&quot;:0},&quot;isEdited&quot;:false,&quot;manualOverride&quot;:{&quot;isManuallyOverridden&quot;:false,&quot;citeprocText&quot;:&quot;(6)&quot;,&quot;manualOverrideText&quot;:&quot;&quot;},&quot;citationTag&quot;:&quot;MENDELEY_CITATION_v3_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&quot;,&quot;citationItems&quot;:[{&quot;id&quot;:&quot;62dad330-78e9-36d9-9a66-e9becba9c77f&quot;,&quot;itemData&quot;:{&quot;type&quot;:&quot;article-journal&quot;,&quot;id&quot;:&quot;62dad330-78e9-36d9-9a66-e9becba9c77f&quot;,&quot;title&quot;:&quot;Quantification of 4′-geranyloxyferulic acid, a new natural colon cancer chemopreventive agent, by HPLC-DAD in grapefruit skin extract&quot;,&quot;author&quot;:[{&quot;family&quot;:&quot;Genovese&quot;,&quot;given&quot;:&quot;S.&quot;,&quot;parse-names&quot;:false,&quot;dropping-particle&quot;:&quot;&quot;,&quot;non-dropping-particle&quot;:&quot;&quot;},{&quot;family&quot;:&quot;Epifano&quot;,&quot;given&quot;:&quot;F.&quot;,&quot;parse-names&quot;:false,&quot;dropping-particle&quot;:&quot;&quot;,&quot;non-dropping-particle&quot;:&quot;&quot;},{&quot;family&quot;:&quot;Carlucci&quot;,&quot;given&quot;:&quot;G.&quot;,&quot;parse-names&quot;:false,&quot;dropping-particle&quot;:&quot;&quot;,&quot;non-dropping-particle&quot;:&quot;&quot;},{&quot;family&quot;:&quot;Marcotullio&quot;,&quot;given&quot;:&quot;M. C.&quot;,&quot;parse-names&quot;:false,&quot;dropping-particle&quot;:&quot;&quot;,&quot;non-dropping-particle&quot;:&quot;&quot;},{&quot;family&quot;:&quot;Curini&quot;,&quot;given&quot;:&quot;M.&quot;,&quot;parse-names&quot;:false,&quot;dropping-particle&quot;:&quot;&quot;,&quot;non-dropping-particle&quot;:&quot;&quot;},{&quot;family&quot;:&quot;Locatelli&quot;,&quot;given&quot;:&quot;M.&quot;,&quot;parse-names&quot;:false,&quot;dropping-particle&quot;:&quot;&quot;,&quot;non-dropping-particle&quot;:&quot;&quot;}],&quot;container-title&quot;:&quot;Journal of Pharmaceutical and Biomedical Analysis&quot;,&quot;container-title-short&quot;:&quot;J Pharm Biomed Anal&quot;,&quot;DOI&quot;:&quot;10.1016/j.jpba.2010.01.041&quot;,&quot;ISSN&quot;:&quot;07317085&quot;,&quot;PMID&quot;:&quot;20172682&quot;,&quot;URL&quot;:&quot;http://dx.doi.org/10.1016/j.jpba.2010.01.041&quot;,&quot;issued&quot;:{&quot;date-parts&quot;:[[2010]]},&quot;page&quot;:&quot;212-214&quot;,&quot;abstract&quot;:&quot;Oxyprenylated natural products (isopentenyloxy-, geranyloxy- and the less spread farnesyloxy-compounds and their biosynthetic derivatives) represent a family of secondary metabolites that have been consider for years merely as biosynthetic intermediates of the most abundant C-prenylated derivatives. Many of the isolated oxyprenylated natural products were shown to exert in vitro and in vivo remarkable anti-cancer and anti-inflammatory effects. 4'-Geranyloxyferulic acid [3-(4'-geranyloxy-3'-methoxyphenyl)-2-trans-propenoic] has been discovered as a valuable chemopreventive agent of several types of cancer. After development of a high yield and \&quot; eco-friendly\&quot; synthetic scheme of this secondary metabolite, starting from cheap and non-toxic reagents and substrates, we developed a new HPLC-DAD method for its quantification in grapefruit skin extract. A preliminary study on C18 column showed the separation between GOFA and boropinic acid (having the same core but with an isopentenyloxy side chain), used as internal standard. The tested column were thermostated at 28±1°C and the separation was achieved in gradient condition at a flow rate of 1mL/min with a starting mobile phase of H2O:methanol (40:60, v/v, 1% formic acid). The limit of detection (LOD, S/N=3) was 0.5μg/mL and the limit of quantification (LOQ, S/N=10) was 1μg/mL. Matrix-matched standard curves showed linearity up to 75μg/mL. In the analytical range the precision (RSD%) values were ≤2% and the accuracy (bias%) between ±12%. This method was used to evaluate for the first time the presence of this analyte in natural extract of grapefruit. In conclusion, this method showed LOQ values able to selective quantification of this analyte in grapefruit skin extract. © 2010 Elsevier B.V.&quot;,&quot;publisher&quot;:&quot;Elsevier B.V.&quot;,&quot;issue&quot;:&quot;2&quot;,&quot;volume&quot;:&quot;53&quot;},&quot;isTemporary&quot;:false}]},{&quot;citationID&quot;:&quot;MENDELEY_CITATION_51451d34-d0db-42a2-834d-0f0b52d5d68c&quot;,&quot;properties&quot;:{&quot;noteIndex&quot;:0},&quot;isEdited&quot;:false,&quot;manualOverride&quot;:{&quot;isManuallyOverridden&quot;:false,&quot;citeprocText&quot;:&quot;(7)&quot;,&quot;manualOverrideText&quot;:&quot;&quot;},&quot;citationTag&quot;:&quot;MENDELEY_CITATION_v3_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&quot;,&quot;citationItems&quot;:[{&quot;id&quot;:&quot;3fa1989b-4fff-354e-b927-accce8d54f41&quot;,&quot;itemData&quot;:{&quot;type&quot;:&quot;article-journal&quot;,&quot;id&quot;:&quot;3fa1989b-4fff-354e-b927-accce8d54f41&quot;,&quot;title&quot;:&quot;Analysis of secondary metabolites from Lichen by high performance liquid chromatography with a photodiode array detector&quot;,&quot;author&quot;:[{&quot;family&quot;:&quot;Yoshimura&quot;,&quot;given&quot;:&quot;Isao&quot;,&quot;parse-names&quot;:false,&quot;dropping-particle&quot;:&quot;&quot;,&quot;non-dropping-particle&quot;:&quot;&quot;},{&quot;family&quot;:&quot;Kinoshita&quot;,&quot;given&quot;:&quot;Yasuhiro&quot;,&quot;parse-names&quot;:false,&quot;dropping-particle&quot;:&quot;&quot;,&quot;non-dropping-particle&quot;:&quot;&quot;},{&quot;family&quot;:&quot;Yamamoto&quot;,&quot;given&quot;:&quot;Yoshikazu&quot;,&quot;parse-names&quot;:false,&quot;dropping-particle&quot;:&quot;&quot;,&quot;non-dropping-particle&quot;:&quot;&quot;},{&quot;family&quot;:&quot;Huneck&quot;,&quot;given&quot;:&quot;Siegfried&quot;,&quot;parse-names&quot;:false,&quot;dropping-particle&quot;:&quot;&quot;,&quot;non-dropping-particle&quot;:&quot;&quot;},{&quot;family&quot;:&quot;Yamada&quot;,&quot;given&quot;:&quot;Yasuyuki&quot;,&quot;parse-names&quot;:false,&quot;dropping-particle&quot;:&quot;&quot;,&quot;non-dropping-particle&quot;:&quot;&quot;}],&quot;container-title&quot;:&quot;Phytochemical Analysis&quot;,&quot;DOI&quot;:&quot;10.1002/pca.2800050405&quot;,&quot;ISSN&quot;:&quot;0958-0344&quot;,&quot;issued&quot;:{&quot;date-parts&quot;:[[1994,7,2]]},&quot;page&quot;:&quot;197-205&quot;,&quot;abstract&quot;:&quot;&lt;p&gt;Secondary metabolites from Lichen, mainly phenolic compounds, have been analysed and identified using high performance liquid chromatography with a photodiode array detector. Components of lichen thalli were detected by characteristic ultraviolet spectra and relative retention times. Some new minor components have been found in several lichens.&lt;/p&gt;&quot;,&quot;issue&quot;:&quot;4&quot;,&quot;volume&quot;:&quot;5&quot;,&quot;container-title-short&quot;:&quot;&quot;},&quot;isTemporary&quot;:false}]},{&quot;citationID&quot;:&quot;MENDELEY_CITATION_7f178788-d582-42cf-906f-6b8c000db4d9&quot;,&quot;properties&quot;:{&quot;noteIndex&quot;:0},&quot;isEdited&quot;:false,&quot;manualOverride&quot;:{&quot;isManuallyOverridden&quot;:false,&quot;citeprocText&quot;:&quot;(8)&quot;,&quot;manualOverrideText&quot;:&quot;&quot;},&quot;citationTag&quot;:&quot;MENDELEY_CITATION_v3_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&quot;,&quot;citationItems&quot;:[{&quot;id&quot;:&quot;44050e8a-fab9-3f05-a9f7-0b1ffd94410b&quot;,&quot;itemData&quot;:{&quot;type&quot;:&quot;article-journal&quot;,&quot;id&quot;:&quot;44050e8a-fab9-3f05-a9f7-0b1ffd94410b&quot;,&quot;title&quot;:&quot;Changes in the electrical conductivity, infrared absorption, and surface tension of partially-degassed and magnetically-treated water&quot;,&quot;author&quot;:[{&quot;family&quot;:&quot;Lee&quot;,&quot;given&quot;:&quot;Sung Hyun&quot;,&quot;parse-names&quot;:false,&quot;dropping-particle&quot;:&quot;&quot;,&quot;non-dropping-particle&quot;:&quot;&quot;},{&quot;family&quot;:&quot;Jeon&quot;,&quot;given&quot;:&quot;Sang&quot;,&quot;parse-names&quot;:false,&quot;dropping-particle&quot;:&quot;Il&quot;,&quot;non-dropping-particle&quot;:&quot;&quot;},{&quot;family&quot;:&quot;Kim&quot;,&quot;given&quot;:&quot;Yeon Sook&quot;,&quot;parse-names&quot;:false,&quot;dropping-particle&quot;:&quot;&quot;,&quot;non-dropping-particle&quot;:&quot;&quot;},{&quot;family&quot;:&quot;Lee&quot;,&quot;given&quot;:&quot;Suk Keun&quot;,&quot;parse-names&quot;:false,&quot;dropping-particle&quot;:&quot;&quot;,&quot;non-dropping-particle&quot;:&quot;&quot;}],&quot;container-title&quot;:&quot;Journal of Molecular Liquids&quot;,&quot;container-title-short&quot;:&quot;J Mol Liq&quot;,&quot;DOI&quot;:&quot;10.1016/j.molliq.2013.07.017&quot;,&quot;ISSN&quot;:&quot;01677322&quot;,&quot;issued&quot;:{&quot;date-parts&quot;:[[2013,11]]},&quot;page&quot;:&quot;230-237&quot;,&quot;volume&quot;:&quot;187&quot;},&quot;isTemporary&quot;:false}]},{&quot;citationID&quot;:&quot;MENDELEY_CITATION_a330507e-858d-4d20-a7e2-0e8352dfb9ff&quot;,&quot;properties&quot;:{&quot;noteIndex&quot;:0},&quot;isEdited&quot;:false,&quot;manualOverride&quot;:{&quot;isManuallyOverridden&quot;:false,&quot;citeprocText&quot;:&quot;(9)&quot;,&quot;manualOverrideText&quot;:&quot;&quot;},&quot;citationTag&quot;:&quot;MENDELEY_CITATION_v3_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&quot;,&quot;citationItems&quot;:[{&quot;id&quot;:&quot;3d45f77f-897e-3613-82d7-dda79d32bbc0&quot;,&quot;itemData&quot;:{&quot;type&quot;:&quot;article-journal&quot;,&quot;id&quot;:&quot;3d45f77f-897e-3613-82d7-dda79d32bbc0&quot;,&quot;title&quot;:&quot;Design of experiment techniques for the optimization of chromatographic analysis conditions: A review&quot;,&quot;author&quot;:[{&quot;family&quot;:&quot;Peng&quot;,&quot;given&quot;:&quot;Le&quot;,&quot;parse-names&quot;:false,&quot;dropping-particle&quot;:&quot;&quot;,&quot;non-dropping-particle&quot;:&quot;&quot;},{&quot;family&quot;:&quot;Gao&quot;,&quot;given&quot;:&quot;Xin&quot;,&quot;parse-names&quot;:false,&quot;dropping-particle&quot;:&quot;&quot;,&quot;non-dropping-particle&quot;:&quot;&quot;},{&quot;family&quot;:&quot;Wang&quot;,&quot;given&quot;:&quot;Long&quot;,&quot;parse-names&quot;:false,&quot;dropping-particle&quot;:&quot;&quot;,&quot;non-dropping-particle&quot;:&quot;&quot;},{&quot;family&quot;:&quot;Zhu&quot;,&quot;given&quot;:&quot;Aiqiang&quot;,&quot;parse-names&quot;:false,&quot;dropping-particle&quot;:&quot;&quot;,&quot;non-dropping-particle&quot;:&quot;&quot;},{&quot;family&quot;:&quot;Cai&quot;,&quot;given&quot;:&quot;Xiang&quot;,&quot;parse-names&quot;:false,&quot;dropping-particle&quot;:&quot;&quot;,&quot;non-dropping-particle&quot;:&quot;&quot;},{&quot;family&quot;:&quot;Li&quot;,&quot;given&quot;:&quot;Pian&quot;,&quot;parse-names&quot;:false,&quot;dropping-particle&quot;:&quot;&quot;,&quot;non-dropping-particle&quot;:&quot;&quot;},{&quot;family&quot;:&quot;Li&quot;,&quot;given&quot;:&quot;Wenlong&quot;,&quot;parse-names&quot;:false,&quot;dropping-particle&quot;:&quot;&quot;,&quot;non-dropping-particle&quot;:&quot;&quot;}],&quot;container-title&quot;:&quot;ELECTROPHORESIS&quot;,&quot;container-title-short&quot;:&quot;Electrophoresis&quot;,&quot;DOI&quot;:&quot;10.1002/elps.202200072&quot;,&quot;ISSN&quot;:&quot;0173-0835&quot;,&quot;issued&quot;:{&quot;date-parts&quot;:[[2022,10,18]]},&quot;page&quot;:&quot;1882-1898&quot;,&quot;abstract&quot;:&quot;&lt;p&gt;Design of experiment (DoE) techniques have been widely used in the field of chromatographic parameters optimization as a valuable tool. A systematic literature review of the available DoE techniques applied to the development of a chromatographic analysis method is presented in this paper. First, the most common available designs and the implementation steps of DoE are comprehensively introduced. Then the studies in recent 10 years for the application of DoE techniques in various chromatographic techniques are discussed, such as capillary electrophoresis, liquid chromatography, gas chromatography, thin‐layer chromatography, and high‐speed countercurrent chromatography. Current problems and future outlooks are finally given to provide a certain inspiration of research in the application of DoE techniques to the different chromatographic techniques field. This review contributes to a better understanding of the DoE techniques for the efficient optimization of chromatographic analysis conditions, especially for the analysis of complex systems, such as multicomponent drugs and natural products.&lt;/p&gt;&quot;,&quot;issue&quot;:&quot;18-19&quot;,&quot;volume&quot;:&quot;43&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7A1EC-01B9-48AD-9BAC-DC4266EA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13</Pages>
  <Words>2945</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Akhilesh</dc:creator>
  <cp:keywords/>
  <dc:description/>
  <cp:lastModifiedBy>SDI 1180</cp:lastModifiedBy>
  <cp:revision>19</cp:revision>
  <cp:lastPrinted>2024-01-27T04:19:00Z</cp:lastPrinted>
  <dcterms:created xsi:type="dcterms:W3CDTF">2025-04-19T18:09:00Z</dcterms:created>
  <dcterms:modified xsi:type="dcterms:W3CDTF">2025-07-21T10:02:00Z</dcterms:modified>
</cp:coreProperties>
</file>