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7FEF3" w14:textId="77777777" w:rsidR="00842F85" w:rsidRPr="00842F85" w:rsidRDefault="00842F85" w:rsidP="00842F85">
      <w:pPr>
        <w:pStyle w:val="Author"/>
        <w:rPr>
          <w:bCs/>
          <w:i/>
          <w:iCs/>
          <w:sz w:val="32"/>
          <w:szCs w:val="32"/>
          <w:u w:val="single"/>
        </w:rPr>
      </w:pPr>
      <w:bookmarkStart w:id="0" w:name="_Hlk202783205"/>
      <w:r w:rsidRPr="00842F85">
        <w:rPr>
          <w:bCs/>
          <w:i/>
          <w:iCs/>
          <w:sz w:val="32"/>
          <w:szCs w:val="32"/>
          <w:u w:val="single"/>
        </w:rPr>
        <w:t>Original Research Article</w:t>
      </w:r>
    </w:p>
    <w:p w14:paraId="489E7821" w14:textId="481C6E99" w:rsidR="001C73DD" w:rsidRDefault="00BA35BC">
      <w:pPr>
        <w:pStyle w:val="Author"/>
        <w:spacing w:line="240" w:lineRule="auto"/>
        <w:rPr>
          <w:rFonts w:ascii="Arial" w:hAnsi="Arial" w:cs="Arial"/>
          <w:bCs/>
          <w:iCs/>
          <w:kern w:val="28"/>
          <w:sz w:val="32"/>
          <w:szCs w:val="32"/>
        </w:rPr>
      </w:pPr>
      <w:proofErr w:type="spellStart"/>
      <w:r>
        <w:rPr>
          <w:sz w:val="32"/>
          <w:szCs w:val="32"/>
        </w:rPr>
        <w:t>S</w:t>
      </w:r>
      <w:r w:rsidRPr="001327A4">
        <w:rPr>
          <w:i/>
          <w:iCs/>
          <w:sz w:val="32"/>
          <w:szCs w:val="32"/>
        </w:rPr>
        <w:t>yzygium</w:t>
      </w:r>
      <w:proofErr w:type="spellEnd"/>
      <w:r w:rsidRPr="001327A4">
        <w:rPr>
          <w:i/>
          <w:iCs/>
          <w:sz w:val="32"/>
          <w:szCs w:val="32"/>
        </w:rPr>
        <w:t xml:space="preserve"> </w:t>
      </w:r>
      <w:proofErr w:type="spellStart"/>
      <w:r w:rsidRPr="001327A4">
        <w:rPr>
          <w:i/>
          <w:iCs/>
          <w:sz w:val="32"/>
          <w:szCs w:val="32"/>
        </w:rPr>
        <w:t>Cordatum</w:t>
      </w:r>
      <w:proofErr w:type="spellEnd"/>
      <w:r w:rsidRPr="001327A4">
        <w:rPr>
          <w:i/>
          <w:iCs/>
          <w:sz w:val="32"/>
          <w:szCs w:val="32"/>
        </w:rPr>
        <w:t xml:space="preserve"> </w:t>
      </w:r>
      <w:r w:rsidR="001327A4">
        <w:rPr>
          <w:sz w:val="32"/>
          <w:szCs w:val="32"/>
        </w:rPr>
        <w:t>biosafety and antifungal activity substantiation</w:t>
      </w:r>
    </w:p>
    <w:bookmarkEnd w:id="0"/>
    <w:p w14:paraId="25C56420" w14:textId="77777777" w:rsidR="001C73DD" w:rsidRDefault="001C73DD">
      <w:pPr>
        <w:pStyle w:val="Affiliation"/>
        <w:spacing w:after="0" w:line="240" w:lineRule="auto"/>
        <w:rPr>
          <w:rFonts w:ascii="Arial" w:hAnsi="Arial" w:cs="Arial"/>
          <w:i/>
          <w:vertAlign w:val="superscript"/>
        </w:rPr>
      </w:pPr>
    </w:p>
    <w:p w14:paraId="209ED820" w14:textId="77777777" w:rsidR="001C73DD" w:rsidRDefault="00BA35BC">
      <w:pPr>
        <w:contextualSpacing/>
      </w:pPr>
      <w:r>
        <w:rPr>
          <w:rFonts w:ascii="Arial" w:hAnsi="Arial" w:cs="Arial"/>
          <w:i/>
          <w:noProof/>
          <w:vertAlign w:val="superscript"/>
          <w:lang w:val="en-US" w:eastAsia="en-US"/>
        </w:rPr>
        <mc:AlternateContent>
          <mc:Choice Requires="wps">
            <w:drawing>
              <wp:anchor distT="0" distB="0" distL="0" distR="0" simplePos="0" relativeHeight="251657216" behindDoc="0" locked="0" layoutInCell="1" allowOverlap="1" wp14:anchorId="0FFA40F5" wp14:editId="0E9AA35D">
                <wp:simplePos x="0" y="0"/>
                <wp:positionH relativeFrom="column">
                  <wp:posOffset>-60960</wp:posOffset>
                </wp:positionH>
                <wp:positionV relativeFrom="paragraph">
                  <wp:posOffset>206375</wp:posOffset>
                </wp:positionV>
                <wp:extent cx="5867400" cy="7620"/>
                <wp:effectExtent l="0" t="0" r="19050" b="30480"/>
                <wp:wrapNone/>
                <wp:docPr id="1026" name="Straight Connector 2"/>
                <wp:cNvGraphicFramePr/>
                <a:graphic xmlns:a="http://schemas.openxmlformats.org/drawingml/2006/main">
                  <a:graphicData uri="http://schemas.microsoft.com/office/word/2010/wordprocessingShape">
                    <wps:wsp>
                      <wps:cNvCnPr/>
                      <wps:spPr>
                        <a:xfrm flipV="1">
                          <a:off x="0" y="0"/>
                          <a:ext cx="5867400" cy="7620"/>
                        </a:xfrm>
                        <a:prstGeom prst="line">
                          <a:avLst/>
                        </a:prstGeom>
                        <a:ln w="19050" cap="flat" cmpd="sng">
                          <a:solidFill>
                            <a:srgbClr val="000000"/>
                          </a:solidFill>
                          <a:prstDash val="solid"/>
                          <a:miter/>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2" o:spid="_x0000_s1026" o:spt="20" style="position:absolute;left:0pt;flip:y;margin-left:-4.8pt;margin-top:16.25pt;height:0.6pt;width:462pt;z-index:1024;mso-width-relative:page;mso-height-relative:page;" filled="f" stroked="t" coordsize="21600,21600" o:gfxdata="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Q&#10;Kq2c1wAAAAgBAAAPAAAAAAAAAAEAIAAAACIAAABkcnMvZG93bnJldi54bWxQSwECFAAUAAAACACH&#10;TuJAF2sc77MBAABUAwAADgAAAAAAAAABACAAAAAmAQAAZHJzL2Uyb0RvYy54bWxQSwUGAAAAAAYA&#10;BgBZAQAASwUAAAAA&#10;">
                <v:fill on="f" focussize="0,0"/>
                <v:stroke weight="1.5pt" color="#000000" joinstyle="miter"/>
                <v:imagedata o:title=""/>
                <o:lock v:ext="edit" aspectratio="f"/>
              </v:line>
            </w:pict>
          </mc:Fallback>
        </mc:AlternateContent>
      </w:r>
    </w:p>
    <w:p w14:paraId="08D5F575" w14:textId="77777777" w:rsidR="001C73DD" w:rsidRDefault="001C73DD">
      <w:pPr>
        <w:contextualSpacing/>
      </w:pPr>
    </w:p>
    <w:p w14:paraId="133634F7" w14:textId="77777777" w:rsidR="001C73DD" w:rsidRDefault="00BA35BC">
      <w:pPr>
        <w:autoSpaceDE w:val="0"/>
        <w:autoSpaceDN w:val="0"/>
        <w:adjustRightInd w:val="0"/>
        <w:jc w:val="both"/>
        <w:rPr>
          <w:rFonts w:ascii="Arial" w:hAnsi="Arial" w:cs="Arial"/>
          <w:b/>
          <w:caps/>
          <w:szCs w:val="20"/>
          <w:lang w:val="en-US"/>
        </w:rPr>
      </w:pPr>
      <w:r>
        <w:rPr>
          <w:rFonts w:ascii="Arial" w:hAnsi="Arial" w:cs="Arial"/>
          <w:b/>
          <w:caps/>
          <w:szCs w:val="20"/>
          <w:lang w:val="en-US"/>
        </w:rPr>
        <w:t xml:space="preserve">Abstract </w:t>
      </w:r>
    </w:p>
    <w:p w14:paraId="219AA8B2" w14:textId="3D9452F9" w:rsidR="001C73DD" w:rsidRDefault="001327A4">
      <w:pPr>
        <w:pBdr>
          <w:top w:val="single" w:sz="4" w:space="1" w:color="666666"/>
          <w:left w:val="single" w:sz="4" w:space="4" w:color="666666"/>
          <w:bottom w:val="single" w:sz="4" w:space="1" w:color="666666"/>
          <w:right w:val="single" w:sz="4" w:space="4" w:color="666666"/>
        </w:pBdr>
        <w:spacing w:line="240" w:lineRule="auto"/>
        <w:jc w:val="both"/>
        <w:rPr>
          <w:rFonts w:ascii="Arial" w:hAnsi="Arial" w:cs="Arial"/>
          <w:sz w:val="20"/>
          <w:szCs w:val="20"/>
          <w:lang w:val="en-US"/>
        </w:rPr>
      </w:pPr>
      <w:r>
        <w:rPr>
          <w:rFonts w:ascii="Arial" w:hAnsi="Arial" w:cs="Arial"/>
          <w:sz w:val="20"/>
          <w:szCs w:val="20"/>
          <w:lang w:val="en-US"/>
        </w:rPr>
        <w:t xml:space="preserve">Fungal infections are </w:t>
      </w:r>
      <w:r w:rsidR="00FE6DCD">
        <w:rPr>
          <w:rFonts w:ascii="Arial" w:hAnsi="Arial" w:cs="Arial"/>
          <w:sz w:val="20"/>
          <w:szCs w:val="20"/>
          <w:lang w:val="en-US"/>
        </w:rPr>
        <w:t>a</w:t>
      </w:r>
      <w:r>
        <w:rPr>
          <w:rFonts w:ascii="Arial" w:hAnsi="Arial" w:cs="Arial"/>
          <w:sz w:val="20"/>
          <w:szCs w:val="20"/>
          <w:lang w:val="en-US"/>
        </w:rPr>
        <w:t xml:space="preserve"> major neglected tropical disease affecting </w:t>
      </w:r>
      <w:r w:rsidR="00FE6DCD">
        <w:rPr>
          <w:rFonts w:ascii="Arial" w:hAnsi="Arial" w:cs="Arial"/>
          <w:sz w:val="20"/>
          <w:szCs w:val="20"/>
          <w:lang w:val="en-US"/>
        </w:rPr>
        <w:t xml:space="preserve">over </w:t>
      </w:r>
      <w:r>
        <w:rPr>
          <w:rFonts w:ascii="Arial" w:hAnsi="Arial" w:cs="Arial"/>
          <w:sz w:val="20"/>
          <w:szCs w:val="20"/>
          <w:lang w:val="en-US"/>
        </w:rPr>
        <w:t>80% or people in the developing world. These mycoses, which include common superficial conditions like candidiasis, as well as life-threatening systemic infections, are often exacerbated by the rise in antifungal resistance, high treatment costs, and undesirable side effects of conventional antifungal drugs such as azoles. This reality has spurred a growing interest in alternative, plant-based therapies, especially those grounded in traditional medicine.</w:t>
      </w:r>
      <w:r>
        <w:rPr>
          <w:rFonts w:ascii="Arial" w:hAnsi="Arial" w:cs="Arial"/>
          <w:i/>
          <w:iCs/>
          <w:sz w:val="20"/>
          <w:szCs w:val="20"/>
          <w:lang w:val="en-US"/>
        </w:rPr>
        <w:t xml:space="preserve"> Syzygium cordatum</w:t>
      </w:r>
      <w:r>
        <w:rPr>
          <w:rFonts w:ascii="Arial" w:hAnsi="Arial" w:cs="Arial"/>
          <w:sz w:val="20"/>
          <w:szCs w:val="20"/>
          <w:lang w:val="en-US"/>
        </w:rPr>
        <w:t xml:space="preserve">, commonly referred to as the “waterberry tree,” is a medicinal plant native to southern Africa and widely used in traditional medicine to manage various mycotic conditions. However, its antifungal properties and biosafety profile remain scientifically unsubstantiated. The primary aim of this study was to investigate the </w:t>
      </w:r>
      <w:r w:rsidR="00FE6DCD">
        <w:rPr>
          <w:rFonts w:ascii="Arial" w:hAnsi="Arial" w:cs="Arial"/>
          <w:sz w:val="20"/>
          <w:szCs w:val="20"/>
          <w:lang w:val="en-US"/>
        </w:rPr>
        <w:t>pharmacological</w:t>
      </w:r>
      <w:r>
        <w:rPr>
          <w:rFonts w:ascii="Arial" w:hAnsi="Arial" w:cs="Arial"/>
          <w:sz w:val="20"/>
          <w:szCs w:val="20"/>
          <w:lang w:val="en-US"/>
        </w:rPr>
        <w:t xml:space="preserve"> activity and biosafety of lyophilized hydroethanolic </w:t>
      </w:r>
      <w:r>
        <w:rPr>
          <w:rFonts w:ascii="Arial" w:hAnsi="Arial" w:cs="Arial"/>
          <w:i/>
          <w:iCs/>
          <w:sz w:val="20"/>
          <w:szCs w:val="20"/>
          <w:lang w:val="en-US"/>
        </w:rPr>
        <w:t>Syzygium cordatum</w:t>
      </w:r>
      <w:r>
        <w:rPr>
          <w:rFonts w:ascii="Arial" w:hAnsi="Arial" w:cs="Arial"/>
          <w:sz w:val="20"/>
          <w:szCs w:val="20"/>
          <w:lang w:val="en-US"/>
        </w:rPr>
        <w:t xml:space="preserve"> leaf extracts. The lyophilized extracts were screened for their active secondary metabolites</w:t>
      </w:r>
      <w:r w:rsidR="00244643">
        <w:rPr>
          <w:rFonts w:ascii="Arial" w:hAnsi="Arial" w:cs="Arial"/>
          <w:sz w:val="20"/>
          <w:szCs w:val="20"/>
          <w:lang w:val="en-US"/>
        </w:rPr>
        <w:t xml:space="preserve"> using various classical chemistry techniques</w:t>
      </w:r>
      <w:r>
        <w:rPr>
          <w:rFonts w:ascii="Arial" w:hAnsi="Arial" w:cs="Arial"/>
          <w:sz w:val="20"/>
          <w:szCs w:val="20"/>
          <w:lang w:val="en-US"/>
        </w:rPr>
        <w:t xml:space="preserve">. </w:t>
      </w:r>
      <w:r w:rsidR="00244643">
        <w:rPr>
          <w:rFonts w:ascii="Arial" w:hAnsi="Arial" w:cs="Arial"/>
          <w:sz w:val="20"/>
          <w:szCs w:val="20"/>
          <w:lang w:val="en-US"/>
        </w:rPr>
        <w:t xml:space="preserve">The antifungal efficacy was evaluated using the agar well diffusion method against clinically relevant fungal strains including </w:t>
      </w:r>
      <w:r w:rsidR="00244643" w:rsidRPr="00244643">
        <w:rPr>
          <w:rFonts w:ascii="Arial" w:hAnsi="Arial" w:cs="Arial"/>
          <w:i/>
          <w:iCs/>
          <w:sz w:val="20"/>
          <w:szCs w:val="20"/>
          <w:lang w:val="en-US"/>
        </w:rPr>
        <w:t>Candida al</w:t>
      </w:r>
      <w:r w:rsidR="00244643">
        <w:rPr>
          <w:rFonts w:ascii="Arial" w:hAnsi="Arial" w:cs="Arial"/>
          <w:i/>
          <w:iCs/>
          <w:sz w:val="20"/>
          <w:szCs w:val="20"/>
          <w:lang w:val="en-US"/>
        </w:rPr>
        <w:t>bicans</w:t>
      </w:r>
      <w:r w:rsidR="00244643">
        <w:rPr>
          <w:rFonts w:ascii="Arial" w:hAnsi="Arial" w:cs="Arial"/>
          <w:sz w:val="20"/>
          <w:szCs w:val="20"/>
          <w:lang w:val="en-US"/>
        </w:rPr>
        <w:t xml:space="preserve">. Acute toxicity was investigated using an amended OECD guideline 425 and Draize skin sensitivity tests were carried out using </w:t>
      </w:r>
      <w:r w:rsidR="00FE5492">
        <w:rPr>
          <w:rFonts w:ascii="Arial" w:hAnsi="Arial" w:cs="Arial"/>
          <w:bCs/>
          <w:sz w:val="20"/>
          <w:szCs w:val="20"/>
        </w:rPr>
        <w:t xml:space="preserve">New Zealand </w:t>
      </w:r>
      <w:r w:rsidR="00244643">
        <w:rPr>
          <w:rFonts w:ascii="Arial" w:hAnsi="Arial" w:cs="Arial"/>
          <w:sz w:val="20"/>
          <w:szCs w:val="20"/>
          <w:lang w:val="en-US"/>
        </w:rPr>
        <w:t>Albino rabbits. The egg albumin test was employed to determine the anti-inflammatory activity. Metabolomic</w:t>
      </w:r>
      <w:r>
        <w:rPr>
          <w:rFonts w:ascii="Arial" w:hAnsi="Arial" w:cs="Arial"/>
          <w:sz w:val="20"/>
          <w:szCs w:val="20"/>
          <w:lang w:val="en-US"/>
        </w:rPr>
        <w:t xml:space="preserve"> screening confirmed the presence of </w:t>
      </w:r>
      <w:r w:rsidR="00244643">
        <w:rPr>
          <w:rFonts w:ascii="Arial" w:hAnsi="Arial" w:cs="Arial"/>
          <w:sz w:val="20"/>
          <w:szCs w:val="20"/>
          <w:lang w:val="en-US"/>
        </w:rPr>
        <w:t xml:space="preserve">various pharmacologically relevant </w:t>
      </w:r>
      <w:r>
        <w:rPr>
          <w:rFonts w:ascii="Arial" w:hAnsi="Arial" w:cs="Arial"/>
          <w:sz w:val="20"/>
          <w:szCs w:val="20"/>
          <w:lang w:val="en-US"/>
        </w:rPr>
        <w:t>bioactive constituents. The extract showed significant</w:t>
      </w:r>
      <w:r w:rsidR="00FE6DCD">
        <w:rPr>
          <w:rFonts w:ascii="Arial" w:hAnsi="Arial" w:cs="Arial"/>
          <w:sz w:val="20"/>
          <w:szCs w:val="20"/>
          <w:lang w:val="en-US"/>
        </w:rPr>
        <w:t xml:space="preserve"> </w:t>
      </w:r>
      <w:r w:rsidR="00244643">
        <w:rPr>
          <w:rFonts w:ascii="Arial" w:hAnsi="Arial" w:cs="Arial"/>
          <w:sz w:val="20"/>
          <w:szCs w:val="20"/>
          <w:lang w:val="en-US"/>
        </w:rPr>
        <w:t xml:space="preserve">fungal </w:t>
      </w:r>
      <w:r>
        <w:rPr>
          <w:rFonts w:ascii="Arial" w:hAnsi="Arial" w:cs="Arial"/>
          <w:sz w:val="20"/>
          <w:szCs w:val="20"/>
          <w:lang w:val="en-US"/>
        </w:rPr>
        <w:t xml:space="preserve">zones of inhibition, comparable to </w:t>
      </w:r>
      <w:r w:rsidR="00244643">
        <w:rPr>
          <w:rFonts w:ascii="Arial" w:hAnsi="Arial" w:cs="Arial"/>
          <w:sz w:val="20"/>
          <w:szCs w:val="20"/>
          <w:lang w:val="en-US"/>
        </w:rPr>
        <w:t xml:space="preserve">the </w:t>
      </w:r>
      <w:r>
        <w:rPr>
          <w:rFonts w:ascii="Arial" w:hAnsi="Arial" w:cs="Arial"/>
          <w:sz w:val="20"/>
          <w:szCs w:val="20"/>
          <w:lang w:val="en-US"/>
        </w:rPr>
        <w:t xml:space="preserve">standard </w:t>
      </w:r>
      <w:r w:rsidR="00244643">
        <w:rPr>
          <w:rFonts w:ascii="Arial" w:hAnsi="Arial" w:cs="Arial"/>
          <w:sz w:val="20"/>
          <w:szCs w:val="20"/>
          <w:lang w:val="en-US"/>
        </w:rPr>
        <w:t>ketoconazole</w:t>
      </w:r>
      <w:r>
        <w:rPr>
          <w:rFonts w:ascii="Arial" w:hAnsi="Arial" w:cs="Arial"/>
          <w:sz w:val="20"/>
          <w:szCs w:val="20"/>
          <w:lang w:val="en-US"/>
        </w:rPr>
        <w:t xml:space="preserve">. </w:t>
      </w:r>
      <w:proofErr w:type="gramStart"/>
      <w:r>
        <w:rPr>
          <w:rFonts w:ascii="Arial" w:hAnsi="Arial" w:cs="Arial"/>
          <w:sz w:val="20"/>
          <w:szCs w:val="20"/>
          <w:lang w:val="en-US"/>
        </w:rPr>
        <w:t>T</w:t>
      </w:r>
      <w:r w:rsidR="00244643">
        <w:rPr>
          <w:rFonts w:ascii="Arial" w:hAnsi="Arial" w:cs="Arial"/>
          <w:sz w:val="20"/>
          <w:szCs w:val="20"/>
          <w:lang w:val="en-US"/>
        </w:rPr>
        <w:t>he  extracts</w:t>
      </w:r>
      <w:proofErr w:type="gramEnd"/>
      <w:r w:rsidR="00244643">
        <w:rPr>
          <w:rFonts w:ascii="Arial" w:hAnsi="Arial" w:cs="Arial"/>
          <w:sz w:val="20"/>
          <w:szCs w:val="20"/>
          <w:lang w:val="en-US"/>
        </w:rPr>
        <w:t xml:space="preserve"> had an LD50 over 500</w:t>
      </w:r>
      <w:r w:rsidR="00FE6DCD">
        <w:rPr>
          <w:rFonts w:ascii="Arial" w:hAnsi="Arial" w:cs="Arial"/>
          <w:sz w:val="20"/>
          <w:szCs w:val="20"/>
          <w:lang w:val="en-US"/>
        </w:rPr>
        <w:t>0</w:t>
      </w:r>
      <w:r w:rsidR="00244643">
        <w:rPr>
          <w:rFonts w:ascii="Arial" w:hAnsi="Arial" w:cs="Arial"/>
          <w:sz w:val="20"/>
          <w:szCs w:val="20"/>
          <w:lang w:val="en-US"/>
        </w:rPr>
        <w:t xml:space="preserve">mg/kg body weight and recorded negligible </w:t>
      </w:r>
      <w:r w:rsidR="00FE6DCD">
        <w:rPr>
          <w:rFonts w:ascii="Arial" w:hAnsi="Arial" w:cs="Arial"/>
          <w:sz w:val="20"/>
          <w:szCs w:val="20"/>
          <w:lang w:val="en-US"/>
        </w:rPr>
        <w:t xml:space="preserve">skin </w:t>
      </w:r>
      <w:r w:rsidR="00244643">
        <w:rPr>
          <w:rFonts w:ascii="Arial" w:hAnsi="Arial" w:cs="Arial"/>
          <w:sz w:val="20"/>
          <w:szCs w:val="20"/>
          <w:lang w:val="en-US"/>
        </w:rPr>
        <w:t xml:space="preserve">irritation potential. The </w:t>
      </w:r>
      <w:r w:rsidR="00FE6DCD">
        <w:rPr>
          <w:rFonts w:ascii="Arial" w:hAnsi="Arial" w:cs="Arial"/>
          <w:sz w:val="20"/>
          <w:szCs w:val="20"/>
          <w:lang w:val="en-US"/>
        </w:rPr>
        <w:t>anti-inflammatory</w:t>
      </w:r>
      <w:r w:rsidR="00244643">
        <w:rPr>
          <w:rFonts w:ascii="Arial" w:hAnsi="Arial" w:cs="Arial"/>
          <w:sz w:val="20"/>
          <w:szCs w:val="20"/>
          <w:lang w:val="en-US"/>
        </w:rPr>
        <w:t xml:space="preserve"> activity at </w:t>
      </w:r>
      <w:r w:rsidR="00951BF2">
        <w:rPr>
          <w:rFonts w:ascii="Arial" w:hAnsi="Arial" w:cs="Arial"/>
          <w:sz w:val="20"/>
          <w:szCs w:val="20"/>
          <w:lang w:val="en-US"/>
        </w:rPr>
        <w:t>1</w:t>
      </w:r>
      <w:r w:rsidR="00244643">
        <w:rPr>
          <w:rFonts w:ascii="Arial" w:hAnsi="Arial" w:cs="Arial"/>
          <w:sz w:val="20"/>
          <w:szCs w:val="20"/>
          <w:lang w:val="en-US"/>
        </w:rPr>
        <w:t>0</w:t>
      </w:r>
      <w:r w:rsidR="00FE6DCD">
        <w:rPr>
          <w:rFonts w:ascii="Arial" w:hAnsi="Arial" w:cs="Arial"/>
          <w:sz w:val="20"/>
          <w:szCs w:val="20"/>
          <w:lang w:val="en-US"/>
        </w:rPr>
        <w:t>0</w:t>
      </w:r>
      <w:r w:rsidR="00244643">
        <w:rPr>
          <w:rFonts w:ascii="Arial" w:hAnsi="Arial" w:cs="Arial"/>
          <w:sz w:val="20"/>
          <w:szCs w:val="20"/>
          <w:lang w:val="en-US"/>
        </w:rPr>
        <w:t>0</w:t>
      </w:r>
      <w:r w:rsidR="00181DF6" w:rsidRPr="00181DF6">
        <w:rPr>
          <w:rFonts w:ascii="Arial" w:hAnsi="Arial" w:cs="Arial"/>
          <w:sz w:val="20"/>
          <w:szCs w:val="20"/>
          <w:lang w:val="en-US"/>
        </w:rPr>
        <w:t xml:space="preserve"> </w:t>
      </w:r>
      <w:r w:rsidR="00181DF6">
        <w:rPr>
          <w:rFonts w:ascii="Arial" w:hAnsi="Arial" w:cs="Arial"/>
          <w:sz w:val="20"/>
          <w:szCs w:val="20"/>
          <w:lang w:val="en-US"/>
        </w:rPr>
        <w:t>µg/mL</w:t>
      </w:r>
      <w:r w:rsidR="00244643">
        <w:rPr>
          <w:rFonts w:ascii="Arial" w:hAnsi="Arial" w:cs="Arial"/>
          <w:sz w:val="20"/>
          <w:szCs w:val="20"/>
          <w:lang w:val="en-US"/>
        </w:rPr>
        <w:t xml:space="preserve"> was comparable to diclofenac at </w:t>
      </w:r>
      <w:r w:rsidR="00951BF2">
        <w:rPr>
          <w:rFonts w:ascii="Arial" w:hAnsi="Arial" w:cs="Arial"/>
          <w:sz w:val="20"/>
          <w:szCs w:val="20"/>
          <w:lang w:val="en-US"/>
        </w:rPr>
        <w:t>2</w:t>
      </w:r>
      <w:r w:rsidR="00244643">
        <w:rPr>
          <w:rFonts w:ascii="Arial" w:hAnsi="Arial" w:cs="Arial"/>
          <w:sz w:val="20"/>
          <w:szCs w:val="20"/>
          <w:lang w:val="en-US"/>
        </w:rPr>
        <w:t>50</w:t>
      </w:r>
      <w:r w:rsidR="00181DF6" w:rsidRPr="00181DF6">
        <w:rPr>
          <w:rFonts w:ascii="Arial" w:hAnsi="Arial" w:cs="Arial"/>
          <w:sz w:val="20"/>
          <w:szCs w:val="20"/>
          <w:lang w:val="en-US"/>
        </w:rPr>
        <w:t xml:space="preserve"> </w:t>
      </w:r>
      <w:r w:rsidR="00181DF6">
        <w:rPr>
          <w:rFonts w:ascii="Arial" w:hAnsi="Arial" w:cs="Arial"/>
          <w:sz w:val="20"/>
          <w:szCs w:val="20"/>
          <w:lang w:val="en-US"/>
        </w:rPr>
        <w:t>µg/mL</w:t>
      </w:r>
      <w:r w:rsidR="00244643">
        <w:rPr>
          <w:rFonts w:ascii="Arial" w:hAnsi="Arial" w:cs="Arial"/>
          <w:sz w:val="20"/>
          <w:szCs w:val="20"/>
          <w:lang w:val="en-US"/>
        </w:rPr>
        <w:t xml:space="preserve">.  </w:t>
      </w:r>
      <w:r w:rsidR="00FE6DCD">
        <w:rPr>
          <w:rFonts w:ascii="Arial" w:hAnsi="Arial" w:cs="Arial"/>
          <w:sz w:val="20"/>
          <w:szCs w:val="20"/>
          <w:lang w:val="en-US"/>
        </w:rPr>
        <w:t xml:space="preserve">Our findings concluded that lyophilized extracts of </w:t>
      </w:r>
      <w:r w:rsidR="00FE6DCD">
        <w:rPr>
          <w:rFonts w:ascii="Arial" w:hAnsi="Arial" w:cs="Arial"/>
          <w:i/>
          <w:iCs/>
          <w:sz w:val="20"/>
          <w:szCs w:val="20"/>
          <w:lang w:val="en-US"/>
        </w:rPr>
        <w:t>Syzygium cordatum</w:t>
      </w:r>
      <w:r w:rsidR="00FE6DCD">
        <w:rPr>
          <w:rFonts w:ascii="Arial" w:hAnsi="Arial" w:cs="Arial"/>
          <w:sz w:val="20"/>
          <w:szCs w:val="20"/>
          <w:lang w:val="en-US"/>
        </w:rPr>
        <w:t xml:space="preserve"> are toxicologically safe according to the Hodges and Stenner toxicity classification and pose no skin irritation risk. We also confirmed that the various metabolites </w:t>
      </w:r>
      <w:proofErr w:type="gramStart"/>
      <w:r w:rsidR="00FE6DCD">
        <w:rPr>
          <w:rFonts w:ascii="Arial" w:hAnsi="Arial" w:cs="Arial"/>
          <w:sz w:val="20"/>
          <w:szCs w:val="20"/>
          <w:lang w:val="en-US"/>
        </w:rPr>
        <w:t>present  impart</w:t>
      </w:r>
      <w:proofErr w:type="gramEnd"/>
      <w:r w:rsidR="00FE6DCD">
        <w:rPr>
          <w:rFonts w:ascii="Arial" w:hAnsi="Arial" w:cs="Arial"/>
          <w:sz w:val="20"/>
          <w:szCs w:val="20"/>
          <w:lang w:val="en-US"/>
        </w:rPr>
        <w:t xml:space="preserve"> anti-inflammatory as well as significant anti-fungal  benefits which justify the plant’s use in traditional medicine. </w:t>
      </w:r>
    </w:p>
    <w:p w14:paraId="45467AA6" w14:textId="77777777" w:rsidR="001C73DD" w:rsidRDefault="00BA35BC">
      <w:pPr>
        <w:autoSpaceDE w:val="0"/>
        <w:autoSpaceDN w:val="0"/>
        <w:adjustRightInd w:val="0"/>
        <w:spacing w:line="240" w:lineRule="auto"/>
        <w:jc w:val="both"/>
        <w:rPr>
          <w:rFonts w:ascii="Arial" w:hAnsi="Arial" w:cs="Arial"/>
          <w:sz w:val="20"/>
          <w:szCs w:val="20"/>
        </w:rPr>
      </w:pPr>
      <w:r>
        <w:rPr>
          <w:rFonts w:ascii="Arial" w:hAnsi="Arial" w:cs="Arial"/>
          <w:b/>
          <w:sz w:val="20"/>
          <w:szCs w:val="20"/>
        </w:rPr>
        <w:t>Key words</w:t>
      </w:r>
      <w:r>
        <w:rPr>
          <w:rFonts w:ascii="Arial" w:hAnsi="Arial" w:cs="Arial"/>
          <w:sz w:val="20"/>
          <w:szCs w:val="20"/>
        </w:rPr>
        <w:t xml:space="preserve">: </w:t>
      </w:r>
      <w:r>
        <w:rPr>
          <w:rFonts w:ascii="Arial" w:hAnsi="Arial" w:cs="Arial"/>
          <w:i/>
          <w:sz w:val="20"/>
          <w:szCs w:val="20"/>
        </w:rPr>
        <w:t>Syzygium cordatum</w:t>
      </w:r>
      <w:r>
        <w:rPr>
          <w:rFonts w:ascii="Arial" w:hAnsi="Arial" w:cs="Arial"/>
          <w:sz w:val="20"/>
          <w:szCs w:val="20"/>
        </w:rPr>
        <w:t xml:space="preserve">, antifungal, Secondary metabolites  </w:t>
      </w:r>
    </w:p>
    <w:p w14:paraId="3BDBFECF" w14:textId="77777777" w:rsidR="001C73DD" w:rsidRDefault="001C73DD">
      <w:pPr>
        <w:spacing w:line="240" w:lineRule="auto"/>
        <w:jc w:val="both"/>
        <w:rPr>
          <w:rFonts w:ascii="Arial" w:hAnsi="Arial" w:cs="Arial"/>
          <w:sz w:val="20"/>
          <w:szCs w:val="20"/>
        </w:rPr>
      </w:pPr>
    </w:p>
    <w:p w14:paraId="7B277339" w14:textId="77777777" w:rsidR="001C73DD" w:rsidRDefault="00BA35BC">
      <w:pPr>
        <w:spacing w:line="240" w:lineRule="auto"/>
        <w:jc w:val="both"/>
        <w:rPr>
          <w:rStyle w:val="Hyperlink"/>
          <w:rFonts w:ascii="Arial" w:hAnsi="Arial" w:cs="Arial"/>
          <w:sz w:val="20"/>
          <w:szCs w:val="20"/>
        </w:rPr>
      </w:pPr>
      <w:r>
        <w:rPr>
          <w:rStyle w:val="Hyperlink"/>
          <w:rFonts w:ascii="Arial" w:hAnsi="Arial" w:cs="Arial"/>
          <w:sz w:val="20"/>
          <w:szCs w:val="20"/>
        </w:rPr>
        <w:br w:type="page"/>
      </w:r>
    </w:p>
    <w:p w14:paraId="337C5236" w14:textId="77777777" w:rsidR="001C73DD" w:rsidRDefault="00BA35BC">
      <w:pPr>
        <w:pStyle w:val="Heading1"/>
        <w:spacing w:line="240" w:lineRule="auto"/>
        <w:jc w:val="both"/>
        <w:rPr>
          <w:rFonts w:cs="Arial"/>
          <w:sz w:val="20"/>
          <w:szCs w:val="20"/>
        </w:rPr>
      </w:pPr>
      <w:r>
        <w:rPr>
          <w:rFonts w:cs="Arial"/>
          <w:sz w:val="20"/>
          <w:szCs w:val="20"/>
        </w:rPr>
        <w:lastRenderedPageBreak/>
        <w:t>Introduction</w:t>
      </w:r>
    </w:p>
    <w:p w14:paraId="436AA8E0" w14:textId="77777777" w:rsidR="001C73DD" w:rsidRDefault="00BA35BC">
      <w:pPr>
        <w:pStyle w:val="Heading2"/>
        <w:spacing w:line="240" w:lineRule="auto"/>
        <w:contextualSpacing/>
        <w:jc w:val="both"/>
        <w:rPr>
          <w:rFonts w:cs="Arial"/>
          <w:i/>
          <w:sz w:val="20"/>
          <w:szCs w:val="20"/>
        </w:rPr>
      </w:pPr>
      <w:r>
        <w:rPr>
          <w:rFonts w:cs="Arial"/>
          <w:sz w:val="20"/>
          <w:szCs w:val="20"/>
        </w:rPr>
        <w:t xml:space="preserve"> </w:t>
      </w:r>
      <w:r>
        <w:rPr>
          <w:rFonts w:cs="Arial"/>
          <w:i/>
          <w:sz w:val="20"/>
          <w:szCs w:val="20"/>
        </w:rPr>
        <w:t xml:space="preserve">Syzygium cordatum </w:t>
      </w:r>
    </w:p>
    <w:p w14:paraId="6DDD693F" w14:textId="6C15A615" w:rsidR="001C73DD" w:rsidRDefault="00BA35BC">
      <w:pPr>
        <w:spacing w:line="240" w:lineRule="auto"/>
        <w:contextualSpacing/>
        <w:jc w:val="both"/>
        <w:rPr>
          <w:rFonts w:ascii="Arial" w:hAnsi="Arial" w:cs="Arial"/>
          <w:bCs/>
          <w:sz w:val="20"/>
          <w:szCs w:val="20"/>
        </w:rPr>
      </w:pPr>
      <w:r>
        <w:rPr>
          <w:rFonts w:ascii="Arial" w:hAnsi="Arial" w:cs="Arial"/>
          <w:bCs/>
          <w:sz w:val="20"/>
          <w:szCs w:val="20"/>
        </w:rPr>
        <w:t xml:space="preserve">Waterberry tree or </w:t>
      </w:r>
      <w:r>
        <w:rPr>
          <w:rFonts w:ascii="Arial" w:hAnsi="Arial" w:cs="Arial"/>
          <w:bCs/>
          <w:i/>
          <w:sz w:val="20"/>
          <w:szCs w:val="20"/>
        </w:rPr>
        <w:t>Syzygium cordatum</w:t>
      </w:r>
      <w:r>
        <w:rPr>
          <w:rFonts w:ascii="Arial" w:hAnsi="Arial" w:cs="Arial"/>
          <w:bCs/>
          <w:sz w:val="20"/>
          <w:szCs w:val="20"/>
        </w:rPr>
        <w:t xml:space="preserve"> is a medicinal plant of importance in the entire sub-Saharan Africa including Zimbabwe</w:t>
      </w:r>
      <w:r w:rsidR="00877C39">
        <w:rPr>
          <w:rFonts w:ascii="Arial" w:hAnsi="Arial" w:cs="Arial"/>
          <w:bCs/>
          <w:sz w:val="20"/>
          <w:szCs w:val="20"/>
        </w:rPr>
        <w:t xml:space="preserve"> (figure 1)</w:t>
      </w:r>
      <w:r>
        <w:rPr>
          <w:rFonts w:ascii="Arial" w:hAnsi="Arial" w:cs="Arial"/>
          <w:bCs/>
          <w:sz w:val="20"/>
          <w:szCs w:val="20"/>
        </w:rPr>
        <w:t>. It is widely known that Zimbabwean rural communities use the tree extensively for traditional African medicinal purposes, especially for its diverse therape</w:t>
      </w:r>
      <w:r>
        <w:rPr>
          <w:rFonts w:ascii="Arial" w:hAnsi="Arial" w:cs="Arial"/>
          <w:bCs/>
          <w:sz w:val="20"/>
          <w:szCs w:val="20"/>
        </w:rPr>
        <w:t xml:space="preserve">utic curative features. [1] </w:t>
      </w:r>
      <w:r w:rsidR="0059119C">
        <w:rPr>
          <w:rFonts w:ascii="Arial" w:hAnsi="Arial" w:cs="Arial"/>
          <w:bCs/>
          <w:sz w:val="20"/>
          <w:szCs w:val="20"/>
        </w:rPr>
        <w:t>Apart from the antifungal uses, v</w:t>
      </w:r>
      <w:r>
        <w:rPr>
          <w:rFonts w:ascii="Arial" w:hAnsi="Arial" w:cs="Arial"/>
          <w:bCs/>
          <w:sz w:val="20"/>
          <w:szCs w:val="20"/>
        </w:rPr>
        <w:t>arious indigenous physicians employ the plant</w:t>
      </w:r>
      <w:r w:rsidR="0059119C">
        <w:rPr>
          <w:rFonts w:ascii="Arial" w:hAnsi="Arial" w:cs="Arial"/>
          <w:bCs/>
          <w:sz w:val="20"/>
          <w:szCs w:val="20"/>
        </w:rPr>
        <w:t xml:space="preserve"> parts</w:t>
      </w:r>
      <w:r>
        <w:rPr>
          <w:rFonts w:ascii="Arial" w:hAnsi="Arial" w:cs="Arial"/>
          <w:bCs/>
          <w:sz w:val="20"/>
          <w:szCs w:val="20"/>
        </w:rPr>
        <w:t>, to treat</w:t>
      </w:r>
      <w:r w:rsidR="0059119C">
        <w:rPr>
          <w:rFonts w:ascii="Arial" w:hAnsi="Arial" w:cs="Arial"/>
          <w:bCs/>
          <w:sz w:val="20"/>
          <w:szCs w:val="20"/>
        </w:rPr>
        <w:t xml:space="preserve"> other adverse </w:t>
      </w:r>
      <w:r>
        <w:rPr>
          <w:rFonts w:ascii="Arial" w:hAnsi="Arial" w:cs="Arial"/>
          <w:bCs/>
          <w:sz w:val="20"/>
          <w:szCs w:val="20"/>
        </w:rPr>
        <w:t>health problems includ</w:t>
      </w:r>
      <w:r w:rsidR="0059119C">
        <w:rPr>
          <w:rFonts w:ascii="Arial" w:hAnsi="Arial" w:cs="Arial"/>
          <w:bCs/>
          <w:sz w:val="20"/>
          <w:szCs w:val="20"/>
        </w:rPr>
        <w:t>ing</w:t>
      </w:r>
      <w:r>
        <w:rPr>
          <w:rFonts w:ascii="Arial" w:hAnsi="Arial" w:cs="Arial"/>
          <w:bCs/>
          <w:sz w:val="20"/>
          <w:szCs w:val="20"/>
        </w:rPr>
        <w:t xml:space="preserve"> diarrhoea, tuberculosis, upper respiratory infections, fevers, and other sexually transmitted</w:t>
      </w:r>
      <w:r>
        <w:rPr>
          <w:rFonts w:ascii="Arial" w:hAnsi="Arial" w:cs="Arial"/>
          <w:bCs/>
          <w:sz w:val="20"/>
          <w:szCs w:val="20"/>
        </w:rPr>
        <w:t xml:space="preserve"> diseases [</w:t>
      </w:r>
      <w:r>
        <w:rPr>
          <w:rFonts w:ascii="Arial" w:hAnsi="Arial" w:cs="Arial"/>
          <w:bCs/>
          <w:sz w:val="20"/>
          <w:szCs w:val="20"/>
          <w:lang w:val="en-US"/>
        </w:rPr>
        <w:t>2</w:t>
      </w:r>
      <w:r>
        <w:rPr>
          <w:rFonts w:ascii="Arial" w:hAnsi="Arial" w:cs="Arial"/>
          <w:bCs/>
          <w:sz w:val="20"/>
          <w:szCs w:val="20"/>
        </w:rPr>
        <w:t>]</w:t>
      </w:r>
      <w:r w:rsidR="0059119C">
        <w:rPr>
          <w:rFonts w:ascii="Arial" w:hAnsi="Arial" w:cs="Arial"/>
          <w:bCs/>
          <w:sz w:val="20"/>
          <w:szCs w:val="20"/>
        </w:rPr>
        <w:t>.</w:t>
      </w:r>
      <w:r>
        <w:rPr>
          <w:rFonts w:ascii="Arial" w:hAnsi="Arial" w:cs="Arial"/>
          <w:bCs/>
          <w:sz w:val="20"/>
          <w:szCs w:val="20"/>
        </w:rPr>
        <w:t xml:space="preserve"> In Zimbabwe, the </w:t>
      </w:r>
      <w:r w:rsidR="0059119C">
        <w:rPr>
          <w:rFonts w:ascii="Arial" w:hAnsi="Arial" w:cs="Arial"/>
          <w:bCs/>
          <w:sz w:val="20"/>
          <w:szCs w:val="20"/>
        </w:rPr>
        <w:t>local</w:t>
      </w:r>
      <w:r>
        <w:rPr>
          <w:rFonts w:ascii="Arial" w:hAnsi="Arial" w:cs="Arial"/>
          <w:bCs/>
          <w:sz w:val="20"/>
          <w:szCs w:val="20"/>
        </w:rPr>
        <w:t xml:space="preserve"> people use decoctions of the bark to treat persisting coughs and cramps </w:t>
      </w:r>
      <w:r w:rsidR="0059119C">
        <w:rPr>
          <w:rFonts w:ascii="Arial" w:hAnsi="Arial" w:cs="Arial"/>
          <w:bCs/>
          <w:sz w:val="20"/>
          <w:szCs w:val="20"/>
        </w:rPr>
        <w:t xml:space="preserve">as well as </w:t>
      </w:r>
      <w:r>
        <w:rPr>
          <w:rFonts w:ascii="Arial" w:hAnsi="Arial" w:cs="Arial"/>
          <w:bCs/>
          <w:sz w:val="20"/>
          <w:szCs w:val="20"/>
        </w:rPr>
        <w:t>topically for wound cleaning and skin infection</w:t>
      </w:r>
      <w:r w:rsidR="0059119C">
        <w:rPr>
          <w:rFonts w:ascii="Arial" w:hAnsi="Arial" w:cs="Arial"/>
          <w:bCs/>
          <w:sz w:val="20"/>
          <w:szCs w:val="20"/>
        </w:rPr>
        <w:t>s</w:t>
      </w:r>
      <w:r>
        <w:rPr>
          <w:rFonts w:ascii="Arial" w:hAnsi="Arial" w:cs="Arial"/>
          <w:bCs/>
          <w:sz w:val="20"/>
          <w:szCs w:val="20"/>
        </w:rPr>
        <w:t xml:space="preserve"> treatment. [</w:t>
      </w:r>
      <w:r>
        <w:rPr>
          <w:rFonts w:ascii="Arial" w:hAnsi="Arial" w:cs="Arial"/>
          <w:bCs/>
          <w:sz w:val="20"/>
          <w:szCs w:val="20"/>
          <w:lang w:val="en-US"/>
        </w:rPr>
        <w:t>3]</w:t>
      </w:r>
      <w:r>
        <w:rPr>
          <w:rFonts w:ascii="Arial" w:hAnsi="Arial" w:cs="Arial"/>
          <w:bCs/>
          <w:sz w:val="20"/>
          <w:szCs w:val="20"/>
        </w:rPr>
        <w:t xml:space="preserve"> The very bitter taste of this </w:t>
      </w:r>
      <w:r>
        <w:rPr>
          <w:rFonts w:ascii="Arial" w:hAnsi="Arial" w:cs="Arial"/>
          <w:bCs/>
          <w:i/>
          <w:sz w:val="20"/>
          <w:szCs w:val="20"/>
        </w:rPr>
        <w:t>Syzygium cordatum</w:t>
      </w:r>
      <w:r>
        <w:rPr>
          <w:rFonts w:ascii="Arial" w:hAnsi="Arial" w:cs="Arial"/>
          <w:bCs/>
          <w:sz w:val="20"/>
          <w:szCs w:val="20"/>
        </w:rPr>
        <w:t xml:space="preserve"> </w:t>
      </w:r>
      <w:r w:rsidR="0059119C">
        <w:rPr>
          <w:rFonts w:ascii="Arial" w:hAnsi="Arial" w:cs="Arial"/>
          <w:bCs/>
          <w:sz w:val="20"/>
          <w:szCs w:val="20"/>
        </w:rPr>
        <w:t xml:space="preserve">root and bark decoctions </w:t>
      </w:r>
      <w:r>
        <w:rPr>
          <w:rFonts w:ascii="Arial" w:hAnsi="Arial" w:cs="Arial"/>
          <w:bCs/>
          <w:sz w:val="20"/>
          <w:szCs w:val="20"/>
        </w:rPr>
        <w:t xml:space="preserve">is thought to aid in the purging of toxins and </w:t>
      </w:r>
      <w:r w:rsidR="0059119C">
        <w:rPr>
          <w:rFonts w:ascii="Arial" w:hAnsi="Arial" w:cs="Arial"/>
          <w:bCs/>
          <w:sz w:val="20"/>
          <w:szCs w:val="20"/>
        </w:rPr>
        <w:t xml:space="preserve">is also </w:t>
      </w:r>
      <w:r>
        <w:rPr>
          <w:rFonts w:ascii="Arial" w:hAnsi="Arial" w:cs="Arial"/>
          <w:bCs/>
          <w:sz w:val="20"/>
          <w:szCs w:val="20"/>
        </w:rPr>
        <w:t xml:space="preserve">used during </w:t>
      </w:r>
      <w:r w:rsidR="0059119C">
        <w:rPr>
          <w:rFonts w:ascii="Arial" w:hAnsi="Arial" w:cs="Arial"/>
          <w:bCs/>
          <w:sz w:val="20"/>
          <w:szCs w:val="20"/>
        </w:rPr>
        <w:t xml:space="preserve">spiritual </w:t>
      </w:r>
      <w:r>
        <w:rPr>
          <w:rFonts w:ascii="Arial" w:hAnsi="Arial" w:cs="Arial"/>
          <w:bCs/>
          <w:sz w:val="20"/>
          <w:szCs w:val="20"/>
        </w:rPr>
        <w:t xml:space="preserve">cleansing rituals </w:t>
      </w:r>
      <w:r w:rsidR="0059119C">
        <w:rPr>
          <w:rFonts w:ascii="Arial" w:hAnsi="Arial" w:cs="Arial"/>
          <w:bCs/>
          <w:sz w:val="20"/>
          <w:szCs w:val="20"/>
        </w:rPr>
        <w:t>and purging evil spirits</w:t>
      </w:r>
      <w:r>
        <w:rPr>
          <w:rFonts w:ascii="Arial" w:hAnsi="Arial" w:cs="Arial"/>
          <w:bCs/>
          <w:sz w:val="20"/>
          <w:szCs w:val="20"/>
        </w:rPr>
        <w:t xml:space="preserve">. [4] </w:t>
      </w:r>
      <w:r w:rsidR="0059119C">
        <w:rPr>
          <w:rFonts w:ascii="Arial" w:hAnsi="Arial" w:cs="Arial"/>
          <w:bCs/>
          <w:sz w:val="20"/>
          <w:szCs w:val="20"/>
        </w:rPr>
        <w:t>Systematic scientific r</w:t>
      </w:r>
      <w:r>
        <w:rPr>
          <w:rFonts w:ascii="Arial" w:hAnsi="Arial" w:cs="Arial"/>
          <w:bCs/>
          <w:sz w:val="20"/>
          <w:szCs w:val="20"/>
        </w:rPr>
        <w:t>esearch</w:t>
      </w:r>
      <w:r w:rsidR="0059119C">
        <w:rPr>
          <w:rFonts w:ascii="Arial" w:hAnsi="Arial" w:cs="Arial"/>
          <w:bCs/>
          <w:sz w:val="20"/>
          <w:szCs w:val="20"/>
        </w:rPr>
        <w:t xml:space="preserve"> is however missing to verify</w:t>
      </w:r>
      <w:r>
        <w:rPr>
          <w:rFonts w:ascii="Arial" w:hAnsi="Arial" w:cs="Arial"/>
          <w:bCs/>
          <w:sz w:val="20"/>
          <w:szCs w:val="20"/>
        </w:rPr>
        <w:t xml:space="preserve"> many of the claimed mythological cures of </w:t>
      </w:r>
      <w:r>
        <w:rPr>
          <w:rFonts w:ascii="Arial" w:hAnsi="Arial" w:cs="Arial"/>
          <w:bCs/>
          <w:i/>
          <w:sz w:val="20"/>
          <w:szCs w:val="20"/>
        </w:rPr>
        <w:t>Syzygium cordatum</w:t>
      </w:r>
      <w:r>
        <w:rPr>
          <w:rFonts w:ascii="Arial" w:hAnsi="Arial" w:cs="Arial"/>
          <w:bCs/>
          <w:sz w:val="20"/>
          <w:szCs w:val="20"/>
        </w:rPr>
        <w:t xml:space="preserve"> and its e</w:t>
      </w:r>
      <w:r>
        <w:rPr>
          <w:rFonts w:ascii="Arial" w:hAnsi="Arial" w:cs="Arial"/>
          <w:bCs/>
          <w:sz w:val="20"/>
          <w:szCs w:val="20"/>
        </w:rPr>
        <w:t>thnomedicinal uses</w:t>
      </w:r>
      <w:r w:rsidR="0059119C">
        <w:rPr>
          <w:rFonts w:ascii="Arial" w:hAnsi="Arial" w:cs="Arial"/>
          <w:bCs/>
          <w:sz w:val="20"/>
          <w:szCs w:val="20"/>
        </w:rPr>
        <w:t>.</w:t>
      </w:r>
    </w:p>
    <w:p w14:paraId="5AE9E543" w14:textId="77777777" w:rsidR="00877C39" w:rsidRDefault="00877C39">
      <w:pPr>
        <w:spacing w:line="240" w:lineRule="auto"/>
        <w:contextualSpacing/>
        <w:jc w:val="both"/>
        <w:rPr>
          <w:rFonts w:ascii="Arial" w:hAnsi="Arial" w:cs="Arial"/>
          <w:bCs/>
          <w:sz w:val="20"/>
          <w:szCs w:val="20"/>
        </w:rPr>
      </w:pPr>
    </w:p>
    <w:p w14:paraId="621B87DA" w14:textId="77777777" w:rsidR="001C73DD" w:rsidRDefault="00BA35BC">
      <w:pPr>
        <w:spacing w:line="240" w:lineRule="auto"/>
        <w:contextualSpacing/>
        <w:jc w:val="both"/>
        <w:rPr>
          <w:rFonts w:ascii="Arial" w:hAnsi="Arial" w:cs="Arial"/>
          <w:bCs/>
          <w:sz w:val="20"/>
          <w:szCs w:val="20"/>
        </w:rPr>
      </w:pPr>
      <w:r>
        <w:rPr>
          <w:rFonts w:ascii="Arial" w:hAnsi="Arial" w:cs="Arial"/>
          <w:bCs/>
          <w:sz w:val="20"/>
          <w:szCs w:val="20"/>
        </w:rPr>
        <w:t xml:space="preserve"> </w:t>
      </w:r>
      <w:r>
        <w:rPr>
          <w:rFonts w:ascii="Arial" w:hAnsi="Arial" w:cs="Arial"/>
          <w:bCs/>
          <w:noProof/>
          <w:sz w:val="20"/>
          <w:szCs w:val="20"/>
          <w:lang w:val="en-US"/>
        </w:rPr>
        <w:drawing>
          <wp:inline distT="0" distB="0" distL="0" distR="0" wp14:anchorId="5D79EEA4" wp14:editId="29C4EAD6">
            <wp:extent cx="2921000" cy="2190750"/>
            <wp:effectExtent l="0" t="0" r="0" b="0"/>
            <wp:docPr id="1027" name="Picture 1" descr="Syzygium cordatum Waterbessie, waterbessieboom, waterboom ..."/>
            <wp:cNvGraphicFramePr/>
            <a:graphic xmlns:a="http://schemas.openxmlformats.org/drawingml/2006/main">
              <a:graphicData uri="http://schemas.openxmlformats.org/drawingml/2006/picture">
                <pic:pic xmlns:pic="http://schemas.openxmlformats.org/drawingml/2006/picture">
                  <pic:nvPicPr>
                    <pic:cNvPr id="1027" name="Picture 1" descr="Syzygium cordatum Waterbessie, waterbessieboom, waterboom ..."/>
                    <pic:cNvPicPr/>
                  </pic:nvPicPr>
                  <pic:blipFill>
                    <a:blip r:embed="rId8" cstate="print"/>
                    <a:srcRect/>
                    <a:stretch>
                      <a:fillRect/>
                    </a:stretch>
                  </pic:blipFill>
                  <pic:spPr>
                    <a:xfrm>
                      <a:off x="0" y="0"/>
                      <a:ext cx="2921001" cy="2190750"/>
                    </a:xfrm>
                    <a:prstGeom prst="rect">
                      <a:avLst/>
                    </a:prstGeom>
                    <a:ln>
                      <a:noFill/>
                    </a:ln>
                  </pic:spPr>
                </pic:pic>
              </a:graphicData>
            </a:graphic>
          </wp:inline>
        </w:drawing>
      </w:r>
      <w:r>
        <w:rPr>
          <w:rFonts w:ascii="Arial" w:hAnsi="Arial" w:cs="Arial"/>
          <w:sz w:val="20"/>
          <w:szCs w:val="20"/>
        </w:rPr>
        <w:t xml:space="preserve"> </w:t>
      </w:r>
      <w:r>
        <w:rPr>
          <w:rFonts w:ascii="Arial" w:hAnsi="Arial" w:cs="Arial"/>
          <w:bCs/>
          <w:noProof/>
          <w:sz w:val="20"/>
          <w:szCs w:val="20"/>
          <w:lang w:val="en-US"/>
        </w:rPr>
        <w:drawing>
          <wp:inline distT="0" distB="0" distL="0" distR="0" wp14:anchorId="0271E4BE" wp14:editId="66610E0F">
            <wp:extent cx="2520950" cy="2171065"/>
            <wp:effectExtent l="0" t="0" r="0" b="635"/>
            <wp:docPr id="1028" name="Picture 2" descr="Flora of Zimbabwe: Cultivated species information ..."/>
            <wp:cNvGraphicFramePr/>
            <a:graphic xmlns:a="http://schemas.openxmlformats.org/drawingml/2006/main">
              <a:graphicData uri="http://schemas.openxmlformats.org/drawingml/2006/picture">
                <pic:pic xmlns:pic="http://schemas.openxmlformats.org/drawingml/2006/picture">
                  <pic:nvPicPr>
                    <pic:cNvPr id="1028" name="Picture 2" descr="Flora of Zimbabwe: Cultivated species information ..."/>
                    <pic:cNvPicPr/>
                  </pic:nvPicPr>
                  <pic:blipFill>
                    <a:blip r:embed="rId9" cstate="print"/>
                    <a:srcRect/>
                    <a:stretch>
                      <a:fillRect/>
                    </a:stretch>
                  </pic:blipFill>
                  <pic:spPr>
                    <a:xfrm>
                      <a:off x="0" y="0"/>
                      <a:ext cx="2521050" cy="2171065"/>
                    </a:xfrm>
                    <a:prstGeom prst="rect">
                      <a:avLst/>
                    </a:prstGeom>
                    <a:ln>
                      <a:noFill/>
                    </a:ln>
                  </pic:spPr>
                </pic:pic>
              </a:graphicData>
            </a:graphic>
          </wp:inline>
        </w:drawing>
      </w:r>
    </w:p>
    <w:p w14:paraId="55379AAC" w14:textId="77777777" w:rsidR="001C73DD" w:rsidRDefault="00BA35BC">
      <w:pPr>
        <w:spacing w:after="200" w:line="240" w:lineRule="auto"/>
        <w:contextualSpacing/>
        <w:jc w:val="both"/>
        <w:rPr>
          <w:rFonts w:ascii="Arial" w:hAnsi="Arial" w:cs="Arial"/>
          <w:i/>
          <w:iCs/>
          <w:color w:val="44546A"/>
          <w:sz w:val="20"/>
          <w:szCs w:val="20"/>
          <w:lang w:val="en-US"/>
        </w:rPr>
      </w:pPr>
      <w:r>
        <w:rPr>
          <w:rFonts w:ascii="Arial" w:hAnsi="Arial" w:cs="Arial"/>
          <w:i/>
          <w:iCs/>
          <w:color w:val="44546A"/>
          <w:sz w:val="20"/>
          <w:szCs w:val="20"/>
        </w:rPr>
        <w:t xml:space="preserve">Figure </w:t>
      </w:r>
      <w:r>
        <w:rPr>
          <w:rFonts w:ascii="Arial" w:hAnsi="Arial" w:cs="Arial"/>
          <w:i/>
          <w:iCs/>
          <w:color w:val="44546A"/>
          <w:sz w:val="20"/>
          <w:szCs w:val="20"/>
        </w:rPr>
        <w:fldChar w:fldCharType="begin"/>
      </w:r>
      <w:r>
        <w:rPr>
          <w:rFonts w:ascii="Arial" w:hAnsi="Arial" w:cs="Arial"/>
          <w:i/>
          <w:iCs/>
          <w:color w:val="44546A"/>
          <w:sz w:val="20"/>
          <w:szCs w:val="20"/>
        </w:rPr>
        <w:instrText xml:space="preserve"> SEQ Figure \* ARABIC </w:instrText>
      </w:r>
      <w:r>
        <w:rPr>
          <w:rFonts w:ascii="Arial" w:hAnsi="Arial" w:cs="Arial"/>
          <w:i/>
          <w:iCs/>
          <w:color w:val="44546A"/>
          <w:sz w:val="20"/>
          <w:szCs w:val="20"/>
        </w:rPr>
        <w:fldChar w:fldCharType="separate"/>
      </w:r>
      <w:r>
        <w:rPr>
          <w:rFonts w:ascii="Arial" w:hAnsi="Arial" w:cs="Arial"/>
          <w:i/>
          <w:iCs/>
          <w:color w:val="44546A"/>
          <w:sz w:val="20"/>
          <w:szCs w:val="20"/>
        </w:rPr>
        <w:t>1</w:t>
      </w:r>
      <w:r>
        <w:rPr>
          <w:rFonts w:ascii="Arial" w:hAnsi="Arial" w:cs="Arial"/>
          <w:i/>
          <w:iCs/>
          <w:color w:val="44546A"/>
          <w:sz w:val="20"/>
          <w:szCs w:val="20"/>
        </w:rPr>
        <w:fldChar w:fldCharType="end"/>
      </w:r>
      <w:r>
        <w:rPr>
          <w:rFonts w:ascii="Arial" w:hAnsi="Arial" w:cs="Arial"/>
          <w:i/>
          <w:iCs/>
          <w:color w:val="44546A"/>
          <w:sz w:val="20"/>
          <w:szCs w:val="20"/>
        </w:rPr>
        <w:t xml:space="preserve">: Images of Syzygium </w:t>
      </w:r>
      <w:proofErr w:type="gramStart"/>
      <w:r>
        <w:rPr>
          <w:rFonts w:ascii="Arial" w:hAnsi="Arial" w:cs="Arial"/>
          <w:i/>
          <w:iCs/>
          <w:color w:val="44546A"/>
          <w:sz w:val="20"/>
          <w:szCs w:val="20"/>
        </w:rPr>
        <w:t xml:space="preserve">cordatum  </w:t>
      </w:r>
      <w:r>
        <w:rPr>
          <w:rFonts w:ascii="Arial" w:hAnsi="Arial" w:cs="Arial"/>
          <w:i/>
          <w:iCs/>
          <w:color w:val="44546A"/>
          <w:sz w:val="20"/>
          <w:szCs w:val="20"/>
          <w:lang w:val="en-US"/>
        </w:rPr>
        <w:t>growing</w:t>
      </w:r>
      <w:proofErr w:type="gramEnd"/>
      <w:r>
        <w:rPr>
          <w:rFonts w:ascii="Arial" w:hAnsi="Arial" w:cs="Arial"/>
          <w:i/>
          <w:iCs/>
          <w:color w:val="44546A"/>
          <w:sz w:val="20"/>
          <w:szCs w:val="20"/>
          <w:lang w:val="en-US"/>
        </w:rPr>
        <w:t xml:space="preserve"> wildly in</w:t>
      </w:r>
      <w:r>
        <w:rPr>
          <w:rFonts w:ascii="Arial" w:hAnsi="Arial" w:cs="Arial"/>
          <w:sz w:val="20"/>
          <w:szCs w:val="20"/>
        </w:rPr>
        <w:t xml:space="preserve"> </w:t>
      </w:r>
      <w:r>
        <w:rPr>
          <w:rFonts w:ascii="Arial" w:hAnsi="Arial" w:cs="Arial"/>
          <w:i/>
          <w:iCs/>
          <w:color w:val="44546A"/>
          <w:sz w:val="20"/>
          <w:szCs w:val="20"/>
          <w:lang w:val="en-US"/>
        </w:rPr>
        <w:t xml:space="preserve"> woodlands of Murehwa District </w:t>
      </w:r>
    </w:p>
    <w:p w14:paraId="5135A894" w14:textId="210FA7B8" w:rsidR="001C73DD" w:rsidRDefault="0059119C">
      <w:pPr>
        <w:spacing w:line="240" w:lineRule="auto"/>
        <w:contextualSpacing/>
        <w:jc w:val="both"/>
        <w:rPr>
          <w:rFonts w:ascii="Arial" w:hAnsi="Arial" w:cs="Arial"/>
          <w:bCs/>
          <w:sz w:val="20"/>
          <w:szCs w:val="20"/>
        </w:rPr>
      </w:pPr>
      <w:r>
        <w:rPr>
          <w:rFonts w:ascii="Arial" w:hAnsi="Arial" w:cs="Arial"/>
          <w:bCs/>
          <w:sz w:val="20"/>
          <w:szCs w:val="20"/>
        </w:rPr>
        <w:t xml:space="preserve">Plants rich in secondary metabolite phytochemical concentrations such as tannins, flavonoids, alkaloids, saponins, and terpenoids usually present </w:t>
      </w:r>
      <w:proofErr w:type="gramStart"/>
      <w:r>
        <w:rPr>
          <w:rFonts w:ascii="Arial" w:hAnsi="Arial" w:cs="Arial"/>
          <w:bCs/>
          <w:sz w:val="20"/>
          <w:szCs w:val="20"/>
        </w:rPr>
        <w:t>pharmacological  bioactivity</w:t>
      </w:r>
      <w:proofErr w:type="gramEnd"/>
      <w:r>
        <w:rPr>
          <w:rFonts w:ascii="Arial" w:hAnsi="Arial" w:cs="Arial"/>
          <w:bCs/>
          <w:sz w:val="20"/>
          <w:szCs w:val="20"/>
        </w:rPr>
        <w:t xml:space="preserve"> [5]. Antioxidant and anti-inflammatory functions from medicinal plants are mostly attributed to flavonoids and phenolics, whereas tannins and saponins are oligomers resoundingly believed to exhibit antifungal and antibacterial potency [6]. These secondary metabolites act synergistically, providing </w:t>
      </w:r>
      <w:r w:rsidR="00190896">
        <w:rPr>
          <w:rFonts w:ascii="Arial" w:hAnsi="Arial" w:cs="Arial"/>
          <w:bCs/>
          <w:sz w:val="20"/>
          <w:szCs w:val="20"/>
        </w:rPr>
        <w:t xml:space="preserve">medicinal </w:t>
      </w:r>
      <w:r>
        <w:rPr>
          <w:rFonts w:ascii="Arial" w:hAnsi="Arial" w:cs="Arial"/>
          <w:bCs/>
          <w:sz w:val="20"/>
          <w:szCs w:val="20"/>
        </w:rPr>
        <w:t>plant</w:t>
      </w:r>
      <w:r w:rsidR="00190896">
        <w:rPr>
          <w:rFonts w:ascii="Arial" w:hAnsi="Arial" w:cs="Arial"/>
          <w:bCs/>
          <w:sz w:val="20"/>
          <w:szCs w:val="20"/>
        </w:rPr>
        <w:t>s</w:t>
      </w:r>
      <w:r>
        <w:rPr>
          <w:rFonts w:ascii="Arial" w:hAnsi="Arial" w:cs="Arial"/>
          <w:bCs/>
          <w:sz w:val="20"/>
          <w:szCs w:val="20"/>
        </w:rPr>
        <w:t xml:space="preserve"> with multi-faceted pharmacological efficacy.</w:t>
      </w:r>
      <w:r w:rsidR="00190896">
        <w:rPr>
          <w:rFonts w:ascii="Arial" w:hAnsi="Arial" w:cs="Arial"/>
          <w:bCs/>
          <w:sz w:val="20"/>
          <w:szCs w:val="20"/>
        </w:rPr>
        <w:t xml:space="preserve"> Both, </w:t>
      </w:r>
      <w:r w:rsidRPr="00190896">
        <w:rPr>
          <w:rFonts w:ascii="Arial" w:hAnsi="Arial" w:cs="Arial"/>
          <w:bCs/>
          <w:i/>
          <w:iCs/>
          <w:sz w:val="20"/>
          <w:szCs w:val="20"/>
        </w:rPr>
        <w:t>In vivo</w:t>
      </w:r>
      <w:r>
        <w:rPr>
          <w:rFonts w:ascii="Arial" w:hAnsi="Arial" w:cs="Arial"/>
          <w:bCs/>
          <w:sz w:val="20"/>
          <w:szCs w:val="20"/>
        </w:rPr>
        <w:t xml:space="preserve"> and </w:t>
      </w:r>
      <w:r w:rsidRPr="00190896">
        <w:rPr>
          <w:rFonts w:ascii="Arial" w:hAnsi="Arial" w:cs="Arial"/>
          <w:bCs/>
          <w:i/>
          <w:iCs/>
          <w:sz w:val="20"/>
          <w:szCs w:val="20"/>
        </w:rPr>
        <w:t>in vitro</w:t>
      </w:r>
      <w:r>
        <w:rPr>
          <w:rFonts w:ascii="Arial" w:hAnsi="Arial" w:cs="Arial"/>
          <w:bCs/>
          <w:sz w:val="20"/>
          <w:szCs w:val="20"/>
        </w:rPr>
        <w:t xml:space="preserve"> studies demonstrate that </w:t>
      </w:r>
      <w:r w:rsidR="00190896">
        <w:rPr>
          <w:rFonts w:ascii="Arial" w:hAnsi="Arial" w:cs="Arial"/>
          <w:bCs/>
          <w:sz w:val="20"/>
          <w:szCs w:val="20"/>
        </w:rPr>
        <w:t>secondary metabolites can</w:t>
      </w:r>
      <w:r>
        <w:rPr>
          <w:rFonts w:ascii="Arial" w:hAnsi="Arial" w:cs="Arial"/>
          <w:bCs/>
          <w:sz w:val="20"/>
          <w:szCs w:val="20"/>
        </w:rPr>
        <w:t xml:space="preserve"> stifle the proliferation of numerous pathogenic microbes, including various Gram positive and </w:t>
      </w:r>
      <w:r w:rsidR="00190896">
        <w:rPr>
          <w:rFonts w:ascii="Arial" w:hAnsi="Arial" w:cs="Arial"/>
          <w:bCs/>
          <w:sz w:val="20"/>
          <w:szCs w:val="20"/>
        </w:rPr>
        <w:t>Gram-negative</w:t>
      </w:r>
      <w:r>
        <w:rPr>
          <w:rFonts w:ascii="Arial" w:hAnsi="Arial" w:cs="Arial"/>
          <w:bCs/>
          <w:sz w:val="20"/>
          <w:szCs w:val="20"/>
        </w:rPr>
        <w:t xml:space="preserve"> bacteria, as well as some fungal species [7]. This evidence aids the traditional use of plant</w:t>
      </w:r>
      <w:r w:rsidR="00190896">
        <w:rPr>
          <w:rFonts w:ascii="Arial" w:hAnsi="Arial" w:cs="Arial"/>
          <w:bCs/>
          <w:sz w:val="20"/>
          <w:szCs w:val="20"/>
        </w:rPr>
        <w:t>s</w:t>
      </w:r>
      <w:r>
        <w:rPr>
          <w:rFonts w:ascii="Arial" w:hAnsi="Arial" w:cs="Arial"/>
          <w:bCs/>
          <w:sz w:val="20"/>
          <w:szCs w:val="20"/>
        </w:rPr>
        <w:t xml:space="preserve"> in the treatment of boils, ringworm, and other mycotic infections of the skin</w:t>
      </w:r>
      <w:r w:rsidR="00190896">
        <w:rPr>
          <w:rFonts w:ascii="Arial" w:hAnsi="Arial" w:cs="Arial"/>
          <w:bCs/>
          <w:sz w:val="20"/>
          <w:szCs w:val="20"/>
        </w:rPr>
        <w:t xml:space="preserve"> in traditional African Medicine</w:t>
      </w:r>
      <w:r>
        <w:rPr>
          <w:rFonts w:ascii="Arial" w:hAnsi="Arial" w:cs="Arial"/>
          <w:bCs/>
          <w:sz w:val="20"/>
          <w:szCs w:val="20"/>
        </w:rPr>
        <w:t>.</w:t>
      </w:r>
    </w:p>
    <w:p w14:paraId="1291056B" w14:textId="322FBFCC" w:rsidR="001C73DD" w:rsidRDefault="00BA35BC">
      <w:pPr>
        <w:spacing w:line="240" w:lineRule="auto"/>
        <w:contextualSpacing/>
        <w:jc w:val="both"/>
        <w:rPr>
          <w:rFonts w:ascii="Arial" w:hAnsi="Arial" w:cs="Arial"/>
          <w:bCs/>
          <w:sz w:val="20"/>
          <w:szCs w:val="20"/>
        </w:rPr>
      </w:pPr>
      <w:r>
        <w:rPr>
          <w:rFonts w:ascii="Arial" w:hAnsi="Arial" w:cs="Arial"/>
          <w:bCs/>
          <w:sz w:val="20"/>
          <w:szCs w:val="20"/>
        </w:rPr>
        <w:t xml:space="preserve">One of the most relevant attributes of </w:t>
      </w:r>
      <w:r>
        <w:rPr>
          <w:rFonts w:ascii="Arial" w:hAnsi="Arial" w:cs="Arial"/>
          <w:bCs/>
          <w:i/>
          <w:sz w:val="20"/>
          <w:szCs w:val="20"/>
        </w:rPr>
        <w:t>Syzygium cordatum</w:t>
      </w:r>
      <w:r>
        <w:rPr>
          <w:rFonts w:ascii="Arial" w:hAnsi="Arial" w:cs="Arial"/>
          <w:bCs/>
          <w:sz w:val="20"/>
          <w:szCs w:val="20"/>
        </w:rPr>
        <w:t xml:space="preserve"> in relation to this study is its demonstrated antifungal activity</w:t>
      </w:r>
      <w:r w:rsidR="00190896">
        <w:rPr>
          <w:rFonts w:ascii="Arial" w:hAnsi="Arial" w:cs="Arial"/>
          <w:bCs/>
          <w:sz w:val="20"/>
          <w:szCs w:val="20"/>
        </w:rPr>
        <w:t xml:space="preserve"> in traditional medicinal practices</w:t>
      </w:r>
      <w:r>
        <w:rPr>
          <w:rFonts w:ascii="Arial" w:hAnsi="Arial" w:cs="Arial"/>
          <w:bCs/>
          <w:sz w:val="20"/>
          <w:szCs w:val="20"/>
        </w:rPr>
        <w:t xml:space="preserve">. The bark and leaves, in particular, have </w:t>
      </w:r>
      <w:r w:rsidR="00190896">
        <w:rPr>
          <w:rFonts w:ascii="Arial" w:hAnsi="Arial" w:cs="Arial"/>
          <w:bCs/>
          <w:sz w:val="20"/>
          <w:szCs w:val="20"/>
        </w:rPr>
        <w:t>extensively been used in the</w:t>
      </w:r>
      <w:r>
        <w:rPr>
          <w:rFonts w:ascii="Arial" w:hAnsi="Arial" w:cs="Arial"/>
          <w:bCs/>
          <w:sz w:val="20"/>
          <w:szCs w:val="20"/>
        </w:rPr>
        <w:t xml:space="preserve"> inhibition </w:t>
      </w:r>
      <w:r w:rsidR="00190896">
        <w:rPr>
          <w:rFonts w:ascii="Arial" w:hAnsi="Arial" w:cs="Arial"/>
          <w:bCs/>
          <w:sz w:val="20"/>
          <w:szCs w:val="20"/>
        </w:rPr>
        <w:t>of</w:t>
      </w:r>
      <w:r>
        <w:rPr>
          <w:rFonts w:ascii="Arial" w:hAnsi="Arial" w:cs="Arial"/>
          <w:bCs/>
          <w:sz w:val="20"/>
          <w:szCs w:val="20"/>
        </w:rPr>
        <w:t xml:space="preserve"> dermatophytes—the same group of fungi responsible for causing tinea i</w:t>
      </w:r>
      <w:r>
        <w:rPr>
          <w:rFonts w:ascii="Arial" w:hAnsi="Arial" w:cs="Arial"/>
          <w:bCs/>
          <w:sz w:val="20"/>
          <w:szCs w:val="20"/>
        </w:rPr>
        <w:t xml:space="preserve">nfections [8]. Dermatophytes such as </w:t>
      </w:r>
      <w:r w:rsidRPr="00190896">
        <w:rPr>
          <w:rFonts w:ascii="Arial" w:hAnsi="Arial" w:cs="Arial"/>
          <w:bCs/>
          <w:i/>
          <w:iCs/>
          <w:sz w:val="20"/>
          <w:szCs w:val="20"/>
        </w:rPr>
        <w:t>Trichophyton</w:t>
      </w:r>
      <w:r>
        <w:rPr>
          <w:rFonts w:ascii="Arial" w:hAnsi="Arial" w:cs="Arial"/>
          <w:bCs/>
          <w:sz w:val="20"/>
          <w:szCs w:val="20"/>
        </w:rPr>
        <w:t xml:space="preserve"> and Microsporum species are commonly implicated in scalp infections like </w:t>
      </w:r>
      <w:r w:rsidRPr="00190896">
        <w:rPr>
          <w:rFonts w:ascii="Arial" w:hAnsi="Arial" w:cs="Arial"/>
          <w:bCs/>
          <w:i/>
          <w:iCs/>
          <w:sz w:val="20"/>
          <w:szCs w:val="20"/>
        </w:rPr>
        <w:t>tinea capitis</w:t>
      </w:r>
      <w:r w:rsidR="00190896">
        <w:rPr>
          <w:rFonts w:ascii="Arial" w:hAnsi="Arial" w:cs="Arial"/>
          <w:bCs/>
          <w:sz w:val="20"/>
          <w:szCs w:val="20"/>
        </w:rPr>
        <w:t xml:space="preserve"> </w:t>
      </w:r>
      <w:r>
        <w:rPr>
          <w:rFonts w:ascii="Arial" w:hAnsi="Arial" w:cs="Arial"/>
          <w:bCs/>
          <w:sz w:val="20"/>
          <w:szCs w:val="20"/>
        </w:rPr>
        <w:t>[9]. In Zimbabwe, where modern antifungal therapies may be unavailable in rural settings, this plant serves as an integ</w:t>
      </w:r>
      <w:r>
        <w:rPr>
          <w:rFonts w:ascii="Arial" w:hAnsi="Arial" w:cs="Arial"/>
          <w:bCs/>
          <w:sz w:val="20"/>
          <w:szCs w:val="20"/>
        </w:rPr>
        <w:t>ral tool for managing skin infections at the community level [</w:t>
      </w:r>
      <w:r>
        <w:rPr>
          <w:rFonts w:ascii="Arial" w:hAnsi="Arial" w:cs="Arial"/>
          <w:bCs/>
          <w:sz w:val="20"/>
          <w:szCs w:val="20"/>
          <w:lang w:val="en-US"/>
        </w:rPr>
        <w:t>1</w:t>
      </w:r>
      <w:r>
        <w:rPr>
          <w:rFonts w:ascii="Arial" w:hAnsi="Arial" w:cs="Arial"/>
          <w:bCs/>
          <w:sz w:val="20"/>
          <w:szCs w:val="20"/>
        </w:rPr>
        <w:t>0]. The persistent ethnomedical dependence o</w:t>
      </w:r>
      <w:r w:rsidR="00190896">
        <w:rPr>
          <w:rFonts w:ascii="Arial" w:hAnsi="Arial" w:cs="Arial"/>
          <w:bCs/>
          <w:sz w:val="20"/>
          <w:szCs w:val="20"/>
        </w:rPr>
        <w:t>n</w:t>
      </w:r>
      <w:r>
        <w:rPr>
          <w:rFonts w:ascii="Arial" w:hAnsi="Arial" w:cs="Arial"/>
          <w:bCs/>
          <w:sz w:val="20"/>
          <w:szCs w:val="20"/>
        </w:rPr>
        <w:t xml:space="preserve"> </w:t>
      </w:r>
      <w:r>
        <w:rPr>
          <w:rFonts w:ascii="Arial" w:hAnsi="Arial" w:cs="Arial"/>
          <w:bCs/>
          <w:i/>
          <w:sz w:val="20"/>
          <w:szCs w:val="20"/>
        </w:rPr>
        <w:t>S. cordatum</w:t>
      </w:r>
      <w:r>
        <w:rPr>
          <w:rFonts w:ascii="Arial" w:hAnsi="Arial" w:cs="Arial"/>
          <w:bCs/>
          <w:sz w:val="20"/>
          <w:szCs w:val="20"/>
        </w:rPr>
        <w:t xml:space="preserve"> is not only attributed to ease of availability but also to proven clinical efficacy in mitigating symptoms and accelerating healing</w:t>
      </w:r>
      <w:r w:rsidR="00190896">
        <w:rPr>
          <w:rFonts w:ascii="Arial" w:hAnsi="Arial" w:cs="Arial"/>
          <w:bCs/>
          <w:sz w:val="20"/>
          <w:szCs w:val="20"/>
        </w:rPr>
        <w:t xml:space="preserve"> in traditional use</w:t>
      </w:r>
      <w:r>
        <w:rPr>
          <w:rFonts w:ascii="Arial" w:hAnsi="Arial" w:cs="Arial"/>
          <w:bCs/>
          <w:sz w:val="20"/>
          <w:szCs w:val="20"/>
        </w:rPr>
        <w:t>. Hair loss, scalp inflammation, and pus oozing are troubling signs of advanced fungal infections of the scalp. These and similar conditions are often treated Surgically by traditional medicine practitioners who utilize bark pastes or decoct</w:t>
      </w:r>
      <w:r>
        <w:rPr>
          <w:rFonts w:ascii="Arial" w:hAnsi="Arial" w:cs="Arial"/>
          <w:bCs/>
          <w:sz w:val="20"/>
          <w:szCs w:val="20"/>
        </w:rPr>
        <w:t>ions as topical medications for direct scrub applications to the scalp [</w:t>
      </w:r>
      <w:r>
        <w:rPr>
          <w:rFonts w:ascii="Arial" w:hAnsi="Arial" w:cs="Arial"/>
          <w:bCs/>
          <w:sz w:val="20"/>
          <w:szCs w:val="20"/>
          <w:lang w:val="en-US"/>
        </w:rPr>
        <w:t>1</w:t>
      </w:r>
      <w:r>
        <w:rPr>
          <w:rFonts w:ascii="Arial" w:hAnsi="Arial" w:cs="Arial"/>
          <w:bCs/>
          <w:sz w:val="20"/>
          <w:szCs w:val="20"/>
        </w:rPr>
        <w:t>1]. In addition to these preparations, much emphasis is placed on hygiene and ensuring cleanliness of the surrounding area, reinforcing local cultural notions of holistic healing prac</w:t>
      </w:r>
      <w:r>
        <w:rPr>
          <w:rFonts w:ascii="Arial" w:hAnsi="Arial" w:cs="Arial"/>
          <w:bCs/>
          <w:sz w:val="20"/>
          <w:szCs w:val="20"/>
        </w:rPr>
        <w:t>tices.</w:t>
      </w:r>
    </w:p>
    <w:p w14:paraId="60899091" w14:textId="41282283" w:rsidR="001C73DD" w:rsidRDefault="00BA35BC">
      <w:pPr>
        <w:spacing w:line="240" w:lineRule="auto"/>
        <w:contextualSpacing/>
        <w:jc w:val="both"/>
        <w:rPr>
          <w:rFonts w:ascii="Arial" w:hAnsi="Arial" w:cs="Arial"/>
          <w:bCs/>
          <w:sz w:val="20"/>
          <w:szCs w:val="20"/>
        </w:rPr>
      </w:pPr>
      <w:r>
        <w:rPr>
          <w:rFonts w:ascii="Arial" w:hAnsi="Arial" w:cs="Arial"/>
          <w:bCs/>
          <w:sz w:val="20"/>
          <w:szCs w:val="20"/>
        </w:rPr>
        <w:t>In Zimbabwe, outbreaks of public health issues, such as tinea capitis, remain a problem due to the lack of proper hygiene facilities within schools [</w:t>
      </w:r>
      <w:r>
        <w:rPr>
          <w:rFonts w:ascii="Arial" w:hAnsi="Arial" w:cs="Arial"/>
          <w:bCs/>
          <w:sz w:val="20"/>
          <w:szCs w:val="20"/>
          <w:lang w:val="en-US"/>
        </w:rPr>
        <w:t>1</w:t>
      </w:r>
      <w:r>
        <w:rPr>
          <w:rFonts w:ascii="Arial" w:hAnsi="Arial" w:cs="Arial"/>
          <w:bCs/>
          <w:sz w:val="20"/>
          <w:szCs w:val="20"/>
        </w:rPr>
        <w:t xml:space="preserve">2]. </w:t>
      </w:r>
      <w:r>
        <w:rPr>
          <w:rFonts w:ascii="Arial" w:hAnsi="Arial" w:cs="Arial"/>
          <w:bCs/>
          <w:i/>
          <w:sz w:val="20"/>
          <w:szCs w:val="20"/>
        </w:rPr>
        <w:t>Syzygium cordatum</w:t>
      </w:r>
      <w:r>
        <w:rPr>
          <w:rFonts w:ascii="Arial" w:hAnsi="Arial" w:cs="Arial"/>
          <w:bCs/>
          <w:sz w:val="20"/>
          <w:szCs w:val="20"/>
        </w:rPr>
        <w:t xml:space="preserve"> has additional ecological importance besides its cultural and pharmaceutical </w:t>
      </w:r>
      <w:r>
        <w:rPr>
          <w:rFonts w:ascii="Arial" w:hAnsi="Arial" w:cs="Arial"/>
          <w:bCs/>
          <w:sz w:val="20"/>
          <w:szCs w:val="20"/>
        </w:rPr>
        <w:t>applications. It is commonly located along riverbanks and wetlands where it aids in the conservation of soil and biodiversity. Furthermore, because of excessive demand for its bark and roots in herbal medicine, its long-term sustainability is at risk of be</w:t>
      </w:r>
      <w:r>
        <w:rPr>
          <w:rFonts w:ascii="Arial" w:hAnsi="Arial" w:cs="Arial"/>
          <w:bCs/>
          <w:sz w:val="20"/>
          <w:szCs w:val="20"/>
        </w:rPr>
        <w:t xml:space="preserve">ing </w:t>
      </w:r>
      <w:r>
        <w:rPr>
          <w:rFonts w:ascii="Arial" w:hAnsi="Arial" w:cs="Arial"/>
          <w:bCs/>
          <w:sz w:val="20"/>
          <w:szCs w:val="20"/>
        </w:rPr>
        <w:lastRenderedPageBreak/>
        <w:t>overharvested if not managed properly [</w:t>
      </w:r>
      <w:r>
        <w:rPr>
          <w:rFonts w:ascii="Arial" w:hAnsi="Arial" w:cs="Arial"/>
          <w:bCs/>
          <w:sz w:val="20"/>
          <w:szCs w:val="20"/>
          <w:lang w:val="en-US"/>
        </w:rPr>
        <w:t>1</w:t>
      </w:r>
      <w:r>
        <w:rPr>
          <w:rFonts w:ascii="Arial" w:hAnsi="Arial" w:cs="Arial"/>
          <w:bCs/>
          <w:sz w:val="20"/>
          <w:szCs w:val="20"/>
        </w:rPr>
        <w:t xml:space="preserve">3]. </w:t>
      </w:r>
      <w:r w:rsidR="00190896">
        <w:rPr>
          <w:rFonts w:ascii="Arial" w:hAnsi="Arial" w:cs="Arial"/>
          <w:bCs/>
          <w:sz w:val="20"/>
          <w:szCs w:val="20"/>
        </w:rPr>
        <w:t>Propagation through c</w:t>
      </w:r>
      <w:r>
        <w:rPr>
          <w:rFonts w:ascii="Arial" w:hAnsi="Arial" w:cs="Arial"/>
          <w:bCs/>
          <w:sz w:val="20"/>
          <w:szCs w:val="20"/>
        </w:rPr>
        <w:t>ultivation, in conjunction with education about sustainable harvesting, are among the conservation approaches that are part of ethnobotanical preservation being proposed lately. In this s</w:t>
      </w:r>
      <w:r>
        <w:rPr>
          <w:rFonts w:ascii="Arial" w:hAnsi="Arial" w:cs="Arial"/>
          <w:bCs/>
          <w:sz w:val="20"/>
          <w:szCs w:val="20"/>
        </w:rPr>
        <w:t xml:space="preserve">tudy, we aim to explore the biosafety and antifungal activity of lyophilized </w:t>
      </w:r>
      <w:r>
        <w:rPr>
          <w:rFonts w:ascii="Arial" w:hAnsi="Arial" w:cs="Arial"/>
          <w:bCs/>
          <w:i/>
          <w:sz w:val="20"/>
          <w:szCs w:val="20"/>
        </w:rPr>
        <w:t xml:space="preserve">Syzygium Cordatum </w:t>
      </w:r>
      <w:r>
        <w:rPr>
          <w:rFonts w:ascii="Arial" w:hAnsi="Arial" w:cs="Arial"/>
          <w:bCs/>
          <w:sz w:val="20"/>
          <w:szCs w:val="20"/>
        </w:rPr>
        <w:t>hydroethanolic extracts</w:t>
      </w:r>
      <w:r w:rsidR="00190896">
        <w:rPr>
          <w:rFonts w:ascii="Arial" w:hAnsi="Arial" w:cs="Arial"/>
          <w:bCs/>
          <w:sz w:val="20"/>
          <w:szCs w:val="20"/>
        </w:rPr>
        <w:t xml:space="preserve"> as well as their activity against common end points of the diseased state.</w:t>
      </w:r>
    </w:p>
    <w:p w14:paraId="187BFB72" w14:textId="77777777" w:rsidR="001C73DD" w:rsidRDefault="00BA35BC">
      <w:pPr>
        <w:pStyle w:val="Heading2"/>
        <w:numPr>
          <w:ilvl w:val="0"/>
          <w:numId w:val="0"/>
        </w:numPr>
        <w:spacing w:line="240" w:lineRule="auto"/>
        <w:ind w:left="360"/>
        <w:contextualSpacing/>
        <w:jc w:val="both"/>
        <w:rPr>
          <w:rFonts w:cs="Arial"/>
          <w:sz w:val="20"/>
          <w:szCs w:val="20"/>
        </w:rPr>
      </w:pPr>
      <w:r>
        <w:rPr>
          <w:rStyle w:val="Strong"/>
          <w:rFonts w:cs="Arial"/>
          <w:b/>
          <w:bCs w:val="0"/>
          <w:sz w:val="20"/>
          <w:szCs w:val="20"/>
        </w:rPr>
        <w:t xml:space="preserve">1.2 Fungal infections </w:t>
      </w:r>
    </w:p>
    <w:p w14:paraId="676A060D" w14:textId="6EEE3876" w:rsidR="001C73DD" w:rsidRDefault="00BA35BC">
      <w:pPr>
        <w:spacing w:line="240" w:lineRule="auto"/>
        <w:contextualSpacing/>
        <w:jc w:val="both"/>
        <w:rPr>
          <w:rFonts w:ascii="Arial" w:hAnsi="Arial" w:cs="Arial"/>
          <w:sz w:val="20"/>
          <w:szCs w:val="20"/>
          <w:lang w:val="en-US"/>
        </w:rPr>
      </w:pPr>
      <w:r w:rsidRPr="00190896">
        <w:rPr>
          <w:rFonts w:ascii="Arial" w:hAnsi="Arial" w:cs="Arial"/>
          <w:i/>
          <w:iCs/>
          <w:sz w:val="20"/>
          <w:szCs w:val="20"/>
          <w:lang w:val="en-US"/>
        </w:rPr>
        <w:t>Tinea capitis</w:t>
      </w:r>
      <w:r>
        <w:rPr>
          <w:rFonts w:ascii="Arial" w:hAnsi="Arial" w:cs="Arial"/>
          <w:sz w:val="20"/>
          <w:szCs w:val="20"/>
          <w:lang w:val="en-US"/>
        </w:rPr>
        <w:t xml:space="preserve"> refers to a fungal infection which primarily affects the scalp and hair follicles. It is mostly caused by Trichophyton and Microsporum species which are dermatophytes and are capable of infesting the keratinized tissue of hair and scalp [</w:t>
      </w:r>
      <w:proofErr w:type="gramStart"/>
      <w:r>
        <w:rPr>
          <w:rFonts w:ascii="Arial" w:hAnsi="Arial" w:cs="Arial"/>
          <w:sz w:val="20"/>
          <w:szCs w:val="20"/>
          <w:lang w:val="en-US"/>
        </w:rPr>
        <w:t>14][</w:t>
      </w:r>
      <w:proofErr w:type="gramEnd"/>
      <w:r>
        <w:rPr>
          <w:rFonts w:ascii="Arial" w:hAnsi="Arial" w:cs="Arial"/>
          <w:sz w:val="20"/>
          <w:szCs w:val="20"/>
          <w:lang w:val="en-US"/>
        </w:rPr>
        <w:t>15]. Dermatop</w:t>
      </w:r>
      <w:r>
        <w:rPr>
          <w:rFonts w:ascii="Arial" w:hAnsi="Arial" w:cs="Arial"/>
          <w:sz w:val="20"/>
          <w:szCs w:val="20"/>
          <w:lang w:val="en-US"/>
        </w:rPr>
        <w:t xml:space="preserve">hytes can be classified into three groups </w:t>
      </w:r>
      <w:r w:rsidRPr="00190896">
        <w:rPr>
          <w:rFonts w:ascii="Arial" w:hAnsi="Arial" w:cs="Arial"/>
          <w:i/>
          <w:iCs/>
          <w:sz w:val="20"/>
          <w:szCs w:val="20"/>
          <w:lang w:val="en-US"/>
        </w:rPr>
        <w:t>Trichophyton, Microsporum</w:t>
      </w:r>
      <w:r>
        <w:rPr>
          <w:rFonts w:ascii="Arial" w:hAnsi="Arial" w:cs="Arial"/>
          <w:sz w:val="20"/>
          <w:szCs w:val="20"/>
          <w:lang w:val="en-US"/>
        </w:rPr>
        <w:t xml:space="preserve">, and </w:t>
      </w:r>
      <w:r w:rsidRPr="00190896">
        <w:rPr>
          <w:rFonts w:ascii="Arial" w:hAnsi="Arial" w:cs="Arial"/>
          <w:i/>
          <w:iCs/>
          <w:sz w:val="20"/>
          <w:szCs w:val="20"/>
          <w:lang w:val="en-US"/>
        </w:rPr>
        <w:t>Epidermophyton</w:t>
      </w:r>
      <w:r>
        <w:rPr>
          <w:rFonts w:ascii="Arial" w:hAnsi="Arial" w:cs="Arial"/>
          <w:sz w:val="20"/>
          <w:szCs w:val="20"/>
          <w:lang w:val="en-US"/>
        </w:rPr>
        <w:t xml:space="preserve"> from which </w:t>
      </w:r>
      <w:r w:rsidRPr="00190896">
        <w:rPr>
          <w:rFonts w:ascii="Arial" w:hAnsi="Arial" w:cs="Arial"/>
          <w:i/>
          <w:iCs/>
          <w:sz w:val="20"/>
          <w:szCs w:val="20"/>
          <w:lang w:val="en-US"/>
        </w:rPr>
        <w:t>Trichophyton</w:t>
      </w:r>
      <w:r>
        <w:rPr>
          <w:rFonts w:ascii="Arial" w:hAnsi="Arial" w:cs="Arial"/>
          <w:sz w:val="20"/>
          <w:szCs w:val="20"/>
          <w:lang w:val="en-US"/>
        </w:rPr>
        <w:t xml:space="preserve"> species are the predominantly isolated organisms in </w:t>
      </w:r>
      <w:r w:rsidRPr="00190896">
        <w:rPr>
          <w:rFonts w:ascii="Arial" w:hAnsi="Arial" w:cs="Arial"/>
          <w:i/>
          <w:iCs/>
          <w:sz w:val="20"/>
          <w:szCs w:val="20"/>
          <w:lang w:val="en-US"/>
        </w:rPr>
        <w:t xml:space="preserve">tinea capitis </w:t>
      </w:r>
      <w:r>
        <w:rPr>
          <w:rFonts w:ascii="Arial" w:hAnsi="Arial" w:cs="Arial"/>
          <w:sz w:val="20"/>
          <w:szCs w:val="20"/>
          <w:lang w:val="en-US"/>
        </w:rPr>
        <w:t xml:space="preserve">patients [16]. </w:t>
      </w:r>
      <w:r w:rsidRPr="00190896">
        <w:rPr>
          <w:rFonts w:ascii="Arial" w:hAnsi="Arial" w:cs="Arial"/>
          <w:i/>
          <w:iCs/>
          <w:sz w:val="20"/>
          <w:szCs w:val="20"/>
          <w:lang w:val="en-US"/>
        </w:rPr>
        <w:t>Tinea Capitis</w:t>
      </w:r>
      <w:r>
        <w:rPr>
          <w:rFonts w:ascii="Arial" w:hAnsi="Arial" w:cs="Arial"/>
          <w:sz w:val="20"/>
          <w:szCs w:val="20"/>
          <w:lang w:val="en-US"/>
        </w:rPr>
        <w:t xml:space="preserve"> has a worldwide distribution but usually occurs i</w:t>
      </w:r>
      <w:r>
        <w:rPr>
          <w:rFonts w:ascii="Arial" w:hAnsi="Arial" w:cs="Arial"/>
          <w:sz w:val="20"/>
          <w:szCs w:val="20"/>
          <w:lang w:val="en-US"/>
        </w:rPr>
        <w:t>n children with a peak prevalence in those less than 12 years old and greater prevalence in boys as compared to girls [17]. The condition is easily transmissible among infected people and can spread via direct contact or indirectly by using items like brus</w:t>
      </w:r>
      <w:r>
        <w:rPr>
          <w:rFonts w:ascii="Arial" w:hAnsi="Arial" w:cs="Arial"/>
          <w:sz w:val="20"/>
          <w:szCs w:val="20"/>
          <w:lang w:val="en-US"/>
        </w:rPr>
        <w:t xml:space="preserve">hes, towels, or caps that belong to an infected person [18]. Moreover, </w:t>
      </w:r>
      <w:r w:rsidRPr="00190896">
        <w:rPr>
          <w:rFonts w:ascii="Arial" w:hAnsi="Arial" w:cs="Arial"/>
          <w:i/>
          <w:iCs/>
          <w:sz w:val="20"/>
          <w:szCs w:val="20"/>
          <w:lang w:val="en-US"/>
        </w:rPr>
        <w:t>Tinea Capitis</w:t>
      </w:r>
      <w:r>
        <w:rPr>
          <w:rFonts w:ascii="Arial" w:hAnsi="Arial" w:cs="Arial"/>
          <w:sz w:val="20"/>
          <w:szCs w:val="20"/>
          <w:lang w:val="en-US"/>
        </w:rPr>
        <w:t xml:space="preserve"> can also spread among school-aged children in overcrowded </w:t>
      </w:r>
      <w:r w:rsidR="00190896">
        <w:rPr>
          <w:rFonts w:ascii="Arial" w:hAnsi="Arial" w:cs="Arial"/>
          <w:sz w:val="20"/>
          <w:szCs w:val="20"/>
          <w:lang w:val="en-US"/>
        </w:rPr>
        <w:t>classrooms</w:t>
      </w:r>
      <w:r>
        <w:rPr>
          <w:rFonts w:ascii="Arial" w:hAnsi="Arial" w:cs="Arial"/>
          <w:sz w:val="20"/>
          <w:szCs w:val="20"/>
          <w:lang w:val="en-US"/>
        </w:rPr>
        <w:t xml:space="preserve"> making it a common infection in schools and daycare centers. To this date, Zimbabwe and other sub-Saha</w:t>
      </w:r>
      <w:r>
        <w:rPr>
          <w:rFonts w:ascii="Arial" w:hAnsi="Arial" w:cs="Arial"/>
          <w:sz w:val="20"/>
          <w:szCs w:val="20"/>
          <w:lang w:val="en-US"/>
        </w:rPr>
        <w:t>ran African countries have not been able to control the public health problem caused by tinea capitis.</w:t>
      </w:r>
    </w:p>
    <w:p w14:paraId="6976FF0E" w14:textId="77777777" w:rsidR="001C73DD" w:rsidRDefault="00BA35BC">
      <w:pPr>
        <w:spacing w:line="240" w:lineRule="auto"/>
        <w:contextualSpacing/>
        <w:jc w:val="both"/>
        <w:rPr>
          <w:rFonts w:ascii="Arial" w:hAnsi="Arial" w:cs="Arial"/>
          <w:sz w:val="20"/>
          <w:szCs w:val="20"/>
          <w:lang w:val="en-US"/>
        </w:rPr>
      </w:pPr>
      <w:r>
        <w:rPr>
          <w:rFonts w:ascii="Arial" w:hAnsi="Arial" w:cs="Arial"/>
          <w:sz w:val="20"/>
          <w:szCs w:val="20"/>
          <w:lang w:val="en-US"/>
        </w:rPr>
        <w:t xml:space="preserve">Research has shown a high occurrence of dermatophyte infections, especially from </w:t>
      </w:r>
      <w:r w:rsidRPr="00016833">
        <w:rPr>
          <w:rFonts w:ascii="Arial" w:hAnsi="Arial" w:cs="Arial"/>
          <w:i/>
          <w:iCs/>
          <w:sz w:val="20"/>
          <w:szCs w:val="20"/>
          <w:lang w:val="en-US"/>
        </w:rPr>
        <w:t>Trichophyton</w:t>
      </w:r>
      <w:r>
        <w:rPr>
          <w:rFonts w:ascii="Arial" w:hAnsi="Arial" w:cs="Arial"/>
          <w:sz w:val="20"/>
          <w:szCs w:val="20"/>
          <w:lang w:val="en-US"/>
        </w:rPr>
        <w:t xml:space="preserve"> species, which account for the majority of the infections [</w:t>
      </w:r>
      <w:r>
        <w:rPr>
          <w:rFonts w:ascii="Arial" w:hAnsi="Arial" w:cs="Arial"/>
          <w:sz w:val="20"/>
          <w:szCs w:val="20"/>
          <w:lang w:val="en-US"/>
        </w:rPr>
        <w:t>19]. The warm and humid weather in Zimbabwe, coupled with poor hygienic conditions and insufficient healthcare facilities, heightens the likelihood of contracting fungal infections in this part of the world [20]. This poses a problem for effective diagnosi</w:t>
      </w:r>
      <w:r>
        <w:rPr>
          <w:rFonts w:ascii="Arial" w:hAnsi="Arial" w:cs="Arial"/>
          <w:sz w:val="20"/>
          <w:szCs w:val="20"/>
          <w:lang w:val="en-US"/>
        </w:rPr>
        <w:t xml:space="preserve">s and treatment, as in most rural or underprivileged parts, dermatophyte infections are either not treated, overlooked, or misdiagnosed. </w:t>
      </w:r>
      <w:r w:rsidRPr="00016833">
        <w:rPr>
          <w:rFonts w:ascii="Arial" w:hAnsi="Arial" w:cs="Arial"/>
          <w:i/>
          <w:iCs/>
          <w:sz w:val="20"/>
          <w:szCs w:val="20"/>
          <w:lang w:val="en-US"/>
        </w:rPr>
        <w:t>Microsporum</w:t>
      </w:r>
      <w:r>
        <w:rPr>
          <w:rFonts w:ascii="Arial" w:hAnsi="Arial" w:cs="Arial"/>
          <w:sz w:val="20"/>
          <w:szCs w:val="20"/>
          <w:lang w:val="en-US"/>
        </w:rPr>
        <w:t xml:space="preserve"> species have also been reported as causative agents although not as commonly as with </w:t>
      </w:r>
      <w:r w:rsidRPr="00016833">
        <w:rPr>
          <w:rFonts w:ascii="Arial" w:hAnsi="Arial" w:cs="Arial"/>
          <w:i/>
          <w:iCs/>
          <w:sz w:val="20"/>
          <w:szCs w:val="20"/>
          <w:lang w:val="en-US"/>
        </w:rPr>
        <w:t>Trichophyton</w:t>
      </w:r>
      <w:r>
        <w:rPr>
          <w:rFonts w:ascii="Arial" w:hAnsi="Arial" w:cs="Arial"/>
          <w:sz w:val="20"/>
          <w:szCs w:val="20"/>
          <w:lang w:val="en-US"/>
        </w:rPr>
        <w:t xml:space="preserve"> [21]. </w:t>
      </w:r>
      <w:r w:rsidRPr="00016833">
        <w:rPr>
          <w:rFonts w:ascii="Arial" w:hAnsi="Arial" w:cs="Arial"/>
          <w:i/>
          <w:iCs/>
          <w:sz w:val="20"/>
          <w:szCs w:val="20"/>
          <w:lang w:val="en-US"/>
        </w:rPr>
        <w:t>Tin</w:t>
      </w:r>
      <w:r w:rsidRPr="00016833">
        <w:rPr>
          <w:rFonts w:ascii="Arial" w:hAnsi="Arial" w:cs="Arial"/>
          <w:i/>
          <w:iCs/>
          <w:sz w:val="20"/>
          <w:szCs w:val="20"/>
          <w:lang w:val="en-US"/>
        </w:rPr>
        <w:t>ea capitis</w:t>
      </w:r>
      <w:r>
        <w:rPr>
          <w:rFonts w:ascii="Arial" w:hAnsi="Arial" w:cs="Arial"/>
          <w:sz w:val="20"/>
          <w:szCs w:val="20"/>
          <w:lang w:val="en-US"/>
        </w:rPr>
        <w:t xml:space="preserve"> has a wide clinical spectrum, from mild scaly patches to, more rarely, severe inflammation with the possibility of kerions. Kerions are painful, swollen pus-filled masses that, if not treated, can irreversibly harm one's appearance by causing se</w:t>
      </w:r>
      <w:r>
        <w:rPr>
          <w:rFonts w:ascii="Arial" w:hAnsi="Arial" w:cs="Arial"/>
          <w:sz w:val="20"/>
          <w:szCs w:val="20"/>
          <w:lang w:val="en-US"/>
        </w:rPr>
        <w:t>vere hair loss [22]. To avert significant complications such as scarring or alopecia, prompt treatment with antifungal medications is necessary [23].</w:t>
      </w:r>
    </w:p>
    <w:p w14:paraId="1523B03A" w14:textId="77777777" w:rsidR="001C73DD" w:rsidRDefault="00BA35BC">
      <w:pPr>
        <w:pStyle w:val="Heading3"/>
        <w:numPr>
          <w:ilvl w:val="0"/>
          <w:numId w:val="0"/>
        </w:numPr>
        <w:spacing w:line="240" w:lineRule="auto"/>
        <w:contextualSpacing/>
        <w:jc w:val="both"/>
        <w:rPr>
          <w:rFonts w:cs="Arial"/>
          <w:szCs w:val="20"/>
          <w:lang w:val="en-US"/>
        </w:rPr>
      </w:pPr>
      <w:r>
        <w:rPr>
          <w:rFonts w:cs="Arial"/>
          <w:szCs w:val="20"/>
        </w:rPr>
        <w:t>1.2.1 Limitations of Conventional Antifungal Treatments</w:t>
      </w:r>
    </w:p>
    <w:p w14:paraId="152C6961" w14:textId="3140E699" w:rsidR="001C73DD" w:rsidRDefault="00BA35BC">
      <w:pPr>
        <w:spacing w:line="240" w:lineRule="auto"/>
        <w:contextualSpacing/>
        <w:jc w:val="both"/>
        <w:rPr>
          <w:rFonts w:ascii="Arial" w:hAnsi="Arial" w:cs="Arial"/>
          <w:bCs/>
          <w:sz w:val="20"/>
          <w:szCs w:val="20"/>
        </w:rPr>
      </w:pPr>
      <w:r>
        <w:rPr>
          <w:rFonts w:ascii="Arial" w:hAnsi="Arial" w:cs="Arial"/>
          <w:bCs/>
          <w:sz w:val="20"/>
          <w:szCs w:val="20"/>
        </w:rPr>
        <w:t xml:space="preserve">Routine treatments of </w:t>
      </w:r>
      <w:r w:rsidRPr="00016833">
        <w:rPr>
          <w:rFonts w:ascii="Arial" w:hAnsi="Arial" w:cs="Arial"/>
          <w:bCs/>
          <w:i/>
          <w:iCs/>
          <w:sz w:val="20"/>
          <w:szCs w:val="20"/>
        </w:rPr>
        <w:t>tinea capitis</w:t>
      </w:r>
      <w:r>
        <w:rPr>
          <w:rFonts w:ascii="Arial" w:hAnsi="Arial" w:cs="Arial"/>
          <w:bCs/>
          <w:sz w:val="20"/>
          <w:szCs w:val="20"/>
        </w:rPr>
        <w:t xml:space="preserve"> using systemic antifungals like griseofulvin and terbinafine have some </w:t>
      </w:r>
      <w:r w:rsidR="00016833">
        <w:rPr>
          <w:rFonts w:ascii="Arial" w:hAnsi="Arial" w:cs="Arial"/>
          <w:bCs/>
          <w:sz w:val="20"/>
          <w:szCs w:val="20"/>
        </w:rPr>
        <w:t>advantages but</w:t>
      </w:r>
      <w:r>
        <w:rPr>
          <w:rFonts w:ascii="Arial" w:hAnsi="Arial" w:cs="Arial"/>
          <w:bCs/>
          <w:sz w:val="20"/>
          <w:szCs w:val="20"/>
        </w:rPr>
        <w:t xml:space="preserve"> are routinely associated with severe drawbacks. One such drawback is the adverse impact of systemic medications: children, who are frequently diagnosed with </w:t>
      </w:r>
      <w:r w:rsidRPr="00016833">
        <w:rPr>
          <w:rFonts w:ascii="Arial" w:hAnsi="Arial" w:cs="Arial"/>
          <w:bCs/>
          <w:i/>
          <w:iCs/>
          <w:sz w:val="20"/>
          <w:szCs w:val="20"/>
        </w:rPr>
        <w:t>tinea capiti</w:t>
      </w:r>
      <w:r w:rsidRPr="00016833">
        <w:rPr>
          <w:rFonts w:ascii="Arial" w:hAnsi="Arial" w:cs="Arial"/>
          <w:bCs/>
          <w:i/>
          <w:iCs/>
          <w:sz w:val="20"/>
          <w:szCs w:val="20"/>
        </w:rPr>
        <w:t>s</w:t>
      </w:r>
      <w:r>
        <w:rPr>
          <w:rFonts w:ascii="Arial" w:hAnsi="Arial" w:cs="Arial"/>
          <w:bCs/>
          <w:sz w:val="20"/>
          <w:szCs w:val="20"/>
        </w:rPr>
        <w:t>, stand to lose a lot since their most basic systems such as gastrointestinal tract are deeply affected. Having side effects such as gastrointestinal disturbances and liver toxicity also adds a lot to the systemic drugs’ challenges [</w:t>
      </w:r>
      <w:r>
        <w:rPr>
          <w:rFonts w:ascii="Arial" w:hAnsi="Arial" w:cs="Arial"/>
          <w:bCs/>
          <w:sz w:val="20"/>
          <w:szCs w:val="20"/>
          <w:lang w:val="en-US"/>
        </w:rPr>
        <w:t>24</w:t>
      </w:r>
      <w:r>
        <w:rPr>
          <w:rFonts w:ascii="Arial" w:hAnsi="Arial" w:cs="Arial"/>
          <w:bCs/>
          <w:sz w:val="20"/>
          <w:szCs w:val="20"/>
        </w:rPr>
        <w:t xml:space="preserve">]. The standard </w:t>
      </w:r>
      <w:r>
        <w:rPr>
          <w:rFonts w:ascii="Arial" w:hAnsi="Arial" w:cs="Arial"/>
          <w:bCs/>
          <w:sz w:val="20"/>
          <w:szCs w:val="20"/>
        </w:rPr>
        <w:t>treatment span of 6-8 weeks also contributes to poor adherence, particularly in resource-constrained settings. In addition to this, there is also the issue of antifungal resistance which has come about due to over-reliance on and a lack of proper regulatio</w:t>
      </w:r>
      <w:r>
        <w:rPr>
          <w:rFonts w:ascii="Arial" w:hAnsi="Arial" w:cs="Arial"/>
          <w:bCs/>
          <w:sz w:val="20"/>
          <w:szCs w:val="20"/>
        </w:rPr>
        <w:t>n of antifungal agents. This often leads to compromised effectiveness of standard treatments, resulting in extended periods of infection and greater chances of treatment failure [</w:t>
      </w:r>
      <w:r>
        <w:rPr>
          <w:rFonts w:ascii="Arial" w:hAnsi="Arial" w:cs="Arial"/>
          <w:bCs/>
          <w:sz w:val="20"/>
          <w:szCs w:val="20"/>
          <w:lang w:val="en-US"/>
        </w:rPr>
        <w:t>25</w:t>
      </w:r>
      <w:r>
        <w:rPr>
          <w:rFonts w:ascii="Arial" w:hAnsi="Arial" w:cs="Arial"/>
          <w:bCs/>
          <w:sz w:val="20"/>
          <w:szCs w:val="20"/>
        </w:rPr>
        <w:t>]. Furthermore, the sub-Saharan African region faces a challenge in terms o</w:t>
      </w:r>
      <w:r>
        <w:rPr>
          <w:rFonts w:ascii="Arial" w:hAnsi="Arial" w:cs="Arial"/>
          <w:bCs/>
          <w:sz w:val="20"/>
          <w:szCs w:val="20"/>
        </w:rPr>
        <w:t>f cost where a lot of the prescribed antifungals are deemed overly expensive and face challenges in access leading to under-treatment. This serves as a barrier where they struggle with low levels of income and are unable to</w:t>
      </w:r>
      <w:r w:rsidR="00016833">
        <w:rPr>
          <w:rFonts w:ascii="Arial" w:hAnsi="Arial" w:cs="Arial"/>
          <w:bCs/>
          <w:sz w:val="20"/>
          <w:szCs w:val="20"/>
        </w:rPr>
        <w:t xml:space="preserve"> medically </w:t>
      </w:r>
      <w:r>
        <w:rPr>
          <w:rFonts w:ascii="Arial" w:hAnsi="Arial" w:cs="Arial"/>
          <w:bCs/>
          <w:sz w:val="20"/>
          <w:szCs w:val="20"/>
        </w:rPr>
        <w:t xml:space="preserve"> support themselves </w:t>
      </w:r>
      <w:r w:rsidR="00016833">
        <w:rPr>
          <w:rFonts w:ascii="Arial" w:hAnsi="Arial" w:cs="Arial"/>
          <w:bCs/>
          <w:sz w:val="20"/>
          <w:szCs w:val="20"/>
        </w:rPr>
        <w:t xml:space="preserve">on </w:t>
      </w:r>
      <w:r>
        <w:rPr>
          <w:rFonts w:ascii="Arial" w:hAnsi="Arial" w:cs="Arial"/>
          <w:bCs/>
          <w:sz w:val="20"/>
          <w:szCs w:val="20"/>
        </w:rPr>
        <w:t>the existing resources [</w:t>
      </w:r>
      <w:r>
        <w:rPr>
          <w:rFonts w:ascii="Arial" w:hAnsi="Arial" w:cs="Arial"/>
          <w:bCs/>
          <w:sz w:val="20"/>
          <w:szCs w:val="20"/>
          <w:lang w:val="en-US"/>
        </w:rPr>
        <w:t>26]</w:t>
      </w:r>
      <w:r>
        <w:rPr>
          <w:rFonts w:ascii="Arial" w:hAnsi="Arial" w:cs="Arial"/>
          <w:bCs/>
          <w:sz w:val="20"/>
          <w:szCs w:val="20"/>
        </w:rPr>
        <w:t xml:space="preserve">.Hence, effective consistent efforts need to be put into developing affordable treatment methodologies to counter </w:t>
      </w:r>
      <w:r>
        <w:rPr>
          <w:rFonts w:ascii="Arial" w:hAnsi="Arial" w:cs="Arial"/>
          <w:bCs/>
          <w:sz w:val="20"/>
          <w:szCs w:val="20"/>
          <w:lang w:val="en-US"/>
        </w:rPr>
        <w:t xml:space="preserve">the </w:t>
      </w:r>
      <w:r>
        <w:rPr>
          <w:rFonts w:ascii="Arial" w:hAnsi="Arial" w:cs="Arial"/>
          <w:bCs/>
          <w:sz w:val="20"/>
          <w:szCs w:val="20"/>
        </w:rPr>
        <w:t xml:space="preserve">imbalance </w:t>
      </w:r>
      <w:r>
        <w:rPr>
          <w:rFonts w:ascii="Arial" w:hAnsi="Arial" w:cs="Arial"/>
          <w:bCs/>
          <w:sz w:val="20"/>
          <w:szCs w:val="20"/>
          <w:lang w:val="en-US"/>
        </w:rPr>
        <w:t xml:space="preserve">and </w:t>
      </w:r>
      <w:r>
        <w:rPr>
          <w:rFonts w:ascii="Arial" w:hAnsi="Arial" w:cs="Arial"/>
          <w:bCs/>
          <w:sz w:val="20"/>
          <w:szCs w:val="20"/>
        </w:rPr>
        <w:t>addresses the underlying issue of long lasting impacts of tinea capitis such as hair loss, scars</w:t>
      </w:r>
      <w:r>
        <w:rPr>
          <w:rFonts w:ascii="Arial" w:hAnsi="Arial" w:cs="Arial"/>
          <w:bCs/>
          <w:sz w:val="20"/>
          <w:szCs w:val="20"/>
        </w:rPr>
        <w:t>, persistent capitis, and urge to remove hair accompanied with scalp tenderness in patients suffering from these symptoms [</w:t>
      </w:r>
      <w:r>
        <w:rPr>
          <w:rFonts w:ascii="Arial" w:hAnsi="Arial" w:cs="Arial"/>
          <w:bCs/>
          <w:sz w:val="20"/>
          <w:szCs w:val="20"/>
          <w:lang w:val="en-US"/>
        </w:rPr>
        <w:t>27</w:t>
      </w:r>
      <w:r>
        <w:rPr>
          <w:rFonts w:ascii="Arial" w:hAnsi="Arial" w:cs="Arial"/>
          <w:bCs/>
          <w:sz w:val="20"/>
          <w:szCs w:val="20"/>
        </w:rPr>
        <w:t>].</w:t>
      </w:r>
    </w:p>
    <w:p w14:paraId="40F94866" w14:textId="77777777" w:rsidR="001C73DD" w:rsidRDefault="00BA35BC">
      <w:pPr>
        <w:pStyle w:val="Heading2"/>
        <w:numPr>
          <w:ilvl w:val="0"/>
          <w:numId w:val="0"/>
        </w:numPr>
        <w:spacing w:line="240" w:lineRule="auto"/>
        <w:contextualSpacing/>
        <w:jc w:val="both"/>
        <w:rPr>
          <w:rFonts w:cs="Arial"/>
          <w:sz w:val="20"/>
          <w:szCs w:val="20"/>
        </w:rPr>
      </w:pPr>
      <w:r>
        <w:rPr>
          <w:rFonts w:cs="Arial"/>
          <w:sz w:val="20"/>
          <w:szCs w:val="20"/>
        </w:rPr>
        <w:t xml:space="preserve">1.3 Secondary metabolites and antifungal effects </w:t>
      </w:r>
    </w:p>
    <w:p w14:paraId="365B5AB4" w14:textId="441DCDFD" w:rsidR="001C73DD" w:rsidRDefault="00BA35BC">
      <w:pPr>
        <w:pStyle w:val="NormalWeb"/>
        <w:spacing w:line="240" w:lineRule="auto"/>
        <w:contextualSpacing/>
        <w:jc w:val="both"/>
        <w:rPr>
          <w:rFonts w:ascii="Arial" w:hAnsi="Arial" w:cs="Arial"/>
          <w:sz w:val="20"/>
          <w:szCs w:val="20"/>
        </w:rPr>
      </w:pPr>
      <w:r>
        <w:rPr>
          <w:rFonts w:ascii="Arial" w:hAnsi="Arial" w:cs="Arial"/>
          <w:sz w:val="20"/>
          <w:szCs w:val="20"/>
        </w:rPr>
        <w:t>Secondary metabolites are organic compounds produced by plants, fungi, and mic</w:t>
      </w:r>
      <w:r>
        <w:rPr>
          <w:rFonts w:ascii="Arial" w:hAnsi="Arial" w:cs="Arial"/>
          <w:sz w:val="20"/>
          <w:szCs w:val="20"/>
        </w:rPr>
        <w:t>roorganisms that are not directly involved in the primary metabolic processes such as growth, reproduction, and development. These metabolites play essential roles in the ecological interactions of plants, such as defense mechanisms against herbivores, pat</w:t>
      </w:r>
      <w:r>
        <w:rPr>
          <w:rFonts w:ascii="Arial" w:hAnsi="Arial" w:cs="Arial"/>
          <w:sz w:val="20"/>
          <w:szCs w:val="20"/>
        </w:rPr>
        <w:t>hogens, and environmental stresses. In plants, secondary metabolites are classified into several categories, including alkaloids, flavonoids, terpenoids, saponins, and tannins. Many of these compounds have demonstrated biological activities, including anti</w:t>
      </w:r>
      <w:r>
        <w:rPr>
          <w:rFonts w:ascii="Arial" w:hAnsi="Arial" w:cs="Arial"/>
          <w:sz w:val="20"/>
          <w:szCs w:val="20"/>
        </w:rPr>
        <w:t xml:space="preserve">fungal properties, making them valuable for medicinal purposes. Given the growing concern over the </w:t>
      </w:r>
      <w:r>
        <w:rPr>
          <w:rFonts w:ascii="Arial" w:hAnsi="Arial" w:cs="Arial"/>
          <w:sz w:val="20"/>
          <w:szCs w:val="20"/>
        </w:rPr>
        <w:lastRenderedPageBreak/>
        <w:t>limitations of conventional antifungal treatments, secondary metabolites from plants are gaining attention as potential alternatives for treating fungal infe</w:t>
      </w:r>
      <w:r>
        <w:rPr>
          <w:rFonts w:ascii="Arial" w:hAnsi="Arial" w:cs="Arial"/>
          <w:sz w:val="20"/>
          <w:szCs w:val="20"/>
        </w:rPr>
        <w:t>ctions [</w:t>
      </w:r>
      <w:r>
        <w:rPr>
          <w:rFonts w:ascii="Arial" w:hAnsi="Arial" w:cs="Arial"/>
          <w:sz w:val="20"/>
          <w:szCs w:val="20"/>
          <w:lang w:val="en-US"/>
        </w:rPr>
        <w:t>28</w:t>
      </w:r>
      <w:r>
        <w:rPr>
          <w:rFonts w:ascii="Arial" w:hAnsi="Arial" w:cs="Arial"/>
          <w:sz w:val="20"/>
          <w:szCs w:val="20"/>
        </w:rPr>
        <w:t>].</w:t>
      </w:r>
    </w:p>
    <w:p w14:paraId="69B38993" w14:textId="77777777" w:rsidR="001C73DD" w:rsidRDefault="00BA35BC">
      <w:pPr>
        <w:pStyle w:val="NormalWeb"/>
        <w:spacing w:line="240" w:lineRule="auto"/>
        <w:contextualSpacing/>
        <w:jc w:val="both"/>
        <w:rPr>
          <w:rFonts w:ascii="Arial" w:hAnsi="Arial" w:cs="Arial"/>
          <w:sz w:val="20"/>
          <w:szCs w:val="20"/>
        </w:rPr>
      </w:pPr>
      <w:r>
        <w:rPr>
          <w:rFonts w:ascii="Arial" w:hAnsi="Arial" w:cs="Arial"/>
          <w:sz w:val="20"/>
          <w:szCs w:val="20"/>
        </w:rPr>
        <w:t>Among the most important secondary metabolites with antifungal properties are alkaloids, flavonoids, terpenoids, saponins, and tannins. Alkaloids, which are nitrogen-containing compounds, have long been known for their potent biological activi</w:t>
      </w:r>
      <w:r>
        <w:rPr>
          <w:rFonts w:ascii="Arial" w:hAnsi="Arial" w:cs="Arial"/>
          <w:sz w:val="20"/>
          <w:szCs w:val="20"/>
        </w:rPr>
        <w:t xml:space="preserve">ties, including antifungal effects. These compounds are found in various plant species, and many have shown significant antifungal activity against common pathogens. For instance, berberine, an alkaloid from plants like </w:t>
      </w:r>
      <w:r>
        <w:rPr>
          <w:rStyle w:val="Emphasis"/>
          <w:rFonts w:ascii="Arial" w:hAnsi="Arial" w:cs="Arial"/>
          <w:sz w:val="20"/>
          <w:szCs w:val="20"/>
        </w:rPr>
        <w:t>Berberis</w:t>
      </w:r>
      <w:r>
        <w:rPr>
          <w:rFonts w:ascii="Arial" w:hAnsi="Arial" w:cs="Arial"/>
          <w:sz w:val="20"/>
          <w:szCs w:val="20"/>
        </w:rPr>
        <w:t>, exhibits antifungal proper</w:t>
      </w:r>
      <w:r>
        <w:rPr>
          <w:rFonts w:ascii="Arial" w:hAnsi="Arial" w:cs="Arial"/>
          <w:sz w:val="20"/>
          <w:szCs w:val="20"/>
        </w:rPr>
        <w:t xml:space="preserve">ties against </w:t>
      </w:r>
      <w:r>
        <w:rPr>
          <w:rStyle w:val="Emphasis"/>
          <w:rFonts w:ascii="Arial" w:hAnsi="Arial" w:cs="Arial"/>
          <w:sz w:val="20"/>
          <w:szCs w:val="20"/>
        </w:rPr>
        <w:t>Candida</w:t>
      </w:r>
      <w:r>
        <w:rPr>
          <w:rFonts w:ascii="Arial" w:hAnsi="Arial" w:cs="Arial"/>
          <w:sz w:val="20"/>
          <w:szCs w:val="20"/>
        </w:rPr>
        <w:t xml:space="preserve"> spp. and </w:t>
      </w:r>
      <w:r>
        <w:rPr>
          <w:rStyle w:val="Emphasis"/>
          <w:rFonts w:ascii="Arial" w:hAnsi="Arial" w:cs="Arial"/>
          <w:sz w:val="20"/>
          <w:szCs w:val="20"/>
        </w:rPr>
        <w:t>Aspergillus</w:t>
      </w:r>
      <w:r>
        <w:rPr>
          <w:rFonts w:ascii="Arial" w:hAnsi="Arial" w:cs="Arial"/>
          <w:sz w:val="20"/>
          <w:szCs w:val="20"/>
        </w:rPr>
        <w:t xml:space="preserve"> spp. Alkaloids inhibit fungal growth by interfering with cell wall synthesis, membrane integrity, and DNA replication [</w:t>
      </w:r>
      <w:r>
        <w:rPr>
          <w:rFonts w:ascii="Arial" w:hAnsi="Arial" w:cs="Arial"/>
          <w:sz w:val="20"/>
          <w:szCs w:val="20"/>
          <w:lang w:val="en-US"/>
        </w:rPr>
        <w:t>29</w:t>
      </w:r>
      <w:r>
        <w:rPr>
          <w:rFonts w:ascii="Arial" w:hAnsi="Arial" w:cs="Arial"/>
          <w:sz w:val="20"/>
          <w:szCs w:val="20"/>
        </w:rPr>
        <w:t>]. Another group of secondary metabolites, flavonoids, are polyphenolic compounds widely dist</w:t>
      </w:r>
      <w:r>
        <w:rPr>
          <w:rFonts w:ascii="Arial" w:hAnsi="Arial" w:cs="Arial"/>
          <w:sz w:val="20"/>
          <w:szCs w:val="20"/>
        </w:rPr>
        <w:t xml:space="preserve">ributed in the plant kingdom. Flavonoids like quercetin and kaempferol have been found to exhibit antifungal activity against various fungal species, including </w:t>
      </w:r>
      <w:r>
        <w:rPr>
          <w:rStyle w:val="Emphasis"/>
          <w:rFonts w:ascii="Arial" w:hAnsi="Arial" w:cs="Arial"/>
          <w:sz w:val="20"/>
          <w:szCs w:val="20"/>
        </w:rPr>
        <w:t>Candida albicans</w:t>
      </w:r>
      <w:r>
        <w:rPr>
          <w:rFonts w:ascii="Arial" w:hAnsi="Arial" w:cs="Arial"/>
          <w:sz w:val="20"/>
          <w:szCs w:val="20"/>
        </w:rPr>
        <w:t xml:space="preserve"> and </w:t>
      </w:r>
      <w:r>
        <w:rPr>
          <w:rStyle w:val="Emphasis"/>
          <w:rFonts w:ascii="Arial" w:hAnsi="Arial" w:cs="Arial"/>
          <w:sz w:val="20"/>
          <w:szCs w:val="20"/>
        </w:rPr>
        <w:t>Aspergillus fumigatus</w:t>
      </w:r>
      <w:r>
        <w:rPr>
          <w:rFonts w:ascii="Arial" w:hAnsi="Arial" w:cs="Arial"/>
          <w:sz w:val="20"/>
          <w:szCs w:val="20"/>
        </w:rPr>
        <w:t xml:space="preserve"> [</w:t>
      </w:r>
      <w:r>
        <w:rPr>
          <w:rFonts w:ascii="Arial" w:hAnsi="Arial" w:cs="Arial"/>
          <w:sz w:val="20"/>
          <w:szCs w:val="20"/>
          <w:lang w:val="en-US"/>
        </w:rPr>
        <w:t>30</w:t>
      </w:r>
      <w:r>
        <w:rPr>
          <w:rFonts w:ascii="Arial" w:hAnsi="Arial" w:cs="Arial"/>
          <w:sz w:val="20"/>
          <w:szCs w:val="20"/>
        </w:rPr>
        <w:t>]. These compounds work by disrupting fungal cellu</w:t>
      </w:r>
      <w:r>
        <w:rPr>
          <w:rFonts w:ascii="Arial" w:hAnsi="Arial" w:cs="Arial"/>
          <w:sz w:val="20"/>
          <w:szCs w:val="20"/>
        </w:rPr>
        <w:t>lar processes, including enzyme activity and membrane permeability, ultimately inhibiting fungal growth.</w:t>
      </w:r>
    </w:p>
    <w:p w14:paraId="27B1B29B" w14:textId="77777777" w:rsidR="001C73DD" w:rsidRDefault="00BA35BC">
      <w:pPr>
        <w:pStyle w:val="NormalWeb"/>
        <w:spacing w:line="240" w:lineRule="auto"/>
        <w:contextualSpacing/>
        <w:jc w:val="both"/>
        <w:rPr>
          <w:rFonts w:ascii="Arial" w:hAnsi="Arial" w:cs="Arial"/>
          <w:sz w:val="20"/>
          <w:szCs w:val="20"/>
        </w:rPr>
      </w:pPr>
      <w:r>
        <w:rPr>
          <w:rFonts w:ascii="Arial" w:hAnsi="Arial" w:cs="Arial"/>
          <w:sz w:val="20"/>
          <w:szCs w:val="20"/>
        </w:rPr>
        <w:t>Terpenoids, or isoprenoids, are another major class of secondary metabolites with antifungal properties. These compounds, which include essential oils,</w:t>
      </w:r>
      <w:r>
        <w:rPr>
          <w:rFonts w:ascii="Arial" w:hAnsi="Arial" w:cs="Arial"/>
          <w:sz w:val="20"/>
          <w:szCs w:val="20"/>
        </w:rPr>
        <w:t xml:space="preserve"> are particularly known for their ability to disrupt fungal cell membranes. For example, thymol and carvacrol, terpenoids found in </w:t>
      </w:r>
      <w:r>
        <w:rPr>
          <w:rStyle w:val="Emphasis"/>
          <w:rFonts w:ascii="Arial" w:hAnsi="Arial" w:cs="Arial"/>
          <w:sz w:val="20"/>
          <w:szCs w:val="20"/>
        </w:rPr>
        <w:t>Thymus vulgaris</w:t>
      </w:r>
      <w:r>
        <w:rPr>
          <w:rFonts w:ascii="Arial" w:hAnsi="Arial" w:cs="Arial"/>
          <w:sz w:val="20"/>
          <w:szCs w:val="20"/>
        </w:rPr>
        <w:t xml:space="preserve"> and </w:t>
      </w:r>
      <w:r>
        <w:rPr>
          <w:rStyle w:val="Emphasis"/>
          <w:rFonts w:ascii="Arial" w:hAnsi="Arial" w:cs="Arial"/>
          <w:sz w:val="20"/>
          <w:szCs w:val="20"/>
        </w:rPr>
        <w:t>Origanum vulgare</w:t>
      </w:r>
      <w:r>
        <w:rPr>
          <w:rFonts w:ascii="Arial" w:hAnsi="Arial" w:cs="Arial"/>
          <w:sz w:val="20"/>
          <w:szCs w:val="20"/>
        </w:rPr>
        <w:t xml:space="preserve">, have shown antifungal activity against species like </w:t>
      </w:r>
      <w:r>
        <w:rPr>
          <w:rStyle w:val="Emphasis"/>
          <w:rFonts w:ascii="Arial" w:hAnsi="Arial" w:cs="Arial"/>
          <w:sz w:val="20"/>
          <w:szCs w:val="20"/>
        </w:rPr>
        <w:t>Candida</w:t>
      </w:r>
      <w:r>
        <w:rPr>
          <w:rFonts w:ascii="Arial" w:hAnsi="Arial" w:cs="Arial"/>
          <w:sz w:val="20"/>
          <w:szCs w:val="20"/>
        </w:rPr>
        <w:t xml:space="preserve"> and </w:t>
      </w:r>
      <w:r>
        <w:rPr>
          <w:rStyle w:val="Emphasis"/>
          <w:rFonts w:ascii="Arial" w:hAnsi="Arial" w:cs="Arial"/>
          <w:sz w:val="20"/>
          <w:szCs w:val="20"/>
        </w:rPr>
        <w:t>Aspergillus</w:t>
      </w:r>
      <w:r>
        <w:rPr>
          <w:rFonts w:ascii="Arial" w:hAnsi="Arial" w:cs="Arial"/>
          <w:sz w:val="20"/>
          <w:szCs w:val="20"/>
        </w:rPr>
        <w:t xml:space="preserve"> [</w:t>
      </w:r>
      <w:r>
        <w:rPr>
          <w:rFonts w:ascii="Arial" w:hAnsi="Arial" w:cs="Arial"/>
          <w:sz w:val="20"/>
          <w:szCs w:val="20"/>
          <w:lang w:val="en-US"/>
        </w:rPr>
        <w:t>31</w:t>
      </w:r>
      <w:r>
        <w:rPr>
          <w:rFonts w:ascii="Arial" w:hAnsi="Arial" w:cs="Arial"/>
          <w:sz w:val="20"/>
          <w:szCs w:val="20"/>
        </w:rPr>
        <w:t>]. Terpe</w:t>
      </w:r>
      <w:r>
        <w:rPr>
          <w:rFonts w:ascii="Arial" w:hAnsi="Arial" w:cs="Arial"/>
          <w:sz w:val="20"/>
          <w:szCs w:val="20"/>
        </w:rPr>
        <w:t>noids exert their antifungal effects by altering the lipid composition of the fungal cell membrane, leading to leakage of intracellular contents and cell death. Furthermore, saponins, which are glycosides found in a variety of plants, have demonstrated ant</w:t>
      </w:r>
      <w:r>
        <w:rPr>
          <w:rFonts w:ascii="Arial" w:hAnsi="Arial" w:cs="Arial"/>
          <w:sz w:val="20"/>
          <w:szCs w:val="20"/>
        </w:rPr>
        <w:t xml:space="preserve">ifungal activity through mechanisms such as membrane disruption. Saponins from plants like </w:t>
      </w:r>
      <w:r>
        <w:rPr>
          <w:rStyle w:val="Emphasis"/>
          <w:rFonts w:ascii="Arial" w:hAnsi="Arial" w:cs="Arial"/>
          <w:sz w:val="20"/>
          <w:szCs w:val="20"/>
        </w:rPr>
        <w:t>Glycyrrhiza glabra</w:t>
      </w:r>
      <w:r>
        <w:rPr>
          <w:rFonts w:ascii="Arial" w:hAnsi="Arial" w:cs="Arial"/>
          <w:sz w:val="20"/>
          <w:szCs w:val="20"/>
        </w:rPr>
        <w:t xml:space="preserve"> and </w:t>
      </w:r>
      <w:r>
        <w:rPr>
          <w:rStyle w:val="Emphasis"/>
          <w:rFonts w:ascii="Arial" w:hAnsi="Arial" w:cs="Arial"/>
          <w:sz w:val="20"/>
          <w:szCs w:val="20"/>
        </w:rPr>
        <w:t>Quillaja saponaria</w:t>
      </w:r>
      <w:r>
        <w:rPr>
          <w:rFonts w:ascii="Arial" w:hAnsi="Arial" w:cs="Arial"/>
          <w:sz w:val="20"/>
          <w:szCs w:val="20"/>
        </w:rPr>
        <w:t xml:space="preserve"> have been found to inhibit fungal pathogens such as </w:t>
      </w:r>
      <w:r>
        <w:rPr>
          <w:rStyle w:val="Emphasis"/>
          <w:rFonts w:ascii="Arial" w:hAnsi="Arial" w:cs="Arial"/>
          <w:sz w:val="20"/>
          <w:szCs w:val="20"/>
        </w:rPr>
        <w:t>Candida albicans</w:t>
      </w:r>
      <w:r>
        <w:rPr>
          <w:rFonts w:ascii="Arial" w:hAnsi="Arial" w:cs="Arial"/>
          <w:sz w:val="20"/>
          <w:szCs w:val="20"/>
        </w:rPr>
        <w:t xml:space="preserve"> and </w:t>
      </w:r>
      <w:r>
        <w:rPr>
          <w:rStyle w:val="Emphasis"/>
          <w:rFonts w:ascii="Arial" w:hAnsi="Arial" w:cs="Arial"/>
          <w:sz w:val="20"/>
          <w:szCs w:val="20"/>
        </w:rPr>
        <w:t>Aspergillus flavus</w:t>
      </w:r>
      <w:r>
        <w:rPr>
          <w:rFonts w:ascii="Arial" w:hAnsi="Arial" w:cs="Arial"/>
          <w:sz w:val="20"/>
          <w:szCs w:val="20"/>
        </w:rPr>
        <w:t xml:space="preserve"> [</w:t>
      </w:r>
      <w:r>
        <w:rPr>
          <w:rFonts w:ascii="Arial" w:hAnsi="Arial" w:cs="Arial"/>
          <w:sz w:val="20"/>
          <w:szCs w:val="20"/>
          <w:lang w:val="en-US"/>
        </w:rPr>
        <w:t>32]</w:t>
      </w:r>
      <w:r>
        <w:rPr>
          <w:rFonts w:ascii="Arial" w:hAnsi="Arial" w:cs="Arial"/>
          <w:sz w:val="20"/>
          <w:szCs w:val="20"/>
        </w:rPr>
        <w:t xml:space="preserve">. These compounds disrupt fungal cell membranes and enhance the effects of other antifungal agents. Finally, tannins, which are polyphenolic compounds found in many plants, also exhibit antifungal activity. Tannins are believed to inhibit fungal growth by </w:t>
      </w:r>
      <w:r>
        <w:rPr>
          <w:rFonts w:ascii="Arial" w:hAnsi="Arial" w:cs="Arial"/>
          <w:sz w:val="20"/>
          <w:szCs w:val="20"/>
        </w:rPr>
        <w:t xml:space="preserve">binding to proteins and disrupting the fungal cell wall. For example, tannins from </w:t>
      </w:r>
      <w:r>
        <w:rPr>
          <w:rStyle w:val="Emphasis"/>
          <w:rFonts w:ascii="Arial" w:hAnsi="Arial" w:cs="Arial"/>
          <w:sz w:val="20"/>
          <w:szCs w:val="20"/>
        </w:rPr>
        <w:t>Acacia</w:t>
      </w:r>
      <w:r>
        <w:rPr>
          <w:rFonts w:ascii="Arial" w:hAnsi="Arial" w:cs="Arial"/>
          <w:sz w:val="20"/>
          <w:szCs w:val="20"/>
        </w:rPr>
        <w:t xml:space="preserve"> species have shown antifungal effects against </w:t>
      </w:r>
      <w:r>
        <w:rPr>
          <w:rStyle w:val="Emphasis"/>
          <w:rFonts w:ascii="Arial" w:hAnsi="Arial" w:cs="Arial"/>
          <w:sz w:val="20"/>
          <w:szCs w:val="20"/>
        </w:rPr>
        <w:t>Candida</w:t>
      </w:r>
      <w:r>
        <w:rPr>
          <w:rFonts w:ascii="Arial" w:hAnsi="Arial" w:cs="Arial"/>
          <w:sz w:val="20"/>
          <w:szCs w:val="20"/>
        </w:rPr>
        <w:t xml:space="preserve"> and </w:t>
      </w:r>
      <w:r>
        <w:rPr>
          <w:rStyle w:val="Emphasis"/>
          <w:rFonts w:ascii="Arial" w:hAnsi="Arial" w:cs="Arial"/>
          <w:sz w:val="20"/>
          <w:szCs w:val="20"/>
        </w:rPr>
        <w:t>Aspergillus</w:t>
      </w:r>
      <w:r>
        <w:rPr>
          <w:rFonts w:ascii="Arial" w:hAnsi="Arial" w:cs="Arial"/>
          <w:sz w:val="20"/>
          <w:szCs w:val="20"/>
        </w:rPr>
        <w:t xml:space="preserve"> [</w:t>
      </w:r>
      <w:r>
        <w:rPr>
          <w:rFonts w:ascii="Arial" w:hAnsi="Arial" w:cs="Arial"/>
          <w:sz w:val="20"/>
          <w:szCs w:val="20"/>
          <w:lang w:val="en-US"/>
        </w:rPr>
        <w:t>33]</w:t>
      </w:r>
      <w:r>
        <w:rPr>
          <w:rFonts w:ascii="Arial" w:hAnsi="Arial" w:cs="Arial"/>
          <w:sz w:val="20"/>
          <w:szCs w:val="20"/>
        </w:rPr>
        <w:t>.</w:t>
      </w:r>
    </w:p>
    <w:p w14:paraId="5EBD317D" w14:textId="77777777" w:rsidR="00951BF2" w:rsidRDefault="00BA35BC">
      <w:pPr>
        <w:pStyle w:val="NormalWeb"/>
        <w:spacing w:line="240" w:lineRule="auto"/>
        <w:contextualSpacing/>
        <w:jc w:val="both"/>
        <w:rPr>
          <w:rFonts w:ascii="Arial" w:hAnsi="Arial" w:cs="Arial"/>
          <w:sz w:val="20"/>
          <w:szCs w:val="20"/>
        </w:rPr>
      </w:pPr>
      <w:r>
        <w:rPr>
          <w:rFonts w:ascii="Arial" w:hAnsi="Arial" w:cs="Arial"/>
          <w:sz w:val="20"/>
          <w:szCs w:val="20"/>
        </w:rPr>
        <w:t>Secondary metabolites exhibit antifungal activity through various mechanisms. One of the m</w:t>
      </w:r>
      <w:r>
        <w:rPr>
          <w:rFonts w:ascii="Arial" w:hAnsi="Arial" w:cs="Arial"/>
          <w:sz w:val="20"/>
          <w:szCs w:val="20"/>
        </w:rPr>
        <w:t xml:space="preserve">ost common mechanisms is membrane disruption, where compounds like terpenoids and saponins alter the lipid composition of the fungal cell membrane, causing leakage of intracellular components and leading to cell death. Other secondary metabolites, such as </w:t>
      </w:r>
      <w:r>
        <w:rPr>
          <w:rFonts w:ascii="Arial" w:hAnsi="Arial" w:cs="Arial"/>
          <w:sz w:val="20"/>
          <w:szCs w:val="20"/>
        </w:rPr>
        <w:t>flavonoids and alkaloids, interfere with fungal cell wall synthesis, which is crucial for maintaining the integrity of the fungal cell. In addition, some metabolites inhibit key fungal enzymes involved in essential metabolic processes, such as chitinase, w</w:t>
      </w:r>
      <w:r>
        <w:rPr>
          <w:rFonts w:ascii="Arial" w:hAnsi="Arial" w:cs="Arial"/>
          <w:sz w:val="20"/>
          <w:szCs w:val="20"/>
        </w:rPr>
        <w:t xml:space="preserve">hich is involved in the synthesis of the fungal cell wall. By inhibiting these enzymes, the secondary metabolites prevent the fungal cells from maintaining their structure and function. Some secondary metabolites, particularly alkaloids, can also interact </w:t>
      </w:r>
      <w:r>
        <w:rPr>
          <w:rFonts w:ascii="Arial" w:hAnsi="Arial" w:cs="Arial"/>
          <w:sz w:val="20"/>
          <w:szCs w:val="20"/>
        </w:rPr>
        <w:t>with fungal DNA and RNA, preventing their replication and transcription, which halts fungal growth and reproduction [</w:t>
      </w:r>
      <w:r>
        <w:rPr>
          <w:rFonts w:ascii="Arial" w:hAnsi="Arial" w:cs="Arial"/>
          <w:sz w:val="20"/>
          <w:szCs w:val="20"/>
          <w:lang w:val="en-US"/>
        </w:rPr>
        <w:t>34</w:t>
      </w:r>
      <w:r>
        <w:rPr>
          <w:rFonts w:ascii="Arial" w:hAnsi="Arial" w:cs="Arial"/>
          <w:sz w:val="20"/>
          <w:szCs w:val="20"/>
        </w:rPr>
        <w:t>].</w:t>
      </w:r>
    </w:p>
    <w:p w14:paraId="79B01982" w14:textId="21AC015E" w:rsidR="001C73DD" w:rsidRDefault="00BA35BC">
      <w:pPr>
        <w:pStyle w:val="NormalWeb"/>
        <w:spacing w:line="240" w:lineRule="auto"/>
        <w:contextualSpacing/>
        <w:jc w:val="both"/>
        <w:rPr>
          <w:rFonts w:ascii="Arial" w:hAnsi="Arial" w:cs="Arial"/>
          <w:sz w:val="20"/>
          <w:szCs w:val="20"/>
        </w:rPr>
      </w:pPr>
      <w:r>
        <w:rPr>
          <w:rFonts w:ascii="Arial" w:hAnsi="Arial" w:cs="Arial"/>
          <w:sz w:val="20"/>
          <w:szCs w:val="20"/>
        </w:rPr>
        <w:t>Overall, the antifungal properties of secondary metabolites are crucial for the development of new antifungal therapies. These compoun</w:t>
      </w:r>
      <w:r>
        <w:rPr>
          <w:rFonts w:ascii="Arial" w:hAnsi="Arial" w:cs="Arial"/>
          <w:sz w:val="20"/>
          <w:szCs w:val="20"/>
        </w:rPr>
        <w:t>ds, which are often present in plants with known medicinal properties, provide a rich source of potential therapeutic agents. The ability of secondary metabolites to inhibit fungal growth through various mechanisms—such as membrane disruption, cell wall sy</w:t>
      </w:r>
      <w:r>
        <w:rPr>
          <w:rFonts w:ascii="Arial" w:hAnsi="Arial" w:cs="Arial"/>
          <w:sz w:val="20"/>
          <w:szCs w:val="20"/>
        </w:rPr>
        <w:t>nthesis inhibition, and enzyme inhibition—makes them promising candidates for the treatment of fungal infections. Given the growing resistance to conventional antifungal drugs, plant-derived secondary metabolites present an attractive alternative for the d</w:t>
      </w:r>
      <w:r>
        <w:rPr>
          <w:rFonts w:ascii="Arial" w:hAnsi="Arial" w:cs="Arial"/>
          <w:sz w:val="20"/>
          <w:szCs w:val="20"/>
        </w:rPr>
        <w:t xml:space="preserve">evelopment of safer and more effective antifungal treatments. Continued research into the specific mechanisms of action of these compounds and their potential for combination therapy will enhance their therapeutic potential and contribute to the discovery </w:t>
      </w:r>
      <w:r>
        <w:rPr>
          <w:rFonts w:ascii="Arial" w:hAnsi="Arial" w:cs="Arial"/>
          <w:sz w:val="20"/>
          <w:szCs w:val="20"/>
        </w:rPr>
        <w:t>of new antifungal agents [</w:t>
      </w:r>
      <w:r>
        <w:rPr>
          <w:rFonts w:ascii="Arial" w:hAnsi="Arial" w:cs="Arial"/>
          <w:sz w:val="20"/>
          <w:szCs w:val="20"/>
          <w:lang w:val="en-US"/>
        </w:rPr>
        <w:t>35]</w:t>
      </w:r>
      <w:r>
        <w:rPr>
          <w:rFonts w:ascii="Arial" w:hAnsi="Arial" w:cs="Arial"/>
          <w:sz w:val="20"/>
          <w:szCs w:val="20"/>
        </w:rPr>
        <w:t>.</w:t>
      </w:r>
    </w:p>
    <w:p w14:paraId="73CF9C44" w14:textId="77777777" w:rsidR="001C73DD" w:rsidRDefault="00BA35BC">
      <w:pPr>
        <w:pStyle w:val="Heading1"/>
        <w:spacing w:line="240" w:lineRule="auto"/>
        <w:jc w:val="both"/>
        <w:rPr>
          <w:rFonts w:cs="Arial"/>
          <w:sz w:val="20"/>
          <w:szCs w:val="20"/>
        </w:rPr>
      </w:pPr>
      <w:r>
        <w:rPr>
          <w:rFonts w:cs="Arial"/>
          <w:sz w:val="20"/>
          <w:szCs w:val="20"/>
        </w:rPr>
        <w:t>Materials and methods</w:t>
      </w:r>
    </w:p>
    <w:p w14:paraId="7EAAC945" w14:textId="77777777" w:rsidR="001C73DD" w:rsidRDefault="00BA35BC">
      <w:pPr>
        <w:pStyle w:val="Heading1"/>
        <w:numPr>
          <w:ilvl w:val="0"/>
          <w:numId w:val="0"/>
        </w:numPr>
        <w:spacing w:line="240" w:lineRule="auto"/>
        <w:jc w:val="both"/>
        <w:rPr>
          <w:rFonts w:cs="Arial"/>
          <w:sz w:val="20"/>
          <w:szCs w:val="20"/>
        </w:rPr>
      </w:pPr>
      <w:r>
        <w:rPr>
          <w:rFonts w:cs="Arial"/>
          <w:sz w:val="20"/>
          <w:szCs w:val="20"/>
        </w:rPr>
        <w:t xml:space="preserve">2.1 Materials, equipment and facilities </w:t>
      </w:r>
    </w:p>
    <w:p w14:paraId="78F863E9" w14:textId="77777777" w:rsidR="001C73DD" w:rsidRDefault="00BA35BC">
      <w:pPr>
        <w:spacing w:line="240" w:lineRule="auto"/>
        <w:jc w:val="both"/>
        <w:rPr>
          <w:rFonts w:ascii="Arial" w:hAnsi="Arial" w:cs="Arial"/>
          <w:bCs/>
          <w:sz w:val="20"/>
          <w:szCs w:val="20"/>
        </w:rPr>
      </w:pPr>
      <w:r>
        <w:rPr>
          <w:rFonts w:ascii="Arial" w:hAnsi="Arial" w:cs="Arial"/>
          <w:bCs/>
          <w:sz w:val="20"/>
          <w:szCs w:val="20"/>
        </w:rPr>
        <w:t xml:space="preserve"> For the </w:t>
      </w:r>
      <w:r w:rsidRPr="00DE7BA2">
        <w:rPr>
          <w:rFonts w:ascii="Arial" w:hAnsi="Arial" w:cs="Arial"/>
          <w:bCs/>
          <w:i/>
          <w:iCs/>
          <w:sz w:val="20"/>
          <w:szCs w:val="20"/>
        </w:rPr>
        <w:t>in-vivo</w:t>
      </w:r>
      <w:r>
        <w:rPr>
          <w:rFonts w:ascii="Arial" w:hAnsi="Arial" w:cs="Arial"/>
          <w:bCs/>
          <w:sz w:val="20"/>
          <w:szCs w:val="20"/>
        </w:rPr>
        <w:t xml:space="preserve"> laboratory animal toxicity studies and all the bioactivity assays, the University of Zimbabwe was used as the main supplier for all the chemicals</w:t>
      </w:r>
      <w:r>
        <w:rPr>
          <w:rFonts w:ascii="Arial" w:hAnsi="Arial" w:cs="Arial"/>
          <w:bCs/>
          <w:sz w:val="20"/>
          <w:szCs w:val="20"/>
        </w:rPr>
        <w:t xml:space="preserve">, reagents, equipment and facilities needed for the work. Also included were the Faculty of Medicine and Health Sciences laboratories and the Pharmaceutical Technology Department of the Harare Institute of Technology. As part of the study, ethics relating </w:t>
      </w:r>
      <w:r>
        <w:rPr>
          <w:rFonts w:ascii="Arial" w:hAnsi="Arial" w:cs="Arial"/>
          <w:bCs/>
          <w:sz w:val="20"/>
          <w:szCs w:val="20"/>
        </w:rPr>
        <w:t xml:space="preserve">to animal use and research were approved by the Joint Parirenyatawa Research Ethics </w:t>
      </w:r>
      <w:r>
        <w:rPr>
          <w:rFonts w:ascii="Arial" w:hAnsi="Arial" w:cs="Arial"/>
          <w:bCs/>
          <w:sz w:val="20"/>
          <w:szCs w:val="20"/>
        </w:rPr>
        <w:lastRenderedPageBreak/>
        <w:t xml:space="preserve">Committee (JREC). JREC serves as the institutional review board for the University of Zimbabwe, as is the case with other local institutions.  </w:t>
      </w:r>
    </w:p>
    <w:p w14:paraId="6C1DC79F" w14:textId="04460E92" w:rsidR="001C73DD" w:rsidRDefault="00BA35BC">
      <w:pPr>
        <w:pStyle w:val="Heading2"/>
        <w:numPr>
          <w:ilvl w:val="0"/>
          <w:numId w:val="0"/>
        </w:numPr>
        <w:spacing w:line="240" w:lineRule="auto"/>
        <w:ind w:left="576" w:hanging="576"/>
        <w:jc w:val="both"/>
        <w:rPr>
          <w:rFonts w:cs="Arial"/>
          <w:sz w:val="20"/>
          <w:szCs w:val="20"/>
        </w:rPr>
      </w:pPr>
      <w:r>
        <w:rPr>
          <w:rFonts w:cs="Arial"/>
          <w:sz w:val="20"/>
          <w:szCs w:val="20"/>
        </w:rPr>
        <w:t>2.2 Collection and Preparati</w:t>
      </w:r>
      <w:r>
        <w:rPr>
          <w:rFonts w:cs="Arial"/>
          <w:sz w:val="20"/>
          <w:szCs w:val="20"/>
        </w:rPr>
        <w:t>on of Plant Material</w:t>
      </w:r>
    </w:p>
    <w:p w14:paraId="4D8000D8" w14:textId="2AECC517" w:rsidR="001C73DD" w:rsidRDefault="00BA35BC">
      <w:pPr>
        <w:spacing w:line="240" w:lineRule="auto"/>
        <w:jc w:val="both"/>
        <w:rPr>
          <w:rFonts w:ascii="Arial" w:hAnsi="Arial" w:cs="Arial"/>
          <w:bCs/>
          <w:sz w:val="20"/>
          <w:szCs w:val="20"/>
          <w:lang w:val="en-US"/>
        </w:rPr>
      </w:pPr>
      <w:r>
        <w:rPr>
          <w:rFonts w:ascii="Arial" w:hAnsi="Arial" w:cs="Arial"/>
          <w:bCs/>
          <w:sz w:val="20"/>
          <w:szCs w:val="20"/>
          <w:lang w:val="en-US"/>
        </w:rPr>
        <w:t xml:space="preserve">Mature </w:t>
      </w:r>
      <w:r>
        <w:rPr>
          <w:rFonts w:ascii="Arial" w:hAnsi="Arial" w:cs="Arial"/>
          <w:bCs/>
          <w:i/>
          <w:iCs/>
          <w:sz w:val="20"/>
          <w:szCs w:val="20"/>
          <w:lang w:val="en-US"/>
        </w:rPr>
        <w:t>Syzygium cordatum</w:t>
      </w:r>
      <w:r>
        <w:rPr>
          <w:rFonts w:ascii="Arial" w:hAnsi="Arial" w:cs="Arial"/>
          <w:bCs/>
          <w:sz w:val="20"/>
          <w:szCs w:val="20"/>
          <w:lang w:val="en-US"/>
        </w:rPr>
        <w:t xml:space="preserve"> </w:t>
      </w:r>
      <w:r w:rsidR="00DE7BA2">
        <w:rPr>
          <w:rFonts w:ascii="Arial" w:hAnsi="Arial" w:cs="Arial"/>
          <w:bCs/>
          <w:sz w:val="20"/>
          <w:szCs w:val="20"/>
          <w:lang w:val="en-US"/>
        </w:rPr>
        <w:t>plants</w:t>
      </w:r>
      <w:r>
        <w:rPr>
          <w:rFonts w:ascii="Arial" w:hAnsi="Arial" w:cs="Arial"/>
          <w:bCs/>
          <w:sz w:val="20"/>
          <w:szCs w:val="20"/>
          <w:lang w:val="en-US"/>
        </w:rPr>
        <w:t xml:space="preserve"> were collected from Murewa District, Zimbabwe, and</w:t>
      </w:r>
      <w:r w:rsidR="00957645">
        <w:rPr>
          <w:rFonts w:ascii="Arial" w:hAnsi="Arial" w:cs="Arial"/>
          <w:bCs/>
          <w:sz w:val="20"/>
          <w:szCs w:val="20"/>
          <w:lang w:val="en-US"/>
        </w:rPr>
        <w:t xml:space="preserve"> taxonomically authenticated</w:t>
      </w:r>
      <w:r>
        <w:rPr>
          <w:rFonts w:ascii="Arial" w:hAnsi="Arial" w:cs="Arial"/>
          <w:bCs/>
          <w:sz w:val="20"/>
          <w:szCs w:val="20"/>
          <w:lang w:val="en-US"/>
        </w:rPr>
        <w:t xml:space="preserve"> by a </w:t>
      </w:r>
      <w:r w:rsidR="00957645">
        <w:rPr>
          <w:rFonts w:ascii="Arial" w:hAnsi="Arial" w:cs="Arial"/>
          <w:bCs/>
          <w:sz w:val="20"/>
          <w:szCs w:val="20"/>
          <w:lang w:val="en-US"/>
        </w:rPr>
        <w:t xml:space="preserve">technical </w:t>
      </w:r>
      <w:r>
        <w:rPr>
          <w:rFonts w:ascii="Arial" w:hAnsi="Arial" w:cs="Arial"/>
          <w:bCs/>
          <w:sz w:val="20"/>
          <w:szCs w:val="20"/>
          <w:lang w:val="en-US"/>
        </w:rPr>
        <w:t>expert at the National Herbarium and Botanical Garden of Harare. The</w:t>
      </w:r>
      <w:r w:rsidR="00957645">
        <w:rPr>
          <w:rFonts w:ascii="Arial" w:hAnsi="Arial" w:cs="Arial"/>
          <w:bCs/>
          <w:sz w:val="20"/>
          <w:szCs w:val="20"/>
          <w:lang w:val="en-US"/>
        </w:rPr>
        <w:t xml:space="preserve"> fresh </w:t>
      </w:r>
      <w:r>
        <w:rPr>
          <w:rFonts w:ascii="Arial" w:hAnsi="Arial" w:cs="Arial"/>
          <w:bCs/>
          <w:sz w:val="20"/>
          <w:szCs w:val="20"/>
          <w:lang w:val="en-US"/>
        </w:rPr>
        <w:t xml:space="preserve">leaves were </w:t>
      </w:r>
      <w:r w:rsidR="00957645">
        <w:rPr>
          <w:rFonts w:ascii="Arial" w:hAnsi="Arial" w:cs="Arial"/>
          <w:bCs/>
          <w:sz w:val="20"/>
          <w:szCs w:val="20"/>
          <w:lang w:val="en-US"/>
        </w:rPr>
        <w:t>washed in distilled water</w:t>
      </w:r>
      <w:r>
        <w:rPr>
          <w:rFonts w:ascii="Arial" w:hAnsi="Arial" w:cs="Arial"/>
          <w:bCs/>
          <w:sz w:val="20"/>
          <w:szCs w:val="20"/>
          <w:lang w:val="en-US"/>
        </w:rPr>
        <w:t>, air-dried for four weeks at room temperature</w:t>
      </w:r>
      <w:r w:rsidR="00957645">
        <w:rPr>
          <w:rFonts w:ascii="Arial" w:hAnsi="Arial" w:cs="Arial"/>
          <w:bCs/>
          <w:sz w:val="20"/>
          <w:szCs w:val="20"/>
          <w:lang w:val="en-US"/>
        </w:rPr>
        <w:t xml:space="preserve"> until constant weight</w:t>
      </w:r>
      <w:r>
        <w:rPr>
          <w:rFonts w:ascii="Arial" w:hAnsi="Arial" w:cs="Arial"/>
          <w:bCs/>
          <w:sz w:val="20"/>
          <w:szCs w:val="20"/>
          <w:lang w:val="en-US"/>
        </w:rPr>
        <w:t>, and ground into a coarse powder. The powder was stored in sterile amber containers. For extraction, 500 grams of the powder were macerated in 70% ethanol for 72 hours with manual sh</w:t>
      </w:r>
      <w:r>
        <w:rPr>
          <w:rFonts w:ascii="Arial" w:hAnsi="Arial" w:cs="Arial"/>
          <w:bCs/>
          <w:sz w:val="20"/>
          <w:szCs w:val="20"/>
          <w:lang w:val="en-US"/>
        </w:rPr>
        <w:t>aking. After pre-filtering and filtration through Whatman filter paper</w:t>
      </w:r>
      <w:r w:rsidR="00957645">
        <w:rPr>
          <w:rFonts w:ascii="Arial" w:hAnsi="Arial" w:cs="Arial"/>
          <w:bCs/>
          <w:sz w:val="20"/>
          <w:szCs w:val="20"/>
          <w:lang w:val="en-US"/>
        </w:rPr>
        <w:t xml:space="preserve"> no </w:t>
      </w:r>
      <w:proofErr w:type="gramStart"/>
      <w:r w:rsidR="00957645">
        <w:rPr>
          <w:rFonts w:ascii="Arial" w:hAnsi="Arial" w:cs="Arial"/>
          <w:bCs/>
          <w:sz w:val="20"/>
          <w:szCs w:val="20"/>
          <w:lang w:val="en-US"/>
        </w:rPr>
        <w:t>1.</w:t>
      </w:r>
      <w:r w:rsidR="00957645">
        <w:rPr>
          <w:rFonts w:ascii="Arial" w:eastAsia="Arial" w:hAnsi="Arial" w:cs="Arial"/>
          <w:sz w:val="20"/>
          <w:szCs w:val="20"/>
        </w:rPr>
        <w:t>The</w:t>
      </w:r>
      <w:proofErr w:type="gramEnd"/>
      <w:r w:rsidR="00957645">
        <w:rPr>
          <w:rFonts w:ascii="Arial" w:eastAsia="Arial" w:hAnsi="Arial" w:cs="Arial"/>
          <w:sz w:val="20"/>
          <w:szCs w:val="20"/>
        </w:rPr>
        <w:t xml:space="preserve"> filtrate was subsequently concentrated via evaporation under vacuum and low pressure, using Rotavapor® R-300 (Buchi, Switzerland). Following this, the concentrated extract underwent lyophilization using a Lyovapor l-200 (Buchi, Switzerland) at a pressure of 140 Pascals and a temperature of -50 degrees Celsius</w:t>
      </w:r>
      <w:r>
        <w:rPr>
          <w:rFonts w:ascii="Arial" w:hAnsi="Arial" w:cs="Arial"/>
          <w:bCs/>
          <w:sz w:val="20"/>
          <w:szCs w:val="20"/>
          <w:lang w:val="en-US"/>
        </w:rPr>
        <w:t xml:space="preserve">. The resulting </w:t>
      </w:r>
      <w:r w:rsidR="00957645">
        <w:rPr>
          <w:rFonts w:ascii="Arial" w:hAnsi="Arial" w:cs="Arial"/>
          <w:bCs/>
          <w:sz w:val="20"/>
          <w:szCs w:val="20"/>
          <w:lang w:val="en-US"/>
        </w:rPr>
        <w:t>flakes were</w:t>
      </w:r>
      <w:r>
        <w:rPr>
          <w:rFonts w:ascii="Arial" w:hAnsi="Arial" w:cs="Arial"/>
          <w:bCs/>
          <w:sz w:val="20"/>
          <w:szCs w:val="20"/>
          <w:lang w:val="en-US"/>
        </w:rPr>
        <w:t xml:space="preserve"> stored in a </w:t>
      </w:r>
      <w:r w:rsidR="00957645">
        <w:rPr>
          <w:rFonts w:ascii="Arial" w:hAnsi="Arial" w:cs="Arial"/>
          <w:bCs/>
          <w:sz w:val="20"/>
          <w:szCs w:val="20"/>
          <w:lang w:val="en-US"/>
        </w:rPr>
        <w:t>refrigerator</w:t>
      </w:r>
      <w:r>
        <w:rPr>
          <w:rFonts w:ascii="Arial" w:hAnsi="Arial" w:cs="Arial"/>
          <w:bCs/>
          <w:sz w:val="20"/>
          <w:szCs w:val="20"/>
          <w:lang w:val="en-US"/>
        </w:rPr>
        <w:t xml:space="preserve"> at 4°C for further analysis.</w:t>
      </w:r>
    </w:p>
    <w:p w14:paraId="42AD2F77" w14:textId="0EA9AAF8" w:rsidR="001C73DD" w:rsidRDefault="00BA35BC">
      <w:pPr>
        <w:pStyle w:val="Heading2"/>
        <w:numPr>
          <w:ilvl w:val="0"/>
          <w:numId w:val="0"/>
        </w:numPr>
        <w:spacing w:line="240" w:lineRule="auto"/>
        <w:jc w:val="both"/>
        <w:rPr>
          <w:rFonts w:cs="Arial"/>
          <w:sz w:val="20"/>
          <w:szCs w:val="20"/>
        </w:rPr>
      </w:pPr>
      <w:r>
        <w:rPr>
          <w:rFonts w:cs="Arial"/>
          <w:sz w:val="20"/>
          <w:szCs w:val="20"/>
        </w:rPr>
        <w:t xml:space="preserve">2.3 Phytochemical screening </w:t>
      </w:r>
    </w:p>
    <w:p w14:paraId="0902CFA3" w14:textId="2F084F4E" w:rsidR="001C73DD" w:rsidRDefault="00BA35BC">
      <w:pPr>
        <w:spacing w:line="240" w:lineRule="auto"/>
        <w:jc w:val="both"/>
        <w:rPr>
          <w:rFonts w:ascii="Arial" w:hAnsi="Arial" w:cs="Arial"/>
          <w:bCs/>
          <w:sz w:val="20"/>
          <w:szCs w:val="20"/>
        </w:rPr>
      </w:pPr>
      <w:r>
        <w:rPr>
          <w:rFonts w:ascii="Arial" w:hAnsi="Arial" w:cs="Arial"/>
          <w:bCs/>
          <w:sz w:val="20"/>
          <w:szCs w:val="20"/>
        </w:rPr>
        <w:t xml:space="preserve">In a 200ml </w:t>
      </w:r>
      <w:r>
        <w:rPr>
          <w:rFonts w:ascii="Arial" w:hAnsi="Arial" w:cs="Arial"/>
          <w:bCs/>
          <w:sz w:val="20"/>
          <w:szCs w:val="20"/>
        </w:rPr>
        <w:t xml:space="preserve">round-bottomed flask, 15g of </w:t>
      </w:r>
      <w:r w:rsidR="00957645">
        <w:rPr>
          <w:rFonts w:ascii="Arial" w:hAnsi="Arial" w:cs="Arial"/>
          <w:bCs/>
          <w:sz w:val="20"/>
          <w:szCs w:val="20"/>
        </w:rPr>
        <w:t xml:space="preserve">the </w:t>
      </w:r>
      <w:r>
        <w:rPr>
          <w:rFonts w:ascii="Arial" w:hAnsi="Arial" w:cs="Arial"/>
          <w:bCs/>
          <w:sz w:val="20"/>
          <w:szCs w:val="20"/>
        </w:rPr>
        <w:t xml:space="preserve">lyophilized hydro-ethanolic extracts of </w:t>
      </w:r>
      <w:r w:rsidRPr="001327A4">
        <w:rPr>
          <w:rFonts w:ascii="Arial" w:hAnsi="Arial" w:cs="Arial"/>
          <w:bCs/>
          <w:i/>
          <w:iCs/>
          <w:sz w:val="20"/>
          <w:szCs w:val="20"/>
        </w:rPr>
        <w:t>Syzygium cordatum</w:t>
      </w:r>
      <w:r>
        <w:rPr>
          <w:rFonts w:ascii="Arial" w:hAnsi="Arial" w:cs="Arial"/>
          <w:bCs/>
          <w:sz w:val="20"/>
          <w:szCs w:val="20"/>
        </w:rPr>
        <w:t xml:space="preserve"> were weighed and mixed with 100ml distilled water. The solution </w:t>
      </w:r>
      <w:r w:rsidR="00957645">
        <w:rPr>
          <w:rFonts w:ascii="Arial" w:hAnsi="Arial" w:cs="Arial"/>
          <w:bCs/>
          <w:sz w:val="20"/>
          <w:szCs w:val="20"/>
        </w:rPr>
        <w:t xml:space="preserve">was subjected to the following </w:t>
      </w:r>
      <w:proofErr w:type="gramStart"/>
      <w:r w:rsidR="00957645">
        <w:rPr>
          <w:rFonts w:ascii="Arial" w:hAnsi="Arial" w:cs="Arial"/>
          <w:bCs/>
          <w:sz w:val="20"/>
          <w:szCs w:val="20"/>
        </w:rPr>
        <w:t xml:space="preserve">classical </w:t>
      </w:r>
      <w:r>
        <w:rPr>
          <w:rFonts w:ascii="Arial" w:hAnsi="Arial" w:cs="Arial"/>
          <w:bCs/>
          <w:sz w:val="20"/>
          <w:szCs w:val="20"/>
        </w:rPr>
        <w:t xml:space="preserve"> </w:t>
      </w:r>
      <w:r w:rsidR="00957645">
        <w:rPr>
          <w:rFonts w:ascii="Arial" w:hAnsi="Arial" w:cs="Arial"/>
          <w:bCs/>
          <w:sz w:val="20"/>
          <w:szCs w:val="20"/>
        </w:rPr>
        <w:t>metabolomic</w:t>
      </w:r>
      <w:proofErr w:type="gramEnd"/>
      <w:r w:rsidR="00957645">
        <w:rPr>
          <w:rFonts w:ascii="Arial" w:hAnsi="Arial" w:cs="Arial"/>
          <w:bCs/>
          <w:sz w:val="20"/>
          <w:szCs w:val="20"/>
        </w:rPr>
        <w:t xml:space="preserve"> </w:t>
      </w:r>
      <w:r>
        <w:rPr>
          <w:rFonts w:ascii="Arial" w:hAnsi="Arial" w:cs="Arial"/>
          <w:bCs/>
          <w:sz w:val="20"/>
          <w:szCs w:val="20"/>
        </w:rPr>
        <w:t xml:space="preserve">phyto-screening techniques to </w:t>
      </w:r>
      <w:r w:rsidR="00957645">
        <w:rPr>
          <w:rFonts w:ascii="Arial" w:hAnsi="Arial" w:cs="Arial"/>
          <w:bCs/>
          <w:sz w:val="20"/>
          <w:szCs w:val="20"/>
        </w:rPr>
        <w:t>confirm</w:t>
      </w:r>
      <w:r>
        <w:rPr>
          <w:rFonts w:ascii="Arial" w:hAnsi="Arial" w:cs="Arial"/>
          <w:bCs/>
          <w:sz w:val="20"/>
          <w:szCs w:val="20"/>
        </w:rPr>
        <w:t xml:space="preserve"> the prese</w:t>
      </w:r>
      <w:r>
        <w:rPr>
          <w:rFonts w:ascii="Arial" w:hAnsi="Arial" w:cs="Arial"/>
          <w:bCs/>
          <w:sz w:val="20"/>
          <w:szCs w:val="20"/>
        </w:rPr>
        <w:t xml:space="preserve">nce or absence of specific </w:t>
      </w:r>
      <w:r w:rsidR="00957645">
        <w:rPr>
          <w:rFonts w:ascii="Arial" w:hAnsi="Arial" w:cs="Arial"/>
          <w:bCs/>
          <w:sz w:val="20"/>
          <w:szCs w:val="20"/>
        </w:rPr>
        <w:t>secondary metabolites</w:t>
      </w:r>
      <w:r>
        <w:rPr>
          <w:rFonts w:ascii="Arial" w:hAnsi="Arial" w:cs="Arial"/>
          <w:bCs/>
          <w:sz w:val="20"/>
          <w:szCs w:val="20"/>
        </w:rPr>
        <w:t xml:space="preserve">. </w:t>
      </w:r>
    </w:p>
    <w:p w14:paraId="4BE446CD" w14:textId="77777777" w:rsidR="001C73DD" w:rsidRDefault="00BA35BC">
      <w:pPr>
        <w:pStyle w:val="Heading1"/>
        <w:numPr>
          <w:ilvl w:val="0"/>
          <w:numId w:val="0"/>
        </w:numPr>
        <w:spacing w:line="240" w:lineRule="auto"/>
        <w:jc w:val="both"/>
        <w:rPr>
          <w:rFonts w:cs="Arial"/>
          <w:b w:val="0"/>
          <w:bCs/>
          <w:sz w:val="20"/>
          <w:szCs w:val="20"/>
        </w:rPr>
      </w:pPr>
      <w:r>
        <w:rPr>
          <w:rFonts w:cs="Arial"/>
          <w:b w:val="0"/>
          <w:bCs/>
          <w:sz w:val="20"/>
          <w:szCs w:val="20"/>
        </w:rPr>
        <w:t>2.3.1 Iodine Test for the Detection of Alkaloids</w:t>
      </w:r>
    </w:p>
    <w:p w14:paraId="0F7D1538" w14:textId="136ED4CF" w:rsidR="001C73DD" w:rsidRDefault="00BA35BC">
      <w:pPr>
        <w:spacing w:line="240" w:lineRule="auto"/>
        <w:jc w:val="both"/>
        <w:rPr>
          <w:rFonts w:ascii="Arial" w:hAnsi="Arial" w:cs="Arial"/>
          <w:bCs/>
          <w:sz w:val="20"/>
          <w:szCs w:val="20"/>
        </w:rPr>
      </w:pPr>
      <w:r>
        <w:rPr>
          <w:rFonts w:ascii="Arial" w:hAnsi="Arial" w:cs="Arial"/>
          <w:bCs/>
          <w:sz w:val="20"/>
          <w:szCs w:val="20"/>
        </w:rPr>
        <w:t xml:space="preserve">Alkaloids were </w:t>
      </w:r>
      <w:r w:rsidR="00957645">
        <w:rPr>
          <w:rFonts w:ascii="Arial" w:hAnsi="Arial" w:cs="Arial"/>
          <w:bCs/>
          <w:sz w:val="20"/>
          <w:szCs w:val="20"/>
        </w:rPr>
        <w:t>detected</w:t>
      </w:r>
      <w:r>
        <w:rPr>
          <w:rFonts w:ascii="Arial" w:hAnsi="Arial" w:cs="Arial"/>
          <w:bCs/>
          <w:sz w:val="20"/>
          <w:szCs w:val="20"/>
        </w:rPr>
        <w:t xml:space="preserve"> in the extract by performing the Iodine test. In this test, 3ml of the extract solution was prepared and Iodine reagent was added dropwise along the walls of the test tube. The development of blue colour which vanished when heated and reappeared when cool</w:t>
      </w:r>
      <w:r>
        <w:rPr>
          <w:rFonts w:ascii="Arial" w:hAnsi="Arial" w:cs="Arial"/>
          <w:bCs/>
          <w:sz w:val="20"/>
          <w:szCs w:val="20"/>
        </w:rPr>
        <w:t>ed, suggested the presence of alkaloids. [</w:t>
      </w:r>
      <w:r>
        <w:rPr>
          <w:rFonts w:ascii="Arial" w:hAnsi="Arial" w:cs="Arial"/>
          <w:bCs/>
          <w:sz w:val="20"/>
          <w:szCs w:val="20"/>
          <w:lang w:val="en-US"/>
        </w:rPr>
        <w:t>36</w:t>
      </w:r>
      <w:r>
        <w:rPr>
          <w:rFonts w:ascii="Arial" w:hAnsi="Arial" w:cs="Arial"/>
          <w:bCs/>
          <w:sz w:val="20"/>
          <w:szCs w:val="20"/>
        </w:rPr>
        <w:t>].</w:t>
      </w:r>
    </w:p>
    <w:p w14:paraId="4CA3CAA7" w14:textId="77777777" w:rsidR="001C73DD" w:rsidRDefault="00BA35BC">
      <w:pPr>
        <w:pStyle w:val="Heading1"/>
        <w:numPr>
          <w:ilvl w:val="0"/>
          <w:numId w:val="0"/>
        </w:numPr>
        <w:spacing w:line="240" w:lineRule="auto"/>
        <w:jc w:val="both"/>
        <w:rPr>
          <w:rFonts w:cs="Arial"/>
          <w:b w:val="0"/>
          <w:sz w:val="20"/>
          <w:szCs w:val="20"/>
        </w:rPr>
      </w:pPr>
      <w:r>
        <w:rPr>
          <w:rFonts w:cs="Arial"/>
          <w:b w:val="0"/>
          <w:sz w:val="20"/>
          <w:szCs w:val="20"/>
        </w:rPr>
        <w:t>2.3.2 Braymer’s Test: Detection of Tannins</w:t>
      </w:r>
    </w:p>
    <w:p w14:paraId="42A2432E" w14:textId="03876E77" w:rsidR="001C73DD" w:rsidRDefault="00BA35BC">
      <w:pPr>
        <w:spacing w:line="240" w:lineRule="auto"/>
        <w:jc w:val="both"/>
        <w:rPr>
          <w:rFonts w:ascii="Arial" w:hAnsi="Arial" w:cs="Arial"/>
          <w:bCs/>
          <w:sz w:val="20"/>
          <w:szCs w:val="20"/>
        </w:rPr>
      </w:pPr>
      <w:r>
        <w:rPr>
          <w:rFonts w:ascii="Arial" w:hAnsi="Arial" w:cs="Arial"/>
          <w:bCs/>
          <w:i/>
          <w:sz w:val="20"/>
          <w:szCs w:val="20"/>
        </w:rPr>
        <w:t>Syzygium cordatum</w:t>
      </w:r>
      <w:r>
        <w:rPr>
          <w:rFonts w:ascii="Arial" w:hAnsi="Arial" w:cs="Arial"/>
          <w:bCs/>
          <w:sz w:val="20"/>
          <w:szCs w:val="20"/>
        </w:rPr>
        <w:t xml:space="preserve"> extract was tested for tannins using the Braymer’s test. To 1 ml of the lyophilized extract solution, 3 drops of 10% Ferric chloride solution w</w:t>
      </w:r>
      <w:r w:rsidR="00957645">
        <w:rPr>
          <w:rFonts w:ascii="Arial" w:hAnsi="Arial" w:cs="Arial"/>
          <w:bCs/>
          <w:sz w:val="20"/>
          <w:szCs w:val="20"/>
        </w:rPr>
        <w:t>ere</w:t>
      </w:r>
      <w:r>
        <w:rPr>
          <w:rFonts w:ascii="Arial" w:hAnsi="Arial" w:cs="Arial"/>
          <w:bCs/>
          <w:sz w:val="20"/>
          <w:szCs w:val="20"/>
        </w:rPr>
        <w:t xml:space="preserve"> added. Formation of </w:t>
      </w:r>
      <w:r w:rsidR="00957645">
        <w:rPr>
          <w:rFonts w:ascii="Arial" w:hAnsi="Arial" w:cs="Arial"/>
          <w:bCs/>
          <w:sz w:val="20"/>
          <w:szCs w:val="20"/>
        </w:rPr>
        <w:t xml:space="preserve">a </w:t>
      </w:r>
      <w:r>
        <w:rPr>
          <w:rFonts w:ascii="Arial" w:hAnsi="Arial" w:cs="Arial"/>
          <w:bCs/>
          <w:sz w:val="20"/>
          <w:szCs w:val="20"/>
        </w:rPr>
        <w:t>blue-green colour confirmed the presence of the tannins [</w:t>
      </w:r>
      <w:r>
        <w:rPr>
          <w:rFonts w:ascii="Arial" w:hAnsi="Arial" w:cs="Arial"/>
          <w:bCs/>
          <w:sz w:val="20"/>
          <w:szCs w:val="20"/>
          <w:lang w:val="en-US"/>
        </w:rPr>
        <w:t>37</w:t>
      </w:r>
      <w:r>
        <w:rPr>
          <w:rFonts w:ascii="Arial" w:hAnsi="Arial" w:cs="Arial"/>
          <w:bCs/>
          <w:sz w:val="20"/>
          <w:szCs w:val="20"/>
        </w:rPr>
        <w:t>].</w:t>
      </w:r>
    </w:p>
    <w:p w14:paraId="65F825BC" w14:textId="77777777" w:rsidR="001C73DD" w:rsidRDefault="00BA35BC">
      <w:pPr>
        <w:pStyle w:val="Heading1"/>
        <w:numPr>
          <w:ilvl w:val="0"/>
          <w:numId w:val="0"/>
        </w:numPr>
        <w:spacing w:line="240" w:lineRule="auto"/>
        <w:ind w:left="432" w:hanging="432"/>
        <w:jc w:val="both"/>
        <w:rPr>
          <w:rFonts w:cs="Arial"/>
          <w:b w:val="0"/>
          <w:sz w:val="20"/>
          <w:szCs w:val="20"/>
        </w:rPr>
      </w:pPr>
      <w:r>
        <w:rPr>
          <w:rFonts w:cs="Arial"/>
          <w:b w:val="0"/>
          <w:sz w:val="20"/>
          <w:szCs w:val="20"/>
        </w:rPr>
        <w:t>2.3.3 Ammonia Test for Flavonoids Detection</w:t>
      </w:r>
    </w:p>
    <w:p w14:paraId="7BCC77F5" w14:textId="77777777" w:rsidR="001C73DD" w:rsidRDefault="00BA35BC">
      <w:pPr>
        <w:spacing w:line="240" w:lineRule="auto"/>
        <w:jc w:val="both"/>
        <w:rPr>
          <w:rFonts w:ascii="Arial" w:hAnsi="Arial" w:cs="Arial"/>
          <w:bCs/>
          <w:sz w:val="20"/>
          <w:szCs w:val="20"/>
        </w:rPr>
      </w:pPr>
      <w:r>
        <w:rPr>
          <w:rFonts w:ascii="Arial" w:hAnsi="Arial" w:cs="Arial"/>
          <w:bCs/>
          <w:sz w:val="20"/>
          <w:szCs w:val="20"/>
        </w:rPr>
        <w:t>The Ammonia test was performed to determine the presence of flavonoids. During the test, 5ml of dilute ammonia solution was add</w:t>
      </w:r>
      <w:r>
        <w:rPr>
          <w:rFonts w:ascii="Arial" w:hAnsi="Arial" w:cs="Arial"/>
          <w:bCs/>
          <w:sz w:val="20"/>
          <w:szCs w:val="20"/>
        </w:rPr>
        <w:t>ed to 5ml of the lyophilized extract solution, in addition to a couple of drops of concentrated H</w:t>
      </w:r>
      <w:r>
        <w:rPr>
          <w:rFonts w:ascii="Cambria Math" w:hAnsi="Cambria Math" w:cs="Cambria Math"/>
          <w:bCs/>
          <w:sz w:val="20"/>
          <w:szCs w:val="20"/>
        </w:rPr>
        <w:t>₂</w:t>
      </w:r>
      <w:r>
        <w:rPr>
          <w:rFonts w:ascii="Arial" w:hAnsi="Arial" w:cs="Arial"/>
          <w:bCs/>
          <w:sz w:val="20"/>
          <w:szCs w:val="20"/>
        </w:rPr>
        <w:t>SO</w:t>
      </w:r>
      <w:r>
        <w:rPr>
          <w:rFonts w:ascii="Cambria Math" w:hAnsi="Cambria Math" w:cs="Cambria Math"/>
          <w:bCs/>
          <w:sz w:val="20"/>
          <w:szCs w:val="20"/>
        </w:rPr>
        <w:t>₄</w:t>
      </w:r>
      <w:r>
        <w:rPr>
          <w:rFonts w:ascii="Arial" w:hAnsi="Arial" w:cs="Arial"/>
          <w:bCs/>
          <w:sz w:val="20"/>
          <w:szCs w:val="20"/>
        </w:rPr>
        <w:t>. The yellow colour which developed in the solution verified the presence of the flavonoids [</w:t>
      </w:r>
      <w:r>
        <w:rPr>
          <w:rFonts w:ascii="Arial" w:hAnsi="Arial" w:cs="Arial"/>
          <w:bCs/>
          <w:sz w:val="20"/>
          <w:szCs w:val="20"/>
          <w:lang w:val="en-US"/>
        </w:rPr>
        <w:t>38</w:t>
      </w:r>
      <w:r>
        <w:rPr>
          <w:rFonts w:ascii="Arial" w:hAnsi="Arial" w:cs="Arial"/>
          <w:bCs/>
          <w:sz w:val="20"/>
          <w:szCs w:val="20"/>
        </w:rPr>
        <w:t>].</w:t>
      </w:r>
    </w:p>
    <w:p w14:paraId="6E22E9F6" w14:textId="77777777" w:rsidR="001C73DD" w:rsidRDefault="00BA35BC">
      <w:pPr>
        <w:pStyle w:val="Heading1"/>
        <w:numPr>
          <w:ilvl w:val="0"/>
          <w:numId w:val="0"/>
        </w:numPr>
        <w:spacing w:line="240" w:lineRule="auto"/>
        <w:ind w:left="432" w:hanging="432"/>
        <w:jc w:val="both"/>
        <w:rPr>
          <w:rFonts w:cs="Arial"/>
          <w:b w:val="0"/>
          <w:sz w:val="20"/>
          <w:szCs w:val="20"/>
        </w:rPr>
      </w:pPr>
      <w:r>
        <w:rPr>
          <w:rFonts w:cs="Arial"/>
          <w:b w:val="0"/>
          <w:sz w:val="20"/>
          <w:szCs w:val="20"/>
        </w:rPr>
        <w:t>2.3.4 Detection of Glycosides Using the Keller-Killani Te</w:t>
      </w:r>
      <w:r>
        <w:rPr>
          <w:rFonts w:cs="Arial"/>
          <w:b w:val="0"/>
          <w:sz w:val="20"/>
          <w:szCs w:val="20"/>
        </w:rPr>
        <w:t>st</w:t>
      </w:r>
    </w:p>
    <w:p w14:paraId="4C767B3A" w14:textId="77777777" w:rsidR="001C73DD" w:rsidRDefault="00BA35BC">
      <w:pPr>
        <w:spacing w:line="240" w:lineRule="auto"/>
        <w:jc w:val="both"/>
        <w:rPr>
          <w:rFonts w:ascii="Arial" w:hAnsi="Arial" w:cs="Arial"/>
          <w:bCs/>
          <w:sz w:val="20"/>
          <w:szCs w:val="20"/>
        </w:rPr>
      </w:pPr>
      <w:r>
        <w:rPr>
          <w:rFonts w:ascii="Arial" w:hAnsi="Arial" w:cs="Arial"/>
          <w:bCs/>
          <w:sz w:val="20"/>
          <w:szCs w:val="20"/>
        </w:rPr>
        <w:t>To identify the presence of glycosides in the extract, the Keller-Killani test was performed. With care, concentrated sulfuric acid was poured down the sides of the test tube, then 0.2 ml of lyophilized extract solution and 1.5 ml of glacial acetic acid</w:t>
      </w:r>
      <w:r>
        <w:rPr>
          <w:rFonts w:ascii="Arial" w:hAnsi="Arial" w:cs="Arial"/>
          <w:bCs/>
          <w:sz w:val="20"/>
          <w:szCs w:val="20"/>
        </w:rPr>
        <w:t xml:space="preserve"> were added subsequently. After these reagents were added, a few drops of 5% ferric chloride were added. In the acetic acid layer, the presence of glycosides was verified through the formation of a blue coloured solution. [</w:t>
      </w:r>
      <w:r>
        <w:rPr>
          <w:rFonts w:ascii="Arial" w:hAnsi="Arial" w:cs="Arial"/>
          <w:bCs/>
          <w:sz w:val="20"/>
          <w:szCs w:val="20"/>
          <w:lang w:val="en-US"/>
        </w:rPr>
        <w:t>39]</w:t>
      </w:r>
      <w:r>
        <w:rPr>
          <w:rFonts w:ascii="Arial" w:hAnsi="Arial" w:cs="Arial"/>
          <w:bCs/>
          <w:sz w:val="20"/>
          <w:szCs w:val="20"/>
        </w:rPr>
        <w:t>.</w:t>
      </w:r>
    </w:p>
    <w:p w14:paraId="78623975" w14:textId="77777777" w:rsidR="001C73DD" w:rsidRDefault="00BA35BC">
      <w:pPr>
        <w:pStyle w:val="Heading1"/>
        <w:numPr>
          <w:ilvl w:val="0"/>
          <w:numId w:val="0"/>
        </w:numPr>
        <w:spacing w:line="240" w:lineRule="auto"/>
        <w:ind w:left="432" w:hanging="432"/>
        <w:jc w:val="both"/>
        <w:rPr>
          <w:rFonts w:cs="Arial"/>
          <w:b w:val="0"/>
          <w:sz w:val="20"/>
          <w:szCs w:val="20"/>
        </w:rPr>
      </w:pPr>
      <w:r>
        <w:rPr>
          <w:rFonts w:cs="Arial"/>
          <w:b w:val="0"/>
          <w:sz w:val="20"/>
          <w:szCs w:val="20"/>
        </w:rPr>
        <w:t xml:space="preserve">2.3.5 Detection of Phenolic </w:t>
      </w:r>
      <w:r>
        <w:rPr>
          <w:rFonts w:cs="Arial"/>
          <w:b w:val="0"/>
          <w:sz w:val="20"/>
          <w:szCs w:val="20"/>
        </w:rPr>
        <w:t>Compounds Using the Gelatin Test</w:t>
      </w:r>
    </w:p>
    <w:p w14:paraId="6B433217" w14:textId="51611FB6" w:rsidR="001C73DD" w:rsidRDefault="00BA35BC">
      <w:pPr>
        <w:spacing w:line="240" w:lineRule="auto"/>
        <w:jc w:val="both"/>
        <w:rPr>
          <w:rFonts w:ascii="Arial" w:hAnsi="Arial" w:cs="Arial"/>
          <w:bCs/>
          <w:sz w:val="20"/>
          <w:szCs w:val="20"/>
        </w:rPr>
      </w:pPr>
      <w:r>
        <w:rPr>
          <w:rFonts w:ascii="Arial" w:hAnsi="Arial" w:cs="Arial"/>
          <w:bCs/>
          <w:sz w:val="20"/>
          <w:szCs w:val="20"/>
        </w:rPr>
        <w:t xml:space="preserve">Phenolic compounds were detected </w:t>
      </w:r>
      <w:r w:rsidR="00957645">
        <w:rPr>
          <w:rFonts w:ascii="Arial" w:hAnsi="Arial" w:cs="Arial"/>
          <w:bCs/>
          <w:sz w:val="20"/>
          <w:szCs w:val="20"/>
        </w:rPr>
        <w:t>by</w:t>
      </w:r>
      <w:r>
        <w:rPr>
          <w:rFonts w:ascii="Arial" w:hAnsi="Arial" w:cs="Arial"/>
          <w:bCs/>
          <w:sz w:val="20"/>
          <w:szCs w:val="20"/>
        </w:rPr>
        <w:t xml:space="preserve"> the gelatin method. In this test, 2ml of the lyophilized extract solution was added to 5ml of 1% gelatin solution and then mixed with 5 drops of 10% NaCl. A white precipitate formed demon</w:t>
      </w:r>
      <w:r>
        <w:rPr>
          <w:rFonts w:ascii="Arial" w:hAnsi="Arial" w:cs="Arial"/>
          <w:bCs/>
          <w:sz w:val="20"/>
          <w:szCs w:val="20"/>
        </w:rPr>
        <w:t>strates the presence of phenol compounds</w:t>
      </w:r>
      <w:r w:rsidR="00957645">
        <w:rPr>
          <w:rFonts w:ascii="Arial" w:hAnsi="Arial" w:cs="Arial"/>
          <w:bCs/>
          <w:sz w:val="20"/>
          <w:szCs w:val="20"/>
        </w:rPr>
        <w:t xml:space="preserve"> [39]</w:t>
      </w:r>
      <w:r>
        <w:rPr>
          <w:rFonts w:ascii="Arial" w:hAnsi="Arial" w:cs="Arial"/>
          <w:bCs/>
          <w:sz w:val="20"/>
          <w:szCs w:val="20"/>
        </w:rPr>
        <w:t>.</w:t>
      </w:r>
    </w:p>
    <w:p w14:paraId="0BE58E7A" w14:textId="77777777" w:rsidR="001C73DD" w:rsidRDefault="00BA35BC">
      <w:pPr>
        <w:pStyle w:val="Heading1"/>
        <w:numPr>
          <w:ilvl w:val="0"/>
          <w:numId w:val="0"/>
        </w:numPr>
        <w:spacing w:line="240" w:lineRule="auto"/>
        <w:ind w:left="432" w:hanging="432"/>
        <w:jc w:val="both"/>
        <w:rPr>
          <w:rFonts w:cs="Arial"/>
          <w:b w:val="0"/>
          <w:sz w:val="20"/>
          <w:szCs w:val="20"/>
        </w:rPr>
      </w:pPr>
      <w:r>
        <w:rPr>
          <w:rFonts w:cs="Arial"/>
          <w:b w:val="0"/>
          <w:sz w:val="20"/>
          <w:szCs w:val="20"/>
        </w:rPr>
        <w:t>2.3.6 Detection of Saponins Using the Simplified Foam Test</w:t>
      </w:r>
    </w:p>
    <w:p w14:paraId="00978403" w14:textId="18BCCF0E" w:rsidR="001C73DD" w:rsidRDefault="00BA35BC">
      <w:pPr>
        <w:spacing w:line="240" w:lineRule="auto"/>
        <w:jc w:val="both"/>
        <w:rPr>
          <w:rFonts w:ascii="Arial" w:hAnsi="Arial" w:cs="Arial"/>
          <w:bCs/>
          <w:sz w:val="20"/>
          <w:szCs w:val="20"/>
        </w:rPr>
      </w:pPr>
      <w:r>
        <w:rPr>
          <w:rFonts w:ascii="Arial" w:hAnsi="Arial" w:cs="Arial"/>
          <w:bCs/>
          <w:sz w:val="20"/>
          <w:szCs w:val="20"/>
        </w:rPr>
        <w:t xml:space="preserve">The saponins present in the </w:t>
      </w:r>
      <w:r w:rsidRPr="00957645">
        <w:rPr>
          <w:rFonts w:ascii="Arial" w:hAnsi="Arial" w:cs="Arial"/>
          <w:bCs/>
          <w:i/>
          <w:iCs/>
          <w:sz w:val="20"/>
          <w:szCs w:val="20"/>
        </w:rPr>
        <w:t>Syzygium cordatum</w:t>
      </w:r>
      <w:r>
        <w:rPr>
          <w:rFonts w:ascii="Arial" w:hAnsi="Arial" w:cs="Arial"/>
          <w:bCs/>
          <w:sz w:val="20"/>
          <w:szCs w:val="20"/>
        </w:rPr>
        <w:t xml:space="preserve"> extract were detected </w:t>
      </w:r>
      <w:r w:rsidR="00957645">
        <w:rPr>
          <w:rFonts w:ascii="Arial" w:hAnsi="Arial" w:cs="Arial"/>
          <w:bCs/>
          <w:sz w:val="20"/>
          <w:szCs w:val="20"/>
        </w:rPr>
        <w:t>using</w:t>
      </w:r>
      <w:r>
        <w:rPr>
          <w:rFonts w:ascii="Arial" w:hAnsi="Arial" w:cs="Arial"/>
          <w:bCs/>
          <w:sz w:val="20"/>
          <w:szCs w:val="20"/>
        </w:rPr>
        <w:t xml:space="preserve"> the simplified foam test. After adding 1ml of the extract solution, 5ml of distilled water was applied and the mixture was agitated </w:t>
      </w:r>
      <w:r>
        <w:rPr>
          <w:rFonts w:ascii="Arial" w:hAnsi="Arial" w:cs="Arial"/>
          <w:bCs/>
          <w:sz w:val="20"/>
          <w:szCs w:val="20"/>
        </w:rPr>
        <w:lastRenderedPageBreak/>
        <w:t xml:space="preserve">for 15 minutes. Recognition of foam </w:t>
      </w:r>
      <w:r w:rsidR="00957645">
        <w:rPr>
          <w:rFonts w:ascii="Arial" w:hAnsi="Arial" w:cs="Arial"/>
          <w:bCs/>
          <w:sz w:val="20"/>
          <w:szCs w:val="20"/>
        </w:rPr>
        <w:t xml:space="preserve">head </w:t>
      </w:r>
      <w:r>
        <w:rPr>
          <w:rFonts w:ascii="Arial" w:hAnsi="Arial" w:cs="Arial"/>
          <w:bCs/>
          <w:sz w:val="20"/>
          <w:szCs w:val="20"/>
        </w:rPr>
        <w:t>greater than 1cm in height was interpreted as a positive result for saponins. [</w:t>
      </w:r>
      <w:r>
        <w:rPr>
          <w:rFonts w:ascii="Arial" w:hAnsi="Arial" w:cs="Arial"/>
          <w:bCs/>
          <w:sz w:val="20"/>
          <w:szCs w:val="20"/>
          <w:lang w:val="en-US"/>
        </w:rPr>
        <w:t>40</w:t>
      </w:r>
      <w:r>
        <w:rPr>
          <w:rFonts w:ascii="Arial" w:hAnsi="Arial" w:cs="Arial"/>
          <w:bCs/>
          <w:sz w:val="20"/>
          <w:szCs w:val="20"/>
        </w:rPr>
        <w:t>]</w:t>
      </w:r>
      <w:r>
        <w:rPr>
          <w:rFonts w:ascii="Arial" w:hAnsi="Arial" w:cs="Arial"/>
          <w:bCs/>
          <w:sz w:val="20"/>
          <w:szCs w:val="20"/>
        </w:rPr>
        <w:t>.</w:t>
      </w:r>
    </w:p>
    <w:p w14:paraId="4FB02894" w14:textId="77777777" w:rsidR="001C73DD" w:rsidRDefault="00BA35BC">
      <w:pPr>
        <w:pStyle w:val="Heading1"/>
        <w:numPr>
          <w:ilvl w:val="0"/>
          <w:numId w:val="0"/>
        </w:numPr>
        <w:spacing w:line="240" w:lineRule="auto"/>
        <w:ind w:left="432" w:hanging="432"/>
        <w:jc w:val="both"/>
        <w:rPr>
          <w:rFonts w:cs="Arial"/>
          <w:b w:val="0"/>
          <w:sz w:val="20"/>
          <w:szCs w:val="20"/>
        </w:rPr>
      </w:pPr>
      <w:r>
        <w:rPr>
          <w:rFonts w:cs="Arial"/>
          <w:b w:val="0"/>
          <w:sz w:val="20"/>
          <w:szCs w:val="20"/>
        </w:rPr>
        <w:t>2.3.7 Detection of Sterols and Triterpenes by the Liebermann-Burchard Test</w:t>
      </w:r>
    </w:p>
    <w:p w14:paraId="3411862A" w14:textId="009BAE20" w:rsidR="001C73DD" w:rsidRDefault="00BA35BC">
      <w:pPr>
        <w:spacing w:line="240" w:lineRule="auto"/>
        <w:jc w:val="both"/>
        <w:rPr>
          <w:rFonts w:ascii="Arial" w:hAnsi="Arial" w:cs="Arial"/>
          <w:bCs/>
          <w:sz w:val="20"/>
          <w:szCs w:val="20"/>
        </w:rPr>
      </w:pPr>
      <w:r>
        <w:rPr>
          <w:rFonts w:ascii="Arial" w:hAnsi="Arial" w:cs="Arial"/>
          <w:bCs/>
          <w:sz w:val="20"/>
          <w:szCs w:val="20"/>
        </w:rPr>
        <w:t>The Liebermann-Burkhard test was utilized to identify sterols and triterpenes. For this test, 2 ml of the extract’s solution was added to 1ml of acetic anhydride and then mixed wi</w:t>
      </w:r>
      <w:r>
        <w:rPr>
          <w:rFonts w:ascii="Arial" w:hAnsi="Arial" w:cs="Arial"/>
          <w:bCs/>
          <w:sz w:val="20"/>
          <w:szCs w:val="20"/>
        </w:rPr>
        <w:t>th 2 to 3 drops of concentrated sulfuric acid. The changes in colour to green or blue-green confirmed the presence of sterols and triterpenes, [</w:t>
      </w:r>
      <w:r>
        <w:rPr>
          <w:rFonts w:ascii="Arial" w:hAnsi="Arial" w:cs="Arial"/>
          <w:bCs/>
          <w:sz w:val="20"/>
          <w:szCs w:val="20"/>
          <w:lang w:val="en-US"/>
        </w:rPr>
        <w:t>41]</w:t>
      </w:r>
      <w:r>
        <w:rPr>
          <w:rFonts w:ascii="Arial" w:hAnsi="Arial" w:cs="Arial"/>
          <w:bCs/>
          <w:sz w:val="20"/>
          <w:szCs w:val="20"/>
        </w:rPr>
        <w:t>.</w:t>
      </w:r>
    </w:p>
    <w:p w14:paraId="1F54DABE" w14:textId="77777777" w:rsidR="001C73DD" w:rsidRDefault="00BA35BC">
      <w:pPr>
        <w:pStyle w:val="Heading1"/>
        <w:numPr>
          <w:ilvl w:val="0"/>
          <w:numId w:val="0"/>
        </w:numPr>
        <w:spacing w:line="240" w:lineRule="auto"/>
        <w:ind w:left="432" w:hanging="432"/>
        <w:jc w:val="both"/>
        <w:rPr>
          <w:rFonts w:cs="Arial"/>
          <w:sz w:val="20"/>
          <w:szCs w:val="20"/>
        </w:rPr>
      </w:pPr>
      <w:r>
        <w:rPr>
          <w:rFonts w:cs="Arial"/>
          <w:sz w:val="20"/>
          <w:szCs w:val="20"/>
        </w:rPr>
        <w:t>2.4 Acute Oral Toxicity Evaluation of Syzygium cordatum</w:t>
      </w:r>
    </w:p>
    <w:p w14:paraId="15586A91" w14:textId="0A721062" w:rsidR="001C73DD" w:rsidRDefault="00BA35BC">
      <w:pPr>
        <w:spacing w:line="240" w:lineRule="auto"/>
        <w:jc w:val="both"/>
        <w:rPr>
          <w:rFonts w:ascii="Arial" w:hAnsi="Arial" w:cs="Arial"/>
          <w:bCs/>
          <w:sz w:val="20"/>
          <w:szCs w:val="20"/>
        </w:rPr>
      </w:pPr>
      <w:r>
        <w:rPr>
          <w:rFonts w:ascii="Arial" w:hAnsi="Arial" w:cs="Arial"/>
          <w:bCs/>
          <w:sz w:val="20"/>
          <w:szCs w:val="20"/>
        </w:rPr>
        <w:t xml:space="preserve">An acute oral toxicity evaluation of </w:t>
      </w:r>
      <w:r>
        <w:rPr>
          <w:rFonts w:ascii="Arial" w:hAnsi="Arial" w:cs="Arial"/>
          <w:bCs/>
          <w:i/>
          <w:sz w:val="20"/>
          <w:szCs w:val="20"/>
        </w:rPr>
        <w:t>Syzygium corda</w:t>
      </w:r>
      <w:r>
        <w:rPr>
          <w:rFonts w:ascii="Arial" w:hAnsi="Arial" w:cs="Arial"/>
          <w:bCs/>
          <w:i/>
          <w:sz w:val="20"/>
          <w:szCs w:val="20"/>
        </w:rPr>
        <w:t>tum</w:t>
      </w:r>
      <w:r>
        <w:rPr>
          <w:rFonts w:ascii="Arial" w:hAnsi="Arial" w:cs="Arial"/>
          <w:bCs/>
          <w:sz w:val="20"/>
          <w:szCs w:val="20"/>
        </w:rPr>
        <w:t xml:space="preserve"> lyophilized extract was performed as per a modified OECD Technical Guidance 425 </w:t>
      </w:r>
      <w:r w:rsidR="002E13B7">
        <w:rPr>
          <w:rFonts w:ascii="Arial" w:hAnsi="Arial" w:cs="Arial"/>
          <w:bCs/>
          <w:sz w:val="20"/>
          <w:szCs w:val="20"/>
        </w:rPr>
        <w:t xml:space="preserve">method </w:t>
      </w:r>
      <w:r>
        <w:rPr>
          <w:rFonts w:ascii="Arial" w:hAnsi="Arial" w:cs="Arial"/>
          <w:bCs/>
          <w:sz w:val="20"/>
          <w:szCs w:val="20"/>
        </w:rPr>
        <w:t>(The Up and Down Test) [</w:t>
      </w:r>
      <w:r>
        <w:rPr>
          <w:rFonts w:ascii="Arial" w:hAnsi="Arial" w:cs="Arial"/>
          <w:bCs/>
          <w:sz w:val="20"/>
          <w:szCs w:val="20"/>
          <w:lang w:val="en-US"/>
        </w:rPr>
        <w:t>42</w:t>
      </w:r>
      <w:r>
        <w:rPr>
          <w:rFonts w:ascii="Arial" w:hAnsi="Arial" w:cs="Arial"/>
          <w:bCs/>
          <w:sz w:val="20"/>
          <w:szCs w:val="20"/>
        </w:rPr>
        <w:t>]. The study was conducted on twenty-four female nulliparous Wistar rats. The rats were acclimatized to the test environment for 10 days pr</w:t>
      </w:r>
      <w:r>
        <w:rPr>
          <w:rFonts w:ascii="Arial" w:hAnsi="Arial" w:cs="Arial"/>
          <w:bCs/>
          <w:sz w:val="20"/>
          <w:szCs w:val="20"/>
        </w:rPr>
        <w:t xml:space="preserve">ior to conduct of any test protocols. The animals were fed commercial standardized rodent pellets from Agrofeeds® and water was provided </w:t>
      </w:r>
      <w:r w:rsidRPr="002E13B7">
        <w:rPr>
          <w:rFonts w:ascii="Arial" w:hAnsi="Arial" w:cs="Arial"/>
          <w:bCs/>
          <w:i/>
          <w:iCs/>
          <w:sz w:val="20"/>
          <w:szCs w:val="20"/>
        </w:rPr>
        <w:t>ad libitum</w:t>
      </w:r>
      <w:r>
        <w:rPr>
          <w:rFonts w:ascii="Arial" w:hAnsi="Arial" w:cs="Arial"/>
          <w:bCs/>
          <w:sz w:val="20"/>
          <w:szCs w:val="20"/>
        </w:rPr>
        <w:t xml:space="preserve">. The average ambient temperature of the animal’s habitat was maintained at 25 </w:t>
      </w:r>
      <w:r w:rsidR="002E13B7" w:rsidRPr="002E13B7">
        <w:rPr>
          <w:rFonts w:ascii="Arial" w:hAnsi="Arial" w:cs="Arial"/>
          <w:bCs/>
          <w:sz w:val="20"/>
          <w:szCs w:val="20"/>
          <w:vertAlign w:val="superscript"/>
        </w:rPr>
        <w:t>o</w:t>
      </w:r>
      <w:r>
        <w:rPr>
          <w:rFonts w:ascii="Arial" w:hAnsi="Arial" w:cs="Arial"/>
          <w:bCs/>
          <w:sz w:val="20"/>
          <w:szCs w:val="20"/>
        </w:rPr>
        <w:t>C as well as keeping the rela</w:t>
      </w:r>
      <w:r>
        <w:rPr>
          <w:rFonts w:ascii="Arial" w:hAnsi="Arial" w:cs="Arial"/>
          <w:bCs/>
          <w:sz w:val="20"/>
          <w:szCs w:val="20"/>
        </w:rPr>
        <w:t>tive humidity</w:t>
      </w:r>
      <w:r w:rsidR="002E13B7">
        <w:rPr>
          <w:rFonts w:ascii="Arial" w:hAnsi="Arial" w:cs="Arial"/>
          <w:bCs/>
          <w:sz w:val="20"/>
          <w:szCs w:val="20"/>
        </w:rPr>
        <w:t xml:space="preserve"> at 40%</w:t>
      </w:r>
      <w:r>
        <w:rPr>
          <w:rFonts w:ascii="Arial" w:hAnsi="Arial" w:cs="Arial"/>
          <w:bCs/>
          <w:sz w:val="20"/>
          <w:szCs w:val="20"/>
        </w:rPr>
        <w:t>. The photoperiod was artificially controlled for 12hrs of light and 12hrs of darkness. A practicing veterinary officer supervised the welfare and care of these animals as well as the clinical observations</w:t>
      </w:r>
      <w:r>
        <w:rPr>
          <w:rFonts w:ascii="Arial" w:hAnsi="Arial" w:cs="Arial"/>
          <w:bCs/>
          <w:sz w:val="20"/>
          <w:szCs w:val="20"/>
          <w:lang w:val="en-US"/>
        </w:rPr>
        <w:t>.</w:t>
      </w:r>
      <w:r>
        <w:rPr>
          <w:rFonts w:ascii="Arial" w:hAnsi="Arial" w:cs="Arial"/>
          <w:bCs/>
          <w:sz w:val="20"/>
          <w:szCs w:val="20"/>
        </w:rPr>
        <w:t xml:space="preserve"> In the study, the rats were subdivided into two groups of 12 female rats</w:t>
      </w:r>
      <w:r w:rsidR="002E13B7">
        <w:rPr>
          <w:rFonts w:ascii="Arial" w:hAnsi="Arial" w:cs="Arial"/>
          <w:bCs/>
          <w:sz w:val="20"/>
          <w:szCs w:val="20"/>
        </w:rPr>
        <w:t xml:space="preserve"> each</w:t>
      </w:r>
      <w:r>
        <w:rPr>
          <w:rFonts w:ascii="Arial" w:hAnsi="Arial" w:cs="Arial"/>
          <w:bCs/>
          <w:sz w:val="20"/>
          <w:szCs w:val="20"/>
        </w:rPr>
        <w:t xml:space="preserve">. Group 1 serving as a negative control group received distilled water whereas Group 2 received varying increment doses of </w:t>
      </w:r>
      <w:r>
        <w:rPr>
          <w:rFonts w:ascii="Arial" w:hAnsi="Arial" w:cs="Arial"/>
          <w:bCs/>
          <w:i/>
          <w:sz w:val="20"/>
          <w:szCs w:val="20"/>
        </w:rPr>
        <w:t>Syzygium cordatum</w:t>
      </w:r>
      <w:r>
        <w:rPr>
          <w:rFonts w:ascii="Arial" w:hAnsi="Arial" w:cs="Arial"/>
          <w:bCs/>
          <w:sz w:val="20"/>
          <w:szCs w:val="20"/>
        </w:rPr>
        <w:t xml:space="preserve"> extract. All animals were fasted for </w:t>
      </w:r>
      <w:r>
        <w:rPr>
          <w:rFonts w:ascii="Arial" w:hAnsi="Arial" w:cs="Arial"/>
          <w:bCs/>
          <w:sz w:val="20"/>
          <w:szCs w:val="20"/>
        </w:rPr>
        <w:t>18 hours and given water prior to dosing. The first animal was dosed with 250mg/kg body weight, which is lower than the estimated LD-50, based on earlier toxicological studies. Upon the successful survival of the first rat, the following ones had their dos</w:t>
      </w:r>
      <w:r>
        <w:rPr>
          <w:rFonts w:ascii="Arial" w:hAnsi="Arial" w:cs="Arial"/>
          <w:bCs/>
          <w:sz w:val="20"/>
          <w:szCs w:val="20"/>
        </w:rPr>
        <w:t>es set in increments starting from 250 mg/kg body weight and sequentially given 48 hours after each interval to 500, 1000, 2500, and 5000 mg/kg. The doses were defined and grouped into four sets. The morbidity and mortality of the female rats were observed</w:t>
      </w:r>
      <w:r>
        <w:rPr>
          <w:rFonts w:ascii="Arial" w:hAnsi="Arial" w:cs="Arial"/>
          <w:bCs/>
          <w:sz w:val="20"/>
          <w:szCs w:val="20"/>
        </w:rPr>
        <w:t xml:space="preserve"> by a veterinary specialist on a daily basis, and those that survived were </w:t>
      </w:r>
      <w:r w:rsidR="002E13B7">
        <w:rPr>
          <w:rFonts w:ascii="Arial" w:hAnsi="Arial" w:cs="Arial"/>
          <w:bCs/>
          <w:sz w:val="20"/>
          <w:szCs w:val="20"/>
        </w:rPr>
        <w:t>checked for</w:t>
      </w:r>
      <w:r>
        <w:rPr>
          <w:rFonts w:ascii="Arial" w:hAnsi="Arial" w:cs="Arial"/>
          <w:bCs/>
          <w:sz w:val="20"/>
          <w:szCs w:val="20"/>
        </w:rPr>
        <w:t xml:space="preserve"> visible changes or clinical signs of toxicity monitored every hour for the first twelve hours on the first day, and subsequently once a day for up to two weeks. Their we</w:t>
      </w:r>
      <w:r>
        <w:rPr>
          <w:rFonts w:ascii="Arial" w:hAnsi="Arial" w:cs="Arial"/>
          <w:bCs/>
          <w:sz w:val="20"/>
          <w:szCs w:val="20"/>
        </w:rPr>
        <w:t xml:space="preserve">ights were recorded each day of the study which aimed to evaluate the weight to assess any adverse reactions to the extract. </w:t>
      </w:r>
    </w:p>
    <w:p w14:paraId="7BFCF159" w14:textId="77777777" w:rsidR="001C73DD" w:rsidRDefault="00BA35BC">
      <w:pPr>
        <w:pStyle w:val="Heading1"/>
        <w:numPr>
          <w:ilvl w:val="0"/>
          <w:numId w:val="0"/>
        </w:numPr>
        <w:spacing w:line="240" w:lineRule="auto"/>
        <w:ind w:left="432" w:hanging="432"/>
        <w:jc w:val="both"/>
        <w:rPr>
          <w:rFonts w:cs="Arial"/>
          <w:sz w:val="20"/>
          <w:szCs w:val="20"/>
        </w:rPr>
      </w:pPr>
      <w:r>
        <w:rPr>
          <w:rFonts w:cs="Arial"/>
          <w:sz w:val="20"/>
          <w:szCs w:val="20"/>
        </w:rPr>
        <w:t xml:space="preserve">2.5 Skin Sensitivity Test of </w:t>
      </w:r>
      <w:r>
        <w:rPr>
          <w:rFonts w:cs="Arial"/>
          <w:i/>
          <w:sz w:val="20"/>
          <w:szCs w:val="20"/>
        </w:rPr>
        <w:t>Syzygium cordatum</w:t>
      </w:r>
      <w:r>
        <w:rPr>
          <w:rFonts w:cs="Arial"/>
          <w:sz w:val="20"/>
          <w:szCs w:val="20"/>
        </w:rPr>
        <w:t xml:space="preserve"> Extract  </w:t>
      </w:r>
    </w:p>
    <w:p w14:paraId="31C3D7C6" w14:textId="60246137" w:rsidR="001C73DD" w:rsidRDefault="00BA35BC">
      <w:pPr>
        <w:spacing w:line="240" w:lineRule="auto"/>
        <w:jc w:val="both"/>
        <w:rPr>
          <w:rFonts w:ascii="Arial" w:hAnsi="Arial" w:cs="Arial"/>
          <w:bCs/>
          <w:sz w:val="20"/>
          <w:szCs w:val="20"/>
        </w:rPr>
      </w:pPr>
      <w:r>
        <w:rPr>
          <w:rFonts w:ascii="Arial" w:hAnsi="Arial" w:cs="Arial"/>
          <w:bCs/>
          <w:sz w:val="20"/>
          <w:szCs w:val="20"/>
        </w:rPr>
        <w:t xml:space="preserve">The </w:t>
      </w:r>
      <w:r w:rsidR="00FE5492">
        <w:rPr>
          <w:rFonts w:ascii="Arial" w:hAnsi="Arial" w:cs="Arial"/>
          <w:bCs/>
          <w:sz w:val="20"/>
          <w:szCs w:val="20"/>
        </w:rPr>
        <w:t xml:space="preserve">dermal </w:t>
      </w:r>
      <w:r>
        <w:rPr>
          <w:rFonts w:ascii="Arial" w:hAnsi="Arial" w:cs="Arial"/>
          <w:bCs/>
          <w:sz w:val="20"/>
          <w:szCs w:val="20"/>
        </w:rPr>
        <w:t xml:space="preserve">sensitivity test on </w:t>
      </w:r>
      <w:r>
        <w:rPr>
          <w:rFonts w:ascii="Arial" w:hAnsi="Arial" w:cs="Arial"/>
          <w:bCs/>
          <w:i/>
          <w:sz w:val="20"/>
          <w:szCs w:val="20"/>
        </w:rPr>
        <w:t>Syzygium cordatum</w:t>
      </w:r>
      <w:r>
        <w:rPr>
          <w:rFonts w:ascii="Arial" w:hAnsi="Arial" w:cs="Arial"/>
          <w:bCs/>
          <w:sz w:val="20"/>
          <w:szCs w:val="20"/>
        </w:rPr>
        <w:t xml:space="preserve"> extracts was done on 3 a</w:t>
      </w:r>
      <w:r>
        <w:rPr>
          <w:rFonts w:ascii="Arial" w:hAnsi="Arial" w:cs="Arial"/>
          <w:bCs/>
          <w:sz w:val="20"/>
          <w:szCs w:val="20"/>
        </w:rPr>
        <w:t xml:space="preserve">dult female New Zealand white laboratory rabbits, each weighing from 1.3 to 1.8 kg. A qualified veterinary doctor supervised acclimatization for the </w:t>
      </w:r>
      <w:r w:rsidR="00FE5492">
        <w:rPr>
          <w:rFonts w:ascii="Arial" w:hAnsi="Arial" w:cs="Arial"/>
          <w:bCs/>
          <w:sz w:val="20"/>
          <w:szCs w:val="20"/>
        </w:rPr>
        <w:t>7</w:t>
      </w:r>
      <w:r>
        <w:rPr>
          <w:rFonts w:ascii="Arial" w:hAnsi="Arial" w:cs="Arial"/>
          <w:bCs/>
          <w:sz w:val="20"/>
          <w:szCs w:val="20"/>
        </w:rPr>
        <w:t xml:space="preserve"> days prior to testing </w:t>
      </w:r>
      <w:r>
        <w:rPr>
          <w:rFonts w:ascii="Arial" w:hAnsi="Arial" w:cs="Arial"/>
          <w:bCs/>
          <w:sz w:val="20"/>
          <w:szCs w:val="20"/>
          <w:lang w:val="en-US"/>
        </w:rPr>
        <w:t>[43]</w:t>
      </w:r>
      <w:r>
        <w:rPr>
          <w:rFonts w:ascii="Arial" w:hAnsi="Arial" w:cs="Arial"/>
          <w:bCs/>
          <w:sz w:val="20"/>
          <w:szCs w:val="20"/>
        </w:rPr>
        <w:t xml:space="preserve">. The rabbits were kept in separate </w:t>
      </w:r>
      <w:proofErr w:type="gramStart"/>
      <w:r>
        <w:rPr>
          <w:rFonts w:ascii="Arial" w:hAnsi="Arial" w:cs="Arial"/>
          <w:bCs/>
          <w:sz w:val="20"/>
          <w:szCs w:val="20"/>
        </w:rPr>
        <w:t>stainless steel</w:t>
      </w:r>
      <w:proofErr w:type="gramEnd"/>
      <w:r>
        <w:rPr>
          <w:rFonts w:ascii="Arial" w:hAnsi="Arial" w:cs="Arial"/>
          <w:bCs/>
          <w:sz w:val="20"/>
          <w:szCs w:val="20"/>
        </w:rPr>
        <w:t xml:space="preserve"> cages within a controlled r</w:t>
      </w:r>
      <w:r>
        <w:rPr>
          <w:rFonts w:ascii="Arial" w:hAnsi="Arial" w:cs="Arial"/>
          <w:bCs/>
          <w:sz w:val="20"/>
          <w:szCs w:val="20"/>
        </w:rPr>
        <w:t>odent facility. During the study period, they were provided standard commercial rabbit pellets from Agrifoods</w:t>
      </w:r>
      <w:r w:rsidR="00FE5492">
        <w:rPr>
          <w:rFonts w:ascii="Arial" w:hAnsi="Arial" w:cs="Arial"/>
          <w:bCs/>
          <w:sz w:val="20"/>
          <w:szCs w:val="20"/>
        </w:rPr>
        <w:t>®</w:t>
      </w:r>
      <w:r>
        <w:rPr>
          <w:rFonts w:ascii="Arial" w:hAnsi="Arial" w:cs="Arial"/>
          <w:bCs/>
          <w:sz w:val="20"/>
          <w:szCs w:val="20"/>
        </w:rPr>
        <w:t xml:space="preserve"> Zimbabwe (Pvt) Ltd., while having unrestricted access to water. The study was conducted in an environment with temperature within 20.5 to 22.6°C,</w:t>
      </w:r>
      <w:r>
        <w:rPr>
          <w:rFonts w:ascii="Arial" w:hAnsi="Arial" w:cs="Arial"/>
          <w:bCs/>
          <w:sz w:val="20"/>
          <w:szCs w:val="20"/>
        </w:rPr>
        <w:t xml:space="preserve"> 46 to 52.2% relative humidity, and the region maintained a 12-hour light/dark cycle for the entire duration of the study.</w:t>
      </w:r>
    </w:p>
    <w:p w14:paraId="413984E5" w14:textId="2D2D1B62" w:rsidR="001C73DD" w:rsidRDefault="00BA35BC">
      <w:pPr>
        <w:spacing w:line="240" w:lineRule="auto"/>
        <w:jc w:val="both"/>
        <w:rPr>
          <w:rFonts w:ascii="Arial" w:hAnsi="Arial" w:cs="Arial"/>
          <w:bCs/>
          <w:sz w:val="20"/>
          <w:szCs w:val="20"/>
        </w:rPr>
      </w:pPr>
      <w:r>
        <w:rPr>
          <w:rFonts w:ascii="Arial" w:hAnsi="Arial" w:cs="Arial"/>
          <w:bCs/>
          <w:sz w:val="20"/>
          <w:szCs w:val="20"/>
        </w:rPr>
        <w:t xml:space="preserve">The backs of the rabbits were shaved </w:t>
      </w:r>
      <w:r w:rsidR="00FE5492">
        <w:rPr>
          <w:rFonts w:ascii="Arial" w:hAnsi="Arial" w:cs="Arial"/>
          <w:bCs/>
          <w:sz w:val="20"/>
          <w:szCs w:val="20"/>
        </w:rPr>
        <w:t>by depilatories</w:t>
      </w:r>
      <w:r>
        <w:rPr>
          <w:rFonts w:ascii="Arial" w:hAnsi="Arial" w:cs="Arial"/>
          <w:bCs/>
          <w:sz w:val="20"/>
          <w:szCs w:val="20"/>
        </w:rPr>
        <w:t xml:space="preserve"> such that the shaved portion was split into 2 equal parts each measuring 10cm by</w:t>
      </w:r>
      <w:r>
        <w:rPr>
          <w:rFonts w:ascii="Arial" w:hAnsi="Arial" w:cs="Arial"/>
          <w:bCs/>
          <w:sz w:val="20"/>
          <w:szCs w:val="20"/>
        </w:rPr>
        <w:t xml:space="preserve"> 15cm on both sides of the spinal column. One section was treated with </w:t>
      </w:r>
      <w:r>
        <w:rPr>
          <w:rFonts w:ascii="Arial" w:hAnsi="Arial" w:cs="Arial"/>
          <w:bCs/>
          <w:i/>
          <w:sz w:val="20"/>
          <w:szCs w:val="20"/>
        </w:rPr>
        <w:t>Syzygium cordatum</w:t>
      </w:r>
      <w:r>
        <w:rPr>
          <w:rFonts w:ascii="Arial" w:hAnsi="Arial" w:cs="Arial"/>
          <w:bCs/>
          <w:sz w:val="20"/>
          <w:szCs w:val="20"/>
        </w:rPr>
        <w:t xml:space="preserve"> extract, while the other section served as the control (saline solution). A gauze pad was soaked in 0.5mL of </w:t>
      </w:r>
      <w:r>
        <w:rPr>
          <w:rFonts w:ascii="Arial" w:hAnsi="Arial" w:cs="Arial"/>
          <w:bCs/>
          <w:i/>
          <w:sz w:val="20"/>
          <w:szCs w:val="20"/>
        </w:rPr>
        <w:t>Syzygium cordatum</w:t>
      </w:r>
      <w:r>
        <w:rPr>
          <w:rFonts w:ascii="Arial" w:hAnsi="Arial" w:cs="Arial"/>
          <w:bCs/>
          <w:sz w:val="20"/>
          <w:szCs w:val="20"/>
        </w:rPr>
        <w:t xml:space="preserve"> extract and placed on the dorsal </w:t>
      </w:r>
      <w:r w:rsidR="00FE5492">
        <w:rPr>
          <w:rFonts w:ascii="Arial" w:hAnsi="Arial" w:cs="Arial"/>
          <w:bCs/>
          <w:sz w:val="20"/>
          <w:szCs w:val="20"/>
        </w:rPr>
        <w:t>part</w:t>
      </w:r>
      <w:r>
        <w:rPr>
          <w:rFonts w:ascii="Arial" w:hAnsi="Arial" w:cs="Arial"/>
          <w:bCs/>
          <w:sz w:val="20"/>
          <w:szCs w:val="20"/>
        </w:rPr>
        <w:t xml:space="preserve"> of</w:t>
      </w:r>
      <w:r>
        <w:rPr>
          <w:rFonts w:ascii="Arial" w:hAnsi="Arial" w:cs="Arial"/>
          <w:bCs/>
          <w:sz w:val="20"/>
          <w:szCs w:val="20"/>
        </w:rPr>
        <w:t xml:space="preserve"> </w:t>
      </w:r>
      <w:r w:rsidR="00FE5492">
        <w:rPr>
          <w:rFonts w:ascii="Arial" w:hAnsi="Arial" w:cs="Arial"/>
          <w:bCs/>
          <w:sz w:val="20"/>
          <w:szCs w:val="20"/>
        </w:rPr>
        <w:t xml:space="preserve">the </w:t>
      </w:r>
      <w:r>
        <w:rPr>
          <w:rFonts w:ascii="Arial" w:hAnsi="Arial" w:cs="Arial"/>
          <w:bCs/>
          <w:sz w:val="20"/>
          <w:szCs w:val="20"/>
        </w:rPr>
        <w:t>rabbit which was c</w:t>
      </w:r>
      <w:r w:rsidR="00FE5492">
        <w:rPr>
          <w:rFonts w:ascii="Arial" w:hAnsi="Arial" w:cs="Arial"/>
          <w:bCs/>
          <w:sz w:val="20"/>
          <w:szCs w:val="20"/>
        </w:rPr>
        <w:t>overed</w:t>
      </w:r>
      <w:r>
        <w:rPr>
          <w:rFonts w:ascii="Arial" w:hAnsi="Arial" w:cs="Arial"/>
          <w:bCs/>
          <w:sz w:val="20"/>
          <w:szCs w:val="20"/>
        </w:rPr>
        <w:t xml:space="preserve"> with </w:t>
      </w:r>
      <w:r w:rsidR="00FE5492">
        <w:rPr>
          <w:rFonts w:ascii="Arial" w:hAnsi="Arial" w:cs="Arial"/>
          <w:bCs/>
          <w:sz w:val="20"/>
          <w:szCs w:val="20"/>
        </w:rPr>
        <w:t xml:space="preserve">a </w:t>
      </w:r>
      <w:r>
        <w:rPr>
          <w:rFonts w:ascii="Arial" w:hAnsi="Arial" w:cs="Arial"/>
          <w:bCs/>
          <w:sz w:val="20"/>
          <w:szCs w:val="20"/>
        </w:rPr>
        <w:t xml:space="preserve">gauze. Saline </w:t>
      </w:r>
      <w:r w:rsidR="00FE5492">
        <w:rPr>
          <w:rFonts w:ascii="Arial" w:hAnsi="Arial" w:cs="Arial"/>
          <w:bCs/>
          <w:sz w:val="20"/>
          <w:szCs w:val="20"/>
        </w:rPr>
        <w:t xml:space="preserve">solution </w:t>
      </w:r>
      <w:r>
        <w:rPr>
          <w:rFonts w:ascii="Arial" w:hAnsi="Arial" w:cs="Arial"/>
          <w:bCs/>
          <w:sz w:val="20"/>
          <w:szCs w:val="20"/>
        </w:rPr>
        <w:t>was placed on the other side as a control. A light, non-adhesive compress was then applied over both the test and control sites for a period of four hours (non-adhesive).</w:t>
      </w:r>
    </w:p>
    <w:p w14:paraId="56AC2759" w14:textId="36C5F3CB" w:rsidR="001C73DD" w:rsidRDefault="00FE5492">
      <w:pPr>
        <w:spacing w:line="240" w:lineRule="auto"/>
        <w:jc w:val="both"/>
        <w:rPr>
          <w:rFonts w:ascii="Arial" w:hAnsi="Arial" w:cs="Arial"/>
          <w:bCs/>
          <w:sz w:val="20"/>
          <w:szCs w:val="20"/>
        </w:rPr>
      </w:pPr>
      <w:r>
        <w:rPr>
          <w:rFonts w:ascii="Arial" w:hAnsi="Arial" w:cs="Arial"/>
          <w:bCs/>
          <w:sz w:val="20"/>
          <w:szCs w:val="20"/>
        </w:rPr>
        <w:t>Documented in the copyright protected ISO 10993-23:2021</w:t>
      </w:r>
      <w:r>
        <w:rPr>
          <w:rFonts w:ascii="Arial" w:hAnsi="Arial" w:cs="Arial"/>
          <w:bCs/>
          <w:sz w:val="20"/>
          <w:szCs w:val="20"/>
          <w:lang w:val="en-US"/>
        </w:rPr>
        <w:t>[44]</w:t>
      </w:r>
      <w:r>
        <w:rPr>
          <w:rFonts w:ascii="Arial" w:hAnsi="Arial" w:cs="Arial"/>
          <w:bCs/>
          <w:sz w:val="20"/>
          <w:szCs w:val="20"/>
        </w:rPr>
        <w:t xml:space="preserve"> are the steps showing how site cleansing, followed by visual inspection at </w:t>
      </w:r>
      <w:r w:rsidR="00877C39">
        <w:rPr>
          <w:rFonts w:ascii="Arial" w:hAnsi="Arial" w:cs="Arial"/>
          <w:bCs/>
          <w:sz w:val="20"/>
          <w:szCs w:val="20"/>
        </w:rPr>
        <w:t>24-, 48- and 72-hour</w:t>
      </w:r>
      <w:r>
        <w:rPr>
          <w:rFonts w:ascii="Arial" w:hAnsi="Arial" w:cs="Arial"/>
          <w:bCs/>
          <w:sz w:val="20"/>
          <w:szCs w:val="20"/>
        </w:rPr>
        <w:t xml:space="preserve"> intervals under natural light was conducted. Sensitivity or irritation are defined by the Draize irritation scoring method as per the guidelines cited in table 1.</w:t>
      </w:r>
    </w:p>
    <w:p w14:paraId="256E593A" w14:textId="77777777" w:rsidR="001C73DD" w:rsidRPr="00D114E9" w:rsidRDefault="00BA35BC">
      <w:pPr>
        <w:spacing w:line="240" w:lineRule="auto"/>
        <w:jc w:val="both"/>
        <w:rPr>
          <w:rFonts w:ascii="Arial" w:hAnsi="Arial" w:cs="Arial"/>
          <w:bCs/>
          <w:i/>
          <w:iCs/>
          <w:sz w:val="20"/>
          <w:szCs w:val="20"/>
        </w:rPr>
      </w:pPr>
      <w:r w:rsidRPr="00D114E9">
        <w:rPr>
          <w:rFonts w:ascii="Arial" w:hAnsi="Arial" w:cs="Arial"/>
          <w:bCs/>
          <w:i/>
          <w:iCs/>
          <w:sz w:val="20"/>
          <w:szCs w:val="20"/>
        </w:rPr>
        <w:t>Table 1; Draize irritation classification protocol</w:t>
      </w:r>
    </w:p>
    <w:tbl>
      <w:tblPr>
        <w:tblStyle w:val="PlainTable2"/>
        <w:tblW w:w="0" w:type="auto"/>
        <w:tblLayout w:type="fixed"/>
        <w:tblLook w:val="04A0" w:firstRow="1" w:lastRow="0" w:firstColumn="1" w:lastColumn="0" w:noHBand="0" w:noVBand="1"/>
      </w:tblPr>
      <w:tblGrid>
        <w:gridCol w:w="3116"/>
        <w:gridCol w:w="4079"/>
        <w:gridCol w:w="1620"/>
      </w:tblGrid>
      <w:tr w:rsidR="001C73DD" w14:paraId="05459208" w14:textId="77777777" w:rsidTr="00B12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7F7F7F" w:themeColor="text1" w:themeTint="80"/>
            </w:tcBorders>
            <w:shd w:val="clear" w:color="auto" w:fill="EEECE1" w:themeFill="background2"/>
          </w:tcPr>
          <w:p w14:paraId="1561BC06" w14:textId="77777777" w:rsidR="001C73DD" w:rsidRPr="00B12783" w:rsidRDefault="00BA35BC" w:rsidP="00B12783">
            <w:pPr>
              <w:contextualSpacing/>
              <w:jc w:val="center"/>
              <w:rPr>
                <w:rFonts w:ascii="Arial" w:hAnsi="Arial" w:cs="Arial"/>
                <w:b w:val="0"/>
                <w:sz w:val="18"/>
                <w:szCs w:val="18"/>
              </w:rPr>
            </w:pPr>
            <w:r w:rsidRPr="00B12783">
              <w:rPr>
                <w:rFonts w:ascii="Arial" w:hAnsi="Arial" w:cs="Arial"/>
                <w:b w:val="0"/>
                <w:sz w:val="18"/>
                <w:szCs w:val="18"/>
              </w:rPr>
              <w:t>REACTION</w:t>
            </w:r>
          </w:p>
        </w:tc>
        <w:tc>
          <w:tcPr>
            <w:tcW w:w="4079" w:type="dxa"/>
            <w:tcBorders>
              <w:top w:val="single" w:sz="4" w:space="0" w:color="7F7F7F" w:themeColor="text1" w:themeTint="80"/>
            </w:tcBorders>
            <w:shd w:val="clear" w:color="auto" w:fill="EEECE1" w:themeFill="background2"/>
          </w:tcPr>
          <w:p w14:paraId="6176DD43" w14:textId="77777777" w:rsidR="001C73DD" w:rsidRPr="00B12783" w:rsidRDefault="00BA35BC" w:rsidP="00B12783">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B12783">
              <w:rPr>
                <w:rFonts w:ascii="Arial" w:hAnsi="Arial" w:cs="Arial"/>
                <w:b w:val="0"/>
                <w:sz w:val="18"/>
                <w:szCs w:val="18"/>
              </w:rPr>
              <w:t>DESCRIPTION</w:t>
            </w:r>
          </w:p>
        </w:tc>
        <w:tc>
          <w:tcPr>
            <w:tcW w:w="1620" w:type="dxa"/>
            <w:tcBorders>
              <w:top w:val="single" w:sz="4" w:space="0" w:color="7F7F7F" w:themeColor="text1" w:themeTint="80"/>
            </w:tcBorders>
            <w:shd w:val="clear" w:color="auto" w:fill="EEECE1" w:themeFill="background2"/>
          </w:tcPr>
          <w:p w14:paraId="28133E30" w14:textId="77777777" w:rsidR="001C73DD" w:rsidRPr="00B12783" w:rsidRDefault="00BA35BC" w:rsidP="00B12783">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B12783">
              <w:rPr>
                <w:rFonts w:ascii="Arial" w:hAnsi="Arial" w:cs="Arial"/>
                <w:b w:val="0"/>
                <w:sz w:val="18"/>
                <w:szCs w:val="18"/>
              </w:rPr>
              <w:t>SCORE</w:t>
            </w:r>
          </w:p>
        </w:tc>
      </w:tr>
      <w:tr w:rsidR="001C73DD" w14:paraId="223BE481" w14:textId="77777777" w:rsidTr="00B12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8FFE12C" w14:textId="77777777" w:rsidR="001C73DD" w:rsidRPr="00B12783" w:rsidRDefault="00BA35BC" w:rsidP="00B12783">
            <w:pPr>
              <w:contextualSpacing/>
              <w:jc w:val="center"/>
              <w:rPr>
                <w:rFonts w:ascii="Arial" w:hAnsi="Arial" w:cs="Arial"/>
                <w:b w:val="0"/>
                <w:sz w:val="18"/>
                <w:szCs w:val="18"/>
              </w:rPr>
            </w:pPr>
            <w:r w:rsidRPr="00B12783">
              <w:rPr>
                <w:rFonts w:ascii="Arial" w:hAnsi="Arial" w:cs="Arial"/>
                <w:b w:val="0"/>
                <w:sz w:val="18"/>
                <w:szCs w:val="18"/>
              </w:rPr>
              <w:t>Erythema</w:t>
            </w:r>
          </w:p>
        </w:tc>
        <w:tc>
          <w:tcPr>
            <w:tcW w:w="4079" w:type="dxa"/>
          </w:tcPr>
          <w:p w14:paraId="6B6E2B86" w14:textId="564006F1" w:rsidR="001C73DD" w:rsidRPr="00B12783" w:rsidRDefault="00BA35BC" w:rsidP="00B12783">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 xml:space="preserve">No </w:t>
            </w:r>
            <w:r w:rsidR="00877C39" w:rsidRPr="00B12783">
              <w:rPr>
                <w:rFonts w:ascii="Arial" w:hAnsi="Arial" w:cs="Arial"/>
                <w:bCs/>
                <w:sz w:val="18"/>
                <w:szCs w:val="18"/>
              </w:rPr>
              <w:t>erythema</w:t>
            </w:r>
          </w:p>
        </w:tc>
        <w:tc>
          <w:tcPr>
            <w:tcW w:w="1620" w:type="dxa"/>
          </w:tcPr>
          <w:p w14:paraId="7C88AC03" w14:textId="174CA66A" w:rsidR="001C73DD" w:rsidRPr="00B12783" w:rsidRDefault="00BA35BC" w:rsidP="00B12783">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0</w:t>
            </w:r>
          </w:p>
        </w:tc>
      </w:tr>
      <w:tr w:rsidR="001C73DD" w14:paraId="1042C2D1" w14:textId="77777777" w:rsidTr="00B12783">
        <w:tc>
          <w:tcPr>
            <w:cnfStyle w:val="001000000000" w:firstRow="0" w:lastRow="0" w:firstColumn="1" w:lastColumn="0" w:oddVBand="0" w:evenVBand="0" w:oddHBand="0" w:evenHBand="0" w:firstRowFirstColumn="0" w:firstRowLastColumn="0" w:lastRowFirstColumn="0" w:lastRowLastColumn="0"/>
            <w:tcW w:w="3116" w:type="dxa"/>
          </w:tcPr>
          <w:p w14:paraId="6EB9F49D" w14:textId="77777777" w:rsidR="001C73DD" w:rsidRPr="00B12783" w:rsidRDefault="001C73DD" w:rsidP="00B12783">
            <w:pPr>
              <w:contextualSpacing/>
              <w:jc w:val="center"/>
              <w:rPr>
                <w:rFonts w:ascii="Arial" w:hAnsi="Arial" w:cs="Arial"/>
                <w:b w:val="0"/>
                <w:sz w:val="18"/>
                <w:szCs w:val="18"/>
              </w:rPr>
            </w:pPr>
          </w:p>
        </w:tc>
        <w:tc>
          <w:tcPr>
            <w:tcW w:w="4079" w:type="dxa"/>
          </w:tcPr>
          <w:p w14:paraId="6EEA1D60" w14:textId="7298F12B" w:rsidR="001C73DD" w:rsidRPr="00B12783" w:rsidRDefault="00BA35BC" w:rsidP="00B1278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Very slight erytherma</w:t>
            </w:r>
          </w:p>
        </w:tc>
        <w:tc>
          <w:tcPr>
            <w:tcW w:w="1620" w:type="dxa"/>
          </w:tcPr>
          <w:p w14:paraId="2675CCE9" w14:textId="7068F574" w:rsidR="001C73DD" w:rsidRPr="00B12783" w:rsidRDefault="00BA35BC" w:rsidP="00B1278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1</w:t>
            </w:r>
          </w:p>
        </w:tc>
      </w:tr>
      <w:tr w:rsidR="001C73DD" w14:paraId="7BF531AD" w14:textId="77777777" w:rsidTr="00B12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C3879EE" w14:textId="77777777" w:rsidR="001C73DD" w:rsidRPr="00B12783" w:rsidRDefault="001C73DD" w:rsidP="00B12783">
            <w:pPr>
              <w:contextualSpacing/>
              <w:jc w:val="center"/>
              <w:rPr>
                <w:rFonts w:ascii="Arial" w:hAnsi="Arial" w:cs="Arial"/>
                <w:b w:val="0"/>
                <w:sz w:val="18"/>
                <w:szCs w:val="18"/>
              </w:rPr>
            </w:pPr>
          </w:p>
        </w:tc>
        <w:tc>
          <w:tcPr>
            <w:tcW w:w="4079" w:type="dxa"/>
          </w:tcPr>
          <w:p w14:paraId="4DAA8D88" w14:textId="059D66A5" w:rsidR="001C73DD" w:rsidRPr="00B12783" w:rsidRDefault="00BA35BC" w:rsidP="00B12783">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Well defined erytherma</w:t>
            </w:r>
          </w:p>
        </w:tc>
        <w:tc>
          <w:tcPr>
            <w:tcW w:w="1620" w:type="dxa"/>
          </w:tcPr>
          <w:p w14:paraId="23046DCE" w14:textId="02777307" w:rsidR="001C73DD" w:rsidRPr="00B12783" w:rsidRDefault="00BA35BC" w:rsidP="00B12783">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2</w:t>
            </w:r>
          </w:p>
        </w:tc>
      </w:tr>
      <w:tr w:rsidR="001C73DD" w14:paraId="2B97C744" w14:textId="77777777" w:rsidTr="00B12783">
        <w:tc>
          <w:tcPr>
            <w:cnfStyle w:val="001000000000" w:firstRow="0" w:lastRow="0" w:firstColumn="1" w:lastColumn="0" w:oddVBand="0" w:evenVBand="0" w:oddHBand="0" w:evenHBand="0" w:firstRowFirstColumn="0" w:firstRowLastColumn="0" w:lastRowFirstColumn="0" w:lastRowLastColumn="0"/>
            <w:tcW w:w="3116" w:type="dxa"/>
          </w:tcPr>
          <w:p w14:paraId="087FC2BF" w14:textId="77777777" w:rsidR="001C73DD" w:rsidRPr="00B12783" w:rsidRDefault="001C73DD" w:rsidP="00B12783">
            <w:pPr>
              <w:contextualSpacing/>
              <w:jc w:val="center"/>
              <w:rPr>
                <w:rFonts w:ascii="Arial" w:hAnsi="Arial" w:cs="Arial"/>
                <w:b w:val="0"/>
                <w:sz w:val="18"/>
                <w:szCs w:val="18"/>
              </w:rPr>
            </w:pPr>
          </w:p>
        </w:tc>
        <w:tc>
          <w:tcPr>
            <w:tcW w:w="4079" w:type="dxa"/>
          </w:tcPr>
          <w:p w14:paraId="285EC778" w14:textId="77777777" w:rsidR="001C73DD" w:rsidRPr="00B12783" w:rsidRDefault="00BA35BC" w:rsidP="00B1278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Moderate to severe erytherma</w:t>
            </w:r>
          </w:p>
        </w:tc>
        <w:tc>
          <w:tcPr>
            <w:tcW w:w="1620" w:type="dxa"/>
          </w:tcPr>
          <w:p w14:paraId="57171544" w14:textId="3B849807" w:rsidR="001C73DD" w:rsidRPr="00B12783" w:rsidRDefault="00BA35BC" w:rsidP="00B1278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3</w:t>
            </w:r>
          </w:p>
        </w:tc>
      </w:tr>
      <w:tr w:rsidR="001C73DD" w14:paraId="10866E95" w14:textId="77777777" w:rsidTr="00B12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8C45550" w14:textId="77777777" w:rsidR="001C73DD" w:rsidRPr="00B12783" w:rsidRDefault="001C73DD" w:rsidP="00B12783">
            <w:pPr>
              <w:contextualSpacing/>
              <w:jc w:val="center"/>
              <w:rPr>
                <w:rFonts w:ascii="Arial" w:hAnsi="Arial" w:cs="Arial"/>
                <w:b w:val="0"/>
                <w:sz w:val="18"/>
                <w:szCs w:val="18"/>
              </w:rPr>
            </w:pPr>
          </w:p>
        </w:tc>
        <w:tc>
          <w:tcPr>
            <w:tcW w:w="4079" w:type="dxa"/>
          </w:tcPr>
          <w:p w14:paraId="1F09E78F" w14:textId="77777777" w:rsidR="001C73DD" w:rsidRPr="00B12783" w:rsidRDefault="00BA35BC" w:rsidP="00B12783">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Severe erytherma to eschar formation</w:t>
            </w:r>
          </w:p>
        </w:tc>
        <w:tc>
          <w:tcPr>
            <w:tcW w:w="1620" w:type="dxa"/>
          </w:tcPr>
          <w:p w14:paraId="5A05186A" w14:textId="68C91F22" w:rsidR="001C73DD" w:rsidRPr="00B12783" w:rsidRDefault="00BA35BC" w:rsidP="00B12783">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4</w:t>
            </w:r>
          </w:p>
        </w:tc>
      </w:tr>
      <w:tr w:rsidR="001C73DD" w14:paraId="48285305" w14:textId="77777777" w:rsidTr="00B12783">
        <w:tc>
          <w:tcPr>
            <w:cnfStyle w:val="001000000000" w:firstRow="0" w:lastRow="0" w:firstColumn="1" w:lastColumn="0" w:oddVBand="0" w:evenVBand="0" w:oddHBand="0" w:evenHBand="0" w:firstRowFirstColumn="0" w:firstRowLastColumn="0" w:lastRowFirstColumn="0" w:lastRowLastColumn="0"/>
            <w:tcW w:w="3116" w:type="dxa"/>
          </w:tcPr>
          <w:p w14:paraId="104CF5F7" w14:textId="77777777" w:rsidR="001C73DD" w:rsidRPr="00B12783" w:rsidRDefault="001C73DD" w:rsidP="00B12783">
            <w:pPr>
              <w:contextualSpacing/>
              <w:jc w:val="center"/>
              <w:rPr>
                <w:rFonts w:ascii="Arial" w:hAnsi="Arial" w:cs="Arial"/>
                <w:b w:val="0"/>
                <w:sz w:val="18"/>
                <w:szCs w:val="18"/>
              </w:rPr>
            </w:pPr>
          </w:p>
        </w:tc>
        <w:tc>
          <w:tcPr>
            <w:tcW w:w="4079" w:type="dxa"/>
          </w:tcPr>
          <w:p w14:paraId="7384C22B" w14:textId="77777777" w:rsidR="001C73DD" w:rsidRPr="00B12783" w:rsidRDefault="001C73DD" w:rsidP="00B1278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c>
          <w:tcPr>
            <w:tcW w:w="1620" w:type="dxa"/>
          </w:tcPr>
          <w:p w14:paraId="4719E9BA" w14:textId="77777777" w:rsidR="001C73DD" w:rsidRPr="00B12783" w:rsidRDefault="001C73DD" w:rsidP="00B1278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r>
      <w:tr w:rsidR="001C73DD" w14:paraId="3165C156" w14:textId="77777777" w:rsidTr="00B12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E05C779" w14:textId="77777777" w:rsidR="001C73DD" w:rsidRPr="00B12783" w:rsidRDefault="00BA35BC" w:rsidP="00B12783">
            <w:pPr>
              <w:contextualSpacing/>
              <w:jc w:val="center"/>
              <w:rPr>
                <w:rFonts w:ascii="Arial" w:hAnsi="Arial" w:cs="Arial"/>
                <w:b w:val="0"/>
                <w:sz w:val="18"/>
                <w:szCs w:val="18"/>
              </w:rPr>
            </w:pPr>
            <w:r w:rsidRPr="00B12783">
              <w:rPr>
                <w:rFonts w:ascii="Arial" w:hAnsi="Arial" w:cs="Arial"/>
                <w:b w:val="0"/>
                <w:sz w:val="18"/>
                <w:szCs w:val="18"/>
              </w:rPr>
              <w:t>Oedema</w:t>
            </w:r>
          </w:p>
        </w:tc>
        <w:tc>
          <w:tcPr>
            <w:tcW w:w="4079" w:type="dxa"/>
          </w:tcPr>
          <w:p w14:paraId="4EC252EF" w14:textId="06BC3CFD" w:rsidR="001C73DD" w:rsidRPr="00B12783" w:rsidRDefault="00BA35BC" w:rsidP="00B12783">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No oedema</w:t>
            </w:r>
          </w:p>
        </w:tc>
        <w:tc>
          <w:tcPr>
            <w:tcW w:w="1620" w:type="dxa"/>
          </w:tcPr>
          <w:p w14:paraId="0FF47CD5" w14:textId="7E7C5D05" w:rsidR="001C73DD" w:rsidRPr="00B12783" w:rsidRDefault="00BA35BC" w:rsidP="00B12783">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0</w:t>
            </w:r>
          </w:p>
        </w:tc>
      </w:tr>
      <w:tr w:rsidR="001C73DD" w14:paraId="716F4B30" w14:textId="77777777" w:rsidTr="00B12783">
        <w:tc>
          <w:tcPr>
            <w:cnfStyle w:val="001000000000" w:firstRow="0" w:lastRow="0" w:firstColumn="1" w:lastColumn="0" w:oddVBand="0" w:evenVBand="0" w:oddHBand="0" w:evenHBand="0" w:firstRowFirstColumn="0" w:firstRowLastColumn="0" w:lastRowFirstColumn="0" w:lastRowLastColumn="0"/>
            <w:tcW w:w="3116" w:type="dxa"/>
          </w:tcPr>
          <w:p w14:paraId="27B6BE6F" w14:textId="77777777" w:rsidR="001C73DD" w:rsidRPr="00B12783" w:rsidRDefault="001C73DD" w:rsidP="00B12783">
            <w:pPr>
              <w:contextualSpacing/>
              <w:jc w:val="center"/>
              <w:rPr>
                <w:rFonts w:ascii="Arial" w:hAnsi="Arial" w:cs="Arial"/>
                <w:bCs w:val="0"/>
                <w:sz w:val="18"/>
                <w:szCs w:val="18"/>
              </w:rPr>
            </w:pPr>
          </w:p>
        </w:tc>
        <w:tc>
          <w:tcPr>
            <w:tcW w:w="4079" w:type="dxa"/>
          </w:tcPr>
          <w:p w14:paraId="28B47906" w14:textId="040981FB" w:rsidR="001C73DD" w:rsidRPr="00B12783" w:rsidRDefault="00BA35BC" w:rsidP="00B1278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Very slight oedema</w:t>
            </w:r>
          </w:p>
        </w:tc>
        <w:tc>
          <w:tcPr>
            <w:tcW w:w="1620" w:type="dxa"/>
          </w:tcPr>
          <w:p w14:paraId="2E93A6B5" w14:textId="7BCC22B7" w:rsidR="001C73DD" w:rsidRPr="00B12783" w:rsidRDefault="00BA35BC" w:rsidP="00B1278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1</w:t>
            </w:r>
          </w:p>
        </w:tc>
      </w:tr>
      <w:tr w:rsidR="001C73DD" w14:paraId="1BB11F4A" w14:textId="77777777" w:rsidTr="00B12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5A45DAF" w14:textId="77777777" w:rsidR="001C73DD" w:rsidRPr="00B12783" w:rsidRDefault="001C73DD" w:rsidP="00B12783">
            <w:pPr>
              <w:contextualSpacing/>
              <w:jc w:val="center"/>
              <w:rPr>
                <w:rFonts w:ascii="Arial" w:hAnsi="Arial" w:cs="Arial"/>
                <w:bCs w:val="0"/>
                <w:sz w:val="18"/>
                <w:szCs w:val="18"/>
              </w:rPr>
            </w:pPr>
          </w:p>
        </w:tc>
        <w:tc>
          <w:tcPr>
            <w:tcW w:w="4079" w:type="dxa"/>
          </w:tcPr>
          <w:p w14:paraId="1DAAD61F" w14:textId="615CD0F2" w:rsidR="001C73DD" w:rsidRPr="00B12783" w:rsidRDefault="00BA35BC" w:rsidP="00B12783">
            <w:pPr>
              <w:tabs>
                <w:tab w:val="left" w:pos="1116"/>
              </w:tabs>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Well defined oedema</w:t>
            </w:r>
          </w:p>
        </w:tc>
        <w:tc>
          <w:tcPr>
            <w:tcW w:w="1620" w:type="dxa"/>
          </w:tcPr>
          <w:p w14:paraId="3DE52B0B" w14:textId="40C8C787" w:rsidR="001C73DD" w:rsidRPr="00B12783" w:rsidRDefault="00BA35BC" w:rsidP="00B12783">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2</w:t>
            </w:r>
          </w:p>
        </w:tc>
      </w:tr>
      <w:tr w:rsidR="001C73DD" w14:paraId="7CDE817D" w14:textId="77777777" w:rsidTr="00B12783">
        <w:tc>
          <w:tcPr>
            <w:cnfStyle w:val="001000000000" w:firstRow="0" w:lastRow="0" w:firstColumn="1" w:lastColumn="0" w:oddVBand="0" w:evenVBand="0" w:oddHBand="0" w:evenHBand="0" w:firstRowFirstColumn="0" w:firstRowLastColumn="0" w:lastRowFirstColumn="0" w:lastRowLastColumn="0"/>
            <w:tcW w:w="3116" w:type="dxa"/>
          </w:tcPr>
          <w:p w14:paraId="750A08A3" w14:textId="77777777" w:rsidR="001C73DD" w:rsidRPr="00B12783" w:rsidRDefault="001C73DD" w:rsidP="00B12783">
            <w:pPr>
              <w:contextualSpacing/>
              <w:jc w:val="center"/>
              <w:rPr>
                <w:rFonts w:ascii="Arial" w:hAnsi="Arial" w:cs="Arial"/>
                <w:bCs w:val="0"/>
                <w:sz w:val="18"/>
                <w:szCs w:val="18"/>
              </w:rPr>
            </w:pPr>
          </w:p>
        </w:tc>
        <w:tc>
          <w:tcPr>
            <w:tcW w:w="4079" w:type="dxa"/>
          </w:tcPr>
          <w:p w14:paraId="1CFA3C3E" w14:textId="719B6A4B" w:rsidR="001C73DD" w:rsidRPr="00B12783" w:rsidRDefault="00BA35BC" w:rsidP="00B1278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Moderate oedema (raising 1mm)</w:t>
            </w:r>
          </w:p>
        </w:tc>
        <w:tc>
          <w:tcPr>
            <w:tcW w:w="1620" w:type="dxa"/>
          </w:tcPr>
          <w:p w14:paraId="46E5E712" w14:textId="7249C0CB" w:rsidR="001C73DD" w:rsidRPr="00B12783" w:rsidRDefault="00BA35BC" w:rsidP="00B1278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3</w:t>
            </w:r>
          </w:p>
        </w:tc>
      </w:tr>
      <w:tr w:rsidR="001C73DD" w14:paraId="35B6A877" w14:textId="77777777" w:rsidTr="00B12783">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3116" w:type="dxa"/>
          </w:tcPr>
          <w:p w14:paraId="7F1AA473" w14:textId="77777777" w:rsidR="001C73DD" w:rsidRPr="00B12783" w:rsidRDefault="001C73DD" w:rsidP="00B12783">
            <w:pPr>
              <w:contextualSpacing/>
              <w:jc w:val="center"/>
              <w:rPr>
                <w:rFonts w:ascii="Arial" w:hAnsi="Arial" w:cs="Arial"/>
                <w:bCs w:val="0"/>
                <w:sz w:val="18"/>
                <w:szCs w:val="18"/>
              </w:rPr>
            </w:pPr>
          </w:p>
        </w:tc>
        <w:tc>
          <w:tcPr>
            <w:tcW w:w="4079" w:type="dxa"/>
          </w:tcPr>
          <w:p w14:paraId="3C23BC59" w14:textId="77777777" w:rsidR="001C73DD" w:rsidRPr="00B12783" w:rsidRDefault="00BA35BC" w:rsidP="00B12783">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 xml:space="preserve">Severe </w:t>
            </w:r>
            <w:r w:rsidRPr="00B12783">
              <w:rPr>
                <w:rFonts w:ascii="Arial" w:hAnsi="Arial" w:cs="Arial"/>
                <w:bCs/>
                <w:sz w:val="18"/>
                <w:szCs w:val="18"/>
              </w:rPr>
              <w:t>oedema (raised more than 1 mm and extending beyond area of exposure</w:t>
            </w:r>
          </w:p>
        </w:tc>
        <w:tc>
          <w:tcPr>
            <w:tcW w:w="1620" w:type="dxa"/>
          </w:tcPr>
          <w:p w14:paraId="41FD83D0" w14:textId="12762E33" w:rsidR="001C73DD" w:rsidRPr="00B12783" w:rsidRDefault="00BA35BC" w:rsidP="00B12783">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4</w:t>
            </w:r>
          </w:p>
        </w:tc>
      </w:tr>
      <w:tr w:rsidR="001C73DD" w14:paraId="06DEE233" w14:textId="77777777" w:rsidTr="00B12783">
        <w:trPr>
          <w:trHeight w:val="260"/>
        </w:trPr>
        <w:tc>
          <w:tcPr>
            <w:cnfStyle w:val="001000000000" w:firstRow="0" w:lastRow="0" w:firstColumn="1" w:lastColumn="0" w:oddVBand="0" w:evenVBand="0" w:oddHBand="0" w:evenHBand="0" w:firstRowFirstColumn="0" w:firstRowLastColumn="0" w:lastRowFirstColumn="0" w:lastRowLastColumn="0"/>
            <w:tcW w:w="3116" w:type="dxa"/>
          </w:tcPr>
          <w:p w14:paraId="3B69B845" w14:textId="77777777" w:rsidR="001C73DD" w:rsidRPr="00B12783" w:rsidRDefault="001C73DD" w:rsidP="00B12783">
            <w:pPr>
              <w:contextualSpacing/>
              <w:jc w:val="center"/>
              <w:rPr>
                <w:rFonts w:ascii="Arial" w:hAnsi="Arial" w:cs="Arial"/>
                <w:bCs w:val="0"/>
                <w:sz w:val="18"/>
                <w:szCs w:val="18"/>
              </w:rPr>
            </w:pPr>
          </w:p>
        </w:tc>
        <w:tc>
          <w:tcPr>
            <w:tcW w:w="4079" w:type="dxa"/>
          </w:tcPr>
          <w:p w14:paraId="61CEFD24" w14:textId="77777777" w:rsidR="001C73DD" w:rsidRPr="00B12783" w:rsidRDefault="00BA35BC" w:rsidP="00B1278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Total possible score for primary irritation</w:t>
            </w:r>
          </w:p>
        </w:tc>
        <w:tc>
          <w:tcPr>
            <w:tcW w:w="1620" w:type="dxa"/>
          </w:tcPr>
          <w:p w14:paraId="5CD23241" w14:textId="5AD71725" w:rsidR="001C73DD" w:rsidRPr="00B12783" w:rsidRDefault="00BA35BC" w:rsidP="00B1278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8</w:t>
            </w:r>
          </w:p>
        </w:tc>
      </w:tr>
    </w:tbl>
    <w:p w14:paraId="038A8B7B" w14:textId="77777777" w:rsidR="001C73DD" w:rsidRDefault="001C73DD">
      <w:pPr>
        <w:spacing w:line="240" w:lineRule="auto"/>
        <w:jc w:val="both"/>
        <w:rPr>
          <w:rFonts w:ascii="Arial" w:hAnsi="Arial" w:cs="Arial"/>
          <w:bCs/>
          <w:sz w:val="20"/>
          <w:szCs w:val="20"/>
        </w:rPr>
      </w:pPr>
    </w:p>
    <w:p w14:paraId="75158EA6" w14:textId="49A3EC32" w:rsidR="001C73DD" w:rsidRDefault="00BA35BC">
      <w:pPr>
        <w:pStyle w:val="Heading3"/>
        <w:numPr>
          <w:ilvl w:val="0"/>
          <w:numId w:val="0"/>
        </w:numPr>
        <w:spacing w:line="240" w:lineRule="auto"/>
        <w:jc w:val="both"/>
        <w:rPr>
          <w:rFonts w:cs="Arial"/>
          <w:szCs w:val="20"/>
        </w:rPr>
      </w:pPr>
      <w:r>
        <w:rPr>
          <w:rFonts w:cs="Arial"/>
          <w:szCs w:val="20"/>
        </w:rPr>
        <w:t xml:space="preserve">2.5.1 </w:t>
      </w:r>
      <w:r w:rsidR="009B714E">
        <w:rPr>
          <w:rFonts w:cs="Arial"/>
          <w:szCs w:val="20"/>
        </w:rPr>
        <w:t>Score</w:t>
      </w:r>
      <w:r>
        <w:rPr>
          <w:rFonts w:cs="Arial"/>
          <w:szCs w:val="20"/>
        </w:rPr>
        <w:t xml:space="preserve"> of primary </w:t>
      </w:r>
      <w:proofErr w:type="gramStart"/>
      <w:r>
        <w:rPr>
          <w:rFonts w:cs="Arial"/>
          <w:szCs w:val="20"/>
        </w:rPr>
        <w:t>irritation(</w:t>
      </w:r>
      <w:proofErr w:type="gramEnd"/>
      <w:r>
        <w:rPr>
          <w:rFonts w:cs="Arial"/>
          <w:szCs w:val="20"/>
        </w:rPr>
        <w:t>SPI)</w:t>
      </w:r>
    </w:p>
    <w:p w14:paraId="0DB1435E" w14:textId="0A1EE43F" w:rsidR="00FE5492" w:rsidRDefault="00BA35BC">
      <w:pPr>
        <w:spacing w:line="240" w:lineRule="auto"/>
        <w:jc w:val="both"/>
        <w:rPr>
          <w:rFonts w:ascii="Arial" w:hAnsi="Arial" w:cs="Arial"/>
          <w:bCs/>
          <w:sz w:val="20"/>
          <w:szCs w:val="20"/>
        </w:rPr>
      </w:pPr>
      <w:r>
        <w:rPr>
          <w:rFonts w:ascii="Arial" w:hAnsi="Arial" w:cs="Arial"/>
          <w:bCs/>
          <w:sz w:val="20"/>
          <w:szCs w:val="20"/>
        </w:rPr>
        <w:t xml:space="preserve">Score of primary irritation for both the control and the extract was carried out using the following </w:t>
      </w:r>
      <w:r w:rsidR="009B714E">
        <w:rPr>
          <w:rFonts w:ascii="Arial" w:hAnsi="Arial" w:cs="Arial"/>
          <w:bCs/>
          <w:sz w:val="20"/>
          <w:szCs w:val="20"/>
        </w:rPr>
        <w:t>formula.</w:t>
      </w:r>
    </w:p>
    <w:p w14:paraId="3CF70517" w14:textId="502AC6BA" w:rsidR="00FE5492" w:rsidRDefault="00FE5492">
      <w:pPr>
        <w:spacing w:line="240" w:lineRule="auto"/>
        <w:jc w:val="both"/>
        <w:rPr>
          <w:rFonts w:ascii="Arial" w:hAnsi="Arial" w:cs="Arial"/>
          <w:bCs/>
          <w:i/>
          <w:iCs/>
          <w:sz w:val="20"/>
          <w:szCs w:val="20"/>
        </w:rPr>
      </w:pPr>
      <w:r w:rsidRPr="00FE5492">
        <w:rPr>
          <w:rFonts w:ascii="Arial" w:hAnsi="Arial" w:cs="Arial"/>
          <w:bCs/>
          <w:i/>
          <w:iCs/>
          <w:sz w:val="20"/>
          <w:szCs w:val="20"/>
        </w:rPr>
        <w:t>Equation 1</w:t>
      </w:r>
    </w:p>
    <w:p w14:paraId="1A31B8C9" w14:textId="77777777" w:rsidR="009B714E" w:rsidRDefault="009B714E" w:rsidP="009B714E">
      <w:pPr>
        <w:spacing w:line="240" w:lineRule="auto"/>
        <w:contextualSpacing/>
        <w:jc w:val="both"/>
        <w:rPr>
          <w:rFonts w:eastAsiaTheme="minorEastAsia"/>
          <w:sz w:val="20"/>
          <w:szCs w:val="20"/>
        </w:rPr>
      </w:pPr>
    </w:p>
    <w:p w14:paraId="008AC746" w14:textId="77777777" w:rsidR="009B714E" w:rsidRDefault="009B714E" w:rsidP="009B714E">
      <w:pPr>
        <w:spacing w:line="240" w:lineRule="auto"/>
        <w:contextualSpacing/>
        <w:jc w:val="both"/>
        <w:rPr>
          <w:rFonts w:eastAsiaTheme="minorEastAsia"/>
          <w:sz w:val="20"/>
          <w:szCs w:val="20"/>
        </w:rPr>
      </w:pPr>
    </w:p>
    <w:p w14:paraId="670B6A25" w14:textId="77777777" w:rsidR="009B714E" w:rsidRDefault="009B714E" w:rsidP="009B714E">
      <w:pPr>
        <w:spacing w:line="240" w:lineRule="auto"/>
        <w:contextualSpacing/>
        <w:jc w:val="both"/>
        <w:rPr>
          <w:sz w:val="20"/>
          <w:szCs w:val="20"/>
        </w:rPr>
      </w:pPr>
      <m:oMathPara>
        <m:oMath>
          <m:r>
            <w:rPr>
              <w:rFonts w:ascii="Cambria Math" w:hAnsi="Cambria Math"/>
              <w:sz w:val="20"/>
              <w:szCs w:val="20"/>
            </w:rPr>
            <m:t>SPI</m:t>
          </m:r>
          <m:r>
            <m:rPr>
              <m:sty m:val="p"/>
            </m:rPr>
            <w:rPr>
              <w:rFonts w:ascii="Cambria Math" w:hAnsi="Cambria Math"/>
              <w:sz w:val="20"/>
              <w:szCs w:val="20"/>
            </w:rPr>
            <m:t>=</m:t>
          </m:r>
          <m:nary>
            <m:naryPr>
              <m:chr m:val="∑"/>
              <m:limLoc m:val="undOvr"/>
              <m:subHide m:val="1"/>
              <m:supHide m:val="1"/>
              <m:ctrlPr>
                <w:rPr>
                  <w:rFonts w:ascii="Cambria Math" w:hAnsi="Cambria Math"/>
                  <w:i/>
                  <w:sz w:val="20"/>
                  <w:szCs w:val="20"/>
                </w:rPr>
              </m:ctrlPr>
            </m:naryPr>
            <m:sub/>
            <m:sup/>
            <m:e>
              <m:r>
                <w:rPr>
                  <w:rFonts w:ascii="Cambria Math" w:hAnsi="Cambria Math"/>
                  <w:sz w:val="20"/>
                  <w:szCs w:val="20"/>
                </w:rPr>
                <m:t>.</m:t>
              </m:r>
            </m:e>
          </m:nary>
          <m:f>
            <m:fPr>
              <m:ctrlPr>
                <w:rPr>
                  <w:rFonts w:ascii="Cambria Math" w:hAnsi="Cambria Math"/>
                  <w:sz w:val="20"/>
                  <w:szCs w:val="20"/>
                </w:rPr>
              </m:ctrlPr>
            </m:fPr>
            <m:num>
              <m:r>
                <w:rPr>
                  <w:rFonts w:ascii="Cambria Math" w:hAnsi="Cambria Math"/>
                  <w:sz w:val="20"/>
                  <w:szCs w:val="20"/>
                </w:rPr>
                <m:t xml:space="preserve">erytherma and oedema grade  at 24,48,72,96 </m:t>
              </m:r>
              <m:r>
                <w:rPr>
                  <w:rFonts w:ascii="Cambria Math" w:hAnsi="Cambria Math"/>
                  <w:sz w:val="20"/>
                  <w:szCs w:val="20"/>
                </w:rPr>
                <m:t>hrs</m:t>
              </m:r>
            </m:num>
            <m:den>
              <m:r>
                <w:rPr>
                  <w:rFonts w:ascii="Cambria Math" w:hAnsi="Cambria Math"/>
                  <w:sz w:val="20"/>
                  <w:szCs w:val="20"/>
                </w:rPr>
                <m:t>number of observations</m:t>
              </m:r>
            </m:den>
          </m:f>
        </m:oMath>
      </m:oMathPara>
    </w:p>
    <w:p w14:paraId="5BAE7899" w14:textId="77777777" w:rsidR="009B714E" w:rsidRDefault="009B714E">
      <w:pPr>
        <w:spacing w:line="240" w:lineRule="auto"/>
        <w:jc w:val="both"/>
        <w:rPr>
          <w:rFonts w:ascii="Arial" w:hAnsi="Arial" w:cs="Arial"/>
          <w:bCs/>
          <w:i/>
          <w:iCs/>
          <w:sz w:val="20"/>
          <w:szCs w:val="20"/>
        </w:rPr>
      </w:pPr>
    </w:p>
    <w:p w14:paraId="5EBD695F" w14:textId="77777777" w:rsidR="00FE5492" w:rsidRPr="00FE5492" w:rsidRDefault="00FE5492">
      <w:pPr>
        <w:spacing w:line="240" w:lineRule="auto"/>
        <w:jc w:val="both"/>
        <w:rPr>
          <w:rFonts w:ascii="Arial" w:hAnsi="Arial" w:cs="Arial"/>
          <w:bCs/>
          <w:i/>
          <w:iCs/>
          <w:sz w:val="20"/>
          <w:szCs w:val="20"/>
        </w:rPr>
      </w:pPr>
    </w:p>
    <w:p w14:paraId="60723025" w14:textId="77777777" w:rsidR="001C73DD" w:rsidRDefault="00BA35BC">
      <w:pPr>
        <w:pStyle w:val="Heading3"/>
        <w:numPr>
          <w:ilvl w:val="0"/>
          <w:numId w:val="0"/>
        </w:numPr>
        <w:spacing w:line="240" w:lineRule="auto"/>
        <w:jc w:val="both"/>
        <w:rPr>
          <w:rFonts w:cs="Arial"/>
          <w:szCs w:val="20"/>
        </w:rPr>
      </w:pPr>
      <w:r>
        <w:rPr>
          <w:rFonts w:cs="Arial"/>
          <w:szCs w:val="20"/>
        </w:rPr>
        <w:t xml:space="preserve">2.5.2 </w:t>
      </w:r>
      <w:r>
        <w:rPr>
          <w:rFonts w:cs="Arial"/>
          <w:szCs w:val="20"/>
        </w:rPr>
        <w:t xml:space="preserve">Primary irritation </w:t>
      </w:r>
      <w:proofErr w:type="gramStart"/>
      <w:r>
        <w:rPr>
          <w:rFonts w:cs="Arial"/>
          <w:szCs w:val="20"/>
        </w:rPr>
        <w:t>index(</w:t>
      </w:r>
      <w:proofErr w:type="gramEnd"/>
      <w:r>
        <w:rPr>
          <w:rFonts w:cs="Arial"/>
          <w:szCs w:val="20"/>
        </w:rPr>
        <w:t>PII)</w:t>
      </w:r>
    </w:p>
    <w:p w14:paraId="17ADE731" w14:textId="0C8B247F" w:rsidR="001C73DD" w:rsidRDefault="00BA35BC">
      <w:pPr>
        <w:spacing w:line="240" w:lineRule="auto"/>
        <w:jc w:val="both"/>
        <w:rPr>
          <w:rFonts w:ascii="Arial" w:hAnsi="Arial" w:cs="Arial"/>
          <w:bCs/>
          <w:sz w:val="20"/>
          <w:szCs w:val="20"/>
        </w:rPr>
      </w:pPr>
      <w:r>
        <w:rPr>
          <w:rFonts w:ascii="Arial" w:hAnsi="Arial" w:cs="Arial"/>
          <w:bCs/>
          <w:sz w:val="20"/>
          <w:szCs w:val="20"/>
        </w:rPr>
        <w:t xml:space="preserve">After grading, the primary irritation index was calculated by dividing </w:t>
      </w:r>
      <w:r w:rsidR="009B714E">
        <w:rPr>
          <w:rFonts w:ascii="Arial" w:hAnsi="Arial" w:cs="Arial"/>
          <w:bCs/>
          <w:sz w:val="20"/>
          <w:szCs w:val="20"/>
        </w:rPr>
        <w:t>the total</w:t>
      </w:r>
      <w:r>
        <w:rPr>
          <w:rFonts w:ascii="Arial" w:hAnsi="Arial" w:cs="Arial"/>
          <w:bCs/>
          <w:sz w:val="20"/>
          <w:szCs w:val="20"/>
        </w:rPr>
        <w:t xml:space="preserve"> irritation score by the number of observations using the following </w:t>
      </w:r>
      <w:r w:rsidR="009B714E">
        <w:rPr>
          <w:rFonts w:ascii="Arial" w:hAnsi="Arial" w:cs="Arial"/>
          <w:bCs/>
          <w:sz w:val="20"/>
          <w:szCs w:val="20"/>
        </w:rPr>
        <w:t>formula.</w:t>
      </w:r>
    </w:p>
    <w:p w14:paraId="3309F853" w14:textId="0A5D72C4" w:rsidR="00B12783" w:rsidRDefault="00B12783">
      <w:pPr>
        <w:spacing w:line="240" w:lineRule="auto"/>
        <w:jc w:val="both"/>
        <w:rPr>
          <w:rFonts w:ascii="Arial" w:hAnsi="Arial" w:cs="Arial"/>
          <w:bCs/>
          <w:i/>
          <w:iCs/>
          <w:sz w:val="20"/>
          <w:szCs w:val="20"/>
        </w:rPr>
      </w:pPr>
      <w:r w:rsidRPr="00B12783">
        <w:rPr>
          <w:rFonts w:ascii="Arial" w:hAnsi="Arial" w:cs="Arial"/>
          <w:bCs/>
          <w:i/>
          <w:iCs/>
          <w:sz w:val="20"/>
          <w:szCs w:val="20"/>
        </w:rPr>
        <w:t xml:space="preserve">Equation </w:t>
      </w:r>
      <w:r w:rsidR="00FE5492">
        <w:rPr>
          <w:rFonts w:ascii="Arial" w:hAnsi="Arial" w:cs="Arial"/>
          <w:bCs/>
          <w:i/>
          <w:iCs/>
          <w:sz w:val="20"/>
          <w:szCs w:val="20"/>
        </w:rPr>
        <w:t>2</w:t>
      </w:r>
    </w:p>
    <w:p w14:paraId="6FF653FA" w14:textId="77777777" w:rsidR="009B714E" w:rsidRDefault="009B714E" w:rsidP="009B714E">
      <w:pPr>
        <w:spacing w:line="240" w:lineRule="auto"/>
        <w:contextualSpacing/>
        <w:jc w:val="both"/>
        <w:rPr>
          <w:rFonts w:eastAsiaTheme="minorEastAsia"/>
          <w:sz w:val="20"/>
          <w:szCs w:val="20"/>
        </w:rPr>
      </w:pPr>
      <m:oMathPara>
        <m:oMath>
          <m:r>
            <w:rPr>
              <w:rFonts w:ascii="Cambria Math" w:eastAsiaTheme="minorEastAsia" w:hAnsi="Cambria Math"/>
              <w:sz w:val="20"/>
              <w:szCs w:val="20"/>
            </w:rPr>
            <m:t>PII</m:t>
          </m:r>
          <m:r>
            <m:rPr>
              <m:sty m:val="p"/>
            </m:rPr>
            <w:rPr>
              <w:rFonts w:ascii="Cambria Math" w:eastAsiaTheme="minorEastAsia" w:hAnsi="Cambria Math"/>
              <w:sz w:val="20"/>
              <w:szCs w:val="20"/>
            </w:rPr>
            <m:t>=</m:t>
          </m:r>
          <m:f>
            <m:fPr>
              <m:ctrlPr>
                <w:rPr>
                  <w:rFonts w:ascii="Cambria Math" w:eastAsiaTheme="minorEastAsia" w:hAnsi="Cambria Math"/>
                  <w:sz w:val="20"/>
                  <w:szCs w:val="20"/>
                </w:rPr>
              </m:ctrlPr>
            </m:fPr>
            <m:num>
              <m:nary>
                <m:naryPr>
                  <m:chr m:val="∑"/>
                  <m:limLoc m:val="undOvr"/>
                  <m:subHide m:val="1"/>
                  <m:supHide m:val="1"/>
                  <m:ctrlPr>
                    <w:rPr>
                      <w:rFonts w:ascii="Cambria Math" w:hAnsi="Cambria Math"/>
                      <w:i/>
                      <w:sz w:val="20"/>
                      <w:szCs w:val="20"/>
                    </w:rPr>
                  </m:ctrlPr>
                </m:naryPr>
                <m:sub/>
                <m:sup/>
                <m:e>
                  <m:r>
                    <w:rPr>
                      <w:rFonts w:ascii="Cambria Math" w:hAnsi="Cambria Math"/>
                      <w:sz w:val="20"/>
                      <w:szCs w:val="20"/>
                    </w:rPr>
                    <m:t>SPI</m:t>
                  </m:r>
                  <m:d>
                    <m:dPr>
                      <m:ctrlPr>
                        <w:rPr>
                          <w:rFonts w:ascii="Cambria Math" w:hAnsi="Cambria Math"/>
                          <w:i/>
                          <w:sz w:val="20"/>
                          <w:szCs w:val="20"/>
                        </w:rPr>
                      </m:ctrlPr>
                    </m:dPr>
                    <m:e>
                      <m:r>
                        <w:rPr>
                          <w:rFonts w:ascii="Cambria Math" w:hAnsi="Cambria Math"/>
                          <w:sz w:val="20"/>
                          <w:szCs w:val="20"/>
                        </w:rPr>
                        <m:t>test</m:t>
                      </m:r>
                    </m:e>
                  </m:d>
                  <m:r>
                    <w:rPr>
                      <w:rFonts w:ascii="Cambria Math" w:hAnsi="Cambria Math"/>
                      <w:sz w:val="20"/>
                      <w:szCs w:val="20"/>
                    </w:rPr>
                    <m:t>-</m:t>
                  </m:r>
                </m:e>
              </m:nary>
              <m:nary>
                <m:naryPr>
                  <m:chr m:val="∑"/>
                  <m:limLoc m:val="undOvr"/>
                  <m:subHide m:val="1"/>
                  <m:supHide m:val="1"/>
                  <m:ctrlPr>
                    <w:rPr>
                      <w:rFonts w:ascii="Cambria Math" w:hAnsi="Cambria Math"/>
                      <w:i/>
                      <w:sz w:val="20"/>
                      <w:szCs w:val="20"/>
                    </w:rPr>
                  </m:ctrlPr>
                </m:naryPr>
                <m:sub/>
                <m:sup/>
                <m:e>
                  <m:r>
                    <w:rPr>
                      <w:rFonts w:ascii="Cambria Math" w:hAnsi="Cambria Math"/>
                      <w:sz w:val="20"/>
                      <w:szCs w:val="20"/>
                    </w:rPr>
                    <m:t xml:space="preserve">SPI </m:t>
                  </m:r>
                  <m:d>
                    <m:dPr>
                      <m:ctrlPr>
                        <w:rPr>
                          <w:rFonts w:ascii="Cambria Math" w:hAnsi="Cambria Math"/>
                          <w:i/>
                          <w:sz w:val="20"/>
                          <w:szCs w:val="20"/>
                        </w:rPr>
                      </m:ctrlPr>
                    </m:dPr>
                    <m:e>
                      <m:r>
                        <w:rPr>
                          <w:rFonts w:ascii="Cambria Math" w:hAnsi="Cambria Math"/>
                          <w:sz w:val="20"/>
                          <w:szCs w:val="20"/>
                        </w:rPr>
                        <m:t>base</m:t>
                      </m:r>
                    </m:e>
                  </m:d>
                </m:e>
              </m:nary>
            </m:num>
            <m:den>
              <m:r>
                <w:rPr>
                  <w:rFonts w:ascii="Cambria Math" w:eastAsiaTheme="minorEastAsia" w:hAnsi="Cambria Math"/>
                  <w:sz w:val="20"/>
                  <w:szCs w:val="20"/>
                </w:rPr>
                <m:t>number of participants</m:t>
              </m:r>
            </m:den>
          </m:f>
        </m:oMath>
      </m:oMathPara>
    </w:p>
    <w:p w14:paraId="403C0646" w14:textId="752363DA" w:rsidR="001C73DD" w:rsidRDefault="00B12783">
      <w:pPr>
        <w:spacing w:line="240" w:lineRule="auto"/>
        <w:jc w:val="both"/>
        <w:rPr>
          <w:rFonts w:ascii="Arial" w:hAnsi="Arial" w:cs="Arial"/>
          <w:bCs/>
          <w:sz w:val="20"/>
          <w:szCs w:val="20"/>
        </w:rPr>
      </w:pPr>
      <w:r>
        <w:rPr>
          <w:rFonts w:ascii="Arial" w:hAnsi="Arial" w:cs="Arial"/>
          <w:bCs/>
          <w:sz w:val="20"/>
          <w:szCs w:val="20"/>
        </w:rPr>
        <w:t xml:space="preserve">             </w:t>
      </w:r>
    </w:p>
    <w:p w14:paraId="4DF980B3" w14:textId="77381AE0" w:rsidR="00FE5492" w:rsidRDefault="00BA35BC">
      <w:pPr>
        <w:spacing w:line="240" w:lineRule="auto"/>
        <w:jc w:val="both"/>
        <w:rPr>
          <w:rFonts w:ascii="Arial" w:hAnsi="Arial" w:cs="Arial"/>
          <w:bCs/>
          <w:sz w:val="20"/>
          <w:szCs w:val="20"/>
        </w:rPr>
      </w:pPr>
      <w:r>
        <w:rPr>
          <w:rFonts w:ascii="Arial" w:hAnsi="Arial" w:cs="Arial"/>
          <w:bCs/>
          <w:sz w:val="20"/>
          <w:szCs w:val="20"/>
        </w:rPr>
        <w:t xml:space="preserve">The degree of irritation was then categorised according to the Draize irritation response categories in </w:t>
      </w:r>
      <w:r w:rsidR="00FE5492">
        <w:rPr>
          <w:rFonts w:ascii="Arial" w:hAnsi="Arial" w:cs="Arial"/>
          <w:bCs/>
          <w:sz w:val="20"/>
          <w:szCs w:val="20"/>
        </w:rPr>
        <w:t>table 2</w:t>
      </w:r>
    </w:p>
    <w:p w14:paraId="49CFA373" w14:textId="77777777" w:rsidR="00FE5492" w:rsidRDefault="00FE5492">
      <w:pPr>
        <w:spacing w:line="240" w:lineRule="auto"/>
        <w:jc w:val="both"/>
        <w:rPr>
          <w:rFonts w:ascii="Arial" w:hAnsi="Arial" w:cs="Arial"/>
          <w:bCs/>
          <w:sz w:val="20"/>
          <w:szCs w:val="20"/>
        </w:rPr>
      </w:pPr>
    </w:p>
    <w:p w14:paraId="59C98677" w14:textId="1D234A79" w:rsidR="001C73DD" w:rsidRPr="00D114E9" w:rsidRDefault="00BA35BC">
      <w:pPr>
        <w:spacing w:line="240" w:lineRule="auto"/>
        <w:jc w:val="both"/>
        <w:rPr>
          <w:rStyle w:val="bkciteavail"/>
          <w:rFonts w:ascii="Arial" w:hAnsi="Arial" w:cs="Arial"/>
          <w:i/>
          <w:iCs/>
          <w:sz w:val="20"/>
          <w:szCs w:val="20"/>
        </w:rPr>
      </w:pPr>
      <w:r w:rsidRPr="00D114E9">
        <w:rPr>
          <w:rStyle w:val="bkciteavail"/>
          <w:rFonts w:ascii="Arial" w:hAnsi="Arial" w:cs="Arial"/>
          <w:i/>
          <w:iCs/>
          <w:sz w:val="20"/>
          <w:szCs w:val="20"/>
        </w:rPr>
        <w:t>Table 2</w:t>
      </w:r>
      <w:r w:rsidR="00FE5492" w:rsidRPr="00D114E9">
        <w:rPr>
          <w:rStyle w:val="bkciteavail"/>
          <w:rFonts w:ascii="Arial" w:hAnsi="Arial" w:cs="Arial"/>
          <w:i/>
          <w:iCs/>
          <w:sz w:val="20"/>
          <w:szCs w:val="20"/>
        </w:rPr>
        <w:t>:</w:t>
      </w:r>
      <w:r w:rsidRPr="00D114E9">
        <w:rPr>
          <w:rStyle w:val="bkciteavail"/>
          <w:rFonts w:ascii="Arial" w:hAnsi="Arial" w:cs="Arial"/>
          <w:i/>
          <w:iCs/>
          <w:sz w:val="20"/>
          <w:szCs w:val="20"/>
        </w:rPr>
        <w:t xml:space="preserve"> The degree of</w:t>
      </w:r>
      <w:r w:rsidR="00FE5492" w:rsidRPr="00D114E9">
        <w:rPr>
          <w:rStyle w:val="bkciteavail"/>
          <w:rFonts w:ascii="Arial" w:hAnsi="Arial" w:cs="Arial"/>
          <w:i/>
          <w:iCs/>
          <w:sz w:val="20"/>
          <w:szCs w:val="20"/>
        </w:rPr>
        <w:t xml:space="preserve"> </w:t>
      </w:r>
      <w:proofErr w:type="gramStart"/>
      <w:r w:rsidR="00FE5492" w:rsidRPr="00D114E9">
        <w:rPr>
          <w:rStyle w:val="bkciteavail"/>
          <w:rFonts w:ascii="Arial" w:hAnsi="Arial" w:cs="Arial"/>
          <w:i/>
          <w:iCs/>
          <w:sz w:val="20"/>
          <w:szCs w:val="20"/>
        </w:rPr>
        <w:t xml:space="preserve">primary </w:t>
      </w:r>
      <w:r w:rsidRPr="00D114E9">
        <w:rPr>
          <w:rStyle w:val="bkciteavail"/>
          <w:rFonts w:ascii="Arial" w:hAnsi="Arial" w:cs="Arial"/>
          <w:i/>
          <w:iCs/>
          <w:sz w:val="20"/>
          <w:szCs w:val="20"/>
        </w:rPr>
        <w:t xml:space="preserve"> irritation</w:t>
      </w:r>
      <w:proofErr w:type="gramEnd"/>
      <w:r w:rsidRPr="00D114E9">
        <w:rPr>
          <w:rStyle w:val="bkciteavail"/>
          <w:rFonts w:ascii="Arial" w:hAnsi="Arial" w:cs="Arial"/>
          <w:i/>
          <w:iCs/>
          <w:sz w:val="20"/>
          <w:szCs w:val="20"/>
        </w:rPr>
        <w:t xml:space="preserve"> </w:t>
      </w:r>
      <w:r w:rsidR="009B714E" w:rsidRPr="00D114E9">
        <w:rPr>
          <w:rStyle w:val="bkciteavail"/>
          <w:rFonts w:ascii="Arial" w:hAnsi="Arial" w:cs="Arial"/>
          <w:i/>
          <w:iCs/>
          <w:sz w:val="20"/>
          <w:szCs w:val="20"/>
        </w:rPr>
        <w:t>classification</w:t>
      </w:r>
    </w:p>
    <w:tbl>
      <w:tblPr>
        <w:tblStyle w:val="PlainTable24"/>
        <w:tblW w:w="0" w:type="auto"/>
        <w:jc w:val="center"/>
        <w:tblLayout w:type="fixed"/>
        <w:tblLook w:val="04A0" w:firstRow="1" w:lastRow="0" w:firstColumn="1" w:lastColumn="0" w:noHBand="0" w:noVBand="1"/>
      </w:tblPr>
      <w:tblGrid>
        <w:gridCol w:w="4538"/>
        <w:gridCol w:w="4478"/>
      </w:tblGrid>
      <w:tr w:rsidR="001C73DD" w:rsidRPr="00B12783" w14:paraId="4FDEC131" w14:textId="77777777" w:rsidTr="00B127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8" w:type="dxa"/>
            <w:tcBorders>
              <w:top w:val="single" w:sz="4" w:space="0" w:color="7F7F7F"/>
            </w:tcBorders>
            <w:shd w:val="clear" w:color="auto" w:fill="EEECE1" w:themeFill="background2"/>
          </w:tcPr>
          <w:p w14:paraId="233877AC" w14:textId="77777777" w:rsidR="001C73DD" w:rsidRPr="00B12783" w:rsidRDefault="00BA35BC" w:rsidP="00B12783">
            <w:pPr>
              <w:spacing w:line="240" w:lineRule="auto"/>
              <w:contextualSpacing/>
              <w:jc w:val="center"/>
              <w:rPr>
                <w:rFonts w:ascii="Arial" w:hAnsi="Arial" w:cs="Arial"/>
                <w:sz w:val="18"/>
                <w:szCs w:val="18"/>
              </w:rPr>
            </w:pPr>
            <w:r w:rsidRPr="00B12783">
              <w:rPr>
                <w:rFonts w:ascii="Arial" w:hAnsi="Arial" w:cs="Arial"/>
                <w:sz w:val="18"/>
                <w:szCs w:val="18"/>
              </w:rPr>
              <w:t>Category</w:t>
            </w:r>
          </w:p>
        </w:tc>
        <w:tc>
          <w:tcPr>
            <w:tcW w:w="4478" w:type="dxa"/>
            <w:tcBorders>
              <w:top w:val="single" w:sz="4" w:space="0" w:color="7F7F7F"/>
            </w:tcBorders>
            <w:shd w:val="clear" w:color="auto" w:fill="EEECE1" w:themeFill="background2"/>
          </w:tcPr>
          <w:p w14:paraId="4853BF4D" w14:textId="77777777" w:rsidR="001C73DD" w:rsidRPr="00B12783" w:rsidRDefault="00BA35BC" w:rsidP="00B12783">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12783">
              <w:rPr>
                <w:rFonts w:ascii="Arial" w:hAnsi="Arial" w:cs="Arial"/>
                <w:sz w:val="18"/>
                <w:szCs w:val="18"/>
              </w:rPr>
              <w:t>Primary irritation</w:t>
            </w:r>
          </w:p>
        </w:tc>
      </w:tr>
      <w:tr w:rsidR="001C73DD" w:rsidRPr="00B12783" w14:paraId="16EE1E75" w14:textId="77777777" w:rsidTr="00B12783">
        <w:trPr>
          <w:jc w:val="center"/>
        </w:trPr>
        <w:tc>
          <w:tcPr>
            <w:cnfStyle w:val="001000000000" w:firstRow="0" w:lastRow="0" w:firstColumn="1" w:lastColumn="0" w:oddVBand="0" w:evenVBand="0" w:oddHBand="0" w:evenHBand="0" w:firstRowFirstColumn="0" w:firstRowLastColumn="0" w:lastRowFirstColumn="0" w:lastRowLastColumn="0"/>
            <w:tcW w:w="4538" w:type="dxa"/>
          </w:tcPr>
          <w:p w14:paraId="2FA654EF" w14:textId="77777777" w:rsidR="001C73DD" w:rsidRPr="00B12783" w:rsidRDefault="00BA35BC" w:rsidP="00B12783">
            <w:pPr>
              <w:spacing w:line="240" w:lineRule="auto"/>
              <w:contextualSpacing/>
              <w:jc w:val="center"/>
              <w:rPr>
                <w:rFonts w:ascii="Arial" w:hAnsi="Arial" w:cs="Arial"/>
                <w:sz w:val="18"/>
                <w:szCs w:val="18"/>
              </w:rPr>
            </w:pPr>
            <w:r w:rsidRPr="00B12783">
              <w:rPr>
                <w:rFonts w:ascii="Arial" w:hAnsi="Arial" w:cs="Arial"/>
                <w:b w:val="0"/>
                <w:bCs w:val="0"/>
                <w:sz w:val="18"/>
                <w:szCs w:val="18"/>
              </w:rPr>
              <w:t>Negligible irritation</w:t>
            </w:r>
          </w:p>
        </w:tc>
        <w:tc>
          <w:tcPr>
            <w:tcW w:w="4478" w:type="dxa"/>
          </w:tcPr>
          <w:p w14:paraId="1B153064" w14:textId="77777777" w:rsidR="001C73DD" w:rsidRPr="00B12783" w:rsidRDefault="00BA35BC" w:rsidP="00B1278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0-0.4</w:t>
            </w:r>
          </w:p>
        </w:tc>
      </w:tr>
      <w:tr w:rsidR="001C73DD" w:rsidRPr="00B12783" w14:paraId="751926F9" w14:textId="77777777" w:rsidTr="00B12783">
        <w:trPr>
          <w:jc w:val="center"/>
        </w:trPr>
        <w:tc>
          <w:tcPr>
            <w:cnfStyle w:val="001000000000" w:firstRow="0" w:lastRow="0" w:firstColumn="1" w:lastColumn="0" w:oddVBand="0" w:evenVBand="0" w:oddHBand="0" w:evenHBand="0" w:firstRowFirstColumn="0" w:firstRowLastColumn="0" w:lastRowFirstColumn="0" w:lastRowLastColumn="0"/>
            <w:tcW w:w="4538" w:type="dxa"/>
          </w:tcPr>
          <w:p w14:paraId="481335D6" w14:textId="77777777" w:rsidR="001C73DD" w:rsidRPr="00B12783" w:rsidRDefault="00BA35BC" w:rsidP="00B12783">
            <w:pPr>
              <w:spacing w:line="240" w:lineRule="auto"/>
              <w:contextualSpacing/>
              <w:jc w:val="center"/>
              <w:rPr>
                <w:rFonts w:ascii="Arial" w:hAnsi="Arial" w:cs="Arial"/>
                <w:sz w:val="18"/>
                <w:szCs w:val="18"/>
              </w:rPr>
            </w:pPr>
            <w:r w:rsidRPr="00B12783">
              <w:rPr>
                <w:rFonts w:ascii="Arial" w:hAnsi="Arial" w:cs="Arial"/>
                <w:b w:val="0"/>
                <w:bCs w:val="0"/>
                <w:sz w:val="18"/>
                <w:szCs w:val="18"/>
              </w:rPr>
              <w:t>Slight irritation</w:t>
            </w:r>
          </w:p>
        </w:tc>
        <w:tc>
          <w:tcPr>
            <w:tcW w:w="4478" w:type="dxa"/>
          </w:tcPr>
          <w:p w14:paraId="24052996" w14:textId="77777777" w:rsidR="001C73DD" w:rsidRPr="00B12783" w:rsidRDefault="00BA35BC" w:rsidP="00B1278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0.5-1.9</w:t>
            </w:r>
          </w:p>
        </w:tc>
      </w:tr>
      <w:tr w:rsidR="001C73DD" w:rsidRPr="00B12783" w14:paraId="697EE073" w14:textId="77777777" w:rsidTr="00B12783">
        <w:trPr>
          <w:jc w:val="center"/>
        </w:trPr>
        <w:tc>
          <w:tcPr>
            <w:cnfStyle w:val="001000000000" w:firstRow="0" w:lastRow="0" w:firstColumn="1" w:lastColumn="0" w:oddVBand="0" w:evenVBand="0" w:oddHBand="0" w:evenHBand="0" w:firstRowFirstColumn="0" w:firstRowLastColumn="0" w:lastRowFirstColumn="0" w:lastRowLastColumn="0"/>
            <w:tcW w:w="4538" w:type="dxa"/>
          </w:tcPr>
          <w:p w14:paraId="60F9033C" w14:textId="77777777" w:rsidR="001C73DD" w:rsidRPr="00B12783" w:rsidRDefault="00BA35BC" w:rsidP="00B12783">
            <w:pPr>
              <w:spacing w:line="240" w:lineRule="auto"/>
              <w:contextualSpacing/>
              <w:jc w:val="center"/>
              <w:rPr>
                <w:rFonts w:ascii="Arial" w:hAnsi="Arial" w:cs="Arial"/>
                <w:sz w:val="18"/>
                <w:szCs w:val="18"/>
              </w:rPr>
            </w:pPr>
            <w:r w:rsidRPr="00B12783">
              <w:rPr>
                <w:rFonts w:ascii="Arial" w:hAnsi="Arial" w:cs="Arial"/>
                <w:b w:val="0"/>
                <w:bCs w:val="0"/>
                <w:sz w:val="18"/>
                <w:szCs w:val="18"/>
              </w:rPr>
              <w:t>Moderate irritation</w:t>
            </w:r>
          </w:p>
        </w:tc>
        <w:tc>
          <w:tcPr>
            <w:tcW w:w="4478" w:type="dxa"/>
          </w:tcPr>
          <w:p w14:paraId="4BFDFA79" w14:textId="77777777" w:rsidR="001C73DD" w:rsidRPr="00B12783" w:rsidRDefault="00BA35BC" w:rsidP="00B1278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2-4.9</w:t>
            </w:r>
          </w:p>
        </w:tc>
      </w:tr>
      <w:tr w:rsidR="001C73DD" w:rsidRPr="00B12783" w14:paraId="5ACCA312" w14:textId="77777777" w:rsidTr="00B12783">
        <w:trPr>
          <w:jc w:val="center"/>
        </w:trPr>
        <w:tc>
          <w:tcPr>
            <w:cnfStyle w:val="001000000000" w:firstRow="0" w:lastRow="0" w:firstColumn="1" w:lastColumn="0" w:oddVBand="0" w:evenVBand="0" w:oddHBand="0" w:evenHBand="0" w:firstRowFirstColumn="0" w:firstRowLastColumn="0" w:lastRowFirstColumn="0" w:lastRowLastColumn="0"/>
            <w:tcW w:w="4538" w:type="dxa"/>
          </w:tcPr>
          <w:p w14:paraId="43759C94" w14:textId="77777777" w:rsidR="001C73DD" w:rsidRPr="00B12783" w:rsidRDefault="00BA35BC" w:rsidP="00B12783">
            <w:pPr>
              <w:spacing w:line="240" w:lineRule="auto"/>
              <w:contextualSpacing/>
              <w:jc w:val="center"/>
              <w:rPr>
                <w:rFonts w:ascii="Arial" w:hAnsi="Arial" w:cs="Arial"/>
                <w:sz w:val="18"/>
                <w:szCs w:val="18"/>
              </w:rPr>
            </w:pPr>
            <w:r w:rsidRPr="00B12783">
              <w:rPr>
                <w:rFonts w:ascii="Arial" w:hAnsi="Arial" w:cs="Arial"/>
                <w:b w:val="0"/>
                <w:bCs w:val="0"/>
                <w:sz w:val="18"/>
                <w:szCs w:val="18"/>
              </w:rPr>
              <w:t>Severe Irritation</w:t>
            </w:r>
          </w:p>
        </w:tc>
        <w:tc>
          <w:tcPr>
            <w:tcW w:w="4478" w:type="dxa"/>
          </w:tcPr>
          <w:p w14:paraId="1204BCD3" w14:textId="77777777" w:rsidR="001C73DD" w:rsidRPr="00B12783" w:rsidRDefault="00BA35BC" w:rsidP="00B1278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12783">
              <w:rPr>
                <w:rFonts w:ascii="Arial" w:hAnsi="Arial" w:cs="Arial"/>
                <w:bCs/>
                <w:sz w:val="18"/>
                <w:szCs w:val="18"/>
              </w:rPr>
              <w:t>5-8</w:t>
            </w:r>
          </w:p>
        </w:tc>
      </w:tr>
    </w:tbl>
    <w:p w14:paraId="7798E11F" w14:textId="77777777" w:rsidR="001C73DD" w:rsidRDefault="00BA35BC">
      <w:pPr>
        <w:spacing w:line="240" w:lineRule="auto"/>
        <w:jc w:val="both"/>
        <w:rPr>
          <w:rFonts w:ascii="Arial" w:hAnsi="Arial" w:cs="Arial"/>
          <w:bCs/>
          <w:sz w:val="20"/>
          <w:szCs w:val="20"/>
        </w:rPr>
      </w:pPr>
      <w:r>
        <w:rPr>
          <w:rFonts w:ascii="Arial" w:hAnsi="Arial" w:cs="Arial"/>
          <w:bCs/>
          <w:sz w:val="20"/>
          <w:szCs w:val="20"/>
          <w:vertAlign w:val="superscript"/>
        </w:rPr>
        <w:t>33</w:t>
      </w:r>
      <w:r>
        <w:rPr>
          <w:rFonts w:ascii="Arial" w:hAnsi="Arial" w:cs="Arial"/>
          <w:bCs/>
          <w:sz w:val="20"/>
          <w:szCs w:val="20"/>
        </w:rPr>
        <w:t>.</w:t>
      </w:r>
    </w:p>
    <w:p w14:paraId="3F015E91" w14:textId="77777777" w:rsidR="001C73DD" w:rsidRDefault="00BA35BC">
      <w:pPr>
        <w:pStyle w:val="Heading2"/>
        <w:numPr>
          <w:ilvl w:val="0"/>
          <w:numId w:val="0"/>
        </w:numPr>
        <w:spacing w:line="240" w:lineRule="auto"/>
        <w:jc w:val="both"/>
        <w:rPr>
          <w:rFonts w:cs="Arial"/>
          <w:sz w:val="20"/>
          <w:szCs w:val="20"/>
        </w:rPr>
      </w:pPr>
      <w:r>
        <w:rPr>
          <w:rFonts w:cs="Arial"/>
          <w:sz w:val="20"/>
          <w:szCs w:val="20"/>
        </w:rPr>
        <w:t xml:space="preserve">2.6 Anti-inflammatory test </w:t>
      </w:r>
    </w:p>
    <w:p w14:paraId="3295C7B4" w14:textId="77777777" w:rsidR="001C73DD" w:rsidRDefault="00BA35BC">
      <w:pPr>
        <w:spacing w:before="100" w:beforeAutospacing="1" w:after="100" w:afterAutospacing="1" w:line="240" w:lineRule="auto"/>
        <w:jc w:val="both"/>
        <w:rPr>
          <w:rFonts w:ascii="Arial" w:hAnsi="Arial" w:cs="Arial"/>
          <w:sz w:val="20"/>
          <w:szCs w:val="20"/>
          <w:lang w:val="en-US" w:eastAsia="en-US"/>
        </w:rPr>
      </w:pPr>
      <w:r>
        <w:rPr>
          <w:rFonts w:ascii="Arial" w:hAnsi="Arial" w:cs="Arial"/>
          <w:sz w:val="20"/>
          <w:szCs w:val="20"/>
          <w:lang w:val="en-US" w:eastAsia="en-US"/>
        </w:rPr>
        <w:t xml:space="preserve">The anti-inflammatory effects of the lyophilized leaf extract of </w:t>
      </w:r>
      <w:r>
        <w:rPr>
          <w:rFonts w:ascii="Arial" w:hAnsi="Arial" w:cs="Arial"/>
          <w:i/>
          <w:iCs/>
          <w:sz w:val="20"/>
          <w:szCs w:val="20"/>
          <w:lang w:val="en-US" w:eastAsia="en-US"/>
        </w:rPr>
        <w:t>Syzygium cordatum</w:t>
      </w:r>
      <w:r>
        <w:rPr>
          <w:rFonts w:ascii="Arial" w:hAnsi="Arial" w:cs="Arial"/>
          <w:sz w:val="20"/>
          <w:szCs w:val="20"/>
          <w:lang w:val="en-US" w:eastAsia="en-US"/>
        </w:rPr>
        <w:t xml:space="preserve"> were assessed using the egg albumin protein denaturation assay with slight modifications. The procedure involved using 0.4 mL of fresh egg albumin from a free-range hen (</w:t>
      </w:r>
      <w:r>
        <w:rPr>
          <w:rFonts w:ascii="Arial" w:hAnsi="Arial" w:cs="Arial"/>
          <w:i/>
          <w:iCs/>
          <w:sz w:val="20"/>
          <w:szCs w:val="20"/>
          <w:lang w:val="en-US" w:eastAsia="en-US"/>
        </w:rPr>
        <w:t>Gallus domesticus</w:t>
      </w:r>
      <w:r>
        <w:rPr>
          <w:rFonts w:ascii="Arial" w:hAnsi="Arial" w:cs="Arial"/>
          <w:sz w:val="20"/>
          <w:szCs w:val="20"/>
          <w:lang w:val="en-US" w:eastAsia="en-US"/>
        </w:rPr>
        <w:t>), 10 mL of phosphate-buffered saline (PBS) at pH 7.2, and 5 mL of s</w:t>
      </w:r>
      <w:r>
        <w:rPr>
          <w:rFonts w:ascii="Arial" w:hAnsi="Arial" w:cs="Arial"/>
          <w:sz w:val="20"/>
          <w:szCs w:val="20"/>
          <w:lang w:val="en-US" w:eastAsia="en-US"/>
        </w:rPr>
        <w:t xml:space="preserve">olutions containing different concentrations of the lyophilized extract (ranging from 100 to 1000 µg/mL) in 0.4% DMSO. The reaction mixture was incubated for 20 minutes at 37°C in a low-temperature incubator (Shel Lab SRI3), followed by heating at 65°C in </w:t>
      </w:r>
      <w:r>
        <w:rPr>
          <w:rFonts w:ascii="Arial" w:hAnsi="Arial" w:cs="Arial"/>
          <w:sz w:val="20"/>
          <w:szCs w:val="20"/>
          <w:lang w:val="en-US" w:eastAsia="en-US"/>
        </w:rPr>
        <w:t xml:space="preserve">a water bath for 30 minutes to induce egg albumin denaturation. After cooling, the absorbance was measured at 660 nm using a UV spectrophotometer (Lambda 35 UV/Vis-Spectrometer, Perkin Elmer Instruments), with </w:t>
      </w:r>
      <w:r>
        <w:rPr>
          <w:rFonts w:ascii="Arial" w:hAnsi="Arial" w:cs="Arial"/>
          <w:sz w:val="20"/>
          <w:szCs w:val="20"/>
          <w:lang w:val="en-US" w:eastAsia="en-US"/>
        </w:rPr>
        <w:lastRenderedPageBreak/>
        <w:t>the vehicle serving as a blank. Negative contr</w:t>
      </w:r>
      <w:r>
        <w:rPr>
          <w:rFonts w:ascii="Arial" w:hAnsi="Arial" w:cs="Arial"/>
          <w:sz w:val="20"/>
          <w:szCs w:val="20"/>
          <w:lang w:val="en-US" w:eastAsia="en-US"/>
        </w:rPr>
        <w:t>ols included 0.4 mL of fresh egg albumin, 0.5 mL of 0.4% DMSO, and 3 mL of PBS, while a positive control was used at similar concentrations. The anti-inflammatory activity of the extracts and controls was quantified by calculating the percentage of inhibit</w:t>
      </w:r>
      <w:r>
        <w:rPr>
          <w:rFonts w:ascii="Arial" w:hAnsi="Arial" w:cs="Arial"/>
          <w:sz w:val="20"/>
          <w:szCs w:val="20"/>
          <w:lang w:val="en-US" w:eastAsia="en-US"/>
        </w:rPr>
        <w:t>ion using the following formula:</w:t>
      </w:r>
    </w:p>
    <w:p w14:paraId="371B14DD" w14:textId="0330BED5" w:rsidR="001C73DD" w:rsidRDefault="00BA35BC">
      <w:pPr>
        <w:spacing w:before="100" w:beforeAutospacing="1" w:after="100" w:afterAutospacing="1" w:line="240" w:lineRule="auto"/>
        <w:jc w:val="both"/>
        <w:rPr>
          <w:rFonts w:ascii="Arial" w:hAnsi="Arial" w:cs="Arial"/>
          <w:b/>
          <w:i/>
          <w:sz w:val="20"/>
          <w:szCs w:val="20"/>
          <w:lang w:eastAsia="en-US"/>
        </w:rPr>
      </w:pPr>
      <w:r>
        <w:rPr>
          <w:rFonts w:ascii="Arial" w:hAnsi="Arial" w:cs="Arial"/>
          <w:b/>
          <w:i/>
          <w:sz w:val="20"/>
          <w:szCs w:val="20"/>
          <w:lang w:eastAsia="en-US"/>
        </w:rPr>
        <w:t xml:space="preserve">Equation </w:t>
      </w:r>
      <w:r w:rsidR="00FE5492">
        <w:rPr>
          <w:rFonts w:ascii="Arial" w:hAnsi="Arial" w:cs="Arial"/>
          <w:b/>
          <w:i/>
          <w:sz w:val="20"/>
          <w:szCs w:val="20"/>
          <w:lang w:eastAsia="en-US"/>
        </w:rPr>
        <w:t>3</w:t>
      </w:r>
    </w:p>
    <w:p w14:paraId="24FC3F46" w14:textId="407A3513" w:rsidR="001C73DD" w:rsidRDefault="00865920">
      <w:pPr>
        <w:spacing w:before="100" w:beforeAutospacing="1" w:after="100" w:afterAutospacing="1" w:line="240" w:lineRule="auto"/>
        <w:jc w:val="both"/>
        <w:rPr>
          <w:rFonts w:ascii="Arial" w:hAnsi="Arial" w:cs="Arial"/>
          <w:b/>
          <w:i/>
          <w:sz w:val="20"/>
          <w:szCs w:val="20"/>
          <w:lang w:eastAsia="en-US"/>
        </w:rPr>
      </w:pPr>
      <m:oMathPara>
        <m:oMath>
          <m:r>
            <w:rPr>
              <w:rFonts w:ascii="Cambria Math" w:eastAsia="Calibri" w:hAnsi="Cambria Math" w:cs="Arial"/>
              <w:color w:val="000000"/>
              <w:sz w:val="20"/>
              <w:szCs w:val="20"/>
            </w:rPr>
            <m:t>Inflamation inhibition percentage effect=</m:t>
          </m:r>
          <m:f>
            <m:fPr>
              <m:ctrlPr>
                <w:rPr>
                  <w:rFonts w:ascii="Cambria Math" w:eastAsia="Calibri" w:hAnsi="Cambria Math" w:cs="Arial"/>
                  <w:i/>
                  <w:color w:val="000000"/>
                  <w:sz w:val="20"/>
                  <w:szCs w:val="20"/>
                </w:rPr>
              </m:ctrlPr>
            </m:fPr>
            <m:num>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sample</m:t>
                  </m:r>
                </m:sub>
              </m:sSub>
            </m:num>
            <m:den>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control</m:t>
                  </m:r>
                </m:sub>
              </m:sSub>
              <m:r>
                <w:rPr>
                  <w:rFonts w:ascii="Cambria Math" w:eastAsia="Calibri" w:hAnsi="Cambria Math" w:cs="Arial"/>
                  <w:color w:val="000000"/>
                  <w:sz w:val="20"/>
                  <w:szCs w:val="20"/>
                </w:rPr>
                <m:t>-1</m:t>
              </m:r>
            </m:den>
          </m:f>
          <m:r>
            <w:rPr>
              <w:rFonts w:ascii="Cambria Math" w:eastAsia="Calibri" w:hAnsi="Cambria Math" w:cs="Arial"/>
              <w:color w:val="000000"/>
              <w:sz w:val="20"/>
              <w:szCs w:val="20"/>
            </w:rPr>
            <m:t xml:space="preserve"> x 1</m:t>
          </m:r>
        </m:oMath>
      </m:oMathPara>
    </w:p>
    <w:p w14:paraId="2BB0C169" w14:textId="77777777" w:rsidR="001C73DD" w:rsidRDefault="00BA35BC">
      <w:pPr>
        <w:spacing w:before="100" w:beforeAutospacing="1" w:after="100" w:afterAutospacing="1" w:line="240" w:lineRule="auto"/>
        <w:jc w:val="both"/>
        <w:rPr>
          <w:rFonts w:ascii="Arial" w:hAnsi="Arial" w:cs="Arial"/>
          <w:sz w:val="20"/>
          <w:szCs w:val="20"/>
          <w:lang w:val="en-US" w:eastAsia="en-US"/>
        </w:rPr>
      </w:pPr>
      <w:r>
        <w:rPr>
          <w:rFonts w:ascii="Arial" w:hAnsi="Arial" w:cs="Arial"/>
          <w:sz w:val="20"/>
          <w:szCs w:val="20"/>
          <w:lang w:val="en-US" w:eastAsia="en-US"/>
        </w:rPr>
        <w:t>Where:</w:t>
      </w:r>
    </w:p>
    <w:p w14:paraId="36F890D1" w14:textId="77777777" w:rsidR="001C73DD" w:rsidRPr="009B714E" w:rsidRDefault="00BA35BC">
      <w:pPr>
        <w:numPr>
          <w:ilvl w:val="0"/>
          <w:numId w:val="2"/>
        </w:numPr>
        <w:spacing w:before="100" w:beforeAutospacing="1" w:after="100" w:afterAutospacing="1" w:line="240" w:lineRule="auto"/>
        <w:jc w:val="both"/>
        <w:rPr>
          <w:rFonts w:ascii="Arial" w:hAnsi="Arial" w:cs="Arial"/>
          <w:i/>
          <w:iCs/>
          <w:sz w:val="18"/>
          <w:szCs w:val="18"/>
          <w:lang w:val="en-US" w:eastAsia="en-US"/>
        </w:rPr>
      </w:pPr>
      <w:r w:rsidRPr="009B714E">
        <w:rPr>
          <w:rFonts w:ascii="Arial" w:hAnsi="Arial" w:cs="Arial"/>
          <w:i/>
          <w:iCs/>
          <w:sz w:val="18"/>
          <w:szCs w:val="18"/>
          <w:lang w:val="en-US" w:eastAsia="en-US"/>
        </w:rPr>
        <w:t>Abs sample = absorbance of the sample</w:t>
      </w:r>
    </w:p>
    <w:p w14:paraId="78D87A30" w14:textId="77777777" w:rsidR="001C73DD" w:rsidRPr="009B714E" w:rsidRDefault="00BA35BC">
      <w:pPr>
        <w:numPr>
          <w:ilvl w:val="0"/>
          <w:numId w:val="2"/>
        </w:numPr>
        <w:spacing w:before="100" w:beforeAutospacing="1" w:after="100" w:afterAutospacing="1" w:line="240" w:lineRule="auto"/>
        <w:jc w:val="both"/>
        <w:rPr>
          <w:rFonts w:ascii="Arial" w:hAnsi="Arial" w:cs="Arial"/>
          <w:i/>
          <w:iCs/>
          <w:sz w:val="18"/>
          <w:szCs w:val="18"/>
          <w:lang w:val="en-US" w:eastAsia="en-US"/>
        </w:rPr>
      </w:pPr>
      <w:r w:rsidRPr="009B714E">
        <w:rPr>
          <w:rFonts w:ascii="Arial" w:hAnsi="Arial" w:cs="Arial"/>
          <w:i/>
          <w:iCs/>
          <w:sz w:val="18"/>
          <w:szCs w:val="18"/>
          <w:lang w:val="en-US" w:eastAsia="en-US"/>
        </w:rPr>
        <w:t>Abs control = absorbance of the control</w:t>
      </w:r>
    </w:p>
    <w:p w14:paraId="23D48298" w14:textId="77777777" w:rsidR="001C73DD" w:rsidRDefault="001C73DD">
      <w:pPr>
        <w:spacing w:line="240" w:lineRule="auto"/>
        <w:jc w:val="both"/>
        <w:rPr>
          <w:rFonts w:ascii="Arial" w:hAnsi="Arial" w:cs="Arial"/>
          <w:sz w:val="20"/>
          <w:szCs w:val="20"/>
          <w:lang w:val="en-US"/>
        </w:rPr>
      </w:pPr>
    </w:p>
    <w:p w14:paraId="2AA2BE23" w14:textId="77777777" w:rsidR="001C73DD" w:rsidRDefault="00BA35BC">
      <w:pPr>
        <w:pStyle w:val="Heading2"/>
        <w:numPr>
          <w:ilvl w:val="0"/>
          <w:numId w:val="0"/>
        </w:numPr>
        <w:spacing w:line="240" w:lineRule="auto"/>
        <w:jc w:val="both"/>
        <w:rPr>
          <w:rFonts w:cs="Arial"/>
          <w:i/>
          <w:sz w:val="20"/>
          <w:szCs w:val="20"/>
          <w:lang w:val="en-US"/>
        </w:rPr>
      </w:pPr>
      <w:r>
        <w:rPr>
          <w:rFonts w:cs="Arial"/>
          <w:sz w:val="20"/>
          <w:szCs w:val="20"/>
          <w:lang w:val="en-US"/>
        </w:rPr>
        <w:t xml:space="preserve">2.7 Antifungal evaluation using </w:t>
      </w:r>
      <w:r>
        <w:rPr>
          <w:rFonts w:cs="Arial"/>
          <w:i/>
          <w:sz w:val="20"/>
          <w:szCs w:val="20"/>
          <w:lang w:val="en-US"/>
        </w:rPr>
        <w:t xml:space="preserve">Syzygium cordatum </w:t>
      </w:r>
    </w:p>
    <w:p w14:paraId="4065120B" w14:textId="2A256A21" w:rsidR="001C73DD" w:rsidRDefault="00BA35BC">
      <w:pPr>
        <w:spacing w:line="240" w:lineRule="auto"/>
        <w:jc w:val="both"/>
        <w:rPr>
          <w:rFonts w:ascii="Arial" w:hAnsi="Arial" w:cs="Arial"/>
          <w:sz w:val="20"/>
          <w:szCs w:val="20"/>
          <w:lang w:val="en-US"/>
        </w:rPr>
      </w:pPr>
      <w:r>
        <w:rPr>
          <w:rFonts w:ascii="Arial" w:hAnsi="Arial" w:cs="Arial"/>
          <w:sz w:val="20"/>
          <w:szCs w:val="20"/>
          <w:lang w:val="en-US"/>
        </w:rPr>
        <w:t xml:space="preserve">The antifungal activity of Syzygium cordatum extracts was evaluated employing the standard agar well diffusion method, with some modifications according to Balaji, K.A. and A. Patel [45]. In this case, </w:t>
      </w:r>
      <w:r w:rsidRPr="00FE6DCD">
        <w:rPr>
          <w:rFonts w:ascii="Arial" w:hAnsi="Arial" w:cs="Arial"/>
          <w:i/>
          <w:iCs/>
          <w:sz w:val="20"/>
          <w:szCs w:val="20"/>
          <w:lang w:val="en-US"/>
        </w:rPr>
        <w:t>Can</w:t>
      </w:r>
      <w:r w:rsidRPr="00FE6DCD">
        <w:rPr>
          <w:rFonts w:ascii="Arial" w:hAnsi="Arial" w:cs="Arial"/>
          <w:i/>
          <w:iCs/>
          <w:sz w:val="20"/>
          <w:szCs w:val="20"/>
          <w:lang w:val="en-US"/>
        </w:rPr>
        <w:t>dida albicans</w:t>
      </w:r>
      <w:r>
        <w:rPr>
          <w:rFonts w:ascii="Arial" w:hAnsi="Arial" w:cs="Arial"/>
          <w:sz w:val="20"/>
          <w:szCs w:val="20"/>
          <w:lang w:val="en-US"/>
        </w:rPr>
        <w:t xml:space="preserve"> </w:t>
      </w:r>
      <w:r w:rsidR="00951BF2">
        <w:rPr>
          <w:rFonts w:ascii="Arial" w:hAnsi="Arial" w:cs="Arial"/>
          <w:sz w:val="20"/>
          <w:szCs w:val="20"/>
          <w:lang w:val="en-US"/>
        </w:rPr>
        <w:t>were</w:t>
      </w:r>
      <w:r>
        <w:rPr>
          <w:rFonts w:ascii="Arial" w:hAnsi="Arial" w:cs="Arial"/>
          <w:sz w:val="20"/>
          <w:szCs w:val="20"/>
          <w:lang w:val="en-US"/>
        </w:rPr>
        <w:t xml:space="preserve"> grown by aseptically seeding the fungus into a nutrient broth and incubating it at 37 degrees centigrade for three days to prepare the inoculum. Sabouraud dextrose agar was the medium used to grow </w:t>
      </w:r>
      <w:r w:rsidRPr="00B12783">
        <w:rPr>
          <w:rFonts w:ascii="Arial" w:hAnsi="Arial" w:cs="Arial"/>
          <w:i/>
          <w:iCs/>
          <w:sz w:val="20"/>
          <w:szCs w:val="20"/>
          <w:lang w:val="en-US"/>
        </w:rPr>
        <w:t>Candida albicans</w:t>
      </w:r>
      <w:r>
        <w:rPr>
          <w:rFonts w:ascii="Arial" w:hAnsi="Arial" w:cs="Arial"/>
          <w:sz w:val="20"/>
          <w:szCs w:val="20"/>
          <w:lang w:val="en-US"/>
        </w:rPr>
        <w:t>.</w:t>
      </w:r>
    </w:p>
    <w:p w14:paraId="0071F4DC" w14:textId="7ED5F57F" w:rsidR="001C73DD" w:rsidRPr="00FE6DCD" w:rsidRDefault="00BA35BC">
      <w:pPr>
        <w:spacing w:line="240" w:lineRule="auto"/>
        <w:jc w:val="both"/>
        <w:rPr>
          <w:rFonts w:ascii="Arial" w:hAnsi="Arial" w:cs="Arial"/>
          <w:i/>
          <w:iCs/>
          <w:sz w:val="20"/>
          <w:szCs w:val="20"/>
          <w:lang w:val="en-US"/>
        </w:rPr>
      </w:pPr>
      <w:r>
        <w:rPr>
          <w:rFonts w:ascii="Arial" w:hAnsi="Arial" w:cs="Arial"/>
          <w:sz w:val="20"/>
          <w:szCs w:val="20"/>
          <w:lang w:val="en-US"/>
        </w:rPr>
        <w:t>To prepare the medium,</w:t>
      </w:r>
      <w:r w:rsidR="00056EE6" w:rsidRPr="00056EE6">
        <w:rPr>
          <w:rFonts w:ascii="Arial" w:hAnsi="Arial" w:cs="Arial"/>
          <w:sz w:val="20"/>
          <w:szCs w:val="20"/>
          <w:lang w:val="en-US"/>
        </w:rPr>
        <w:t xml:space="preserve"> </w:t>
      </w:r>
      <w:r w:rsidR="00056EE6">
        <w:rPr>
          <w:rFonts w:ascii="Arial" w:hAnsi="Arial" w:cs="Arial"/>
          <w:sz w:val="20"/>
          <w:szCs w:val="20"/>
          <w:lang w:val="en-US"/>
        </w:rPr>
        <w:t xml:space="preserve">3.25 grams of Sabouraud dextrose agar were </w:t>
      </w:r>
      <w:r>
        <w:rPr>
          <w:rFonts w:ascii="Arial" w:hAnsi="Arial" w:cs="Arial"/>
          <w:sz w:val="20"/>
          <w:szCs w:val="20"/>
          <w:lang w:val="en-US"/>
        </w:rPr>
        <w:t xml:space="preserve">accurately measured and </w:t>
      </w:r>
      <w:r w:rsidR="00056EE6">
        <w:rPr>
          <w:rFonts w:ascii="Arial" w:hAnsi="Arial" w:cs="Arial"/>
          <w:sz w:val="20"/>
          <w:szCs w:val="20"/>
          <w:lang w:val="en-US"/>
        </w:rPr>
        <w:t>dissolved</w:t>
      </w:r>
      <w:r>
        <w:rPr>
          <w:rFonts w:ascii="Arial" w:hAnsi="Arial" w:cs="Arial"/>
          <w:sz w:val="20"/>
          <w:szCs w:val="20"/>
          <w:lang w:val="en-US"/>
        </w:rPr>
        <w:t xml:space="preserve"> in 50 mL of distilled water. </w:t>
      </w:r>
      <w:r w:rsidR="00056EE6">
        <w:rPr>
          <w:rFonts w:ascii="Arial" w:hAnsi="Arial" w:cs="Arial"/>
          <w:sz w:val="20"/>
          <w:szCs w:val="20"/>
          <w:lang w:val="en-US"/>
        </w:rPr>
        <w:t>T</w:t>
      </w:r>
      <w:r>
        <w:rPr>
          <w:rFonts w:ascii="Arial" w:hAnsi="Arial" w:cs="Arial"/>
          <w:sz w:val="20"/>
          <w:szCs w:val="20"/>
          <w:lang w:val="en-US"/>
        </w:rPr>
        <w:t xml:space="preserve">he mixture </w:t>
      </w:r>
      <w:r w:rsidR="00056EE6">
        <w:rPr>
          <w:rFonts w:ascii="Arial" w:hAnsi="Arial" w:cs="Arial"/>
          <w:sz w:val="20"/>
          <w:szCs w:val="20"/>
          <w:lang w:val="en-US"/>
        </w:rPr>
        <w:t xml:space="preserve">was then heated </w:t>
      </w:r>
      <w:r>
        <w:rPr>
          <w:rFonts w:ascii="Arial" w:hAnsi="Arial" w:cs="Arial"/>
          <w:sz w:val="20"/>
          <w:szCs w:val="20"/>
          <w:lang w:val="en-US"/>
        </w:rPr>
        <w:t xml:space="preserve">to boiling </w:t>
      </w:r>
      <w:r w:rsidR="00056EE6">
        <w:rPr>
          <w:rFonts w:ascii="Arial" w:hAnsi="Arial" w:cs="Arial"/>
          <w:sz w:val="20"/>
          <w:szCs w:val="20"/>
          <w:lang w:val="en-US"/>
        </w:rPr>
        <w:t xml:space="preserve">point </w:t>
      </w:r>
      <w:r>
        <w:rPr>
          <w:rFonts w:ascii="Arial" w:hAnsi="Arial" w:cs="Arial"/>
          <w:sz w:val="20"/>
          <w:szCs w:val="20"/>
          <w:lang w:val="en-US"/>
        </w:rPr>
        <w:t xml:space="preserve">to ensure agar dissolution. The medium was subsequently sterilized by autoclaving at 121°C and 15 psi for 15 minutes. After autoclaving, the medium was cooled to room temperature and allowed to solidify for 30 minutes. After the agar had fully set, </w:t>
      </w:r>
      <w:r w:rsidR="00056EE6">
        <w:rPr>
          <w:rFonts w:ascii="Arial" w:hAnsi="Arial" w:cs="Arial"/>
          <w:sz w:val="20"/>
          <w:szCs w:val="20"/>
          <w:lang w:val="en-US"/>
        </w:rPr>
        <w:t>the petri dishes</w:t>
      </w:r>
      <w:r>
        <w:rPr>
          <w:rFonts w:ascii="Arial" w:hAnsi="Arial" w:cs="Arial"/>
          <w:sz w:val="20"/>
          <w:szCs w:val="20"/>
          <w:lang w:val="en-US"/>
        </w:rPr>
        <w:t xml:space="preserve"> </w:t>
      </w:r>
      <w:r w:rsidR="00056EE6">
        <w:rPr>
          <w:rFonts w:ascii="Arial" w:hAnsi="Arial" w:cs="Arial"/>
          <w:sz w:val="20"/>
          <w:szCs w:val="20"/>
          <w:lang w:val="en-US"/>
        </w:rPr>
        <w:t xml:space="preserve">were </w:t>
      </w:r>
      <w:r>
        <w:rPr>
          <w:rFonts w:ascii="Arial" w:hAnsi="Arial" w:cs="Arial"/>
          <w:sz w:val="20"/>
          <w:szCs w:val="20"/>
          <w:lang w:val="en-US"/>
        </w:rPr>
        <w:t xml:space="preserve">aseptically inoculated with </w:t>
      </w:r>
      <w:r w:rsidRPr="00B12783">
        <w:rPr>
          <w:rFonts w:ascii="Arial" w:hAnsi="Arial" w:cs="Arial"/>
          <w:i/>
          <w:iCs/>
          <w:sz w:val="20"/>
          <w:szCs w:val="20"/>
          <w:lang w:val="en-US"/>
        </w:rPr>
        <w:t>Candida albicans</w:t>
      </w:r>
      <w:r>
        <w:rPr>
          <w:rFonts w:ascii="Arial" w:hAnsi="Arial" w:cs="Arial"/>
          <w:sz w:val="20"/>
          <w:szCs w:val="20"/>
          <w:lang w:val="en-US"/>
        </w:rPr>
        <w:t xml:space="preserve"> and incubated for 24 hours at 37°C to promote fungal growth. </w:t>
      </w:r>
      <w:r w:rsidR="00056EE6">
        <w:rPr>
          <w:rFonts w:ascii="Arial" w:hAnsi="Arial" w:cs="Arial"/>
          <w:sz w:val="20"/>
          <w:szCs w:val="20"/>
          <w:lang w:val="en-US"/>
        </w:rPr>
        <w:t>S</w:t>
      </w:r>
      <w:r>
        <w:rPr>
          <w:rFonts w:ascii="Arial" w:hAnsi="Arial" w:cs="Arial"/>
          <w:sz w:val="20"/>
          <w:szCs w:val="20"/>
          <w:lang w:val="en-US"/>
        </w:rPr>
        <w:t xml:space="preserve">terile test tubes </w:t>
      </w:r>
      <w:r w:rsidR="00056EE6">
        <w:rPr>
          <w:rFonts w:ascii="Arial" w:hAnsi="Arial" w:cs="Arial"/>
          <w:sz w:val="20"/>
          <w:szCs w:val="20"/>
          <w:lang w:val="en-US"/>
        </w:rPr>
        <w:t xml:space="preserve">were used </w:t>
      </w:r>
      <w:r>
        <w:rPr>
          <w:rFonts w:ascii="Arial" w:hAnsi="Arial" w:cs="Arial"/>
          <w:sz w:val="20"/>
          <w:szCs w:val="20"/>
          <w:lang w:val="en-US"/>
        </w:rPr>
        <w:t xml:space="preserve">to create wells in the agar and aseptically added 1g of </w:t>
      </w:r>
      <w:r w:rsidRPr="00FE6DCD">
        <w:rPr>
          <w:rFonts w:ascii="Arial" w:hAnsi="Arial" w:cs="Arial"/>
          <w:i/>
          <w:iCs/>
          <w:sz w:val="20"/>
          <w:szCs w:val="20"/>
          <w:lang w:val="en-US"/>
        </w:rPr>
        <w:t>Syzygium cordatum</w:t>
      </w:r>
      <w:r>
        <w:rPr>
          <w:rFonts w:ascii="Arial" w:hAnsi="Arial" w:cs="Arial"/>
          <w:sz w:val="20"/>
          <w:szCs w:val="20"/>
          <w:lang w:val="en-US"/>
        </w:rPr>
        <w:t xml:space="preserve"> solid extract to the wells. </w:t>
      </w:r>
      <w:r w:rsidR="00056EE6">
        <w:rPr>
          <w:rFonts w:ascii="Arial" w:hAnsi="Arial" w:cs="Arial"/>
          <w:sz w:val="20"/>
          <w:szCs w:val="20"/>
          <w:lang w:val="en-US"/>
        </w:rPr>
        <w:t>T</w:t>
      </w:r>
      <w:r>
        <w:rPr>
          <w:rFonts w:ascii="Arial" w:hAnsi="Arial" w:cs="Arial"/>
          <w:sz w:val="20"/>
          <w:szCs w:val="20"/>
          <w:lang w:val="en-US"/>
        </w:rPr>
        <w:t xml:space="preserve">he </w:t>
      </w:r>
      <w:r>
        <w:rPr>
          <w:rFonts w:ascii="Arial" w:hAnsi="Arial" w:cs="Arial"/>
          <w:sz w:val="20"/>
          <w:szCs w:val="20"/>
          <w:lang w:val="en-US"/>
        </w:rPr>
        <w:t>petri dishes</w:t>
      </w:r>
      <w:r w:rsidR="00056EE6">
        <w:rPr>
          <w:rFonts w:ascii="Arial" w:hAnsi="Arial" w:cs="Arial"/>
          <w:sz w:val="20"/>
          <w:szCs w:val="20"/>
          <w:lang w:val="en-US"/>
        </w:rPr>
        <w:t xml:space="preserve"> were then placed</w:t>
      </w:r>
      <w:r>
        <w:rPr>
          <w:rFonts w:ascii="Arial" w:hAnsi="Arial" w:cs="Arial"/>
          <w:sz w:val="20"/>
          <w:szCs w:val="20"/>
          <w:lang w:val="en-US"/>
        </w:rPr>
        <w:t xml:space="preserve"> in a</w:t>
      </w:r>
      <w:r w:rsidR="00056EE6">
        <w:rPr>
          <w:rFonts w:ascii="Arial" w:hAnsi="Arial" w:cs="Arial"/>
          <w:sz w:val="20"/>
          <w:szCs w:val="20"/>
          <w:lang w:val="en-US"/>
        </w:rPr>
        <w:t>n incubator</w:t>
      </w:r>
      <w:r>
        <w:rPr>
          <w:rFonts w:ascii="Arial" w:hAnsi="Arial" w:cs="Arial"/>
          <w:sz w:val="20"/>
          <w:szCs w:val="20"/>
          <w:lang w:val="en-US"/>
        </w:rPr>
        <w:t xml:space="preserve"> </w:t>
      </w:r>
      <w:r w:rsidR="00056EE6">
        <w:rPr>
          <w:rFonts w:ascii="Arial" w:hAnsi="Arial" w:cs="Arial"/>
          <w:sz w:val="20"/>
          <w:szCs w:val="20"/>
          <w:lang w:val="en-US"/>
        </w:rPr>
        <w:t xml:space="preserve">at </w:t>
      </w:r>
      <w:r>
        <w:rPr>
          <w:rFonts w:ascii="Arial" w:hAnsi="Arial" w:cs="Arial"/>
          <w:sz w:val="20"/>
          <w:szCs w:val="20"/>
          <w:lang w:val="en-US"/>
        </w:rPr>
        <w:t>37°C for 48 hours. After the incubation period, measurement</w:t>
      </w:r>
      <w:r w:rsidR="00056EE6">
        <w:rPr>
          <w:rFonts w:ascii="Arial" w:hAnsi="Arial" w:cs="Arial"/>
          <w:sz w:val="20"/>
          <w:szCs w:val="20"/>
          <w:lang w:val="en-US"/>
        </w:rPr>
        <w:t xml:space="preserve">s </w:t>
      </w:r>
      <w:r>
        <w:rPr>
          <w:rFonts w:ascii="Arial" w:hAnsi="Arial" w:cs="Arial"/>
          <w:sz w:val="20"/>
          <w:szCs w:val="20"/>
          <w:lang w:val="en-US"/>
        </w:rPr>
        <w:t>of the zone</w:t>
      </w:r>
      <w:r w:rsidR="00056EE6">
        <w:rPr>
          <w:rFonts w:ascii="Arial" w:hAnsi="Arial" w:cs="Arial"/>
          <w:sz w:val="20"/>
          <w:szCs w:val="20"/>
          <w:lang w:val="en-US"/>
        </w:rPr>
        <w:t>s</w:t>
      </w:r>
      <w:r>
        <w:rPr>
          <w:rFonts w:ascii="Arial" w:hAnsi="Arial" w:cs="Arial"/>
          <w:sz w:val="20"/>
          <w:szCs w:val="20"/>
          <w:lang w:val="en-US"/>
        </w:rPr>
        <w:t xml:space="preserve"> of inhibition around each well w</w:t>
      </w:r>
      <w:r w:rsidR="00056EE6">
        <w:rPr>
          <w:rFonts w:ascii="Arial" w:hAnsi="Arial" w:cs="Arial"/>
          <w:sz w:val="20"/>
          <w:szCs w:val="20"/>
          <w:lang w:val="en-US"/>
        </w:rPr>
        <w:t>ere</w:t>
      </w:r>
      <w:r>
        <w:rPr>
          <w:rFonts w:ascii="Arial" w:hAnsi="Arial" w:cs="Arial"/>
          <w:sz w:val="20"/>
          <w:szCs w:val="20"/>
          <w:lang w:val="en-US"/>
        </w:rPr>
        <w:t xml:space="preserve"> </w:t>
      </w:r>
      <w:r w:rsidR="00056EE6">
        <w:rPr>
          <w:rFonts w:ascii="Arial" w:hAnsi="Arial" w:cs="Arial"/>
          <w:sz w:val="20"/>
          <w:szCs w:val="20"/>
          <w:lang w:val="en-US"/>
        </w:rPr>
        <w:t>taken</w:t>
      </w:r>
      <w:r>
        <w:rPr>
          <w:rFonts w:ascii="Arial" w:hAnsi="Arial" w:cs="Arial"/>
          <w:sz w:val="20"/>
          <w:szCs w:val="20"/>
          <w:lang w:val="en-US"/>
        </w:rPr>
        <w:t xml:space="preserve"> to evaluate the antifungal activity of </w:t>
      </w:r>
      <w:r w:rsidRPr="00FE6DCD">
        <w:rPr>
          <w:rFonts w:ascii="Arial" w:hAnsi="Arial" w:cs="Arial"/>
          <w:i/>
          <w:iCs/>
          <w:sz w:val="20"/>
          <w:szCs w:val="20"/>
          <w:lang w:val="en-US"/>
        </w:rPr>
        <w:t>Syzygium cordatum</w:t>
      </w:r>
      <w:r>
        <w:rPr>
          <w:rFonts w:ascii="Arial" w:hAnsi="Arial" w:cs="Arial"/>
          <w:sz w:val="20"/>
          <w:szCs w:val="20"/>
          <w:lang w:val="en-US"/>
        </w:rPr>
        <w:t xml:space="preserve"> extract.</w:t>
      </w:r>
    </w:p>
    <w:p w14:paraId="2ECB4CA0" w14:textId="77777777" w:rsidR="001C73DD" w:rsidRDefault="00BA35BC">
      <w:pPr>
        <w:pStyle w:val="Heading1"/>
        <w:spacing w:line="240" w:lineRule="auto"/>
        <w:contextualSpacing/>
        <w:jc w:val="both"/>
        <w:rPr>
          <w:rFonts w:cs="Arial"/>
          <w:sz w:val="20"/>
          <w:szCs w:val="20"/>
        </w:rPr>
      </w:pPr>
      <w:r>
        <w:rPr>
          <w:rFonts w:cs="Arial"/>
          <w:sz w:val="20"/>
          <w:szCs w:val="20"/>
        </w:rPr>
        <w:t>Results and discussion</w:t>
      </w:r>
    </w:p>
    <w:p w14:paraId="48477283" w14:textId="77777777" w:rsidR="001C73DD" w:rsidRDefault="00BA35BC">
      <w:pPr>
        <w:pStyle w:val="Heading2"/>
        <w:spacing w:line="240" w:lineRule="auto"/>
        <w:jc w:val="both"/>
        <w:rPr>
          <w:rFonts w:cs="Arial"/>
          <w:sz w:val="20"/>
          <w:szCs w:val="20"/>
        </w:rPr>
      </w:pPr>
      <w:r>
        <w:rPr>
          <w:rFonts w:cs="Arial"/>
          <w:sz w:val="20"/>
          <w:szCs w:val="20"/>
        </w:rPr>
        <w:t>Ph</w:t>
      </w:r>
      <w:r>
        <w:rPr>
          <w:rFonts w:cs="Arial"/>
          <w:sz w:val="20"/>
          <w:szCs w:val="20"/>
        </w:rPr>
        <w:t>ytochemical screening</w:t>
      </w:r>
    </w:p>
    <w:p w14:paraId="7800EF81" w14:textId="1E64A9B0" w:rsidR="001C73DD" w:rsidRDefault="00BA35BC">
      <w:pPr>
        <w:spacing w:line="240" w:lineRule="auto"/>
        <w:jc w:val="both"/>
        <w:rPr>
          <w:rFonts w:ascii="Arial" w:hAnsi="Arial" w:cs="Arial"/>
          <w:sz w:val="20"/>
          <w:szCs w:val="20"/>
        </w:rPr>
      </w:pPr>
      <w:r>
        <w:rPr>
          <w:rFonts w:ascii="Arial" w:hAnsi="Arial" w:cs="Arial"/>
          <w:sz w:val="20"/>
          <w:szCs w:val="20"/>
        </w:rPr>
        <w:t xml:space="preserve">From the screening of phytochemicals, we confirmed </w:t>
      </w:r>
      <w:r w:rsidR="009B714E">
        <w:rPr>
          <w:rFonts w:ascii="Arial" w:hAnsi="Arial" w:cs="Arial"/>
          <w:sz w:val="20"/>
          <w:szCs w:val="20"/>
        </w:rPr>
        <w:t xml:space="preserve">the presence of pharmaceutically </w:t>
      </w:r>
      <w:proofErr w:type="gramStart"/>
      <w:r w:rsidR="009B714E">
        <w:rPr>
          <w:rFonts w:ascii="Arial" w:hAnsi="Arial" w:cs="Arial"/>
          <w:sz w:val="20"/>
          <w:szCs w:val="20"/>
        </w:rPr>
        <w:t xml:space="preserve">relevant </w:t>
      </w:r>
      <w:r>
        <w:rPr>
          <w:rFonts w:ascii="Arial" w:hAnsi="Arial" w:cs="Arial"/>
          <w:sz w:val="20"/>
          <w:szCs w:val="20"/>
        </w:rPr>
        <w:t xml:space="preserve"> bioactive</w:t>
      </w:r>
      <w:proofErr w:type="gramEnd"/>
      <w:r w:rsidR="00D114E9">
        <w:rPr>
          <w:rFonts w:ascii="Arial" w:hAnsi="Arial" w:cs="Arial"/>
          <w:sz w:val="20"/>
          <w:szCs w:val="20"/>
        </w:rPr>
        <w:t xml:space="preserve"> metabolites (table 3)</w:t>
      </w:r>
      <w:r>
        <w:rPr>
          <w:rFonts w:ascii="Arial" w:hAnsi="Arial" w:cs="Arial"/>
          <w:sz w:val="20"/>
          <w:szCs w:val="20"/>
        </w:rPr>
        <w:t xml:space="preserve">. The </w:t>
      </w:r>
      <w:r w:rsidR="009B714E">
        <w:rPr>
          <w:rFonts w:ascii="Arial" w:hAnsi="Arial" w:cs="Arial"/>
          <w:sz w:val="20"/>
          <w:szCs w:val="20"/>
        </w:rPr>
        <w:t>availability</w:t>
      </w:r>
      <w:r>
        <w:rPr>
          <w:rFonts w:ascii="Arial" w:hAnsi="Arial" w:cs="Arial"/>
          <w:sz w:val="20"/>
          <w:szCs w:val="20"/>
        </w:rPr>
        <w:t xml:space="preserve"> of alkaloids and phenolic compounds in both hydro-ethanolic and distilled water extracts is indicative of potent antimicrobial and antifungal properties, corroborating the uses of the plant in traditional medicine. Flavonoids, together with tannins, which</w:t>
      </w:r>
      <w:r>
        <w:rPr>
          <w:rFonts w:ascii="Arial" w:hAnsi="Arial" w:cs="Arial"/>
          <w:sz w:val="20"/>
          <w:szCs w:val="20"/>
        </w:rPr>
        <w:t xml:space="preserve"> were identified in both extracts, are reputed for their anti-inflammatory and antioxidant activities which could augment the potential of the plant in the treatment of skin conditions. Moreover, the presence of saponins and sterols wh</w:t>
      </w:r>
      <w:r w:rsidR="009B714E">
        <w:rPr>
          <w:rFonts w:ascii="Arial" w:hAnsi="Arial" w:cs="Arial"/>
          <w:sz w:val="20"/>
          <w:szCs w:val="20"/>
        </w:rPr>
        <w:t>ich</w:t>
      </w:r>
      <w:r>
        <w:rPr>
          <w:rFonts w:ascii="Arial" w:hAnsi="Arial" w:cs="Arial"/>
          <w:sz w:val="20"/>
          <w:szCs w:val="20"/>
        </w:rPr>
        <w:t xml:space="preserve"> are known to enha</w:t>
      </w:r>
      <w:r>
        <w:rPr>
          <w:rFonts w:ascii="Arial" w:hAnsi="Arial" w:cs="Arial"/>
          <w:sz w:val="20"/>
          <w:szCs w:val="20"/>
        </w:rPr>
        <w:t xml:space="preserve">nce immune response and </w:t>
      </w:r>
      <w:r w:rsidR="009B714E">
        <w:rPr>
          <w:rFonts w:ascii="Arial" w:hAnsi="Arial" w:cs="Arial"/>
          <w:sz w:val="20"/>
          <w:szCs w:val="20"/>
        </w:rPr>
        <w:t xml:space="preserve">also </w:t>
      </w:r>
      <w:r>
        <w:rPr>
          <w:rFonts w:ascii="Arial" w:hAnsi="Arial" w:cs="Arial"/>
          <w:sz w:val="20"/>
          <w:szCs w:val="20"/>
        </w:rPr>
        <w:t>have anti-inflammatory propertie</w:t>
      </w:r>
      <w:r w:rsidR="009B714E">
        <w:rPr>
          <w:rFonts w:ascii="Arial" w:hAnsi="Arial" w:cs="Arial"/>
          <w:sz w:val="20"/>
          <w:szCs w:val="20"/>
        </w:rPr>
        <w:t>s are essential</w:t>
      </w:r>
      <w:r>
        <w:rPr>
          <w:rFonts w:ascii="Arial" w:hAnsi="Arial" w:cs="Arial"/>
          <w:sz w:val="20"/>
          <w:szCs w:val="20"/>
        </w:rPr>
        <w:t xml:space="preserve"> </w:t>
      </w:r>
      <w:r w:rsidR="009B714E">
        <w:rPr>
          <w:rFonts w:ascii="Arial" w:hAnsi="Arial" w:cs="Arial"/>
          <w:sz w:val="20"/>
          <w:szCs w:val="20"/>
        </w:rPr>
        <w:t xml:space="preserve">in natural combating </w:t>
      </w:r>
      <w:proofErr w:type="gramStart"/>
      <w:r w:rsidR="009B714E">
        <w:rPr>
          <w:rFonts w:ascii="Arial" w:hAnsi="Arial" w:cs="Arial"/>
          <w:sz w:val="20"/>
          <w:szCs w:val="20"/>
        </w:rPr>
        <w:t xml:space="preserve">of </w:t>
      </w:r>
      <w:r>
        <w:rPr>
          <w:rFonts w:ascii="Arial" w:hAnsi="Arial" w:cs="Arial"/>
          <w:sz w:val="20"/>
          <w:szCs w:val="20"/>
        </w:rPr>
        <w:t xml:space="preserve"> fungal</w:t>
      </w:r>
      <w:proofErr w:type="gramEnd"/>
      <w:r>
        <w:rPr>
          <w:rFonts w:ascii="Arial" w:hAnsi="Arial" w:cs="Arial"/>
          <w:sz w:val="20"/>
          <w:szCs w:val="20"/>
        </w:rPr>
        <w:t xml:space="preserve"> infections</w:t>
      </w:r>
      <w:r w:rsidR="009B714E">
        <w:rPr>
          <w:rFonts w:ascii="Arial" w:hAnsi="Arial" w:cs="Arial"/>
          <w:sz w:val="20"/>
          <w:szCs w:val="20"/>
        </w:rPr>
        <w:t>.</w:t>
      </w:r>
      <w:r>
        <w:rPr>
          <w:rFonts w:ascii="Arial" w:hAnsi="Arial" w:cs="Arial"/>
          <w:sz w:val="20"/>
          <w:szCs w:val="20"/>
        </w:rPr>
        <w:t xml:space="preserve"> </w:t>
      </w:r>
      <w:r w:rsidRPr="009B714E">
        <w:rPr>
          <w:rFonts w:ascii="Arial" w:hAnsi="Arial" w:cs="Arial"/>
          <w:i/>
          <w:iCs/>
          <w:sz w:val="20"/>
          <w:szCs w:val="20"/>
        </w:rPr>
        <w:t>Syzygium cordatum</w:t>
      </w:r>
      <w:r>
        <w:rPr>
          <w:rFonts w:ascii="Arial" w:hAnsi="Arial" w:cs="Arial"/>
          <w:sz w:val="20"/>
          <w:szCs w:val="20"/>
        </w:rPr>
        <w:t xml:space="preserve"> holds promise as a topical antifungal agent owing to other bioactive compounds present despite the absence of glycosi</w:t>
      </w:r>
      <w:r>
        <w:rPr>
          <w:rFonts w:ascii="Arial" w:hAnsi="Arial" w:cs="Arial"/>
          <w:sz w:val="20"/>
          <w:szCs w:val="20"/>
        </w:rPr>
        <w:t xml:space="preserve">des in both extracts. This is consistent with its use within traditional medicine and requires further studies to assess its effectiveness </w:t>
      </w:r>
      <w:r w:rsidR="009B714E">
        <w:rPr>
          <w:rFonts w:ascii="Arial" w:hAnsi="Arial" w:cs="Arial"/>
          <w:sz w:val="20"/>
          <w:szCs w:val="20"/>
        </w:rPr>
        <w:t xml:space="preserve">mechanisms </w:t>
      </w:r>
      <w:r>
        <w:rPr>
          <w:rFonts w:ascii="Arial" w:hAnsi="Arial" w:cs="Arial"/>
          <w:sz w:val="20"/>
          <w:szCs w:val="20"/>
        </w:rPr>
        <w:t>in treating</w:t>
      </w:r>
      <w:r w:rsidR="009B714E">
        <w:rPr>
          <w:rFonts w:ascii="Arial" w:hAnsi="Arial" w:cs="Arial"/>
          <w:sz w:val="20"/>
          <w:szCs w:val="20"/>
        </w:rPr>
        <w:t xml:space="preserve"> fungal infections</w:t>
      </w:r>
      <w:r>
        <w:rPr>
          <w:rFonts w:ascii="Arial" w:hAnsi="Arial" w:cs="Arial"/>
          <w:sz w:val="20"/>
          <w:szCs w:val="20"/>
        </w:rPr>
        <w:t>.</w:t>
      </w:r>
    </w:p>
    <w:p w14:paraId="56F11D33" w14:textId="77777777" w:rsidR="001C73DD" w:rsidRDefault="001C73DD">
      <w:pPr>
        <w:spacing w:line="240" w:lineRule="auto"/>
        <w:jc w:val="both"/>
        <w:rPr>
          <w:rFonts w:ascii="Arial" w:hAnsi="Arial" w:cs="Arial"/>
          <w:sz w:val="20"/>
          <w:szCs w:val="20"/>
        </w:rPr>
      </w:pPr>
    </w:p>
    <w:p w14:paraId="7AFA18BF" w14:textId="77777777" w:rsidR="001C73DD" w:rsidRDefault="00BA35BC">
      <w:pPr>
        <w:pStyle w:val="Heading3"/>
        <w:numPr>
          <w:ilvl w:val="0"/>
          <w:numId w:val="0"/>
        </w:numPr>
        <w:spacing w:line="240" w:lineRule="auto"/>
        <w:ind w:left="720"/>
        <w:jc w:val="both"/>
        <w:rPr>
          <w:rFonts w:cs="Arial"/>
          <w:szCs w:val="20"/>
        </w:rPr>
      </w:pPr>
      <w:r>
        <w:rPr>
          <w:rFonts w:cs="Arial"/>
          <w:szCs w:val="20"/>
        </w:rPr>
        <w:t xml:space="preserve">Table 3: Phytochemical Screening of </w:t>
      </w:r>
      <w:r>
        <w:rPr>
          <w:rStyle w:val="Emphasis"/>
          <w:rFonts w:cs="Arial"/>
          <w:i/>
          <w:szCs w:val="20"/>
        </w:rPr>
        <w:t>Syzygium cordatum</w:t>
      </w:r>
      <w:r>
        <w:rPr>
          <w:rFonts w:cs="Arial"/>
          <w:szCs w:val="20"/>
        </w:rPr>
        <w:t xml:space="preserve"> Extract</w:t>
      </w:r>
    </w:p>
    <w:tbl>
      <w:tblPr>
        <w:tblStyle w:val="ListTable21"/>
        <w:tblW w:w="0" w:type="auto"/>
        <w:tblLayout w:type="fixed"/>
        <w:tblLook w:val="04A0" w:firstRow="1" w:lastRow="0" w:firstColumn="1" w:lastColumn="0" w:noHBand="0" w:noVBand="1"/>
      </w:tblPr>
      <w:tblGrid>
        <w:gridCol w:w="2295"/>
        <w:gridCol w:w="3407"/>
        <w:gridCol w:w="3295"/>
      </w:tblGrid>
      <w:tr w:rsidR="001C73DD" w:rsidRPr="00B12783" w14:paraId="687B25D4" w14:textId="77777777" w:rsidTr="001C73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shd w:val="clear" w:color="auto" w:fill="EEECE1"/>
          </w:tcPr>
          <w:p w14:paraId="679454D1" w14:textId="77777777" w:rsidR="001C73DD" w:rsidRPr="00B12783" w:rsidRDefault="00BA35BC" w:rsidP="00B12783">
            <w:pPr>
              <w:spacing w:line="240" w:lineRule="auto"/>
              <w:contextualSpacing/>
              <w:jc w:val="center"/>
              <w:rPr>
                <w:rFonts w:ascii="Arial" w:hAnsi="Arial" w:cs="Arial"/>
                <w:sz w:val="18"/>
                <w:szCs w:val="18"/>
              </w:rPr>
            </w:pPr>
            <w:r w:rsidRPr="00B12783">
              <w:rPr>
                <w:rStyle w:val="Strong"/>
                <w:rFonts w:ascii="Arial" w:hAnsi="Arial" w:cs="Arial"/>
                <w:b/>
                <w:bCs/>
                <w:sz w:val="18"/>
                <w:szCs w:val="18"/>
              </w:rPr>
              <w:t>Test</w:t>
            </w:r>
          </w:p>
        </w:tc>
        <w:tc>
          <w:tcPr>
            <w:tcW w:w="3407" w:type="dxa"/>
            <w:shd w:val="clear" w:color="auto" w:fill="EEECE1"/>
          </w:tcPr>
          <w:p w14:paraId="4086B276" w14:textId="77777777" w:rsidR="001C73DD" w:rsidRPr="00B12783" w:rsidRDefault="00BA35BC" w:rsidP="00B12783">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12783">
              <w:rPr>
                <w:rStyle w:val="Strong"/>
                <w:rFonts w:ascii="Arial" w:hAnsi="Arial" w:cs="Arial"/>
                <w:b/>
                <w:bCs/>
                <w:sz w:val="18"/>
                <w:szCs w:val="18"/>
              </w:rPr>
              <w:t>Presence in Hydro-ethanolic Extract</w:t>
            </w:r>
          </w:p>
        </w:tc>
        <w:tc>
          <w:tcPr>
            <w:tcW w:w="3295" w:type="dxa"/>
            <w:shd w:val="clear" w:color="auto" w:fill="EEECE1"/>
          </w:tcPr>
          <w:p w14:paraId="0A793F39" w14:textId="77777777" w:rsidR="001C73DD" w:rsidRPr="00B12783" w:rsidRDefault="00BA35BC" w:rsidP="00B12783">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12783">
              <w:rPr>
                <w:rStyle w:val="Strong"/>
                <w:rFonts w:ascii="Arial" w:hAnsi="Arial" w:cs="Arial"/>
                <w:b/>
                <w:bCs/>
                <w:sz w:val="18"/>
                <w:szCs w:val="18"/>
              </w:rPr>
              <w:t>Presence in Distilled Water Extract</w:t>
            </w:r>
          </w:p>
        </w:tc>
      </w:tr>
      <w:tr w:rsidR="001C73DD" w:rsidRPr="00B12783" w14:paraId="378877F3" w14:textId="77777777" w:rsidTr="001C73DD">
        <w:tc>
          <w:tcPr>
            <w:cnfStyle w:val="001000000000" w:firstRow="0" w:lastRow="0" w:firstColumn="1" w:lastColumn="0" w:oddVBand="0" w:evenVBand="0" w:oddHBand="0" w:evenHBand="0" w:firstRowFirstColumn="0" w:firstRowLastColumn="0" w:lastRowFirstColumn="0" w:lastRowLastColumn="0"/>
            <w:tcW w:w="2295" w:type="dxa"/>
          </w:tcPr>
          <w:p w14:paraId="576711BA" w14:textId="77777777" w:rsidR="001C73DD" w:rsidRPr="00B12783" w:rsidRDefault="00BA35BC" w:rsidP="00B12783">
            <w:pPr>
              <w:spacing w:line="240" w:lineRule="auto"/>
              <w:contextualSpacing/>
              <w:jc w:val="center"/>
              <w:rPr>
                <w:rFonts w:ascii="Arial" w:hAnsi="Arial" w:cs="Arial"/>
                <w:sz w:val="18"/>
                <w:szCs w:val="18"/>
              </w:rPr>
            </w:pPr>
            <w:r w:rsidRPr="00B12783">
              <w:rPr>
                <w:rStyle w:val="Strong"/>
                <w:rFonts w:ascii="Arial" w:hAnsi="Arial" w:cs="Arial"/>
                <w:sz w:val="18"/>
                <w:szCs w:val="18"/>
              </w:rPr>
              <w:t>Alkaloids</w:t>
            </w:r>
          </w:p>
        </w:tc>
        <w:tc>
          <w:tcPr>
            <w:tcW w:w="3407" w:type="dxa"/>
          </w:tcPr>
          <w:p w14:paraId="281FF300" w14:textId="77777777" w:rsidR="001C73DD" w:rsidRPr="00B12783" w:rsidRDefault="00BA35BC" w:rsidP="00B1278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2783">
              <w:rPr>
                <w:rFonts w:ascii="Arial" w:hAnsi="Arial" w:cs="Arial"/>
                <w:sz w:val="18"/>
                <w:szCs w:val="18"/>
              </w:rPr>
              <w:t>+++</w:t>
            </w:r>
          </w:p>
        </w:tc>
        <w:tc>
          <w:tcPr>
            <w:tcW w:w="3295" w:type="dxa"/>
          </w:tcPr>
          <w:p w14:paraId="6CBA0616" w14:textId="77777777" w:rsidR="001C73DD" w:rsidRPr="00B12783" w:rsidRDefault="00BA35BC" w:rsidP="00B1278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2783">
              <w:rPr>
                <w:rFonts w:ascii="Arial" w:hAnsi="Arial" w:cs="Arial"/>
                <w:sz w:val="18"/>
                <w:szCs w:val="18"/>
              </w:rPr>
              <w:t>+</w:t>
            </w:r>
          </w:p>
        </w:tc>
      </w:tr>
      <w:tr w:rsidR="001C73DD" w:rsidRPr="00B12783" w14:paraId="2B9D42BA" w14:textId="77777777" w:rsidTr="001C73DD">
        <w:tc>
          <w:tcPr>
            <w:cnfStyle w:val="001000000000" w:firstRow="0" w:lastRow="0" w:firstColumn="1" w:lastColumn="0" w:oddVBand="0" w:evenVBand="0" w:oddHBand="0" w:evenHBand="0" w:firstRowFirstColumn="0" w:firstRowLastColumn="0" w:lastRowFirstColumn="0" w:lastRowLastColumn="0"/>
            <w:tcW w:w="2295" w:type="dxa"/>
          </w:tcPr>
          <w:p w14:paraId="096E65CB" w14:textId="77777777" w:rsidR="001C73DD" w:rsidRPr="00B12783" w:rsidRDefault="00BA35BC" w:rsidP="00B12783">
            <w:pPr>
              <w:spacing w:line="240" w:lineRule="auto"/>
              <w:contextualSpacing/>
              <w:jc w:val="center"/>
              <w:rPr>
                <w:rFonts w:ascii="Arial" w:hAnsi="Arial" w:cs="Arial"/>
                <w:sz w:val="18"/>
                <w:szCs w:val="18"/>
              </w:rPr>
            </w:pPr>
            <w:r w:rsidRPr="00B12783">
              <w:rPr>
                <w:rStyle w:val="Strong"/>
                <w:rFonts w:ascii="Arial" w:hAnsi="Arial" w:cs="Arial"/>
                <w:sz w:val="18"/>
                <w:szCs w:val="18"/>
              </w:rPr>
              <w:t>Tannins</w:t>
            </w:r>
          </w:p>
        </w:tc>
        <w:tc>
          <w:tcPr>
            <w:tcW w:w="3407" w:type="dxa"/>
          </w:tcPr>
          <w:p w14:paraId="6B43DF48" w14:textId="77777777" w:rsidR="001C73DD" w:rsidRPr="00B12783" w:rsidRDefault="00BA35BC" w:rsidP="00B1278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2783">
              <w:rPr>
                <w:rFonts w:ascii="Arial" w:hAnsi="Arial" w:cs="Arial"/>
                <w:sz w:val="18"/>
                <w:szCs w:val="18"/>
              </w:rPr>
              <w:t>+</w:t>
            </w:r>
          </w:p>
        </w:tc>
        <w:tc>
          <w:tcPr>
            <w:tcW w:w="3295" w:type="dxa"/>
          </w:tcPr>
          <w:p w14:paraId="25D9B263" w14:textId="77777777" w:rsidR="001C73DD" w:rsidRPr="00B12783" w:rsidRDefault="00BA35BC" w:rsidP="00B1278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2783">
              <w:rPr>
                <w:rFonts w:ascii="Arial" w:hAnsi="Arial" w:cs="Arial"/>
                <w:sz w:val="18"/>
                <w:szCs w:val="18"/>
              </w:rPr>
              <w:t>+</w:t>
            </w:r>
          </w:p>
        </w:tc>
      </w:tr>
      <w:tr w:rsidR="001C73DD" w:rsidRPr="00B12783" w14:paraId="0229643B" w14:textId="77777777" w:rsidTr="001C73DD">
        <w:tc>
          <w:tcPr>
            <w:cnfStyle w:val="001000000000" w:firstRow="0" w:lastRow="0" w:firstColumn="1" w:lastColumn="0" w:oddVBand="0" w:evenVBand="0" w:oddHBand="0" w:evenHBand="0" w:firstRowFirstColumn="0" w:firstRowLastColumn="0" w:lastRowFirstColumn="0" w:lastRowLastColumn="0"/>
            <w:tcW w:w="2295" w:type="dxa"/>
          </w:tcPr>
          <w:p w14:paraId="4B15AD57" w14:textId="77777777" w:rsidR="001C73DD" w:rsidRPr="00B12783" w:rsidRDefault="00BA35BC" w:rsidP="00B12783">
            <w:pPr>
              <w:spacing w:line="240" w:lineRule="auto"/>
              <w:contextualSpacing/>
              <w:jc w:val="center"/>
              <w:rPr>
                <w:rFonts w:ascii="Arial" w:hAnsi="Arial" w:cs="Arial"/>
                <w:sz w:val="18"/>
                <w:szCs w:val="18"/>
              </w:rPr>
            </w:pPr>
            <w:r w:rsidRPr="00B12783">
              <w:rPr>
                <w:rStyle w:val="Strong"/>
                <w:rFonts w:ascii="Arial" w:hAnsi="Arial" w:cs="Arial"/>
                <w:sz w:val="18"/>
                <w:szCs w:val="18"/>
              </w:rPr>
              <w:t>Flavonoids</w:t>
            </w:r>
          </w:p>
        </w:tc>
        <w:tc>
          <w:tcPr>
            <w:tcW w:w="3407" w:type="dxa"/>
          </w:tcPr>
          <w:p w14:paraId="19A7BF4B" w14:textId="77777777" w:rsidR="001C73DD" w:rsidRPr="00B12783" w:rsidRDefault="00BA35BC" w:rsidP="00B1278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2783">
              <w:rPr>
                <w:rFonts w:ascii="Arial" w:hAnsi="Arial" w:cs="Arial"/>
                <w:sz w:val="18"/>
                <w:szCs w:val="18"/>
              </w:rPr>
              <w:t>++</w:t>
            </w:r>
          </w:p>
        </w:tc>
        <w:tc>
          <w:tcPr>
            <w:tcW w:w="3295" w:type="dxa"/>
          </w:tcPr>
          <w:p w14:paraId="53626E2C" w14:textId="77777777" w:rsidR="001C73DD" w:rsidRPr="00B12783" w:rsidRDefault="00BA35BC" w:rsidP="00B1278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2783">
              <w:rPr>
                <w:rFonts w:ascii="Arial" w:hAnsi="Arial" w:cs="Arial"/>
                <w:sz w:val="18"/>
                <w:szCs w:val="18"/>
              </w:rPr>
              <w:t>+</w:t>
            </w:r>
          </w:p>
        </w:tc>
      </w:tr>
      <w:tr w:rsidR="001C73DD" w:rsidRPr="00B12783" w14:paraId="7E11B18F" w14:textId="77777777" w:rsidTr="001C73DD">
        <w:tc>
          <w:tcPr>
            <w:cnfStyle w:val="001000000000" w:firstRow="0" w:lastRow="0" w:firstColumn="1" w:lastColumn="0" w:oddVBand="0" w:evenVBand="0" w:oddHBand="0" w:evenHBand="0" w:firstRowFirstColumn="0" w:firstRowLastColumn="0" w:lastRowFirstColumn="0" w:lastRowLastColumn="0"/>
            <w:tcW w:w="2295" w:type="dxa"/>
          </w:tcPr>
          <w:p w14:paraId="08F6E189" w14:textId="77777777" w:rsidR="001C73DD" w:rsidRPr="00B12783" w:rsidRDefault="00BA35BC" w:rsidP="00B12783">
            <w:pPr>
              <w:spacing w:line="240" w:lineRule="auto"/>
              <w:contextualSpacing/>
              <w:jc w:val="center"/>
              <w:rPr>
                <w:rFonts w:ascii="Arial" w:hAnsi="Arial" w:cs="Arial"/>
                <w:sz w:val="18"/>
                <w:szCs w:val="18"/>
              </w:rPr>
            </w:pPr>
            <w:r w:rsidRPr="00B12783">
              <w:rPr>
                <w:rStyle w:val="Strong"/>
                <w:rFonts w:ascii="Arial" w:hAnsi="Arial" w:cs="Arial"/>
                <w:sz w:val="18"/>
                <w:szCs w:val="18"/>
              </w:rPr>
              <w:lastRenderedPageBreak/>
              <w:t>Glycosides</w:t>
            </w:r>
          </w:p>
        </w:tc>
        <w:tc>
          <w:tcPr>
            <w:tcW w:w="3407" w:type="dxa"/>
          </w:tcPr>
          <w:p w14:paraId="0236FDCC" w14:textId="77777777" w:rsidR="001C73DD" w:rsidRPr="00B12783" w:rsidRDefault="00BA35BC" w:rsidP="00B1278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2783">
              <w:rPr>
                <w:rFonts w:ascii="Arial" w:hAnsi="Arial" w:cs="Arial"/>
                <w:sz w:val="18"/>
                <w:szCs w:val="18"/>
              </w:rPr>
              <w:t>-</w:t>
            </w:r>
          </w:p>
        </w:tc>
        <w:tc>
          <w:tcPr>
            <w:tcW w:w="3295" w:type="dxa"/>
          </w:tcPr>
          <w:p w14:paraId="12B327FC" w14:textId="77777777" w:rsidR="001C73DD" w:rsidRPr="00B12783" w:rsidRDefault="00BA35BC" w:rsidP="00B1278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2783">
              <w:rPr>
                <w:rFonts w:ascii="Arial" w:hAnsi="Arial" w:cs="Arial"/>
                <w:sz w:val="18"/>
                <w:szCs w:val="18"/>
              </w:rPr>
              <w:t>-</w:t>
            </w:r>
          </w:p>
        </w:tc>
      </w:tr>
      <w:tr w:rsidR="001C73DD" w:rsidRPr="00B12783" w14:paraId="36E0B470" w14:textId="77777777" w:rsidTr="001C73DD">
        <w:tc>
          <w:tcPr>
            <w:cnfStyle w:val="001000000000" w:firstRow="0" w:lastRow="0" w:firstColumn="1" w:lastColumn="0" w:oddVBand="0" w:evenVBand="0" w:oddHBand="0" w:evenHBand="0" w:firstRowFirstColumn="0" w:firstRowLastColumn="0" w:lastRowFirstColumn="0" w:lastRowLastColumn="0"/>
            <w:tcW w:w="2295" w:type="dxa"/>
          </w:tcPr>
          <w:p w14:paraId="07D5C208" w14:textId="77777777" w:rsidR="001C73DD" w:rsidRPr="00B12783" w:rsidRDefault="00BA35BC" w:rsidP="00B12783">
            <w:pPr>
              <w:spacing w:line="240" w:lineRule="auto"/>
              <w:contextualSpacing/>
              <w:jc w:val="center"/>
              <w:rPr>
                <w:rFonts w:ascii="Arial" w:hAnsi="Arial" w:cs="Arial"/>
                <w:sz w:val="18"/>
                <w:szCs w:val="18"/>
              </w:rPr>
            </w:pPr>
            <w:r w:rsidRPr="00B12783">
              <w:rPr>
                <w:rStyle w:val="Strong"/>
                <w:rFonts w:ascii="Arial" w:hAnsi="Arial" w:cs="Arial"/>
                <w:sz w:val="18"/>
                <w:szCs w:val="18"/>
              </w:rPr>
              <w:t>Phenolic Compounds</w:t>
            </w:r>
          </w:p>
        </w:tc>
        <w:tc>
          <w:tcPr>
            <w:tcW w:w="3407" w:type="dxa"/>
          </w:tcPr>
          <w:p w14:paraId="2E8154FF" w14:textId="77777777" w:rsidR="001C73DD" w:rsidRPr="00B12783" w:rsidRDefault="00BA35BC" w:rsidP="00B1278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2783">
              <w:rPr>
                <w:rFonts w:ascii="Arial" w:hAnsi="Arial" w:cs="Arial"/>
                <w:sz w:val="18"/>
                <w:szCs w:val="18"/>
              </w:rPr>
              <w:t>+++</w:t>
            </w:r>
          </w:p>
        </w:tc>
        <w:tc>
          <w:tcPr>
            <w:tcW w:w="3295" w:type="dxa"/>
          </w:tcPr>
          <w:p w14:paraId="32A674EF" w14:textId="77777777" w:rsidR="001C73DD" w:rsidRPr="00B12783" w:rsidRDefault="00BA35BC" w:rsidP="00B1278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2783">
              <w:rPr>
                <w:rFonts w:ascii="Arial" w:hAnsi="Arial" w:cs="Arial"/>
                <w:sz w:val="18"/>
                <w:szCs w:val="18"/>
              </w:rPr>
              <w:t>++</w:t>
            </w:r>
          </w:p>
        </w:tc>
      </w:tr>
      <w:tr w:rsidR="001C73DD" w:rsidRPr="00B12783" w14:paraId="6B5CFA56" w14:textId="77777777" w:rsidTr="001C73DD">
        <w:tc>
          <w:tcPr>
            <w:cnfStyle w:val="001000000000" w:firstRow="0" w:lastRow="0" w:firstColumn="1" w:lastColumn="0" w:oddVBand="0" w:evenVBand="0" w:oddHBand="0" w:evenHBand="0" w:firstRowFirstColumn="0" w:firstRowLastColumn="0" w:lastRowFirstColumn="0" w:lastRowLastColumn="0"/>
            <w:tcW w:w="2295" w:type="dxa"/>
          </w:tcPr>
          <w:p w14:paraId="65770EB1" w14:textId="77777777" w:rsidR="001C73DD" w:rsidRPr="00B12783" w:rsidRDefault="00BA35BC" w:rsidP="00B12783">
            <w:pPr>
              <w:spacing w:line="240" w:lineRule="auto"/>
              <w:contextualSpacing/>
              <w:jc w:val="center"/>
              <w:rPr>
                <w:rFonts w:ascii="Arial" w:hAnsi="Arial" w:cs="Arial"/>
                <w:sz w:val="18"/>
                <w:szCs w:val="18"/>
              </w:rPr>
            </w:pPr>
            <w:r w:rsidRPr="00B12783">
              <w:rPr>
                <w:rStyle w:val="Strong"/>
                <w:rFonts w:ascii="Arial" w:hAnsi="Arial" w:cs="Arial"/>
                <w:sz w:val="18"/>
                <w:szCs w:val="18"/>
              </w:rPr>
              <w:t>Saponins</w:t>
            </w:r>
          </w:p>
        </w:tc>
        <w:tc>
          <w:tcPr>
            <w:tcW w:w="3407" w:type="dxa"/>
          </w:tcPr>
          <w:p w14:paraId="237B8C9F" w14:textId="77777777" w:rsidR="001C73DD" w:rsidRPr="00B12783" w:rsidRDefault="00BA35BC" w:rsidP="00B1278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2783">
              <w:rPr>
                <w:rFonts w:ascii="Arial" w:hAnsi="Arial" w:cs="Arial"/>
                <w:sz w:val="18"/>
                <w:szCs w:val="18"/>
              </w:rPr>
              <w:t>+++</w:t>
            </w:r>
          </w:p>
        </w:tc>
        <w:tc>
          <w:tcPr>
            <w:tcW w:w="3295" w:type="dxa"/>
          </w:tcPr>
          <w:p w14:paraId="55CE6DF4" w14:textId="77777777" w:rsidR="001C73DD" w:rsidRPr="00B12783" w:rsidRDefault="00BA35BC" w:rsidP="00B1278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2783">
              <w:rPr>
                <w:rFonts w:ascii="Arial" w:hAnsi="Arial" w:cs="Arial"/>
                <w:sz w:val="18"/>
                <w:szCs w:val="18"/>
              </w:rPr>
              <w:t>++</w:t>
            </w:r>
          </w:p>
        </w:tc>
      </w:tr>
      <w:tr w:rsidR="001C73DD" w:rsidRPr="00B12783" w14:paraId="3FE40019" w14:textId="77777777" w:rsidTr="001C73DD">
        <w:tc>
          <w:tcPr>
            <w:cnfStyle w:val="001000000000" w:firstRow="0" w:lastRow="0" w:firstColumn="1" w:lastColumn="0" w:oddVBand="0" w:evenVBand="0" w:oddHBand="0" w:evenHBand="0" w:firstRowFirstColumn="0" w:firstRowLastColumn="0" w:lastRowFirstColumn="0" w:lastRowLastColumn="0"/>
            <w:tcW w:w="2295" w:type="dxa"/>
          </w:tcPr>
          <w:p w14:paraId="68FCA722" w14:textId="77777777" w:rsidR="001C73DD" w:rsidRPr="00B12783" w:rsidRDefault="00BA35BC" w:rsidP="00B12783">
            <w:pPr>
              <w:spacing w:line="240" w:lineRule="auto"/>
              <w:contextualSpacing/>
              <w:jc w:val="center"/>
              <w:rPr>
                <w:rFonts w:ascii="Arial" w:hAnsi="Arial" w:cs="Arial"/>
                <w:sz w:val="18"/>
                <w:szCs w:val="18"/>
              </w:rPr>
            </w:pPr>
            <w:r w:rsidRPr="00B12783">
              <w:rPr>
                <w:rStyle w:val="Strong"/>
                <w:rFonts w:ascii="Arial" w:hAnsi="Arial" w:cs="Arial"/>
                <w:sz w:val="18"/>
                <w:szCs w:val="18"/>
              </w:rPr>
              <w:t>Sterols and Triterpenes</w:t>
            </w:r>
          </w:p>
        </w:tc>
        <w:tc>
          <w:tcPr>
            <w:tcW w:w="3407" w:type="dxa"/>
          </w:tcPr>
          <w:p w14:paraId="3FA4A0CA" w14:textId="77777777" w:rsidR="001C73DD" w:rsidRPr="00B12783" w:rsidRDefault="00BA35BC" w:rsidP="00B1278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2783">
              <w:rPr>
                <w:rFonts w:ascii="Arial" w:hAnsi="Arial" w:cs="Arial"/>
                <w:sz w:val="18"/>
                <w:szCs w:val="18"/>
              </w:rPr>
              <w:t>++</w:t>
            </w:r>
          </w:p>
        </w:tc>
        <w:tc>
          <w:tcPr>
            <w:tcW w:w="3295" w:type="dxa"/>
          </w:tcPr>
          <w:p w14:paraId="29B92C44" w14:textId="77777777" w:rsidR="001C73DD" w:rsidRPr="00B12783" w:rsidRDefault="00BA35BC" w:rsidP="00B1278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2783">
              <w:rPr>
                <w:rFonts w:ascii="Arial" w:hAnsi="Arial" w:cs="Arial"/>
                <w:sz w:val="18"/>
                <w:szCs w:val="18"/>
              </w:rPr>
              <w:t>-</w:t>
            </w:r>
          </w:p>
        </w:tc>
      </w:tr>
    </w:tbl>
    <w:p w14:paraId="28E49F4B" w14:textId="77777777" w:rsidR="001C73DD" w:rsidRDefault="001C73DD" w:rsidP="00B12783">
      <w:pPr>
        <w:spacing w:line="240" w:lineRule="auto"/>
        <w:contextualSpacing/>
        <w:jc w:val="center"/>
        <w:rPr>
          <w:rFonts w:ascii="Arial" w:hAnsi="Arial" w:cs="Arial"/>
          <w:sz w:val="20"/>
          <w:szCs w:val="20"/>
        </w:rPr>
      </w:pPr>
    </w:p>
    <w:p w14:paraId="65BFBC69" w14:textId="77777777" w:rsidR="001C73DD" w:rsidRDefault="00BA35BC">
      <w:pPr>
        <w:pStyle w:val="NormalWeb"/>
        <w:spacing w:beforeAutospacing="0" w:afterAutospacing="0" w:line="240" w:lineRule="auto"/>
        <w:contextualSpacing/>
        <w:jc w:val="both"/>
        <w:rPr>
          <w:rFonts w:ascii="Arial" w:hAnsi="Arial" w:cs="Arial"/>
          <w:color w:val="000000"/>
          <w:sz w:val="20"/>
          <w:szCs w:val="20"/>
        </w:rPr>
      </w:pPr>
      <w:r>
        <w:rPr>
          <w:rFonts w:ascii="Arial" w:hAnsi="Arial" w:cs="Arial"/>
          <w:i/>
          <w:color w:val="000000"/>
          <w:sz w:val="20"/>
          <w:szCs w:val="20"/>
        </w:rPr>
        <w:t xml:space="preserve"> (-): Indicates the absence of the phytochemical </w:t>
      </w:r>
    </w:p>
    <w:p w14:paraId="07AC02E1" w14:textId="77777777" w:rsidR="001C73DD" w:rsidRDefault="00BA35BC">
      <w:pPr>
        <w:pStyle w:val="NormalWeb"/>
        <w:spacing w:beforeAutospacing="0" w:afterAutospacing="0" w:line="240" w:lineRule="auto"/>
        <w:contextualSpacing/>
        <w:jc w:val="both"/>
        <w:rPr>
          <w:rFonts w:ascii="Arial" w:hAnsi="Arial" w:cs="Arial"/>
          <w:color w:val="000000"/>
          <w:sz w:val="20"/>
          <w:szCs w:val="20"/>
        </w:rPr>
      </w:pPr>
      <w:r>
        <w:rPr>
          <w:rFonts w:ascii="Arial" w:hAnsi="Arial" w:cs="Arial"/>
          <w:i/>
          <w:color w:val="000000"/>
          <w:sz w:val="20"/>
          <w:szCs w:val="20"/>
        </w:rPr>
        <w:t>(+): Indicates the presence of the phytochemical </w:t>
      </w:r>
    </w:p>
    <w:p w14:paraId="6CF73971" w14:textId="77777777" w:rsidR="001C73DD" w:rsidRDefault="00BA35BC">
      <w:pPr>
        <w:pStyle w:val="NormalWeb"/>
        <w:spacing w:beforeAutospacing="0" w:afterAutospacing="0" w:line="240" w:lineRule="auto"/>
        <w:contextualSpacing/>
        <w:jc w:val="both"/>
        <w:rPr>
          <w:rFonts w:ascii="Arial" w:hAnsi="Arial" w:cs="Arial"/>
          <w:color w:val="000000"/>
          <w:sz w:val="20"/>
          <w:szCs w:val="20"/>
        </w:rPr>
      </w:pPr>
      <w:r>
        <w:rPr>
          <w:rFonts w:ascii="Arial" w:hAnsi="Arial" w:cs="Arial"/>
          <w:i/>
          <w:color w:val="000000"/>
          <w:sz w:val="20"/>
          <w:szCs w:val="20"/>
        </w:rPr>
        <w:t>(++): Indicates moderate presence of the phytochemical</w:t>
      </w:r>
    </w:p>
    <w:p w14:paraId="63639DBC" w14:textId="77777777" w:rsidR="001C73DD" w:rsidRDefault="00BA35BC">
      <w:pPr>
        <w:pStyle w:val="NormalWeb"/>
        <w:spacing w:beforeAutospacing="0" w:afterAutospacing="0" w:line="240" w:lineRule="auto"/>
        <w:contextualSpacing/>
        <w:jc w:val="both"/>
        <w:rPr>
          <w:rFonts w:ascii="Arial" w:hAnsi="Arial" w:cs="Arial"/>
          <w:color w:val="000000"/>
          <w:sz w:val="20"/>
          <w:szCs w:val="20"/>
        </w:rPr>
      </w:pPr>
      <w:r>
        <w:rPr>
          <w:rFonts w:ascii="Arial" w:hAnsi="Arial" w:cs="Arial"/>
          <w:i/>
          <w:color w:val="000000"/>
          <w:sz w:val="20"/>
          <w:szCs w:val="20"/>
        </w:rPr>
        <w:t>(+++): Indicates strong presence of the phytochemical </w:t>
      </w:r>
    </w:p>
    <w:p w14:paraId="46E5846C" w14:textId="77777777" w:rsidR="001C73DD" w:rsidRDefault="00BA35BC">
      <w:pPr>
        <w:pStyle w:val="Heading2"/>
        <w:spacing w:line="240" w:lineRule="auto"/>
        <w:contextualSpacing/>
        <w:jc w:val="both"/>
        <w:rPr>
          <w:rFonts w:cs="Arial"/>
          <w:sz w:val="20"/>
          <w:szCs w:val="20"/>
        </w:rPr>
      </w:pPr>
      <w:r>
        <w:rPr>
          <w:rFonts w:cs="Arial"/>
          <w:sz w:val="20"/>
          <w:szCs w:val="20"/>
        </w:rPr>
        <w:t>Acute oral toxicity evaluation</w:t>
      </w:r>
    </w:p>
    <w:p w14:paraId="3CC52886" w14:textId="4606A993" w:rsidR="00D114E9" w:rsidRDefault="00D114E9" w:rsidP="00D114E9">
      <w:pPr>
        <w:kinsoku w:val="0"/>
        <w:overflowPunct w:val="0"/>
        <w:autoSpaceDE w:val="0"/>
        <w:autoSpaceDN w:val="0"/>
        <w:adjustRightInd w:val="0"/>
        <w:spacing w:line="240" w:lineRule="auto"/>
        <w:ind w:right="106"/>
        <w:jc w:val="both"/>
        <w:rPr>
          <w:rFonts w:ascii="Arial" w:hAnsi="Arial" w:cs="Arial"/>
          <w:sz w:val="20"/>
          <w:szCs w:val="20"/>
          <w:lang w:val="en-US"/>
        </w:rPr>
      </w:pPr>
      <w:proofErr w:type="gramStart"/>
      <w:r>
        <w:rPr>
          <w:rFonts w:ascii="Arial" w:hAnsi="Arial" w:cs="Arial"/>
          <w:sz w:val="20"/>
          <w:szCs w:val="20"/>
          <w:lang w:val="en-US"/>
        </w:rPr>
        <w:t>Experimental  observations</w:t>
      </w:r>
      <w:proofErr w:type="gramEnd"/>
      <w:r>
        <w:rPr>
          <w:rFonts w:ascii="Arial" w:hAnsi="Arial" w:cs="Arial"/>
          <w:sz w:val="20"/>
          <w:szCs w:val="20"/>
          <w:lang w:val="en-US"/>
        </w:rPr>
        <w:t xml:space="preserve"> were performed by a veterinarian trained in the respective species for the acute toxicity assessment which was taken in accordance with OECD guidelines 425. For this assessment, the rats were dosed up to 5000 mg/kg body weight. No evidence of toxicity, death or abnormal behaviors were observed (table 4). There were no animal </w:t>
      </w:r>
      <w:proofErr w:type="gramStart"/>
      <w:r>
        <w:rPr>
          <w:rFonts w:ascii="Arial" w:hAnsi="Arial" w:cs="Arial"/>
          <w:sz w:val="20"/>
          <w:szCs w:val="20"/>
          <w:lang w:val="en-US"/>
        </w:rPr>
        <w:t>mortalities  during</w:t>
      </w:r>
      <w:proofErr w:type="gramEnd"/>
      <w:r>
        <w:rPr>
          <w:rFonts w:ascii="Arial" w:hAnsi="Arial" w:cs="Arial"/>
          <w:sz w:val="20"/>
          <w:szCs w:val="20"/>
          <w:lang w:val="en-US"/>
        </w:rPr>
        <w:t xml:space="preserve"> the dose observation period. The rats were feeding normally, urination, skin color, breathing patterns remained unchanged. These observations confirm safety of </w:t>
      </w:r>
      <w:r>
        <w:rPr>
          <w:rFonts w:ascii="Arial" w:hAnsi="Arial" w:cs="Arial"/>
          <w:i/>
          <w:sz w:val="20"/>
          <w:szCs w:val="20"/>
          <w:lang w:val="en-US"/>
        </w:rPr>
        <w:t>Syzygium cordatum</w:t>
      </w:r>
      <w:r>
        <w:rPr>
          <w:rFonts w:ascii="Arial" w:hAnsi="Arial" w:cs="Arial"/>
          <w:sz w:val="20"/>
          <w:szCs w:val="20"/>
          <w:lang w:val="en-US"/>
        </w:rPr>
        <w:t xml:space="preserve"> extract at even the highest tested limits of 5000 mg/kg, with no noted detrimental impacts on the test rats. Consistent with preliminary investigations in the same class of plants, Ya’u et al 2020 study observed that </w:t>
      </w:r>
      <w:r w:rsidRPr="00D114E9">
        <w:rPr>
          <w:rFonts w:ascii="Arial" w:hAnsi="Arial" w:cs="Arial"/>
          <w:i/>
          <w:iCs/>
          <w:sz w:val="20"/>
          <w:szCs w:val="20"/>
          <w:lang w:val="en-US"/>
        </w:rPr>
        <w:t>S. cordatum</w:t>
      </w:r>
      <w:r>
        <w:rPr>
          <w:rFonts w:ascii="Arial" w:hAnsi="Arial" w:cs="Arial"/>
          <w:sz w:val="20"/>
          <w:szCs w:val="20"/>
          <w:lang w:val="en-US"/>
        </w:rPr>
        <w:t xml:space="preserve"> extracted plant material had no prominent toxic effects at doses above expected levels. An estimate of over 5000 mg/kg per body weight of the extract was deemed safe for intake. In addition, the findings from Loomis and Hayes exposed substances with an LD50 of 5000-15000 mg/kg body weight which describes </w:t>
      </w:r>
      <w:r>
        <w:rPr>
          <w:rFonts w:ascii="Arial" w:hAnsi="Arial" w:cs="Arial"/>
          <w:i/>
          <w:sz w:val="20"/>
          <w:szCs w:val="20"/>
          <w:lang w:val="en-US"/>
        </w:rPr>
        <w:t xml:space="preserve">Syzygium cordatum </w:t>
      </w:r>
      <w:r>
        <w:rPr>
          <w:rFonts w:ascii="Arial" w:hAnsi="Arial" w:cs="Arial"/>
          <w:sz w:val="20"/>
          <w:szCs w:val="20"/>
          <w:lang w:val="en-US"/>
        </w:rPr>
        <w:t xml:space="preserve">as non-threatening at these intakes. Consequently, according to the Hodges and Stenner toxicity scale, this indicates that the extract from </w:t>
      </w:r>
      <w:r>
        <w:rPr>
          <w:rFonts w:ascii="Arial" w:hAnsi="Arial" w:cs="Arial"/>
          <w:i/>
          <w:sz w:val="20"/>
          <w:szCs w:val="20"/>
          <w:lang w:val="en-US"/>
        </w:rPr>
        <w:t>Syzygium cordatum</w:t>
      </w:r>
      <w:r>
        <w:rPr>
          <w:rFonts w:ascii="Arial" w:hAnsi="Arial" w:cs="Arial"/>
          <w:sz w:val="20"/>
          <w:szCs w:val="20"/>
          <w:lang w:val="en-US"/>
        </w:rPr>
        <w:t xml:space="preserve"> can be deemed non-harmful in the treatment of</w:t>
      </w:r>
      <w:r w:rsidRPr="00D114E9">
        <w:rPr>
          <w:rFonts w:ascii="Arial" w:hAnsi="Arial" w:cs="Arial"/>
          <w:sz w:val="20"/>
          <w:szCs w:val="20"/>
          <w:lang w:val="en-US"/>
        </w:rPr>
        <w:t xml:space="preserve"> fungal</w:t>
      </w:r>
      <w:r>
        <w:rPr>
          <w:rFonts w:ascii="Arial" w:hAnsi="Arial" w:cs="Arial"/>
          <w:sz w:val="20"/>
          <w:szCs w:val="20"/>
          <w:lang w:val="en-US"/>
        </w:rPr>
        <w:t xml:space="preserve"> infections for chronic therapy in both oral </w:t>
      </w:r>
      <w:proofErr w:type="gramStart"/>
      <w:r>
        <w:rPr>
          <w:rFonts w:ascii="Arial" w:hAnsi="Arial" w:cs="Arial"/>
          <w:sz w:val="20"/>
          <w:szCs w:val="20"/>
          <w:lang w:val="en-US"/>
        </w:rPr>
        <w:t>and  topical</w:t>
      </w:r>
      <w:proofErr w:type="gramEnd"/>
      <w:r>
        <w:rPr>
          <w:rFonts w:ascii="Arial" w:hAnsi="Arial" w:cs="Arial"/>
          <w:sz w:val="20"/>
          <w:szCs w:val="20"/>
          <w:lang w:val="en-US"/>
        </w:rPr>
        <w:t xml:space="preserve"> formulations, as there is no risk of toxicity within therapeutically active doses.</w:t>
      </w:r>
    </w:p>
    <w:p w14:paraId="6E15F760" w14:textId="77777777" w:rsidR="001C73DD" w:rsidRPr="00D114E9" w:rsidRDefault="00BA35BC" w:rsidP="00D114E9">
      <w:pPr>
        <w:spacing w:line="240" w:lineRule="auto"/>
        <w:jc w:val="both"/>
        <w:rPr>
          <w:rFonts w:ascii="Arial" w:hAnsi="Arial" w:cs="Arial"/>
          <w:i/>
          <w:iCs/>
          <w:sz w:val="20"/>
          <w:szCs w:val="20"/>
        </w:rPr>
      </w:pPr>
      <w:r w:rsidRPr="00D114E9">
        <w:rPr>
          <w:rFonts w:ascii="Arial" w:hAnsi="Arial" w:cs="Arial"/>
          <w:i/>
          <w:iCs/>
          <w:sz w:val="20"/>
          <w:szCs w:val="20"/>
        </w:rPr>
        <w:t>Table 4: Acute Oral Toxicity Study of Syzygium cordatum Behavioral Observations</w:t>
      </w:r>
    </w:p>
    <w:tbl>
      <w:tblPr>
        <w:tblStyle w:val="ListTable21"/>
        <w:tblW w:w="0" w:type="auto"/>
        <w:tblLayout w:type="fixed"/>
        <w:tblLook w:val="04A0" w:firstRow="1" w:lastRow="0" w:firstColumn="1" w:lastColumn="0" w:noHBand="0" w:noVBand="1"/>
      </w:tblPr>
      <w:tblGrid>
        <w:gridCol w:w="1423"/>
        <w:gridCol w:w="2061"/>
        <w:gridCol w:w="861"/>
        <w:gridCol w:w="861"/>
        <w:gridCol w:w="961"/>
        <w:gridCol w:w="961"/>
        <w:gridCol w:w="961"/>
        <w:gridCol w:w="927"/>
      </w:tblGrid>
      <w:tr w:rsidR="001C73DD" w14:paraId="67DA5A7B" w14:textId="77777777" w:rsidTr="00D11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3" w:type="dxa"/>
            <w:shd w:val="clear" w:color="auto" w:fill="EEECE1" w:themeFill="background2"/>
          </w:tcPr>
          <w:p w14:paraId="5BC01D67" w14:textId="77777777" w:rsidR="001C73DD" w:rsidRPr="00B12783" w:rsidRDefault="00BA35BC" w:rsidP="00B12783">
            <w:pPr>
              <w:spacing w:line="240" w:lineRule="auto"/>
              <w:jc w:val="center"/>
              <w:rPr>
                <w:rFonts w:ascii="Arial" w:hAnsi="Arial" w:cs="Arial"/>
                <w:sz w:val="18"/>
                <w:szCs w:val="18"/>
                <w:lang w:val="en-US" w:eastAsia="en-US"/>
              </w:rPr>
            </w:pPr>
            <w:r w:rsidRPr="00B12783">
              <w:rPr>
                <w:rFonts w:ascii="Arial" w:hAnsi="Arial" w:cs="Arial"/>
                <w:sz w:val="18"/>
                <w:szCs w:val="18"/>
                <w:lang w:val="en-US" w:eastAsia="en-US"/>
              </w:rPr>
              <w:t>Observed Parameter</w:t>
            </w:r>
          </w:p>
        </w:tc>
        <w:tc>
          <w:tcPr>
            <w:tcW w:w="2061" w:type="dxa"/>
            <w:shd w:val="clear" w:color="auto" w:fill="EEECE1" w:themeFill="background2"/>
          </w:tcPr>
          <w:p w14:paraId="7434D840" w14:textId="77777777" w:rsidR="001C73DD" w:rsidRPr="00B12783" w:rsidRDefault="00BA35BC" w:rsidP="00B1278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 xml:space="preserve">Dose of </w:t>
            </w:r>
            <w:r w:rsidRPr="00B12783">
              <w:rPr>
                <w:rFonts w:ascii="Arial" w:hAnsi="Arial" w:cs="Arial"/>
                <w:i/>
                <w:iCs/>
                <w:sz w:val="18"/>
                <w:szCs w:val="18"/>
                <w:lang w:val="en-US" w:eastAsia="en-US"/>
              </w:rPr>
              <w:t>Syzygium cordatum</w:t>
            </w:r>
            <w:r w:rsidRPr="00B12783">
              <w:rPr>
                <w:rFonts w:ascii="Arial" w:hAnsi="Arial" w:cs="Arial"/>
                <w:sz w:val="18"/>
                <w:szCs w:val="18"/>
                <w:lang w:val="en-US" w:eastAsia="en-US"/>
              </w:rPr>
              <w:t xml:space="preserve"> in mg/kg Body Weight</w:t>
            </w:r>
          </w:p>
        </w:tc>
        <w:tc>
          <w:tcPr>
            <w:tcW w:w="861" w:type="dxa"/>
            <w:shd w:val="clear" w:color="auto" w:fill="EEECE1" w:themeFill="background2"/>
          </w:tcPr>
          <w:p w14:paraId="2A58F54E" w14:textId="77777777" w:rsidR="001C73DD" w:rsidRPr="00B12783" w:rsidRDefault="00BA35BC" w:rsidP="00B1278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250mg</w:t>
            </w:r>
          </w:p>
        </w:tc>
        <w:tc>
          <w:tcPr>
            <w:tcW w:w="861" w:type="dxa"/>
            <w:shd w:val="clear" w:color="auto" w:fill="EEECE1" w:themeFill="background2"/>
          </w:tcPr>
          <w:p w14:paraId="31C77419" w14:textId="77777777" w:rsidR="001C73DD" w:rsidRPr="00B12783" w:rsidRDefault="00BA35BC" w:rsidP="00B1278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500mg</w:t>
            </w:r>
          </w:p>
        </w:tc>
        <w:tc>
          <w:tcPr>
            <w:tcW w:w="961" w:type="dxa"/>
            <w:shd w:val="clear" w:color="auto" w:fill="EEECE1" w:themeFill="background2"/>
          </w:tcPr>
          <w:p w14:paraId="4BBDB6DA" w14:textId="77777777" w:rsidR="001C73DD" w:rsidRPr="00B12783" w:rsidRDefault="00BA35BC" w:rsidP="00B1278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1000mg</w:t>
            </w:r>
          </w:p>
        </w:tc>
        <w:tc>
          <w:tcPr>
            <w:tcW w:w="961" w:type="dxa"/>
            <w:shd w:val="clear" w:color="auto" w:fill="EEECE1" w:themeFill="background2"/>
          </w:tcPr>
          <w:p w14:paraId="481CA5E2" w14:textId="77777777" w:rsidR="001C73DD" w:rsidRPr="00B12783" w:rsidRDefault="00BA35BC" w:rsidP="00B1278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2500mg</w:t>
            </w:r>
          </w:p>
        </w:tc>
        <w:tc>
          <w:tcPr>
            <w:tcW w:w="961" w:type="dxa"/>
            <w:shd w:val="clear" w:color="auto" w:fill="EEECE1" w:themeFill="background2"/>
          </w:tcPr>
          <w:p w14:paraId="0E149D08" w14:textId="77777777" w:rsidR="001C73DD" w:rsidRPr="00B12783" w:rsidRDefault="00BA35BC" w:rsidP="00B1278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5000mg</w:t>
            </w:r>
          </w:p>
        </w:tc>
        <w:tc>
          <w:tcPr>
            <w:tcW w:w="927" w:type="dxa"/>
            <w:shd w:val="clear" w:color="auto" w:fill="EEECE1" w:themeFill="background2"/>
          </w:tcPr>
          <w:p w14:paraId="47D8EBC9" w14:textId="77777777" w:rsidR="001C73DD" w:rsidRPr="00B12783" w:rsidRDefault="00BA35BC" w:rsidP="00B1278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Control</w:t>
            </w:r>
          </w:p>
        </w:tc>
      </w:tr>
      <w:tr w:rsidR="001C73DD" w14:paraId="5ECD12A4" w14:textId="77777777" w:rsidTr="00D114E9">
        <w:tc>
          <w:tcPr>
            <w:cnfStyle w:val="001000000000" w:firstRow="0" w:lastRow="0" w:firstColumn="1" w:lastColumn="0" w:oddVBand="0" w:evenVBand="0" w:oddHBand="0" w:evenHBand="0" w:firstRowFirstColumn="0" w:firstRowLastColumn="0" w:lastRowFirstColumn="0" w:lastRowLastColumn="0"/>
            <w:tcW w:w="1423" w:type="dxa"/>
          </w:tcPr>
          <w:p w14:paraId="3ECE0011" w14:textId="77777777" w:rsidR="001C73DD" w:rsidRPr="00B12783" w:rsidRDefault="00BA35BC" w:rsidP="00B12783">
            <w:pPr>
              <w:spacing w:line="240" w:lineRule="auto"/>
              <w:jc w:val="center"/>
              <w:rPr>
                <w:rFonts w:ascii="Arial" w:hAnsi="Arial" w:cs="Arial"/>
                <w:sz w:val="18"/>
                <w:szCs w:val="18"/>
                <w:lang w:val="en-US" w:eastAsia="en-US"/>
              </w:rPr>
            </w:pPr>
            <w:r w:rsidRPr="00B12783">
              <w:rPr>
                <w:rFonts w:ascii="Arial" w:hAnsi="Arial" w:cs="Arial"/>
                <w:sz w:val="18"/>
                <w:szCs w:val="18"/>
                <w:lang w:val="en-US" w:eastAsia="en-US"/>
              </w:rPr>
              <w:t>Food intake</w:t>
            </w:r>
          </w:p>
        </w:tc>
        <w:tc>
          <w:tcPr>
            <w:tcW w:w="2061" w:type="dxa"/>
          </w:tcPr>
          <w:p w14:paraId="7FE56EC7"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861" w:type="dxa"/>
          </w:tcPr>
          <w:p w14:paraId="1FD7C9FF"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861" w:type="dxa"/>
          </w:tcPr>
          <w:p w14:paraId="346CFF4C"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61" w:type="dxa"/>
          </w:tcPr>
          <w:p w14:paraId="548AE146"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61" w:type="dxa"/>
          </w:tcPr>
          <w:p w14:paraId="6EF10C06"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61" w:type="dxa"/>
          </w:tcPr>
          <w:p w14:paraId="30673AF7"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27" w:type="dxa"/>
          </w:tcPr>
          <w:p w14:paraId="034DE815"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r>
      <w:tr w:rsidR="001C73DD" w14:paraId="7D875E85" w14:textId="77777777" w:rsidTr="00D114E9">
        <w:tc>
          <w:tcPr>
            <w:cnfStyle w:val="001000000000" w:firstRow="0" w:lastRow="0" w:firstColumn="1" w:lastColumn="0" w:oddVBand="0" w:evenVBand="0" w:oddHBand="0" w:evenHBand="0" w:firstRowFirstColumn="0" w:firstRowLastColumn="0" w:lastRowFirstColumn="0" w:lastRowLastColumn="0"/>
            <w:tcW w:w="1423" w:type="dxa"/>
          </w:tcPr>
          <w:p w14:paraId="7C511370" w14:textId="77777777" w:rsidR="001C73DD" w:rsidRPr="00B12783" w:rsidRDefault="00BA35BC" w:rsidP="00B12783">
            <w:pPr>
              <w:spacing w:line="240" w:lineRule="auto"/>
              <w:jc w:val="center"/>
              <w:rPr>
                <w:rFonts w:ascii="Arial" w:hAnsi="Arial" w:cs="Arial"/>
                <w:sz w:val="18"/>
                <w:szCs w:val="18"/>
                <w:lang w:val="en-US" w:eastAsia="en-US"/>
              </w:rPr>
            </w:pPr>
            <w:r w:rsidRPr="00B12783">
              <w:rPr>
                <w:rFonts w:ascii="Arial" w:hAnsi="Arial" w:cs="Arial"/>
                <w:sz w:val="18"/>
                <w:szCs w:val="18"/>
                <w:lang w:val="en-US" w:eastAsia="en-US"/>
              </w:rPr>
              <w:t>Water intake</w:t>
            </w:r>
          </w:p>
        </w:tc>
        <w:tc>
          <w:tcPr>
            <w:tcW w:w="2061" w:type="dxa"/>
          </w:tcPr>
          <w:p w14:paraId="4D63BC2D"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861" w:type="dxa"/>
          </w:tcPr>
          <w:p w14:paraId="0636FA5F"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861" w:type="dxa"/>
          </w:tcPr>
          <w:p w14:paraId="062FB0D5"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61" w:type="dxa"/>
          </w:tcPr>
          <w:p w14:paraId="6E9F9632"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61" w:type="dxa"/>
          </w:tcPr>
          <w:p w14:paraId="7B51EC8E"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61" w:type="dxa"/>
          </w:tcPr>
          <w:p w14:paraId="10ECEF1C"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27" w:type="dxa"/>
          </w:tcPr>
          <w:p w14:paraId="6C9DD1D2"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r>
      <w:tr w:rsidR="001C73DD" w14:paraId="6C246951" w14:textId="77777777" w:rsidTr="00D114E9">
        <w:tc>
          <w:tcPr>
            <w:cnfStyle w:val="001000000000" w:firstRow="0" w:lastRow="0" w:firstColumn="1" w:lastColumn="0" w:oddVBand="0" w:evenVBand="0" w:oddHBand="0" w:evenHBand="0" w:firstRowFirstColumn="0" w:firstRowLastColumn="0" w:lastRowFirstColumn="0" w:lastRowLastColumn="0"/>
            <w:tcW w:w="1423" w:type="dxa"/>
          </w:tcPr>
          <w:p w14:paraId="4D42109F" w14:textId="77777777" w:rsidR="001C73DD" w:rsidRPr="00B12783" w:rsidRDefault="00BA35BC" w:rsidP="00B12783">
            <w:pPr>
              <w:spacing w:line="240" w:lineRule="auto"/>
              <w:jc w:val="center"/>
              <w:rPr>
                <w:rFonts w:ascii="Arial" w:hAnsi="Arial" w:cs="Arial"/>
                <w:sz w:val="18"/>
                <w:szCs w:val="18"/>
                <w:lang w:val="en-US" w:eastAsia="en-US"/>
              </w:rPr>
            </w:pPr>
            <w:r w:rsidRPr="00B12783">
              <w:rPr>
                <w:rFonts w:ascii="Arial" w:hAnsi="Arial" w:cs="Arial"/>
                <w:sz w:val="18"/>
                <w:szCs w:val="18"/>
                <w:lang w:val="en-US" w:eastAsia="en-US"/>
              </w:rPr>
              <w:t>Death</w:t>
            </w:r>
          </w:p>
        </w:tc>
        <w:tc>
          <w:tcPr>
            <w:tcW w:w="2061" w:type="dxa"/>
          </w:tcPr>
          <w:p w14:paraId="7A848AC9"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Alive</w:t>
            </w:r>
          </w:p>
        </w:tc>
        <w:tc>
          <w:tcPr>
            <w:tcW w:w="861" w:type="dxa"/>
          </w:tcPr>
          <w:p w14:paraId="49CD37DB"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Alive</w:t>
            </w:r>
          </w:p>
        </w:tc>
        <w:tc>
          <w:tcPr>
            <w:tcW w:w="861" w:type="dxa"/>
          </w:tcPr>
          <w:p w14:paraId="60E4A9B1"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Alive</w:t>
            </w:r>
          </w:p>
        </w:tc>
        <w:tc>
          <w:tcPr>
            <w:tcW w:w="961" w:type="dxa"/>
          </w:tcPr>
          <w:p w14:paraId="3F4EE309"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Alive</w:t>
            </w:r>
          </w:p>
        </w:tc>
        <w:tc>
          <w:tcPr>
            <w:tcW w:w="961" w:type="dxa"/>
          </w:tcPr>
          <w:p w14:paraId="5068B426"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Alive</w:t>
            </w:r>
          </w:p>
        </w:tc>
        <w:tc>
          <w:tcPr>
            <w:tcW w:w="961" w:type="dxa"/>
          </w:tcPr>
          <w:p w14:paraId="5BD3F483"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Alive</w:t>
            </w:r>
          </w:p>
        </w:tc>
        <w:tc>
          <w:tcPr>
            <w:tcW w:w="927" w:type="dxa"/>
          </w:tcPr>
          <w:p w14:paraId="6D583634"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Alive</w:t>
            </w:r>
          </w:p>
        </w:tc>
      </w:tr>
      <w:tr w:rsidR="001C73DD" w14:paraId="2FB0C36A" w14:textId="77777777" w:rsidTr="00D114E9">
        <w:tc>
          <w:tcPr>
            <w:cnfStyle w:val="001000000000" w:firstRow="0" w:lastRow="0" w:firstColumn="1" w:lastColumn="0" w:oddVBand="0" w:evenVBand="0" w:oddHBand="0" w:evenHBand="0" w:firstRowFirstColumn="0" w:firstRowLastColumn="0" w:lastRowFirstColumn="0" w:lastRowLastColumn="0"/>
            <w:tcW w:w="1423" w:type="dxa"/>
          </w:tcPr>
          <w:p w14:paraId="4BE92F27" w14:textId="77777777" w:rsidR="001C73DD" w:rsidRPr="00B12783" w:rsidRDefault="00BA35BC" w:rsidP="00B12783">
            <w:pPr>
              <w:spacing w:line="240" w:lineRule="auto"/>
              <w:jc w:val="center"/>
              <w:rPr>
                <w:rFonts w:ascii="Arial" w:hAnsi="Arial" w:cs="Arial"/>
                <w:sz w:val="18"/>
                <w:szCs w:val="18"/>
                <w:lang w:val="en-US" w:eastAsia="en-US"/>
              </w:rPr>
            </w:pPr>
            <w:r w:rsidRPr="00B12783">
              <w:rPr>
                <w:rFonts w:ascii="Arial" w:hAnsi="Arial" w:cs="Arial"/>
                <w:sz w:val="18"/>
                <w:szCs w:val="18"/>
                <w:lang w:val="en-US" w:eastAsia="en-US"/>
              </w:rPr>
              <w:t>Breathing</w:t>
            </w:r>
          </w:p>
        </w:tc>
        <w:tc>
          <w:tcPr>
            <w:tcW w:w="2061" w:type="dxa"/>
          </w:tcPr>
          <w:p w14:paraId="4BC2C635"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861" w:type="dxa"/>
          </w:tcPr>
          <w:p w14:paraId="0A3AAD55"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861" w:type="dxa"/>
          </w:tcPr>
          <w:p w14:paraId="081853B3"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61" w:type="dxa"/>
          </w:tcPr>
          <w:p w14:paraId="284FA7E3"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61" w:type="dxa"/>
          </w:tcPr>
          <w:p w14:paraId="12E8693D"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61" w:type="dxa"/>
          </w:tcPr>
          <w:p w14:paraId="7919FE5B"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27" w:type="dxa"/>
          </w:tcPr>
          <w:p w14:paraId="753FE7E9"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r>
      <w:tr w:rsidR="001C73DD" w14:paraId="7DA9007A" w14:textId="77777777" w:rsidTr="00D114E9">
        <w:tc>
          <w:tcPr>
            <w:cnfStyle w:val="001000000000" w:firstRow="0" w:lastRow="0" w:firstColumn="1" w:lastColumn="0" w:oddVBand="0" w:evenVBand="0" w:oddHBand="0" w:evenHBand="0" w:firstRowFirstColumn="0" w:firstRowLastColumn="0" w:lastRowFirstColumn="0" w:lastRowLastColumn="0"/>
            <w:tcW w:w="1423" w:type="dxa"/>
          </w:tcPr>
          <w:p w14:paraId="2B459765" w14:textId="77777777" w:rsidR="001C73DD" w:rsidRPr="00B12783" w:rsidRDefault="00BA35BC" w:rsidP="00B12783">
            <w:pPr>
              <w:spacing w:line="240" w:lineRule="auto"/>
              <w:jc w:val="center"/>
              <w:rPr>
                <w:rFonts w:ascii="Arial" w:hAnsi="Arial" w:cs="Arial"/>
                <w:sz w:val="18"/>
                <w:szCs w:val="18"/>
                <w:lang w:val="en-US" w:eastAsia="en-US"/>
              </w:rPr>
            </w:pPr>
            <w:r w:rsidRPr="00B12783">
              <w:rPr>
                <w:rFonts w:ascii="Arial" w:hAnsi="Arial" w:cs="Arial"/>
                <w:sz w:val="18"/>
                <w:szCs w:val="18"/>
                <w:lang w:val="en-US" w:eastAsia="en-US"/>
              </w:rPr>
              <w:t>Urination</w:t>
            </w:r>
          </w:p>
        </w:tc>
        <w:tc>
          <w:tcPr>
            <w:tcW w:w="2061" w:type="dxa"/>
          </w:tcPr>
          <w:p w14:paraId="27CDC806"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861" w:type="dxa"/>
          </w:tcPr>
          <w:p w14:paraId="1C7F48DA"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861" w:type="dxa"/>
          </w:tcPr>
          <w:p w14:paraId="5A1A8F49"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61" w:type="dxa"/>
          </w:tcPr>
          <w:p w14:paraId="47F7D749"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61" w:type="dxa"/>
          </w:tcPr>
          <w:p w14:paraId="0A0AD75A"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61" w:type="dxa"/>
          </w:tcPr>
          <w:p w14:paraId="5CF44447"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27" w:type="dxa"/>
          </w:tcPr>
          <w:p w14:paraId="21EC348E"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r>
      <w:tr w:rsidR="001C73DD" w14:paraId="38A2FB86" w14:textId="77777777" w:rsidTr="00D114E9">
        <w:tc>
          <w:tcPr>
            <w:cnfStyle w:val="001000000000" w:firstRow="0" w:lastRow="0" w:firstColumn="1" w:lastColumn="0" w:oddVBand="0" w:evenVBand="0" w:oddHBand="0" w:evenHBand="0" w:firstRowFirstColumn="0" w:firstRowLastColumn="0" w:lastRowFirstColumn="0" w:lastRowLastColumn="0"/>
            <w:tcW w:w="1423" w:type="dxa"/>
          </w:tcPr>
          <w:p w14:paraId="578440CE" w14:textId="77777777" w:rsidR="001C73DD" w:rsidRPr="00B12783" w:rsidRDefault="00BA35BC" w:rsidP="00B12783">
            <w:pPr>
              <w:spacing w:line="240" w:lineRule="auto"/>
              <w:jc w:val="center"/>
              <w:rPr>
                <w:rFonts w:ascii="Arial" w:hAnsi="Arial" w:cs="Arial"/>
                <w:sz w:val="18"/>
                <w:szCs w:val="18"/>
                <w:lang w:val="en-US" w:eastAsia="en-US"/>
              </w:rPr>
            </w:pPr>
            <w:r w:rsidRPr="00B12783">
              <w:rPr>
                <w:rFonts w:ascii="Arial" w:hAnsi="Arial" w:cs="Arial"/>
                <w:sz w:val="18"/>
                <w:szCs w:val="18"/>
                <w:lang w:val="en-US" w:eastAsia="en-US"/>
              </w:rPr>
              <w:t>Skin colour</w:t>
            </w:r>
          </w:p>
        </w:tc>
        <w:tc>
          <w:tcPr>
            <w:tcW w:w="2061" w:type="dxa"/>
          </w:tcPr>
          <w:p w14:paraId="07B6FBAD"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861" w:type="dxa"/>
          </w:tcPr>
          <w:p w14:paraId="11E1D159"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861" w:type="dxa"/>
          </w:tcPr>
          <w:p w14:paraId="1F291156"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61" w:type="dxa"/>
          </w:tcPr>
          <w:p w14:paraId="058AC718"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61" w:type="dxa"/>
          </w:tcPr>
          <w:p w14:paraId="380495B2"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61" w:type="dxa"/>
          </w:tcPr>
          <w:p w14:paraId="22EFAD6D"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c>
          <w:tcPr>
            <w:tcW w:w="927" w:type="dxa"/>
          </w:tcPr>
          <w:p w14:paraId="5FDCE751" w14:textId="77777777" w:rsidR="001C73DD" w:rsidRPr="00B12783" w:rsidRDefault="00BA35BC" w:rsidP="00B12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sidRPr="00B12783">
              <w:rPr>
                <w:rFonts w:ascii="Arial" w:hAnsi="Arial" w:cs="Arial"/>
                <w:sz w:val="18"/>
                <w:szCs w:val="18"/>
                <w:lang w:val="en-US" w:eastAsia="en-US"/>
              </w:rPr>
              <w:t>Normal</w:t>
            </w:r>
          </w:p>
        </w:tc>
      </w:tr>
    </w:tbl>
    <w:p w14:paraId="5F980923" w14:textId="77777777" w:rsidR="001C73DD" w:rsidRDefault="001C73DD" w:rsidP="00B12783">
      <w:pPr>
        <w:kinsoku w:val="0"/>
        <w:overflowPunct w:val="0"/>
        <w:autoSpaceDE w:val="0"/>
        <w:autoSpaceDN w:val="0"/>
        <w:adjustRightInd w:val="0"/>
        <w:spacing w:line="240" w:lineRule="auto"/>
        <w:ind w:right="106"/>
        <w:jc w:val="center"/>
        <w:rPr>
          <w:rFonts w:ascii="Arial" w:hAnsi="Arial" w:cs="Arial"/>
          <w:b/>
          <w:bCs/>
          <w:sz w:val="20"/>
          <w:szCs w:val="20"/>
          <w:lang w:val="en-US"/>
        </w:rPr>
      </w:pPr>
    </w:p>
    <w:p w14:paraId="5DB99A27" w14:textId="77777777" w:rsidR="00D114E9" w:rsidRDefault="00D114E9" w:rsidP="00D114E9">
      <w:pPr>
        <w:pStyle w:val="Heading2"/>
        <w:spacing w:line="240" w:lineRule="auto"/>
        <w:jc w:val="both"/>
        <w:rPr>
          <w:rFonts w:cs="Arial"/>
          <w:sz w:val="20"/>
          <w:szCs w:val="20"/>
          <w:lang w:val="en-US"/>
        </w:rPr>
      </w:pPr>
      <w:r>
        <w:rPr>
          <w:rFonts w:cs="Arial"/>
          <w:sz w:val="20"/>
          <w:szCs w:val="20"/>
          <w:lang w:val="en-US"/>
        </w:rPr>
        <w:t xml:space="preserve">Sensitivity Test of </w:t>
      </w:r>
      <w:r>
        <w:rPr>
          <w:rFonts w:cs="Arial"/>
          <w:i/>
          <w:iCs/>
          <w:sz w:val="20"/>
          <w:szCs w:val="20"/>
          <w:lang w:val="en-US"/>
        </w:rPr>
        <w:t>Syzygium cordatum</w:t>
      </w:r>
      <w:r>
        <w:rPr>
          <w:rFonts w:cs="Arial"/>
          <w:sz w:val="20"/>
          <w:szCs w:val="20"/>
          <w:lang w:val="en-US"/>
        </w:rPr>
        <w:t xml:space="preserve"> Extract</w:t>
      </w:r>
    </w:p>
    <w:p w14:paraId="51344636" w14:textId="57ACDD42" w:rsidR="00D114E9" w:rsidRDefault="00D114E9" w:rsidP="00D114E9">
      <w:pPr>
        <w:kinsoku w:val="0"/>
        <w:overflowPunct w:val="0"/>
        <w:autoSpaceDE w:val="0"/>
        <w:autoSpaceDN w:val="0"/>
        <w:adjustRightInd w:val="0"/>
        <w:spacing w:line="240" w:lineRule="auto"/>
        <w:ind w:right="106"/>
        <w:jc w:val="both"/>
        <w:rPr>
          <w:rFonts w:ascii="Arial" w:hAnsi="Arial" w:cs="Arial"/>
          <w:sz w:val="20"/>
          <w:szCs w:val="20"/>
          <w:lang w:val="en-US"/>
        </w:rPr>
      </w:pPr>
      <w:r>
        <w:rPr>
          <w:rFonts w:ascii="Arial" w:hAnsi="Arial" w:cs="Arial"/>
          <w:sz w:val="20"/>
          <w:szCs w:val="20"/>
          <w:lang w:val="en-US"/>
        </w:rPr>
        <w:t xml:space="preserve">The cutaneous sensitivity evaluation conducted with the extract of </w:t>
      </w:r>
      <w:r>
        <w:rPr>
          <w:rFonts w:ascii="Arial" w:hAnsi="Arial" w:cs="Arial"/>
          <w:i/>
          <w:sz w:val="20"/>
          <w:szCs w:val="20"/>
          <w:lang w:val="en-US"/>
        </w:rPr>
        <w:t>Syzygium cordatum</w:t>
      </w:r>
      <w:r>
        <w:rPr>
          <w:rFonts w:ascii="Arial" w:hAnsi="Arial" w:cs="Arial"/>
          <w:sz w:val="20"/>
          <w:szCs w:val="20"/>
          <w:lang w:val="en-US"/>
        </w:rPr>
        <w:t xml:space="preserve"> showed negligible potential for irritation which indicates that the extract is safe for topical application, particularly in </w:t>
      </w:r>
      <w:proofErr w:type="gramStart"/>
      <w:r>
        <w:rPr>
          <w:rFonts w:ascii="Arial" w:hAnsi="Arial" w:cs="Arial"/>
          <w:sz w:val="20"/>
          <w:szCs w:val="20"/>
          <w:lang w:val="en-US"/>
        </w:rPr>
        <w:t>mycoses  (</w:t>
      </w:r>
      <w:proofErr w:type="gramEnd"/>
      <w:r>
        <w:rPr>
          <w:rFonts w:ascii="Arial" w:hAnsi="Arial" w:cs="Arial"/>
          <w:sz w:val="20"/>
          <w:szCs w:val="20"/>
          <w:lang w:val="en-US"/>
        </w:rPr>
        <w:t xml:space="preserve">table 5 and 6). The irritation noted after 24 and 48 hours was confined to very mild erythema, which </w:t>
      </w:r>
      <w:r w:rsidR="007C5464">
        <w:rPr>
          <w:rFonts w:ascii="Arial" w:hAnsi="Arial" w:cs="Arial"/>
          <w:sz w:val="20"/>
          <w:szCs w:val="20"/>
          <w:lang w:val="en-US"/>
        </w:rPr>
        <w:t>was resolved</w:t>
      </w:r>
      <w:r>
        <w:rPr>
          <w:rFonts w:ascii="Arial" w:hAnsi="Arial" w:cs="Arial"/>
          <w:sz w:val="20"/>
          <w:szCs w:val="20"/>
          <w:lang w:val="en-US"/>
        </w:rPr>
        <w:t xml:space="preserve"> within 72 hours and reflects the low irritation potential of the extract. At 72 hours, </w:t>
      </w:r>
      <w:r w:rsidR="007C5464">
        <w:rPr>
          <w:rFonts w:ascii="Arial" w:hAnsi="Arial" w:cs="Arial"/>
          <w:sz w:val="20"/>
          <w:szCs w:val="20"/>
          <w:lang w:val="en-US"/>
        </w:rPr>
        <w:t>minimum erythema</w:t>
      </w:r>
      <w:r>
        <w:rPr>
          <w:rFonts w:ascii="Arial" w:hAnsi="Arial" w:cs="Arial"/>
          <w:sz w:val="20"/>
          <w:szCs w:val="20"/>
          <w:lang w:val="en-US"/>
        </w:rPr>
        <w:t xml:space="preserve"> was noted without the presence of oedema </w:t>
      </w:r>
      <w:r w:rsidR="007C5464">
        <w:rPr>
          <w:rFonts w:ascii="Arial" w:hAnsi="Arial" w:cs="Arial"/>
          <w:sz w:val="20"/>
          <w:szCs w:val="20"/>
          <w:lang w:val="en-US"/>
        </w:rPr>
        <w:t xml:space="preserve">which also quickly resolved </w:t>
      </w:r>
      <w:r>
        <w:rPr>
          <w:rFonts w:ascii="Arial" w:hAnsi="Arial" w:cs="Arial"/>
          <w:sz w:val="20"/>
          <w:szCs w:val="20"/>
          <w:lang w:val="en-US"/>
        </w:rPr>
        <w:t>suggesting that the irritation was</w:t>
      </w:r>
      <w:r w:rsidR="007C5464">
        <w:rPr>
          <w:rFonts w:ascii="Arial" w:hAnsi="Arial" w:cs="Arial"/>
          <w:sz w:val="20"/>
          <w:szCs w:val="20"/>
          <w:lang w:val="en-US"/>
        </w:rPr>
        <w:t xml:space="preserve"> mild</w:t>
      </w:r>
      <w:r>
        <w:rPr>
          <w:rFonts w:ascii="Arial" w:hAnsi="Arial" w:cs="Arial"/>
          <w:sz w:val="20"/>
          <w:szCs w:val="20"/>
          <w:lang w:val="en-US"/>
        </w:rPr>
        <w:t>.</w:t>
      </w:r>
    </w:p>
    <w:p w14:paraId="5D766BE5" w14:textId="2A01877B" w:rsidR="00D114E9" w:rsidRDefault="00D114E9" w:rsidP="00D114E9">
      <w:pPr>
        <w:kinsoku w:val="0"/>
        <w:overflowPunct w:val="0"/>
        <w:autoSpaceDE w:val="0"/>
        <w:autoSpaceDN w:val="0"/>
        <w:adjustRightInd w:val="0"/>
        <w:spacing w:line="240" w:lineRule="auto"/>
        <w:ind w:right="106"/>
        <w:jc w:val="both"/>
        <w:rPr>
          <w:rFonts w:ascii="Arial" w:hAnsi="Arial" w:cs="Arial"/>
          <w:sz w:val="20"/>
          <w:szCs w:val="20"/>
          <w:lang w:val="en-US"/>
        </w:rPr>
      </w:pPr>
      <w:r>
        <w:rPr>
          <w:rFonts w:ascii="Arial" w:hAnsi="Arial" w:cs="Arial"/>
          <w:sz w:val="20"/>
          <w:szCs w:val="20"/>
          <w:lang w:val="en-US"/>
        </w:rPr>
        <w:t>Throughout the study, the Primary Irritation Index (PII) values remained low: 0.34 at 24 and 48 hours, and then 0.68 at 72 hours</w:t>
      </w:r>
      <w:r w:rsidR="007C5464">
        <w:rPr>
          <w:rFonts w:ascii="Arial" w:hAnsi="Arial" w:cs="Arial"/>
          <w:sz w:val="20"/>
          <w:szCs w:val="20"/>
          <w:lang w:val="en-US"/>
        </w:rPr>
        <w:t xml:space="preserve"> (table5)</w:t>
      </w:r>
      <w:r>
        <w:rPr>
          <w:rFonts w:ascii="Arial" w:hAnsi="Arial" w:cs="Arial"/>
          <w:sz w:val="20"/>
          <w:szCs w:val="20"/>
          <w:lang w:val="en-US"/>
        </w:rPr>
        <w:t xml:space="preserve">. These values suggest only mild irritation, well within the tolerable limits for topical application. Conversely, the control group (saline) showed no signs of irritation at any of the time points, which validates that the irritation noted within the experimental group was due to the </w:t>
      </w:r>
      <w:r>
        <w:rPr>
          <w:rFonts w:ascii="Arial" w:hAnsi="Arial" w:cs="Arial"/>
          <w:i/>
          <w:sz w:val="20"/>
          <w:szCs w:val="20"/>
          <w:lang w:val="en-US"/>
        </w:rPr>
        <w:t>Syzygium cordatum</w:t>
      </w:r>
      <w:r>
        <w:rPr>
          <w:rFonts w:ascii="Arial" w:hAnsi="Arial" w:cs="Arial"/>
          <w:sz w:val="20"/>
          <w:szCs w:val="20"/>
          <w:lang w:val="en-US"/>
        </w:rPr>
        <w:t xml:space="preserve"> extract and not influenced by other factors. </w:t>
      </w:r>
      <w:r w:rsidR="007C5464">
        <w:rPr>
          <w:rFonts w:ascii="Arial" w:hAnsi="Arial" w:cs="Arial"/>
          <w:sz w:val="20"/>
          <w:szCs w:val="20"/>
          <w:lang w:val="en-US"/>
        </w:rPr>
        <w:t>These results</w:t>
      </w:r>
      <w:r>
        <w:rPr>
          <w:rFonts w:ascii="Arial" w:hAnsi="Arial" w:cs="Arial"/>
          <w:sz w:val="20"/>
          <w:szCs w:val="20"/>
          <w:lang w:val="en-US"/>
        </w:rPr>
        <w:t xml:space="preserve"> </w:t>
      </w:r>
      <w:r w:rsidR="007C5464">
        <w:rPr>
          <w:rFonts w:ascii="Arial" w:hAnsi="Arial" w:cs="Arial"/>
          <w:sz w:val="20"/>
          <w:szCs w:val="20"/>
          <w:lang w:val="en-US"/>
        </w:rPr>
        <w:t>show</w:t>
      </w:r>
      <w:r>
        <w:rPr>
          <w:rFonts w:ascii="Arial" w:hAnsi="Arial" w:cs="Arial"/>
          <w:sz w:val="20"/>
          <w:szCs w:val="20"/>
          <w:lang w:val="en-US"/>
        </w:rPr>
        <w:t xml:space="preserve"> that </w:t>
      </w:r>
      <w:r>
        <w:rPr>
          <w:rFonts w:ascii="Arial" w:hAnsi="Arial" w:cs="Arial"/>
          <w:i/>
          <w:sz w:val="20"/>
          <w:szCs w:val="20"/>
          <w:lang w:val="en-US"/>
        </w:rPr>
        <w:t>Syzygium cordatum</w:t>
      </w:r>
      <w:r>
        <w:rPr>
          <w:rFonts w:ascii="Arial" w:hAnsi="Arial" w:cs="Arial"/>
          <w:sz w:val="20"/>
          <w:szCs w:val="20"/>
          <w:lang w:val="en-US"/>
        </w:rPr>
        <w:t xml:space="preserve"> extract demonstrates low anti-therapeutic tissue irritation, as such would best serve in formulations intended for</w:t>
      </w:r>
      <w:r w:rsidR="007C5464">
        <w:rPr>
          <w:rFonts w:ascii="Arial" w:hAnsi="Arial" w:cs="Arial"/>
          <w:sz w:val="20"/>
          <w:szCs w:val="20"/>
          <w:lang w:val="en-US"/>
        </w:rPr>
        <w:t xml:space="preserve"> </w:t>
      </w:r>
      <w:proofErr w:type="gramStart"/>
      <w:r w:rsidR="007C5464">
        <w:rPr>
          <w:rFonts w:ascii="Arial" w:hAnsi="Arial" w:cs="Arial"/>
          <w:sz w:val="20"/>
          <w:szCs w:val="20"/>
          <w:lang w:val="en-US"/>
        </w:rPr>
        <w:t xml:space="preserve">topical </w:t>
      </w:r>
      <w:r>
        <w:rPr>
          <w:rFonts w:ascii="Arial" w:hAnsi="Arial" w:cs="Arial"/>
          <w:sz w:val="20"/>
          <w:szCs w:val="20"/>
          <w:lang w:val="en-US"/>
        </w:rPr>
        <w:t xml:space="preserve"> </w:t>
      </w:r>
      <w:r w:rsidR="007C5464">
        <w:rPr>
          <w:rFonts w:ascii="Arial" w:hAnsi="Arial" w:cs="Arial"/>
          <w:sz w:val="20"/>
          <w:szCs w:val="20"/>
          <w:lang w:val="en-US"/>
        </w:rPr>
        <w:t>fungal</w:t>
      </w:r>
      <w:proofErr w:type="gramEnd"/>
      <w:r>
        <w:rPr>
          <w:rFonts w:ascii="Arial" w:hAnsi="Arial" w:cs="Arial"/>
          <w:sz w:val="20"/>
          <w:szCs w:val="20"/>
          <w:lang w:val="en-US"/>
        </w:rPr>
        <w:t xml:space="preserve"> treatment</w:t>
      </w:r>
      <w:r w:rsidR="007C5464">
        <w:rPr>
          <w:rFonts w:ascii="Arial" w:hAnsi="Arial" w:cs="Arial"/>
          <w:sz w:val="20"/>
          <w:szCs w:val="20"/>
          <w:lang w:val="en-US"/>
        </w:rPr>
        <w:t xml:space="preserve">s </w:t>
      </w:r>
      <w:r>
        <w:rPr>
          <w:rFonts w:ascii="Arial" w:hAnsi="Arial" w:cs="Arial"/>
          <w:sz w:val="20"/>
          <w:szCs w:val="20"/>
          <w:lang w:val="en-US"/>
        </w:rPr>
        <w:t>[46].</w:t>
      </w:r>
      <w:r w:rsidR="007C5464">
        <w:rPr>
          <w:rFonts w:ascii="Arial" w:hAnsi="Arial" w:cs="Arial"/>
          <w:sz w:val="20"/>
          <w:szCs w:val="20"/>
          <w:lang w:val="en-US"/>
        </w:rPr>
        <w:t xml:space="preserve"> </w:t>
      </w:r>
    </w:p>
    <w:p w14:paraId="7B9BDE94" w14:textId="77777777" w:rsidR="001C73DD" w:rsidRPr="00D114E9" w:rsidRDefault="00BA35BC" w:rsidP="00D114E9">
      <w:pPr>
        <w:spacing w:line="240" w:lineRule="auto"/>
        <w:jc w:val="both"/>
        <w:rPr>
          <w:rFonts w:ascii="Arial" w:hAnsi="Arial" w:cs="Arial"/>
          <w:i/>
          <w:iCs/>
          <w:sz w:val="20"/>
          <w:szCs w:val="20"/>
        </w:rPr>
      </w:pPr>
      <w:r w:rsidRPr="00D114E9">
        <w:rPr>
          <w:rFonts w:ascii="Arial" w:hAnsi="Arial" w:cs="Arial"/>
          <w:i/>
          <w:iCs/>
          <w:sz w:val="20"/>
          <w:szCs w:val="20"/>
        </w:rPr>
        <w:lastRenderedPageBreak/>
        <w:t>Table 5: Results of Skin Sensitivity Test for Syzygium cordatum Extract</w:t>
      </w:r>
    </w:p>
    <w:tbl>
      <w:tblPr>
        <w:tblStyle w:val="ListTable21"/>
        <w:tblW w:w="0" w:type="auto"/>
        <w:tblLayout w:type="fixed"/>
        <w:tblLook w:val="04A0" w:firstRow="1" w:lastRow="0" w:firstColumn="1" w:lastColumn="0" w:noHBand="0" w:noVBand="1"/>
      </w:tblPr>
      <w:tblGrid>
        <w:gridCol w:w="1688"/>
        <w:gridCol w:w="1480"/>
        <w:gridCol w:w="1586"/>
        <w:gridCol w:w="1268"/>
        <w:gridCol w:w="1508"/>
        <w:gridCol w:w="1486"/>
      </w:tblGrid>
      <w:tr w:rsidR="001C73DD" w14:paraId="6360F2B1" w14:textId="77777777" w:rsidTr="00B12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8" w:type="dxa"/>
            <w:shd w:val="clear" w:color="auto" w:fill="EEECE1" w:themeFill="background2"/>
          </w:tcPr>
          <w:p w14:paraId="715EE94E" w14:textId="77777777" w:rsidR="001C73DD" w:rsidRPr="00B12783" w:rsidRDefault="00BA35BC"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r w:rsidRPr="00B12783">
              <w:rPr>
                <w:rFonts w:ascii="Arial" w:hAnsi="Arial" w:cs="Arial"/>
                <w:sz w:val="18"/>
                <w:szCs w:val="18"/>
                <w:lang w:val="en-US"/>
              </w:rPr>
              <w:t>Observation Time (hrs.)</w:t>
            </w:r>
          </w:p>
        </w:tc>
        <w:tc>
          <w:tcPr>
            <w:tcW w:w="1480" w:type="dxa"/>
            <w:shd w:val="clear" w:color="auto" w:fill="EEECE1" w:themeFill="background2"/>
          </w:tcPr>
          <w:p w14:paraId="612943EE"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Control (Saline)</w:t>
            </w:r>
          </w:p>
        </w:tc>
        <w:tc>
          <w:tcPr>
            <w:tcW w:w="1586" w:type="dxa"/>
            <w:shd w:val="clear" w:color="auto" w:fill="EEECE1" w:themeFill="background2"/>
          </w:tcPr>
          <w:p w14:paraId="071FDF33"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i/>
                <w:iCs/>
                <w:sz w:val="18"/>
                <w:szCs w:val="18"/>
                <w:lang w:val="en-US"/>
              </w:rPr>
              <w:t>Syzygium cordatum</w:t>
            </w:r>
            <w:r w:rsidRPr="00B12783">
              <w:rPr>
                <w:rFonts w:ascii="Arial" w:hAnsi="Arial" w:cs="Arial"/>
                <w:sz w:val="18"/>
                <w:szCs w:val="18"/>
                <w:lang w:val="en-US"/>
              </w:rPr>
              <w:t xml:space="preserve"> Extract</w:t>
            </w:r>
          </w:p>
        </w:tc>
        <w:tc>
          <w:tcPr>
            <w:tcW w:w="1268" w:type="dxa"/>
            <w:shd w:val="clear" w:color="auto" w:fill="EEECE1" w:themeFill="background2"/>
          </w:tcPr>
          <w:p w14:paraId="6CC263EB"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Reaction Type</w:t>
            </w:r>
          </w:p>
        </w:tc>
        <w:tc>
          <w:tcPr>
            <w:tcW w:w="1508" w:type="dxa"/>
            <w:shd w:val="clear" w:color="auto" w:fill="EEECE1" w:themeFill="background2"/>
          </w:tcPr>
          <w:p w14:paraId="788017A4"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Primary Irritation Score (SPI)</w:t>
            </w:r>
          </w:p>
        </w:tc>
        <w:tc>
          <w:tcPr>
            <w:tcW w:w="1486" w:type="dxa"/>
            <w:shd w:val="clear" w:color="auto" w:fill="EEECE1" w:themeFill="background2"/>
          </w:tcPr>
          <w:p w14:paraId="6517F6B9"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Primary Irritation Index (PII)</w:t>
            </w:r>
          </w:p>
        </w:tc>
      </w:tr>
      <w:tr w:rsidR="001C73DD" w14:paraId="5738241A" w14:textId="77777777" w:rsidTr="00B12783">
        <w:tc>
          <w:tcPr>
            <w:cnfStyle w:val="001000000000" w:firstRow="0" w:lastRow="0" w:firstColumn="1" w:lastColumn="0" w:oddVBand="0" w:evenVBand="0" w:oddHBand="0" w:evenHBand="0" w:firstRowFirstColumn="0" w:firstRowLastColumn="0" w:lastRowFirstColumn="0" w:lastRowLastColumn="0"/>
            <w:tcW w:w="1688" w:type="dxa"/>
          </w:tcPr>
          <w:p w14:paraId="194B6830" w14:textId="77777777" w:rsidR="001C73DD" w:rsidRPr="00B12783" w:rsidRDefault="00BA35BC"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r w:rsidRPr="00B12783">
              <w:rPr>
                <w:rFonts w:ascii="Arial" w:hAnsi="Arial" w:cs="Arial"/>
                <w:sz w:val="18"/>
                <w:szCs w:val="18"/>
                <w:lang w:val="en-US"/>
              </w:rPr>
              <w:t>24 hours</w:t>
            </w:r>
          </w:p>
        </w:tc>
        <w:tc>
          <w:tcPr>
            <w:tcW w:w="1480" w:type="dxa"/>
          </w:tcPr>
          <w:p w14:paraId="7CE8C4E3"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Erythema: 0, Oedema: 0</w:t>
            </w:r>
          </w:p>
        </w:tc>
        <w:tc>
          <w:tcPr>
            <w:tcW w:w="1586" w:type="dxa"/>
          </w:tcPr>
          <w:p w14:paraId="08D6354D"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Erythema: 1, Oedema: 0</w:t>
            </w:r>
          </w:p>
        </w:tc>
        <w:tc>
          <w:tcPr>
            <w:tcW w:w="1268" w:type="dxa"/>
          </w:tcPr>
          <w:p w14:paraId="1CC76FC4"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Slight irritation</w:t>
            </w:r>
          </w:p>
        </w:tc>
        <w:tc>
          <w:tcPr>
            <w:tcW w:w="1508" w:type="dxa"/>
          </w:tcPr>
          <w:p w14:paraId="2A176CCC"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1</w:t>
            </w:r>
          </w:p>
        </w:tc>
        <w:tc>
          <w:tcPr>
            <w:tcW w:w="1486" w:type="dxa"/>
          </w:tcPr>
          <w:p w14:paraId="5FB5A998"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0.34</w:t>
            </w:r>
          </w:p>
        </w:tc>
      </w:tr>
      <w:tr w:rsidR="001C73DD" w14:paraId="4D780BAC" w14:textId="77777777" w:rsidTr="00B12783">
        <w:tc>
          <w:tcPr>
            <w:cnfStyle w:val="001000000000" w:firstRow="0" w:lastRow="0" w:firstColumn="1" w:lastColumn="0" w:oddVBand="0" w:evenVBand="0" w:oddHBand="0" w:evenHBand="0" w:firstRowFirstColumn="0" w:firstRowLastColumn="0" w:lastRowFirstColumn="0" w:lastRowLastColumn="0"/>
            <w:tcW w:w="1688" w:type="dxa"/>
          </w:tcPr>
          <w:p w14:paraId="1FCDEB44" w14:textId="77777777" w:rsidR="001C73DD" w:rsidRPr="00B12783" w:rsidRDefault="00BA35BC"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r w:rsidRPr="00B12783">
              <w:rPr>
                <w:rFonts w:ascii="Arial" w:hAnsi="Arial" w:cs="Arial"/>
                <w:sz w:val="18"/>
                <w:szCs w:val="18"/>
                <w:lang w:val="en-US"/>
              </w:rPr>
              <w:t>48 hours</w:t>
            </w:r>
          </w:p>
        </w:tc>
        <w:tc>
          <w:tcPr>
            <w:tcW w:w="1480" w:type="dxa"/>
          </w:tcPr>
          <w:p w14:paraId="39C73FCF"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Erythema: 0, Oedema: 0</w:t>
            </w:r>
          </w:p>
        </w:tc>
        <w:tc>
          <w:tcPr>
            <w:tcW w:w="1586" w:type="dxa"/>
          </w:tcPr>
          <w:p w14:paraId="2BE7B334"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Erythema: 1, Oedema: 0</w:t>
            </w:r>
          </w:p>
        </w:tc>
        <w:tc>
          <w:tcPr>
            <w:tcW w:w="1268" w:type="dxa"/>
          </w:tcPr>
          <w:p w14:paraId="72D2A4E9"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Slight irritation</w:t>
            </w:r>
          </w:p>
        </w:tc>
        <w:tc>
          <w:tcPr>
            <w:tcW w:w="1508" w:type="dxa"/>
          </w:tcPr>
          <w:p w14:paraId="160D6261"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1</w:t>
            </w:r>
          </w:p>
        </w:tc>
        <w:tc>
          <w:tcPr>
            <w:tcW w:w="1486" w:type="dxa"/>
          </w:tcPr>
          <w:p w14:paraId="1A83CDBA"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0.34</w:t>
            </w:r>
          </w:p>
        </w:tc>
      </w:tr>
      <w:tr w:rsidR="001C73DD" w14:paraId="3B327DC6" w14:textId="77777777" w:rsidTr="00B12783">
        <w:trPr>
          <w:trHeight w:val="58"/>
        </w:trPr>
        <w:tc>
          <w:tcPr>
            <w:cnfStyle w:val="001000000000" w:firstRow="0" w:lastRow="0" w:firstColumn="1" w:lastColumn="0" w:oddVBand="0" w:evenVBand="0" w:oddHBand="0" w:evenHBand="0" w:firstRowFirstColumn="0" w:firstRowLastColumn="0" w:lastRowFirstColumn="0" w:lastRowLastColumn="0"/>
            <w:tcW w:w="1688" w:type="dxa"/>
          </w:tcPr>
          <w:p w14:paraId="11649AAE" w14:textId="77777777" w:rsidR="001C73DD" w:rsidRPr="00B12783" w:rsidRDefault="00BA35BC"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r w:rsidRPr="00B12783">
              <w:rPr>
                <w:rFonts w:ascii="Arial" w:hAnsi="Arial" w:cs="Arial"/>
                <w:sz w:val="18"/>
                <w:szCs w:val="18"/>
                <w:lang w:val="en-US"/>
              </w:rPr>
              <w:t>72 hours</w:t>
            </w:r>
          </w:p>
        </w:tc>
        <w:tc>
          <w:tcPr>
            <w:tcW w:w="1480" w:type="dxa"/>
          </w:tcPr>
          <w:p w14:paraId="5B8ECCD7"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Erythema: 0, Oedema: 0</w:t>
            </w:r>
          </w:p>
        </w:tc>
        <w:tc>
          <w:tcPr>
            <w:tcW w:w="1586" w:type="dxa"/>
          </w:tcPr>
          <w:p w14:paraId="105546D3"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Erythema: 2, Oedema: 0</w:t>
            </w:r>
          </w:p>
        </w:tc>
        <w:tc>
          <w:tcPr>
            <w:tcW w:w="1268" w:type="dxa"/>
          </w:tcPr>
          <w:p w14:paraId="328AC3A7"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Slight irritation</w:t>
            </w:r>
          </w:p>
        </w:tc>
        <w:tc>
          <w:tcPr>
            <w:tcW w:w="1508" w:type="dxa"/>
          </w:tcPr>
          <w:p w14:paraId="10809D96"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2</w:t>
            </w:r>
          </w:p>
        </w:tc>
        <w:tc>
          <w:tcPr>
            <w:tcW w:w="1486" w:type="dxa"/>
          </w:tcPr>
          <w:p w14:paraId="312A34A5"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0.68</w:t>
            </w:r>
          </w:p>
        </w:tc>
      </w:tr>
    </w:tbl>
    <w:p w14:paraId="1B0FFAFC" w14:textId="77777777" w:rsidR="001C73DD" w:rsidRDefault="001C73DD">
      <w:pPr>
        <w:kinsoku w:val="0"/>
        <w:overflowPunct w:val="0"/>
        <w:autoSpaceDE w:val="0"/>
        <w:autoSpaceDN w:val="0"/>
        <w:adjustRightInd w:val="0"/>
        <w:spacing w:line="240" w:lineRule="auto"/>
        <w:ind w:right="106"/>
        <w:jc w:val="both"/>
        <w:rPr>
          <w:rFonts w:ascii="Arial" w:hAnsi="Arial" w:cs="Arial"/>
          <w:b/>
          <w:bCs/>
          <w:sz w:val="20"/>
          <w:szCs w:val="20"/>
          <w:lang w:val="en-US"/>
        </w:rPr>
      </w:pPr>
    </w:p>
    <w:p w14:paraId="4F1C5828" w14:textId="77777777" w:rsidR="001C73DD" w:rsidRDefault="001C73DD">
      <w:pPr>
        <w:kinsoku w:val="0"/>
        <w:overflowPunct w:val="0"/>
        <w:autoSpaceDE w:val="0"/>
        <w:autoSpaceDN w:val="0"/>
        <w:adjustRightInd w:val="0"/>
        <w:spacing w:line="240" w:lineRule="auto"/>
        <w:ind w:right="106"/>
        <w:jc w:val="both"/>
        <w:rPr>
          <w:rFonts w:ascii="Arial" w:hAnsi="Arial" w:cs="Arial"/>
          <w:b/>
          <w:bCs/>
          <w:sz w:val="20"/>
          <w:szCs w:val="20"/>
          <w:lang w:val="en-US"/>
        </w:rPr>
      </w:pPr>
    </w:p>
    <w:p w14:paraId="0D6EE2BB" w14:textId="77777777" w:rsidR="001C73DD" w:rsidRPr="007C5464" w:rsidRDefault="00BA35BC">
      <w:pPr>
        <w:kinsoku w:val="0"/>
        <w:overflowPunct w:val="0"/>
        <w:autoSpaceDE w:val="0"/>
        <w:autoSpaceDN w:val="0"/>
        <w:adjustRightInd w:val="0"/>
        <w:spacing w:line="240" w:lineRule="auto"/>
        <w:ind w:right="106"/>
        <w:jc w:val="both"/>
        <w:rPr>
          <w:rFonts w:ascii="Arial" w:hAnsi="Arial" w:cs="Arial"/>
          <w:i/>
          <w:iCs/>
          <w:sz w:val="20"/>
          <w:szCs w:val="20"/>
        </w:rPr>
      </w:pPr>
      <w:r w:rsidRPr="007C5464">
        <w:rPr>
          <w:rFonts w:ascii="Arial" w:hAnsi="Arial" w:cs="Arial"/>
          <w:i/>
          <w:iCs/>
          <w:sz w:val="20"/>
          <w:szCs w:val="20"/>
        </w:rPr>
        <w:t>Table 6 Draize Irritation Classification for Syzygium cordatum Extract</w:t>
      </w:r>
    </w:p>
    <w:tbl>
      <w:tblPr>
        <w:tblStyle w:val="ListTable21"/>
        <w:tblW w:w="0" w:type="auto"/>
        <w:tblLayout w:type="fixed"/>
        <w:tblLook w:val="04A0" w:firstRow="1" w:lastRow="0" w:firstColumn="1" w:lastColumn="0" w:noHBand="0" w:noVBand="1"/>
      </w:tblPr>
      <w:tblGrid>
        <w:gridCol w:w="1234"/>
        <w:gridCol w:w="6904"/>
        <w:gridCol w:w="878"/>
      </w:tblGrid>
      <w:tr w:rsidR="001C73DD" w14:paraId="28F68267" w14:textId="77777777" w:rsidTr="001C73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shd w:val="clear" w:color="auto" w:fill="EEECE1"/>
          </w:tcPr>
          <w:p w14:paraId="71FCDE7F" w14:textId="77777777" w:rsidR="001C73DD" w:rsidRPr="00B12783" w:rsidRDefault="00BA35BC"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r w:rsidRPr="00B12783">
              <w:rPr>
                <w:rFonts w:ascii="Arial" w:hAnsi="Arial" w:cs="Arial"/>
                <w:sz w:val="18"/>
                <w:szCs w:val="18"/>
                <w:lang w:val="en-US"/>
              </w:rPr>
              <w:t>Reaction</w:t>
            </w:r>
          </w:p>
        </w:tc>
        <w:tc>
          <w:tcPr>
            <w:tcW w:w="6904" w:type="dxa"/>
            <w:shd w:val="clear" w:color="auto" w:fill="EEECE1"/>
          </w:tcPr>
          <w:p w14:paraId="0CF0A1AE"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Description</w:t>
            </w:r>
          </w:p>
        </w:tc>
        <w:tc>
          <w:tcPr>
            <w:tcW w:w="878" w:type="dxa"/>
            <w:shd w:val="clear" w:color="auto" w:fill="EEECE1"/>
          </w:tcPr>
          <w:p w14:paraId="06774749"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Score</w:t>
            </w:r>
          </w:p>
        </w:tc>
      </w:tr>
      <w:tr w:rsidR="001C73DD" w14:paraId="34476A74" w14:textId="77777777" w:rsidTr="001C73DD">
        <w:tc>
          <w:tcPr>
            <w:cnfStyle w:val="001000000000" w:firstRow="0" w:lastRow="0" w:firstColumn="1" w:lastColumn="0" w:oddVBand="0" w:evenVBand="0" w:oddHBand="0" w:evenHBand="0" w:firstRowFirstColumn="0" w:firstRowLastColumn="0" w:lastRowFirstColumn="0" w:lastRowLastColumn="0"/>
            <w:tcW w:w="1234" w:type="dxa"/>
          </w:tcPr>
          <w:p w14:paraId="13F57CD1" w14:textId="77777777" w:rsidR="001C73DD" w:rsidRPr="00B12783" w:rsidRDefault="00BA35BC"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r w:rsidRPr="00B12783">
              <w:rPr>
                <w:rFonts w:ascii="Arial" w:hAnsi="Arial" w:cs="Arial"/>
                <w:sz w:val="18"/>
                <w:szCs w:val="18"/>
                <w:lang w:val="en-US"/>
              </w:rPr>
              <w:t>Erythema</w:t>
            </w:r>
          </w:p>
        </w:tc>
        <w:tc>
          <w:tcPr>
            <w:tcW w:w="6904" w:type="dxa"/>
          </w:tcPr>
          <w:p w14:paraId="4BC217C5"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No erythema</w:t>
            </w:r>
          </w:p>
        </w:tc>
        <w:tc>
          <w:tcPr>
            <w:tcW w:w="878" w:type="dxa"/>
          </w:tcPr>
          <w:p w14:paraId="7016C318"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0</w:t>
            </w:r>
          </w:p>
        </w:tc>
      </w:tr>
      <w:tr w:rsidR="001C73DD" w14:paraId="42E9D8D7" w14:textId="77777777" w:rsidTr="001C73DD">
        <w:tc>
          <w:tcPr>
            <w:cnfStyle w:val="001000000000" w:firstRow="0" w:lastRow="0" w:firstColumn="1" w:lastColumn="0" w:oddVBand="0" w:evenVBand="0" w:oddHBand="0" w:evenHBand="0" w:firstRowFirstColumn="0" w:firstRowLastColumn="0" w:lastRowFirstColumn="0" w:lastRowLastColumn="0"/>
            <w:tcW w:w="1234" w:type="dxa"/>
          </w:tcPr>
          <w:p w14:paraId="32CBABFF" w14:textId="77777777" w:rsidR="001C73DD" w:rsidRPr="00B12783" w:rsidRDefault="001C73DD"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p>
        </w:tc>
        <w:tc>
          <w:tcPr>
            <w:tcW w:w="6904" w:type="dxa"/>
          </w:tcPr>
          <w:p w14:paraId="4A9236E5"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Very slight erythema</w:t>
            </w:r>
          </w:p>
        </w:tc>
        <w:tc>
          <w:tcPr>
            <w:tcW w:w="878" w:type="dxa"/>
          </w:tcPr>
          <w:p w14:paraId="6650C030"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1</w:t>
            </w:r>
          </w:p>
        </w:tc>
      </w:tr>
      <w:tr w:rsidR="001C73DD" w14:paraId="36151A87" w14:textId="77777777" w:rsidTr="001C73DD">
        <w:tc>
          <w:tcPr>
            <w:cnfStyle w:val="001000000000" w:firstRow="0" w:lastRow="0" w:firstColumn="1" w:lastColumn="0" w:oddVBand="0" w:evenVBand="0" w:oddHBand="0" w:evenHBand="0" w:firstRowFirstColumn="0" w:firstRowLastColumn="0" w:lastRowFirstColumn="0" w:lastRowLastColumn="0"/>
            <w:tcW w:w="1234" w:type="dxa"/>
          </w:tcPr>
          <w:p w14:paraId="20307D0F" w14:textId="77777777" w:rsidR="001C73DD" w:rsidRPr="00B12783" w:rsidRDefault="001C73DD"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p>
        </w:tc>
        <w:tc>
          <w:tcPr>
            <w:tcW w:w="6904" w:type="dxa"/>
          </w:tcPr>
          <w:p w14:paraId="7F3A70D4"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Well-defined erythema</w:t>
            </w:r>
          </w:p>
        </w:tc>
        <w:tc>
          <w:tcPr>
            <w:tcW w:w="878" w:type="dxa"/>
          </w:tcPr>
          <w:p w14:paraId="000760B1"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2</w:t>
            </w:r>
          </w:p>
        </w:tc>
      </w:tr>
      <w:tr w:rsidR="001C73DD" w14:paraId="31A51CF4" w14:textId="77777777" w:rsidTr="001C73DD">
        <w:tc>
          <w:tcPr>
            <w:cnfStyle w:val="001000000000" w:firstRow="0" w:lastRow="0" w:firstColumn="1" w:lastColumn="0" w:oddVBand="0" w:evenVBand="0" w:oddHBand="0" w:evenHBand="0" w:firstRowFirstColumn="0" w:firstRowLastColumn="0" w:lastRowFirstColumn="0" w:lastRowLastColumn="0"/>
            <w:tcW w:w="1234" w:type="dxa"/>
          </w:tcPr>
          <w:p w14:paraId="62A777AC" w14:textId="77777777" w:rsidR="001C73DD" w:rsidRPr="00B12783" w:rsidRDefault="001C73DD"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p>
        </w:tc>
        <w:tc>
          <w:tcPr>
            <w:tcW w:w="6904" w:type="dxa"/>
          </w:tcPr>
          <w:p w14:paraId="4DA6E5AA"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Moderate to severe erythema</w:t>
            </w:r>
          </w:p>
        </w:tc>
        <w:tc>
          <w:tcPr>
            <w:tcW w:w="878" w:type="dxa"/>
          </w:tcPr>
          <w:p w14:paraId="16C57EFB"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3</w:t>
            </w:r>
          </w:p>
        </w:tc>
      </w:tr>
      <w:tr w:rsidR="001C73DD" w14:paraId="42A078AB" w14:textId="77777777" w:rsidTr="001C73DD">
        <w:tc>
          <w:tcPr>
            <w:cnfStyle w:val="001000000000" w:firstRow="0" w:lastRow="0" w:firstColumn="1" w:lastColumn="0" w:oddVBand="0" w:evenVBand="0" w:oddHBand="0" w:evenHBand="0" w:firstRowFirstColumn="0" w:firstRowLastColumn="0" w:lastRowFirstColumn="0" w:lastRowLastColumn="0"/>
            <w:tcW w:w="1234" w:type="dxa"/>
          </w:tcPr>
          <w:p w14:paraId="26549834" w14:textId="77777777" w:rsidR="001C73DD" w:rsidRPr="00B12783" w:rsidRDefault="001C73DD"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p>
        </w:tc>
        <w:tc>
          <w:tcPr>
            <w:tcW w:w="6904" w:type="dxa"/>
          </w:tcPr>
          <w:p w14:paraId="165FDB62"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Severe erythema to eschar formation</w:t>
            </w:r>
          </w:p>
        </w:tc>
        <w:tc>
          <w:tcPr>
            <w:tcW w:w="878" w:type="dxa"/>
          </w:tcPr>
          <w:p w14:paraId="767005EE"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4</w:t>
            </w:r>
          </w:p>
        </w:tc>
      </w:tr>
      <w:tr w:rsidR="001C73DD" w14:paraId="4B855401" w14:textId="77777777" w:rsidTr="001C73DD">
        <w:tc>
          <w:tcPr>
            <w:cnfStyle w:val="001000000000" w:firstRow="0" w:lastRow="0" w:firstColumn="1" w:lastColumn="0" w:oddVBand="0" w:evenVBand="0" w:oddHBand="0" w:evenHBand="0" w:firstRowFirstColumn="0" w:firstRowLastColumn="0" w:lastRowFirstColumn="0" w:lastRowLastColumn="0"/>
            <w:tcW w:w="1234" w:type="dxa"/>
          </w:tcPr>
          <w:p w14:paraId="2141FFAE" w14:textId="77777777" w:rsidR="001C73DD" w:rsidRPr="00B12783" w:rsidRDefault="00BA35BC"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r w:rsidRPr="00B12783">
              <w:rPr>
                <w:rFonts w:ascii="Arial" w:hAnsi="Arial" w:cs="Arial"/>
                <w:sz w:val="18"/>
                <w:szCs w:val="18"/>
                <w:lang w:val="en-US"/>
              </w:rPr>
              <w:t>Oedema</w:t>
            </w:r>
          </w:p>
        </w:tc>
        <w:tc>
          <w:tcPr>
            <w:tcW w:w="6904" w:type="dxa"/>
          </w:tcPr>
          <w:p w14:paraId="7BFA7B97"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No oedema</w:t>
            </w:r>
          </w:p>
        </w:tc>
        <w:tc>
          <w:tcPr>
            <w:tcW w:w="878" w:type="dxa"/>
          </w:tcPr>
          <w:p w14:paraId="536457B3"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0</w:t>
            </w:r>
          </w:p>
        </w:tc>
      </w:tr>
      <w:tr w:rsidR="001C73DD" w14:paraId="549696B7" w14:textId="77777777" w:rsidTr="001C73DD">
        <w:tc>
          <w:tcPr>
            <w:cnfStyle w:val="001000000000" w:firstRow="0" w:lastRow="0" w:firstColumn="1" w:lastColumn="0" w:oddVBand="0" w:evenVBand="0" w:oddHBand="0" w:evenHBand="0" w:firstRowFirstColumn="0" w:firstRowLastColumn="0" w:lastRowFirstColumn="0" w:lastRowLastColumn="0"/>
            <w:tcW w:w="1234" w:type="dxa"/>
          </w:tcPr>
          <w:p w14:paraId="54F48C5E" w14:textId="77777777" w:rsidR="001C73DD" w:rsidRPr="00B12783" w:rsidRDefault="001C73DD"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p>
        </w:tc>
        <w:tc>
          <w:tcPr>
            <w:tcW w:w="6904" w:type="dxa"/>
          </w:tcPr>
          <w:p w14:paraId="44B9E277"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Very slight oedema</w:t>
            </w:r>
          </w:p>
        </w:tc>
        <w:tc>
          <w:tcPr>
            <w:tcW w:w="878" w:type="dxa"/>
          </w:tcPr>
          <w:p w14:paraId="2A31D3C9"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1</w:t>
            </w:r>
          </w:p>
        </w:tc>
      </w:tr>
      <w:tr w:rsidR="001C73DD" w14:paraId="2A77B271" w14:textId="77777777" w:rsidTr="001C73DD">
        <w:tc>
          <w:tcPr>
            <w:cnfStyle w:val="001000000000" w:firstRow="0" w:lastRow="0" w:firstColumn="1" w:lastColumn="0" w:oddVBand="0" w:evenVBand="0" w:oddHBand="0" w:evenHBand="0" w:firstRowFirstColumn="0" w:firstRowLastColumn="0" w:lastRowFirstColumn="0" w:lastRowLastColumn="0"/>
            <w:tcW w:w="1234" w:type="dxa"/>
          </w:tcPr>
          <w:p w14:paraId="3020DC5F" w14:textId="77777777" w:rsidR="001C73DD" w:rsidRPr="00B12783" w:rsidRDefault="001C73DD"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p>
        </w:tc>
        <w:tc>
          <w:tcPr>
            <w:tcW w:w="6904" w:type="dxa"/>
          </w:tcPr>
          <w:p w14:paraId="77B305F2"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Well-defined oedema</w:t>
            </w:r>
          </w:p>
        </w:tc>
        <w:tc>
          <w:tcPr>
            <w:tcW w:w="878" w:type="dxa"/>
          </w:tcPr>
          <w:p w14:paraId="29F80229"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2</w:t>
            </w:r>
          </w:p>
        </w:tc>
      </w:tr>
      <w:tr w:rsidR="001C73DD" w14:paraId="601F192F" w14:textId="77777777" w:rsidTr="001C73DD">
        <w:tc>
          <w:tcPr>
            <w:cnfStyle w:val="001000000000" w:firstRow="0" w:lastRow="0" w:firstColumn="1" w:lastColumn="0" w:oddVBand="0" w:evenVBand="0" w:oddHBand="0" w:evenHBand="0" w:firstRowFirstColumn="0" w:firstRowLastColumn="0" w:lastRowFirstColumn="0" w:lastRowLastColumn="0"/>
            <w:tcW w:w="1234" w:type="dxa"/>
          </w:tcPr>
          <w:p w14:paraId="4D0560D5" w14:textId="77777777" w:rsidR="001C73DD" w:rsidRPr="00B12783" w:rsidRDefault="001C73DD"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p>
        </w:tc>
        <w:tc>
          <w:tcPr>
            <w:tcW w:w="6904" w:type="dxa"/>
          </w:tcPr>
          <w:p w14:paraId="6260A5AA"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Moderate oedema (raising 1mm)</w:t>
            </w:r>
          </w:p>
        </w:tc>
        <w:tc>
          <w:tcPr>
            <w:tcW w:w="878" w:type="dxa"/>
          </w:tcPr>
          <w:p w14:paraId="30C0663E"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3</w:t>
            </w:r>
          </w:p>
        </w:tc>
      </w:tr>
      <w:tr w:rsidR="001C73DD" w14:paraId="26152BA5" w14:textId="77777777" w:rsidTr="001C73DD">
        <w:tc>
          <w:tcPr>
            <w:cnfStyle w:val="001000000000" w:firstRow="0" w:lastRow="0" w:firstColumn="1" w:lastColumn="0" w:oddVBand="0" w:evenVBand="0" w:oddHBand="0" w:evenHBand="0" w:firstRowFirstColumn="0" w:firstRowLastColumn="0" w:lastRowFirstColumn="0" w:lastRowLastColumn="0"/>
            <w:tcW w:w="1234" w:type="dxa"/>
          </w:tcPr>
          <w:p w14:paraId="241616EA" w14:textId="77777777" w:rsidR="001C73DD" w:rsidRPr="00B12783" w:rsidRDefault="001C73DD"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p>
        </w:tc>
        <w:tc>
          <w:tcPr>
            <w:tcW w:w="6904" w:type="dxa"/>
          </w:tcPr>
          <w:p w14:paraId="7E79C5A1"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Severe oedema (raised more than 1 mm and extending beyond area of exposure)</w:t>
            </w:r>
          </w:p>
        </w:tc>
        <w:tc>
          <w:tcPr>
            <w:tcW w:w="878" w:type="dxa"/>
          </w:tcPr>
          <w:p w14:paraId="209F9B4A"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4</w:t>
            </w:r>
          </w:p>
        </w:tc>
      </w:tr>
    </w:tbl>
    <w:p w14:paraId="1538108B" w14:textId="77777777" w:rsidR="001C73DD" w:rsidRDefault="001C73DD">
      <w:pPr>
        <w:kinsoku w:val="0"/>
        <w:overflowPunct w:val="0"/>
        <w:autoSpaceDE w:val="0"/>
        <w:autoSpaceDN w:val="0"/>
        <w:adjustRightInd w:val="0"/>
        <w:spacing w:line="240" w:lineRule="auto"/>
        <w:ind w:right="106"/>
        <w:jc w:val="both"/>
        <w:rPr>
          <w:rFonts w:ascii="Arial" w:hAnsi="Arial" w:cs="Arial"/>
          <w:b/>
          <w:bCs/>
          <w:sz w:val="20"/>
          <w:szCs w:val="20"/>
          <w:lang w:val="en-US"/>
        </w:rPr>
      </w:pPr>
    </w:p>
    <w:p w14:paraId="3783C46C" w14:textId="77777777" w:rsidR="001C73DD" w:rsidRDefault="00BA35BC">
      <w:pPr>
        <w:pStyle w:val="Heading2"/>
        <w:spacing w:line="240" w:lineRule="auto"/>
        <w:jc w:val="both"/>
        <w:rPr>
          <w:rFonts w:cs="Arial"/>
          <w:sz w:val="20"/>
          <w:szCs w:val="20"/>
          <w:lang w:val="en-US"/>
        </w:rPr>
      </w:pPr>
      <w:r>
        <w:rPr>
          <w:rFonts w:cs="Arial"/>
          <w:sz w:val="20"/>
          <w:szCs w:val="20"/>
          <w:lang w:val="en-US"/>
        </w:rPr>
        <w:t>Anti-inflammatory Activity</w:t>
      </w:r>
    </w:p>
    <w:p w14:paraId="0798FA40" w14:textId="77777777" w:rsidR="007C5464" w:rsidRDefault="007C5464" w:rsidP="007C5464">
      <w:pPr>
        <w:kinsoku w:val="0"/>
        <w:overflowPunct w:val="0"/>
        <w:autoSpaceDE w:val="0"/>
        <w:autoSpaceDN w:val="0"/>
        <w:adjustRightInd w:val="0"/>
        <w:spacing w:line="240" w:lineRule="auto"/>
        <w:ind w:right="106"/>
        <w:jc w:val="both"/>
        <w:rPr>
          <w:rFonts w:ascii="Arial" w:hAnsi="Arial" w:cs="Arial"/>
          <w:sz w:val="20"/>
          <w:szCs w:val="20"/>
          <w:lang w:val="en-US"/>
        </w:rPr>
      </w:pPr>
      <w:r>
        <w:rPr>
          <w:rFonts w:ascii="Arial" w:hAnsi="Arial" w:cs="Arial"/>
          <w:sz w:val="20"/>
          <w:szCs w:val="20"/>
          <w:lang w:val="en-US"/>
        </w:rPr>
        <w:t xml:space="preserve">The anti-inflammatory activity of the lyophilized </w:t>
      </w:r>
      <w:r>
        <w:rPr>
          <w:rFonts w:ascii="Arial" w:hAnsi="Arial" w:cs="Arial"/>
          <w:i/>
          <w:iCs/>
          <w:sz w:val="20"/>
          <w:szCs w:val="20"/>
          <w:lang w:val="en-US"/>
        </w:rPr>
        <w:t>Syzygium cordatum</w:t>
      </w:r>
      <w:r>
        <w:rPr>
          <w:rFonts w:ascii="Arial" w:hAnsi="Arial" w:cs="Arial"/>
          <w:sz w:val="20"/>
          <w:szCs w:val="20"/>
          <w:lang w:val="en-US"/>
        </w:rPr>
        <w:t xml:space="preserve"> leaf extract was evaluated using the egg albumin denaturation assay, and the results suggest a strong potential for the extract to inhibit protein denaturation, a key process in inflammation. As the concentration of the extract increased, there was a corresponding increase in the percentage of inhibition, indicating a dose-dependent anti-inflammatory effect.</w:t>
      </w:r>
    </w:p>
    <w:p w14:paraId="12C52160" w14:textId="3B5D82E7" w:rsidR="007C5464" w:rsidRDefault="007C5464" w:rsidP="007C5464">
      <w:pPr>
        <w:kinsoku w:val="0"/>
        <w:overflowPunct w:val="0"/>
        <w:autoSpaceDE w:val="0"/>
        <w:autoSpaceDN w:val="0"/>
        <w:adjustRightInd w:val="0"/>
        <w:spacing w:line="240" w:lineRule="auto"/>
        <w:ind w:right="106"/>
        <w:jc w:val="both"/>
        <w:rPr>
          <w:rFonts w:ascii="Arial" w:hAnsi="Arial" w:cs="Arial"/>
          <w:sz w:val="20"/>
          <w:szCs w:val="20"/>
          <w:lang w:val="en-US"/>
        </w:rPr>
      </w:pPr>
      <w:r>
        <w:rPr>
          <w:rFonts w:ascii="Arial" w:hAnsi="Arial" w:cs="Arial"/>
          <w:sz w:val="20"/>
          <w:szCs w:val="20"/>
          <w:lang w:val="en-US"/>
        </w:rPr>
        <w:t xml:space="preserve">Table 7 shows that, at the lowest concentration (100 µg/mL), the extract exhibited a 25% inhibition of albumin denaturation, which gradually increased with higher concentrations. At 250 µg/mL, inhibition rose to 40%, and at 500 µg/mL, the extract showed a 55% inhibition. Notably, the extract at 750 µg/mL achieved 65% inhibition, and at the highest concentration tested (1000 µg/mL), inhibition reached 75%. These findings are in line with previous studies that report dose-dependent anti-inflammatory effects of plant extracts, which increase as the concentration of bioactive compounds </w:t>
      </w:r>
      <w:r w:rsidR="00C16A3A">
        <w:rPr>
          <w:rFonts w:ascii="Arial" w:hAnsi="Arial" w:cs="Arial"/>
          <w:sz w:val="20"/>
          <w:szCs w:val="20"/>
          <w:lang w:val="en-US"/>
        </w:rPr>
        <w:t>rise</w:t>
      </w:r>
      <w:r>
        <w:rPr>
          <w:rFonts w:ascii="Arial" w:hAnsi="Arial" w:cs="Arial"/>
          <w:sz w:val="20"/>
          <w:szCs w:val="20"/>
          <w:lang w:val="en-US"/>
        </w:rPr>
        <w:t>.</w:t>
      </w:r>
    </w:p>
    <w:p w14:paraId="5EA11222" w14:textId="31B87AD7" w:rsidR="007C5464" w:rsidRDefault="007C5464" w:rsidP="007C5464">
      <w:pPr>
        <w:kinsoku w:val="0"/>
        <w:overflowPunct w:val="0"/>
        <w:autoSpaceDE w:val="0"/>
        <w:autoSpaceDN w:val="0"/>
        <w:adjustRightInd w:val="0"/>
        <w:spacing w:line="240" w:lineRule="auto"/>
        <w:ind w:right="106"/>
        <w:jc w:val="both"/>
        <w:rPr>
          <w:rFonts w:ascii="Arial" w:hAnsi="Arial" w:cs="Arial"/>
          <w:sz w:val="20"/>
          <w:szCs w:val="20"/>
          <w:lang w:val="en-US"/>
        </w:rPr>
      </w:pPr>
      <w:r>
        <w:rPr>
          <w:rFonts w:ascii="Arial" w:hAnsi="Arial" w:cs="Arial"/>
          <w:sz w:val="20"/>
          <w:szCs w:val="20"/>
          <w:lang w:val="en-US"/>
        </w:rPr>
        <w:t>When compared to the control (0% inhibition), the positive control, Diclofenac, achieved an inhibition of 80% at 250</w:t>
      </w:r>
      <w:r w:rsidRPr="007C5464">
        <w:rPr>
          <w:rFonts w:ascii="Arial" w:hAnsi="Arial" w:cs="Arial"/>
          <w:sz w:val="20"/>
          <w:szCs w:val="20"/>
          <w:lang w:val="en-US"/>
        </w:rPr>
        <w:t xml:space="preserve"> </w:t>
      </w:r>
      <w:r>
        <w:rPr>
          <w:rFonts w:ascii="Arial" w:hAnsi="Arial" w:cs="Arial"/>
          <w:sz w:val="20"/>
          <w:szCs w:val="20"/>
          <w:lang w:val="en-US"/>
        </w:rPr>
        <w:t xml:space="preserve">µg/mL, which is a strong indicator of the anti-inflammatory capacity of the </w:t>
      </w:r>
      <w:r>
        <w:rPr>
          <w:rFonts w:ascii="Arial" w:hAnsi="Arial" w:cs="Arial"/>
          <w:i/>
          <w:iCs/>
          <w:sz w:val="20"/>
          <w:szCs w:val="20"/>
          <w:lang w:val="en-US"/>
        </w:rPr>
        <w:t>Syzygium cordatum</w:t>
      </w:r>
      <w:r>
        <w:rPr>
          <w:rFonts w:ascii="Arial" w:hAnsi="Arial" w:cs="Arial"/>
          <w:sz w:val="20"/>
          <w:szCs w:val="20"/>
          <w:lang w:val="en-US"/>
        </w:rPr>
        <w:t xml:space="preserve"> extract. This result suggests that </w:t>
      </w:r>
      <w:r>
        <w:rPr>
          <w:rFonts w:ascii="Arial" w:hAnsi="Arial" w:cs="Arial"/>
          <w:i/>
          <w:iCs/>
          <w:sz w:val="20"/>
          <w:szCs w:val="20"/>
          <w:lang w:val="en-US"/>
        </w:rPr>
        <w:t>Syzygium cordatum</w:t>
      </w:r>
      <w:r>
        <w:rPr>
          <w:rFonts w:ascii="Arial" w:hAnsi="Arial" w:cs="Arial"/>
          <w:sz w:val="20"/>
          <w:szCs w:val="20"/>
          <w:lang w:val="en-US"/>
        </w:rPr>
        <w:t xml:space="preserve"> could be a promising natural alternative to synthetic anti-inflammatory drugs, especially considering the relatively high inhibition at lower </w:t>
      </w:r>
      <w:proofErr w:type="spellStart"/>
      <w:proofErr w:type="gramStart"/>
      <w:r>
        <w:rPr>
          <w:rFonts w:ascii="Arial" w:hAnsi="Arial" w:cs="Arial"/>
          <w:sz w:val="20"/>
          <w:szCs w:val="20"/>
          <w:lang w:val="en-US"/>
        </w:rPr>
        <w:t>concentrations.The</w:t>
      </w:r>
      <w:proofErr w:type="spellEnd"/>
      <w:proofErr w:type="gramEnd"/>
      <w:r>
        <w:rPr>
          <w:rFonts w:ascii="Arial" w:hAnsi="Arial" w:cs="Arial"/>
          <w:sz w:val="20"/>
          <w:szCs w:val="20"/>
          <w:lang w:val="en-US"/>
        </w:rPr>
        <w:t xml:space="preserve"> observed inhibitory effects may be attributed to the phytochemicals present in the plant, such as flavonoids and tannins, which have been linked to anti-inflammatory properties in other studies. These compounds are known to modulate inflammatory pathways by inhibiting the denaturation of proteins, a critical factor in the inflammatory response.</w:t>
      </w:r>
    </w:p>
    <w:p w14:paraId="32BED14D" w14:textId="6BF1C234" w:rsidR="007C5464" w:rsidRDefault="007C5464" w:rsidP="007C5464">
      <w:pPr>
        <w:kinsoku w:val="0"/>
        <w:overflowPunct w:val="0"/>
        <w:autoSpaceDE w:val="0"/>
        <w:autoSpaceDN w:val="0"/>
        <w:adjustRightInd w:val="0"/>
        <w:spacing w:line="240" w:lineRule="auto"/>
        <w:ind w:right="106"/>
        <w:jc w:val="both"/>
        <w:rPr>
          <w:rFonts w:ascii="Arial" w:hAnsi="Arial" w:cs="Arial"/>
          <w:sz w:val="20"/>
          <w:szCs w:val="20"/>
          <w:lang w:val="en-US"/>
        </w:rPr>
      </w:pPr>
      <w:r>
        <w:rPr>
          <w:rFonts w:ascii="Arial" w:hAnsi="Arial" w:cs="Arial"/>
          <w:sz w:val="20"/>
          <w:szCs w:val="20"/>
          <w:lang w:val="en-US"/>
        </w:rPr>
        <w:t xml:space="preserve">Overall, the results from this study provide compelling evidence for the anti-inflammatory potential of </w:t>
      </w:r>
      <w:r>
        <w:rPr>
          <w:rFonts w:ascii="Arial" w:hAnsi="Arial" w:cs="Arial"/>
          <w:i/>
          <w:iCs/>
          <w:sz w:val="20"/>
          <w:szCs w:val="20"/>
          <w:lang w:val="en-US"/>
        </w:rPr>
        <w:t>Syzygium cordatum</w:t>
      </w:r>
      <w:r>
        <w:rPr>
          <w:rFonts w:ascii="Arial" w:hAnsi="Arial" w:cs="Arial"/>
          <w:sz w:val="20"/>
          <w:szCs w:val="20"/>
          <w:lang w:val="en-US"/>
        </w:rPr>
        <w:t xml:space="preserve"> leaf extract, supporting its traditional use in managing inflammatory conditions. </w:t>
      </w:r>
    </w:p>
    <w:p w14:paraId="0A80BB2A" w14:textId="5D705648" w:rsidR="007C5464" w:rsidRPr="007C5464" w:rsidRDefault="007C5464" w:rsidP="007C5464">
      <w:pPr>
        <w:rPr>
          <w:lang w:val="en-US"/>
        </w:rPr>
      </w:pPr>
      <w:r>
        <w:rPr>
          <w:rFonts w:ascii="Arial" w:hAnsi="Arial" w:cs="Arial"/>
          <w:sz w:val="20"/>
          <w:szCs w:val="20"/>
          <w:lang w:val="en-US"/>
        </w:rPr>
        <w:t>.</w:t>
      </w:r>
    </w:p>
    <w:p w14:paraId="551347DD" w14:textId="77777777" w:rsidR="001C73DD" w:rsidRPr="007C5464" w:rsidRDefault="00BA35BC">
      <w:pPr>
        <w:kinsoku w:val="0"/>
        <w:overflowPunct w:val="0"/>
        <w:autoSpaceDE w:val="0"/>
        <w:autoSpaceDN w:val="0"/>
        <w:adjustRightInd w:val="0"/>
        <w:spacing w:line="240" w:lineRule="auto"/>
        <w:ind w:right="106"/>
        <w:jc w:val="both"/>
        <w:rPr>
          <w:rFonts w:ascii="Arial" w:hAnsi="Arial" w:cs="Arial"/>
          <w:i/>
          <w:iCs/>
          <w:sz w:val="20"/>
          <w:szCs w:val="20"/>
        </w:rPr>
      </w:pPr>
      <w:r w:rsidRPr="007C5464">
        <w:rPr>
          <w:rFonts w:ascii="Arial" w:hAnsi="Arial" w:cs="Arial"/>
          <w:i/>
          <w:iCs/>
          <w:sz w:val="20"/>
          <w:szCs w:val="20"/>
        </w:rPr>
        <w:t>Table 7: Anti-inflammatory Activity of Lyophilized Syzygium cordatum Leaf Extract</w:t>
      </w:r>
    </w:p>
    <w:tbl>
      <w:tblPr>
        <w:tblStyle w:val="PlainTable21"/>
        <w:tblW w:w="0" w:type="auto"/>
        <w:jc w:val="center"/>
        <w:tblLayout w:type="fixed"/>
        <w:tblLook w:val="04A0" w:firstRow="1" w:lastRow="0" w:firstColumn="1" w:lastColumn="0" w:noHBand="0" w:noVBand="1"/>
      </w:tblPr>
      <w:tblGrid>
        <w:gridCol w:w="2666"/>
        <w:gridCol w:w="2106"/>
        <w:gridCol w:w="1482"/>
      </w:tblGrid>
      <w:tr w:rsidR="001C73DD" w:rsidRPr="00B12783" w14:paraId="00F4F559" w14:textId="77777777" w:rsidTr="00B127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7F7F7F"/>
            </w:tcBorders>
            <w:shd w:val="clear" w:color="auto" w:fill="EEECE1" w:themeFill="background2"/>
          </w:tcPr>
          <w:p w14:paraId="5FB8C0F3" w14:textId="77777777" w:rsidR="001C73DD" w:rsidRPr="00B12783" w:rsidRDefault="00BA35BC"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r w:rsidRPr="00B12783">
              <w:rPr>
                <w:rFonts w:ascii="Arial" w:hAnsi="Arial" w:cs="Arial"/>
                <w:sz w:val="18"/>
                <w:szCs w:val="18"/>
                <w:lang w:val="en-US"/>
              </w:rPr>
              <w:t>Concentration (µg/mL)</w:t>
            </w:r>
          </w:p>
        </w:tc>
        <w:tc>
          <w:tcPr>
            <w:tcW w:w="2106" w:type="dxa"/>
            <w:tcBorders>
              <w:top w:val="single" w:sz="4" w:space="0" w:color="7F7F7F"/>
            </w:tcBorders>
            <w:shd w:val="clear" w:color="auto" w:fill="EEECE1" w:themeFill="background2"/>
          </w:tcPr>
          <w:p w14:paraId="4DCF180C"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Absorban</w:t>
            </w:r>
            <w:r w:rsidRPr="00B12783">
              <w:rPr>
                <w:rFonts w:ascii="Arial" w:hAnsi="Arial" w:cs="Arial"/>
                <w:sz w:val="18"/>
                <w:szCs w:val="18"/>
                <w:lang w:val="en-US"/>
              </w:rPr>
              <w:t>ce (660 nm)</w:t>
            </w:r>
          </w:p>
        </w:tc>
        <w:tc>
          <w:tcPr>
            <w:tcW w:w="1482" w:type="dxa"/>
            <w:tcBorders>
              <w:top w:val="single" w:sz="4" w:space="0" w:color="7F7F7F"/>
            </w:tcBorders>
            <w:shd w:val="clear" w:color="auto" w:fill="EEECE1" w:themeFill="background2"/>
          </w:tcPr>
          <w:p w14:paraId="1CDA622C"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Inhibition (%)</w:t>
            </w:r>
          </w:p>
        </w:tc>
      </w:tr>
      <w:tr w:rsidR="001C73DD" w:rsidRPr="00B12783" w14:paraId="69404479" w14:textId="77777777" w:rsidTr="00B12783">
        <w:trPr>
          <w:jc w:val="center"/>
        </w:trPr>
        <w:tc>
          <w:tcPr>
            <w:cnfStyle w:val="001000000000" w:firstRow="0" w:lastRow="0" w:firstColumn="1" w:lastColumn="0" w:oddVBand="0" w:evenVBand="0" w:oddHBand="0" w:evenHBand="0" w:firstRowFirstColumn="0" w:firstRowLastColumn="0" w:lastRowFirstColumn="0" w:lastRowLastColumn="0"/>
            <w:tcW w:w="2666" w:type="dxa"/>
          </w:tcPr>
          <w:p w14:paraId="5075161F" w14:textId="77777777" w:rsidR="001C73DD" w:rsidRPr="00B12783" w:rsidRDefault="00BA35BC"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r w:rsidRPr="00B12783">
              <w:rPr>
                <w:rFonts w:ascii="Arial" w:hAnsi="Arial" w:cs="Arial"/>
                <w:sz w:val="18"/>
                <w:szCs w:val="18"/>
                <w:lang w:val="en-US"/>
              </w:rPr>
              <w:t>100</w:t>
            </w:r>
          </w:p>
        </w:tc>
        <w:tc>
          <w:tcPr>
            <w:tcW w:w="2106" w:type="dxa"/>
          </w:tcPr>
          <w:p w14:paraId="36DE8558"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0.550</w:t>
            </w:r>
          </w:p>
        </w:tc>
        <w:tc>
          <w:tcPr>
            <w:tcW w:w="1482" w:type="dxa"/>
          </w:tcPr>
          <w:p w14:paraId="11AE5D5C"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25.0</w:t>
            </w:r>
          </w:p>
        </w:tc>
      </w:tr>
      <w:tr w:rsidR="001C73DD" w:rsidRPr="00B12783" w14:paraId="2BBCED76" w14:textId="77777777" w:rsidTr="00B12783">
        <w:trPr>
          <w:jc w:val="center"/>
        </w:trPr>
        <w:tc>
          <w:tcPr>
            <w:cnfStyle w:val="001000000000" w:firstRow="0" w:lastRow="0" w:firstColumn="1" w:lastColumn="0" w:oddVBand="0" w:evenVBand="0" w:oddHBand="0" w:evenHBand="0" w:firstRowFirstColumn="0" w:firstRowLastColumn="0" w:lastRowFirstColumn="0" w:lastRowLastColumn="0"/>
            <w:tcW w:w="2666" w:type="dxa"/>
          </w:tcPr>
          <w:p w14:paraId="618FBCAF" w14:textId="77777777" w:rsidR="001C73DD" w:rsidRPr="00B12783" w:rsidRDefault="00BA35BC"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r w:rsidRPr="00B12783">
              <w:rPr>
                <w:rFonts w:ascii="Arial" w:hAnsi="Arial" w:cs="Arial"/>
                <w:sz w:val="18"/>
                <w:szCs w:val="18"/>
                <w:lang w:val="en-US"/>
              </w:rPr>
              <w:lastRenderedPageBreak/>
              <w:t>250</w:t>
            </w:r>
          </w:p>
        </w:tc>
        <w:tc>
          <w:tcPr>
            <w:tcW w:w="2106" w:type="dxa"/>
          </w:tcPr>
          <w:p w14:paraId="62466089"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0.480</w:t>
            </w:r>
          </w:p>
        </w:tc>
        <w:tc>
          <w:tcPr>
            <w:tcW w:w="1482" w:type="dxa"/>
          </w:tcPr>
          <w:p w14:paraId="40F2553D"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40.0</w:t>
            </w:r>
          </w:p>
        </w:tc>
      </w:tr>
      <w:tr w:rsidR="001C73DD" w:rsidRPr="00B12783" w14:paraId="3281BBEA" w14:textId="77777777" w:rsidTr="00B12783">
        <w:trPr>
          <w:jc w:val="center"/>
        </w:trPr>
        <w:tc>
          <w:tcPr>
            <w:cnfStyle w:val="001000000000" w:firstRow="0" w:lastRow="0" w:firstColumn="1" w:lastColumn="0" w:oddVBand="0" w:evenVBand="0" w:oddHBand="0" w:evenHBand="0" w:firstRowFirstColumn="0" w:firstRowLastColumn="0" w:lastRowFirstColumn="0" w:lastRowLastColumn="0"/>
            <w:tcW w:w="2666" w:type="dxa"/>
          </w:tcPr>
          <w:p w14:paraId="09EE9BB7" w14:textId="77777777" w:rsidR="001C73DD" w:rsidRPr="00B12783" w:rsidRDefault="00BA35BC"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r w:rsidRPr="00B12783">
              <w:rPr>
                <w:rFonts w:ascii="Arial" w:hAnsi="Arial" w:cs="Arial"/>
                <w:sz w:val="18"/>
                <w:szCs w:val="18"/>
                <w:lang w:val="en-US"/>
              </w:rPr>
              <w:t>500</w:t>
            </w:r>
          </w:p>
        </w:tc>
        <w:tc>
          <w:tcPr>
            <w:tcW w:w="2106" w:type="dxa"/>
          </w:tcPr>
          <w:p w14:paraId="21D878C6"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0.410</w:t>
            </w:r>
          </w:p>
        </w:tc>
        <w:tc>
          <w:tcPr>
            <w:tcW w:w="1482" w:type="dxa"/>
          </w:tcPr>
          <w:p w14:paraId="089E0DBD"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55.0</w:t>
            </w:r>
          </w:p>
        </w:tc>
      </w:tr>
      <w:tr w:rsidR="001C73DD" w:rsidRPr="00B12783" w14:paraId="31044268" w14:textId="77777777" w:rsidTr="00B12783">
        <w:trPr>
          <w:jc w:val="center"/>
        </w:trPr>
        <w:tc>
          <w:tcPr>
            <w:cnfStyle w:val="001000000000" w:firstRow="0" w:lastRow="0" w:firstColumn="1" w:lastColumn="0" w:oddVBand="0" w:evenVBand="0" w:oddHBand="0" w:evenHBand="0" w:firstRowFirstColumn="0" w:firstRowLastColumn="0" w:lastRowFirstColumn="0" w:lastRowLastColumn="0"/>
            <w:tcW w:w="2666" w:type="dxa"/>
          </w:tcPr>
          <w:p w14:paraId="3612D8F3" w14:textId="77777777" w:rsidR="001C73DD" w:rsidRPr="00B12783" w:rsidRDefault="00BA35BC"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r w:rsidRPr="00B12783">
              <w:rPr>
                <w:rFonts w:ascii="Arial" w:hAnsi="Arial" w:cs="Arial"/>
                <w:sz w:val="18"/>
                <w:szCs w:val="18"/>
                <w:lang w:val="en-US"/>
              </w:rPr>
              <w:t>750</w:t>
            </w:r>
          </w:p>
        </w:tc>
        <w:tc>
          <w:tcPr>
            <w:tcW w:w="2106" w:type="dxa"/>
          </w:tcPr>
          <w:p w14:paraId="0C19AD0F"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0.330</w:t>
            </w:r>
          </w:p>
        </w:tc>
        <w:tc>
          <w:tcPr>
            <w:tcW w:w="1482" w:type="dxa"/>
          </w:tcPr>
          <w:p w14:paraId="5010D690"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65.0</w:t>
            </w:r>
          </w:p>
        </w:tc>
      </w:tr>
      <w:tr w:rsidR="001C73DD" w:rsidRPr="00B12783" w14:paraId="4379E821" w14:textId="77777777" w:rsidTr="00B12783">
        <w:trPr>
          <w:jc w:val="center"/>
        </w:trPr>
        <w:tc>
          <w:tcPr>
            <w:cnfStyle w:val="001000000000" w:firstRow="0" w:lastRow="0" w:firstColumn="1" w:lastColumn="0" w:oddVBand="0" w:evenVBand="0" w:oddHBand="0" w:evenHBand="0" w:firstRowFirstColumn="0" w:firstRowLastColumn="0" w:lastRowFirstColumn="0" w:lastRowLastColumn="0"/>
            <w:tcW w:w="2666" w:type="dxa"/>
          </w:tcPr>
          <w:p w14:paraId="0B745F6F" w14:textId="77777777" w:rsidR="001C73DD" w:rsidRPr="00B12783" w:rsidRDefault="00BA35BC"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r w:rsidRPr="00B12783">
              <w:rPr>
                <w:rFonts w:ascii="Arial" w:hAnsi="Arial" w:cs="Arial"/>
                <w:sz w:val="18"/>
                <w:szCs w:val="18"/>
                <w:lang w:val="en-US"/>
              </w:rPr>
              <w:t>1000</w:t>
            </w:r>
          </w:p>
        </w:tc>
        <w:tc>
          <w:tcPr>
            <w:tcW w:w="2106" w:type="dxa"/>
          </w:tcPr>
          <w:p w14:paraId="0A7DDC07"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0.270</w:t>
            </w:r>
          </w:p>
        </w:tc>
        <w:tc>
          <w:tcPr>
            <w:tcW w:w="1482" w:type="dxa"/>
          </w:tcPr>
          <w:p w14:paraId="196E9C96"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75.0</w:t>
            </w:r>
          </w:p>
        </w:tc>
      </w:tr>
      <w:tr w:rsidR="001C73DD" w:rsidRPr="00B12783" w14:paraId="1D410AE9" w14:textId="77777777" w:rsidTr="00B12783">
        <w:trPr>
          <w:jc w:val="center"/>
        </w:trPr>
        <w:tc>
          <w:tcPr>
            <w:cnfStyle w:val="001000000000" w:firstRow="0" w:lastRow="0" w:firstColumn="1" w:lastColumn="0" w:oddVBand="0" w:evenVBand="0" w:oddHBand="0" w:evenHBand="0" w:firstRowFirstColumn="0" w:firstRowLastColumn="0" w:lastRowFirstColumn="0" w:lastRowLastColumn="0"/>
            <w:tcW w:w="2666" w:type="dxa"/>
          </w:tcPr>
          <w:p w14:paraId="36CB1853" w14:textId="77777777" w:rsidR="001C73DD" w:rsidRPr="00B12783" w:rsidRDefault="00BA35BC"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r w:rsidRPr="00B12783">
              <w:rPr>
                <w:rFonts w:ascii="Arial" w:hAnsi="Arial" w:cs="Arial"/>
                <w:sz w:val="18"/>
                <w:szCs w:val="18"/>
                <w:lang w:val="en-US"/>
              </w:rPr>
              <w:t>Control (DMSO)</w:t>
            </w:r>
          </w:p>
        </w:tc>
        <w:tc>
          <w:tcPr>
            <w:tcW w:w="2106" w:type="dxa"/>
          </w:tcPr>
          <w:p w14:paraId="2870F5EE"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0.720</w:t>
            </w:r>
          </w:p>
        </w:tc>
        <w:tc>
          <w:tcPr>
            <w:tcW w:w="1482" w:type="dxa"/>
          </w:tcPr>
          <w:p w14:paraId="109773C5"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0.0</w:t>
            </w:r>
          </w:p>
        </w:tc>
      </w:tr>
      <w:tr w:rsidR="001C73DD" w:rsidRPr="00B12783" w14:paraId="7963C141" w14:textId="77777777" w:rsidTr="00B12783">
        <w:trPr>
          <w:jc w:val="center"/>
        </w:trPr>
        <w:tc>
          <w:tcPr>
            <w:cnfStyle w:val="001000000000" w:firstRow="0" w:lastRow="0" w:firstColumn="1" w:lastColumn="0" w:oddVBand="0" w:evenVBand="0" w:oddHBand="0" w:evenHBand="0" w:firstRowFirstColumn="0" w:firstRowLastColumn="0" w:lastRowFirstColumn="0" w:lastRowLastColumn="0"/>
            <w:tcW w:w="2666" w:type="dxa"/>
          </w:tcPr>
          <w:p w14:paraId="634C44EA" w14:textId="0D942BDF" w:rsidR="001C73DD" w:rsidRPr="00B12783" w:rsidRDefault="00BA35BC" w:rsidP="00B12783">
            <w:pPr>
              <w:kinsoku w:val="0"/>
              <w:overflowPunct w:val="0"/>
              <w:autoSpaceDE w:val="0"/>
              <w:autoSpaceDN w:val="0"/>
              <w:adjustRightInd w:val="0"/>
              <w:spacing w:line="240" w:lineRule="auto"/>
              <w:ind w:right="108"/>
              <w:contextualSpacing/>
              <w:jc w:val="center"/>
              <w:rPr>
                <w:rFonts w:ascii="Arial" w:hAnsi="Arial" w:cs="Arial"/>
                <w:sz w:val="18"/>
                <w:szCs w:val="18"/>
                <w:lang w:val="en-US"/>
              </w:rPr>
            </w:pPr>
            <w:r w:rsidRPr="00B12783">
              <w:rPr>
                <w:rFonts w:ascii="Arial" w:hAnsi="Arial" w:cs="Arial"/>
                <w:sz w:val="18"/>
                <w:szCs w:val="18"/>
                <w:lang w:val="en-US"/>
              </w:rPr>
              <w:t>Positive Control (Diclofenac</w:t>
            </w:r>
            <w:r w:rsidR="00B12783">
              <w:rPr>
                <w:rFonts w:ascii="Arial" w:hAnsi="Arial" w:cs="Arial"/>
                <w:sz w:val="18"/>
                <w:szCs w:val="18"/>
                <w:lang w:val="en-US"/>
              </w:rPr>
              <w:t xml:space="preserve"> 250mg</w:t>
            </w:r>
            <w:r w:rsidRPr="00B12783">
              <w:rPr>
                <w:rFonts w:ascii="Arial" w:hAnsi="Arial" w:cs="Arial"/>
                <w:sz w:val="18"/>
                <w:szCs w:val="18"/>
                <w:lang w:val="en-US"/>
              </w:rPr>
              <w:t>)</w:t>
            </w:r>
          </w:p>
        </w:tc>
        <w:tc>
          <w:tcPr>
            <w:tcW w:w="2106" w:type="dxa"/>
          </w:tcPr>
          <w:p w14:paraId="7FFCAEA7"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0.230</w:t>
            </w:r>
          </w:p>
        </w:tc>
        <w:tc>
          <w:tcPr>
            <w:tcW w:w="1482" w:type="dxa"/>
          </w:tcPr>
          <w:p w14:paraId="1BC54138" w14:textId="77777777" w:rsidR="001C73DD" w:rsidRPr="00B12783" w:rsidRDefault="00BA35BC" w:rsidP="00B12783">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12783">
              <w:rPr>
                <w:rFonts w:ascii="Arial" w:hAnsi="Arial" w:cs="Arial"/>
                <w:sz w:val="18"/>
                <w:szCs w:val="18"/>
                <w:lang w:val="en-US"/>
              </w:rPr>
              <w:t>80.0</w:t>
            </w:r>
          </w:p>
        </w:tc>
      </w:tr>
    </w:tbl>
    <w:p w14:paraId="02F9D87F" w14:textId="77777777" w:rsidR="001C73DD" w:rsidRDefault="001C73DD" w:rsidP="00B12783">
      <w:pPr>
        <w:kinsoku w:val="0"/>
        <w:overflowPunct w:val="0"/>
        <w:autoSpaceDE w:val="0"/>
        <w:autoSpaceDN w:val="0"/>
        <w:adjustRightInd w:val="0"/>
        <w:spacing w:line="240" w:lineRule="auto"/>
        <w:ind w:right="106"/>
        <w:jc w:val="center"/>
        <w:rPr>
          <w:rFonts w:ascii="Arial" w:hAnsi="Arial" w:cs="Arial"/>
          <w:b/>
          <w:bCs/>
          <w:sz w:val="20"/>
          <w:szCs w:val="20"/>
          <w:lang w:val="en-US"/>
        </w:rPr>
      </w:pPr>
    </w:p>
    <w:p w14:paraId="3F99201E" w14:textId="50B521B9" w:rsidR="001C73DD" w:rsidRDefault="00BA35BC" w:rsidP="007C5464">
      <w:pPr>
        <w:pStyle w:val="Heading2"/>
      </w:pPr>
      <w:r>
        <w:t xml:space="preserve">Antifungal evaluation </w:t>
      </w:r>
    </w:p>
    <w:p w14:paraId="20ED2797" w14:textId="2323E41F" w:rsidR="007C5464" w:rsidRDefault="007C5464" w:rsidP="007C5464">
      <w:pPr>
        <w:pStyle w:val="Body"/>
        <w:spacing w:line="240" w:lineRule="auto"/>
        <w:rPr>
          <w:rFonts w:ascii="Arial" w:hAnsi="Arial" w:cs="Arial"/>
        </w:rPr>
      </w:pPr>
      <w:r>
        <w:rPr>
          <w:rFonts w:ascii="Arial" w:hAnsi="Arial" w:cs="Arial"/>
        </w:rPr>
        <w:t xml:space="preserve">The results obtained from the antifungal activity of </w:t>
      </w:r>
      <w:r w:rsidRPr="007C5464">
        <w:rPr>
          <w:rFonts w:ascii="Arial" w:hAnsi="Arial" w:cs="Arial"/>
          <w:i/>
          <w:iCs/>
        </w:rPr>
        <w:t>Syzygium cordatum</w:t>
      </w:r>
      <w:r>
        <w:rPr>
          <w:rFonts w:ascii="Arial" w:hAnsi="Arial" w:cs="Arial"/>
        </w:rPr>
        <w:t xml:space="preserve"> on </w:t>
      </w:r>
      <w:r w:rsidRPr="007C5464">
        <w:rPr>
          <w:rFonts w:ascii="Arial" w:hAnsi="Arial" w:cs="Arial"/>
          <w:i/>
          <w:iCs/>
        </w:rPr>
        <w:t>Candida albicans</w:t>
      </w:r>
      <w:r>
        <w:rPr>
          <w:rFonts w:ascii="Arial" w:hAnsi="Arial" w:cs="Arial"/>
        </w:rPr>
        <w:t xml:space="preserve"> show that the extract has </w:t>
      </w:r>
      <w:proofErr w:type="gramStart"/>
      <w:r>
        <w:rPr>
          <w:rFonts w:ascii="Arial" w:hAnsi="Arial" w:cs="Arial"/>
        </w:rPr>
        <w:t>significant  antifungal</w:t>
      </w:r>
      <w:proofErr w:type="gramEnd"/>
      <w:r>
        <w:rPr>
          <w:rFonts w:ascii="Arial" w:hAnsi="Arial" w:cs="Arial"/>
        </w:rPr>
        <w:t xml:space="preserve"> activity (table 8) . The extract of </w:t>
      </w:r>
      <w:r>
        <w:rPr>
          <w:rFonts w:ascii="Arial" w:hAnsi="Arial" w:cs="Arial"/>
          <w:i/>
        </w:rPr>
        <w:t>Syzygium cordatum</w:t>
      </w:r>
      <w:r>
        <w:rPr>
          <w:rFonts w:ascii="Arial" w:hAnsi="Arial" w:cs="Arial"/>
        </w:rPr>
        <w:t xml:space="preserve"> produced an inhibition zone of 12 mm which is notable antifungal inhibition. </w:t>
      </w:r>
      <w:r>
        <w:rPr>
          <w:rFonts w:ascii="Arial" w:hAnsi="Arial" w:cs="Arial"/>
          <w:i/>
        </w:rPr>
        <w:t>Syzygium chordatum</w:t>
      </w:r>
      <w:r>
        <w:rPr>
          <w:rFonts w:ascii="Arial" w:hAnsi="Arial" w:cs="Arial"/>
        </w:rPr>
        <w:t xml:space="preserve"> </w:t>
      </w:r>
      <w:r w:rsidR="00C16A3A">
        <w:rPr>
          <w:rFonts w:ascii="Arial" w:hAnsi="Arial" w:cs="Arial"/>
        </w:rPr>
        <w:t xml:space="preserve">displayed 75% antifungal </w:t>
      </w:r>
      <w:r>
        <w:rPr>
          <w:rFonts w:ascii="Arial" w:hAnsi="Arial" w:cs="Arial"/>
        </w:rPr>
        <w:t>poten</w:t>
      </w:r>
      <w:r w:rsidR="00C16A3A">
        <w:rPr>
          <w:rFonts w:ascii="Arial" w:hAnsi="Arial" w:cs="Arial"/>
        </w:rPr>
        <w:t xml:space="preserve">cy compared to the </w:t>
      </w:r>
      <w:r>
        <w:rPr>
          <w:rFonts w:ascii="Arial" w:hAnsi="Arial" w:cs="Arial"/>
        </w:rPr>
        <w:t xml:space="preserve">standard antifungal miconazole </w:t>
      </w:r>
      <w:r w:rsidR="00C16A3A">
        <w:rPr>
          <w:rFonts w:ascii="Arial" w:hAnsi="Arial" w:cs="Arial"/>
        </w:rPr>
        <w:t xml:space="preserve">1%, </w:t>
      </w:r>
      <w:r>
        <w:rPr>
          <w:rFonts w:ascii="Arial" w:hAnsi="Arial" w:cs="Arial"/>
        </w:rPr>
        <w:t xml:space="preserve">which had a zone of inhibition of 16 </w:t>
      </w:r>
      <w:r w:rsidR="00C16A3A">
        <w:rPr>
          <w:rFonts w:ascii="Arial" w:hAnsi="Arial" w:cs="Arial"/>
        </w:rPr>
        <w:t>mm.</w:t>
      </w:r>
      <w:r>
        <w:rPr>
          <w:rFonts w:ascii="Arial" w:hAnsi="Arial" w:cs="Arial"/>
        </w:rPr>
        <w:t xml:space="preserve"> </w:t>
      </w:r>
      <w:r>
        <w:rPr>
          <w:rFonts w:ascii="Arial" w:hAnsi="Arial" w:cs="Arial"/>
          <w:i/>
        </w:rPr>
        <w:t>Syzygium chordatum</w:t>
      </w:r>
      <w:r>
        <w:rPr>
          <w:rFonts w:ascii="Arial" w:hAnsi="Arial" w:cs="Arial"/>
        </w:rPr>
        <w:t xml:space="preserve"> in combination with miconazole showed a synergistic effect with a zone of inhibition of 20 mm, further suggesting that both agents had greater antifungal activity when used in combination. No inhibition was observed in the control group which constituted </w:t>
      </w:r>
      <w:r w:rsidR="00C16A3A">
        <w:rPr>
          <w:rFonts w:ascii="Arial" w:hAnsi="Arial" w:cs="Arial"/>
        </w:rPr>
        <w:t>only</w:t>
      </w:r>
      <w:r>
        <w:rPr>
          <w:rFonts w:ascii="Arial" w:hAnsi="Arial" w:cs="Arial"/>
        </w:rPr>
        <w:t xml:space="preserve"> </w:t>
      </w:r>
      <w:r w:rsidRPr="00C16A3A">
        <w:rPr>
          <w:rFonts w:ascii="Arial" w:hAnsi="Arial" w:cs="Arial"/>
          <w:i/>
          <w:iCs/>
        </w:rPr>
        <w:t>Candida albicans</w:t>
      </w:r>
      <w:r>
        <w:rPr>
          <w:rFonts w:ascii="Arial" w:hAnsi="Arial" w:cs="Arial"/>
        </w:rPr>
        <w:t xml:space="preserve">, confirming the lack of antifungal activity from the </w:t>
      </w:r>
      <w:r w:rsidR="00C16A3A">
        <w:rPr>
          <w:rFonts w:ascii="Arial" w:hAnsi="Arial" w:cs="Arial"/>
        </w:rPr>
        <w:t>control</w:t>
      </w:r>
      <w:r>
        <w:rPr>
          <w:rFonts w:ascii="Arial" w:hAnsi="Arial" w:cs="Arial"/>
        </w:rPr>
        <w:t>, thus validating the results. Th</w:t>
      </w:r>
      <w:r w:rsidR="00C16A3A">
        <w:rPr>
          <w:rFonts w:ascii="Arial" w:hAnsi="Arial" w:cs="Arial"/>
        </w:rPr>
        <w:t xml:space="preserve">ese results </w:t>
      </w:r>
      <w:proofErr w:type="gramStart"/>
      <w:r w:rsidR="00C16A3A">
        <w:rPr>
          <w:rFonts w:ascii="Arial" w:hAnsi="Arial" w:cs="Arial"/>
        </w:rPr>
        <w:t xml:space="preserve">are in </w:t>
      </w:r>
      <w:r>
        <w:rPr>
          <w:rFonts w:ascii="Arial" w:hAnsi="Arial" w:cs="Arial"/>
        </w:rPr>
        <w:t>agreement</w:t>
      </w:r>
      <w:proofErr w:type="gramEnd"/>
      <w:r>
        <w:rPr>
          <w:rFonts w:ascii="Arial" w:hAnsi="Arial" w:cs="Arial"/>
        </w:rPr>
        <w:t xml:space="preserve"> with other studies conducted on different plants having antifungal activities, thus showing that </w:t>
      </w:r>
      <w:r>
        <w:rPr>
          <w:rFonts w:ascii="Arial" w:hAnsi="Arial" w:cs="Arial"/>
          <w:i/>
        </w:rPr>
        <w:t>Syzygium cordatum</w:t>
      </w:r>
      <w:r>
        <w:rPr>
          <w:rFonts w:ascii="Arial" w:hAnsi="Arial" w:cs="Arial"/>
        </w:rPr>
        <w:t xml:space="preserve"> may demonstrate antifungal properties. This is in accordance with other studies on </w:t>
      </w:r>
      <w:r>
        <w:rPr>
          <w:rFonts w:ascii="Arial" w:hAnsi="Arial" w:cs="Arial"/>
          <w:i/>
        </w:rPr>
        <w:t>Syzygium chordatus</w:t>
      </w:r>
      <w:r>
        <w:rPr>
          <w:rFonts w:ascii="Arial" w:hAnsi="Arial" w:cs="Arial"/>
        </w:rPr>
        <w:t xml:space="preserve"> which showed antifungal activity on species of </w:t>
      </w:r>
      <w:r w:rsidRPr="00C16A3A">
        <w:rPr>
          <w:rFonts w:ascii="Arial" w:hAnsi="Arial" w:cs="Arial"/>
          <w:i/>
          <w:iCs/>
        </w:rPr>
        <w:t>candida</w:t>
      </w:r>
      <w:r>
        <w:rPr>
          <w:rFonts w:ascii="Arial" w:hAnsi="Arial" w:cs="Arial"/>
        </w:rPr>
        <w:t xml:space="preserve"> as well as on </w:t>
      </w:r>
      <w:r>
        <w:rPr>
          <w:rFonts w:ascii="Arial" w:hAnsi="Arial" w:cs="Arial"/>
          <w:i/>
        </w:rPr>
        <w:t>Syzygium aromaticum</w:t>
      </w:r>
      <w:r>
        <w:rPr>
          <w:rFonts w:ascii="Arial" w:hAnsi="Arial" w:cs="Arial"/>
        </w:rPr>
        <w:t xml:space="preserve"> (clove), proposing that </w:t>
      </w:r>
      <w:r>
        <w:rPr>
          <w:rFonts w:ascii="Arial" w:hAnsi="Arial" w:cs="Arial"/>
          <w:i/>
        </w:rPr>
        <w:t>Syzygium cordatum</w:t>
      </w:r>
      <w:r>
        <w:rPr>
          <w:rFonts w:ascii="Arial" w:hAnsi="Arial" w:cs="Arial"/>
        </w:rPr>
        <w:t xml:space="preserve"> </w:t>
      </w:r>
      <w:r w:rsidR="00C16A3A">
        <w:rPr>
          <w:rFonts w:ascii="Arial" w:hAnsi="Arial" w:cs="Arial"/>
        </w:rPr>
        <w:t>contains</w:t>
      </w:r>
      <w:r>
        <w:rPr>
          <w:rFonts w:ascii="Arial" w:hAnsi="Arial" w:cs="Arial"/>
        </w:rPr>
        <w:t xml:space="preserve"> bioactive compounds such as phenolic and flavonoid that can penetrate the cell membranes of </w:t>
      </w:r>
      <w:r w:rsidRPr="00C16A3A">
        <w:rPr>
          <w:rFonts w:ascii="Arial" w:hAnsi="Arial" w:cs="Arial"/>
          <w:i/>
          <w:iCs/>
        </w:rPr>
        <w:t>Candida albicans</w:t>
      </w:r>
      <w:r>
        <w:rPr>
          <w:rFonts w:ascii="Arial" w:hAnsi="Arial" w:cs="Arial"/>
        </w:rPr>
        <w:t xml:space="preserve"> and inhibit its proliferation</w:t>
      </w:r>
      <w:r w:rsidR="00C16A3A">
        <w:rPr>
          <w:rFonts w:ascii="Arial" w:hAnsi="Arial" w:cs="Arial"/>
        </w:rPr>
        <w:t xml:space="preserve"> just like other sub species from the same family</w:t>
      </w:r>
      <w:r>
        <w:rPr>
          <w:rFonts w:ascii="Arial" w:hAnsi="Arial" w:cs="Arial"/>
        </w:rPr>
        <w:t>.</w:t>
      </w:r>
      <w:r w:rsidR="00C16A3A">
        <w:rPr>
          <w:rFonts w:ascii="Arial" w:hAnsi="Arial" w:cs="Arial"/>
        </w:rPr>
        <w:t xml:space="preserve"> </w:t>
      </w:r>
      <w:r>
        <w:rPr>
          <w:rFonts w:ascii="Arial" w:hAnsi="Arial" w:cs="Arial"/>
        </w:rPr>
        <w:t xml:space="preserve">Furthermore, the miconazole synergistic effect observed also </w:t>
      </w:r>
      <w:r w:rsidR="00C16A3A">
        <w:rPr>
          <w:rFonts w:ascii="Arial" w:hAnsi="Arial" w:cs="Arial"/>
        </w:rPr>
        <w:t>serves</w:t>
      </w:r>
      <w:r>
        <w:rPr>
          <w:rFonts w:ascii="Arial" w:hAnsi="Arial" w:cs="Arial"/>
        </w:rPr>
        <w:t xml:space="preserve"> to illustrate the possible importance of </w:t>
      </w:r>
      <w:r w:rsidRPr="007F1CB7">
        <w:rPr>
          <w:rFonts w:ascii="Arial" w:hAnsi="Arial" w:cs="Arial"/>
          <w:i/>
          <w:iCs/>
        </w:rPr>
        <w:t>Syzygium cordatum</w:t>
      </w:r>
      <w:r>
        <w:rPr>
          <w:rFonts w:ascii="Arial" w:hAnsi="Arial" w:cs="Arial"/>
        </w:rPr>
        <w:t xml:space="preserve"> in augmenting the activities of antifungal agents, which makes it a suitable </w:t>
      </w:r>
      <w:r w:rsidR="00C16A3A">
        <w:rPr>
          <w:rFonts w:ascii="Arial" w:hAnsi="Arial" w:cs="Arial"/>
        </w:rPr>
        <w:t xml:space="preserve">adjunct </w:t>
      </w:r>
      <w:r>
        <w:rPr>
          <w:rFonts w:ascii="Arial" w:hAnsi="Arial" w:cs="Arial"/>
        </w:rPr>
        <w:t>candidate for the treatment of fungal infections</w:t>
      </w:r>
      <w:r w:rsidR="00C16A3A">
        <w:rPr>
          <w:rFonts w:ascii="Arial" w:hAnsi="Arial" w:cs="Arial"/>
        </w:rPr>
        <w:t xml:space="preserve"> especially </w:t>
      </w:r>
      <w:proofErr w:type="spellStart"/>
      <w:r>
        <w:rPr>
          <w:rFonts w:ascii="Arial" w:hAnsi="Arial" w:cs="Arial"/>
        </w:rPr>
        <w:t>dermatophytic</w:t>
      </w:r>
      <w:proofErr w:type="spellEnd"/>
      <w:r>
        <w:rPr>
          <w:rFonts w:ascii="Arial" w:hAnsi="Arial" w:cs="Arial"/>
        </w:rPr>
        <w:t xml:space="preserve"> infections</w:t>
      </w:r>
      <w:r w:rsidR="00C16A3A">
        <w:rPr>
          <w:rFonts w:ascii="Arial" w:hAnsi="Arial" w:cs="Arial"/>
        </w:rPr>
        <w:t>.</w:t>
      </w:r>
      <w:r>
        <w:rPr>
          <w:rFonts w:ascii="Arial" w:hAnsi="Arial" w:cs="Arial"/>
        </w:rPr>
        <w:t xml:space="preserve"> [47] </w:t>
      </w:r>
    </w:p>
    <w:p w14:paraId="7071F537" w14:textId="48B02860" w:rsidR="001C73DD" w:rsidRPr="00C16A3A" w:rsidRDefault="00BA35BC">
      <w:pPr>
        <w:spacing w:before="100" w:beforeAutospacing="1" w:after="100" w:afterAutospacing="1" w:line="240" w:lineRule="auto"/>
        <w:jc w:val="both"/>
        <w:rPr>
          <w:rFonts w:ascii="Arial" w:hAnsi="Arial" w:cs="Arial"/>
          <w:i/>
          <w:iCs/>
          <w:sz w:val="20"/>
          <w:szCs w:val="20"/>
        </w:rPr>
      </w:pPr>
      <w:r w:rsidRPr="00C16A3A">
        <w:rPr>
          <w:rFonts w:ascii="Arial" w:hAnsi="Arial" w:cs="Arial"/>
          <w:i/>
          <w:iCs/>
          <w:sz w:val="20"/>
          <w:szCs w:val="20"/>
        </w:rPr>
        <w:t>Table 8: Antifungal Evaluation of Syzygium cor</w:t>
      </w:r>
      <w:r w:rsidRPr="00C16A3A">
        <w:rPr>
          <w:rFonts w:ascii="Arial" w:hAnsi="Arial" w:cs="Arial"/>
          <w:i/>
          <w:iCs/>
          <w:sz w:val="20"/>
          <w:szCs w:val="20"/>
        </w:rPr>
        <w:t>datum Extract Against Candida albicans</w:t>
      </w:r>
    </w:p>
    <w:tbl>
      <w:tblPr>
        <w:tblStyle w:val="ListTable21"/>
        <w:tblW w:w="0" w:type="auto"/>
        <w:tblLayout w:type="fixed"/>
        <w:tblLook w:val="04A0" w:firstRow="1" w:lastRow="0" w:firstColumn="1" w:lastColumn="0" w:noHBand="0" w:noVBand="1"/>
      </w:tblPr>
      <w:tblGrid>
        <w:gridCol w:w="3964"/>
        <w:gridCol w:w="4678"/>
      </w:tblGrid>
      <w:tr w:rsidR="001C73DD" w14:paraId="5781E5A2" w14:textId="77777777" w:rsidTr="00C16A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EEECE1" w:themeFill="background2"/>
          </w:tcPr>
          <w:p w14:paraId="5ED92269" w14:textId="77777777" w:rsidR="001C73DD" w:rsidRDefault="00BA35BC">
            <w:pPr>
              <w:spacing w:line="240" w:lineRule="auto"/>
              <w:jc w:val="both"/>
              <w:rPr>
                <w:rFonts w:ascii="Arial" w:hAnsi="Arial" w:cs="Arial"/>
                <w:sz w:val="20"/>
                <w:szCs w:val="20"/>
                <w:lang w:val="en-US" w:eastAsia="en-US"/>
              </w:rPr>
            </w:pPr>
            <w:r>
              <w:rPr>
                <w:rFonts w:ascii="Arial" w:hAnsi="Arial" w:cs="Arial"/>
                <w:sz w:val="20"/>
                <w:szCs w:val="20"/>
                <w:lang w:val="en-US" w:eastAsia="en-US"/>
              </w:rPr>
              <w:t>Sample</w:t>
            </w:r>
          </w:p>
        </w:tc>
        <w:tc>
          <w:tcPr>
            <w:tcW w:w="4678" w:type="dxa"/>
            <w:shd w:val="clear" w:color="auto" w:fill="EEECE1" w:themeFill="background2"/>
          </w:tcPr>
          <w:p w14:paraId="4B09F17B" w14:textId="77777777" w:rsidR="001C73DD" w:rsidRDefault="00BA35BC">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eastAsia="en-US"/>
              </w:rPr>
            </w:pPr>
            <w:r>
              <w:rPr>
                <w:rFonts w:ascii="Arial" w:hAnsi="Arial" w:cs="Arial"/>
                <w:sz w:val="20"/>
                <w:szCs w:val="20"/>
                <w:lang w:val="en-US" w:eastAsia="en-US"/>
              </w:rPr>
              <w:t>Zone of Inhibition (mm)</w:t>
            </w:r>
          </w:p>
        </w:tc>
      </w:tr>
      <w:tr w:rsidR="001C73DD" w14:paraId="051072D1" w14:textId="77777777" w:rsidTr="001C73DD">
        <w:tc>
          <w:tcPr>
            <w:cnfStyle w:val="001000000000" w:firstRow="0" w:lastRow="0" w:firstColumn="1" w:lastColumn="0" w:oddVBand="0" w:evenVBand="0" w:oddHBand="0" w:evenHBand="0" w:firstRowFirstColumn="0" w:firstRowLastColumn="0" w:lastRowFirstColumn="0" w:lastRowLastColumn="0"/>
            <w:tcW w:w="3964" w:type="dxa"/>
          </w:tcPr>
          <w:p w14:paraId="2D534B8C" w14:textId="77777777" w:rsidR="001C73DD" w:rsidRDefault="00BA35BC">
            <w:pPr>
              <w:spacing w:line="240" w:lineRule="auto"/>
              <w:jc w:val="both"/>
              <w:rPr>
                <w:rFonts w:ascii="Arial" w:hAnsi="Arial" w:cs="Arial"/>
                <w:sz w:val="20"/>
                <w:szCs w:val="20"/>
                <w:lang w:val="en-US" w:eastAsia="en-US"/>
              </w:rPr>
            </w:pPr>
            <w:r>
              <w:rPr>
                <w:rFonts w:ascii="Arial" w:hAnsi="Arial" w:cs="Arial"/>
                <w:b w:val="0"/>
                <w:bCs w:val="0"/>
                <w:sz w:val="20"/>
                <w:szCs w:val="20"/>
                <w:lang w:val="en-US" w:eastAsia="en-US"/>
              </w:rPr>
              <w:t>Control (Miconazole + Fungi)</w:t>
            </w:r>
          </w:p>
        </w:tc>
        <w:tc>
          <w:tcPr>
            <w:tcW w:w="4678" w:type="dxa"/>
          </w:tcPr>
          <w:p w14:paraId="6F860F93" w14:textId="77777777" w:rsidR="001C73DD" w:rsidRDefault="00BA35B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eastAsia="en-US"/>
              </w:rPr>
            </w:pPr>
            <w:r>
              <w:rPr>
                <w:rFonts w:ascii="Arial" w:hAnsi="Arial" w:cs="Arial"/>
                <w:sz w:val="20"/>
                <w:szCs w:val="20"/>
                <w:lang w:val="en-US" w:eastAsia="en-US"/>
              </w:rPr>
              <w:t>16</w:t>
            </w:r>
          </w:p>
        </w:tc>
      </w:tr>
      <w:tr w:rsidR="001C73DD" w14:paraId="384F8D6E" w14:textId="77777777" w:rsidTr="001C73DD">
        <w:tc>
          <w:tcPr>
            <w:cnfStyle w:val="001000000000" w:firstRow="0" w:lastRow="0" w:firstColumn="1" w:lastColumn="0" w:oddVBand="0" w:evenVBand="0" w:oddHBand="0" w:evenHBand="0" w:firstRowFirstColumn="0" w:firstRowLastColumn="0" w:lastRowFirstColumn="0" w:lastRowLastColumn="0"/>
            <w:tcW w:w="3964" w:type="dxa"/>
          </w:tcPr>
          <w:p w14:paraId="63116B81" w14:textId="77777777" w:rsidR="001C73DD" w:rsidRDefault="00BA35BC">
            <w:pPr>
              <w:spacing w:line="240" w:lineRule="auto"/>
              <w:jc w:val="both"/>
              <w:rPr>
                <w:rFonts w:ascii="Arial" w:hAnsi="Arial" w:cs="Arial"/>
                <w:sz w:val="20"/>
                <w:szCs w:val="20"/>
                <w:lang w:val="en-US" w:eastAsia="en-US"/>
              </w:rPr>
            </w:pPr>
            <w:r>
              <w:rPr>
                <w:rFonts w:ascii="Arial" w:hAnsi="Arial" w:cs="Arial"/>
                <w:b w:val="0"/>
                <w:bCs w:val="0"/>
                <w:sz w:val="20"/>
                <w:szCs w:val="20"/>
                <w:lang w:val="en-US" w:eastAsia="en-US"/>
              </w:rPr>
              <w:t>Syzygium cordatum Extract + Fungi</w:t>
            </w:r>
          </w:p>
        </w:tc>
        <w:tc>
          <w:tcPr>
            <w:tcW w:w="4678" w:type="dxa"/>
          </w:tcPr>
          <w:p w14:paraId="2E561AD1" w14:textId="77777777" w:rsidR="001C73DD" w:rsidRDefault="00BA35B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eastAsia="en-US"/>
              </w:rPr>
            </w:pPr>
            <w:r>
              <w:rPr>
                <w:rFonts w:ascii="Arial" w:hAnsi="Arial" w:cs="Arial"/>
                <w:sz w:val="20"/>
                <w:szCs w:val="20"/>
                <w:lang w:val="en-US" w:eastAsia="en-US"/>
              </w:rPr>
              <w:t>12</w:t>
            </w:r>
          </w:p>
        </w:tc>
      </w:tr>
      <w:tr w:rsidR="001C73DD" w14:paraId="0C8C243B" w14:textId="77777777" w:rsidTr="001C73DD">
        <w:tc>
          <w:tcPr>
            <w:cnfStyle w:val="001000000000" w:firstRow="0" w:lastRow="0" w:firstColumn="1" w:lastColumn="0" w:oddVBand="0" w:evenVBand="0" w:oddHBand="0" w:evenHBand="0" w:firstRowFirstColumn="0" w:firstRowLastColumn="0" w:lastRowFirstColumn="0" w:lastRowLastColumn="0"/>
            <w:tcW w:w="3964" w:type="dxa"/>
          </w:tcPr>
          <w:p w14:paraId="5EF19611" w14:textId="77777777" w:rsidR="001C73DD" w:rsidRDefault="00BA35BC">
            <w:pPr>
              <w:spacing w:line="240" w:lineRule="auto"/>
              <w:jc w:val="both"/>
              <w:rPr>
                <w:rFonts w:ascii="Arial" w:hAnsi="Arial" w:cs="Arial"/>
                <w:sz w:val="20"/>
                <w:szCs w:val="20"/>
                <w:lang w:val="en-US" w:eastAsia="en-US"/>
              </w:rPr>
            </w:pPr>
            <w:r>
              <w:rPr>
                <w:rFonts w:ascii="Arial" w:hAnsi="Arial" w:cs="Arial"/>
                <w:b w:val="0"/>
                <w:bCs w:val="0"/>
                <w:sz w:val="20"/>
                <w:szCs w:val="20"/>
                <w:lang w:val="en-US" w:eastAsia="en-US"/>
              </w:rPr>
              <w:t>Miconazole + Syzygium cordatum</w:t>
            </w:r>
          </w:p>
        </w:tc>
        <w:tc>
          <w:tcPr>
            <w:tcW w:w="4678" w:type="dxa"/>
          </w:tcPr>
          <w:p w14:paraId="7516F399" w14:textId="77777777" w:rsidR="001C73DD" w:rsidRDefault="00BA35B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eastAsia="en-US"/>
              </w:rPr>
            </w:pPr>
            <w:r>
              <w:rPr>
                <w:rFonts w:ascii="Arial" w:hAnsi="Arial" w:cs="Arial"/>
                <w:sz w:val="20"/>
                <w:szCs w:val="20"/>
                <w:lang w:val="en-US" w:eastAsia="en-US"/>
              </w:rPr>
              <w:t>20</w:t>
            </w:r>
          </w:p>
        </w:tc>
      </w:tr>
      <w:tr w:rsidR="001C73DD" w14:paraId="0F7DE2A6" w14:textId="77777777" w:rsidTr="001C73DD">
        <w:tc>
          <w:tcPr>
            <w:cnfStyle w:val="001000000000" w:firstRow="0" w:lastRow="0" w:firstColumn="1" w:lastColumn="0" w:oddVBand="0" w:evenVBand="0" w:oddHBand="0" w:evenHBand="0" w:firstRowFirstColumn="0" w:firstRowLastColumn="0" w:lastRowFirstColumn="0" w:lastRowLastColumn="0"/>
            <w:tcW w:w="3964" w:type="dxa"/>
          </w:tcPr>
          <w:p w14:paraId="7756916B" w14:textId="77777777" w:rsidR="001C73DD" w:rsidRDefault="00BA35BC">
            <w:pPr>
              <w:spacing w:line="240" w:lineRule="auto"/>
              <w:jc w:val="both"/>
              <w:rPr>
                <w:rFonts w:ascii="Arial" w:hAnsi="Arial" w:cs="Arial"/>
                <w:sz w:val="20"/>
                <w:szCs w:val="20"/>
                <w:lang w:val="en-US" w:eastAsia="en-US"/>
              </w:rPr>
            </w:pPr>
            <w:r>
              <w:rPr>
                <w:rFonts w:ascii="Arial" w:hAnsi="Arial" w:cs="Arial"/>
                <w:b w:val="0"/>
                <w:bCs w:val="0"/>
                <w:sz w:val="20"/>
                <w:szCs w:val="20"/>
                <w:lang w:val="en-US" w:eastAsia="en-US"/>
              </w:rPr>
              <w:t>Control (Fungi only)</w:t>
            </w:r>
          </w:p>
        </w:tc>
        <w:tc>
          <w:tcPr>
            <w:tcW w:w="4678" w:type="dxa"/>
          </w:tcPr>
          <w:p w14:paraId="4F15B998" w14:textId="77777777" w:rsidR="001C73DD" w:rsidRDefault="00BA35B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eastAsia="en-US"/>
              </w:rPr>
            </w:pPr>
            <w:r>
              <w:rPr>
                <w:rFonts w:ascii="Arial" w:hAnsi="Arial" w:cs="Arial"/>
                <w:sz w:val="20"/>
                <w:szCs w:val="20"/>
                <w:lang w:val="en-US" w:eastAsia="en-US"/>
              </w:rPr>
              <w:t>0</w:t>
            </w:r>
          </w:p>
        </w:tc>
      </w:tr>
    </w:tbl>
    <w:p w14:paraId="6B6CB964" w14:textId="77777777" w:rsidR="001C73DD" w:rsidRDefault="001C73DD">
      <w:pPr>
        <w:pStyle w:val="Body"/>
        <w:spacing w:line="240" w:lineRule="auto"/>
        <w:rPr>
          <w:rFonts w:ascii="Arial" w:hAnsi="Arial" w:cs="Arial"/>
        </w:rPr>
      </w:pPr>
    </w:p>
    <w:p w14:paraId="72204FCE" w14:textId="77777777" w:rsidR="001C73DD" w:rsidRDefault="00BA35BC">
      <w:pPr>
        <w:pStyle w:val="Heading1"/>
        <w:spacing w:line="240" w:lineRule="auto"/>
        <w:jc w:val="both"/>
        <w:rPr>
          <w:rFonts w:cs="Arial"/>
          <w:sz w:val="20"/>
          <w:szCs w:val="20"/>
          <w:lang w:val="en-US"/>
        </w:rPr>
      </w:pPr>
      <w:r>
        <w:rPr>
          <w:rFonts w:cs="Arial"/>
          <w:sz w:val="20"/>
          <w:szCs w:val="20"/>
          <w:lang w:val="en-US"/>
        </w:rPr>
        <w:t>Conclusion</w:t>
      </w:r>
    </w:p>
    <w:p w14:paraId="2BBE8FF5" w14:textId="197E7849" w:rsidR="001C73DD" w:rsidRDefault="00BA35BC">
      <w:pPr>
        <w:spacing w:line="240" w:lineRule="auto"/>
        <w:jc w:val="both"/>
        <w:rPr>
          <w:rFonts w:ascii="Arial" w:hAnsi="Arial" w:cs="Arial"/>
          <w:sz w:val="20"/>
          <w:szCs w:val="20"/>
          <w:lang w:val="en-US"/>
        </w:rPr>
      </w:pPr>
      <w:r>
        <w:rPr>
          <w:rFonts w:ascii="Arial" w:hAnsi="Arial" w:cs="Arial"/>
          <w:sz w:val="20"/>
          <w:szCs w:val="20"/>
          <w:lang w:val="en-US"/>
        </w:rPr>
        <w:t xml:space="preserve">The lyophilized </w:t>
      </w:r>
      <w:r>
        <w:rPr>
          <w:rFonts w:ascii="Arial" w:hAnsi="Arial" w:cs="Arial"/>
          <w:i/>
          <w:iCs/>
          <w:sz w:val="20"/>
          <w:szCs w:val="20"/>
          <w:lang w:val="en-US"/>
        </w:rPr>
        <w:t>Syzygium cordatum</w:t>
      </w:r>
      <w:r>
        <w:rPr>
          <w:rFonts w:ascii="Arial" w:hAnsi="Arial" w:cs="Arial"/>
          <w:sz w:val="20"/>
          <w:szCs w:val="20"/>
          <w:lang w:val="en-US"/>
        </w:rPr>
        <w:t xml:space="preserve"> leaf extract demonstrated promising potential as a natural remedy </w:t>
      </w:r>
      <w:r w:rsidR="00C16A3A">
        <w:rPr>
          <w:rFonts w:ascii="Arial" w:hAnsi="Arial" w:cs="Arial"/>
          <w:sz w:val="20"/>
          <w:szCs w:val="20"/>
          <w:lang w:val="en-US"/>
        </w:rPr>
        <w:t xml:space="preserve">for fungal infections </w:t>
      </w:r>
      <w:r>
        <w:rPr>
          <w:rFonts w:ascii="Arial" w:hAnsi="Arial" w:cs="Arial"/>
          <w:sz w:val="20"/>
          <w:szCs w:val="20"/>
          <w:lang w:val="en-US"/>
        </w:rPr>
        <w:t xml:space="preserve">based on the results of </w:t>
      </w:r>
      <w:r w:rsidR="00C16A3A">
        <w:rPr>
          <w:rFonts w:ascii="Arial" w:hAnsi="Arial" w:cs="Arial"/>
          <w:sz w:val="20"/>
          <w:szCs w:val="20"/>
          <w:lang w:val="en-US"/>
        </w:rPr>
        <w:t>their</w:t>
      </w:r>
      <w:r>
        <w:rPr>
          <w:rFonts w:ascii="Arial" w:hAnsi="Arial" w:cs="Arial"/>
          <w:sz w:val="20"/>
          <w:szCs w:val="20"/>
          <w:lang w:val="en-US"/>
        </w:rPr>
        <w:t xml:space="preserve"> phytochemical screening, anti-inflammatory activity, oral toxicity, antifungal properties, and skin irritation test. Phytochemical analys</w:t>
      </w:r>
      <w:r>
        <w:rPr>
          <w:rFonts w:ascii="Arial" w:hAnsi="Arial" w:cs="Arial"/>
          <w:sz w:val="20"/>
          <w:szCs w:val="20"/>
          <w:lang w:val="en-US"/>
        </w:rPr>
        <w:t>is revealed the presence of bioactive compounds, such as flavonoids, tannins, and alkaloids, known for their antimicrobial and anti-inflammatory effects. The anti-inflammatory activity was significant, with a dose-dependent inhibition of protein denaturati</w:t>
      </w:r>
      <w:r>
        <w:rPr>
          <w:rFonts w:ascii="Arial" w:hAnsi="Arial" w:cs="Arial"/>
          <w:sz w:val="20"/>
          <w:szCs w:val="20"/>
          <w:lang w:val="en-US"/>
        </w:rPr>
        <w:t xml:space="preserve">on, suggesting its potential as a natural anti-inflammatory agent comparable to </w:t>
      </w:r>
      <w:r w:rsidR="00C16A3A">
        <w:rPr>
          <w:rFonts w:ascii="Arial" w:hAnsi="Arial" w:cs="Arial"/>
          <w:sz w:val="20"/>
          <w:szCs w:val="20"/>
          <w:lang w:val="en-US"/>
        </w:rPr>
        <w:t>Diclofenac. Oral</w:t>
      </w:r>
      <w:r>
        <w:rPr>
          <w:rFonts w:ascii="Arial" w:hAnsi="Arial" w:cs="Arial"/>
          <w:sz w:val="20"/>
          <w:szCs w:val="20"/>
          <w:lang w:val="en-US"/>
        </w:rPr>
        <w:t xml:space="preserve"> toxicity studies confirmed the safety of the extract, with no significant adverse effects observed even at high doses, supporting its biosafety for therapeutic</w:t>
      </w:r>
      <w:r>
        <w:rPr>
          <w:rFonts w:ascii="Arial" w:hAnsi="Arial" w:cs="Arial"/>
          <w:sz w:val="20"/>
          <w:szCs w:val="20"/>
          <w:lang w:val="en-US"/>
        </w:rPr>
        <w:t xml:space="preserve"> use. The skin irritation test also showed </w:t>
      </w:r>
      <w:r w:rsidR="00C16A3A">
        <w:rPr>
          <w:rFonts w:ascii="Arial" w:hAnsi="Arial" w:cs="Arial"/>
          <w:sz w:val="20"/>
          <w:szCs w:val="20"/>
          <w:lang w:val="en-US"/>
        </w:rPr>
        <w:t>negligible</w:t>
      </w:r>
      <w:r>
        <w:rPr>
          <w:rFonts w:ascii="Arial" w:hAnsi="Arial" w:cs="Arial"/>
          <w:sz w:val="20"/>
          <w:szCs w:val="20"/>
          <w:lang w:val="en-US"/>
        </w:rPr>
        <w:t xml:space="preserve"> irritation</w:t>
      </w:r>
      <w:r w:rsidR="00C16A3A">
        <w:rPr>
          <w:rFonts w:ascii="Arial" w:hAnsi="Arial" w:cs="Arial"/>
          <w:sz w:val="20"/>
          <w:szCs w:val="20"/>
          <w:lang w:val="en-US"/>
        </w:rPr>
        <w:t xml:space="preserve"> potential</w:t>
      </w:r>
      <w:r>
        <w:rPr>
          <w:rFonts w:ascii="Arial" w:hAnsi="Arial" w:cs="Arial"/>
          <w:sz w:val="20"/>
          <w:szCs w:val="20"/>
          <w:lang w:val="en-US"/>
        </w:rPr>
        <w:t xml:space="preserve">, indicating that the extract is safe for topical application. Furthermore, the extract exhibited strong antifungal activity, inhibiting the growth of common fungal pathogens, making it a promising candidate for treating fungal </w:t>
      </w:r>
      <w:r w:rsidR="00C16A3A">
        <w:rPr>
          <w:rFonts w:ascii="Arial" w:hAnsi="Arial" w:cs="Arial"/>
          <w:sz w:val="20"/>
          <w:szCs w:val="20"/>
          <w:lang w:val="en-US"/>
        </w:rPr>
        <w:t>infections. Our results therefore demonstrate that</w:t>
      </w:r>
      <w:r>
        <w:rPr>
          <w:rFonts w:ascii="Arial" w:hAnsi="Arial" w:cs="Arial"/>
          <w:sz w:val="20"/>
          <w:szCs w:val="20"/>
          <w:lang w:val="en-US"/>
        </w:rPr>
        <w:t xml:space="preserve"> </w:t>
      </w:r>
      <w:r>
        <w:rPr>
          <w:rFonts w:ascii="Arial" w:hAnsi="Arial" w:cs="Arial"/>
          <w:i/>
          <w:iCs/>
          <w:sz w:val="20"/>
          <w:szCs w:val="20"/>
          <w:lang w:val="en-US"/>
        </w:rPr>
        <w:t>Syzygium cordatum</w:t>
      </w:r>
      <w:r>
        <w:rPr>
          <w:rFonts w:ascii="Arial" w:hAnsi="Arial" w:cs="Arial"/>
          <w:sz w:val="20"/>
          <w:szCs w:val="20"/>
          <w:lang w:val="en-US"/>
        </w:rPr>
        <w:t xml:space="preserve"> leaf extract shows significant therapeutic potential, with favorable safety and efficacy profiles. Further research, including clinical trials, is needed to fully validate its therapeutic applications and explore it</w:t>
      </w:r>
      <w:r>
        <w:rPr>
          <w:rFonts w:ascii="Arial" w:hAnsi="Arial" w:cs="Arial"/>
          <w:sz w:val="20"/>
          <w:szCs w:val="20"/>
          <w:lang w:val="en-US"/>
        </w:rPr>
        <w:t>s broader uses in medicine.</w:t>
      </w:r>
    </w:p>
    <w:p w14:paraId="2368EE36" w14:textId="77777777" w:rsidR="001C73DD" w:rsidRDefault="00BA35BC">
      <w:pPr>
        <w:pStyle w:val="Heading1"/>
        <w:spacing w:line="240" w:lineRule="auto"/>
        <w:jc w:val="both"/>
        <w:rPr>
          <w:rFonts w:cs="Arial"/>
          <w:sz w:val="20"/>
          <w:szCs w:val="20"/>
        </w:rPr>
      </w:pPr>
      <w:bookmarkStart w:id="1" w:name="_GoBack"/>
      <w:bookmarkEnd w:id="1"/>
      <w:r>
        <w:rPr>
          <w:rFonts w:cs="Arial"/>
          <w:sz w:val="20"/>
          <w:szCs w:val="20"/>
        </w:rPr>
        <w:lastRenderedPageBreak/>
        <w:t>Referenc</w:t>
      </w:r>
      <w:r>
        <w:rPr>
          <w:rFonts w:cs="Arial"/>
          <w:sz w:val="20"/>
          <w:szCs w:val="20"/>
        </w:rPr>
        <w:t xml:space="preserve">es </w:t>
      </w:r>
    </w:p>
    <w:p w14:paraId="61430B95" w14:textId="77777777" w:rsidR="001C73DD" w:rsidRDefault="001C73DD">
      <w:pPr>
        <w:pStyle w:val="Body"/>
      </w:pPr>
    </w:p>
    <w:p w14:paraId="64204F35" w14:textId="77777777" w:rsidR="001C73DD" w:rsidRDefault="00BA35BC">
      <w:pPr>
        <w:pStyle w:val="Body"/>
        <w:numPr>
          <w:ilvl w:val="0"/>
          <w:numId w:val="3"/>
        </w:numPr>
      </w:pPr>
      <w:r>
        <w:t>Moyo, M. &amp; van Staden, J. (2014). Medicinal properties and conservation of Syzygium species in southern Africa. Journal of Ethnopharmacology, 152(3), 432–440.</w:t>
      </w:r>
    </w:p>
    <w:p w14:paraId="468B9CAA" w14:textId="77777777" w:rsidR="001C73DD" w:rsidRDefault="00BA35BC">
      <w:pPr>
        <w:pStyle w:val="Body"/>
        <w:numPr>
          <w:ilvl w:val="0"/>
          <w:numId w:val="3"/>
        </w:numPr>
      </w:pPr>
      <w:r>
        <w:t xml:space="preserve">Gelfand, M., Mavi, S., Drummond, R.B., &amp; Ndemera, B. (1985). The Traditional Medical </w:t>
      </w:r>
      <w:r>
        <w:t>Practitioner in Zimbabwe. Mambo Press.</w:t>
      </w:r>
    </w:p>
    <w:p w14:paraId="7505FB9F"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Maroyi, A., 2013. Traditional use of medicinal plants in south-central Zimbabwe: review and perspectives. </w:t>
      </w:r>
      <w:r>
        <w:rPr>
          <w:rFonts w:ascii="Arial" w:eastAsia="SimSun" w:hAnsi="Arial" w:cs="Arial"/>
          <w:i/>
          <w:color w:val="222222"/>
          <w:sz w:val="19"/>
          <w:szCs w:val="19"/>
          <w:lang w:eastAsia="zh-CN" w:bidi="ar"/>
        </w:rPr>
        <w:t>Journal of ethnobiology and ethnomedicine</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9</w:t>
      </w:r>
      <w:r>
        <w:rPr>
          <w:rFonts w:ascii="Arial" w:eastAsia="SimSun" w:hAnsi="Arial" w:cs="Arial"/>
          <w:color w:val="222222"/>
          <w:sz w:val="19"/>
          <w:szCs w:val="19"/>
          <w:shd w:val="clear" w:color="auto" w:fill="FFFFFF"/>
          <w:lang w:eastAsia="zh-CN" w:bidi="ar"/>
        </w:rPr>
        <w:t>, pp.1-18.</w:t>
      </w:r>
    </w:p>
    <w:p w14:paraId="0193091D"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Gwaze, L.N., Chipato, W.E. and Chifamba, J., Biofabricat</w:t>
      </w:r>
      <w:r>
        <w:rPr>
          <w:rFonts w:ascii="Arial" w:eastAsia="SimSun" w:hAnsi="Arial" w:cs="Arial"/>
          <w:color w:val="222222"/>
          <w:sz w:val="19"/>
          <w:szCs w:val="19"/>
          <w:shd w:val="clear" w:color="auto" w:fill="FFFFFF"/>
          <w:lang w:eastAsia="zh-CN" w:bidi="ar"/>
        </w:rPr>
        <w:t>ed Zinc Oxide Nanoparticles (ZnONPs) using Annona stenophylla: Their Structural and Activity Characterization.</w:t>
      </w:r>
    </w:p>
    <w:p w14:paraId="00D144E0"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Salifu Mindress, C., 2021. </w:t>
      </w:r>
      <w:r>
        <w:rPr>
          <w:rFonts w:ascii="Arial" w:eastAsia="SimSun" w:hAnsi="Arial" w:cs="Arial"/>
          <w:i/>
          <w:color w:val="222222"/>
          <w:sz w:val="19"/>
          <w:szCs w:val="19"/>
          <w:lang w:eastAsia="zh-CN" w:bidi="ar"/>
        </w:rPr>
        <w:t>The antimicrobial activities of selected local medicinal herbs against Streptococcus pneumoniae</w:t>
      </w:r>
      <w:r>
        <w:rPr>
          <w:rFonts w:ascii="Arial" w:eastAsia="SimSun" w:hAnsi="Arial" w:cs="Arial"/>
          <w:color w:val="222222"/>
          <w:sz w:val="19"/>
          <w:szCs w:val="19"/>
          <w:shd w:val="clear" w:color="auto" w:fill="FFFFFF"/>
          <w:lang w:eastAsia="zh-CN" w:bidi="ar"/>
        </w:rPr>
        <w:t> (Doctoral dissertation</w:t>
      </w:r>
      <w:r>
        <w:rPr>
          <w:rFonts w:ascii="Arial" w:eastAsia="SimSun" w:hAnsi="Arial" w:cs="Arial"/>
          <w:color w:val="222222"/>
          <w:sz w:val="19"/>
          <w:szCs w:val="19"/>
          <w:shd w:val="clear" w:color="auto" w:fill="FFFFFF"/>
          <w:lang w:eastAsia="zh-CN" w:bidi="ar"/>
        </w:rPr>
        <w:t>, Kamuzu University of Health Sciences).</w:t>
      </w:r>
    </w:p>
    <w:p w14:paraId="774C06B6"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Uddin, A.N., Hossain, F., Reza, A.A., Nasrin, M.S. and Alam, A.K., 2022. Traditional uses, pharmacological activities, and phytochemical constituents of the genus Syzygium: A review. </w:t>
      </w:r>
      <w:r>
        <w:rPr>
          <w:rFonts w:ascii="Arial" w:eastAsia="SimSun" w:hAnsi="Arial" w:cs="Arial"/>
          <w:i/>
          <w:color w:val="222222"/>
          <w:sz w:val="19"/>
          <w:szCs w:val="19"/>
          <w:lang w:eastAsia="zh-CN" w:bidi="ar"/>
        </w:rPr>
        <w:t>Food Science &amp; Nutrition</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10</w:t>
      </w:r>
      <w:r>
        <w:rPr>
          <w:rFonts w:ascii="Arial" w:eastAsia="SimSun" w:hAnsi="Arial" w:cs="Arial"/>
          <w:color w:val="222222"/>
          <w:sz w:val="19"/>
          <w:szCs w:val="19"/>
          <w:shd w:val="clear" w:color="auto" w:fill="FFFFFF"/>
          <w:lang w:eastAsia="zh-CN" w:bidi="ar"/>
        </w:rPr>
        <w:t>(6),</w:t>
      </w:r>
      <w:r>
        <w:rPr>
          <w:rFonts w:ascii="Arial" w:eastAsia="SimSun" w:hAnsi="Arial" w:cs="Arial"/>
          <w:color w:val="222222"/>
          <w:sz w:val="19"/>
          <w:szCs w:val="19"/>
          <w:shd w:val="clear" w:color="auto" w:fill="FFFFFF"/>
          <w:lang w:eastAsia="zh-CN" w:bidi="ar"/>
        </w:rPr>
        <w:t xml:space="preserve"> pp.1789-1819</w:t>
      </w:r>
    </w:p>
    <w:p w14:paraId="3AAA6871" w14:textId="77777777" w:rsidR="001C73DD" w:rsidRDefault="00BA35BC">
      <w:pPr>
        <w:pStyle w:val="Body"/>
        <w:numPr>
          <w:ilvl w:val="0"/>
          <w:numId w:val="3"/>
        </w:numPr>
      </w:pPr>
      <w:r>
        <w:t>Dzoyem, J.P., &amp; Eloff, J.N. (2015). Anti-inflammatory and antioxidant activities of Syzygium cordatum. BMC Complementary and Alternative Medicine, 15, 242.</w:t>
      </w:r>
    </w:p>
    <w:p w14:paraId="36758CFF"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Silva, J.T.D.C., Moreira, F.C., Bezerra, J.J.L., Farias, N.S., Menêses, A.V.S., Santos</w:t>
      </w:r>
      <w:r>
        <w:rPr>
          <w:rFonts w:ascii="Arial" w:eastAsia="SimSun" w:hAnsi="Arial" w:cs="Arial"/>
          <w:color w:val="222222"/>
          <w:sz w:val="19"/>
          <w:szCs w:val="19"/>
          <w:shd w:val="clear" w:color="auto" w:fill="FFFFFF"/>
          <w:lang w:eastAsia="zh-CN" w:bidi="ar"/>
        </w:rPr>
        <w:t>, A.G.D., Santana, M.D.S., Silva, M.E.P.D., Fonseca, V.J.A., Costa, A.R. and Menezes, S.A., 2024. In Vitro and In Silico Biological Evaluation of the Essential Oil from Syzigium cumini Leaves as a Source of Novel Antifungal and Trichomonacidal Agents. </w:t>
      </w:r>
      <w:r>
        <w:rPr>
          <w:rFonts w:ascii="Arial" w:eastAsia="SimSun" w:hAnsi="Arial" w:cs="Arial"/>
          <w:i/>
          <w:color w:val="222222"/>
          <w:sz w:val="19"/>
          <w:szCs w:val="19"/>
          <w:lang w:eastAsia="zh-CN" w:bidi="ar"/>
        </w:rPr>
        <w:t>Futu</w:t>
      </w:r>
      <w:r>
        <w:rPr>
          <w:rFonts w:ascii="Arial" w:eastAsia="SimSun" w:hAnsi="Arial" w:cs="Arial"/>
          <w:i/>
          <w:color w:val="222222"/>
          <w:sz w:val="19"/>
          <w:szCs w:val="19"/>
          <w:lang w:eastAsia="zh-CN" w:bidi="ar"/>
        </w:rPr>
        <w:t>re Pharmacology</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4</w:t>
      </w:r>
      <w:r>
        <w:rPr>
          <w:rFonts w:ascii="Arial" w:eastAsia="SimSun" w:hAnsi="Arial" w:cs="Arial"/>
          <w:color w:val="222222"/>
          <w:sz w:val="19"/>
          <w:szCs w:val="19"/>
          <w:shd w:val="clear" w:color="auto" w:fill="FFFFFF"/>
          <w:lang w:eastAsia="zh-CN" w:bidi="ar"/>
        </w:rPr>
        <w:t>(2), pp.380-394</w:t>
      </w:r>
    </w:p>
    <w:p w14:paraId="56AED339"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Sagbo, I. and Mbeng, W., 2018. Plants used for cosmetics in the Eastern Cape Province of South Africa: A case study of skin care. </w:t>
      </w:r>
      <w:r>
        <w:rPr>
          <w:rFonts w:ascii="Arial" w:eastAsia="SimSun" w:hAnsi="Arial" w:cs="Arial"/>
          <w:i/>
          <w:color w:val="222222"/>
          <w:sz w:val="19"/>
          <w:szCs w:val="19"/>
          <w:lang w:eastAsia="zh-CN" w:bidi="ar"/>
        </w:rPr>
        <w:t>Pharmacognosy Reviews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12</w:t>
      </w:r>
      <w:r>
        <w:rPr>
          <w:rFonts w:ascii="Arial" w:eastAsia="SimSun" w:hAnsi="Arial" w:cs="Arial"/>
          <w:color w:val="222222"/>
          <w:sz w:val="19"/>
          <w:szCs w:val="19"/>
          <w:shd w:val="clear" w:color="auto" w:fill="FFFFFF"/>
          <w:lang w:eastAsia="zh-CN" w:bidi="ar"/>
        </w:rPr>
        <w:t>(24), pp.139-156.</w:t>
      </w:r>
    </w:p>
    <w:p w14:paraId="0BEA2194"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Cock, I.E. and Van Vuuren, S.F., 2020. A review o</w:t>
      </w:r>
      <w:r>
        <w:rPr>
          <w:rFonts w:ascii="Arial" w:eastAsia="SimSun" w:hAnsi="Arial" w:cs="Arial"/>
          <w:color w:val="222222"/>
          <w:sz w:val="19"/>
          <w:szCs w:val="19"/>
          <w:shd w:val="clear" w:color="auto" w:fill="FFFFFF"/>
          <w:lang w:eastAsia="zh-CN" w:bidi="ar"/>
        </w:rPr>
        <w:t>f the traditional use of southern African medicinal plants for the treatment of fungal skin infections. </w:t>
      </w:r>
      <w:r>
        <w:rPr>
          <w:rFonts w:ascii="Arial" w:eastAsia="SimSun" w:hAnsi="Arial" w:cs="Arial"/>
          <w:i/>
          <w:color w:val="222222"/>
          <w:sz w:val="19"/>
          <w:szCs w:val="19"/>
          <w:lang w:eastAsia="zh-CN" w:bidi="ar"/>
        </w:rPr>
        <w:t>Journal of ethnopharmacology</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251</w:t>
      </w:r>
      <w:r>
        <w:rPr>
          <w:rFonts w:ascii="Arial" w:eastAsia="SimSun" w:hAnsi="Arial" w:cs="Arial"/>
          <w:color w:val="222222"/>
          <w:sz w:val="19"/>
          <w:szCs w:val="19"/>
          <w:shd w:val="clear" w:color="auto" w:fill="FFFFFF"/>
          <w:lang w:eastAsia="zh-CN" w:bidi="ar"/>
        </w:rPr>
        <w:t>, p.112539.</w:t>
      </w:r>
    </w:p>
    <w:p w14:paraId="3016E583"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Matthew, O., Folake, A.O., Idu, O.M. and Philip, M.Y., 2023. Beneficial activities of ethnobotanical plants</w:t>
      </w:r>
      <w:r>
        <w:rPr>
          <w:rFonts w:ascii="Arial" w:eastAsia="SimSun" w:hAnsi="Arial" w:cs="Arial"/>
          <w:color w:val="222222"/>
          <w:sz w:val="19"/>
          <w:szCs w:val="19"/>
          <w:shd w:val="clear" w:color="auto" w:fill="FFFFFF"/>
          <w:lang w:eastAsia="zh-CN" w:bidi="ar"/>
        </w:rPr>
        <w:t xml:space="preserve"> on selected systems and agriculture. </w:t>
      </w:r>
      <w:r>
        <w:rPr>
          <w:rFonts w:ascii="Arial" w:eastAsia="SimSun" w:hAnsi="Arial" w:cs="Arial"/>
          <w:i/>
          <w:color w:val="222222"/>
          <w:sz w:val="19"/>
          <w:szCs w:val="19"/>
          <w:lang w:eastAsia="zh-CN" w:bidi="ar"/>
        </w:rPr>
        <w:t>environment (Ramdani et al. 2023; Gainza et al. 2021; Archana, 2014)</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134</w:t>
      </w:r>
      <w:r>
        <w:rPr>
          <w:rFonts w:ascii="Arial" w:eastAsia="SimSun" w:hAnsi="Arial" w:cs="Arial"/>
          <w:color w:val="222222"/>
          <w:sz w:val="19"/>
          <w:szCs w:val="19"/>
          <w:shd w:val="clear" w:color="auto" w:fill="FFFFFF"/>
          <w:lang w:eastAsia="zh-CN" w:bidi="ar"/>
        </w:rPr>
        <w:t>(46), p.13.</w:t>
      </w:r>
    </w:p>
    <w:p w14:paraId="796F95A6"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Kasilo, O.M. and Nikiema, J.B., 2014. World Health Organization perspective for traditional medicine. </w:t>
      </w:r>
      <w:r>
        <w:rPr>
          <w:rFonts w:ascii="Arial" w:eastAsia="SimSun" w:hAnsi="Arial" w:cs="Arial"/>
          <w:i/>
          <w:color w:val="222222"/>
          <w:sz w:val="19"/>
          <w:szCs w:val="19"/>
          <w:lang w:eastAsia="zh-CN" w:bidi="ar"/>
        </w:rPr>
        <w:t>Novel Plant Bioresources: Appli</w:t>
      </w:r>
      <w:r>
        <w:rPr>
          <w:rFonts w:ascii="Arial" w:eastAsia="SimSun" w:hAnsi="Arial" w:cs="Arial"/>
          <w:i/>
          <w:color w:val="222222"/>
          <w:sz w:val="19"/>
          <w:szCs w:val="19"/>
          <w:lang w:eastAsia="zh-CN" w:bidi="ar"/>
        </w:rPr>
        <w:t>cations in Food, Medicine and Cosmetics</w:t>
      </w:r>
      <w:r>
        <w:rPr>
          <w:rFonts w:ascii="Arial" w:eastAsia="SimSun" w:hAnsi="Arial" w:cs="Arial"/>
          <w:color w:val="222222"/>
          <w:sz w:val="19"/>
          <w:szCs w:val="19"/>
          <w:shd w:val="clear" w:color="auto" w:fill="FFFFFF"/>
          <w:lang w:eastAsia="zh-CN" w:bidi="ar"/>
        </w:rPr>
        <w:t>, pp.23-42.</w:t>
      </w:r>
    </w:p>
    <w:p w14:paraId="48CCF0F3"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Kachena, L. and Shackleton, R.T., 2024. The impact of the invasive alien plant Vernonanthura polyanthes on conservation and livelihoods in the Chimanimani uplands of Zimbabwe. </w:t>
      </w:r>
      <w:r>
        <w:rPr>
          <w:rFonts w:ascii="Arial" w:eastAsia="SimSun" w:hAnsi="Arial" w:cs="Arial"/>
          <w:i/>
          <w:color w:val="222222"/>
          <w:sz w:val="19"/>
          <w:szCs w:val="19"/>
          <w:lang w:eastAsia="zh-CN" w:bidi="ar"/>
        </w:rPr>
        <w:t>Biological Invasions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26</w:t>
      </w:r>
      <w:r>
        <w:rPr>
          <w:rFonts w:ascii="Arial" w:eastAsia="SimSun" w:hAnsi="Arial" w:cs="Arial"/>
          <w:color w:val="222222"/>
          <w:sz w:val="19"/>
          <w:szCs w:val="19"/>
          <w:shd w:val="clear" w:color="auto" w:fill="FFFFFF"/>
          <w:lang w:eastAsia="zh-CN" w:bidi="ar"/>
        </w:rPr>
        <w:t xml:space="preserve">(6), </w:t>
      </w:r>
      <w:r>
        <w:rPr>
          <w:rFonts w:ascii="Arial" w:eastAsia="SimSun" w:hAnsi="Arial" w:cs="Arial"/>
          <w:color w:val="222222"/>
          <w:sz w:val="19"/>
          <w:szCs w:val="19"/>
          <w:shd w:val="clear" w:color="auto" w:fill="FFFFFF"/>
          <w:lang w:eastAsia="zh-CN" w:bidi="ar"/>
        </w:rPr>
        <w:t>pp.1749-1767.</w:t>
      </w:r>
    </w:p>
    <w:p w14:paraId="794466A0"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Leung, A.K., Hon, K.L., Leong, K.F., Barankin, B. and Lam, J.M., 2020. Tinea capitis: an updated review. </w:t>
      </w:r>
      <w:r>
        <w:rPr>
          <w:rFonts w:ascii="Arial" w:eastAsia="SimSun" w:hAnsi="Arial" w:cs="Arial"/>
          <w:i/>
          <w:color w:val="222222"/>
          <w:sz w:val="19"/>
          <w:szCs w:val="19"/>
          <w:lang w:eastAsia="zh-CN" w:bidi="ar"/>
        </w:rPr>
        <w:t>Recent patents on inflammation &amp; allergy drug discovery</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14</w:t>
      </w:r>
      <w:r>
        <w:rPr>
          <w:rFonts w:ascii="Arial" w:eastAsia="SimSun" w:hAnsi="Arial" w:cs="Arial"/>
          <w:color w:val="222222"/>
          <w:sz w:val="19"/>
          <w:szCs w:val="19"/>
          <w:shd w:val="clear" w:color="auto" w:fill="FFFFFF"/>
          <w:lang w:eastAsia="zh-CN" w:bidi="ar"/>
        </w:rPr>
        <w:t>(1), pp.58-68</w:t>
      </w:r>
    </w:p>
    <w:p w14:paraId="50220BD9"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 xml:space="preserve">Attia, E., Hussein, J., Mohamed, N., Abdallah, M. and Emam, H., </w:t>
      </w:r>
      <w:r>
        <w:rPr>
          <w:rFonts w:ascii="Arial" w:eastAsia="SimSun" w:hAnsi="Arial" w:cs="Arial"/>
          <w:color w:val="222222"/>
          <w:sz w:val="19"/>
          <w:szCs w:val="19"/>
          <w:shd w:val="clear" w:color="auto" w:fill="FFFFFF"/>
          <w:lang w:eastAsia="zh-CN" w:bidi="ar"/>
        </w:rPr>
        <w:t>2013. Estimation of serum level of interleukin-17 and interleukin-4 in leprosy, towards more understanding of leprosy immunopathogenesis. </w:t>
      </w:r>
      <w:r>
        <w:rPr>
          <w:rFonts w:ascii="Arial" w:eastAsia="SimSun" w:hAnsi="Arial" w:cs="Arial"/>
          <w:i/>
          <w:color w:val="222222"/>
          <w:sz w:val="19"/>
          <w:szCs w:val="19"/>
          <w:lang w:eastAsia="zh-CN" w:bidi="ar"/>
        </w:rPr>
        <w:t>Indian Journal of Dermatology, Venereology, and Leprology</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79</w:t>
      </w:r>
      <w:r>
        <w:rPr>
          <w:rFonts w:ascii="Arial" w:eastAsia="SimSun" w:hAnsi="Arial" w:cs="Arial"/>
          <w:color w:val="222222"/>
          <w:sz w:val="19"/>
          <w:szCs w:val="19"/>
          <w:shd w:val="clear" w:color="auto" w:fill="FFFFFF"/>
          <w:lang w:eastAsia="zh-CN" w:bidi="ar"/>
        </w:rPr>
        <w:t>(6), p.772</w:t>
      </w:r>
    </w:p>
    <w:p w14:paraId="452D6A42"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lastRenderedPageBreak/>
        <w:t>Roberge, D. and Donaldson, S.S. eds., 2023. </w:t>
      </w:r>
      <w:r>
        <w:rPr>
          <w:rFonts w:ascii="Arial" w:eastAsia="SimSun" w:hAnsi="Arial" w:cs="Arial"/>
          <w:i/>
          <w:color w:val="222222"/>
          <w:sz w:val="19"/>
          <w:szCs w:val="19"/>
          <w:lang w:eastAsia="zh-CN" w:bidi="ar"/>
        </w:rPr>
        <w:t>Ra</w:t>
      </w:r>
      <w:r>
        <w:rPr>
          <w:rFonts w:ascii="Arial" w:eastAsia="SimSun" w:hAnsi="Arial" w:cs="Arial"/>
          <w:i/>
          <w:color w:val="222222"/>
          <w:sz w:val="19"/>
          <w:szCs w:val="19"/>
          <w:lang w:eastAsia="zh-CN" w:bidi="ar"/>
        </w:rPr>
        <w:t>diation Therapy of Benign Diseases</w:t>
      </w:r>
      <w:r>
        <w:rPr>
          <w:rFonts w:ascii="Arial" w:eastAsia="SimSun" w:hAnsi="Arial" w:cs="Arial"/>
          <w:color w:val="222222"/>
          <w:sz w:val="19"/>
          <w:szCs w:val="19"/>
          <w:shd w:val="clear" w:color="auto" w:fill="FFFFFF"/>
          <w:lang w:eastAsia="zh-CN" w:bidi="ar"/>
        </w:rPr>
        <w:t>. Springer.</w:t>
      </w:r>
    </w:p>
    <w:p w14:paraId="7A524B6D" w14:textId="77777777" w:rsidR="001C73DD" w:rsidRDefault="00BA35BC">
      <w:pPr>
        <w:pStyle w:val="Body"/>
        <w:numPr>
          <w:ilvl w:val="0"/>
          <w:numId w:val="3"/>
        </w:numPr>
      </w:pPr>
      <w:r>
        <w:t xml:space="preserve">Lortan, C., Lee, R., &amp; Edwards, J. (2019). </w:t>
      </w:r>
      <w:r>
        <w:rPr>
          <w:i/>
          <w:iCs/>
        </w:rPr>
        <w:t>Tinea capitis: Etiology, pathophysiology, and treatment in children.</w:t>
      </w:r>
      <w:r>
        <w:t xml:space="preserve"> </w:t>
      </w:r>
      <w:r>
        <w:rPr>
          <w:i/>
          <w:iCs/>
        </w:rPr>
        <w:t>Pediatric Dermatology</w:t>
      </w:r>
      <w:r>
        <w:t>, 36(5), 546-552. https://doi.org/10.1111/pde.1394</w:t>
      </w:r>
    </w:p>
    <w:p w14:paraId="4224928D"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Vander Straten, M.R., Hoss</w:t>
      </w:r>
      <w:r>
        <w:rPr>
          <w:rFonts w:ascii="Arial" w:eastAsia="SimSun" w:hAnsi="Arial" w:cs="Arial"/>
          <w:color w:val="222222"/>
          <w:sz w:val="19"/>
          <w:szCs w:val="19"/>
          <w:shd w:val="clear" w:color="auto" w:fill="FFFFFF"/>
          <w:lang w:eastAsia="zh-CN" w:bidi="ar"/>
        </w:rPr>
        <w:t>ain, M.A. and Ghannoum, M.A., 2003. Cutaneous infections: dermatophytosis, onychomycosis, and tinea versicolor. </w:t>
      </w:r>
      <w:r>
        <w:rPr>
          <w:rFonts w:ascii="Arial" w:eastAsia="SimSun" w:hAnsi="Arial" w:cs="Arial"/>
          <w:i/>
          <w:color w:val="222222"/>
          <w:sz w:val="19"/>
          <w:szCs w:val="19"/>
          <w:lang w:eastAsia="zh-CN" w:bidi="ar"/>
        </w:rPr>
        <w:t>Infectious Disease Clinics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17</w:t>
      </w:r>
      <w:r>
        <w:rPr>
          <w:rFonts w:ascii="Arial" w:eastAsia="SimSun" w:hAnsi="Arial" w:cs="Arial"/>
          <w:color w:val="222222"/>
          <w:sz w:val="19"/>
          <w:szCs w:val="19"/>
          <w:shd w:val="clear" w:color="auto" w:fill="FFFFFF"/>
          <w:lang w:eastAsia="zh-CN" w:bidi="ar"/>
        </w:rPr>
        <w:t>(1), pp.87-112.</w:t>
      </w:r>
    </w:p>
    <w:p w14:paraId="1017121A"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Bongomin, F., Olum, R., Nsenga, L., Namusobya, M., Russell, L., de Sousa, E., Osaigbovo, I.I., Kwi</w:t>
      </w:r>
      <w:r>
        <w:rPr>
          <w:rFonts w:ascii="Arial" w:eastAsia="SimSun" w:hAnsi="Arial" w:cs="Arial"/>
          <w:color w:val="222222"/>
          <w:sz w:val="19"/>
          <w:szCs w:val="19"/>
          <w:shd w:val="clear" w:color="auto" w:fill="FFFFFF"/>
          <w:lang w:eastAsia="zh-CN" w:bidi="ar"/>
        </w:rPr>
        <w:t>zera, R. and Baluku, J.B., 2021. Estimation of the burden of tinea capitis among children in Africa. </w:t>
      </w:r>
      <w:r>
        <w:rPr>
          <w:rFonts w:ascii="Arial" w:eastAsia="SimSun" w:hAnsi="Arial" w:cs="Arial"/>
          <w:i/>
          <w:color w:val="222222"/>
          <w:sz w:val="19"/>
          <w:szCs w:val="19"/>
          <w:lang w:eastAsia="zh-CN" w:bidi="ar"/>
        </w:rPr>
        <w:t>Mycoses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64</w:t>
      </w:r>
      <w:r>
        <w:rPr>
          <w:rFonts w:ascii="Arial" w:eastAsia="SimSun" w:hAnsi="Arial" w:cs="Arial"/>
          <w:color w:val="222222"/>
          <w:sz w:val="19"/>
          <w:szCs w:val="19"/>
          <w:shd w:val="clear" w:color="auto" w:fill="FFFFFF"/>
          <w:lang w:eastAsia="zh-CN" w:bidi="ar"/>
        </w:rPr>
        <w:t>(4), pp.349-363.</w:t>
      </w:r>
    </w:p>
    <w:p w14:paraId="601E31FB"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Pfavayi, L.T., Denning, D.W., Baker, S., Sibanda, E.N. and Mutapi, F., 2021. Determining the burden of fungal infections in Zim</w:t>
      </w:r>
      <w:r>
        <w:rPr>
          <w:rFonts w:ascii="Arial" w:eastAsia="SimSun" w:hAnsi="Arial" w:cs="Arial"/>
          <w:color w:val="222222"/>
          <w:sz w:val="19"/>
          <w:szCs w:val="19"/>
          <w:shd w:val="clear" w:color="auto" w:fill="FFFFFF"/>
          <w:lang w:eastAsia="zh-CN" w:bidi="ar"/>
        </w:rPr>
        <w:t>babwe. </w:t>
      </w:r>
      <w:r>
        <w:rPr>
          <w:rFonts w:ascii="Arial" w:eastAsia="SimSun" w:hAnsi="Arial" w:cs="Arial"/>
          <w:i/>
          <w:color w:val="222222"/>
          <w:sz w:val="19"/>
          <w:szCs w:val="19"/>
          <w:lang w:eastAsia="zh-CN" w:bidi="ar"/>
        </w:rPr>
        <w:t>Scientific reports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11</w:t>
      </w:r>
      <w:r>
        <w:rPr>
          <w:rFonts w:ascii="Arial" w:eastAsia="SimSun" w:hAnsi="Arial" w:cs="Arial"/>
          <w:color w:val="222222"/>
          <w:sz w:val="19"/>
          <w:szCs w:val="19"/>
          <w:shd w:val="clear" w:color="auto" w:fill="FFFFFF"/>
          <w:lang w:eastAsia="zh-CN" w:bidi="ar"/>
        </w:rPr>
        <w:t>(1), p.13240.</w:t>
      </w:r>
    </w:p>
    <w:p w14:paraId="01704F6A" w14:textId="77777777" w:rsidR="001C73DD" w:rsidRDefault="00BA35BC">
      <w:pPr>
        <w:pStyle w:val="Body"/>
        <w:numPr>
          <w:ilvl w:val="0"/>
          <w:numId w:val="3"/>
        </w:numPr>
      </w:pPr>
      <w:r>
        <w:t xml:space="preserve">Lortan, C., Lee, R., &amp; Edwards, J. (2019). </w:t>
      </w:r>
      <w:r>
        <w:rPr>
          <w:i/>
          <w:iCs/>
        </w:rPr>
        <w:t>Tinea capitis: Etiology, pathophysiology, and treatment in children.</w:t>
      </w:r>
      <w:r>
        <w:t xml:space="preserve"> </w:t>
      </w:r>
      <w:r>
        <w:rPr>
          <w:i/>
          <w:iCs/>
        </w:rPr>
        <w:t>Pediatric Dermatology</w:t>
      </w:r>
      <w:r>
        <w:t>, 36(5), 546-552. https://doi.org/10.1111/pde.13943</w:t>
      </w:r>
    </w:p>
    <w:p w14:paraId="4CA35832"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 xml:space="preserve">Simpanya, M.F., 2000. </w:t>
      </w:r>
      <w:r>
        <w:rPr>
          <w:rFonts w:ascii="Arial" w:eastAsia="SimSun" w:hAnsi="Arial" w:cs="Arial"/>
          <w:color w:val="222222"/>
          <w:sz w:val="19"/>
          <w:szCs w:val="19"/>
          <w:shd w:val="clear" w:color="auto" w:fill="FFFFFF"/>
          <w:lang w:eastAsia="zh-CN" w:bidi="ar"/>
        </w:rPr>
        <w:t>Dermatophytes: their taxonomy, ecology and pathogenicity. </w:t>
      </w:r>
      <w:r>
        <w:rPr>
          <w:rFonts w:ascii="Arial" w:eastAsia="SimSun" w:hAnsi="Arial" w:cs="Arial"/>
          <w:i/>
          <w:color w:val="222222"/>
          <w:sz w:val="19"/>
          <w:szCs w:val="19"/>
          <w:lang w:eastAsia="zh-CN" w:bidi="ar"/>
        </w:rPr>
        <w:t>Rev Iberoam Micol</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17</w:t>
      </w:r>
      <w:r>
        <w:rPr>
          <w:rFonts w:ascii="Arial" w:eastAsia="SimSun" w:hAnsi="Arial" w:cs="Arial"/>
          <w:color w:val="222222"/>
          <w:sz w:val="19"/>
          <w:szCs w:val="19"/>
          <w:shd w:val="clear" w:color="auto" w:fill="FFFFFF"/>
          <w:lang w:eastAsia="zh-CN" w:bidi="ar"/>
        </w:rPr>
        <w:t>, pp.1-12.</w:t>
      </w:r>
    </w:p>
    <w:p w14:paraId="317B42F8"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Kumar, A., 2008. </w:t>
      </w:r>
      <w:r>
        <w:rPr>
          <w:rFonts w:ascii="Arial" w:eastAsia="SimSun" w:hAnsi="Arial" w:cs="Arial"/>
          <w:i/>
          <w:color w:val="222222"/>
          <w:sz w:val="19"/>
          <w:szCs w:val="19"/>
          <w:lang w:eastAsia="zh-CN" w:bidi="ar"/>
        </w:rPr>
        <w:t>Tinea capitis-Clinical and Mycological study</w:t>
      </w:r>
      <w:r>
        <w:rPr>
          <w:rFonts w:ascii="Arial" w:eastAsia="SimSun" w:hAnsi="Arial" w:cs="Arial"/>
          <w:color w:val="222222"/>
          <w:sz w:val="19"/>
          <w:szCs w:val="19"/>
          <w:shd w:val="clear" w:color="auto" w:fill="FFFFFF"/>
          <w:lang w:eastAsia="zh-CN" w:bidi="ar"/>
        </w:rPr>
        <w:t> (Doctoral dissertation, Rajiv Gandhi University of Health Sciences (India)).</w:t>
      </w:r>
    </w:p>
    <w:p w14:paraId="60C4EA00"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WAMALWA, R., 2019. Fungal t</w:t>
      </w:r>
      <w:r>
        <w:rPr>
          <w:rFonts w:ascii="Arial" w:eastAsia="SimSun" w:hAnsi="Arial" w:cs="Arial"/>
          <w:color w:val="222222"/>
          <w:sz w:val="19"/>
          <w:szCs w:val="19"/>
          <w:shd w:val="clear" w:color="auto" w:fill="FFFFFF"/>
          <w:lang w:eastAsia="zh-CN" w:bidi="ar"/>
        </w:rPr>
        <w:t>inea capitis and associated risk factors in school going children aged 3-14 years in Kakamega Central sub-county; Kenya.</w:t>
      </w:r>
    </w:p>
    <w:p w14:paraId="7D51EDE5" w14:textId="77777777" w:rsidR="001C73DD" w:rsidRDefault="00BA35BC">
      <w:pPr>
        <w:pStyle w:val="Body"/>
        <w:numPr>
          <w:ilvl w:val="0"/>
          <w:numId w:val="3"/>
        </w:numPr>
      </w:pPr>
      <w:r>
        <w:t>Moyo, M. &amp; van Staden, J. (2014). Medicinal properties and conservation of Syzygium species in southern Africa. Journal of Ethnopharmac</w:t>
      </w:r>
      <w:r>
        <w:t>ology, 152(3), 432–440.</w:t>
      </w:r>
    </w:p>
    <w:p w14:paraId="4B20599C" w14:textId="77777777" w:rsidR="001C73DD" w:rsidRDefault="00BA35BC">
      <w:pPr>
        <w:pStyle w:val="Body"/>
        <w:numPr>
          <w:ilvl w:val="0"/>
          <w:numId w:val="3"/>
        </w:numPr>
      </w:pPr>
      <w:r>
        <w:t>Gelfand, M., Mavi, S., Drummond, R.B., &amp; Ndemera, B. (1985). The Traditional Medical Practitioner in Zimbabwe. Mambo Press.</w:t>
      </w:r>
    </w:p>
    <w:p w14:paraId="331A9369"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Maroyi, A., 2013. Traditional use of medicinal plants in south-central Zimbabwe: review and perspectives. </w:t>
      </w:r>
      <w:r>
        <w:rPr>
          <w:rFonts w:ascii="Arial" w:eastAsia="SimSun" w:hAnsi="Arial" w:cs="Arial"/>
          <w:i/>
          <w:color w:val="222222"/>
          <w:sz w:val="19"/>
          <w:szCs w:val="19"/>
          <w:lang w:eastAsia="zh-CN" w:bidi="ar"/>
        </w:rPr>
        <w:t>Jo</w:t>
      </w:r>
      <w:r>
        <w:rPr>
          <w:rFonts w:ascii="Arial" w:eastAsia="SimSun" w:hAnsi="Arial" w:cs="Arial"/>
          <w:i/>
          <w:color w:val="222222"/>
          <w:sz w:val="19"/>
          <w:szCs w:val="19"/>
          <w:lang w:eastAsia="zh-CN" w:bidi="ar"/>
        </w:rPr>
        <w:t>urnal of ethnobiology and ethnomedicine</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9</w:t>
      </w:r>
      <w:r>
        <w:rPr>
          <w:rFonts w:ascii="Arial" w:eastAsia="SimSun" w:hAnsi="Arial" w:cs="Arial"/>
          <w:color w:val="222222"/>
          <w:sz w:val="19"/>
          <w:szCs w:val="19"/>
          <w:shd w:val="clear" w:color="auto" w:fill="FFFFFF"/>
          <w:lang w:eastAsia="zh-CN" w:bidi="ar"/>
        </w:rPr>
        <w:t>, pp.1-18.</w:t>
      </w:r>
    </w:p>
    <w:p w14:paraId="1D95DF8A"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 xml:space="preserve">Thanh, N.T., Hoa, B.T.Q., Dung, D.M., Thang, D.C., Thoa, P.T.H. and Phuong, P.B., ANTIOXIDANT, ANTIBACTERIAL AND ANTI-INFLAMMATORY OF ESSENTIAL OILS FROM Zingiber zerumbet RHIZOMES CULTIVATED IN BUON MA </w:t>
      </w:r>
      <w:r>
        <w:rPr>
          <w:rFonts w:ascii="Arial" w:eastAsia="SimSun" w:hAnsi="Arial" w:cs="Arial"/>
          <w:color w:val="222222"/>
          <w:sz w:val="19"/>
          <w:szCs w:val="19"/>
          <w:shd w:val="clear" w:color="auto" w:fill="FFFFFF"/>
          <w:lang w:eastAsia="zh-CN" w:bidi="ar"/>
        </w:rPr>
        <w:t>THUOT CITY.</w:t>
      </w:r>
    </w:p>
    <w:p w14:paraId="19AD740C"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Maroyi, A., 2024. Plant species from the Euphorbiaceae (spurge) family used for medicinal purposes in Zimbabwe: A review. </w:t>
      </w:r>
      <w:r>
        <w:rPr>
          <w:rFonts w:ascii="Arial" w:eastAsia="SimSun" w:hAnsi="Arial" w:cs="Arial"/>
          <w:i/>
          <w:color w:val="222222"/>
          <w:sz w:val="19"/>
          <w:szCs w:val="19"/>
          <w:lang w:eastAsia="zh-CN" w:bidi="ar"/>
        </w:rPr>
        <w:t>Boletín Latinoamericano y del Caribe de Plantas Medicinales y Aromáticas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23</w:t>
      </w:r>
      <w:r>
        <w:rPr>
          <w:rFonts w:ascii="Arial" w:eastAsia="SimSun" w:hAnsi="Arial" w:cs="Arial"/>
          <w:color w:val="222222"/>
          <w:sz w:val="19"/>
          <w:szCs w:val="19"/>
          <w:shd w:val="clear" w:color="auto" w:fill="FFFFFF"/>
          <w:lang w:eastAsia="zh-CN" w:bidi="ar"/>
        </w:rPr>
        <w:t>(2), pp.160-179.</w:t>
      </w:r>
    </w:p>
    <w:p w14:paraId="2E49ABB4"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Chassagne, F., Samarakoon, T.</w:t>
      </w:r>
      <w:r>
        <w:rPr>
          <w:rFonts w:ascii="Arial" w:eastAsia="SimSun" w:hAnsi="Arial" w:cs="Arial"/>
          <w:color w:val="222222"/>
          <w:sz w:val="19"/>
          <w:szCs w:val="19"/>
          <w:shd w:val="clear" w:color="auto" w:fill="FFFFFF"/>
          <w:lang w:eastAsia="zh-CN" w:bidi="ar"/>
        </w:rPr>
        <w:t>, Porras, G., Lyles, J.T., Dettweiler, M., Marquez, L., Salam, A.M., Shabih, S., Farrokhi, D.R. and Quave, C.L., 2021. A systematic review of plants with antibacterial activities: A taxonomic and phylogenetic perspective. </w:t>
      </w:r>
      <w:r>
        <w:rPr>
          <w:rFonts w:ascii="Arial" w:eastAsia="SimSun" w:hAnsi="Arial" w:cs="Arial"/>
          <w:i/>
          <w:color w:val="222222"/>
          <w:sz w:val="19"/>
          <w:szCs w:val="19"/>
          <w:lang w:eastAsia="zh-CN" w:bidi="ar"/>
        </w:rPr>
        <w:t>Frontiers in pharmacology</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11</w:t>
      </w:r>
      <w:r>
        <w:rPr>
          <w:rFonts w:ascii="Arial" w:eastAsia="SimSun" w:hAnsi="Arial" w:cs="Arial"/>
          <w:color w:val="222222"/>
          <w:sz w:val="19"/>
          <w:szCs w:val="19"/>
          <w:shd w:val="clear" w:color="auto" w:fill="FFFFFF"/>
          <w:lang w:eastAsia="zh-CN" w:bidi="ar"/>
        </w:rPr>
        <w:t>, p.5</w:t>
      </w:r>
      <w:r>
        <w:rPr>
          <w:rFonts w:ascii="Arial" w:eastAsia="SimSun" w:hAnsi="Arial" w:cs="Arial"/>
          <w:color w:val="222222"/>
          <w:sz w:val="19"/>
          <w:szCs w:val="19"/>
          <w:shd w:val="clear" w:color="auto" w:fill="FFFFFF"/>
          <w:lang w:eastAsia="zh-CN" w:bidi="ar"/>
        </w:rPr>
        <w:t>86548.</w:t>
      </w:r>
    </w:p>
    <w:p w14:paraId="5B4CECD5"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Maroyi, A., 2018. Syzygium cordatum hochst. Ex krauss: an overview of its ethnobotany, phytochemistry and pharmacological properties. </w:t>
      </w:r>
      <w:r>
        <w:rPr>
          <w:rFonts w:ascii="Arial" w:eastAsia="SimSun" w:hAnsi="Arial" w:cs="Arial"/>
          <w:i/>
          <w:color w:val="222222"/>
          <w:sz w:val="19"/>
          <w:szCs w:val="19"/>
          <w:lang w:eastAsia="zh-CN" w:bidi="ar"/>
        </w:rPr>
        <w:t>Molecules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23</w:t>
      </w:r>
      <w:r>
        <w:rPr>
          <w:rFonts w:ascii="Arial" w:eastAsia="SimSun" w:hAnsi="Arial" w:cs="Arial"/>
          <w:color w:val="222222"/>
          <w:sz w:val="19"/>
          <w:szCs w:val="19"/>
          <w:shd w:val="clear" w:color="auto" w:fill="FFFFFF"/>
          <w:lang w:eastAsia="zh-CN" w:bidi="ar"/>
        </w:rPr>
        <w:t>(5), p.1084.</w:t>
      </w:r>
    </w:p>
    <w:p w14:paraId="31269C6B" w14:textId="77777777" w:rsidR="001C73DD" w:rsidRDefault="00BA35BC">
      <w:pPr>
        <w:pStyle w:val="Body"/>
        <w:numPr>
          <w:ilvl w:val="0"/>
          <w:numId w:val="3"/>
        </w:numPr>
      </w:pPr>
      <w:r>
        <w:t>Dzoyem, J.P., &amp; Eloff, J.N. (2015). Anti-inflammatory and antioxidant activities of Syzyg</w:t>
      </w:r>
      <w:r>
        <w:t>ium cordatum. BMC Complementary and Alternative Medicine, 15, 242.</w:t>
      </w:r>
    </w:p>
    <w:p w14:paraId="314B8412"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lastRenderedPageBreak/>
        <w:t>Oakenfull, D. and Sidhu, G.S., 2023. Saponins. </w:t>
      </w:r>
      <w:r>
        <w:rPr>
          <w:rFonts w:ascii="Arial" w:eastAsia="SimSun" w:hAnsi="Arial" w:cs="Arial"/>
          <w:i/>
          <w:color w:val="222222"/>
          <w:sz w:val="19"/>
          <w:szCs w:val="19"/>
          <w:lang w:eastAsia="zh-CN" w:bidi="ar"/>
        </w:rPr>
        <w:t>Toxicants of plant origin</w:t>
      </w:r>
      <w:r>
        <w:rPr>
          <w:rFonts w:ascii="Arial" w:eastAsia="SimSun" w:hAnsi="Arial" w:cs="Arial"/>
          <w:color w:val="222222"/>
          <w:sz w:val="19"/>
          <w:szCs w:val="19"/>
          <w:shd w:val="clear" w:color="auto" w:fill="FFFFFF"/>
          <w:lang w:eastAsia="zh-CN" w:bidi="ar"/>
        </w:rPr>
        <w:t>, pp.97-142.</w:t>
      </w:r>
    </w:p>
    <w:p w14:paraId="39168027"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Zarei, M.H., Lorigooini, Z., Khoei, H.A. and Bijad, E., 2023. Acute oral toxicity assessment of galbanic</w:t>
      </w:r>
      <w:r>
        <w:rPr>
          <w:rFonts w:ascii="Arial" w:eastAsia="SimSun" w:hAnsi="Arial" w:cs="Arial"/>
          <w:color w:val="222222"/>
          <w:sz w:val="19"/>
          <w:szCs w:val="19"/>
          <w:shd w:val="clear" w:color="auto" w:fill="FFFFFF"/>
          <w:lang w:eastAsia="zh-CN" w:bidi="ar"/>
        </w:rPr>
        <w:t xml:space="preserve"> acid in albino rat according to OECD 425 TG. </w:t>
      </w:r>
      <w:r>
        <w:rPr>
          <w:rFonts w:ascii="Arial" w:eastAsia="SimSun" w:hAnsi="Arial" w:cs="Arial"/>
          <w:i/>
          <w:color w:val="222222"/>
          <w:sz w:val="19"/>
          <w:szCs w:val="19"/>
          <w:lang w:eastAsia="zh-CN" w:bidi="ar"/>
        </w:rPr>
        <w:t>Toxicology Reports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11</w:t>
      </w:r>
      <w:r>
        <w:rPr>
          <w:rFonts w:ascii="Arial" w:eastAsia="SimSun" w:hAnsi="Arial" w:cs="Arial"/>
          <w:color w:val="222222"/>
          <w:sz w:val="19"/>
          <w:szCs w:val="19"/>
          <w:shd w:val="clear" w:color="auto" w:fill="FFFFFF"/>
          <w:lang w:eastAsia="zh-CN" w:bidi="ar"/>
        </w:rPr>
        <w:t>, pp.111-115.</w:t>
      </w:r>
    </w:p>
    <w:p w14:paraId="2F3F3B4D"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Maroyi, A., 2018. Syzygium cordatum hochst. Ex krauss: an overview of its ethnobotany, phytochemistry and pharmacological properties. </w:t>
      </w:r>
      <w:r>
        <w:rPr>
          <w:rFonts w:ascii="Arial" w:eastAsia="SimSun" w:hAnsi="Arial" w:cs="Arial"/>
          <w:i/>
          <w:color w:val="222222"/>
          <w:sz w:val="19"/>
          <w:szCs w:val="19"/>
          <w:lang w:eastAsia="zh-CN" w:bidi="ar"/>
        </w:rPr>
        <w:t>Molecules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23</w:t>
      </w:r>
      <w:r>
        <w:rPr>
          <w:rFonts w:ascii="Arial" w:eastAsia="SimSun" w:hAnsi="Arial" w:cs="Arial"/>
          <w:color w:val="222222"/>
          <w:sz w:val="19"/>
          <w:szCs w:val="19"/>
          <w:shd w:val="clear" w:color="auto" w:fill="FFFFFF"/>
          <w:lang w:eastAsia="zh-CN" w:bidi="ar"/>
        </w:rPr>
        <w:t>(5), p.1084.</w:t>
      </w:r>
    </w:p>
    <w:p w14:paraId="27D2B85D"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Alharbi, W.S.,</w:t>
      </w:r>
      <w:r>
        <w:rPr>
          <w:rFonts w:ascii="Arial" w:eastAsia="SimSun" w:hAnsi="Arial" w:cs="Arial"/>
          <w:color w:val="222222"/>
          <w:sz w:val="19"/>
          <w:szCs w:val="19"/>
          <w:shd w:val="clear" w:color="auto" w:fill="FFFFFF"/>
          <w:lang w:eastAsia="zh-CN" w:bidi="ar"/>
        </w:rPr>
        <w:t xml:space="preserve"> Almughem, F.A., Almehmady, A.M., Jarallah, S.J., Alsharif, W.K., Alzahrani, N.M. and Alshehri, A.A., 2021. Phytosomes as an emerging nanotechnology platform for the topical delivery of bioactive phytochemicals. </w:t>
      </w:r>
      <w:r>
        <w:rPr>
          <w:rFonts w:ascii="Arial" w:eastAsia="SimSun" w:hAnsi="Arial" w:cs="Arial"/>
          <w:i/>
          <w:color w:val="222222"/>
          <w:sz w:val="19"/>
          <w:szCs w:val="19"/>
          <w:lang w:eastAsia="zh-CN" w:bidi="ar"/>
        </w:rPr>
        <w:t>Pharmaceutics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13</w:t>
      </w:r>
      <w:r>
        <w:rPr>
          <w:rFonts w:ascii="Arial" w:eastAsia="SimSun" w:hAnsi="Arial" w:cs="Arial"/>
          <w:color w:val="222222"/>
          <w:sz w:val="19"/>
          <w:szCs w:val="19"/>
          <w:shd w:val="clear" w:color="auto" w:fill="FFFFFF"/>
          <w:lang w:eastAsia="zh-CN" w:bidi="ar"/>
        </w:rPr>
        <w:t>(9), p.1475.</w:t>
      </w:r>
    </w:p>
    <w:p w14:paraId="59F794E3"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Salazar-Aranda</w:t>
      </w:r>
      <w:r>
        <w:rPr>
          <w:rFonts w:ascii="Arial" w:eastAsia="SimSun" w:hAnsi="Arial" w:cs="Arial"/>
          <w:color w:val="222222"/>
          <w:sz w:val="19"/>
          <w:szCs w:val="19"/>
          <w:shd w:val="clear" w:color="auto" w:fill="FFFFFF"/>
          <w:lang w:eastAsia="zh-CN" w:bidi="ar"/>
        </w:rPr>
        <w:t>, R., Pérez-Lopez, L.A., Lopez-Arroyo, J., Alanís-Garza, B.A. and Waksman de Torres, N., 2011. Antimicrobial and antioxidant activities of plants from northeast of Mexico. </w:t>
      </w:r>
      <w:r>
        <w:rPr>
          <w:rFonts w:ascii="Arial" w:eastAsia="SimSun" w:hAnsi="Arial" w:cs="Arial"/>
          <w:i/>
          <w:color w:val="222222"/>
          <w:sz w:val="19"/>
          <w:szCs w:val="19"/>
          <w:lang w:eastAsia="zh-CN" w:bidi="ar"/>
        </w:rPr>
        <w:t>Evidence‐Based Complementary and Alternative Medicine</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2011</w:t>
      </w:r>
      <w:r>
        <w:rPr>
          <w:rFonts w:ascii="Arial" w:eastAsia="SimSun" w:hAnsi="Arial" w:cs="Arial"/>
          <w:color w:val="222222"/>
          <w:sz w:val="19"/>
          <w:szCs w:val="19"/>
          <w:shd w:val="clear" w:color="auto" w:fill="FFFFFF"/>
          <w:lang w:eastAsia="zh-CN" w:bidi="ar"/>
        </w:rPr>
        <w:t>(1), p.536139.</w:t>
      </w:r>
    </w:p>
    <w:p w14:paraId="0A179EC9"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Choudhury,</w:t>
      </w:r>
      <w:r>
        <w:rPr>
          <w:rFonts w:ascii="Arial" w:eastAsia="SimSun" w:hAnsi="Arial" w:cs="Arial"/>
          <w:color w:val="222222"/>
          <w:sz w:val="19"/>
          <w:szCs w:val="19"/>
          <w:shd w:val="clear" w:color="auto" w:fill="FFFFFF"/>
          <w:lang w:eastAsia="zh-CN" w:bidi="ar"/>
        </w:rPr>
        <w:t xml:space="preserve"> A., 2022. Potential role of bioactive phytochemicals in combination therapies against antimicrobial activity. </w:t>
      </w:r>
      <w:r>
        <w:rPr>
          <w:rFonts w:ascii="Arial" w:eastAsia="SimSun" w:hAnsi="Arial" w:cs="Arial"/>
          <w:i/>
          <w:color w:val="222222"/>
          <w:sz w:val="19"/>
          <w:szCs w:val="19"/>
          <w:lang w:eastAsia="zh-CN" w:bidi="ar"/>
        </w:rPr>
        <w:t>Journal of Pharmacopuncture</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25</w:t>
      </w:r>
      <w:r>
        <w:rPr>
          <w:rFonts w:ascii="Arial" w:eastAsia="SimSun" w:hAnsi="Arial" w:cs="Arial"/>
          <w:color w:val="222222"/>
          <w:sz w:val="19"/>
          <w:szCs w:val="19"/>
          <w:shd w:val="clear" w:color="auto" w:fill="FFFFFF"/>
          <w:lang w:eastAsia="zh-CN" w:bidi="ar"/>
        </w:rPr>
        <w:t>(2), p.79.</w:t>
      </w:r>
    </w:p>
    <w:p w14:paraId="47334216"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Black, C.A., Parker, M., Siebert, T.E., Capone, D.L. and Francis, I.L., 2015. Terpenoids and their role</w:t>
      </w:r>
      <w:r>
        <w:rPr>
          <w:rFonts w:ascii="Arial" w:eastAsia="SimSun" w:hAnsi="Arial" w:cs="Arial"/>
          <w:color w:val="222222"/>
          <w:sz w:val="19"/>
          <w:szCs w:val="19"/>
          <w:shd w:val="clear" w:color="auto" w:fill="FFFFFF"/>
          <w:lang w:eastAsia="zh-CN" w:bidi="ar"/>
        </w:rPr>
        <w:t xml:space="preserve"> in wine flavour: recent advances. </w:t>
      </w:r>
      <w:r>
        <w:rPr>
          <w:rFonts w:ascii="Arial" w:eastAsia="SimSun" w:hAnsi="Arial" w:cs="Arial"/>
          <w:i/>
          <w:color w:val="222222"/>
          <w:sz w:val="19"/>
          <w:szCs w:val="19"/>
          <w:lang w:eastAsia="zh-CN" w:bidi="ar"/>
        </w:rPr>
        <w:t>Australian Journal of Grape and Wine Research</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21</w:t>
      </w:r>
      <w:r>
        <w:rPr>
          <w:rFonts w:ascii="Arial" w:eastAsia="SimSun" w:hAnsi="Arial" w:cs="Arial"/>
          <w:color w:val="222222"/>
          <w:sz w:val="19"/>
          <w:szCs w:val="19"/>
          <w:shd w:val="clear" w:color="auto" w:fill="FFFFFF"/>
          <w:lang w:eastAsia="zh-CN" w:bidi="ar"/>
        </w:rPr>
        <w:t>, pp.582-600.</w:t>
      </w:r>
    </w:p>
    <w:p w14:paraId="147B2142"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Ahmed, S., Shahid, M., Fatima, N., Khan, F., Tayyaba, U., AkhoundiM, K.K., Cannet, A., Votýpka, J., Marty, P., Delaunay, P. and Sereno, D., Weinheim. </w:t>
      </w:r>
      <w:r>
        <w:rPr>
          <w:rFonts w:ascii="Arial" w:eastAsia="SimSun" w:hAnsi="Arial" w:cs="Arial"/>
          <w:i/>
          <w:color w:val="222222"/>
          <w:sz w:val="19"/>
          <w:szCs w:val="19"/>
          <w:lang w:eastAsia="zh-CN" w:bidi="ar"/>
        </w:rPr>
        <w:t>Infectio</w:t>
      </w:r>
      <w:r>
        <w:rPr>
          <w:rFonts w:ascii="Arial" w:eastAsia="SimSun" w:hAnsi="Arial" w:cs="Arial"/>
          <w:i/>
          <w:color w:val="222222"/>
          <w:sz w:val="19"/>
          <w:szCs w:val="19"/>
          <w:lang w:eastAsia="zh-CN" w:bidi="ar"/>
        </w:rPr>
        <w:t>n</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49</w:t>
      </w:r>
      <w:r>
        <w:rPr>
          <w:rFonts w:ascii="Arial" w:eastAsia="SimSun" w:hAnsi="Arial" w:cs="Arial"/>
          <w:color w:val="222222"/>
          <w:sz w:val="19"/>
          <w:szCs w:val="19"/>
          <w:shd w:val="clear" w:color="auto" w:fill="FFFFFF"/>
          <w:lang w:eastAsia="zh-CN" w:bidi="ar"/>
        </w:rPr>
        <w:t>, pp.833-853.</w:t>
      </w:r>
    </w:p>
    <w:p w14:paraId="52B79D98" w14:textId="77777777" w:rsidR="001C73DD" w:rsidRDefault="00BA35BC">
      <w:pPr>
        <w:pStyle w:val="Body"/>
        <w:numPr>
          <w:ilvl w:val="0"/>
          <w:numId w:val="3"/>
        </w:numPr>
      </w:pPr>
      <w:r>
        <w:t>Katerere, D.R., &amp; Eloff, J.N. (2005). Antibacterial and antifungal activity of Syzygium species used in ethnomedicine. South African Journal of Botany, 71(3–4), 304–307.</w:t>
      </w:r>
    </w:p>
    <w:p w14:paraId="6925A808" w14:textId="77777777" w:rsidR="001C73DD" w:rsidRDefault="00BA35BC">
      <w:pPr>
        <w:pStyle w:val="Body"/>
        <w:numPr>
          <w:ilvl w:val="0"/>
          <w:numId w:val="3"/>
        </w:numPr>
      </w:pPr>
      <w:r>
        <w:rPr>
          <w:bCs/>
        </w:rPr>
        <w:t>Muruthi, M., et al.</w:t>
      </w:r>
      <w:r>
        <w:t xml:space="preserve"> (2021). Acute Toxicity Testing in Animal Models</w:t>
      </w:r>
      <w:r>
        <w:t xml:space="preserve">: Implications for Ethnopharmacological Studies. </w:t>
      </w:r>
      <w:r>
        <w:rPr>
          <w:i/>
          <w:iCs/>
        </w:rPr>
        <w:t>Toxicology Reports</w:t>
      </w:r>
      <w:r>
        <w:t>, 8, 235-246.</w:t>
      </w:r>
    </w:p>
    <w:p w14:paraId="64AC369C"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Romani, L., 2011. Immunity to fungal infections. </w:t>
      </w:r>
      <w:r>
        <w:rPr>
          <w:rFonts w:ascii="Arial" w:eastAsia="SimSun" w:hAnsi="Arial" w:cs="Arial"/>
          <w:i/>
          <w:color w:val="222222"/>
          <w:sz w:val="19"/>
          <w:szCs w:val="19"/>
          <w:lang w:eastAsia="zh-CN" w:bidi="ar"/>
        </w:rPr>
        <w:t>Nature Reviews Immunology</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11</w:t>
      </w:r>
      <w:r>
        <w:rPr>
          <w:rFonts w:ascii="Arial" w:eastAsia="SimSun" w:hAnsi="Arial" w:cs="Arial"/>
          <w:color w:val="222222"/>
          <w:sz w:val="19"/>
          <w:szCs w:val="19"/>
          <w:shd w:val="clear" w:color="auto" w:fill="FFFFFF"/>
          <w:lang w:eastAsia="zh-CN" w:bidi="ar"/>
        </w:rPr>
        <w:t>(4), pp.275-288.</w:t>
      </w:r>
    </w:p>
    <w:p w14:paraId="3DB7FA9B"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Matthew, O., Folake, A.O., Idu, O.M. and Philip, M.Y., 2023. Beneficial activiti</w:t>
      </w:r>
      <w:r>
        <w:rPr>
          <w:rFonts w:ascii="Arial" w:eastAsia="SimSun" w:hAnsi="Arial" w:cs="Arial"/>
          <w:color w:val="222222"/>
          <w:sz w:val="19"/>
          <w:szCs w:val="19"/>
          <w:shd w:val="clear" w:color="auto" w:fill="FFFFFF"/>
          <w:lang w:eastAsia="zh-CN" w:bidi="ar"/>
        </w:rPr>
        <w:t>es of ethnobotanical plants on selected systems and agriculture. </w:t>
      </w:r>
      <w:r>
        <w:rPr>
          <w:rFonts w:ascii="Arial" w:eastAsia="SimSun" w:hAnsi="Arial" w:cs="Arial"/>
          <w:i/>
          <w:color w:val="222222"/>
          <w:sz w:val="19"/>
          <w:szCs w:val="19"/>
          <w:lang w:eastAsia="zh-CN" w:bidi="ar"/>
        </w:rPr>
        <w:t>environment (Ramdani et al. 2023; Gainza et al. 2021; Archana, 2014)</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134</w:t>
      </w:r>
      <w:r>
        <w:rPr>
          <w:rFonts w:ascii="Arial" w:eastAsia="SimSun" w:hAnsi="Arial" w:cs="Arial"/>
          <w:color w:val="222222"/>
          <w:sz w:val="19"/>
          <w:szCs w:val="19"/>
          <w:shd w:val="clear" w:color="auto" w:fill="FFFFFF"/>
          <w:lang w:eastAsia="zh-CN" w:bidi="ar"/>
        </w:rPr>
        <w:t>(46), p.13.</w:t>
      </w:r>
    </w:p>
    <w:p w14:paraId="5615D06B"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Borman, A.M. and Johnson, E.M., 2014. Interpretation of fungal culture results. </w:t>
      </w:r>
      <w:r>
        <w:rPr>
          <w:rFonts w:ascii="Arial" w:eastAsia="SimSun" w:hAnsi="Arial" w:cs="Arial"/>
          <w:i/>
          <w:color w:val="222222"/>
          <w:sz w:val="19"/>
          <w:szCs w:val="19"/>
          <w:lang w:eastAsia="zh-CN" w:bidi="ar"/>
        </w:rPr>
        <w:t>Current Fungal Infection R</w:t>
      </w:r>
      <w:r>
        <w:rPr>
          <w:rFonts w:ascii="Arial" w:eastAsia="SimSun" w:hAnsi="Arial" w:cs="Arial"/>
          <w:i/>
          <w:color w:val="222222"/>
          <w:sz w:val="19"/>
          <w:szCs w:val="19"/>
          <w:lang w:eastAsia="zh-CN" w:bidi="ar"/>
        </w:rPr>
        <w:t>eports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8</w:t>
      </w:r>
      <w:r>
        <w:rPr>
          <w:rFonts w:ascii="Arial" w:eastAsia="SimSun" w:hAnsi="Arial" w:cs="Arial"/>
          <w:color w:val="222222"/>
          <w:sz w:val="19"/>
          <w:szCs w:val="19"/>
          <w:shd w:val="clear" w:color="auto" w:fill="FFFFFF"/>
          <w:lang w:eastAsia="zh-CN" w:bidi="ar"/>
        </w:rPr>
        <w:t>, pp.312-321.</w:t>
      </w:r>
    </w:p>
    <w:p w14:paraId="1DE976FC"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Stevens, D.A., 2002. Diagnosis of fungal infections: current status. </w:t>
      </w:r>
      <w:r>
        <w:rPr>
          <w:rFonts w:ascii="Arial" w:eastAsia="SimSun" w:hAnsi="Arial" w:cs="Arial"/>
          <w:i/>
          <w:color w:val="222222"/>
          <w:sz w:val="19"/>
          <w:szCs w:val="19"/>
          <w:lang w:eastAsia="zh-CN" w:bidi="ar"/>
        </w:rPr>
        <w:t>Journal of Antimicrobial Chemotherapy</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49</w:t>
      </w:r>
      <w:r>
        <w:rPr>
          <w:rFonts w:ascii="Arial" w:eastAsia="SimSun" w:hAnsi="Arial" w:cs="Arial"/>
          <w:color w:val="222222"/>
          <w:sz w:val="19"/>
          <w:szCs w:val="19"/>
          <w:shd w:val="clear" w:color="auto" w:fill="FFFFFF"/>
          <w:lang w:eastAsia="zh-CN" w:bidi="ar"/>
        </w:rPr>
        <w:t>(suppl_1), pp.11-19</w:t>
      </w:r>
    </w:p>
    <w:p w14:paraId="20865A6B" w14:textId="77777777" w:rsidR="001C73DD" w:rsidRDefault="00BA35BC">
      <w:pPr>
        <w:pStyle w:val="Body"/>
        <w:numPr>
          <w:ilvl w:val="0"/>
          <w:numId w:val="3"/>
        </w:numPr>
      </w:pPr>
      <w:r>
        <w:rPr>
          <w:rFonts w:ascii="Arial" w:eastAsia="SimSun" w:hAnsi="Arial" w:cs="Arial"/>
          <w:color w:val="222222"/>
          <w:sz w:val="19"/>
          <w:szCs w:val="19"/>
          <w:shd w:val="clear" w:color="auto" w:fill="FFFFFF"/>
          <w:lang w:eastAsia="zh-CN" w:bidi="ar"/>
        </w:rPr>
        <w:t>Kerr, J.R., 1999. Bacterial inhibition of fungal growth and pathogenicity. </w:t>
      </w:r>
      <w:r>
        <w:rPr>
          <w:rFonts w:ascii="Arial" w:eastAsia="SimSun" w:hAnsi="Arial" w:cs="Arial"/>
          <w:i/>
          <w:color w:val="222222"/>
          <w:sz w:val="19"/>
          <w:szCs w:val="19"/>
          <w:lang w:eastAsia="zh-CN" w:bidi="ar"/>
        </w:rPr>
        <w:t xml:space="preserve">Microbial ecology in health </w:t>
      </w:r>
      <w:r>
        <w:rPr>
          <w:rFonts w:ascii="Arial" w:eastAsia="SimSun" w:hAnsi="Arial" w:cs="Arial"/>
          <w:i/>
          <w:color w:val="222222"/>
          <w:sz w:val="19"/>
          <w:szCs w:val="19"/>
          <w:lang w:eastAsia="zh-CN" w:bidi="ar"/>
        </w:rPr>
        <w:t>and disease</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11</w:t>
      </w:r>
      <w:r>
        <w:rPr>
          <w:rFonts w:ascii="Arial" w:eastAsia="SimSun" w:hAnsi="Arial" w:cs="Arial"/>
          <w:color w:val="222222"/>
          <w:sz w:val="19"/>
          <w:szCs w:val="19"/>
          <w:shd w:val="clear" w:color="auto" w:fill="FFFFFF"/>
          <w:lang w:eastAsia="zh-CN" w:bidi="ar"/>
        </w:rPr>
        <w:t>(3), pp.129-142.</w:t>
      </w:r>
    </w:p>
    <w:p w14:paraId="5D478F8A" w14:textId="77777777" w:rsidR="001C73DD" w:rsidRDefault="001C73DD">
      <w:pPr>
        <w:pStyle w:val="Body"/>
      </w:pPr>
    </w:p>
    <w:p w14:paraId="1D5A84B7" w14:textId="77777777" w:rsidR="001C73DD" w:rsidRDefault="001C73DD">
      <w:pPr>
        <w:pStyle w:val="Body"/>
        <w:ind w:left="360"/>
      </w:pPr>
    </w:p>
    <w:p w14:paraId="34A22351" w14:textId="77777777" w:rsidR="001C73DD" w:rsidRDefault="001C73DD">
      <w:pPr>
        <w:pStyle w:val="Body"/>
        <w:ind w:left="360"/>
      </w:pPr>
    </w:p>
    <w:p w14:paraId="4B31B52A" w14:textId="77777777" w:rsidR="001C73DD" w:rsidRDefault="001C73DD">
      <w:pPr>
        <w:pStyle w:val="Body"/>
        <w:ind w:left="360"/>
      </w:pPr>
    </w:p>
    <w:p w14:paraId="4CFFE4D3" w14:textId="77777777" w:rsidR="001C73DD" w:rsidRDefault="001C73DD">
      <w:pPr>
        <w:pStyle w:val="Body"/>
        <w:rPr>
          <w:lang w:val="en-ZW"/>
        </w:rPr>
      </w:pPr>
    </w:p>
    <w:sectPr w:rsidR="001C73D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783D0" w14:textId="77777777" w:rsidR="00BA35BC" w:rsidRDefault="00BA35BC">
      <w:pPr>
        <w:spacing w:after="0" w:line="240" w:lineRule="auto"/>
      </w:pPr>
      <w:r>
        <w:separator/>
      </w:r>
    </w:p>
  </w:endnote>
  <w:endnote w:type="continuationSeparator" w:id="0">
    <w:p w14:paraId="2AE0622C" w14:textId="77777777" w:rsidR="00BA35BC" w:rsidRDefault="00BA3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A4CB4" w14:textId="77777777" w:rsidR="00714371" w:rsidRDefault="00714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930B" w14:textId="77777777" w:rsidR="001C73DD" w:rsidRDefault="00BA35BC">
    <w:pPr>
      <w:pStyle w:val="Footer"/>
      <w:jc w:val="center"/>
    </w:pPr>
    <w:r>
      <w:fldChar w:fldCharType="begin"/>
    </w:r>
    <w:r>
      <w:instrText xml:space="preserve"> PAGE   \* MERGEFORMAT </w:instrText>
    </w:r>
    <w:r>
      <w:fldChar w:fldCharType="separate"/>
    </w:r>
    <w:r>
      <w:t>16</w:t>
    </w:r>
    <w:r>
      <w:fldChar w:fldCharType="end"/>
    </w:r>
  </w:p>
  <w:p w14:paraId="4DE1E1F7" w14:textId="77777777" w:rsidR="001C73DD" w:rsidRDefault="001C7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BF9AC" w14:textId="77777777" w:rsidR="00714371" w:rsidRDefault="00714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D7C0A" w14:textId="77777777" w:rsidR="00BA35BC" w:rsidRDefault="00BA35BC">
      <w:pPr>
        <w:spacing w:after="0" w:line="240" w:lineRule="auto"/>
      </w:pPr>
      <w:r>
        <w:separator/>
      </w:r>
    </w:p>
  </w:footnote>
  <w:footnote w:type="continuationSeparator" w:id="0">
    <w:p w14:paraId="063F8BBF" w14:textId="77777777" w:rsidR="00BA35BC" w:rsidRDefault="00BA3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5B2C" w14:textId="416A080C" w:rsidR="00714371" w:rsidRDefault="00714371">
    <w:pPr>
      <w:pStyle w:val="Header"/>
    </w:pPr>
    <w:r>
      <w:rPr>
        <w:noProof/>
      </w:rPr>
      <w:pict w14:anchorId="452F44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6079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849E4" w14:textId="3716A079" w:rsidR="001C73DD" w:rsidRDefault="00714371">
    <w:pPr>
      <w:jc w:val="center"/>
    </w:pPr>
    <w:r>
      <w:rPr>
        <w:noProof/>
      </w:rPr>
      <w:pict w14:anchorId="6E225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60798"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079BA" w14:textId="66CE8856" w:rsidR="00714371" w:rsidRDefault="00714371">
    <w:pPr>
      <w:pStyle w:val="Header"/>
    </w:pPr>
    <w:r>
      <w:rPr>
        <w:noProof/>
      </w:rPr>
      <w:pict w14:anchorId="7930F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6079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1A"/>
    <w:multiLevelType w:val="multilevel"/>
    <w:tmpl w:val="0000001A"/>
    <w:lvl w:ilvl="0">
      <w:start w:val="1"/>
      <w:numFmt w:val="decimal"/>
      <w:pStyle w:val="Heading1"/>
      <w:lvlText w:val="%1"/>
      <w:lvlJc w:val="left"/>
      <w:pPr>
        <w:ind w:left="522" w:hanging="432"/>
      </w:pPr>
      <w:rPr>
        <w:sz w:val="24"/>
      </w:rPr>
    </w:lvl>
    <w:lvl w:ilvl="1">
      <w:start w:val="1"/>
      <w:numFmt w:val="decimal"/>
      <w:pStyle w:val="Heading2"/>
      <w:lvlText w:val="%1.%2"/>
      <w:lvlJc w:val="left"/>
      <w:pPr>
        <w:ind w:left="576" w:hanging="576"/>
      </w:pPr>
    </w:lvl>
    <w:lvl w:ilvl="2">
      <w:start w:val="1"/>
      <w:numFmt w:val="decimal"/>
      <w:pStyle w:val="Heading3"/>
      <w:lvlText w:val="%1.%2.%3"/>
      <w:lvlJc w:val="left"/>
      <w:pPr>
        <w:ind w:left="6391" w:hanging="720"/>
      </w:pPr>
    </w:lvl>
    <w:lvl w:ilvl="3">
      <w:start w:val="1"/>
      <w:numFmt w:val="decimal"/>
      <w:pStyle w:val="Heading4"/>
      <w:lvlText w:val="%1.%2.%3.%4"/>
      <w:lvlJc w:val="left"/>
      <w:pPr>
        <w:ind w:left="4267" w:hanging="864"/>
      </w:pPr>
      <w:rPr>
        <w:rFonts w:ascii="Times New Roman" w:hAnsi="Times New Roman" w:cs="Times New Roman"/>
        <w:b w:val="0"/>
        <w:bCs w:val="0"/>
        <w:i w:val="0"/>
        <w:iCs w:val="0"/>
        <w:caps w:val="0"/>
        <w:smallCaps w:val="0"/>
        <w:outline w:val="0"/>
        <w:emboss w:val="0"/>
        <w:imprint w:val="0"/>
        <w:snapToGrid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3DD"/>
    <w:rsid w:val="00016833"/>
    <w:rsid w:val="00056EE6"/>
    <w:rsid w:val="00085CA7"/>
    <w:rsid w:val="001327A4"/>
    <w:rsid w:val="00134E97"/>
    <w:rsid w:val="00181DF6"/>
    <w:rsid w:val="00190896"/>
    <w:rsid w:val="001C73DD"/>
    <w:rsid w:val="001F57AA"/>
    <w:rsid w:val="00244643"/>
    <w:rsid w:val="002E13B7"/>
    <w:rsid w:val="00396D6B"/>
    <w:rsid w:val="003B223E"/>
    <w:rsid w:val="00425EB3"/>
    <w:rsid w:val="0059119C"/>
    <w:rsid w:val="006C1617"/>
    <w:rsid w:val="00714371"/>
    <w:rsid w:val="0072529A"/>
    <w:rsid w:val="007C5464"/>
    <w:rsid w:val="007F1CB7"/>
    <w:rsid w:val="00842F85"/>
    <w:rsid w:val="00865920"/>
    <w:rsid w:val="00877C39"/>
    <w:rsid w:val="0091143C"/>
    <w:rsid w:val="00951BF2"/>
    <w:rsid w:val="00957645"/>
    <w:rsid w:val="009B714E"/>
    <w:rsid w:val="009E603F"/>
    <w:rsid w:val="009E7F49"/>
    <w:rsid w:val="009F733F"/>
    <w:rsid w:val="00B12783"/>
    <w:rsid w:val="00B2131A"/>
    <w:rsid w:val="00BA35BC"/>
    <w:rsid w:val="00C16A3A"/>
    <w:rsid w:val="00C25786"/>
    <w:rsid w:val="00C91DF1"/>
    <w:rsid w:val="00D114E9"/>
    <w:rsid w:val="00D4587D"/>
    <w:rsid w:val="00DC2CAD"/>
    <w:rsid w:val="00DD60F4"/>
    <w:rsid w:val="00DE7BA2"/>
    <w:rsid w:val="00E63356"/>
    <w:rsid w:val="00ED5C13"/>
    <w:rsid w:val="00FE5492"/>
    <w:rsid w:val="00FE6DCD"/>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5B93EF6"/>
  <w15:docId w15:val="{A8FFA837-BDA6-4E03-B486-6BA2F76C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ZW" w:eastAsia="en-ZW" w:bidi="ar-SA"/>
      </w:rPr>
    </w:rPrDefault>
    <w:pPrDefault>
      <w:pPr>
        <w:spacing w:after="160" w:line="278"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header" w:uiPriority="99" w:qFormat="1"/>
    <w:lsdException w:name="footer" w:uiPriority="99" w:qFormat="1"/>
    <w:lsdException w:name="caption" w:uiPriority="35" w:qFormat="1"/>
    <w:lsdException w:name="annotation reference" w:uiPriority="99" w:qFormat="1"/>
    <w:lsdException w:name="Title" w:uiPriority="10" w:qFormat="1"/>
    <w:lsdException w:name="Default Paragraph Font" w:uiPriority="1"/>
    <w:lsdException w:name="Body Text" w:uiPriority="1" w:qFormat="1"/>
    <w:lsdException w:name="Subtitle" w:qFormat="1"/>
    <w:lsdException w:name="Hyperlink" w:uiPriority="99" w:qFormat="1"/>
    <w:lsdException w:name="Strong" w:uiPriority="22"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numPr>
        <w:numId w:val="1"/>
      </w:numPr>
      <w:spacing w:before="240"/>
      <w:ind w:left="432"/>
      <w:outlineLvl w:val="0"/>
    </w:pPr>
    <w:rPr>
      <w:rFonts w:ascii="Arial" w:eastAsia="SimSun" w:hAnsi="Arial" w:cs="SimSun"/>
      <w:b/>
      <w:szCs w:val="32"/>
    </w:rPr>
  </w:style>
  <w:style w:type="paragraph" w:styleId="Heading2">
    <w:name w:val="heading 2"/>
    <w:basedOn w:val="Normal"/>
    <w:next w:val="Normal"/>
    <w:link w:val="Heading2Char"/>
    <w:uiPriority w:val="9"/>
    <w:qFormat/>
    <w:pPr>
      <w:keepNext/>
      <w:keepLines/>
      <w:numPr>
        <w:ilvl w:val="1"/>
        <w:numId w:val="1"/>
      </w:numPr>
      <w:spacing w:before="40"/>
      <w:outlineLvl w:val="1"/>
    </w:pPr>
    <w:rPr>
      <w:rFonts w:ascii="Arial" w:eastAsia="SimSun" w:hAnsi="Arial" w:cs="SimSun"/>
      <w:b/>
      <w:color w:val="000000"/>
      <w:szCs w:val="26"/>
    </w:rPr>
  </w:style>
  <w:style w:type="paragraph" w:styleId="Heading3">
    <w:name w:val="heading 3"/>
    <w:basedOn w:val="Normal"/>
    <w:next w:val="Normal"/>
    <w:link w:val="Heading3Char"/>
    <w:uiPriority w:val="9"/>
    <w:qFormat/>
    <w:pPr>
      <w:keepNext/>
      <w:keepLines/>
      <w:numPr>
        <w:ilvl w:val="2"/>
        <w:numId w:val="1"/>
      </w:numPr>
      <w:spacing w:before="40"/>
      <w:outlineLvl w:val="2"/>
    </w:pPr>
    <w:rPr>
      <w:rFonts w:ascii="Arial" w:eastAsia="SimSun" w:hAnsi="Arial" w:cs="SimSun"/>
      <w:i/>
      <w:sz w:val="20"/>
    </w:rPr>
  </w:style>
  <w:style w:type="paragraph" w:styleId="Heading4">
    <w:name w:val="heading 4"/>
    <w:basedOn w:val="Normal"/>
    <w:next w:val="Normal"/>
    <w:link w:val="Heading4Char"/>
    <w:uiPriority w:val="9"/>
    <w:qFormat/>
    <w:pPr>
      <w:keepNext/>
      <w:keepLines/>
      <w:numPr>
        <w:ilvl w:val="3"/>
        <w:numId w:val="1"/>
      </w:numPr>
      <w:spacing w:before="40"/>
      <w:outlineLvl w:val="3"/>
    </w:pPr>
    <w:rPr>
      <w:rFonts w:ascii="Calibri Light" w:eastAsia="SimSun" w:hAnsi="Calibri Light" w:cs="SimSun"/>
      <w:i/>
      <w:iCs/>
      <w:color w:val="2E74B5"/>
    </w:rPr>
  </w:style>
  <w:style w:type="paragraph" w:styleId="Heading5">
    <w:name w:val="heading 5"/>
    <w:basedOn w:val="Normal"/>
    <w:next w:val="Normal"/>
    <w:link w:val="Heading5Char"/>
    <w:uiPriority w:val="9"/>
    <w:qFormat/>
    <w:pPr>
      <w:keepNext/>
      <w:keepLines/>
      <w:numPr>
        <w:ilvl w:val="4"/>
        <w:numId w:val="1"/>
      </w:numPr>
      <w:spacing w:before="40"/>
      <w:outlineLvl w:val="4"/>
    </w:pPr>
    <w:rPr>
      <w:rFonts w:ascii="Calibri Light" w:eastAsia="SimSun" w:hAnsi="Calibri Light" w:cs="SimSun"/>
      <w:color w:val="2E74B5"/>
    </w:rPr>
  </w:style>
  <w:style w:type="paragraph" w:styleId="Heading6">
    <w:name w:val="heading 6"/>
    <w:basedOn w:val="Normal"/>
    <w:next w:val="Normal"/>
    <w:link w:val="Heading6Char"/>
    <w:uiPriority w:val="9"/>
    <w:qFormat/>
    <w:pPr>
      <w:keepNext/>
      <w:keepLines/>
      <w:numPr>
        <w:ilvl w:val="5"/>
        <w:numId w:val="1"/>
      </w:numPr>
      <w:spacing w:before="40"/>
      <w:outlineLvl w:val="5"/>
    </w:pPr>
    <w:rPr>
      <w:rFonts w:ascii="Calibri Light" w:eastAsia="SimSun" w:hAnsi="Calibri Light" w:cs="SimSun"/>
      <w:color w:val="1F4E79"/>
    </w:rPr>
  </w:style>
  <w:style w:type="paragraph" w:styleId="Heading7">
    <w:name w:val="heading 7"/>
    <w:basedOn w:val="Normal"/>
    <w:next w:val="Normal"/>
    <w:link w:val="Heading7Char"/>
    <w:uiPriority w:val="9"/>
    <w:qFormat/>
    <w:pPr>
      <w:keepNext/>
      <w:keepLines/>
      <w:numPr>
        <w:ilvl w:val="6"/>
        <w:numId w:val="1"/>
      </w:numPr>
      <w:spacing w:before="40"/>
      <w:outlineLvl w:val="6"/>
    </w:pPr>
    <w:rPr>
      <w:rFonts w:ascii="Calibri Light" w:eastAsia="SimSun" w:hAnsi="Calibri Light" w:cs="SimSun"/>
      <w:i/>
      <w:iCs/>
      <w:color w:val="1F4E79"/>
    </w:rPr>
  </w:style>
  <w:style w:type="paragraph" w:styleId="Heading8">
    <w:name w:val="heading 8"/>
    <w:basedOn w:val="Normal"/>
    <w:next w:val="Normal"/>
    <w:link w:val="Heading8Char"/>
    <w:uiPriority w:val="9"/>
    <w:qFormat/>
    <w:pPr>
      <w:keepNext/>
      <w:keepLines/>
      <w:numPr>
        <w:ilvl w:val="7"/>
        <w:numId w:val="1"/>
      </w:numPr>
      <w:spacing w:before="40"/>
      <w:outlineLvl w:val="7"/>
    </w:pPr>
    <w:rPr>
      <w:rFonts w:ascii="Calibri Light" w:eastAsia="SimSun" w:hAnsi="Calibri Light" w:cs="SimSun"/>
      <w:color w:val="262626"/>
      <w:sz w:val="21"/>
      <w:szCs w:val="21"/>
    </w:rPr>
  </w:style>
  <w:style w:type="paragraph" w:styleId="Heading9">
    <w:name w:val="heading 9"/>
    <w:basedOn w:val="Normal"/>
    <w:next w:val="Normal"/>
    <w:link w:val="Heading9Char"/>
    <w:uiPriority w:val="9"/>
    <w:qFormat/>
    <w:pPr>
      <w:keepNext/>
      <w:keepLines/>
      <w:numPr>
        <w:ilvl w:val="8"/>
        <w:numId w:val="1"/>
      </w:numPr>
      <w:spacing w:before="40"/>
      <w:outlineLvl w:val="8"/>
    </w:pPr>
    <w:rPr>
      <w:rFonts w:ascii="Calibri Light" w:eastAsia="SimSun" w:hAnsi="Calibri Light" w:cs="SimSu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qFormat/>
    <w:pPr>
      <w:spacing w:after="200"/>
    </w:pPr>
    <w:rPr>
      <w:i/>
      <w:iCs/>
      <w:color w:val="44546A"/>
      <w:sz w:val="18"/>
      <w:szCs w:val="18"/>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paragraph" w:styleId="NormalWeb">
    <w:name w:val="Normal (Web)"/>
    <w:basedOn w:val="Normal"/>
    <w:uiPriority w:val="99"/>
    <w:qFormat/>
    <w:pPr>
      <w:spacing w:before="100" w:beforeAutospacing="1" w:after="100" w:afterAutospacing="1"/>
    </w:pPr>
  </w:style>
  <w:style w:type="paragraph" w:styleId="PlainText">
    <w:name w:val="Plain Text"/>
    <w:basedOn w:val="Normal"/>
    <w:link w:val="PlainTextChar"/>
    <w:uiPriority w:val="99"/>
    <w:qFormat/>
    <w:rPr>
      <w:rFonts w:ascii="Consolas" w:hAnsi="Consolas"/>
      <w:sz w:val="21"/>
      <w:szCs w:val="21"/>
    </w:rPr>
  </w:style>
  <w:style w:type="paragraph" w:styleId="Title">
    <w:name w:val="Title"/>
    <w:basedOn w:val="Normal"/>
    <w:next w:val="Normal"/>
    <w:link w:val="TitleChar"/>
    <w:uiPriority w:val="10"/>
    <w:qFormat/>
    <w:pPr>
      <w:contextualSpacing/>
    </w:pPr>
    <w:rPr>
      <w:rFonts w:ascii="Calibri Light" w:eastAsia="SimSun" w:hAnsi="Calibri Light" w:cs="SimSun"/>
      <w:spacing w:val="-10"/>
      <w:kern w:val="28"/>
      <w:sz w:val="56"/>
      <w:szCs w:val="56"/>
    </w:rPr>
  </w:style>
  <w:style w:type="character" w:styleId="CommentReference">
    <w:name w:val="annotation reference"/>
    <w:basedOn w:val="DefaultParagraphFont"/>
    <w:uiPriority w:val="99"/>
    <w:qFormat/>
    <w:rPr>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Copyright Klim Type Foundry" w:eastAsia="Calibri" w:hAnsi="Copyright Klim Type Foundry" w:cs="Copyright Klim Type Foundry"/>
      <w:color w:val="000000"/>
      <w:sz w:val="24"/>
      <w:szCs w:val="24"/>
      <w:lang w:eastAsia="en-US"/>
    </w:rPr>
  </w:style>
  <w:style w:type="table" w:customStyle="1" w:styleId="PlainTable21">
    <w:name w:val="Plain Table 21"/>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qFormat/>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ListParagraph1">
    <w:name w:val="List Paragraph1"/>
    <w:basedOn w:val="Normal"/>
    <w:uiPriority w:val="99"/>
    <w:qFormat/>
    <w:pPr>
      <w:ind w:left="720"/>
      <w:contextualSpacing/>
    </w:pPr>
  </w:style>
  <w:style w:type="character" w:customStyle="1" w:styleId="TitleChar">
    <w:name w:val="Title Char"/>
    <w:basedOn w:val="DefaultParagraphFont"/>
    <w:link w:val="Title"/>
    <w:uiPriority w:val="10"/>
    <w:qFormat/>
    <w:rPr>
      <w:rFonts w:ascii="Calibri Light" w:eastAsia="SimSun" w:hAnsi="Calibri Light" w:cs="SimSun"/>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SimSun" w:hAnsi="Arial" w:cs="SimSun"/>
      <w:b/>
      <w:szCs w:val="32"/>
    </w:rPr>
  </w:style>
  <w:style w:type="character" w:customStyle="1" w:styleId="Heading2Char">
    <w:name w:val="Heading 2 Char"/>
    <w:basedOn w:val="DefaultParagraphFont"/>
    <w:link w:val="Heading2"/>
    <w:uiPriority w:val="9"/>
    <w:qFormat/>
    <w:rPr>
      <w:rFonts w:ascii="Arial" w:eastAsia="SimSun" w:hAnsi="Arial" w:cs="SimSun"/>
      <w:b/>
      <w:color w:val="000000"/>
      <w:szCs w:val="26"/>
    </w:rPr>
  </w:style>
  <w:style w:type="character" w:customStyle="1" w:styleId="Heading3Char">
    <w:name w:val="Heading 3 Char"/>
    <w:basedOn w:val="DefaultParagraphFont"/>
    <w:link w:val="Heading3"/>
    <w:uiPriority w:val="9"/>
    <w:qFormat/>
    <w:rPr>
      <w:rFonts w:ascii="Arial" w:eastAsia="SimSun" w:hAnsi="Arial" w:cs="SimSun"/>
      <w:i/>
      <w:szCs w:val="24"/>
      <w:lang w:eastAsia="en-US"/>
    </w:rPr>
  </w:style>
  <w:style w:type="character" w:customStyle="1" w:styleId="Heading4Char">
    <w:name w:val="Heading 4 Char"/>
    <w:basedOn w:val="DefaultParagraphFont"/>
    <w:link w:val="Heading4"/>
    <w:uiPriority w:val="9"/>
    <w:qFormat/>
    <w:rPr>
      <w:rFonts w:ascii="Calibri Light" w:eastAsia="SimSun" w:hAnsi="Calibri Light" w:cs="SimSun"/>
      <w:i/>
      <w:iCs/>
      <w:color w:val="2E74B5"/>
    </w:rPr>
  </w:style>
  <w:style w:type="character" w:customStyle="1" w:styleId="Heading5Char">
    <w:name w:val="Heading 5 Char"/>
    <w:basedOn w:val="DefaultParagraphFont"/>
    <w:link w:val="Heading5"/>
    <w:uiPriority w:val="9"/>
    <w:qFormat/>
    <w:rPr>
      <w:rFonts w:ascii="Calibri Light" w:eastAsia="SimSun" w:hAnsi="Calibri Light" w:cs="SimSun"/>
      <w:color w:val="2E74B5"/>
    </w:rPr>
  </w:style>
  <w:style w:type="character" w:customStyle="1" w:styleId="Heading6Char">
    <w:name w:val="Heading 6 Char"/>
    <w:basedOn w:val="DefaultParagraphFont"/>
    <w:link w:val="Heading6"/>
    <w:uiPriority w:val="9"/>
    <w:qFormat/>
    <w:rPr>
      <w:rFonts w:ascii="Calibri Light" w:eastAsia="SimSun" w:hAnsi="Calibri Light" w:cs="SimSun"/>
      <w:color w:val="1F4E79"/>
    </w:rPr>
  </w:style>
  <w:style w:type="character" w:customStyle="1" w:styleId="Heading7Char">
    <w:name w:val="Heading 7 Char"/>
    <w:basedOn w:val="DefaultParagraphFont"/>
    <w:link w:val="Heading7"/>
    <w:uiPriority w:val="9"/>
    <w:qFormat/>
    <w:rPr>
      <w:rFonts w:ascii="Calibri Light" w:eastAsia="SimSun" w:hAnsi="Calibri Light" w:cs="SimSun"/>
      <w:i/>
      <w:iCs/>
      <w:color w:val="1F4E79"/>
    </w:rPr>
  </w:style>
  <w:style w:type="character" w:customStyle="1" w:styleId="Heading8Char">
    <w:name w:val="Heading 8 Char"/>
    <w:basedOn w:val="DefaultParagraphFont"/>
    <w:link w:val="Heading8"/>
    <w:uiPriority w:val="9"/>
    <w:qFormat/>
    <w:rPr>
      <w:rFonts w:ascii="Calibri Light" w:eastAsia="SimSun" w:hAnsi="Calibri Light" w:cs="SimSun"/>
      <w:color w:val="262626"/>
      <w:sz w:val="21"/>
      <w:szCs w:val="21"/>
    </w:rPr>
  </w:style>
  <w:style w:type="character" w:customStyle="1" w:styleId="Heading9Char">
    <w:name w:val="Heading 9 Char"/>
    <w:basedOn w:val="DefaultParagraphFont"/>
    <w:link w:val="Heading9"/>
    <w:uiPriority w:val="9"/>
    <w:qFormat/>
    <w:rPr>
      <w:rFonts w:ascii="Calibri Light" w:eastAsia="SimSun" w:hAnsi="Calibri Light" w:cs="SimSun"/>
      <w:i/>
      <w:iCs/>
      <w:color w:val="262626"/>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SimSun"/>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SimSun"/>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PlainTable22">
    <w:name w:val="Plain Table 22"/>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basedOn w:val="DefaultParagraphFont"/>
    <w:uiPriority w:val="99"/>
    <w:qFormat/>
    <w:rPr>
      <w:color w:val="605E5C"/>
      <w:shd w:val="clear" w:color="auto" w:fill="E1DFDD"/>
    </w:rPr>
  </w:style>
  <w:style w:type="character" w:customStyle="1" w:styleId="PlaceholderText1">
    <w:name w:val="Placeholder Text1"/>
    <w:basedOn w:val="DefaultParagraphFont"/>
    <w:uiPriority w:val="99"/>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rPr>
  </w:style>
  <w:style w:type="table" w:customStyle="1" w:styleId="PlainTable24">
    <w:name w:val="Plain Table 24"/>
    <w:basedOn w:val="TableNormal"/>
    <w:uiPriority w:val="42"/>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istParagraph2">
    <w:name w:val="List Paragraph2"/>
    <w:basedOn w:val="Normal"/>
    <w:uiPriority w:val="99"/>
    <w:pPr>
      <w:ind w:left="720"/>
      <w:contextualSpacing/>
    </w:pPr>
  </w:style>
  <w:style w:type="table" w:styleId="PlainTable2">
    <w:name w:val="Plain Table 2"/>
    <w:basedOn w:val="TableNormal"/>
    <w:uiPriority w:val="42"/>
    <w:rsid w:val="00B1278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7279</Words>
  <Characters>41496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1180</cp:lastModifiedBy>
  <cp:revision>11</cp:revision>
  <dcterms:created xsi:type="dcterms:W3CDTF">2025-07-05T15:16:00Z</dcterms:created>
  <dcterms:modified xsi:type="dcterms:W3CDTF">2025-07-07T09:32:00Z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3081-11.33.90</vt:lpwstr>
  </property>
  <property fmtid="{D5CDD505-2E9C-101B-9397-08002B2CF9AE}" pid="3" name="ICV">
    <vt:lpwstr>9ebf5dc94bc248f88e5cb8fd6ac5b7cc</vt:lpwstr>
  </property>
  <property fmtid="{D5CDD505-2E9C-101B-9397-08002B2CF9AE}" pid="4" name="ZOTERO_PREF_1">
    <vt:lpwstr>&lt;data data-version="3" zotero-version="6.0.36"&gt;&lt;session id="7iLSmxHr"/&gt;&lt;style id="http://www.zotero.org/styles/elsevier-harvard" hasBibliography="1" bibliographyStyleHasBeenSet="0"/&gt;&lt;prefs&gt;&lt;pref name="fieldType" value="Field"/&gt;&lt;/prefs&gt;&lt;/data&gt;</vt:lpwstr>
  </property>
  <property fmtid="{D5CDD505-2E9C-101B-9397-08002B2CF9AE}" pid="5" name="GrammarlyDocumentId">
    <vt:lpwstr>d033e10842c5fedf09eaf6c4066da4337dc659de4e3da2f8470cedd1d90c5d3b</vt:lpwstr>
  </property>
</Properties>
</file>