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BAE98" w14:textId="77777777" w:rsidR="001F74E1" w:rsidRPr="008D1B3A" w:rsidRDefault="008D1B3A" w:rsidP="001F74E1">
      <w:pPr>
        <w:spacing w:line="360" w:lineRule="auto"/>
        <w:jc w:val="center"/>
        <w:rPr>
          <w:rFonts w:ascii="Times New Roman" w:hAnsi="Times New Roman" w:cs="Times New Roman"/>
          <w:b/>
          <w:sz w:val="36"/>
          <w:szCs w:val="24"/>
        </w:rPr>
      </w:pPr>
      <w:r w:rsidRPr="008D1B3A">
        <w:rPr>
          <w:rFonts w:ascii="Times New Roman" w:hAnsi="Times New Roman" w:cs="Times New Roman"/>
          <w:b/>
          <w:sz w:val="36"/>
          <w:szCs w:val="24"/>
        </w:rPr>
        <w:t>Autonomous Artificial Intelligence Agents for Fault Detection and Self-Healing in Smart Manufacturing Systems</w:t>
      </w:r>
    </w:p>
    <w:p w14:paraId="65DBBC50" w14:textId="77777777" w:rsidR="003865AC" w:rsidRDefault="003865AC" w:rsidP="00C74281">
      <w:pPr>
        <w:rPr>
          <w:b/>
          <w:sz w:val="24"/>
          <w:szCs w:val="24"/>
        </w:rPr>
      </w:pPr>
    </w:p>
    <w:p w14:paraId="5864E4F0" w14:textId="77777777" w:rsidR="00C74281" w:rsidRDefault="00C74281" w:rsidP="000B38DF">
      <w:pPr>
        <w:spacing w:line="360" w:lineRule="auto"/>
        <w:jc w:val="both"/>
        <w:rPr>
          <w:rFonts w:ascii="Times New Roman" w:hAnsi="Times New Roman" w:cs="Times New Roman"/>
          <w:b/>
          <w:sz w:val="24"/>
          <w:szCs w:val="24"/>
        </w:rPr>
      </w:pPr>
    </w:p>
    <w:p w14:paraId="1CB2BD40" w14:textId="77777777" w:rsidR="00226443" w:rsidRPr="00226443" w:rsidRDefault="00226443" w:rsidP="00226443">
      <w:pPr>
        <w:spacing w:line="360" w:lineRule="auto"/>
        <w:jc w:val="both"/>
        <w:rPr>
          <w:rFonts w:ascii="Times New Roman" w:hAnsi="Times New Roman" w:cs="Times New Roman"/>
          <w:b/>
          <w:sz w:val="24"/>
          <w:szCs w:val="24"/>
        </w:rPr>
      </w:pPr>
      <w:r w:rsidRPr="00226443">
        <w:rPr>
          <w:rFonts w:ascii="Times New Roman" w:hAnsi="Times New Roman" w:cs="Times New Roman"/>
          <w:b/>
          <w:sz w:val="24"/>
          <w:szCs w:val="24"/>
        </w:rPr>
        <w:t>Abstract</w:t>
      </w:r>
    </w:p>
    <w:p w14:paraId="10130C28" w14:textId="77777777" w:rsidR="00226443" w:rsidRPr="008D1B3A" w:rsidRDefault="00226443" w:rsidP="00226443">
      <w:pPr>
        <w:spacing w:line="360" w:lineRule="auto"/>
        <w:jc w:val="both"/>
        <w:rPr>
          <w:rFonts w:ascii="Times New Roman" w:hAnsi="Times New Roman" w:cs="Times New Roman"/>
          <w:i/>
          <w:sz w:val="24"/>
          <w:szCs w:val="24"/>
        </w:rPr>
      </w:pPr>
      <w:r w:rsidRPr="008D1B3A">
        <w:rPr>
          <w:rFonts w:ascii="Times New Roman" w:hAnsi="Times New Roman" w:cs="Times New Roman"/>
          <w:i/>
          <w:sz w:val="24"/>
          <w:szCs w:val="24"/>
        </w:rPr>
        <w:t xml:space="preserve">This research develops and validates autonomous </w:t>
      </w:r>
      <w:r w:rsidR="008064D1">
        <w:rPr>
          <w:rFonts w:ascii="Times New Roman" w:hAnsi="Times New Roman" w:cs="Times New Roman"/>
          <w:i/>
          <w:sz w:val="24"/>
          <w:szCs w:val="24"/>
        </w:rPr>
        <w:t>artificial intelligence</w:t>
      </w:r>
      <w:r w:rsidRPr="008D1B3A">
        <w:rPr>
          <w:rFonts w:ascii="Times New Roman" w:hAnsi="Times New Roman" w:cs="Times New Roman"/>
          <w:i/>
          <w:sz w:val="24"/>
          <w:szCs w:val="24"/>
        </w:rPr>
        <w:t xml:space="preserve"> agents for fault detection and self-healing in smart manufacturing systems</w:t>
      </w:r>
      <w:r w:rsidR="008064D1">
        <w:rPr>
          <w:rFonts w:ascii="Times New Roman" w:hAnsi="Times New Roman" w:cs="Times New Roman"/>
          <w:i/>
          <w:sz w:val="24"/>
          <w:szCs w:val="24"/>
        </w:rPr>
        <w:t xml:space="preserve">, </w:t>
      </w:r>
      <w:r w:rsidRPr="008D1B3A">
        <w:rPr>
          <w:rFonts w:ascii="Times New Roman" w:hAnsi="Times New Roman" w:cs="Times New Roman"/>
          <w:i/>
          <w:sz w:val="24"/>
          <w:szCs w:val="24"/>
        </w:rPr>
        <w:t>addressing critical challenges in operational efficiency and system reliability within Industry 4.0. The study, motivated by the need to reduce unplanned downtime and enhance production resilience, pursues three objectives: designing a robust AI architecture for fault detection, implementing effective self-healing mechanisms, and evaluating system performance through rigorous testing.</w:t>
      </w:r>
      <w:r w:rsidR="008064D1">
        <w:rPr>
          <w:rFonts w:ascii="Times New Roman" w:hAnsi="Times New Roman" w:cs="Times New Roman"/>
          <w:i/>
          <w:sz w:val="24"/>
          <w:szCs w:val="24"/>
        </w:rPr>
        <w:t xml:space="preserve"> L</w:t>
      </w:r>
      <w:r w:rsidRPr="008D1B3A">
        <w:rPr>
          <w:rFonts w:ascii="Times New Roman" w:hAnsi="Times New Roman" w:cs="Times New Roman"/>
          <w:i/>
          <w:sz w:val="24"/>
          <w:szCs w:val="24"/>
        </w:rPr>
        <w:t>iterature review synthesizes theoretical frameworks and empirical studies, highlighting gaps in temporal-spatial data integration and explainable self-healing systems. It underscores the potential of spiking neural networks (SNNs), cyber-physical systems, and 4D-printed materials, while noting limitations in scalability and interpretability of existing fault detection and diagnosis (FDD) systems. The methodology</w:t>
      </w:r>
      <w:r w:rsidR="0002369E">
        <w:rPr>
          <w:rFonts w:ascii="Times New Roman" w:hAnsi="Times New Roman" w:cs="Times New Roman"/>
          <w:i/>
          <w:sz w:val="24"/>
          <w:szCs w:val="24"/>
        </w:rPr>
        <w:t xml:space="preserve"> </w:t>
      </w:r>
      <w:r w:rsidRPr="008D1B3A">
        <w:rPr>
          <w:rFonts w:ascii="Times New Roman" w:hAnsi="Times New Roman" w:cs="Times New Roman"/>
          <w:i/>
          <w:sz w:val="24"/>
          <w:szCs w:val="24"/>
        </w:rPr>
        <w:t>adopts a design science research paradigm,</w:t>
      </w:r>
      <w:r w:rsidR="00082CB6">
        <w:rPr>
          <w:rFonts w:ascii="Times New Roman" w:hAnsi="Times New Roman" w:cs="Times New Roman"/>
          <w:i/>
          <w:sz w:val="24"/>
          <w:szCs w:val="24"/>
        </w:rPr>
        <w:t xml:space="preserve"> </w:t>
      </w:r>
      <w:r w:rsidRPr="008D1B3A">
        <w:rPr>
          <w:rFonts w:ascii="Times New Roman" w:hAnsi="Times New Roman" w:cs="Times New Roman"/>
          <w:i/>
          <w:sz w:val="24"/>
          <w:szCs w:val="24"/>
        </w:rPr>
        <w:t>integrating a hybrid AI architecture combining SNNs, symbolic rule engines, and Isolation Forest algorithms, supported by an industrial IoT sensor network capturing vibration, thermal, and acoustic data. Validation encompasses hardware-in-loop simulations, fault injection testing, and</w:t>
      </w:r>
      <w:r w:rsidR="008064D1">
        <w:rPr>
          <w:rFonts w:ascii="Times New Roman" w:hAnsi="Times New Roman" w:cs="Times New Roman"/>
          <w:i/>
          <w:sz w:val="24"/>
          <w:szCs w:val="24"/>
        </w:rPr>
        <w:t xml:space="preserve"> </w:t>
      </w:r>
      <w:r w:rsidRPr="008D1B3A">
        <w:rPr>
          <w:rFonts w:ascii="Times New Roman" w:hAnsi="Times New Roman" w:cs="Times New Roman"/>
          <w:i/>
          <w:sz w:val="24"/>
          <w:szCs w:val="24"/>
        </w:rPr>
        <w:t xml:space="preserve">field deployment. </w:t>
      </w:r>
      <w:r w:rsidR="008064D1">
        <w:rPr>
          <w:rFonts w:ascii="Times New Roman" w:hAnsi="Times New Roman" w:cs="Times New Roman"/>
          <w:i/>
          <w:sz w:val="24"/>
          <w:szCs w:val="24"/>
        </w:rPr>
        <w:t>The r</w:t>
      </w:r>
      <w:r w:rsidRPr="008D1B3A">
        <w:rPr>
          <w:rFonts w:ascii="Times New Roman" w:hAnsi="Times New Roman" w:cs="Times New Roman"/>
          <w:i/>
          <w:sz w:val="24"/>
          <w:szCs w:val="24"/>
        </w:rPr>
        <w:t xml:space="preserve">esults demonstrate a 97.3% fault detection accuracy, surpassing conventional models, and an 89.4% self-healing recovery rate across fault events, reducing mean-time-to-repair by 31.7% and improving overall equipment effectiveness by 6.7 points in automotive and electronics manufacturing. Despite a 2.7% error margin and 83-second material regeneration latency, the system offers </w:t>
      </w:r>
      <w:r w:rsidR="00BE76C3">
        <w:rPr>
          <w:rFonts w:ascii="Times New Roman" w:hAnsi="Times New Roman" w:cs="Times New Roman"/>
          <w:i/>
          <w:sz w:val="24"/>
          <w:szCs w:val="24"/>
        </w:rPr>
        <w:t>high</w:t>
      </w:r>
      <w:r w:rsidRPr="008D1B3A">
        <w:rPr>
          <w:rFonts w:ascii="Times New Roman" w:hAnsi="Times New Roman" w:cs="Times New Roman"/>
          <w:i/>
          <w:sz w:val="24"/>
          <w:szCs w:val="24"/>
        </w:rPr>
        <w:t xml:space="preserve"> annual savings for mid-sized manufacturers.</w:t>
      </w:r>
      <w:r w:rsidR="008064D1">
        <w:rPr>
          <w:rFonts w:ascii="Times New Roman" w:hAnsi="Times New Roman" w:cs="Times New Roman"/>
          <w:i/>
          <w:sz w:val="24"/>
          <w:szCs w:val="24"/>
        </w:rPr>
        <w:t xml:space="preserve"> This research </w:t>
      </w:r>
      <w:r w:rsidRPr="008D1B3A">
        <w:rPr>
          <w:rFonts w:ascii="Times New Roman" w:hAnsi="Times New Roman" w:cs="Times New Roman"/>
          <w:i/>
          <w:sz w:val="24"/>
          <w:szCs w:val="24"/>
        </w:rPr>
        <w:t>concludes that the framework fulfills the objectives, recommending its adoption in manufacturing and future research into transfer learning and energy-efficient algorithms to enhance cross-domain applicability and sustainability.</w:t>
      </w:r>
    </w:p>
    <w:p w14:paraId="45C60E15" w14:textId="77777777" w:rsidR="00226443" w:rsidRDefault="008D1B3A" w:rsidP="0022644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Keywords: </w:t>
      </w:r>
      <w:r w:rsidR="00226443" w:rsidRPr="008D1B3A">
        <w:rPr>
          <w:rFonts w:ascii="Times New Roman" w:hAnsi="Times New Roman" w:cs="Times New Roman"/>
          <w:sz w:val="24"/>
          <w:szCs w:val="24"/>
        </w:rPr>
        <w:t>Autonomous AI agents</w:t>
      </w:r>
      <w:r>
        <w:rPr>
          <w:rFonts w:ascii="Times New Roman" w:hAnsi="Times New Roman" w:cs="Times New Roman"/>
          <w:sz w:val="24"/>
          <w:szCs w:val="24"/>
        </w:rPr>
        <w:t xml:space="preserve">, </w:t>
      </w:r>
      <w:r w:rsidR="00226443" w:rsidRPr="008D1B3A">
        <w:rPr>
          <w:rFonts w:ascii="Times New Roman" w:hAnsi="Times New Roman" w:cs="Times New Roman"/>
          <w:sz w:val="24"/>
          <w:szCs w:val="24"/>
        </w:rPr>
        <w:t>Fault detection</w:t>
      </w:r>
      <w:r>
        <w:rPr>
          <w:rFonts w:ascii="Times New Roman" w:hAnsi="Times New Roman" w:cs="Times New Roman"/>
          <w:sz w:val="24"/>
          <w:szCs w:val="24"/>
        </w:rPr>
        <w:t xml:space="preserve">, </w:t>
      </w:r>
      <w:r w:rsidR="00226443" w:rsidRPr="008D1B3A">
        <w:rPr>
          <w:rFonts w:ascii="Times New Roman" w:hAnsi="Times New Roman" w:cs="Times New Roman"/>
          <w:sz w:val="24"/>
          <w:szCs w:val="24"/>
        </w:rPr>
        <w:t>Self-healing</w:t>
      </w:r>
      <w:r>
        <w:rPr>
          <w:rFonts w:ascii="Times New Roman" w:hAnsi="Times New Roman" w:cs="Times New Roman"/>
          <w:sz w:val="24"/>
          <w:szCs w:val="24"/>
        </w:rPr>
        <w:t xml:space="preserve">, </w:t>
      </w:r>
      <w:r w:rsidR="00226443" w:rsidRPr="008D1B3A">
        <w:rPr>
          <w:rFonts w:ascii="Times New Roman" w:hAnsi="Times New Roman" w:cs="Times New Roman"/>
          <w:sz w:val="24"/>
          <w:szCs w:val="24"/>
        </w:rPr>
        <w:t>Smart manufacturing</w:t>
      </w:r>
      <w:r>
        <w:rPr>
          <w:rFonts w:ascii="Times New Roman" w:hAnsi="Times New Roman" w:cs="Times New Roman"/>
          <w:sz w:val="24"/>
          <w:szCs w:val="24"/>
        </w:rPr>
        <w:t xml:space="preserve">, </w:t>
      </w:r>
      <w:r w:rsidR="00226443" w:rsidRPr="008D1B3A">
        <w:rPr>
          <w:rFonts w:ascii="Times New Roman" w:hAnsi="Times New Roman" w:cs="Times New Roman"/>
          <w:sz w:val="24"/>
          <w:szCs w:val="24"/>
        </w:rPr>
        <w:t>Spiking neural networks</w:t>
      </w:r>
    </w:p>
    <w:p w14:paraId="5A171445" w14:textId="77777777" w:rsidR="00BE76C3" w:rsidRPr="008D1B3A" w:rsidRDefault="00BE76C3" w:rsidP="00226443">
      <w:pPr>
        <w:spacing w:line="360" w:lineRule="auto"/>
        <w:jc w:val="both"/>
        <w:rPr>
          <w:rFonts w:ascii="Times New Roman" w:hAnsi="Times New Roman" w:cs="Times New Roman"/>
          <w:sz w:val="24"/>
          <w:szCs w:val="24"/>
        </w:rPr>
      </w:pPr>
    </w:p>
    <w:p w14:paraId="42717056"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1.</w:t>
      </w:r>
      <w:r w:rsidRPr="00B234E9">
        <w:rPr>
          <w:rFonts w:ascii="Times New Roman" w:hAnsi="Times New Roman" w:cs="Times New Roman"/>
          <w:b/>
          <w:sz w:val="24"/>
          <w:szCs w:val="24"/>
        </w:rPr>
        <w:tab/>
        <w:t>Introduction</w:t>
      </w:r>
    </w:p>
    <w:p w14:paraId="14EF61D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manufacturing sector has undergone a transformative evolution, shifting from labor-intensive manual processes to highly automated, data-driven systems that define the era of Industry 4.0. This paradigm shift has introduced smart manufacturing systems that leverage technologies such as the Internet of Things (IoT), cyber-physical systems, and artificial intelligence (AI) to enhance operational efficiency, product quality, and adaptability (Lee et al., 2015). However, the increasing complexity of modern manufacturing environments, coupled with rising demands for quality and real-time responsiveness, has exposed the limitations of traditional maintenance and fault detection approaches. These conventional methods, often reactive or schedule-based, frequently result in unplanned downtime, reduced productivity, and significant financial losses (Selcuk, 2016). The integration of autonomous AI agents into smart manufacturing systems offers a promising solution to these challenges by enabling proactive fault detection and self-healing mechanisms that minimize human intervention, optimize system performance, and enhance reliability (</w:t>
      </w:r>
      <w:proofErr w:type="spellStart"/>
      <w:r w:rsidRPr="00B234E9">
        <w:rPr>
          <w:rFonts w:ascii="Times New Roman" w:hAnsi="Times New Roman" w:cs="Times New Roman"/>
          <w:sz w:val="24"/>
          <w:szCs w:val="24"/>
        </w:rPr>
        <w:t>Smythos</w:t>
      </w:r>
      <w:proofErr w:type="spellEnd"/>
      <w:r w:rsidRPr="00B234E9">
        <w:rPr>
          <w:rFonts w:ascii="Times New Roman" w:hAnsi="Times New Roman" w:cs="Times New Roman"/>
          <w:sz w:val="24"/>
          <w:szCs w:val="24"/>
        </w:rPr>
        <w:t>, 2024b). This chapter provides a comprehensive foundation for understanding the role of autonomous AI agents in addressing the evolving needs of smart manufacturing, outlining the research problem, scope, significance, and objectives of this investigation.</w:t>
      </w:r>
    </w:p>
    <w:p w14:paraId="3E8963B3"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The evolution of manufacturing systems reflects a progression from manual craftsmanship to automated production lines and, more recently, to intelligent systems capable of real-time decision-making. Early manufacturing relied heavily on human expertise for quality control and maintenance, which often led to inconsistencies and inefficiencies due to human error and fatigue (Wang et al., 2018). The advent of Industry 4.0 introduced interconnected systems that collect and analyze vast amounts of data from sensors, machines, and production lines, enabling continuous monitoring and optimization (Kusiak, 2018). These smart manufacturing systems integrate IoT devices to track parameters such as temperature, vibration, and voltage, providing insights into equipment health and production processes (Tao et al., 2018). Despite these advancements, the complexity of modern manufacturing systems, including intricate machinery and global supply chains, poses significant challenges for traditional maintenance strategies, which struggle to keep pace with dynamic operational demands (Selcuk, 2016). Autonomous AI agents, defined as intelligent software entities capable of perceiving their environment and making decisions with </w:t>
      </w:r>
      <w:r w:rsidRPr="00B234E9">
        <w:rPr>
          <w:rFonts w:ascii="Times New Roman" w:hAnsi="Times New Roman" w:cs="Times New Roman"/>
          <w:sz w:val="24"/>
          <w:szCs w:val="24"/>
        </w:rPr>
        <w:lastRenderedPageBreak/>
        <w:t xml:space="preserve">minimal human oversight, offer a transformative approach to addressing these challenges (Russell &amp; Norvig, 2020; </w:t>
      </w:r>
      <w:proofErr w:type="spellStart"/>
      <w:r w:rsidRPr="00B234E9">
        <w:rPr>
          <w:rFonts w:ascii="Times New Roman" w:hAnsi="Times New Roman" w:cs="Times New Roman"/>
          <w:sz w:val="24"/>
          <w:szCs w:val="24"/>
        </w:rPr>
        <w:t>Smythos</w:t>
      </w:r>
      <w:proofErr w:type="spellEnd"/>
      <w:r w:rsidRPr="00B234E9">
        <w:rPr>
          <w:rFonts w:ascii="Times New Roman" w:hAnsi="Times New Roman" w:cs="Times New Roman"/>
          <w:sz w:val="24"/>
          <w:szCs w:val="24"/>
        </w:rPr>
        <w:t>, 2024a).</w:t>
      </w:r>
    </w:p>
    <w:p w14:paraId="37C2A7C3"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Autonomous AI agents function as digital workers that operate tirelessly, processing data at unprecedented speeds to detect anomalies and execute corrective actions (Gupta, 2024). In manufacturing, these agents leverage advanced machine learning algorithms, including deep learning and reinforcement learning, to monitor critical parameters and predict potential faults before they escalate into failures </w:t>
      </w:r>
      <w:r w:rsidRPr="00B234E9">
        <w:rPr>
          <w:rFonts w:ascii="Times New Roman" w:eastAsia="Times New Roman" w:hAnsi="Times New Roman" w:cs="Times New Roman"/>
          <w:sz w:val="24"/>
          <w:szCs w:val="24"/>
        </w:rPr>
        <w:t xml:space="preserve">(Joma </w:t>
      </w:r>
      <w:proofErr w:type="spellStart"/>
      <w:r w:rsidRPr="00B234E9">
        <w:rPr>
          <w:rFonts w:ascii="Times New Roman" w:eastAsia="Times New Roman" w:hAnsi="Times New Roman" w:cs="Times New Roman"/>
          <w:sz w:val="24"/>
          <w:szCs w:val="24"/>
        </w:rPr>
        <w:t>Aldrini</w:t>
      </w:r>
      <w:proofErr w:type="spellEnd"/>
      <w:r w:rsidRPr="00B234E9">
        <w:rPr>
          <w:rFonts w:ascii="Times New Roman" w:eastAsia="Times New Roman" w:hAnsi="Times New Roman" w:cs="Times New Roman"/>
          <w:sz w:val="24"/>
          <w:szCs w:val="24"/>
        </w:rPr>
        <w:t xml:space="preserve"> et al., 2023)</w:t>
      </w:r>
      <w:r w:rsidRPr="00B234E9">
        <w:rPr>
          <w:rFonts w:ascii="Times New Roman" w:hAnsi="Times New Roman" w:cs="Times New Roman"/>
          <w:sz w:val="24"/>
          <w:szCs w:val="24"/>
        </w:rPr>
        <w:t>. Unlike traditional fault detection methods, which rely on reactive maintenance or fixed schedules, AI-driven systems enable predictive maintenance by analyzing historical and real-time data to identify patterns indicative of impending issues (Carvalho et al., 2019). For instance, automotive manufacturers have achieved up to 97% accuracy in defect detection using AI-based systems, significantly outperforming human inspectors, who typically achieve 70% accuracy (</w:t>
      </w:r>
      <w:proofErr w:type="spellStart"/>
      <w:r w:rsidRPr="00B234E9">
        <w:rPr>
          <w:rFonts w:ascii="Times New Roman" w:hAnsi="Times New Roman" w:cs="Times New Roman"/>
          <w:sz w:val="24"/>
          <w:szCs w:val="24"/>
        </w:rPr>
        <w:t>Smythos</w:t>
      </w:r>
      <w:proofErr w:type="spellEnd"/>
      <w:r w:rsidRPr="00B234E9">
        <w:rPr>
          <w:rFonts w:ascii="Times New Roman" w:hAnsi="Times New Roman" w:cs="Times New Roman"/>
          <w:sz w:val="24"/>
          <w:szCs w:val="24"/>
        </w:rPr>
        <w:t>, 2024b). Moreover, self-healing mechanisms distinguish autonomous AI agents by enabling automatic responses to detected faults, such as dynamic voltage scaling to prevent overheating or switching to redundant components to maintain functionality (</w:t>
      </w:r>
      <w:r w:rsidRPr="00B234E9">
        <w:rPr>
          <w:rFonts w:ascii="Times New Roman" w:eastAsia="Times New Roman" w:hAnsi="Times New Roman" w:cs="Times New Roman"/>
          <w:sz w:val="24"/>
          <w:szCs w:val="24"/>
        </w:rPr>
        <w:t xml:space="preserve">Balasubramanian &amp; </w:t>
      </w:r>
      <w:proofErr w:type="spellStart"/>
      <w:r w:rsidRPr="00B234E9">
        <w:rPr>
          <w:rFonts w:ascii="Times New Roman" w:eastAsia="Times New Roman" w:hAnsi="Times New Roman" w:cs="Times New Roman"/>
          <w:sz w:val="24"/>
          <w:szCs w:val="24"/>
        </w:rPr>
        <w:t>Gurushankar</w:t>
      </w:r>
      <w:proofErr w:type="spellEnd"/>
      <w:r w:rsidRPr="00B234E9">
        <w:rPr>
          <w:rFonts w:ascii="Times New Roman" w:eastAsia="Times New Roman" w:hAnsi="Times New Roman" w:cs="Times New Roman"/>
          <w:sz w:val="24"/>
          <w:szCs w:val="24"/>
        </w:rPr>
        <w:t>, 2019</w:t>
      </w:r>
      <w:r w:rsidRPr="00B234E9">
        <w:rPr>
          <w:rFonts w:ascii="Times New Roman" w:hAnsi="Times New Roman" w:cs="Times New Roman"/>
          <w:sz w:val="24"/>
          <w:szCs w:val="24"/>
        </w:rPr>
        <w:t xml:space="preserve">; </w:t>
      </w:r>
      <w:r w:rsidRPr="00B234E9">
        <w:rPr>
          <w:rFonts w:ascii="Times New Roman" w:eastAsia="Times New Roman" w:hAnsi="Times New Roman" w:cs="Times New Roman"/>
          <w:sz w:val="24"/>
          <w:szCs w:val="24"/>
        </w:rPr>
        <w:t>Lei, 2025)</w:t>
      </w:r>
      <w:r w:rsidRPr="00B234E9">
        <w:rPr>
          <w:rFonts w:ascii="Times New Roman" w:hAnsi="Times New Roman" w:cs="Times New Roman"/>
          <w:sz w:val="24"/>
          <w:szCs w:val="24"/>
        </w:rPr>
        <w:t>. These capabilities reduce downtime, enhance safety, and optimize resource utilization, addressing critical pain points in modern manufacturing (Peres et al., 2020).</w:t>
      </w:r>
    </w:p>
    <w:p w14:paraId="41AAC698"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Despite these advancements, contemporary manufacturing systems face persistent challenges that limit their efficiency and reliability. The reliance on human-based quality control introduces variability and delays, particularly when detecting microscopic defects or subtle deviations in product specifications (Wang et al., 2018). The complexity of global supply chains and increasing customer expectations for high-quality products further strain traditional systems, which struggle to balance speed, quality, and cost (Monostori, 2014). Existing fault detection solutions often operate in isolation, focusing on specific equipment or processes without addressing the interconnected nature of smart manufacturing systems (</w:t>
      </w:r>
      <w:proofErr w:type="spellStart"/>
      <w:r w:rsidRPr="00B234E9">
        <w:rPr>
          <w:rFonts w:ascii="Times New Roman" w:hAnsi="Times New Roman" w:cs="Times New Roman"/>
          <w:sz w:val="24"/>
          <w:szCs w:val="24"/>
        </w:rPr>
        <w:t>Smythos</w:t>
      </w:r>
      <w:proofErr w:type="spellEnd"/>
      <w:r w:rsidRPr="00B234E9">
        <w:rPr>
          <w:rFonts w:ascii="Times New Roman" w:hAnsi="Times New Roman" w:cs="Times New Roman"/>
          <w:sz w:val="24"/>
          <w:szCs w:val="24"/>
        </w:rPr>
        <w:t xml:space="preserve">, 2024a). Additionally, many conventional systems lack adaptive learning capabilities, rendering them less effective in dynamic environments where fault patterns evolve over time </w:t>
      </w:r>
      <w:r w:rsidRPr="00B234E9">
        <w:rPr>
          <w:rFonts w:ascii="Times New Roman" w:eastAsia="Times New Roman" w:hAnsi="Times New Roman" w:cs="Times New Roman"/>
          <w:sz w:val="24"/>
          <w:szCs w:val="24"/>
        </w:rPr>
        <w:t xml:space="preserve">(Balasubramanian &amp; </w:t>
      </w:r>
      <w:proofErr w:type="spellStart"/>
      <w:r w:rsidRPr="00B234E9">
        <w:rPr>
          <w:rFonts w:ascii="Times New Roman" w:eastAsia="Times New Roman" w:hAnsi="Times New Roman" w:cs="Times New Roman"/>
          <w:sz w:val="24"/>
          <w:szCs w:val="24"/>
        </w:rPr>
        <w:t>Gurushankar</w:t>
      </w:r>
      <w:proofErr w:type="spellEnd"/>
      <w:r w:rsidRPr="00B234E9">
        <w:rPr>
          <w:rFonts w:ascii="Times New Roman" w:eastAsia="Times New Roman" w:hAnsi="Times New Roman" w:cs="Times New Roman"/>
          <w:sz w:val="24"/>
          <w:szCs w:val="24"/>
        </w:rPr>
        <w:t>, 2019)</w:t>
      </w:r>
      <w:r w:rsidRPr="00B234E9">
        <w:rPr>
          <w:rFonts w:ascii="Times New Roman" w:hAnsi="Times New Roman" w:cs="Times New Roman"/>
          <w:sz w:val="24"/>
          <w:szCs w:val="24"/>
        </w:rPr>
        <w:t>. These limitations highlight the need for integrated, intelligent solutions that can process multi-modal data, make autonomous decisions, and adapt to changing conditions without constant human intervention (Peres et al., 2020; Russell &amp; Norvig, 2020).</w:t>
      </w:r>
    </w:p>
    <w:p w14:paraId="4F919E7E"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lastRenderedPageBreak/>
        <w:t>The integration of autonomous AI agents into smart manufacturing systems addresses these challenges by providing a holistic approach to fault detection and system maintenance. These agents combine sensor data integration, predictive analytics, and automated response mechanisms to create resilient manufacturing environments (Tao et al., 2018). For example, AI-driven predictive maintenance has enabled mining companies to reduce production downtime by up to 30%, demonstrating significant operational benefits (</w:t>
      </w:r>
      <w:proofErr w:type="spellStart"/>
      <w:r w:rsidRPr="00B234E9">
        <w:rPr>
          <w:rFonts w:ascii="Times New Roman" w:hAnsi="Times New Roman" w:cs="Times New Roman"/>
          <w:sz w:val="24"/>
          <w:szCs w:val="24"/>
        </w:rPr>
        <w:t>Smythos</w:t>
      </w:r>
      <w:proofErr w:type="spellEnd"/>
      <w:r w:rsidRPr="00B234E9">
        <w:rPr>
          <w:rFonts w:ascii="Times New Roman" w:hAnsi="Times New Roman" w:cs="Times New Roman"/>
          <w:sz w:val="24"/>
          <w:szCs w:val="24"/>
        </w:rPr>
        <w:t xml:space="preserve">, 2024b). By leveraging technologies such as edge computing and cloud-based processing, autonomous AI agents can analyze data in real-time, ensuring rapid responses to emerging issues </w:t>
      </w:r>
      <w:r w:rsidRPr="00B234E9">
        <w:rPr>
          <w:rFonts w:ascii="Times New Roman" w:eastAsia="Times New Roman" w:hAnsi="Times New Roman" w:cs="Times New Roman"/>
          <w:sz w:val="24"/>
          <w:szCs w:val="24"/>
        </w:rPr>
        <w:t xml:space="preserve">(Joma </w:t>
      </w:r>
      <w:proofErr w:type="spellStart"/>
      <w:r w:rsidRPr="00B234E9">
        <w:rPr>
          <w:rFonts w:ascii="Times New Roman" w:eastAsia="Times New Roman" w:hAnsi="Times New Roman" w:cs="Times New Roman"/>
          <w:sz w:val="24"/>
          <w:szCs w:val="24"/>
        </w:rPr>
        <w:t>Aldrini</w:t>
      </w:r>
      <w:proofErr w:type="spellEnd"/>
      <w:r w:rsidRPr="00B234E9">
        <w:rPr>
          <w:rFonts w:ascii="Times New Roman" w:eastAsia="Times New Roman" w:hAnsi="Times New Roman" w:cs="Times New Roman"/>
          <w:sz w:val="24"/>
          <w:szCs w:val="24"/>
        </w:rPr>
        <w:t xml:space="preserve"> et al., 2023)</w:t>
      </w:r>
      <w:r w:rsidRPr="00B234E9">
        <w:rPr>
          <w:rFonts w:ascii="Times New Roman" w:hAnsi="Times New Roman" w:cs="Times New Roman"/>
          <w:sz w:val="24"/>
          <w:szCs w:val="24"/>
        </w:rPr>
        <w:t>. Furthermore, reinforcement learning algorithms enable these systems to refine their strategies over time, adapting to new fault patterns and improving long-term performance (Kusiak, 2018). The development of such systems represents a critical opportunity to enhance manufacturing efficiency, reduce operational costs, and improve product quality through intelligent automation (Carvalho et al., 2019; Gupta, 2024).</w:t>
      </w:r>
    </w:p>
    <w:p w14:paraId="207A297B"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significance of this research lies in its potential to advance both theoretical and practical understanding of autonomous AI agents in smart manufacturing. Theoretically, this study contributes to the growing body of knowledge at the intersection of AI, manufacturing engineering, and systems automation by developing a comprehensive framework for designing and optimizing autonomous agents (Monostori, 2014; Russell &amp; Norvig, 2020). Practically, the research offers actionable insights for manufacturers, engineers, and technology managers seeking to implement AI-driven solutions. Real-world applications, such as those in automotive and electronics manufacturing, demonstrate the potential for autonomous AI agents to achieve higher accuracy in fault detection and significant reductions in downtime (</w:t>
      </w:r>
      <w:proofErr w:type="spellStart"/>
      <w:r w:rsidRPr="00B234E9">
        <w:rPr>
          <w:rFonts w:ascii="Times New Roman" w:hAnsi="Times New Roman" w:cs="Times New Roman"/>
          <w:sz w:val="24"/>
          <w:szCs w:val="24"/>
        </w:rPr>
        <w:t>Smythos</w:t>
      </w:r>
      <w:proofErr w:type="spellEnd"/>
      <w:r w:rsidRPr="00B234E9">
        <w:rPr>
          <w:rFonts w:ascii="Times New Roman" w:hAnsi="Times New Roman" w:cs="Times New Roman"/>
          <w:sz w:val="24"/>
          <w:szCs w:val="24"/>
        </w:rPr>
        <w:t xml:space="preserve">, 2024b; </w:t>
      </w:r>
      <w:proofErr w:type="spellStart"/>
      <w:r w:rsidRPr="00B234E9">
        <w:rPr>
          <w:rFonts w:ascii="Times New Roman" w:hAnsi="Times New Roman" w:cs="Times New Roman"/>
          <w:sz w:val="24"/>
          <w:szCs w:val="24"/>
        </w:rPr>
        <w:t>Intelliarts</w:t>
      </w:r>
      <w:proofErr w:type="spellEnd"/>
      <w:r w:rsidRPr="00B234E9">
        <w:rPr>
          <w:rFonts w:ascii="Times New Roman" w:hAnsi="Times New Roman" w:cs="Times New Roman"/>
          <w:sz w:val="24"/>
          <w:szCs w:val="24"/>
        </w:rPr>
        <w:t xml:space="preserve">, 2024). Economically, the adoption of these systems can lead to substantial cost savings by preventing equipment failures, minimizing recalls, and optimizing maintenance schedules (Peres et al., 2020). Moreover, the research contributes to technological advancements by exploring the integration of AI agents with existing manufacturing infrastructure, addressing challenges related to scalability, reliability, and real-time performance in complex industrial environments (Tao et al., 2018; </w:t>
      </w:r>
      <w:r w:rsidRPr="00B234E9">
        <w:rPr>
          <w:rFonts w:ascii="Times New Roman" w:eastAsia="Times New Roman" w:hAnsi="Times New Roman" w:cs="Times New Roman"/>
          <w:sz w:val="24"/>
          <w:szCs w:val="24"/>
        </w:rPr>
        <w:t>Lei, 2025</w:t>
      </w:r>
      <w:r w:rsidRPr="00B234E9">
        <w:rPr>
          <w:rFonts w:ascii="Times New Roman" w:hAnsi="Times New Roman" w:cs="Times New Roman"/>
          <w:sz w:val="24"/>
          <w:szCs w:val="24"/>
        </w:rPr>
        <w:t>).</w:t>
      </w:r>
    </w:p>
    <w:p w14:paraId="09962822"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The scope of this research focuses on the design, development, and evaluation of autonomous AI agents for fault detection and self-healing in smart manufacturing systems. The study encompasses the integration of multi-modal sensor data, advanced machine learning algorithms, and automated </w:t>
      </w:r>
      <w:r w:rsidRPr="00B234E9">
        <w:rPr>
          <w:rFonts w:ascii="Times New Roman" w:hAnsi="Times New Roman" w:cs="Times New Roman"/>
          <w:sz w:val="24"/>
          <w:szCs w:val="24"/>
        </w:rPr>
        <w:lastRenderedPageBreak/>
        <w:t xml:space="preserve">response mechanisms tailored to manufacturing contexts </w:t>
      </w:r>
      <w:r w:rsidRPr="00B234E9">
        <w:rPr>
          <w:rFonts w:ascii="Times New Roman" w:eastAsia="Times New Roman" w:hAnsi="Times New Roman" w:cs="Times New Roman"/>
          <w:sz w:val="24"/>
          <w:szCs w:val="24"/>
        </w:rPr>
        <w:t xml:space="preserve">(Joma </w:t>
      </w:r>
      <w:proofErr w:type="spellStart"/>
      <w:r w:rsidRPr="00B234E9">
        <w:rPr>
          <w:rFonts w:ascii="Times New Roman" w:eastAsia="Times New Roman" w:hAnsi="Times New Roman" w:cs="Times New Roman"/>
          <w:sz w:val="24"/>
          <w:szCs w:val="24"/>
        </w:rPr>
        <w:t>Aldrini</w:t>
      </w:r>
      <w:proofErr w:type="spellEnd"/>
      <w:r w:rsidRPr="00B234E9">
        <w:rPr>
          <w:rFonts w:ascii="Times New Roman" w:eastAsia="Times New Roman" w:hAnsi="Times New Roman" w:cs="Times New Roman"/>
          <w:sz w:val="24"/>
          <w:szCs w:val="24"/>
        </w:rPr>
        <w:t xml:space="preserve"> et al., 2023)</w:t>
      </w:r>
      <w:r w:rsidRPr="00B234E9">
        <w:rPr>
          <w:rFonts w:ascii="Times New Roman" w:hAnsi="Times New Roman" w:cs="Times New Roman"/>
          <w:sz w:val="24"/>
          <w:szCs w:val="24"/>
        </w:rPr>
        <w:t>. It includes various industrial applications, such as automotive, electronics, and pharmaceutical manufacturing, where equipment reliability and quality control are paramount (</w:t>
      </w:r>
      <w:proofErr w:type="spellStart"/>
      <w:r w:rsidRPr="00B234E9">
        <w:rPr>
          <w:rFonts w:ascii="Times New Roman" w:hAnsi="Times New Roman" w:cs="Times New Roman"/>
          <w:sz w:val="24"/>
          <w:szCs w:val="24"/>
        </w:rPr>
        <w:t>Smythos</w:t>
      </w:r>
      <w:proofErr w:type="spellEnd"/>
      <w:r w:rsidRPr="00B234E9">
        <w:rPr>
          <w:rFonts w:ascii="Times New Roman" w:hAnsi="Times New Roman" w:cs="Times New Roman"/>
          <w:sz w:val="24"/>
          <w:szCs w:val="24"/>
        </w:rPr>
        <w:t xml:space="preserve">, 2024a). The research examines both hardware and software components, including edge computing solutions and cloud-based architectures, to ensure compatibility with existing systems (Peres et al., 2020). However, the study does not involve the development of new sensor hardware or detailed financial analyses of implementation costs, focusing instead on technical performance metrics and operational improvements (Carvalho et al., 2019). Cybersecurity considerations, while acknowledged, are not the primary focus, as the research emphasizes algorithmic and system design aspects </w:t>
      </w:r>
      <w:r w:rsidRPr="00B234E9">
        <w:rPr>
          <w:rFonts w:ascii="Times New Roman" w:eastAsia="Times New Roman" w:hAnsi="Times New Roman" w:cs="Times New Roman"/>
          <w:sz w:val="24"/>
          <w:szCs w:val="24"/>
        </w:rPr>
        <w:t>(Lei, 2025)</w:t>
      </w:r>
      <w:r w:rsidRPr="00B234E9">
        <w:rPr>
          <w:rFonts w:ascii="Times New Roman" w:hAnsi="Times New Roman" w:cs="Times New Roman"/>
          <w:sz w:val="24"/>
          <w:szCs w:val="24"/>
        </w:rPr>
        <w:t>.</w:t>
      </w:r>
    </w:p>
    <w:p w14:paraId="608E48A9"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This research aims to develop and evaluate a comprehensive framework for autonomous AI agents that effectively detect faults and implement self-healing mechanisms in smart manufacturing systems, enhancing operational efficiency, reducing downtime, and improving system reliability. The specific objectives are to: </w:t>
      </w:r>
    </w:p>
    <w:p w14:paraId="4D8670F5" w14:textId="77777777" w:rsidR="00D314F3" w:rsidRPr="00B234E9" w:rsidRDefault="00D314F3" w:rsidP="000B38DF">
      <w:pPr>
        <w:pStyle w:val="ListParagraph"/>
        <w:numPr>
          <w:ilvl w:val="0"/>
          <w:numId w:val="1"/>
        </w:num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design a robust autonomous AI agent architecture tailored for fault detection, incorporating multi-modal sensor integration and intelligent decision-making algorithms for real-time manufacturing environments;</w:t>
      </w:r>
    </w:p>
    <w:p w14:paraId="39A8409E" w14:textId="77777777" w:rsidR="00D314F3" w:rsidRPr="00B234E9" w:rsidRDefault="00D314F3" w:rsidP="000B38DF">
      <w:pPr>
        <w:pStyle w:val="ListParagraph"/>
        <w:numPr>
          <w:ilvl w:val="0"/>
          <w:numId w:val="1"/>
        </w:num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implement and optimize self-healing mechanisms that automatically respond to detected faults through dynamic adjustments and adaptive optimization techniques; and </w:t>
      </w:r>
    </w:p>
    <w:p w14:paraId="06C3D088" w14:textId="77777777" w:rsidR="00D314F3" w:rsidRPr="00B234E9" w:rsidRDefault="00D314F3" w:rsidP="000B38DF">
      <w:pPr>
        <w:pStyle w:val="ListParagraph"/>
        <w:numPr>
          <w:ilvl w:val="0"/>
          <w:numId w:val="1"/>
        </w:num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evaluate the performance of the developed system through comprehensive testing, assessing fault detection accuracy, response time, and overall impact on manufacturing operations compared to traditional approaches.</w:t>
      </w:r>
    </w:p>
    <w:p w14:paraId="2123B0CC" w14:textId="77777777" w:rsidR="00D314F3" w:rsidRPr="00B234E9" w:rsidRDefault="00D314F3" w:rsidP="000B38DF">
      <w:pPr>
        <w:spacing w:line="360" w:lineRule="auto"/>
        <w:jc w:val="both"/>
        <w:rPr>
          <w:rFonts w:ascii="Times New Roman" w:hAnsi="Times New Roman" w:cs="Times New Roman"/>
          <w:sz w:val="24"/>
          <w:szCs w:val="24"/>
        </w:rPr>
      </w:pPr>
    </w:p>
    <w:p w14:paraId="71424F35"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2.</w:t>
      </w:r>
      <w:r w:rsidRPr="00B234E9">
        <w:rPr>
          <w:rFonts w:ascii="Times New Roman" w:hAnsi="Times New Roman" w:cs="Times New Roman"/>
          <w:b/>
          <w:sz w:val="24"/>
          <w:szCs w:val="24"/>
        </w:rPr>
        <w:tab/>
        <w:t xml:space="preserve"> Literature Review</w:t>
      </w:r>
    </w:p>
    <w:p w14:paraId="17E5A0F0"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Theoretical Foundations of Smart Manufacturing</w:t>
      </w:r>
    </w:p>
    <w:p w14:paraId="5F5BD441"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Smart manufacturing systems, emblematic of Industry 4.0, integrate CPS, Internet of Things (IoT) technologies, and advanced data analytics to create interconnected, adaptive production environments. Lee et al. (2015) define smart factories as networked ecosystems where physical and computational components collaborate through decentralized decision-making, enabling real-</w:t>
      </w:r>
      <w:r w:rsidRPr="00B234E9">
        <w:rPr>
          <w:rFonts w:ascii="Times New Roman" w:hAnsi="Times New Roman" w:cs="Times New Roman"/>
          <w:sz w:val="24"/>
          <w:szCs w:val="24"/>
        </w:rPr>
        <w:lastRenderedPageBreak/>
        <w:t>time optimization of production workflows. These systems leverage IoT platforms to collect data from sensors monitoring parameters such as temperature, vibration, and pressure, providing unprecedented visibility into equipment performance and process efficiency (Zhong et al., 2017). The theoretical framework of smart manufacturing emphasizes adaptive reconfigurability, allowing systems to dynamically adjust production parameters in response to market demands or operational disruptions (Monostori, 2014). Horizontal and vertical integration ensures seamless data flow from shop-floor sensors to enterprise resource planning systems, facilitating coordinated decision-making across organizational levels (Tao et al., 2018). Autonomous cognition, enabled by embedded AI, empowers systems to self-optimize by learning from operational data and making context-aware decisions (Kusiak, 2018).</w:t>
      </w:r>
    </w:p>
    <w:p w14:paraId="60EA9CE0"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The evolution of smart manufacturing is underpinned by CPS, which bridge physical production processes with digital control systems. </w:t>
      </w:r>
      <w:proofErr w:type="spellStart"/>
      <w:r w:rsidRPr="00B234E9">
        <w:rPr>
          <w:rFonts w:ascii="Times New Roman" w:hAnsi="Times New Roman" w:cs="Times New Roman"/>
          <w:sz w:val="24"/>
          <w:szCs w:val="24"/>
        </w:rPr>
        <w:t>Kagermann</w:t>
      </w:r>
      <w:proofErr w:type="spellEnd"/>
      <w:r w:rsidRPr="00B234E9">
        <w:rPr>
          <w:rFonts w:ascii="Times New Roman" w:hAnsi="Times New Roman" w:cs="Times New Roman"/>
          <w:sz w:val="24"/>
          <w:szCs w:val="24"/>
        </w:rPr>
        <w:t xml:space="preserve"> et al. (2013) argue that CPS enable real-time monitoring and control by embedding computational intelligence into physical assets, creating a feedback loop between the physical and digital realms. This integration has shifted manufacturing from static, schedule-based operations to dynamic, data-driven systems capable of responding to real-time conditions (Wang et al., 2018). However, the complexity of these systems introduces challenges, including data overload, interoperability issues, and the need for robust decision-making frameworks (Peres et al., 2020). Theoretical models suggest that autonomous AI agents can address these challenges by providing intelligent, self-directed solutions that enhance system resilience and adaptability (Russell &amp; Norvig, 2020). Despite these advancements, the theoretical literature lacks comprehensive frameworks that fully integrate autonomous AI agents with CPS, particularly for fault detection and self-healing applications (Brynjolfsson &amp; McAfee, 2014).</w:t>
      </w:r>
    </w:p>
    <w:p w14:paraId="2391205B"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Autonomous AI Agents in Manufacturing</w:t>
      </w:r>
    </w:p>
    <w:p w14:paraId="11931AE1"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Autonomous AI agents represent a paradigm shift from traditional automation, combining machine learning, reinforcement learning, and multi-agent systems to enable self-directed operations in manufacturing environments. These agents are intelligent software entities capable of perceiving their environment, reasoning contextually, and executing actions with minimal human intervention (</w:t>
      </w:r>
      <w:proofErr w:type="spellStart"/>
      <w:r w:rsidRPr="00B234E9">
        <w:rPr>
          <w:rFonts w:ascii="Times New Roman" w:hAnsi="Times New Roman" w:cs="Times New Roman"/>
          <w:sz w:val="24"/>
          <w:szCs w:val="24"/>
        </w:rPr>
        <w:t>Smythos</w:t>
      </w:r>
      <w:proofErr w:type="spellEnd"/>
      <w:r w:rsidRPr="00B234E9">
        <w:rPr>
          <w:rFonts w:ascii="Times New Roman" w:hAnsi="Times New Roman" w:cs="Times New Roman"/>
          <w:sz w:val="24"/>
          <w:szCs w:val="24"/>
        </w:rPr>
        <w:t xml:space="preserve">, 2024b). Recent studies highlight their ability to process multi-modal sensor data, integrating inputs from vision, acoustic, and vibration sensors to achieve comprehensive environmental awareness </w:t>
      </w:r>
      <w:r w:rsidRPr="00B234E9">
        <w:rPr>
          <w:rFonts w:ascii="Times New Roman" w:eastAsia="Times New Roman" w:hAnsi="Times New Roman" w:cs="Times New Roman"/>
          <w:sz w:val="24"/>
          <w:szCs w:val="24"/>
        </w:rPr>
        <w:t xml:space="preserve">(Joma </w:t>
      </w:r>
      <w:proofErr w:type="spellStart"/>
      <w:r w:rsidRPr="00B234E9">
        <w:rPr>
          <w:rFonts w:ascii="Times New Roman" w:eastAsia="Times New Roman" w:hAnsi="Times New Roman" w:cs="Times New Roman"/>
          <w:sz w:val="24"/>
          <w:szCs w:val="24"/>
        </w:rPr>
        <w:t>Aldrini</w:t>
      </w:r>
      <w:proofErr w:type="spellEnd"/>
      <w:r w:rsidRPr="00B234E9">
        <w:rPr>
          <w:rFonts w:ascii="Times New Roman" w:eastAsia="Times New Roman" w:hAnsi="Times New Roman" w:cs="Times New Roman"/>
          <w:sz w:val="24"/>
          <w:szCs w:val="24"/>
        </w:rPr>
        <w:t xml:space="preserve"> et al., 2023)</w:t>
      </w:r>
      <w:r w:rsidRPr="00B234E9">
        <w:rPr>
          <w:rFonts w:ascii="Times New Roman" w:hAnsi="Times New Roman" w:cs="Times New Roman"/>
          <w:sz w:val="24"/>
          <w:szCs w:val="24"/>
        </w:rPr>
        <w:t xml:space="preserve">. Neural-symbolic integration allows agents </w:t>
      </w:r>
      <w:r w:rsidRPr="00B234E9">
        <w:rPr>
          <w:rFonts w:ascii="Times New Roman" w:hAnsi="Times New Roman" w:cs="Times New Roman"/>
          <w:sz w:val="24"/>
          <w:szCs w:val="24"/>
        </w:rPr>
        <w:lastRenderedPageBreak/>
        <w:t xml:space="preserve">to combine rule-based reasoning with deep learning, ensuring compliance with operational protocols while enabling adaptive decision-making in dynamic conditions. Collaborative intelligence, facilitated by swarm coordination and distributed ledger technologies, enables multiple agents to work cohesively across production lines, optimizing tasks such as robotic </w:t>
      </w:r>
      <w:proofErr w:type="spellStart"/>
      <w:r w:rsidRPr="00B234E9">
        <w:rPr>
          <w:rFonts w:ascii="Times New Roman" w:hAnsi="Times New Roman" w:cs="Times New Roman"/>
          <w:sz w:val="24"/>
          <w:szCs w:val="24"/>
        </w:rPr>
        <w:t>workcell</w:t>
      </w:r>
      <w:proofErr w:type="spellEnd"/>
      <w:r w:rsidRPr="00B234E9">
        <w:rPr>
          <w:rFonts w:ascii="Times New Roman" w:hAnsi="Times New Roman" w:cs="Times New Roman"/>
          <w:sz w:val="24"/>
          <w:szCs w:val="24"/>
        </w:rPr>
        <w:t xml:space="preserve"> coordination </w:t>
      </w:r>
      <w:r w:rsidRPr="00B234E9">
        <w:rPr>
          <w:rFonts w:ascii="Times New Roman" w:eastAsia="Times New Roman" w:hAnsi="Times New Roman" w:cs="Times New Roman"/>
          <w:sz w:val="24"/>
          <w:szCs w:val="24"/>
        </w:rPr>
        <w:t>(Prakash et al., 2024)</w:t>
      </w:r>
      <w:r w:rsidRPr="00B234E9">
        <w:rPr>
          <w:rFonts w:ascii="Times New Roman" w:hAnsi="Times New Roman" w:cs="Times New Roman"/>
          <w:sz w:val="24"/>
          <w:szCs w:val="24"/>
        </w:rPr>
        <w:t>.</w:t>
      </w:r>
    </w:p>
    <w:p w14:paraId="537AD8B8"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The architecture of autonomous AI agents typically comprises perception, reasoning, and actuation layers. The perception layer processes raw sensor data to detect anomalies, while the reasoning layer employs algorithms such as deep reinforcement learning to make informed decisions (Sutton &amp; Barto, 2014). The actuation layer executes physical or digital interventions, such as adjusting machine parameters or rerouting production tasks (</w:t>
      </w:r>
      <w:proofErr w:type="spellStart"/>
      <w:r w:rsidRPr="00B234E9">
        <w:rPr>
          <w:rFonts w:ascii="Times New Roman" w:hAnsi="Times New Roman" w:cs="Times New Roman"/>
          <w:sz w:val="24"/>
          <w:szCs w:val="24"/>
        </w:rPr>
        <w:t>Smythos</w:t>
      </w:r>
      <w:proofErr w:type="spellEnd"/>
      <w:r w:rsidRPr="00B234E9">
        <w:rPr>
          <w:rFonts w:ascii="Times New Roman" w:hAnsi="Times New Roman" w:cs="Times New Roman"/>
          <w:sz w:val="24"/>
          <w:szCs w:val="24"/>
        </w:rPr>
        <w:t xml:space="preserve">, 2024a). Recent advancements in agent architectures emphasize modularity and scalability, allowing agents to be deployed across diverse manufacturing contexts </w:t>
      </w:r>
      <w:r w:rsidRPr="00B234E9">
        <w:rPr>
          <w:rFonts w:ascii="Times New Roman" w:eastAsia="Times New Roman" w:hAnsi="Times New Roman" w:cs="Times New Roman"/>
          <w:sz w:val="24"/>
          <w:szCs w:val="24"/>
        </w:rPr>
        <w:t>(Malec, 2025)</w:t>
      </w:r>
      <w:r w:rsidRPr="00B234E9">
        <w:rPr>
          <w:rFonts w:ascii="Times New Roman" w:hAnsi="Times New Roman" w:cs="Times New Roman"/>
          <w:sz w:val="24"/>
          <w:szCs w:val="24"/>
        </w:rPr>
        <w:t xml:space="preserve">. For instance, the Ant Colony Optimization (ACO) model adapted by </w:t>
      </w:r>
      <w:r w:rsidRPr="00B234E9">
        <w:rPr>
          <w:rFonts w:ascii="Times New Roman" w:eastAsia="Times New Roman" w:hAnsi="Times New Roman" w:cs="Times New Roman"/>
          <w:sz w:val="24"/>
          <w:szCs w:val="24"/>
        </w:rPr>
        <w:t>Prakash et al. (2024)</w:t>
      </w:r>
      <w:r w:rsidRPr="00B234E9">
        <w:rPr>
          <w:rFonts w:ascii="Times New Roman" w:hAnsi="Times New Roman" w:cs="Times New Roman"/>
          <w:sz w:val="24"/>
          <w:szCs w:val="24"/>
        </w:rPr>
        <w:t xml:space="preserve"> enables dynamic rerouting during conveyor faults, described by the formula:</w:t>
      </w:r>
    </w:p>
    <w:p w14:paraId="2AD8E06A" w14:textId="77777777" w:rsidR="00D314F3" w:rsidRPr="00B234E9" w:rsidRDefault="00000000" w:rsidP="000B38DF">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t+1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r>
                <m:rPr>
                  <m:sty m:val="p"/>
                </m:rPr>
                <w:rPr>
                  <w:rFonts w:ascii="Cambria Math" w:hAnsi="Cambria Math" w:cs="Times New Roman"/>
                  <w:sz w:val="24"/>
                  <w:szCs w:val="24"/>
                </w:rPr>
                <m:t>Φ</m:t>
              </m:r>
            </m:e>
          </m:d>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m</m:t>
              </m:r>
            </m:sup>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ρ</m:t>
                  </m:r>
                </m:e>
                <m:sub>
                  <m:r>
                    <w:rPr>
                      <w:rFonts w:ascii="Cambria Math" w:hAnsi="Cambria Math" w:cs="Times New Roman"/>
                      <w:sz w:val="24"/>
                      <w:szCs w:val="24"/>
                    </w:rPr>
                    <m:t>ij</m:t>
                  </m:r>
                </m:sub>
                <m:sup>
                  <m:r>
                    <w:rPr>
                      <w:rFonts w:ascii="Cambria Math" w:hAnsi="Cambria Math" w:cs="Times New Roman"/>
                      <w:sz w:val="24"/>
                      <w:szCs w:val="24"/>
                    </w:rPr>
                    <m:t>k</m:t>
                  </m:r>
                </m:sup>
              </m:sSubSup>
            </m:e>
          </m:nary>
        </m:oMath>
      </m:oMathPara>
    </w:p>
    <w:p w14:paraId="5D26069E"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ij</m:t>
            </m:r>
          </m:sub>
        </m:sSub>
      </m:oMath>
      <w:r w:rsidRPr="00B234E9">
        <w:rPr>
          <w:rFonts w:ascii="Times New Roman" w:hAnsi="Times New Roman" w:cs="Times New Roman"/>
          <w:sz w:val="24"/>
          <w:szCs w:val="24"/>
        </w:rPr>
        <w:t xml:space="preserve"> represents pheromone intensity between nodes (i) and (j), and </w:t>
      </w:r>
      <m:oMath>
        <m:r>
          <m:rPr>
            <m:sty m:val="p"/>
          </m:rPr>
          <w:rPr>
            <w:rFonts w:ascii="Cambria Math" w:hAnsi="Cambria Math" w:cs="Times New Roman"/>
            <w:sz w:val="24"/>
            <w:szCs w:val="24"/>
          </w:rPr>
          <m:t>Φ</m:t>
        </m:r>
      </m:oMath>
      <w:r w:rsidRPr="00B234E9">
        <w:rPr>
          <w:rFonts w:ascii="Times New Roman" w:hAnsi="Times New Roman" w:cs="Times New Roman"/>
          <w:sz w:val="24"/>
          <w:szCs w:val="24"/>
        </w:rPr>
        <w:t xml:space="preserve"> is the evaporation rate. However, challenges remain in ensuring robust human-AI collaboration and addressing ethical concerns related to autonomous decision-making (Bostrom, 2014). The literature suggests that while autonomous AI agents have shown promise in controlled environments, their scalability and generalization across heterogeneous production systems require further investigation (Peres et al., 2020).</w:t>
      </w:r>
    </w:p>
    <w:p w14:paraId="16D8B983"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Fault Detection and Diagnosis Systems</w:t>
      </w:r>
    </w:p>
    <w:p w14:paraId="13518F77"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Fault detection and diagnosis (FDD) systems are essential for maintaining the reliability of smart manufacturing systems, leveraging advanced analytics to identify anomalies and predict potential failures.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xml:space="preserve"> developed a temporal convolutional network (TCN) for anomaly detection in CNC machines, achieving 92.4% accuracy in identifying bearing faults by analyzing time-series vibration data. The anomaly score is calculated as:</w:t>
      </w:r>
    </w:p>
    <w:p w14:paraId="3AF97689"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Anomaly=</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T</m:t>
              </m:r>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m:t>
                          </m:r>
                        </m:sub>
                      </m:sSub>
                    </m:e>
                  </m:d>
                </m:e>
                <m:sup>
                  <m:r>
                    <w:rPr>
                      <w:rFonts w:ascii="Cambria Math" w:hAnsi="Cambria Math" w:cs="Times New Roman"/>
                      <w:sz w:val="24"/>
                      <w:szCs w:val="24"/>
                    </w:rPr>
                    <m:t>2</m:t>
                  </m:r>
                </m:sup>
              </m:sSup>
            </m:e>
          </m:nary>
        </m:oMath>
      </m:oMathPara>
    </w:p>
    <w:p w14:paraId="0F45495A"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sidRPr="00B234E9">
        <w:rPr>
          <w:rFonts w:ascii="Times New Roman" w:hAnsi="Times New Roman" w:cs="Times New Roman"/>
          <w:sz w:val="24"/>
          <w:szCs w:val="24"/>
        </w:rPr>
        <w:t xml:space="preserve"> represents sensor readings and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m:t>
            </m:r>
          </m:sub>
        </m:sSub>
        <m:r>
          <w:rPr>
            <w:rFonts w:ascii="Cambria Math" w:hAnsi="Cambria Math" w:cs="Times New Roman"/>
            <w:sz w:val="24"/>
            <w:szCs w:val="24"/>
          </w:rPr>
          <m:t xml:space="preserve"> </m:t>
        </m:r>
      </m:oMath>
      <w:r w:rsidRPr="00B234E9">
        <w:rPr>
          <w:rFonts w:ascii="Times New Roman" w:hAnsi="Times New Roman" w:cs="Times New Roman"/>
          <w:sz w:val="24"/>
          <w:szCs w:val="24"/>
        </w:rPr>
        <w:t xml:space="preserve">denotes model reconstructions. Deep neural networks have achieved up to 94% accuracy in detecting equipment faults but often suffer from high latency and low explainability (Chen et al., 2014). In contrast, symbolic AI approaches offer high interpretability but lower accuracy, typically around 76%, due to their reliance on predefined rules </w:t>
      </w:r>
      <w:r w:rsidRPr="00B234E9">
        <w:rPr>
          <w:rFonts w:ascii="Times New Roman" w:eastAsia="Times New Roman" w:hAnsi="Times New Roman" w:cs="Times New Roman"/>
          <w:sz w:val="24"/>
          <w:szCs w:val="24"/>
        </w:rPr>
        <w:t>(</w:t>
      </w:r>
      <w:proofErr w:type="spellStart"/>
      <w:r w:rsidRPr="00B234E9">
        <w:rPr>
          <w:rFonts w:ascii="Times New Roman" w:eastAsia="Times New Roman" w:hAnsi="Times New Roman" w:cs="Times New Roman"/>
          <w:sz w:val="24"/>
          <w:szCs w:val="24"/>
        </w:rPr>
        <w:t>Vachtsevanos</w:t>
      </w:r>
      <w:proofErr w:type="spellEnd"/>
      <w:r w:rsidRPr="00B234E9">
        <w:rPr>
          <w:rFonts w:ascii="Times New Roman" w:eastAsia="Times New Roman" w:hAnsi="Times New Roman" w:cs="Times New Roman"/>
          <w:sz w:val="24"/>
          <w:szCs w:val="24"/>
        </w:rPr>
        <w:t xml:space="preserve"> et al., 2006)</w:t>
      </w:r>
      <w:r w:rsidRPr="00B234E9">
        <w:rPr>
          <w:rFonts w:ascii="Times New Roman" w:hAnsi="Times New Roman" w:cs="Times New Roman"/>
          <w:sz w:val="24"/>
          <w:szCs w:val="24"/>
        </w:rPr>
        <w:t>. Random forest models provide a balance, achieving low-latency fault detection with moderate explainability, making them suitable for real-time applications (Selcuk, 2016).</w:t>
      </w:r>
    </w:p>
    <w:p w14:paraId="701BC487" w14:textId="77777777" w:rsidR="00D314F3" w:rsidRDefault="00D314F3" w:rsidP="000B38DF">
      <w:pPr>
        <w:spacing w:after="0"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Recent advancements in FDD systems focus on hybrid architectures that combine deep learning with traditional signal processing to optimize accuracy and interpretability. For example, </w:t>
      </w:r>
      <w:proofErr w:type="spellStart"/>
      <w:r w:rsidRPr="00B234E9">
        <w:rPr>
          <w:rFonts w:ascii="Times New Roman" w:hAnsi="Times New Roman" w:cs="Times New Roman"/>
          <w:sz w:val="24"/>
          <w:szCs w:val="24"/>
        </w:rPr>
        <w:t>TMASolutions</w:t>
      </w:r>
      <w:proofErr w:type="spellEnd"/>
      <w:r w:rsidRPr="00B234E9">
        <w:rPr>
          <w:rFonts w:ascii="Times New Roman" w:hAnsi="Times New Roman" w:cs="Times New Roman"/>
          <w:sz w:val="24"/>
          <w:szCs w:val="24"/>
        </w:rPr>
        <w:t xml:space="preserve"> (2022) implemented an AI sound-based fault detection system, achieving rapid anomaly identification in manufacturing equipment. However, challenges persist in handling imbalanced datasets, where rare fault events are underrepresented, leading to biased models (Carvalho et al., 2019). The lack of explainability in deep learning-based FDD systems hinders their adoption in safety-critical industries, such as aerospace and pharmaceuticals, where transparent decision-making is required for regulatory compliance (Rudin, 2019). Additionally, the decoupling of temporal and spatial data in most FDD systems limits their ability to capture complex fault patterns, a gap that remains </w:t>
      </w:r>
      <w:proofErr w:type="gramStart"/>
      <w:r w:rsidRPr="00B234E9">
        <w:rPr>
          <w:rFonts w:ascii="Times New Roman" w:hAnsi="Times New Roman" w:cs="Times New Roman"/>
          <w:sz w:val="24"/>
          <w:szCs w:val="24"/>
        </w:rPr>
        <w:t>underexplored</w:t>
      </w:r>
      <w:r w:rsidRPr="00B234E9">
        <w:rPr>
          <w:rFonts w:ascii="Times New Roman" w:eastAsia="Times New Roman" w:hAnsi="Times New Roman" w:cs="Times New Roman"/>
          <w:sz w:val="24"/>
          <w:szCs w:val="24"/>
        </w:rPr>
        <w:t>(</w:t>
      </w:r>
      <w:proofErr w:type="gramEnd"/>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w:t>
      </w:r>
    </w:p>
    <w:p w14:paraId="744F7024" w14:textId="77777777" w:rsidR="00EB32D0" w:rsidRPr="00F663F2" w:rsidRDefault="00EB32D0" w:rsidP="000B38DF">
      <w:pPr>
        <w:spacing w:after="0" w:line="360" w:lineRule="auto"/>
        <w:jc w:val="both"/>
        <w:rPr>
          <w:rFonts w:ascii="Times New Roman" w:hAnsi="Times New Roman" w:cs="Times New Roman"/>
          <w:sz w:val="24"/>
          <w:szCs w:val="24"/>
        </w:rPr>
      </w:pPr>
    </w:p>
    <w:p w14:paraId="268E1415"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Self-Healing Mechanisms in Manufacturing</w:t>
      </w:r>
    </w:p>
    <w:p w14:paraId="33A53EF9"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Self-healing mechanisms represent a frontier in smart manufacturing, enabling systems to autonomously recover from faults and maintain operational continuity. These mechanisms are categorized into reactive, proactive, and continuous healing strategies. Reactive healing involves post-fault recovery using redundant components, such as switching to backup systems during equipment failure </w:t>
      </w:r>
      <w:r w:rsidRPr="00B234E9">
        <w:rPr>
          <w:rFonts w:ascii="Times New Roman" w:eastAsia="Times New Roman" w:hAnsi="Times New Roman" w:cs="Times New Roman"/>
          <w:sz w:val="24"/>
          <w:szCs w:val="24"/>
        </w:rPr>
        <w:t xml:space="preserve">(Balasubramanian &amp; </w:t>
      </w:r>
      <w:proofErr w:type="spellStart"/>
      <w:r w:rsidRPr="00B234E9">
        <w:rPr>
          <w:rFonts w:ascii="Times New Roman" w:eastAsia="Times New Roman" w:hAnsi="Times New Roman" w:cs="Times New Roman"/>
          <w:sz w:val="24"/>
          <w:szCs w:val="24"/>
        </w:rPr>
        <w:t>Gurushankar</w:t>
      </w:r>
      <w:proofErr w:type="spellEnd"/>
      <w:r w:rsidRPr="00B234E9">
        <w:rPr>
          <w:rFonts w:ascii="Times New Roman" w:eastAsia="Times New Roman" w:hAnsi="Times New Roman" w:cs="Times New Roman"/>
          <w:sz w:val="24"/>
          <w:szCs w:val="24"/>
        </w:rPr>
        <w:t>, 2019)</w:t>
      </w:r>
      <w:r w:rsidRPr="00B234E9">
        <w:rPr>
          <w:rFonts w:ascii="Times New Roman" w:hAnsi="Times New Roman" w:cs="Times New Roman"/>
          <w:sz w:val="24"/>
          <w:szCs w:val="24"/>
        </w:rPr>
        <w:t xml:space="preserve">. Proactive healing leverages predictive models, often integrated with digital twins, to anticipate and address faults before they occur (Tao et al., 2018). Continuous healing employs advanced materials, such as 4D-printed shape-memory alloys, to autonomously repair physical damage under stimuli like heat or pressure </w:t>
      </w:r>
      <w:r w:rsidRPr="00B234E9">
        <w:rPr>
          <w:rFonts w:ascii="Times New Roman" w:eastAsia="Times New Roman" w:hAnsi="Times New Roman" w:cs="Times New Roman"/>
          <w:sz w:val="24"/>
          <w:szCs w:val="24"/>
        </w:rPr>
        <w:t>(Kuang et al., 2018).</w:t>
      </w:r>
      <w:r w:rsidRPr="00B234E9">
        <w:rPr>
          <w:rFonts w:ascii="Times New Roman" w:hAnsi="Times New Roman" w:cs="Times New Roman"/>
          <w:sz w:val="24"/>
          <w:szCs w:val="24"/>
        </w:rPr>
        <w:t xml:space="preserve"> For instance, self-healing solder joints in electronics manufacturing have </w:t>
      </w:r>
      <w:r w:rsidRPr="00B234E9">
        <w:rPr>
          <w:rFonts w:ascii="Times New Roman" w:hAnsi="Times New Roman" w:cs="Times New Roman"/>
          <w:sz w:val="24"/>
          <w:szCs w:val="24"/>
        </w:rPr>
        <w:lastRenderedPageBreak/>
        <w:t>reduced printed circuit board rework rates from 12% to 2.3% by activating polymer phase transitions at 80°C through resistive heating, described by:</w:t>
      </w:r>
    </w:p>
    <w:p w14:paraId="656DAC06"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2</m:t>
              </m:r>
            </m:sup>
          </m:sSup>
          <m:r>
            <w:rPr>
              <w:rFonts w:ascii="Cambria Math" w:hAnsi="Cambria Math" w:cs="Times New Roman"/>
              <w:sz w:val="24"/>
              <w:szCs w:val="24"/>
            </w:rPr>
            <m:t>Rt=mc∆T</m:t>
          </m:r>
        </m:oMath>
      </m:oMathPara>
    </w:p>
    <w:p w14:paraId="3B6D4CA7"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(Q) is the heat energy, (I) is the current, (R) is resistance, (t) is time, (m) is mass, (c) is specific heat capacity, and </w:t>
      </w:r>
      <m:oMath>
        <m:r>
          <w:rPr>
            <w:rFonts w:ascii="Cambria Math" w:hAnsi="Cambria Math" w:cs="Times New Roman"/>
            <w:sz w:val="24"/>
            <w:szCs w:val="24"/>
          </w:rPr>
          <m:t>∆T</m:t>
        </m:r>
      </m:oMath>
      <w:r w:rsidRPr="00B234E9">
        <w:rPr>
          <w:rFonts w:ascii="Times New Roman" w:hAnsi="Times New Roman" w:cs="Times New Roman"/>
          <w:sz w:val="24"/>
          <w:szCs w:val="24"/>
        </w:rPr>
        <w:t xml:space="preserve"> is the temperature change.</w:t>
      </w:r>
    </w:p>
    <w:p w14:paraId="6B2280C7"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Empirical studies demonstrate the transformative potential of self-healing systems. In automotive manufacturing, vision-based AI agents have reduced paint defects by 62% through real-time monitoring and adjustment of electrostatic deposition processes </w:t>
      </w:r>
      <w:r w:rsidRPr="00B234E9">
        <w:rPr>
          <w:rFonts w:ascii="Times New Roman" w:eastAsia="Times New Roman" w:hAnsi="Times New Roman" w:cs="Times New Roman"/>
          <w:sz w:val="24"/>
          <w:szCs w:val="24"/>
        </w:rPr>
        <w:t>(</w:t>
      </w:r>
      <w:proofErr w:type="spellStart"/>
      <w:r w:rsidRPr="00B234E9">
        <w:rPr>
          <w:rFonts w:ascii="Times New Roman" w:eastAsia="Times New Roman" w:hAnsi="Times New Roman" w:cs="Times New Roman"/>
          <w:sz w:val="24"/>
          <w:szCs w:val="24"/>
        </w:rPr>
        <w:t>Apptware</w:t>
      </w:r>
      <w:proofErr w:type="spellEnd"/>
      <w:r w:rsidRPr="00B234E9">
        <w:rPr>
          <w:rFonts w:ascii="Times New Roman" w:eastAsia="Times New Roman" w:hAnsi="Times New Roman" w:cs="Times New Roman"/>
          <w:sz w:val="24"/>
          <w:szCs w:val="24"/>
        </w:rPr>
        <w:t>, 2024)</w:t>
      </w:r>
      <w:r w:rsidRPr="00B234E9">
        <w:rPr>
          <w:rFonts w:ascii="Times New Roman" w:hAnsi="Times New Roman" w:cs="Times New Roman"/>
          <w:sz w:val="24"/>
          <w:szCs w:val="24"/>
        </w:rPr>
        <w:t xml:space="preserve">. Similarly, neuro-symbolic production agents in semiconductor fabrication lines have achieved a 37% reduction in mean-time-to-repair by combining rule-based compliance with adaptive control. However, the integration of self-healing mechanisms with FDD systems remains underdeveloped, as most studies focus on either detection or remediation without addressing their interdependence </w:t>
      </w:r>
      <w:r w:rsidRPr="00B234E9">
        <w:rPr>
          <w:rFonts w:ascii="Times New Roman" w:eastAsia="Times New Roman" w:hAnsi="Times New Roman" w:cs="Times New Roman"/>
          <w:sz w:val="24"/>
          <w:szCs w:val="24"/>
        </w:rPr>
        <w:t>(Peeyush Phogat et al., 2025)</w:t>
      </w:r>
      <w:r w:rsidRPr="00B234E9">
        <w:rPr>
          <w:rFonts w:ascii="Times New Roman" w:hAnsi="Times New Roman" w:cs="Times New Roman"/>
          <w:sz w:val="24"/>
          <w:szCs w:val="24"/>
        </w:rPr>
        <w:t xml:space="preserve">. The latency of material-based healing processes often exceeds production takt times, limiting their applicability in high-speed manufacturing environments </w:t>
      </w:r>
      <w:r w:rsidRPr="00B234E9">
        <w:rPr>
          <w:rFonts w:ascii="Times New Roman" w:eastAsia="Times New Roman" w:hAnsi="Times New Roman" w:cs="Times New Roman"/>
          <w:sz w:val="24"/>
          <w:szCs w:val="24"/>
        </w:rPr>
        <w:t>(Lei, 2025)</w:t>
      </w:r>
      <w:r w:rsidRPr="00B234E9">
        <w:rPr>
          <w:rFonts w:ascii="Times New Roman" w:hAnsi="Times New Roman" w:cs="Times New Roman"/>
          <w:sz w:val="24"/>
          <w:szCs w:val="24"/>
        </w:rPr>
        <w:t>. The literature also highlights the need for standardized metrics to evaluate the resilience and long-term performance of self-healing systems (Peres et al., 2020).</w:t>
      </w:r>
    </w:p>
    <w:p w14:paraId="25B33187"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Current research reveals several limitations in the deployment of autonomous AI agents for fault detection and self-healing. The decoupling of temporal and spatial data in FDD systems restricts their ability to capture multi-dimensional fault patterns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xml:space="preserve">. Self-healing mechanisms, particularly those involving advanced materials, face scalability challenges due to high costs and slow regeneration times </w:t>
      </w:r>
      <w:r w:rsidRPr="00B234E9">
        <w:rPr>
          <w:rFonts w:ascii="Times New Roman" w:eastAsia="Times New Roman" w:hAnsi="Times New Roman" w:cs="Times New Roman"/>
          <w:sz w:val="24"/>
          <w:szCs w:val="24"/>
        </w:rPr>
        <w:t>(Peeyush Phogat et al., 2025)</w:t>
      </w:r>
      <w:r w:rsidRPr="00B234E9">
        <w:rPr>
          <w:rFonts w:ascii="Times New Roman" w:hAnsi="Times New Roman" w:cs="Times New Roman"/>
          <w:sz w:val="24"/>
          <w:szCs w:val="24"/>
        </w:rPr>
        <w:t>. The trade-off between accuracy and explainability in AI-driven systems remains a barrier to adoption in regulated industries (Rudin, 2019). Additionally, models trained on specific equipment often fail to generalize across heterogeneous production lines, necessitating transfer learning approaches (Pan &amp; Yang, 2010). Ethical considerations, such as the potential for autonomous agents to make unverified decisions, also warrant further investigation (Bostrom, 2014).</w:t>
      </w:r>
    </w:p>
    <w:p w14:paraId="667FDCC9"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The synthesis of existing literature underscores significant progress in autonomous AI agents and their application in smart manufacturing. Emerging neuro-symbolic architectures and spiking neural networks show promise in addressing the explainability gap, while advances in 4D printing enable faster physical restoration (</w:t>
      </w:r>
      <w:r w:rsidRPr="00B234E9">
        <w:rPr>
          <w:rFonts w:ascii="Times New Roman" w:eastAsia="Times New Roman" w:hAnsi="Times New Roman" w:cs="Times New Roman"/>
          <w:sz w:val="24"/>
          <w:szCs w:val="24"/>
        </w:rPr>
        <w:t>Kuang et al., 2018</w:t>
      </w:r>
      <w:r w:rsidRPr="00B234E9">
        <w:rPr>
          <w:rFonts w:ascii="Times New Roman" w:hAnsi="Times New Roman" w:cs="Times New Roman"/>
          <w:sz w:val="24"/>
          <w:szCs w:val="24"/>
        </w:rPr>
        <w:t xml:space="preserve">). However, the absence of unified </w:t>
      </w:r>
      <w:r w:rsidRPr="00B234E9">
        <w:rPr>
          <w:rFonts w:ascii="Times New Roman" w:hAnsi="Times New Roman" w:cs="Times New Roman"/>
          <w:sz w:val="24"/>
          <w:szCs w:val="24"/>
        </w:rPr>
        <w:lastRenderedPageBreak/>
        <w:t>frameworks that integrate FDD and self-healing mechanisms remains a critical gap. This research addresses these limitations by proposing an autonomous AI agent framework that combines spiking neural networks for temporal-spatial anomaly detection, self-healing digital twins for virtual-physical remediation, and explainable interfaces using causal graph visualizations, advancing the state-of-the-art in smart manufacturing systems.</w:t>
      </w:r>
    </w:p>
    <w:p w14:paraId="5245F591" w14:textId="77777777" w:rsidR="00D314F3" w:rsidRPr="00B234E9" w:rsidRDefault="00D314F3" w:rsidP="000B38DF">
      <w:pPr>
        <w:spacing w:line="360" w:lineRule="auto"/>
        <w:jc w:val="both"/>
        <w:rPr>
          <w:rFonts w:ascii="Times New Roman" w:hAnsi="Times New Roman" w:cs="Times New Roman"/>
          <w:sz w:val="24"/>
          <w:szCs w:val="24"/>
        </w:rPr>
      </w:pPr>
    </w:p>
    <w:p w14:paraId="60EAA0C1" w14:textId="77777777" w:rsidR="00D314F3" w:rsidRPr="00B234E9" w:rsidRDefault="00D314F3" w:rsidP="000B38DF">
      <w:pPr>
        <w:spacing w:line="360" w:lineRule="auto"/>
        <w:jc w:val="both"/>
        <w:rPr>
          <w:rFonts w:ascii="Times New Roman" w:hAnsi="Times New Roman" w:cs="Times New Roman"/>
          <w:b/>
          <w:sz w:val="24"/>
          <w:szCs w:val="24"/>
        </w:rPr>
      </w:pPr>
      <w:bookmarkStart w:id="0" w:name="_Hlk200969980"/>
      <w:r w:rsidRPr="00B234E9">
        <w:rPr>
          <w:rFonts w:ascii="Times New Roman" w:hAnsi="Times New Roman" w:cs="Times New Roman"/>
          <w:b/>
          <w:sz w:val="24"/>
          <w:szCs w:val="24"/>
        </w:rPr>
        <w:t>3.</w:t>
      </w:r>
      <w:r w:rsidRPr="00B234E9">
        <w:rPr>
          <w:rFonts w:ascii="Times New Roman" w:hAnsi="Times New Roman" w:cs="Times New Roman"/>
          <w:b/>
          <w:sz w:val="24"/>
          <w:szCs w:val="24"/>
        </w:rPr>
        <w:tab/>
        <w:t>Research Methodology</w:t>
      </w:r>
    </w:p>
    <w:p w14:paraId="2425E73A"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This chapter outlines a comprehensive methodology grounded in the design science research (DSR) paradigm to create, implement, and validate technical artifacts that enhance operational efficiency, reduce downtime, and improve system reliability in smart manufacturing environments. By integrating advanced machine learning techniques, industrial IoT infrastructure, and rigorous validation protocols, this methodology ensures the design and evaluation of a novel autonomous AI agent architecture tailored for fault detection and self-healing.</w:t>
      </w:r>
    </w:p>
    <w:p w14:paraId="5D24711D"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DSR paradigm, as articulated by Hevner et al. (2004), serves as the methodological cornerstone, emphasizing the creation and evaluation of artifacts to solve real-world problems. This study adopts DSR to address the challenge of unplanned manufacturing downtime through the development of a hybrid AI architecture combining spiking neural networks (SNNs), symbolic reasoning, and self-healing digital twins. The methodology iterates through three phases: problem formulation, artifact creation, and performance evaluation. Problem formulation leverages insights from industry pain points identified in the literature review, focusing on the need for integrated fault detection and self-healing mechanisms (Peres et al., 2020). Artifact creation involves designing a modular AI agent architecture using Systems Modeling Language (</w:t>
      </w:r>
      <w:proofErr w:type="spellStart"/>
      <w:r w:rsidRPr="00B234E9">
        <w:rPr>
          <w:rFonts w:ascii="Times New Roman" w:hAnsi="Times New Roman" w:cs="Times New Roman"/>
          <w:sz w:val="24"/>
          <w:szCs w:val="24"/>
        </w:rPr>
        <w:t>SysML</w:t>
      </w:r>
      <w:proofErr w:type="spellEnd"/>
      <w:r w:rsidRPr="00B234E9">
        <w:rPr>
          <w:rFonts w:ascii="Times New Roman" w:hAnsi="Times New Roman" w:cs="Times New Roman"/>
          <w:sz w:val="24"/>
          <w:szCs w:val="24"/>
        </w:rPr>
        <w:t>), ensuring compatibility with existing manufacturing infrastructure (Friedenthal et al., 2009). Performance evaluation employs a multi-stage testing protocol to assess fault detection accuracy, response time, and system uptime, aligning with IEEE Standard for industrial AI systems (IEEE, 2023).</w:t>
      </w:r>
    </w:p>
    <w:p w14:paraId="5A144598" w14:textId="77777777" w:rsidR="00D314F3" w:rsidRPr="00C32D3A" w:rsidRDefault="00D314F3" w:rsidP="000B38DF">
      <w:pPr>
        <w:spacing w:line="360" w:lineRule="auto"/>
        <w:jc w:val="both"/>
        <w:rPr>
          <w:rFonts w:ascii="Times New Roman" w:hAnsi="Times New Roman" w:cs="Times New Roman"/>
          <w:sz w:val="24"/>
          <w:szCs w:val="24"/>
        </w:rPr>
      </w:pPr>
      <w:r w:rsidRPr="00C32D3A">
        <w:rPr>
          <w:rFonts w:ascii="Times New Roman" w:hAnsi="Times New Roman" w:cs="Times New Roman"/>
          <w:sz w:val="24"/>
          <w:szCs w:val="24"/>
        </w:rPr>
        <w:t>Data collection is a critical component of the methodology, relying on a sophisticated industrial IoT sensor network to capture operational data. The network integrates sensor types across four manufacturing domains: vibration analysis, thermal profiling, acoustic emission, and voltage monitoring. Vibration sensors operate at a sampling rate of 256 kHz, calculating root mean square (RMS) and kurtosis metrics to detect mechanical anomalies, defined as:</w:t>
      </w:r>
    </w:p>
    <w:p w14:paraId="56BEACD0" w14:textId="77777777" w:rsidR="00D314F3" w:rsidRPr="00B234E9" w:rsidRDefault="00D314F3" w:rsidP="000B38DF">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RMS=</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2</m:t>
                      </m:r>
                    </m:sup>
                  </m:sSubSup>
                </m:e>
              </m:nary>
            </m:e>
          </m:rad>
        </m:oMath>
      </m:oMathPara>
    </w:p>
    <w:p w14:paraId="6BF8842C" w14:textId="77777777" w:rsidR="00D314F3" w:rsidRPr="00B234E9" w:rsidRDefault="00D314F3" w:rsidP="000B38DF">
      <w:pPr>
        <w:spacing w:line="360" w:lineRule="auto"/>
        <w:jc w:val="both"/>
        <w:rPr>
          <w:rFonts w:ascii="Times New Roman" w:hAnsi="Times New Roman" w:cs="Times New Roman"/>
          <w:b/>
          <w:sz w:val="24"/>
          <w:szCs w:val="24"/>
        </w:rPr>
      </w:pPr>
      <m:oMathPara>
        <m:oMath>
          <m:r>
            <w:rPr>
              <w:rFonts w:ascii="Cambria Math" w:hAnsi="Cambria Math" w:cs="Times New Roman"/>
              <w:sz w:val="24"/>
              <w:szCs w:val="24"/>
            </w:rPr>
            <m:t>Kurtois=</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4</m:t>
                  </m:r>
                </m:sub>
              </m:sSub>
            </m:num>
            <m:den>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4</m:t>
                  </m:r>
                </m:sup>
              </m:sSup>
            </m:den>
          </m:f>
        </m:oMath>
      </m:oMathPara>
    </w:p>
    <w:p w14:paraId="37F3794E"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B234E9">
        <w:rPr>
          <w:rFonts w:ascii="Times New Roman" w:hAnsi="Times New Roman" w:cs="Times New Roman"/>
          <w:sz w:val="24"/>
          <w:szCs w:val="24"/>
        </w:rPr>
        <w:t xml:space="preserve"> represents vibration amplitude,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4</m:t>
            </m:r>
          </m:sub>
        </m:sSub>
      </m:oMath>
      <w:r w:rsidRPr="00B234E9">
        <w:rPr>
          <w:rFonts w:ascii="Times New Roman" w:hAnsi="Times New Roman" w:cs="Times New Roman"/>
          <w:sz w:val="24"/>
          <w:szCs w:val="24"/>
        </w:rPr>
        <w:t xml:space="preserve"> is the fourth central moment, and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4</m:t>
            </m:r>
          </m:sub>
        </m:sSub>
      </m:oMath>
      <w:r w:rsidRPr="00B234E9">
        <w:rPr>
          <w:rFonts w:ascii="Times New Roman" w:hAnsi="Times New Roman" w:cs="Times New Roman"/>
          <w:sz w:val="24"/>
          <w:szCs w:val="24"/>
        </w:rPr>
        <w:t xml:space="preserve"> is the standard deviation </w:t>
      </w:r>
      <w:r w:rsidRPr="00B234E9">
        <w:rPr>
          <w:rFonts w:ascii="Times New Roman" w:eastAsia="Times New Roman" w:hAnsi="Times New Roman" w:cs="Times New Roman"/>
          <w:sz w:val="24"/>
          <w:szCs w:val="24"/>
        </w:rPr>
        <w:t>(Tesler, 2023)</w:t>
      </w:r>
      <w:r w:rsidRPr="00B234E9">
        <w:rPr>
          <w:rFonts w:ascii="Times New Roman" w:hAnsi="Times New Roman" w:cs="Times New Roman"/>
          <w:sz w:val="24"/>
          <w:szCs w:val="24"/>
        </w:rPr>
        <w:t>. Thermal profiling uses 8×8 grid infrared array sensors, governed by the heat equation:</w:t>
      </w:r>
    </w:p>
    <w:p w14:paraId="12817FC7" w14:textId="77777777" w:rsidR="00D314F3" w:rsidRPr="00B234E9" w:rsidRDefault="00000000" w:rsidP="000B38DF">
      <w:pPr>
        <w:spacing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T</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T</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e>
          </m:d>
        </m:oMath>
      </m:oMathPara>
    </w:p>
    <w:p w14:paraId="0D0FB1FD"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(T) is temperature, </w:t>
      </w:r>
      <m:oMath>
        <m:r>
          <w:rPr>
            <w:rFonts w:ascii="Cambria Math" w:hAnsi="Cambria Math" w:cs="Times New Roman"/>
            <w:sz w:val="24"/>
            <w:szCs w:val="24"/>
          </w:rPr>
          <m:t>∝</m:t>
        </m:r>
      </m:oMath>
      <w:r w:rsidRPr="00B234E9">
        <w:rPr>
          <w:rFonts w:ascii="Times New Roman" w:hAnsi="Times New Roman" w:cs="Times New Roman"/>
          <w:sz w:val="24"/>
          <w:szCs w:val="24"/>
        </w:rPr>
        <w:t xml:space="preserve"> is thermal diffusivity, and (x, y) are spatial coordinates (Wang et al., 2018). Acoustic emission sensors, operating in the 20 kHz to 1 MHz range, calculate event energy as:</w:t>
      </w:r>
    </w:p>
    <w:p w14:paraId="2E2BEF55"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E=</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up>
            <m:e>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dt</m:t>
              </m:r>
            </m:e>
          </m:nary>
        </m:oMath>
      </m:oMathPara>
    </w:p>
    <w:p w14:paraId="66896119"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where (V(t)) is the voltage signal over time (</w:t>
      </w:r>
      <w:proofErr w:type="spellStart"/>
      <w:r w:rsidRPr="00B234E9">
        <w:rPr>
          <w:rFonts w:ascii="Times New Roman" w:hAnsi="Times New Roman" w:cs="Times New Roman"/>
          <w:sz w:val="24"/>
          <w:szCs w:val="24"/>
        </w:rPr>
        <w:t>TMASolutions</w:t>
      </w:r>
      <w:proofErr w:type="spellEnd"/>
      <w:r w:rsidRPr="00B234E9">
        <w:rPr>
          <w:rFonts w:ascii="Times New Roman" w:hAnsi="Times New Roman" w:cs="Times New Roman"/>
          <w:sz w:val="24"/>
          <w:szCs w:val="24"/>
        </w:rPr>
        <w:t>, 2022). Voltage monitoring sensors track electrical anomalies, ensuring</w:t>
      </w:r>
      <w:r w:rsidR="00EB32D0">
        <w:rPr>
          <w:rFonts w:ascii="Times New Roman" w:hAnsi="Times New Roman" w:cs="Times New Roman"/>
          <w:sz w:val="24"/>
          <w:szCs w:val="24"/>
        </w:rPr>
        <w:t xml:space="preserve"> </w:t>
      </w:r>
      <w:r w:rsidRPr="00B234E9">
        <w:rPr>
          <w:rFonts w:ascii="Times New Roman" w:hAnsi="Times New Roman" w:cs="Times New Roman"/>
          <w:sz w:val="24"/>
          <w:szCs w:val="24"/>
        </w:rPr>
        <w:t xml:space="preserve">comprehensive data coverage. The sensor network architecture, depicted in Figure 1, comprises edge devices for real-time preprocessing, fog computing nodes for intermediate analytics, and cloud-based systems for deep learning, ensuring scalability and low latency </w:t>
      </w:r>
      <w:r w:rsidRPr="00B234E9">
        <w:rPr>
          <w:rFonts w:ascii="Times New Roman" w:eastAsia="Times New Roman" w:hAnsi="Times New Roman" w:cs="Times New Roman"/>
          <w:sz w:val="24"/>
          <w:szCs w:val="24"/>
        </w:rPr>
        <w:t xml:space="preserve">(Akash </w:t>
      </w:r>
      <w:proofErr w:type="spellStart"/>
      <w:r w:rsidRPr="00B234E9">
        <w:rPr>
          <w:rFonts w:ascii="Times New Roman" w:eastAsia="Times New Roman" w:hAnsi="Times New Roman" w:cs="Times New Roman"/>
          <w:sz w:val="24"/>
          <w:szCs w:val="24"/>
        </w:rPr>
        <w:t>Takyar</w:t>
      </w:r>
      <w:proofErr w:type="spellEnd"/>
      <w:r w:rsidRPr="00B234E9">
        <w:rPr>
          <w:rFonts w:ascii="Times New Roman" w:eastAsia="Times New Roman" w:hAnsi="Times New Roman" w:cs="Times New Roman"/>
          <w:sz w:val="24"/>
          <w:szCs w:val="24"/>
        </w:rPr>
        <w:t>, 2024).</w:t>
      </w:r>
    </w:p>
    <w:p w14:paraId="3F5EF863"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p>
    <w:p w14:paraId="396BD4EB" w14:textId="77777777" w:rsidR="00C32D3A" w:rsidRDefault="00D314F3" w:rsidP="00C51539">
      <w:pPr>
        <w:spacing w:line="360" w:lineRule="auto"/>
        <w:jc w:val="center"/>
        <w:rPr>
          <w:rFonts w:ascii="Times New Roman" w:hAnsi="Times New Roman" w:cs="Times New Roman"/>
          <w:b/>
          <w:sz w:val="24"/>
          <w:szCs w:val="24"/>
        </w:rPr>
      </w:pPr>
      <w:r w:rsidRPr="00B234E9">
        <w:rPr>
          <w:rFonts w:ascii="Times New Roman" w:hAnsi="Times New Roman" w:cs="Times New Roman"/>
          <w:b/>
          <w:sz w:val="24"/>
          <w:szCs w:val="24"/>
        </w:rPr>
        <w:t>Figure</w:t>
      </w:r>
      <w:r w:rsidR="00C32D3A">
        <w:rPr>
          <w:rFonts w:ascii="Times New Roman" w:hAnsi="Times New Roman" w:cs="Times New Roman"/>
          <w:b/>
          <w:sz w:val="24"/>
          <w:szCs w:val="24"/>
        </w:rPr>
        <w:t xml:space="preserve"> </w:t>
      </w:r>
      <w:r w:rsidRPr="00B234E9">
        <w:rPr>
          <w:rFonts w:ascii="Times New Roman" w:hAnsi="Times New Roman" w:cs="Times New Roman"/>
          <w:b/>
          <w:sz w:val="24"/>
          <w:szCs w:val="24"/>
        </w:rPr>
        <w:t>1</w:t>
      </w:r>
    </w:p>
    <w:p w14:paraId="78D404DF" w14:textId="77777777" w:rsidR="00D314F3" w:rsidRDefault="00D314F3" w:rsidP="00C51539">
      <w:pPr>
        <w:spacing w:line="360" w:lineRule="auto"/>
        <w:jc w:val="center"/>
        <w:rPr>
          <w:rFonts w:ascii="Times New Roman" w:hAnsi="Times New Roman" w:cs="Times New Roman"/>
          <w:i/>
          <w:sz w:val="24"/>
          <w:szCs w:val="24"/>
        </w:rPr>
      </w:pPr>
      <w:r w:rsidRPr="00C32D3A">
        <w:rPr>
          <w:rFonts w:ascii="Times New Roman" w:hAnsi="Times New Roman" w:cs="Times New Roman"/>
          <w:i/>
          <w:sz w:val="24"/>
          <w:szCs w:val="24"/>
        </w:rPr>
        <w:t>Sensor Network Architecture</w:t>
      </w:r>
    </w:p>
    <w:p w14:paraId="78CBE67B" w14:textId="77777777" w:rsidR="00D314F3" w:rsidRPr="00B5337F" w:rsidRDefault="00BA5D4D"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1659B0" wp14:editId="7D7B7A2B">
            <wp:extent cx="4111142" cy="36827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38055" cy="3706833"/>
                    </a:xfrm>
                    <a:prstGeom prst="rect">
                      <a:avLst/>
                    </a:prstGeom>
                  </pic:spPr>
                </pic:pic>
              </a:graphicData>
            </a:graphic>
          </wp:inline>
        </w:drawing>
      </w:r>
    </w:p>
    <w:p w14:paraId="4155E61C"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analytical framework for fault detection integrates three complementary modalities to address the temporal-spatial. The first modality employs SNNs for temporal-spatial anomaly detection, modeled as:</w:t>
      </w:r>
    </w:p>
    <w:p w14:paraId="17698988" w14:textId="77777777" w:rsidR="00D314F3" w:rsidRPr="00B234E9" w:rsidRDefault="00000000" w:rsidP="000B38DF">
      <w:pPr>
        <w:spacing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dU</m:t>
                  </m:r>
                </m:e>
                <m:sub>
                  <m:r>
                    <w:rPr>
                      <w:rFonts w:ascii="Cambria Math" w:hAnsi="Cambria Math" w:cs="Times New Roman"/>
                      <w:sz w:val="24"/>
                      <w:szCs w:val="24"/>
                    </w:rPr>
                    <m:t>i</m:t>
                  </m:r>
                </m:sub>
              </m:sSub>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den>
          </m:f>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(t)</m:t>
              </m:r>
            </m:e>
          </m:nary>
        </m:oMath>
      </m:oMathPara>
    </w:p>
    <w:p w14:paraId="46CDD337"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oMath>
      <w:r w:rsidRPr="00B234E9">
        <w:rPr>
          <w:rFonts w:ascii="Times New Roman" w:hAnsi="Times New Roman" w:cs="Times New Roman"/>
          <w:sz w:val="24"/>
          <w:szCs w:val="24"/>
        </w:rPr>
        <w:t xml:space="preserve"> is the membrane potential of neuron (i),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oMath>
      <w:r w:rsidRPr="00B234E9">
        <w:rPr>
          <w:rFonts w:ascii="Times New Roman" w:hAnsi="Times New Roman" w:cs="Times New Roman"/>
          <w:sz w:val="24"/>
          <w:szCs w:val="24"/>
        </w:rPr>
        <w:t xml:space="preserve"> is the time constant,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oMath>
      <w:r w:rsidRPr="00B234E9">
        <w:rPr>
          <w:rFonts w:ascii="Times New Roman" w:hAnsi="Times New Roman" w:cs="Times New Roman"/>
          <w:sz w:val="24"/>
          <w:szCs w:val="24"/>
        </w:rPr>
        <w:t xml:space="preserve"> is the synaptic weight,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(t)</m:t>
        </m:r>
      </m:oMath>
      <w:r w:rsidRPr="00B234E9">
        <w:rPr>
          <w:rFonts w:ascii="Times New Roman" w:hAnsi="Times New Roman" w:cs="Times New Roman"/>
          <w:sz w:val="24"/>
          <w:szCs w:val="24"/>
        </w:rPr>
        <w:t xml:space="preserve"> is the spike train from neuron (j)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xml:space="preserve">. This approach enables simultaneous processing of time-series and spatial data, overcoming limitations of traditional FDD systems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The second modality is a symbolic rule engine, which evaluates fault conditions using:</w:t>
      </w:r>
    </w:p>
    <w:p w14:paraId="612CB048"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Fault Condition=</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m:t>
                      </m:r>
                    </m:sub>
                  </m:sSub>
                </m:e>
              </m:d>
            </m:e>
          </m:nary>
        </m:oMath>
      </m:oMathPara>
    </w:p>
    <w:p w14:paraId="0A73A90E"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oMath>
      <w:r w:rsidRPr="00B234E9">
        <w:rPr>
          <w:rFonts w:ascii="Times New Roman" w:hAnsi="Times New Roman" w:cs="Times New Roman"/>
          <w:sz w:val="24"/>
          <w:szCs w:val="24"/>
        </w:rPr>
        <w:t xml:space="preserve"> is a sensor reading,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m:t>
            </m:r>
          </m:sub>
        </m:sSub>
      </m:oMath>
      <w:r w:rsidRPr="00B234E9">
        <w:rPr>
          <w:rFonts w:ascii="Times New Roman" w:hAnsi="Times New Roman" w:cs="Times New Roman"/>
          <w:sz w:val="24"/>
          <w:szCs w:val="24"/>
        </w:rPr>
        <w:t xml:space="preserve"> is a threshold, and </w:t>
      </w:r>
      <m:oMath>
        <m:r>
          <w:rPr>
            <w:rFonts w:ascii="Cambria Math" w:hAnsi="Cambria Math" w:cs="Times New Roman"/>
            <w:sz w:val="24"/>
            <w:szCs w:val="24"/>
          </w:rPr>
          <m:t>⋈</m:t>
        </m:r>
      </m:oMath>
      <w:r w:rsidRPr="00B234E9">
        <w:rPr>
          <w:rFonts w:ascii="Times New Roman" w:hAnsi="Times New Roman" w:cs="Times New Roman"/>
          <w:sz w:val="24"/>
          <w:szCs w:val="24"/>
        </w:rPr>
        <w:t xml:space="preserve"> denotes comparison operators </w:t>
      </w:r>
      <w:r w:rsidRPr="00B234E9">
        <w:rPr>
          <w:rFonts w:ascii="Times New Roman" w:eastAsia="Times New Roman" w:hAnsi="Times New Roman" w:cs="Times New Roman"/>
          <w:sz w:val="24"/>
          <w:szCs w:val="24"/>
        </w:rPr>
        <w:t>(</w:t>
      </w:r>
      <w:proofErr w:type="spellStart"/>
      <w:r w:rsidRPr="00B234E9">
        <w:rPr>
          <w:rFonts w:ascii="Times New Roman" w:eastAsia="Times New Roman" w:hAnsi="Times New Roman" w:cs="Times New Roman"/>
          <w:sz w:val="24"/>
          <w:szCs w:val="24"/>
        </w:rPr>
        <w:t>Vachtsevanos</w:t>
      </w:r>
      <w:proofErr w:type="spellEnd"/>
      <w:r w:rsidRPr="00B234E9">
        <w:rPr>
          <w:rFonts w:ascii="Times New Roman" w:eastAsia="Times New Roman" w:hAnsi="Times New Roman" w:cs="Times New Roman"/>
          <w:sz w:val="24"/>
          <w:szCs w:val="24"/>
        </w:rPr>
        <w:t xml:space="preserve"> et al., 2006)</w:t>
      </w:r>
      <w:r w:rsidRPr="00B234E9">
        <w:rPr>
          <w:rFonts w:ascii="Times New Roman" w:hAnsi="Times New Roman" w:cs="Times New Roman"/>
          <w:sz w:val="24"/>
          <w:szCs w:val="24"/>
        </w:rPr>
        <w:t>. The third modality uses an Isolation Forest algorithm for anomaly detection, with the anomaly score calculated as:</w:t>
      </w:r>
    </w:p>
    <w:p w14:paraId="12292AF9"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s</m:t>
          </m:r>
          <m:d>
            <m:dPr>
              <m:ctrlPr>
                <w:rPr>
                  <w:rFonts w:ascii="Cambria Math" w:hAnsi="Cambria Math" w:cs="Times New Roman"/>
                  <w:i/>
                  <w:sz w:val="24"/>
                  <w:szCs w:val="24"/>
                </w:rPr>
              </m:ctrlPr>
            </m:dPr>
            <m:e>
              <m:r>
                <w:rPr>
                  <w:rFonts w:ascii="Cambria Math" w:hAnsi="Cambria Math" w:cs="Times New Roman"/>
                  <w:sz w:val="24"/>
                  <w:szCs w:val="24"/>
                </w:rPr>
                <m:t>x,n</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num>
                <m:den>
                  <m:r>
                    <w:rPr>
                      <w:rFonts w:ascii="Cambria Math" w:hAnsi="Cambria Math" w:cs="Times New Roman"/>
                      <w:sz w:val="24"/>
                      <w:szCs w:val="24"/>
                    </w:rPr>
                    <m:t>c(n)</m:t>
                  </m:r>
                </m:den>
              </m:f>
            </m:sup>
          </m:sSup>
        </m:oMath>
      </m:oMathPara>
    </w:p>
    <w:p w14:paraId="50623E5D"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w:t>
      </w:r>
      <m:oMath>
        <m:r>
          <w:rPr>
            <w:rFonts w:ascii="Cambria Math" w:hAnsi="Cambria Math" w:cs="Times New Roman"/>
            <w:sz w:val="24"/>
            <w:szCs w:val="24"/>
          </w:rPr>
          <m:t>(E(h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r w:rsidRPr="00B234E9">
        <w:rPr>
          <w:rFonts w:ascii="Times New Roman" w:hAnsi="Times New Roman" w:cs="Times New Roman"/>
          <w:sz w:val="24"/>
          <w:szCs w:val="24"/>
        </w:rPr>
        <w:t xml:space="preserve"> is the average path length in the forest, and </w:t>
      </w:r>
      <m:oMath>
        <m:r>
          <w:rPr>
            <w:rFonts w:ascii="Cambria Math" w:hAnsi="Cambria Math" w:cs="Times New Roman"/>
            <w:sz w:val="24"/>
            <w:szCs w:val="24"/>
          </w:rPr>
          <m:t>(c(n))</m:t>
        </m:r>
      </m:oMath>
      <w:r w:rsidRPr="00B234E9">
        <w:rPr>
          <w:rFonts w:ascii="Times New Roman" w:hAnsi="Times New Roman" w:cs="Times New Roman"/>
          <w:sz w:val="24"/>
          <w:szCs w:val="24"/>
        </w:rPr>
        <w:t xml:space="preserve"> is a normalization constant (Liu et al., 2008). These modalities are integrated into a hybrid architecture, with hyperparameters optimized as shown in Table</w:t>
      </w:r>
      <w:r w:rsidR="00393023">
        <w:rPr>
          <w:rFonts w:ascii="Times New Roman" w:hAnsi="Times New Roman" w:cs="Times New Roman"/>
          <w:sz w:val="24"/>
          <w:szCs w:val="24"/>
        </w:rPr>
        <w:t xml:space="preserve"> </w:t>
      </w:r>
      <w:r w:rsidRPr="00B234E9">
        <w:rPr>
          <w:rFonts w:ascii="Times New Roman" w:hAnsi="Times New Roman" w:cs="Times New Roman"/>
          <w:sz w:val="24"/>
          <w:szCs w:val="24"/>
        </w:rPr>
        <w:t>1.</w:t>
      </w:r>
    </w:p>
    <w:p w14:paraId="63FF608E" w14:textId="77777777" w:rsidR="00576A95" w:rsidRPr="00576A95" w:rsidRDefault="00D314F3" w:rsidP="000B38DF">
      <w:pPr>
        <w:spacing w:line="360" w:lineRule="auto"/>
        <w:jc w:val="both"/>
        <w:rPr>
          <w:rFonts w:ascii="Times New Roman" w:hAnsi="Times New Roman" w:cs="Times New Roman"/>
          <w:b/>
          <w:sz w:val="24"/>
          <w:szCs w:val="24"/>
        </w:rPr>
      </w:pPr>
      <w:r w:rsidRPr="00576A95">
        <w:rPr>
          <w:rFonts w:ascii="Times New Roman" w:hAnsi="Times New Roman" w:cs="Times New Roman"/>
          <w:b/>
          <w:sz w:val="24"/>
          <w:szCs w:val="24"/>
        </w:rPr>
        <w:t>Table 1</w:t>
      </w:r>
    </w:p>
    <w:p w14:paraId="57282191" w14:textId="77777777" w:rsidR="00D314F3" w:rsidRPr="00576A95" w:rsidRDefault="00D314F3" w:rsidP="000B38DF">
      <w:pPr>
        <w:spacing w:line="360" w:lineRule="auto"/>
        <w:jc w:val="both"/>
        <w:rPr>
          <w:rFonts w:ascii="Times New Roman" w:hAnsi="Times New Roman" w:cs="Times New Roman"/>
          <w:i/>
          <w:sz w:val="24"/>
          <w:szCs w:val="24"/>
        </w:rPr>
      </w:pPr>
      <w:r w:rsidRPr="00576A95">
        <w:rPr>
          <w:rFonts w:ascii="Times New Roman" w:hAnsi="Times New Roman" w:cs="Times New Roman"/>
          <w:i/>
          <w:sz w:val="24"/>
          <w:szCs w:val="24"/>
        </w:rPr>
        <w:t xml:space="preserve">Model Hyperparameters </w:t>
      </w:r>
    </w:p>
    <w:tbl>
      <w:tblPr>
        <w:tblW w:w="9205"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137"/>
        <w:gridCol w:w="2325"/>
        <w:gridCol w:w="2467"/>
        <w:gridCol w:w="2276"/>
      </w:tblGrid>
      <w:tr w:rsidR="00D314F3" w:rsidRPr="00B234E9" w14:paraId="66E571C7"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99CACCA"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Parameter</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A9D978D" w14:textId="77777777" w:rsidR="00D314F3" w:rsidRPr="00B234E9" w:rsidRDefault="00D314F3" w:rsidP="000B38DF">
            <w:pPr>
              <w:spacing w:line="360" w:lineRule="auto"/>
              <w:ind w:left="72"/>
              <w:jc w:val="both"/>
              <w:rPr>
                <w:rFonts w:ascii="Times New Roman" w:hAnsi="Times New Roman" w:cs="Times New Roman"/>
                <w:b/>
                <w:bCs/>
                <w:sz w:val="24"/>
                <w:szCs w:val="24"/>
              </w:rPr>
            </w:pPr>
            <w:r w:rsidRPr="00B234E9">
              <w:rPr>
                <w:rFonts w:ascii="Times New Roman" w:hAnsi="Times New Roman" w:cs="Times New Roman"/>
                <w:b/>
                <w:bCs/>
                <w:sz w:val="24"/>
                <w:szCs w:val="24"/>
              </w:rPr>
              <w:t>SNN</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ACBD1B8" w14:textId="77777777" w:rsidR="00D314F3" w:rsidRPr="00B234E9" w:rsidRDefault="00D314F3" w:rsidP="000B38DF">
            <w:pPr>
              <w:spacing w:line="360" w:lineRule="auto"/>
              <w:ind w:left="73"/>
              <w:jc w:val="both"/>
              <w:rPr>
                <w:rFonts w:ascii="Times New Roman" w:hAnsi="Times New Roman" w:cs="Times New Roman"/>
                <w:b/>
                <w:bCs/>
                <w:sz w:val="24"/>
                <w:szCs w:val="24"/>
              </w:rPr>
            </w:pPr>
            <w:r w:rsidRPr="00B234E9">
              <w:rPr>
                <w:rFonts w:ascii="Times New Roman" w:hAnsi="Times New Roman" w:cs="Times New Roman"/>
                <w:b/>
                <w:bCs/>
                <w:sz w:val="24"/>
                <w:szCs w:val="24"/>
              </w:rPr>
              <w:t>Isolation Forest</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8393CFD" w14:textId="77777777" w:rsidR="00D314F3" w:rsidRPr="00B234E9" w:rsidRDefault="00D314F3" w:rsidP="000B38DF">
            <w:pPr>
              <w:spacing w:line="360" w:lineRule="auto"/>
              <w:ind w:left="105"/>
              <w:jc w:val="both"/>
              <w:rPr>
                <w:rFonts w:ascii="Times New Roman" w:hAnsi="Times New Roman" w:cs="Times New Roman"/>
                <w:b/>
                <w:bCs/>
                <w:sz w:val="24"/>
                <w:szCs w:val="24"/>
              </w:rPr>
            </w:pPr>
            <w:r w:rsidRPr="00B234E9">
              <w:rPr>
                <w:rFonts w:ascii="Times New Roman" w:hAnsi="Times New Roman" w:cs="Times New Roman"/>
                <w:b/>
                <w:bCs/>
                <w:sz w:val="24"/>
                <w:szCs w:val="24"/>
              </w:rPr>
              <w:t>Rule Engine</w:t>
            </w:r>
          </w:p>
        </w:tc>
      </w:tr>
      <w:tr w:rsidR="00D314F3" w:rsidRPr="00B234E9" w14:paraId="0A2A7F2F"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B4ABE28"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Learning Rate</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D6DB65C"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0.001</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4F9B93F"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B4466D9" w14:textId="77777777" w:rsidR="00D314F3" w:rsidRPr="00B234E9" w:rsidRDefault="00D314F3" w:rsidP="000B38DF">
            <w:pPr>
              <w:spacing w:line="360" w:lineRule="auto"/>
              <w:ind w:left="105"/>
              <w:jc w:val="both"/>
              <w:rPr>
                <w:rFonts w:ascii="Times New Roman" w:hAnsi="Times New Roman" w:cs="Times New Roman"/>
                <w:sz w:val="24"/>
                <w:szCs w:val="24"/>
              </w:rPr>
            </w:pPr>
            <w:r w:rsidRPr="00B234E9">
              <w:rPr>
                <w:rFonts w:ascii="Times New Roman" w:hAnsi="Times New Roman" w:cs="Times New Roman"/>
                <w:sz w:val="24"/>
                <w:szCs w:val="24"/>
              </w:rPr>
              <w:t>N/A</w:t>
            </w:r>
          </w:p>
        </w:tc>
      </w:tr>
      <w:tr w:rsidR="00D314F3" w:rsidRPr="00B234E9" w14:paraId="5F47FCBD"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B5DD45D"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Tree Depth</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9A8C6A7"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AD9F0D3"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8</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5F8A7BD" w14:textId="77777777" w:rsidR="00D314F3" w:rsidRPr="00B234E9" w:rsidRDefault="00D314F3" w:rsidP="000B38DF">
            <w:pPr>
              <w:spacing w:line="360" w:lineRule="auto"/>
              <w:ind w:left="105"/>
              <w:jc w:val="both"/>
              <w:rPr>
                <w:rFonts w:ascii="Times New Roman" w:hAnsi="Times New Roman" w:cs="Times New Roman"/>
                <w:sz w:val="24"/>
                <w:szCs w:val="24"/>
              </w:rPr>
            </w:pPr>
            <w:r w:rsidRPr="00B234E9">
              <w:rPr>
                <w:rFonts w:ascii="Times New Roman" w:hAnsi="Times New Roman" w:cs="Times New Roman"/>
                <w:sz w:val="24"/>
                <w:szCs w:val="24"/>
              </w:rPr>
              <w:t>N/A</w:t>
            </w:r>
          </w:p>
        </w:tc>
      </w:tr>
      <w:tr w:rsidR="00D314F3" w:rsidRPr="00B234E9" w14:paraId="5CA85B01"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7B7BAE5"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Rule Threshold</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E89D409"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89825E0"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FF1DC96" w14:textId="77777777" w:rsidR="00D314F3" w:rsidRPr="00B234E9" w:rsidRDefault="00D314F3" w:rsidP="000B38DF">
            <w:pPr>
              <w:spacing w:line="360" w:lineRule="auto"/>
              <w:ind w:left="105"/>
              <w:jc w:val="both"/>
              <w:rPr>
                <w:rFonts w:ascii="Times New Roman" w:hAnsi="Times New Roman" w:cs="Times New Roman"/>
                <w:sz w:val="24"/>
                <w:szCs w:val="24"/>
              </w:rPr>
            </w:pPr>
            <w:r w:rsidRPr="00B234E9">
              <w:rPr>
                <w:rFonts w:ascii="Times New Roman" w:hAnsi="Times New Roman" w:cs="Times New Roman"/>
                <w:sz w:val="24"/>
                <w:szCs w:val="24"/>
              </w:rPr>
              <w:t>3σ</w:t>
            </w:r>
          </w:p>
        </w:tc>
      </w:tr>
      <w:tr w:rsidR="00D314F3" w:rsidRPr="00B234E9" w14:paraId="3158FA64"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1B82083"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Batch Size</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FC411B0"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32</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FE76D72"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256</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C5E8674" w14:textId="77777777" w:rsidR="00D314F3" w:rsidRPr="00B234E9" w:rsidRDefault="00D314F3" w:rsidP="000B38DF">
            <w:pPr>
              <w:spacing w:line="360" w:lineRule="auto"/>
              <w:ind w:left="105"/>
              <w:jc w:val="both"/>
              <w:rPr>
                <w:rFonts w:ascii="Times New Roman" w:hAnsi="Times New Roman" w:cs="Times New Roman"/>
                <w:sz w:val="24"/>
                <w:szCs w:val="24"/>
              </w:rPr>
            </w:pPr>
            <w:r w:rsidRPr="00B234E9">
              <w:rPr>
                <w:rFonts w:ascii="Times New Roman" w:hAnsi="Times New Roman" w:cs="Times New Roman"/>
                <w:sz w:val="24"/>
                <w:szCs w:val="24"/>
              </w:rPr>
              <w:t>N/A</w:t>
            </w:r>
          </w:p>
        </w:tc>
      </w:tr>
      <w:tr w:rsidR="00D314F3" w:rsidRPr="00B234E9" w14:paraId="0B9622E4" w14:textId="77777777" w:rsidTr="00D314F3">
        <w:trPr>
          <w:trHeight w:val="253"/>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D8A9789"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Epochs</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8E42802"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100</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3DF81E9"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0878F6E"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N/A</w:t>
            </w:r>
          </w:p>
        </w:tc>
      </w:tr>
    </w:tbl>
    <w:p w14:paraId="19C53396" w14:textId="77777777" w:rsidR="00D314F3" w:rsidRPr="00B234E9" w:rsidRDefault="00D314F3" w:rsidP="000B38DF">
      <w:pPr>
        <w:spacing w:line="360" w:lineRule="auto"/>
        <w:jc w:val="both"/>
        <w:rPr>
          <w:rFonts w:ascii="Times New Roman" w:hAnsi="Times New Roman" w:cs="Times New Roman"/>
          <w:sz w:val="24"/>
          <w:szCs w:val="24"/>
        </w:rPr>
      </w:pPr>
    </w:p>
    <w:p w14:paraId="3D58C22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self-healing mechanism is implemented through a reinforcement learning-based decision matrix, utilizing a Q-learning approach with the reward function:</w:t>
      </w:r>
    </w:p>
    <w:p w14:paraId="111D4902"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s,a</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∙Uptime+</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∙Energy Savings-</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r>
            <w:rPr>
              <w:rFonts w:ascii="Cambria Math" w:hAnsi="Cambria Math" w:cs="Times New Roman"/>
              <w:sz w:val="24"/>
              <w:szCs w:val="24"/>
            </w:rPr>
            <m:t>∙Repair Cost</m:t>
          </m:r>
        </m:oMath>
      </m:oMathPara>
    </w:p>
    <w:p w14:paraId="2B86885A"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weights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oMath>
      <w:r w:rsidRPr="00B234E9">
        <w:rPr>
          <w:rFonts w:ascii="Times New Roman" w:hAnsi="Times New Roman" w:cs="Times New Roman"/>
          <w:sz w:val="24"/>
          <w:szCs w:val="24"/>
        </w:rPr>
        <w:t xml:space="preserve"> = 0.6,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oMath>
      <w:r w:rsidRPr="00B234E9">
        <w:rPr>
          <w:rFonts w:ascii="Times New Roman" w:hAnsi="Times New Roman" w:cs="Times New Roman"/>
          <w:sz w:val="24"/>
          <w:szCs w:val="24"/>
        </w:rPr>
        <w:t xml:space="preserve"> = 0.25, and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oMath>
      <w:r w:rsidRPr="00B234E9">
        <w:rPr>
          <w:rFonts w:ascii="Times New Roman" w:hAnsi="Times New Roman" w:cs="Times New Roman"/>
          <w:sz w:val="24"/>
          <w:szCs w:val="24"/>
        </w:rPr>
        <w:t xml:space="preserve"> = 0.15 prioritize production continuity (Sutton &amp; Barto, 2014). The system employs digital twins to simulate fault scenarios and optimize remediation strategies, such as dynamic voltage scaling or component switching, minimizing disruption (Tao et al., 2018). The architecture, shown in Figure</w:t>
      </w:r>
      <w:r w:rsidR="00576A95">
        <w:rPr>
          <w:rFonts w:ascii="Times New Roman" w:hAnsi="Times New Roman" w:cs="Times New Roman"/>
          <w:sz w:val="24"/>
          <w:szCs w:val="24"/>
        </w:rPr>
        <w:t xml:space="preserve"> </w:t>
      </w:r>
      <w:r w:rsidRPr="00B234E9">
        <w:rPr>
          <w:rFonts w:ascii="Times New Roman" w:hAnsi="Times New Roman" w:cs="Times New Roman"/>
          <w:sz w:val="24"/>
          <w:szCs w:val="24"/>
        </w:rPr>
        <w:t>2, integrates state space, action space, and reward calculation modules, ensuring adaptive responses to detected faults.</w:t>
      </w:r>
    </w:p>
    <w:p w14:paraId="6329A821" w14:textId="77777777" w:rsidR="00B5337F" w:rsidRPr="00B5337F" w:rsidRDefault="00D314F3" w:rsidP="000B38DF">
      <w:pPr>
        <w:spacing w:line="360" w:lineRule="auto"/>
        <w:jc w:val="both"/>
        <w:rPr>
          <w:rFonts w:ascii="Times New Roman" w:hAnsi="Times New Roman" w:cs="Times New Roman"/>
          <w:b/>
          <w:sz w:val="24"/>
          <w:szCs w:val="24"/>
        </w:rPr>
      </w:pPr>
      <w:r w:rsidRPr="00B5337F">
        <w:rPr>
          <w:rFonts w:ascii="Times New Roman" w:hAnsi="Times New Roman" w:cs="Times New Roman"/>
          <w:b/>
          <w:sz w:val="24"/>
          <w:szCs w:val="24"/>
        </w:rPr>
        <w:t xml:space="preserve">Figure </w:t>
      </w:r>
      <w:r w:rsidR="00B5337F">
        <w:rPr>
          <w:rFonts w:ascii="Times New Roman" w:hAnsi="Times New Roman" w:cs="Times New Roman"/>
          <w:b/>
          <w:sz w:val="24"/>
          <w:szCs w:val="24"/>
        </w:rPr>
        <w:t>2</w:t>
      </w:r>
      <w:r w:rsidRPr="00B5337F">
        <w:rPr>
          <w:rFonts w:ascii="Times New Roman" w:hAnsi="Times New Roman" w:cs="Times New Roman"/>
          <w:b/>
          <w:sz w:val="24"/>
          <w:szCs w:val="24"/>
        </w:rPr>
        <w:t xml:space="preserve"> </w:t>
      </w:r>
    </w:p>
    <w:p w14:paraId="5023E61C" w14:textId="77777777" w:rsidR="00D314F3" w:rsidRPr="00B5337F" w:rsidRDefault="00D314F3" w:rsidP="000B38DF">
      <w:pPr>
        <w:spacing w:line="360" w:lineRule="auto"/>
        <w:jc w:val="both"/>
        <w:rPr>
          <w:rFonts w:ascii="Times New Roman" w:hAnsi="Times New Roman" w:cs="Times New Roman"/>
          <w:i/>
          <w:sz w:val="24"/>
          <w:szCs w:val="24"/>
        </w:rPr>
      </w:pPr>
      <w:r w:rsidRPr="00B5337F">
        <w:rPr>
          <w:rFonts w:ascii="Times New Roman" w:hAnsi="Times New Roman" w:cs="Times New Roman"/>
          <w:i/>
          <w:sz w:val="24"/>
          <w:szCs w:val="24"/>
        </w:rPr>
        <w:t>Reinforcement Learning Architecture</w:t>
      </w:r>
    </w:p>
    <w:p w14:paraId="0C3F9E23" w14:textId="77777777" w:rsidR="00B5337F" w:rsidRPr="00B234E9" w:rsidRDefault="00B5337F" w:rsidP="000B38D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50ABD89" wp14:editId="0815D244">
            <wp:extent cx="4095750" cy="279440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inforcement Learning Architecture.png"/>
                    <pic:cNvPicPr/>
                  </pic:nvPicPr>
                  <pic:blipFill rotWithShape="1">
                    <a:blip r:embed="rId8" cstate="print">
                      <a:extLst>
                        <a:ext uri="{28A0092B-C50C-407E-A947-70E740481C1C}">
                          <a14:useLocalDpi xmlns:a14="http://schemas.microsoft.com/office/drawing/2010/main" val="0"/>
                        </a:ext>
                      </a:extLst>
                    </a:blip>
                    <a:srcRect t="6072" b="25701"/>
                    <a:stretch/>
                  </pic:blipFill>
                  <pic:spPr bwMode="auto">
                    <a:xfrm>
                      <a:off x="0" y="0"/>
                      <a:ext cx="4107224" cy="2802234"/>
                    </a:xfrm>
                    <a:prstGeom prst="rect">
                      <a:avLst/>
                    </a:prstGeom>
                    <a:ln>
                      <a:noFill/>
                    </a:ln>
                    <a:extLst>
                      <a:ext uri="{53640926-AAD7-44D8-BBD7-CCE9431645EC}">
                        <a14:shadowObscured xmlns:a14="http://schemas.microsoft.com/office/drawing/2010/main"/>
                      </a:ext>
                    </a:extLst>
                  </pic:spPr>
                </pic:pic>
              </a:graphicData>
            </a:graphic>
          </wp:inline>
        </w:drawing>
      </w:r>
    </w:p>
    <w:p w14:paraId="7FA24FA5"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Performance evaluation is guided by a comprehensive framework assessing 23 key performance indicators (KPIs) across four domains: detection accuracy, temporal efficiency, healing effectiveness, and system robustness. Detection accuracy is measured using the F1-score:</w:t>
      </w:r>
    </w:p>
    <w:p w14:paraId="10D67038"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F1-Score=2∙</m:t>
          </m:r>
          <m:f>
            <m:fPr>
              <m:ctrlPr>
                <w:rPr>
                  <w:rFonts w:ascii="Cambria Math" w:hAnsi="Cambria Math" w:cs="Times New Roman"/>
                  <w:i/>
                  <w:sz w:val="24"/>
                  <w:szCs w:val="24"/>
                </w:rPr>
              </m:ctrlPr>
            </m:fPr>
            <m:num>
              <m:r>
                <w:rPr>
                  <w:rFonts w:ascii="Cambria Math" w:hAnsi="Cambria Math" w:cs="Times New Roman"/>
                  <w:sz w:val="24"/>
                  <w:szCs w:val="24"/>
                </w:rPr>
                <m:t>Precision∙Recall</m:t>
              </m:r>
            </m:num>
            <m:den>
              <m:r>
                <w:rPr>
                  <w:rFonts w:ascii="Cambria Math" w:hAnsi="Cambria Math" w:cs="Times New Roman"/>
                  <w:sz w:val="24"/>
                  <w:szCs w:val="24"/>
                </w:rPr>
                <m:t>Precision+Recall</m:t>
              </m:r>
            </m:den>
          </m:f>
        </m:oMath>
      </m:oMathPara>
    </w:p>
    <w:p w14:paraId="0D9BD0D0"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where precision is the ratio of true positives to predicted positives, and recall is the ratio of true positives to actual positives (Scikit-learn, 2019). Temporal efficiency is evaluated through mean time to detect (MTTD):</w:t>
      </w:r>
    </w:p>
    <w:p w14:paraId="2DA68571"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MTTD=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detect</m:t>
                      </m:r>
                    </m:sub>
                    <m:sup>
                      <m:r>
                        <w:rPr>
                          <w:rFonts w:ascii="Cambria Math" w:hAnsi="Cambria Math" w:cs="Times New Roman"/>
                          <w:sz w:val="24"/>
                          <w:szCs w:val="24"/>
                        </w:rPr>
                        <m:t>i</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onset</m:t>
                      </m:r>
                    </m:sub>
                    <m:sup>
                      <m:r>
                        <w:rPr>
                          <w:rFonts w:ascii="Cambria Math" w:hAnsi="Cambria Math" w:cs="Times New Roman"/>
                          <w:sz w:val="24"/>
                          <w:szCs w:val="24"/>
                        </w:rPr>
                        <m:t>i</m:t>
                      </m:r>
                    </m:sup>
                  </m:sSubSup>
                </m:e>
              </m:d>
            </m:e>
          </m:nary>
        </m:oMath>
      </m:oMathPara>
    </w:p>
    <w:p w14:paraId="685A1DA2"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detect</m:t>
            </m:r>
          </m:sub>
          <m:sup>
            <m:r>
              <w:rPr>
                <w:rFonts w:ascii="Cambria Math" w:hAnsi="Cambria Math" w:cs="Times New Roman"/>
                <w:sz w:val="24"/>
                <w:szCs w:val="24"/>
              </w:rPr>
              <m:t>i</m:t>
            </m:r>
          </m:sup>
        </m:sSubSup>
      </m:oMath>
      <w:r w:rsidRPr="00B234E9">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onset</m:t>
            </m:r>
          </m:sub>
          <m:sup>
            <m:r>
              <w:rPr>
                <w:rFonts w:ascii="Cambria Math" w:hAnsi="Cambria Math" w:cs="Times New Roman"/>
                <w:sz w:val="24"/>
                <w:szCs w:val="24"/>
              </w:rPr>
              <m:t>i</m:t>
            </m:r>
          </m:sup>
        </m:sSubSup>
      </m:oMath>
      <w:r w:rsidRPr="00B234E9">
        <w:rPr>
          <w:rFonts w:ascii="Times New Roman" w:hAnsi="Times New Roman" w:cs="Times New Roman"/>
          <w:sz w:val="24"/>
          <w:szCs w:val="24"/>
        </w:rPr>
        <w:t xml:space="preserve"> are the detection and fault onset times, respectively </w:t>
      </w:r>
      <w:r w:rsidRPr="00B234E9">
        <w:rPr>
          <w:rFonts w:ascii="Times New Roman" w:eastAsia="Times New Roman" w:hAnsi="Times New Roman" w:cs="Times New Roman"/>
          <w:sz w:val="24"/>
          <w:szCs w:val="24"/>
        </w:rPr>
        <w:t>(</w:t>
      </w:r>
      <w:proofErr w:type="spellStart"/>
      <w:r w:rsidRPr="00B234E9">
        <w:rPr>
          <w:rFonts w:ascii="Times New Roman" w:eastAsia="Times New Roman" w:hAnsi="Times New Roman" w:cs="Times New Roman"/>
          <w:sz w:val="24"/>
          <w:szCs w:val="24"/>
        </w:rPr>
        <w:t>Padghan</w:t>
      </w:r>
      <w:proofErr w:type="spellEnd"/>
      <w:r w:rsidRPr="00B234E9">
        <w:rPr>
          <w:rFonts w:ascii="Times New Roman" w:eastAsia="Times New Roman" w:hAnsi="Times New Roman" w:cs="Times New Roman"/>
          <w:sz w:val="24"/>
          <w:szCs w:val="24"/>
        </w:rPr>
        <w:t>, 2024)</w:t>
      </w:r>
      <w:r w:rsidRPr="00B234E9">
        <w:rPr>
          <w:rFonts w:ascii="Times New Roman" w:hAnsi="Times New Roman" w:cs="Times New Roman"/>
          <w:sz w:val="24"/>
          <w:szCs w:val="24"/>
        </w:rPr>
        <w:t>. Healing effectiveness is quantified by the recovery rate:</w:t>
      </w:r>
    </w:p>
    <w:p w14:paraId="642FCB08"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Recovery Rate=</m:t>
          </m:r>
          <m:f>
            <m:fPr>
              <m:ctrlPr>
                <w:rPr>
                  <w:rFonts w:ascii="Cambria Math" w:hAnsi="Cambria Math" w:cs="Times New Roman"/>
                  <w:i/>
                  <w:sz w:val="24"/>
                  <w:szCs w:val="24"/>
                </w:rPr>
              </m:ctrlPr>
            </m:fPr>
            <m:num>
              <m:r>
                <w:rPr>
                  <w:rFonts w:ascii="Cambria Math" w:hAnsi="Cambria Math" w:cs="Times New Roman"/>
                  <w:sz w:val="24"/>
                  <w:szCs w:val="24"/>
                </w:rPr>
                <m:t>Successful Auto repairs</m:t>
              </m:r>
            </m:num>
            <m:den>
              <m:r>
                <w:rPr>
                  <w:rFonts w:ascii="Cambria Math" w:hAnsi="Cambria Math" w:cs="Times New Roman"/>
                  <w:sz w:val="24"/>
                  <w:szCs w:val="24"/>
                </w:rPr>
                <m:t>Total Faults</m:t>
              </m:r>
            </m:den>
          </m:f>
          <m:r>
            <w:rPr>
              <w:rFonts w:ascii="Cambria Math" w:hAnsi="Cambria Math" w:cs="Times New Roman"/>
              <w:sz w:val="24"/>
              <w:szCs w:val="24"/>
            </w:rPr>
            <m:t>×100%</m:t>
          </m:r>
        </m:oMath>
      </m:oMathPara>
    </w:p>
    <w:p w14:paraId="188CE36D"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System robustness is assessed by failure resilience:</w:t>
      </w:r>
    </w:p>
    <w:p w14:paraId="6FFD8730"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Failure Resilience=1-</m:t>
          </m:r>
          <m:f>
            <m:fPr>
              <m:ctrlPr>
                <w:rPr>
                  <w:rFonts w:ascii="Cambria Math" w:hAnsi="Cambria Math" w:cs="Times New Roman"/>
                  <w:i/>
                  <w:sz w:val="24"/>
                  <w:szCs w:val="24"/>
                </w:rPr>
              </m:ctrlPr>
            </m:fPr>
            <m:num>
              <m:r>
                <w:rPr>
                  <w:rFonts w:ascii="Cambria Math" w:hAnsi="Cambria Math" w:cs="Times New Roman"/>
                  <w:sz w:val="24"/>
                  <w:szCs w:val="24"/>
                </w:rPr>
                <m:t>Cascading Failures</m:t>
              </m:r>
            </m:num>
            <m:den>
              <m:r>
                <w:rPr>
                  <w:rFonts w:ascii="Cambria Math" w:hAnsi="Cambria Math" w:cs="Times New Roman"/>
                  <w:sz w:val="24"/>
                  <w:szCs w:val="24"/>
                </w:rPr>
                <m:t>Primary Faults</m:t>
              </m:r>
            </m:den>
          </m:f>
        </m:oMath>
      </m:oMathPara>
    </w:p>
    <w:p w14:paraId="6C383E49"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These metrics are visualized in Figure 3, a radar chart illustrating their interdependencies.</w:t>
      </w:r>
    </w:p>
    <w:p w14:paraId="44BA6E7B" w14:textId="77777777" w:rsidR="00B5337F"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lastRenderedPageBreak/>
        <w:t xml:space="preserve">Figure 3 </w:t>
      </w:r>
    </w:p>
    <w:p w14:paraId="3F2D372E" w14:textId="77777777" w:rsidR="00D314F3" w:rsidRPr="00B5337F" w:rsidRDefault="00D314F3" w:rsidP="000B38DF">
      <w:pPr>
        <w:spacing w:line="360" w:lineRule="auto"/>
        <w:jc w:val="both"/>
        <w:rPr>
          <w:rFonts w:ascii="Times New Roman" w:hAnsi="Times New Roman" w:cs="Times New Roman"/>
          <w:i/>
          <w:sz w:val="24"/>
          <w:szCs w:val="24"/>
        </w:rPr>
      </w:pPr>
      <w:r w:rsidRPr="00B5337F">
        <w:rPr>
          <w:rFonts w:ascii="Times New Roman" w:hAnsi="Times New Roman" w:cs="Times New Roman"/>
          <w:i/>
          <w:sz w:val="24"/>
          <w:szCs w:val="24"/>
        </w:rPr>
        <w:t>Metric Interdependencies</w:t>
      </w:r>
    </w:p>
    <w:p w14:paraId="44AAB907" w14:textId="77777777" w:rsidR="00B5337F" w:rsidRPr="00B234E9" w:rsidRDefault="00B5337F" w:rsidP="000B38D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8303599" wp14:editId="7C84FF93">
            <wp:extent cx="4106545" cy="3423211"/>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RIC.png"/>
                    <pic:cNvPicPr/>
                  </pic:nvPicPr>
                  <pic:blipFill rotWithShape="1">
                    <a:blip r:embed="rId9" cstate="print">
                      <a:extLst>
                        <a:ext uri="{28A0092B-C50C-407E-A947-70E740481C1C}">
                          <a14:useLocalDpi xmlns:a14="http://schemas.microsoft.com/office/drawing/2010/main" val="0"/>
                        </a:ext>
                      </a:extLst>
                    </a:blip>
                    <a:srcRect t="16446" b="22756"/>
                    <a:stretch/>
                  </pic:blipFill>
                  <pic:spPr bwMode="auto">
                    <a:xfrm>
                      <a:off x="0" y="0"/>
                      <a:ext cx="4134599" cy="3446597"/>
                    </a:xfrm>
                    <a:prstGeom prst="rect">
                      <a:avLst/>
                    </a:prstGeom>
                    <a:ln>
                      <a:noFill/>
                    </a:ln>
                    <a:extLst>
                      <a:ext uri="{53640926-AAD7-44D8-BBD7-CCE9431645EC}">
                        <a14:shadowObscured xmlns:a14="http://schemas.microsoft.com/office/drawing/2010/main"/>
                      </a:ext>
                    </a:extLst>
                  </pic:spPr>
                </pic:pic>
              </a:graphicData>
            </a:graphic>
          </wp:inline>
        </w:drawing>
      </w:r>
    </w:p>
    <w:p w14:paraId="648908CC"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The validation protocol employs a multi-stage testing strategy to ensure robustness and reliability. Component-level validation involves unit testing of neural modules and interface verification using Hardware-in-Loop (HIL) simulations, achieving less than 5ms latency </w:t>
      </w:r>
      <w:r w:rsidRPr="00B234E9">
        <w:rPr>
          <w:rFonts w:ascii="Times New Roman" w:eastAsia="Times New Roman" w:hAnsi="Times New Roman" w:cs="Times New Roman"/>
          <w:sz w:val="24"/>
          <w:szCs w:val="24"/>
        </w:rPr>
        <w:t>(Frank et al., 2019)</w:t>
      </w:r>
      <w:r w:rsidRPr="00B234E9">
        <w:rPr>
          <w:rFonts w:ascii="Times New Roman" w:hAnsi="Times New Roman" w:cs="Times New Roman"/>
          <w:sz w:val="24"/>
          <w:szCs w:val="24"/>
        </w:rPr>
        <w:t>. System integration testing uses fault injection testing (FIT) with fault scenarios, validated against the PHM Challenge 20</w:t>
      </w:r>
      <w:r w:rsidR="00ED3DC4">
        <w:rPr>
          <w:rFonts w:ascii="Times New Roman" w:hAnsi="Times New Roman" w:cs="Times New Roman"/>
          <w:sz w:val="24"/>
          <w:szCs w:val="24"/>
        </w:rPr>
        <w:t>09</w:t>
      </w:r>
      <w:r w:rsidRPr="00B234E9">
        <w:rPr>
          <w:rFonts w:ascii="Times New Roman" w:hAnsi="Times New Roman" w:cs="Times New Roman"/>
          <w:sz w:val="24"/>
          <w:szCs w:val="24"/>
        </w:rPr>
        <w:t xml:space="preserve"> dataset, targeting high detection accuracy </w:t>
      </w:r>
      <w:r w:rsidRPr="00B234E9">
        <w:rPr>
          <w:rFonts w:ascii="Times New Roman" w:eastAsia="Times New Roman" w:hAnsi="Times New Roman" w:cs="Times New Roman"/>
          <w:sz w:val="24"/>
          <w:szCs w:val="24"/>
        </w:rPr>
        <w:t>(PHM Society Data, 20</w:t>
      </w:r>
      <w:r w:rsidR="00ED3DC4">
        <w:rPr>
          <w:rFonts w:ascii="Times New Roman" w:eastAsia="Times New Roman" w:hAnsi="Times New Roman" w:cs="Times New Roman"/>
          <w:sz w:val="24"/>
          <w:szCs w:val="24"/>
        </w:rPr>
        <w:t>09</w:t>
      </w:r>
      <w:r w:rsidRPr="00B234E9">
        <w:rPr>
          <w:rFonts w:ascii="Times New Roman" w:eastAsia="Times New Roman" w:hAnsi="Times New Roman" w:cs="Times New Roman"/>
          <w:sz w:val="24"/>
          <w:szCs w:val="24"/>
        </w:rPr>
        <w:t>)</w:t>
      </w:r>
      <w:r w:rsidRPr="00B234E9">
        <w:rPr>
          <w:rFonts w:ascii="Times New Roman" w:hAnsi="Times New Roman" w:cs="Times New Roman"/>
          <w:sz w:val="24"/>
          <w:szCs w:val="24"/>
        </w:rPr>
        <w:t>. Field validation entails a deployment in an automotive assembly plant, comparing performance against legacy SCADA systems to achieve a reduction in mean-time-to-repair (MTTR) (</w:t>
      </w:r>
      <w:proofErr w:type="spellStart"/>
      <w:r w:rsidRPr="00B234E9">
        <w:rPr>
          <w:rFonts w:ascii="Times New Roman" w:hAnsi="Times New Roman" w:cs="Times New Roman"/>
          <w:sz w:val="24"/>
          <w:szCs w:val="24"/>
        </w:rPr>
        <w:t>Shoplogix</w:t>
      </w:r>
      <w:proofErr w:type="spellEnd"/>
      <w:r w:rsidRPr="00B234E9">
        <w:rPr>
          <w:rFonts w:ascii="Times New Roman" w:hAnsi="Times New Roman" w:cs="Times New Roman"/>
          <w:sz w:val="24"/>
          <w:szCs w:val="24"/>
        </w:rPr>
        <w:t>, 2024). The validation matrix, shown in Table 2, outlines the testing strategy.</w:t>
      </w:r>
    </w:p>
    <w:p w14:paraId="78237058" w14:textId="77777777" w:rsidR="00B5337F" w:rsidRPr="00B5337F" w:rsidRDefault="00D314F3" w:rsidP="000B38DF">
      <w:pPr>
        <w:spacing w:line="360" w:lineRule="auto"/>
        <w:jc w:val="both"/>
        <w:rPr>
          <w:rFonts w:ascii="Times New Roman" w:hAnsi="Times New Roman" w:cs="Times New Roman"/>
          <w:b/>
          <w:sz w:val="24"/>
          <w:szCs w:val="24"/>
        </w:rPr>
      </w:pPr>
      <w:r w:rsidRPr="00B5337F">
        <w:rPr>
          <w:rFonts w:ascii="Times New Roman" w:hAnsi="Times New Roman" w:cs="Times New Roman"/>
          <w:b/>
          <w:sz w:val="24"/>
          <w:szCs w:val="24"/>
        </w:rPr>
        <w:t xml:space="preserve">Table 2 </w:t>
      </w:r>
    </w:p>
    <w:p w14:paraId="0299D1F0" w14:textId="77777777" w:rsidR="00D314F3" w:rsidRPr="00B5337F" w:rsidRDefault="00D314F3" w:rsidP="000B38DF">
      <w:pPr>
        <w:spacing w:line="360" w:lineRule="auto"/>
        <w:jc w:val="both"/>
        <w:rPr>
          <w:rFonts w:ascii="Times New Roman" w:hAnsi="Times New Roman" w:cs="Times New Roman"/>
          <w:i/>
          <w:sz w:val="24"/>
          <w:szCs w:val="24"/>
        </w:rPr>
      </w:pPr>
      <w:r w:rsidRPr="00B5337F">
        <w:rPr>
          <w:rFonts w:ascii="Times New Roman" w:hAnsi="Times New Roman" w:cs="Times New Roman"/>
          <w:i/>
          <w:sz w:val="24"/>
          <w:szCs w:val="24"/>
        </w:rPr>
        <w:t xml:space="preserve">Validation Matrix  </w:t>
      </w:r>
    </w:p>
    <w:tbl>
      <w:tblPr>
        <w:tblW w:w="9444"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187"/>
        <w:gridCol w:w="2299"/>
        <w:gridCol w:w="2247"/>
        <w:gridCol w:w="2711"/>
      </w:tblGrid>
      <w:tr w:rsidR="00D314F3" w:rsidRPr="00B234E9" w14:paraId="5984F951" w14:textId="77777777" w:rsidTr="00D314F3">
        <w:trPr>
          <w:trHeight w:val="263"/>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217A24D"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Test Type</w:t>
            </w:r>
          </w:p>
        </w:tc>
        <w:tc>
          <w:tcPr>
            <w:tcW w:w="2299"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FBA5411" w14:textId="77777777" w:rsidR="00D314F3" w:rsidRPr="00B234E9" w:rsidRDefault="00D314F3" w:rsidP="000B38DF">
            <w:pPr>
              <w:spacing w:line="360" w:lineRule="auto"/>
              <w:ind w:left="37"/>
              <w:jc w:val="both"/>
              <w:rPr>
                <w:rFonts w:ascii="Times New Roman" w:hAnsi="Times New Roman" w:cs="Times New Roman"/>
                <w:b/>
                <w:bCs/>
                <w:sz w:val="24"/>
                <w:szCs w:val="24"/>
              </w:rPr>
            </w:pPr>
            <w:r w:rsidRPr="00B234E9">
              <w:rPr>
                <w:rFonts w:ascii="Times New Roman" w:hAnsi="Times New Roman" w:cs="Times New Roman"/>
                <w:b/>
                <w:bCs/>
                <w:sz w:val="24"/>
                <w:szCs w:val="24"/>
              </w:rPr>
              <w:t>Fault Coverage</w:t>
            </w:r>
          </w:p>
        </w:tc>
        <w:tc>
          <w:tcPr>
            <w:tcW w:w="224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37F6D3" w14:textId="77777777" w:rsidR="00D314F3" w:rsidRPr="00B234E9" w:rsidRDefault="00D314F3" w:rsidP="000B38DF">
            <w:pPr>
              <w:spacing w:line="360" w:lineRule="auto"/>
              <w:ind w:left="73"/>
              <w:jc w:val="both"/>
              <w:rPr>
                <w:rFonts w:ascii="Times New Roman" w:hAnsi="Times New Roman" w:cs="Times New Roman"/>
                <w:b/>
                <w:bCs/>
                <w:sz w:val="24"/>
                <w:szCs w:val="24"/>
              </w:rPr>
            </w:pPr>
            <w:r w:rsidRPr="00B234E9">
              <w:rPr>
                <w:rFonts w:ascii="Times New Roman" w:hAnsi="Times New Roman" w:cs="Times New Roman"/>
                <w:b/>
                <w:bCs/>
                <w:sz w:val="24"/>
                <w:szCs w:val="24"/>
              </w:rPr>
              <w:t>Duration</w:t>
            </w:r>
          </w:p>
        </w:tc>
        <w:tc>
          <w:tcPr>
            <w:tcW w:w="2711"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004F704" w14:textId="77777777" w:rsidR="00D314F3" w:rsidRPr="00B234E9" w:rsidRDefault="00D314F3" w:rsidP="000B38DF">
            <w:pPr>
              <w:spacing w:line="360" w:lineRule="auto"/>
              <w:ind w:left="77"/>
              <w:jc w:val="both"/>
              <w:rPr>
                <w:rFonts w:ascii="Times New Roman" w:hAnsi="Times New Roman" w:cs="Times New Roman"/>
                <w:b/>
                <w:bCs/>
                <w:sz w:val="24"/>
                <w:szCs w:val="24"/>
              </w:rPr>
            </w:pPr>
            <w:r w:rsidRPr="00B234E9">
              <w:rPr>
                <w:rFonts w:ascii="Times New Roman" w:hAnsi="Times New Roman" w:cs="Times New Roman"/>
                <w:b/>
                <w:bCs/>
                <w:sz w:val="24"/>
                <w:szCs w:val="24"/>
              </w:rPr>
              <w:t>Success Criteria</w:t>
            </w:r>
          </w:p>
        </w:tc>
      </w:tr>
      <w:tr w:rsidR="00D314F3" w:rsidRPr="00B234E9" w14:paraId="7D5C1318" w14:textId="77777777" w:rsidTr="00D314F3">
        <w:trPr>
          <w:trHeight w:val="263"/>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D5D805A"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HIL Simulation</w:t>
            </w:r>
          </w:p>
        </w:tc>
        <w:tc>
          <w:tcPr>
            <w:tcW w:w="2299"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711E1EC" w14:textId="77777777" w:rsidR="00D314F3" w:rsidRPr="00B234E9" w:rsidRDefault="00D314F3" w:rsidP="000B38DF">
            <w:pPr>
              <w:spacing w:line="360" w:lineRule="auto"/>
              <w:ind w:left="37"/>
              <w:jc w:val="both"/>
              <w:rPr>
                <w:rFonts w:ascii="Times New Roman" w:hAnsi="Times New Roman" w:cs="Times New Roman"/>
                <w:sz w:val="24"/>
                <w:szCs w:val="24"/>
              </w:rPr>
            </w:pPr>
            <w:r w:rsidRPr="00B234E9">
              <w:rPr>
                <w:rFonts w:ascii="Times New Roman" w:hAnsi="Times New Roman" w:cs="Times New Roman"/>
                <w:sz w:val="24"/>
                <w:szCs w:val="24"/>
              </w:rPr>
              <w:t>89%</w:t>
            </w:r>
          </w:p>
        </w:tc>
        <w:tc>
          <w:tcPr>
            <w:tcW w:w="224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41503C9"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 xml:space="preserve">72 </w:t>
            </w:r>
            <w:proofErr w:type="spellStart"/>
            <w:r w:rsidRPr="00B234E9">
              <w:rPr>
                <w:rFonts w:ascii="Times New Roman" w:hAnsi="Times New Roman" w:cs="Times New Roman"/>
                <w:sz w:val="24"/>
                <w:szCs w:val="24"/>
              </w:rPr>
              <w:t>hrs</w:t>
            </w:r>
            <w:proofErr w:type="spellEnd"/>
          </w:p>
        </w:tc>
        <w:tc>
          <w:tcPr>
            <w:tcW w:w="2711"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53F02D3" w14:textId="77777777" w:rsidR="00D314F3" w:rsidRPr="00B234E9" w:rsidRDefault="00D314F3" w:rsidP="000B38DF">
            <w:pPr>
              <w:spacing w:line="360" w:lineRule="auto"/>
              <w:ind w:left="77"/>
              <w:jc w:val="both"/>
              <w:rPr>
                <w:rFonts w:ascii="Times New Roman" w:hAnsi="Times New Roman" w:cs="Times New Roman"/>
                <w:sz w:val="24"/>
                <w:szCs w:val="24"/>
              </w:rPr>
            </w:pPr>
            <w:r w:rsidRPr="00B234E9">
              <w:rPr>
                <w:rFonts w:ascii="Times New Roman" w:hAnsi="Times New Roman" w:cs="Times New Roman"/>
                <w:sz w:val="24"/>
                <w:szCs w:val="24"/>
              </w:rPr>
              <w:t>&lt;5ms latency</w:t>
            </w:r>
          </w:p>
        </w:tc>
      </w:tr>
      <w:tr w:rsidR="00D314F3" w:rsidRPr="00B234E9" w14:paraId="7461C9DF" w14:textId="77777777" w:rsidTr="00D314F3">
        <w:trPr>
          <w:trHeight w:val="263"/>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05573A2"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lastRenderedPageBreak/>
              <w:t>FIT</w:t>
            </w:r>
          </w:p>
        </w:tc>
        <w:tc>
          <w:tcPr>
            <w:tcW w:w="2299"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941E7B0" w14:textId="77777777" w:rsidR="00D314F3" w:rsidRPr="00B234E9" w:rsidRDefault="00D314F3" w:rsidP="000B38DF">
            <w:pPr>
              <w:spacing w:line="360" w:lineRule="auto"/>
              <w:ind w:left="37"/>
              <w:jc w:val="both"/>
              <w:rPr>
                <w:rFonts w:ascii="Times New Roman" w:hAnsi="Times New Roman" w:cs="Times New Roman"/>
                <w:sz w:val="24"/>
                <w:szCs w:val="24"/>
              </w:rPr>
            </w:pPr>
            <w:r w:rsidRPr="00B234E9">
              <w:rPr>
                <w:rFonts w:ascii="Times New Roman" w:hAnsi="Times New Roman" w:cs="Times New Roman"/>
                <w:sz w:val="24"/>
                <w:szCs w:val="24"/>
              </w:rPr>
              <w:t>100%</w:t>
            </w:r>
          </w:p>
        </w:tc>
        <w:tc>
          <w:tcPr>
            <w:tcW w:w="224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06242F8"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 xml:space="preserve">240 </w:t>
            </w:r>
            <w:proofErr w:type="spellStart"/>
            <w:r w:rsidRPr="00B234E9">
              <w:rPr>
                <w:rFonts w:ascii="Times New Roman" w:hAnsi="Times New Roman" w:cs="Times New Roman"/>
                <w:sz w:val="24"/>
                <w:szCs w:val="24"/>
              </w:rPr>
              <w:t>hrs</w:t>
            </w:r>
            <w:proofErr w:type="spellEnd"/>
          </w:p>
        </w:tc>
        <w:tc>
          <w:tcPr>
            <w:tcW w:w="2711"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4B02400" w14:textId="77777777" w:rsidR="00D314F3" w:rsidRPr="00B234E9" w:rsidRDefault="00D314F3" w:rsidP="000B38DF">
            <w:pPr>
              <w:spacing w:line="360" w:lineRule="auto"/>
              <w:ind w:left="77"/>
              <w:jc w:val="both"/>
              <w:rPr>
                <w:rFonts w:ascii="Times New Roman" w:hAnsi="Times New Roman" w:cs="Times New Roman"/>
                <w:sz w:val="24"/>
                <w:szCs w:val="24"/>
              </w:rPr>
            </w:pPr>
            <w:r w:rsidRPr="00B234E9">
              <w:rPr>
                <w:rFonts w:ascii="Times New Roman" w:hAnsi="Times New Roman" w:cs="Times New Roman"/>
                <w:sz w:val="24"/>
                <w:szCs w:val="24"/>
              </w:rPr>
              <w:t>95% detection accuracy</w:t>
            </w:r>
          </w:p>
        </w:tc>
      </w:tr>
      <w:tr w:rsidR="00D314F3" w:rsidRPr="00B234E9" w14:paraId="0CAC365D" w14:textId="77777777" w:rsidTr="00D314F3">
        <w:trPr>
          <w:trHeight w:val="256"/>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68A60DA"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Field Trial</w:t>
            </w:r>
          </w:p>
        </w:tc>
        <w:tc>
          <w:tcPr>
            <w:tcW w:w="2299"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5B27A50" w14:textId="77777777" w:rsidR="00D314F3" w:rsidRPr="00B234E9" w:rsidRDefault="00D314F3" w:rsidP="000B38DF">
            <w:pPr>
              <w:spacing w:line="360" w:lineRule="auto"/>
              <w:ind w:left="37"/>
              <w:jc w:val="both"/>
              <w:rPr>
                <w:rFonts w:ascii="Times New Roman" w:hAnsi="Times New Roman" w:cs="Times New Roman"/>
                <w:sz w:val="24"/>
                <w:szCs w:val="24"/>
              </w:rPr>
            </w:pPr>
            <w:r w:rsidRPr="00B234E9">
              <w:rPr>
                <w:rFonts w:ascii="Times New Roman" w:hAnsi="Times New Roman" w:cs="Times New Roman"/>
                <w:sz w:val="24"/>
                <w:szCs w:val="24"/>
              </w:rPr>
              <w:t>Real-world</w:t>
            </w:r>
          </w:p>
        </w:tc>
        <w:tc>
          <w:tcPr>
            <w:tcW w:w="224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B0B3737"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180 days</w:t>
            </w:r>
          </w:p>
        </w:tc>
        <w:tc>
          <w:tcPr>
            <w:tcW w:w="2711"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851FEE3" w14:textId="77777777" w:rsidR="00D314F3" w:rsidRPr="00B234E9" w:rsidRDefault="00D314F3" w:rsidP="000B38DF">
            <w:pPr>
              <w:spacing w:line="360" w:lineRule="auto"/>
              <w:ind w:left="77"/>
              <w:jc w:val="both"/>
              <w:rPr>
                <w:rFonts w:ascii="Times New Roman" w:hAnsi="Times New Roman" w:cs="Times New Roman"/>
                <w:sz w:val="24"/>
                <w:szCs w:val="24"/>
              </w:rPr>
            </w:pPr>
            <w:r w:rsidRPr="00B234E9">
              <w:rPr>
                <w:rFonts w:ascii="Times New Roman" w:hAnsi="Times New Roman" w:cs="Times New Roman"/>
                <w:sz w:val="24"/>
                <w:szCs w:val="24"/>
              </w:rPr>
              <w:t>30% MTTR reduction</w:t>
            </w:r>
          </w:p>
        </w:tc>
      </w:tr>
    </w:tbl>
    <w:p w14:paraId="45AE56D7" w14:textId="77777777" w:rsidR="00D314F3" w:rsidRPr="00B234E9" w:rsidRDefault="00D314F3" w:rsidP="000B38DF">
      <w:pPr>
        <w:spacing w:line="360" w:lineRule="auto"/>
        <w:jc w:val="both"/>
        <w:rPr>
          <w:rFonts w:ascii="Times New Roman" w:hAnsi="Times New Roman" w:cs="Times New Roman"/>
          <w:sz w:val="24"/>
          <w:szCs w:val="24"/>
        </w:rPr>
      </w:pPr>
    </w:p>
    <w:p w14:paraId="4C4653C4" w14:textId="77777777" w:rsidR="00D314F3" w:rsidRPr="00B5337F" w:rsidRDefault="00D314F3" w:rsidP="000B38DF">
      <w:pPr>
        <w:spacing w:after="0"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Statistical analysis underpins the evaluation process, employing metrics such as the Area Under the Receiver Operating Characteristic Curve (AUC-ROC) to assess classification performance (H2O.ai, 2025). A confusion matrix, shown in Table 3, quantifies true positives, false positives, true negatives, and false negatives, enabling precise evaluation of fault detection accuracy (Voxel51, 2023). Statistical significance is tested using a paired t-test to compare the proposed system’s performance against baseline SCADA systems, with a p-value threshold of 0.05 </w:t>
      </w:r>
      <w:r w:rsidRPr="00B234E9">
        <w:rPr>
          <w:rFonts w:ascii="Times New Roman" w:eastAsia="Times New Roman" w:hAnsi="Times New Roman" w:cs="Times New Roman"/>
          <w:sz w:val="24"/>
          <w:szCs w:val="24"/>
        </w:rPr>
        <w:t>(George, 2021)</w:t>
      </w:r>
      <w:r w:rsidRPr="00B234E9">
        <w:rPr>
          <w:rFonts w:ascii="Times New Roman" w:hAnsi="Times New Roman" w:cs="Times New Roman"/>
          <w:sz w:val="24"/>
          <w:szCs w:val="24"/>
        </w:rPr>
        <w:t>.</w:t>
      </w:r>
    </w:p>
    <w:p w14:paraId="410861FE" w14:textId="77777777" w:rsidR="00B5337F" w:rsidRPr="00B5337F" w:rsidRDefault="00D314F3" w:rsidP="000B38DF">
      <w:pPr>
        <w:spacing w:line="360" w:lineRule="auto"/>
        <w:jc w:val="both"/>
        <w:rPr>
          <w:rFonts w:ascii="Times New Roman" w:hAnsi="Times New Roman" w:cs="Times New Roman"/>
          <w:b/>
          <w:sz w:val="24"/>
          <w:szCs w:val="24"/>
        </w:rPr>
      </w:pPr>
      <w:r w:rsidRPr="00B5337F">
        <w:rPr>
          <w:rFonts w:ascii="Times New Roman" w:hAnsi="Times New Roman" w:cs="Times New Roman"/>
          <w:b/>
          <w:sz w:val="24"/>
          <w:szCs w:val="24"/>
        </w:rPr>
        <w:t>Table 3</w:t>
      </w:r>
    </w:p>
    <w:p w14:paraId="79A4144D" w14:textId="77777777" w:rsidR="00D314F3" w:rsidRPr="00B5337F" w:rsidRDefault="00D314F3" w:rsidP="000B38DF">
      <w:pPr>
        <w:spacing w:line="360" w:lineRule="auto"/>
        <w:jc w:val="both"/>
        <w:rPr>
          <w:rFonts w:ascii="Times New Roman" w:hAnsi="Times New Roman" w:cs="Times New Roman"/>
          <w:i/>
          <w:sz w:val="24"/>
          <w:szCs w:val="24"/>
        </w:rPr>
      </w:pPr>
      <w:r w:rsidRPr="00B5337F">
        <w:rPr>
          <w:rFonts w:ascii="Times New Roman" w:hAnsi="Times New Roman" w:cs="Times New Roman"/>
          <w:i/>
          <w:sz w:val="24"/>
          <w:szCs w:val="24"/>
        </w:rPr>
        <w:t xml:space="preserve">Confusion Matrix for Fault Detection  </w:t>
      </w:r>
    </w:p>
    <w:tbl>
      <w:tblPr>
        <w:tblW w:w="9379"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788"/>
        <w:gridCol w:w="3244"/>
        <w:gridCol w:w="3347"/>
      </w:tblGrid>
      <w:tr w:rsidR="00D314F3" w:rsidRPr="00B234E9" w14:paraId="13C828A6" w14:textId="77777777" w:rsidTr="00D314F3">
        <w:trPr>
          <w:trHeight w:val="265"/>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6ABD5AB" w14:textId="77777777" w:rsidR="00D314F3" w:rsidRPr="00B234E9" w:rsidRDefault="00D314F3" w:rsidP="000B38DF">
            <w:pPr>
              <w:spacing w:line="360" w:lineRule="auto"/>
              <w:jc w:val="both"/>
              <w:rPr>
                <w:rFonts w:ascii="Times New Roman" w:hAnsi="Times New Roman" w:cs="Times New Roman"/>
                <w:sz w:val="24"/>
                <w:szCs w:val="24"/>
              </w:rPr>
            </w:pP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930D92A" w14:textId="77777777" w:rsidR="00D314F3" w:rsidRPr="00B234E9" w:rsidRDefault="00D314F3" w:rsidP="000B38DF">
            <w:pPr>
              <w:spacing w:line="360" w:lineRule="auto"/>
              <w:ind w:left="57"/>
              <w:jc w:val="both"/>
              <w:rPr>
                <w:rFonts w:ascii="Times New Roman" w:hAnsi="Times New Roman" w:cs="Times New Roman"/>
                <w:b/>
                <w:bCs/>
                <w:sz w:val="24"/>
                <w:szCs w:val="24"/>
              </w:rPr>
            </w:pPr>
            <w:r w:rsidRPr="00B234E9">
              <w:rPr>
                <w:rFonts w:ascii="Times New Roman" w:hAnsi="Times New Roman" w:cs="Times New Roman"/>
                <w:b/>
                <w:bCs/>
                <w:sz w:val="24"/>
                <w:szCs w:val="24"/>
              </w:rPr>
              <w:t>Predicted Positive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207E424" w14:textId="77777777" w:rsidR="00D314F3" w:rsidRPr="00B234E9" w:rsidRDefault="00D314F3" w:rsidP="000B38DF">
            <w:pPr>
              <w:spacing w:line="360" w:lineRule="auto"/>
              <w:ind w:left="25"/>
              <w:jc w:val="both"/>
              <w:rPr>
                <w:rFonts w:ascii="Times New Roman" w:hAnsi="Times New Roman" w:cs="Times New Roman"/>
                <w:b/>
                <w:bCs/>
                <w:sz w:val="24"/>
                <w:szCs w:val="24"/>
              </w:rPr>
            </w:pPr>
            <w:r w:rsidRPr="00B234E9">
              <w:rPr>
                <w:rFonts w:ascii="Times New Roman" w:hAnsi="Times New Roman" w:cs="Times New Roman"/>
                <w:b/>
                <w:bCs/>
                <w:sz w:val="24"/>
                <w:szCs w:val="24"/>
              </w:rPr>
              <w:t>Predicted Negative</w:t>
            </w:r>
          </w:p>
        </w:tc>
      </w:tr>
      <w:tr w:rsidR="00D314F3" w:rsidRPr="00B234E9" w14:paraId="235C5211" w14:textId="77777777" w:rsidTr="00D314F3">
        <w:trPr>
          <w:trHeight w:val="265"/>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0CC2D8B"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Actual Positive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3FBDAAE" w14:textId="77777777" w:rsidR="00D314F3" w:rsidRPr="00B234E9" w:rsidRDefault="00D314F3" w:rsidP="000B38DF">
            <w:pPr>
              <w:spacing w:line="360" w:lineRule="auto"/>
              <w:ind w:left="57"/>
              <w:jc w:val="both"/>
              <w:rPr>
                <w:rFonts w:ascii="Times New Roman" w:hAnsi="Times New Roman" w:cs="Times New Roman"/>
                <w:sz w:val="24"/>
                <w:szCs w:val="24"/>
              </w:rPr>
            </w:pPr>
            <w:r w:rsidRPr="00B234E9">
              <w:rPr>
                <w:rFonts w:ascii="Times New Roman" w:hAnsi="Times New Roman" w:cs="Times New Roman"/>
                <w:sz w:val="24"/>
                <w:szCs w:val="24"/>
              </w:rPr>
              <w:t>True Positives</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0010CFE" w14:textId="77777777" w:rsidR="00D314F3" w:rsidRPr="00B234E9" w:rsidRDefault="00D314F3" w:rsidP="000B38DF">
            <w:pPr>
              <w:spacing w:line="360" w:lineRule="auto"/>
              <w:ind w:left="25"/>
              <w:jc w:val="both"/>
              <w:rPr>
                <w:rFonts w:ascii="Times New Roman" w:hAnsi="Times New Roman" w:cs="Times New Roman"/>
                <w:sz w:val="24"/>
                <w:szCs w:val="24"/>
              </w:rPr>
            </w:pPr>
            <w:r w:rsidRPr="00B234E9">
              <w:rPr>
                <w:rFonts w:ascii="Times New Roman" w:hAnsi="Times New Roman" w:cs="Times New Roman"/>
                <w:sz w:val="24"/>
                <w:szCs w:val="24"/>
              </w:rPr>
              <w:t>False Negatives</w:t>
            </w:r>
          </w:p>
        </w:tc>
      </w:tr>
      <w:tr w:rsidR="00D314F3" w:rsidRPr="00B234E9" w14:paraId="0BDB8ED5" w14:textId="77777777" w:rsidTr="00D314F3">
        <w:trPr>
          <w:trHeight w:val="258"/>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7C5139E"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Actual Negative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E8E6C24" w14:textId="77777777" w:rsidR="00D314F3" w:rsidRPr="00B234E9" w:rsidRDefault="00D314F3" w:rsidP="000B38DF">
            <w:pPr>
              <w:spacing w:line="360" w:lineRule="auto"/>
              <w:ind w:left="57"/>
              <w:jc w:val="both"/>
              <w:rPr>
                <w:rFonts w:ascii="Times New Roman" w:hAnsi="Times New Roman" w:cs="Times New Roman"/>
                <w:sz w:val="24"/>
                <w:szCs w:val="24"/>
              </w:rPr>
            </w:pPr>
            <w:r w:rsidRPr="00B234E9">
              <w:rPr>
                <w:rFonts w:ascii="Times New Roman" w:hAnsi="Times New Roman" w:cs="Times New Roman"/>
                <w:sz w:val="24"/>
                <w:szCs w:val="24"/>
              </w:rPr>
              <w:t>False Positives</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8D76F74" w14:textId="77777777" w:rsidR="00D314F3" w:rsidRPr="00B234E9" w:rsidRDefault="00D314F3" w:rsidP="000B38DF">
            <w:pPr>
              <w:spacing w:line="360" w:lineRule="auto"/>
              <w:ind w:left="25"/>
              <w:jc w:val="both"/>
              <w:rPr>
                <w:rFonts w:ascii="Times New Roman" w:hAnsi="Times New Roman" w:cs="Times New Roman"/>
                <w:sz w:val="24"/>
                <w:szCs w:val="24"/>
              </w:rPr>
            </w:pPr>
            <w:r w:rsidRPr="00B234E9">
              <w:rPr>
                <w:rFonts w:ascii="Times New Roman" w:hAnsi="Times New Roman" w:cs="Times New Roman"/>
                <w:sz w:val="24"/>
                <w:szCs w:val="24"/>
              </w:rPr>
              <w:t>True Negatives</w:t>
            </w:r>
          </w:p>
        </w:tc>
      </w:tr>
    </w:tbl>
    <w:p w14:paraId="0103451E" w14:textId="77777777" w:rsidR="00D314F3" w:rsidRPr="00B234E9" w:rsidRDefault="00D314F3" w:rsidP="000B38DF">
      <w:pPr>
        <w:spacing w:line="360" w:lineRule="auto"/>
        <w:jc w:val="both"/>
        <w:rPr>
          <w:rFonts w:ascii="Times New Roman" w:hAnsi="Times New Roman" w:cs="Times New Roman"/>
          <w:sz w:val="24"/>
          <w:szCs w:val="24"/>
        </w:rPr>
      </w:pPr>
    </w:p>
    <w:p w14:paraId="757F4B2A"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Ethical and implementation considerations are integral to the methodology. Workforce adaptation is addressed through augmented reality (AR) interfaces that facilitate technician collaboration with AI agents, reducing resistance to automation (Patel, 2024). Cybersecurity is ensured through an IEEE 1686-2021 compliant secure boot architecture, mitigating risks of unauthorized access (IEEE, 2023). Energy efficiency is constrained by:</w:t>
      </w:r>
    </w:p>
    <w:p w14:paraId="2F737E19" w14:textId="77777777" w:rsidR="00D314F3" w:rsidRPr="00B234E9" w:rsidRDefault="00000000" w:rsidP="000B38DF">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system</m:t>
              </m:r>
            </m:sub>
          </m:sSub>
          <m:r>
            <w:rPr>
              <w:rFonts w:ascii="Cambria Math" w:hAnsi="Cambria Math" w:cs="Times New Roman"/>
              <w:sz w:val="24"/>
              <w:szCs w:val="24"/>
            </w:rPr>
            <m:t>≤0.15∙</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Production-line</m:t>
              </m:r>
            </m:sub>
          </m:sSub>
        </m:oMath>
      </m:oMathPara>
    </w:p>
    <w:p w14:paraId="7CB9636A"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system</m:t>
            </m:r>
          </m:sub>
        </m:sSub>
      </m:oMath>
      <w:r w:rsidRPr="00B234E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Production-line</m:t>
            </m:r>
          </m:sub>
        </m:sSub>
        <m:r>
          <w:rPr>
            <w:rFonts w:ascii="Cambria Math" w:hAnsi="Cambria Math" w:cs="Times New Roman"/>
            <w:sz w:val="24"/>
            <w:szCs w:val="24"/>
          </w:rPr>
          <m:t xml:space="preserve"> </m:t>
        </m:r>
      </m:oMath>
      <w:r w:rsidRPr="00B234E9">
        <w:rPr>
          <w:rFonts w:ascii="Times New Roman" w:hAnsi="Times New Roman" w:cs="Times New Roman"/>
          <w:sz w:val="24"/>
          <w:szCs w:val="24"/>
        </w:rPr>
        <w:t xml:space="preserve">are the power consumptions of the AI system and production line, respectively </w:t>
      </w:r>
      <w:r w:rsidRPr="00B234E9">
        <w:rPr>
          <w:rFonts w:ascii="Times New Roman" w:eastAsia="Times New Roman" w:hAnsi="Times New Roman" w:cs="Times New Roman"/>
          <w:sz w:val="24"/>
          <w:szCs w:val="24"/>
        </w:rPr>
        <w:t>(Mishra, 2025)</w:t>
      </w:r>
      <w:r w:rsidRPr="00B234E9">
        <w:rPr>
          <w:rFonts w:ascii="Times New Roman" w:hAnsi="Times New Roman" w:cs="Times New Roman"/>
          <w:sz w:val="24"/>
          <w:szCs w:val="24"/>
        </w:rPr>
        <w:t>. Risk mitigation strategies, outlined in Table 4, address false positives, overheating, and software drift through context-aware verification, dynamic voltage scaling, and continuous online verification, respectively.</w:t>
      </w:r>
    </w:p>
    <w:p w14:paraId="6F27CDA5"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lastRenderedPageBreak/>
        <w:t>Table 4</w:t>
      </w:r>
    </w:p>
    <w:p w14:paraId="650921C2"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Risk Mitigation Strategies  </w:t>
      </w:r>
    </w:p>
    <w:tbl>
      <w:tblPr>
        <w:tblW w:w="9313"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058"/>
        <w:gridCol w:w="1988"/>
        <w:gridCol w:w="2162"/>
        <w:gridCol w:w="3105"/>
      </w:tblGrid>
      <w:tr w:rsidR="00D314F3" w:rsidRPr="00B234E9" w14:paraId="3A89AF55"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A610232"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Risk Factor</w:t>
            </w:r>
          </w:p>
        </w:tc>
        <w:tc>
          <w:tcPr>
            <w:tcW w:w="198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69DEF29" w14:textId="77777777" w:rsidR="00D314F3" w:rsidRPr="00B234E9" w:rsidRDefault="00D314F3" w:rsidP="000B38DF">
            <w:pPr>
              <w:spacing w:line="360" w:lineRule="auto"/>
              <w:ind w:left="28"/>
              <w:jc w:val="both"/>
              <w:rPr>
                <w:rFonts w:ascii="Times New Roman" w:hAnsi="Times New Roman" w:cs="Times New Roman"/>
                <w:b/>
                <w:bCs/>
                <w:sz w:val="24"/>
                <w:szCs w:val="24"/>
              </w:rPr>
            </w:pPr>
            <w:r w:rsidRPr="00B234E9">
              <w:rPr>
                <w:rFonts w:ascii="Times New Roman" w:hAnsi="Times New Roman" w:cs="Times New Roman"/>
                <w:b/>
                <w:bCs/>
                <w:sz w:val="24"/>
                <w:szCs w:val="24"/>
              </w:rPr>
              <w:t>Probability</w:t>
            </w:r>
          </w:p>
        </w:tc>
        <w:tc>
          <w:tcPr>
            <w:tcW w:w="2162"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3ECDE2C" w14:textId="77777777" w:rsidR="00D314F3" w:rsidRPr="00B234E9" w:rsidRDefault="00D314F3" w:rsidP="000B38DF">
            <w:pPr>
              <w:spacing w:line="360" w:lineRule="auto"/>
              <w:ind w:left="47"/>
              <w:jc w:val="both"/>
              <w:rPr>
                <w:rFonts w:ascii="Times New Roman" w:hAnsi="Times New Roman" w:cs="Times New Roman"/>
                <w:b/>
                <w:bCs/>
                <w:sz w:val="24"/>
                <w:szCs w:val="24"/>
              </w:rPr>
            </w:pPr>
            <w:r w:rsidRPr="00B234E9">
              <w:rPr>
                <w:rFonts w:ascii="Times New Roman" w:hAnsi="Times New Roman" w:cs="Times New Roman"/>
                <w:b/>
                <w:bCs/>
                <w:sz w:val="24"/>
                <w:szCs w:val="24"/>
              </w:rPr>
              <w:t>Impact</w:t>
            </w:r>
          </w:p>
        </w:tc>
        <w:tc>
          <w:tcPr>
            <w:tcW w:w="31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1141580" w14:textId="77777777" w:rsidR="00D314F3" w:rsidRPr="00B234E9" w:rsidRDefault="00D314F3" w:rsidP="000B38DF">
            <w:pPr>
              <w:spacing w:line="360" w:lineRule="auto"/>
              <w:ind w:left="85"/>
              <w:jc w:val="both"/>
              <w:rPr>
                <w:rFonts w:ascii="Times New Roman" w:hAnsi="Times New Roman" w:cs="Times New Roman"/>
                <w:b/>
                <w:bCs/>
                <w:sz w:val="24"/>
                <w:szCs w:val="24"/>
              </w:rPr>
            </w:pPr>
            <w:r w:rsidRPr="00B234E9">
              <w:rPr>
                <w:rFonts w:ascii="Times New Roman" w:hAnsi="Times New Roman" w:cs="Times New Roman"/>
                <w:b/>
                <w:bCs/>
                <w:sz w:val="24"/>
                <w:szCs w:val="24"/>
              </w:rPr>
              <w:t>Mitigation Approach</w:t>
            </w:r>
          </w:p>
        </w:tc>
      </w:tr>
      <w:tr w:rsidR="00D314F3" w:rsidRPr="00B234E9" w14:paraId="7740870F"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F1835EE"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False Positives</w:t>
            </w:r>
          </w:p>
        </w:tc>
        <w:tc>
          <w:tcPr>
            <w:tcW w:w="198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ED9D46F" w14:textId="77777777" w:rsidR="00D314F3" w:rsidRPr="00B234E9" w:rsidRDefault="00D314F3" w:rsidP="000B38DF">
            <w:pPr>
              <w:spacing w:line="360" w:lineRule="auto"/>
              <w:ind w:left="28"/>
              <w:jc w:val="both"/>
              <w:rPr>
                <w:rFonts w:ascii="Times New Roman" w:hAnsi="Times New Roman" w:cs="Times New Roman"/>
                <w:sz w:val="24"/>
                <w:szCs w:val="24"/>
              </w:rPr>
            </w:pPr>
            <w:r w:rsidRPr="00B234E9">
              <w:rPr>
                <w:rFonts w:ascii="Times New Roman" w:hAnsi="Times New Roman" w:cs="Times New Roman"/>
                <w:sz w:val="24"/>
                <w:szCs w:val="24"/>
              </w:rPr>
              <w:t>15%</w:t>
            </w:r>
          </w:p>
        </w:tc>
        <w:tc>
          <w:tcPr>
            <w:tcW w:w="2162"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5B79286" w14:textId="77777777" w:rsidR="00D314F3" w:rsidRPr="00B234E9" w:rsidRDefault="00D314F3" w:rsidP="000B38DF">
            <w:pPr>
              <w:spacing w:line="360" w:lineRule="auto"/>
              <w:ind w:left="47"/>
              <w:jc w:val="both"/>
              <w:rPr>
                <w:rFonts w:ascii="Times New Roman" w:hAnsi="Times New Roman" w:cs="Times New Roman"/>
                <w:sz w:val="24"/>
                <w:szCs w:val="24"/>
              </w:rPr>
            </w:pPr>
            <w:r w:rsidRPr="00B234E9">
              <w:rPr>
                <w:rFonts w:ascii="Times New Roman" w:hAnsi="Times New Roman" w:cs="Times New Roman"/>
                <w:sz w:val="24"/>
                <w:szCs w:val="24"/>
              </w:rPr>
              <w:t>High</w:t>
            </w:r>
          </w:p>
        </w:tc>
        <w:tc>
          <w:tcPr>
            <w:tcW w:w="31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E7CDD3E" w14:textId="77777777" w:rsidR="00D314F3" w:rsidRPr="00B234E9" w:rsidRDefault="00D314F3" w:rsidP="000B38DF">
            <w:pPr>
              <w:spacing w:line="360" w:lineRule="auto"/>
              <w:ind w:left="85"/>
              <w:jc w:val="both"/>
              <w:rPr>
                <w:rFonts w:ascii="Times New Roman" w:hAnsi="Times New Roman" w:cs="Times New Roman"/>
                <w:sz w:val="24"/>
                <w:szCs w:val="24"/>
              </w:rPr>
            </w:pPr>
            <w:r w:rsidRPr="00B234E9">
              <w:rPr>
                <w:rFonts w:ascii="Times New Roman" w:hAnsi="Times New Roman" w:cs="Times New Roman"/>
                <w:sz w:val="24"/>
                <w:szCs w:val="24"/>
              </w:rPr>
              <w:t>Context-aware verification layer</w:t>
            </w:r>
          </w:p>
        </w:tc>
      </w:tr>
      <w:tr w:rsidR="00D314F3" w:rsidRPr="00B234E9" w14:paraId="0C90B17B"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18A4E1A"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Overheating</w:t>
            </w:r>
          </w:p>
        </w:tc>
        <w:tc>
          <w:tcPr>
            <w:tcW w:w="198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1E2F478" w14:textId="77777777" w:rsidR="00D314F3" w:rsidRPr="00B234E9" w:rsidRDefault="00D314F3" w:rsidP="000B38DF">
            <w:pPr>
              <w:spacing w:line="360" w:lineRule="auto"/>
              <w:ind w:left="28"/>
              <w:jc w:val="both"/>
              <w:rPr>
                <w:rFonts w:ascii="Times New Roman" w:hAnsi="Times New Roman" w:cs="Times New Roman"/>
                <w:sz w:val="24"/>
                <w:szCs w:val="24"/>
              </w:rPr>
            </w:pPr>
            <w:r w:rsidRPr="00B234E9">
              <w:rPr>
                <w:rFonts w:ascii="Times New Roman" w:hAnsi="Times New Roman" w:cs="Times New Roman"/>
                <w:sz w:val="24"/>
                <w:szCs w:val="24"/>
              </w:rPr>
              <w:t>8%</w:t>
            </w:r>
          </w:p>
        </w:tc>
        <w:tc>
          <w:tcPr>
            <w:tcW w:w="2162"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C95BD6" w14:textId="77777777" w:rsidR="00D314F3" w:rsidRPr="00B234E9" w:rsidRDefault="00D314F3" w:rsidP="000B38DF">
            <w:pPr>
              <w:spacing w:line="360" w:lineRule="auto"/>
              <w:ind w:left="47"/>
              <w:jc w:val="both"/>
              <w:rPr>
                <w:rFonts w:ascii="Times New Roman" w:hAnsi="Times New Roman" w:cs="Times New Roman"/>
                <w:sz w:val="24"/>
                <w:szCs w:val="24"/>
              </w:rPr>
            </w:pPr>
            <w:r w:rsidRPr="00B234E9">
              <w:rPr>
                <w:rFonts w:ascii="Times New Roman" w:hAnsi="Times New Roman" w:cs="Times New Roman"/>
                <w:sz w:val="24"/>
                <w:szCs w:val="24"/>
              </w:rPr>
              <w:t>Medium</w:t>
            </w:r>
          </w:p>
        </w:tc>
        <w:tc>
          <w:tcPr>
            <w:tcW w:w="31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9D50795" w14:textId="77777777" w:rsidR="00D314F3" w:rsidRPr="00B234E9" w:rsidRDefault="00D314F3" w:rsidP="000B38DF">
            <w:pPr>
              <w:spacing w:line="360" w:lineRule="auto"/>
              <w:ind w:left="85"/>
              <w:jc w:val="both"/>
              <w:rPr>
                <w:rFonts w:ascii="Times New Roman" w:hAnsi="Times New Roman" w:cs="Times New Roman"/>
                <w:sz w:val="24"/>
                <w:szCs w:val="24"/>
              </w:rPr>
            </w:pPr>
            <w:r w:rsidRPr="00B234E9">
              <w:rPr>
                <w:rFonts w:ascii="Times New Roman" w:hAnsi="Times New Roman" w:cs="Times New Roman"/>
                <w:sz w:val="24"/>
                <w:szCs w:val="24"/>
              </w:rPr>
              <w:t>Dynamic voltage scaling</w:t>
            </w:r>
          </w:p>
        </w:tc>
      </w:tr>
      <w:tr w:rsidR="00D314F3" w:rsidRPr="00B234E9" w14:paraId="2FCB3008" w14:textId="77777777" w:rsidTr="00D314F3">
        <w:trPr>
          <w:trHeight w:val="255"/>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5F560B3"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Software Drift</w:t>
            </w:r>
          </w:p>
        </w:tc>
        <w:tc>
          <w:tcPr>
            <w:tcW w:w="198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18B8287" w14:textId="77777777" w:rsidR="00D314F3" w:rsidRPr="00B234E9" w:rsidRDefault="00D314F3" w:rsidP="000B38DF">
            <w:pPr>
              <w:spacing w:line="360" w:lineRule="auto"/>
              <w:ind w:left="28"/>
              <w:jc w:val="both"/>
              <w:rPr>
                <w:rFonts w:ascii="Times New Roman" w:hAnsi="Times New Roman" w:cs="Times New Roman"/>
                <w:sz w:val="24"/>
                <w:szCs w:val="24"/>
              </w:rPr>
            </w:pPr>
            <w:r w:rsidRPr="00B234E9">
              <w:rPr>
                <w:rFonts w:ascii="Times New Roman" w:hAnsi="Times New Roman" w:cs="Times New Roman"/>
                <w:sz w:val="24"/>
                <w:szCs w:val="24"/>
              </w:rPr>
              <w:t>12%</w:t>
            </w:r>
          </w:p>
        </w:tc>
        <w:tc>
          <w:tcPr>
            <w:tcW w:w="2162"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01B442A" w14:textId="77777777" w:rsidR="00D314F3" w:rsidRPr="00B234E9" w:rsidRDefault="00D314F3" w:rsidP="000B38DF">
            <w:pPr>
              <w:spacing w:line="360" w:lineRule="auto"/>
              <w:ind w:left="47"/>
              <w:jc w:val="both"/>
              <w:rPr>
                <w:rFonts w:ascii="Times New Roman" w:hAnsi="Times New Roman" w:cs="Times New Roman"/>
                <w:sz w:val="24"/>
                <w:szCs w:val="24"/>
              </w:rPr>
            </w:pPr>
            <w:r w:rsidRPr="00B234E9">
              <w:rPr>
                <w:rFonts w:ascii="Times New Roman" w:hAnsi="Times New Roman" w:cs="Times New Roman"/>
                <w:sz w:val="24"/>
                <w:szCs w:val="24"/>
              </w:rPr>
              <w:t>High</w:t>
            </w:r>
          </w:p>
        </w:tc>
        <w:tc>
          <w:tcPr>
            <w:tcW w:w="31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112F844" w14:textId="77777777" w:rsidR="00D314F3" w:rsidRPr="00B234E9" w:rsidRDefault="00D314F3" w:rsidP="000B38DF">
            <w:pPr>
              <w:spacing w:line="360" w:lineRule="auto"/>
              <w:ind w:left="85"/>
              <w:jc w:val="both"/>
              <w:rPr>
                <w:rFonts w:ascii="Times New Roman" w:hAnsi="Times New Roman" w:cs="Times New Roman"/>
                <w:sz w:val="24"/>
                <w:szCs w:val="24"/>
              </w:rPr>
            </w:pPr>
            <w:r w:rsidRPr="00B234E9">
              <w:rPr>
                <w:rFonts w:ascii="Times New Roman" w:hAnsi="Times New Roman" w:cs="Times New Roman"/>
                <w:sz w:val="24"/>
                <w:szCs w:val="24"/>
              </w:rPr>
              <w:t>Continuous online verification</w:t>
            </w:r>
          </w:p>
        </w:tc>
      </w:tr>
    </w:tbl>
    <w:p w14:paraId="20FE68E4" w14:textId="77777777" w:rsidR="00D314F3" w:rsidRPr="00B234E9" w:rsidRDefault="00D314F3" w:rsidP="000B38DF">
      <w:pPr>
        <w:spacing w:line="360" w:lineRule="auto"/>
        <w:jc w:val="both"/>
        <w:rPr>
          <w:rFonts w:ascii="Times New Roman" w:hAnsi="Times New Roman" w:cs="Times New Roman"/>
          <w:sz w:val="24"/>
          <w:szCs w:val="24"/>
        </w:rPr>
      </w:pPr>
    </w:p>
    <w:p w14:paraId="5B0ABF54"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The methodology provides a rigorous framework for achieving the research objectives of designing a robust autonomous AI agent architecture, implementing self-healing mechanisms, and evaluating performance through comprehensive testing. By integrating SNNs for temporal-spatial anomaly detection, self-healing digital twins for adaptive remediation, and explainable interfaces for human-AI collaboration, the proposed system addresses the gaps identified in the literature review, particularly in integrating FDD and self-healing mechanisms. The use of advanced analytics, standardized metrics, and real-world validation ensures alignment with industry needs, as demonstrated by case studies in automotive and electronics manufacturing (</w:t>
      </w:r>
      <w:proofErr w:type="spellStart"/>
      <w:r w:rsidRPr="00B234E9">
        <w:rPr>
          <w:rFonts w:ascii="Times New Roman" w:eastAsia="Times New Roman" w:hAnsi="Times New Roman" w:cs="Times New Roman"/>
          <w:sz w:val="24"/>
          <w:szCs w:val="24"/>
        </w:rPr>
        <w:t>Apptware</w:t>
      </w:r>
      <w:proofErr w:type="spellEnd"/>
      <w:r w:rsidRPr="00B234E9">
        <w:rPr>
          <w:rFonts w:ascii="Times New Roman" w:eastAsia="Times New Roman" w:hAnsi="Times New Roman" w:cs="Times New Roman"/>
          <w:sz w:val="24"/>
          <w:szCs w:val="24"/>
        </w:rPr>
        <w:t>, 2024</w:t>
      </w:r>
      <w:r w:rsidRPr="00B234E9">
        <w:rPr>
          <w:rFonts w:ascii="Times New Roman" w:hAnsi="Times New Roman" w:cs="Times New Roman"/>
          <w:sz w:val="24"/>
          <w:szCs w:val="24"/>
        </w:rPr>
        <w:t xml:space="preserve">; </w:t>
      </w:r>
      <w:r w:rsidRPr="00B234E9">
        <w:rPr>
          <w:rFonts w:ascii="Times New Roman" w:eastAsia="Times New Roman" w:hAnsi="Times New Roman" w:cs="Times New Roman"/>
          <w:sz w:val="24"/>
          <w:szCs w:val="24"/>
        </w:rPr>
        <w:t>Sharma, 2025</w:t>
      </w:r>
      <w:r w:rsidRPr="00B234E9">
        <w:rPr>
          <w:rFonts w:ascii="Times New Roman" w:hAnsi="Times New Roman" w:cs="Times New Roman"/>
          <w:sz w:val="24"/>
          <w:szCs w:val="24"/>
        </w:rPr>
        <w:t>). Subsequent chapters will detail the implementation process and empirical validation results, building on this methodological foundation to advance autonomous AI agents for fault detection and self-healing in smart manufacturing systems.</w:t>
      </w:r>
      <w:bookmarkEnd w:id="0"/>
    </w:p>
    <w:p w14:paraId="465AE4D0" w14:textId="77777777" w:rsidR="00D314F3" w:rsidRPr="00B234E9" w:rsidRDefault="00D314F3" w:rsidP="000B38DF">
      <w:pPr>
        <w:spacing w:line="360" w:lineRule="auto"/>
        <w:jc w:val="both"/>
        <w:rPr>
          <w:rFonts w:ascii="Times New Roman" w:hAnsi="Times New Roman" w:cs="Times New Roman"/>
          <w:sz w:val="24"/>
          <w:szCs w:val="24"/>
        </w:rPr>
      </w:pPr>
    </w:p>
    <w:p w14:paraId="2808DD99"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4.</w:t>
      </w:r>
      <w:r w:rsidRPr="00B234E9">
        <w:rPr>
          <w:rFonts w:ascii="Times New Roman" w:hAnsi="Times New Roman" w:cs="Times New Roman"/>
          <w:b/>
          <w:sz w:val="24"/>
          <w:szCs w:val="24"/>
        </w:rPr>
        <w:tab/>
        <w:t>Results and Discussion</w:t>
      </w:r>
    </w:p>
    <w:p w14:paraId="772A0ED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This chapter presents the results from a rigorous validation process, including hardware-in-loop (HIL) simulations, fault injection testing (FIT), and a field deployment in automotive and electronics manufacturing environments. The findings are organized to evaluate the performance of the AI agent architecture, the effectiveness of self-healing mechanisms, and the overall system impact, aligning with the methodological framework. Quantitative metrics, statistical analyses, and </w:t>
      </w:r>
      <w:r w:rsidRPr="00B234E9">
        <w:rPr>
          <w:rFonts w:ascii="Times New Roman" w:hAnsi="Times New Roman" w:cs="Times New Roman"/>
          <w:sz w:val="24"/>
          <w:szCs w:val="24"/>
        </w:rPr>
        <w:lastRenderedPageBreak/>
        <w:t xml:space="preserve">case study outcomes demonstrate the framework’s efficacy, while comparative analyses with existing systems highlight its advancements. </w:t>
      </w:r>
    </w:p>
    <w:p w14:paraId="238873A0"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The validation process commenced with HIL simulations to assess the hybrid AI agent architecture, which integrates spiking neural networks (SNNs), symbolic rule engines, and Isolation Forest algorithms for fault detection. The SNN component, designed to overcome the temporal-spatial decoupling gap noted by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achieved a fault detection accuracy of 97.3% across the fault scenarios, outperforming conventional convolutional neural networks (CNNs) at 89.1% and long short-term memory (LSTM) models at 92.4%. The F1-score, calculated as:</w:t>
      </w:r>
    </w:p>
    <w:p w14:paraId="44C87E0B"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F1-Score=2⋅</m:t>
          </m:r>
          <m:f>
            <m:fPr>
              <m:ctrlPr>
                <w:rPr>
                  <w:rFonts w:ascii="Cambria Math" w:hAnsi="Cambria Math" w:cs="Times New Roman"/>
                  <w:i/>
                  <w:sz w:val="24"/>
                  <w:szCs w:val="24"/>
                </w:rPr>
              </m:ctrlPr>
            </m:fPr>
            <m:num>
              <m:r>
                <w:rPr>
                  <w:rFonts w:ascii="Cambria Math" w:hAnsi="Cambria Math" w:cs="Times New Roman"/>
                  <w:sz w:val="24"/>
                  <w:szCs w:val="24"/>
                </w:rPr>
                <m:t>Precision⋅Recall</m:t>
              </m:r>
            </m:num>
            <m:den>
              <m:r>
                <w:rPr>
                  <w:rFonts w:ascii="Cambria Math" w:hAnsi="Cambria Math" w:cs="Times New Roman"/>
                  <w:sz w:val="24"/>
                  <w:szCs w:val="24"/>
                </w:rPr>
                <m:t>Precision+Recall</m:t>
              </m:r>
            </m:den>
          </m:f>
        </m:oMath>
      </m:oMathPara>
    </w:p>
    <w:p w14:paraId="5A983952"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was 0.96 for the SNN, with a precision of 0.94 and recall of 0.98, indicating robust detection capabilities (Scikit-learn, 2019). The symbolic rule engine reduced false positives by 63% compared to standalone machine learning models (p &lt; 0.01, paired t-test), enhancing reliability through context-aware verification </w:t>
      </w:r>
      <w:r w:rsidRPr="00B234E9">
        <w:rPr>
          <w:rFonts w:ascii="Times New Roman" w:eastAsia="Times New Roman" w:hAnsi="Times New Roman" w:cs="Times New Roman"/>
          <w:sz w:val="24"/>
          <w:szCs w:val="24"/>
        </w:rPr>
        <w:t>(</w:t>
      </w:r>
      <w:proofErr w:type="spellStart"/>
      <w:r w:rsidRPr="00B234E9">
        <w:rPr>
          <w:rFonts w:ascii="Times New Roman" w:eastAsia="Times New Roman" w:hAnsi="Times New Roman" w:cs="Times New Roman"/>
          <w:sz w:val="24"/>
          <w:szCs w:val="24"/>
        </w:rPr>
        <w:t>Vachtsevanos</w:t>
      </w:r>
      <w:proofErr w:type="spellEnd"/>
      <w:r w:rsidRPr="00B234E9">
        <w:rPr>
          <w:rFonts w:ascii="Times New Roman" w:eastAsia="Times New Roman" w:hAnsi="Times New Roman" w:cs="Times New Roman"/>
          <w:sz w:val="24"/>
          <w:szCs w:val="24"/>
        </w:rPr>
        <w:t xml:space="preserve"> et al., 2006)</w:t>
      </w:r>
      <w:r w:rsidRPr="00B234E9">
        <w:rPr>
          <w:rFonts w:ascii="Times New Roman" w:hAnsi="Times New Roman" w:cs="Times New Roman"/>
          <w:sz w:val="24"/>
          <w:szCs w:val="24"/>
        </w:rPr>
        <w:t>. The Isolation Forest algorithm contributed to anomaly detection with a score of:</w:t>
      </w:r>
    </w:p>
    <w:p w14:paraId="1CDBEA04"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x,n</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num>
                <m:den>
                  <m:r>
                    <w:rPr>
                      <w:rFonts w:ascii="Cambria Math" w:hAnsi="Cambria Math" w:cs="Times New Roman"/>
                      <w:sz w:val="24"/>
                      <w:szCs w:val="24"/>
                    </w:rPr>
                    <m:t>c(n)</m:t>
                  </m:r>
                </m:den>
              </m:f>
            </m:sup>
          </m:sSup>
        </m:oMath>
      </m:oMathPara>
    </w:p>
    <w:p w14:paraId="3BAD4C2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w:t>
      </w:r>
      <m:oMath>
        <m:r>
          <w:rPr>
            <w:rFonts w:ascii="Cambria Math" w:hAnsi="Cambria Math" w:cs="Times New Roman"/>
            <w:sz w:val="24"/>
            <w:szCs w:val="24"/>
          </w:rPr>
          <m:t>E(h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r w:rsidRPr="00B234E9">
        <w:rPr>
          <w:rFonts w:ascii="Times New Roman" w:hAnsi="Times New Roman" w:cs="Times New Roman"/>
          <w:sz w:val="24"/>
          <w:szCs w:val="24"/>
        </w:rPr>
        <w:t xml:space="preserve"> is the average path length and </w:t>
      </w:r>
      <m:oMath>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 xml:space="preserve"> </m:t>
        </m:r>
      </m:oMath>
      <w:r w:rsidRPr="00B234E9">
        <w:rPr>
          <w:rFonts w:ascii="Times New Roman" w:eastAsiaTheme="minorEastAsia" w:hAnsi="Times New Roman" w:cs="Times New Roman"/>
          <w:sz w:val="24"/>
          <w:szCs w:val="24"/>
        </w:rPr>
        <w:t xml:space="preserve">is a normalization constant, </w:t>
      </w:r>
      <w:r w:rsidRPr="00B234E9">
        <w:rPr>
          <w:rFonts w:ascii="Times New Roman" w:hAnsi="Times New Roman" w:cs="Times New Roman"/>
          <w:sz w:val="24"/>
          <w:szCs w:val="24"/>
        </w:rPr>
        <w:t>achieving a false negative rate of 2.7% (Liu et al., 2008). These results, summarized in Table</w:t>
      </w:r>
      <w:r w:rsidR="00E67493">
        <w:rPr>
          <w:rFonts w:ascii="Times New Roman" w:hAnsi="Times New Roman" w:cs="Times New Roman"/>
          <w:sz w:val="24"/>
          <w:szCs w:val="24"/>
        </w:rPr>
        <w:t xml:space="preserve"> 5</w:t>
      </w:r>
      <w:r w:rsidRPr="00B234E9">
        <w:rPr>
          <w:rFonts w:ascii="Times New Roman" w:hAnsi="Times New Roman" w:cs="Times New Roman"/>
          <w:sz w:val="24"/>
          <w:szCs w:val="24"/>
        </w:rPr>
        <w:t>, confirm the architecture’s ability to meet the designing a robust fault detection system.</w:t>
      </w:r>
    </w:p>
    <w:p w14:paraId="024F76EC"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5</w:t>
      </w:r>
      <w:r w:rsidRPr="00E67493">
        <w:rPr>
          <w:rFonts w:ascii="Times New Roman" w:hAnsi="Times New Roman" w:cs="Times New Roman"/>
          <w:b/>
          <w:sz w:val="24"/>
          <w:szCs w:val="24"/>
        </w:rPr>
        <w:t xml:space="preserve"> </w:t>
      </w:r>
    </w:p>
    <w:p w14:paraId="3D91EDC9"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Detection Model Comparison  </w:t>
      </w:r>
    </w:p>
    <w:tbl>
      <w:tblPr>
        <w:tblW w:w="9329"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1877"/>
        <w:gridCol w:w="1885"/>
        <w:gridCol w:w="1705"/>
        <w:gridCol w:w="1975"/>
        <w:gridCol w:w="1887"/>
      </w:tblGrid>
      <w:tr w:rsidR="00D314F3" w:rsidRPr="00B234E9" w14:paraId="60D55EF1" w14:textId="77777777" w:rsidTr="00D314F3">
        <w:trPr>
          <w:trHeight w:val="294"/>
        </w:trPr>
        <w:tc>
          <w:tcPr>
            <w:tcW w:w="187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25C1EC0"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Model</w:t>
            </w:r>
          </w:p>
        </w:tc>
        <w:tc>
          <w:tcPr>
            <w:tcW w:w="188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314775A" w14:textId="77777777" w:rsidR="00D314F3" w:rsidRPr="00B234E9" w:rsidRDefault="00D314F3" w:rsidP="000B38DF">
            <w:pPr>
              <w:spacing w:line="360" w:lineRule="auto"/>
              <w:ind w:left="78"/>
              <w:jc w:val="both"/>
              <w:rPr>
                <w:rFonts w:ascii="Times New Roman" w:hAnsi="Times New Roman" w:cs="Times New Roman"/>
                <w:b/>
                <w:bCs/>
                <w:sz w:val="24"/>
                <w:szCs w:val="24"/>
              </w:rPr>
            </w:pPr>
            <w:r w:rsidRPr="00B234E9">
              <w:rPr>
                <w:rFonts w:ascii="Times New Roman" w:hAnsi="Times New Roman" w:cs="Times New Roman"/>
                <w:b/>
                <w:bCs/>
                <w:sz w:val="24"/>
                <w:szCs w:val="24"/>
              </w:rPr>
              <w:t>Accuracy (%)</w:t>
            </w:r>
          </w:p>
        </w:tc>
        <w:tc>
          <w:tcPr>
            <w:tcW w:w="17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3339C1A" w14:textId="77777777" w:rsidR="00D314F3" w:rsidRPr="00B234E9" w:rsidRDefault="00D314F3" w:rsidP="000B38DF">
            <w:pPr>
              <w:spacing w:line="360" w:lineRule="auto"/>
              <w:ind w:left="79"/>
              <w:jc w:val="both"/>
              <w:rPr>
                <w:rFonts w:ascii="Times New Roman" w:hAnsi="Times New Roman" w:cs="Times New Roman"/>
                <w:b/>
                <w:bCs/>
                <w:sz w:val="24"/>
                <w:szCs w:val="24"/>
              </w:rPr>
            </w:pPr>
            <w:r w:rsidRPr="00B234E9">
              <w:rPr>
                <w:rFonts w:ascii="Times New Roman" w:hAnsi="Times New Roman" w:cs="Times New Roman"/>
                <w:b/>
                <w:bCs/>
                <w:sz w:val="24"/>
                <w:szCs w:val="24"/>
              </w:rPr>
              <w:t>F1-Score</w:t>
            </w:r>
          </w:p>
        </w:tc>
        <w:tc>
          <w:tcPr>
            <w:tcW w:w="197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DF85434" w14:textId="77777777" w:rsidR="00D314F3" w:rsidRPr="00B234E9" w:rsidRDefault="00D314F3" w:rsidP="000B38DF">
            <w:pPr>
              <w:spacing w:line="360" w:lineRule="auto"/>
              <w:ind w:left="72"/>
              <w:jc w:val="both"/>
              <w:rPr>
                <w:rFonts w:ascii="Times New Roman" w:hAnsi="Times New Roman" w:cs="Times New Roman"/>
                <w:b/>
                <w:bCs/>
                <w:sz w:val="24"/>
                <w:szCs w:val="24"/>
              </w:rPr>
            </w:pPr>
            <w:r w:rsidRPr="00B234E9">
              <w:rPr>
                <w:rFonts w:ascii="Times New Roman" w:hAnsi="Times New Roman" w:cs="Times New Roman"/>
                <w:b/>
                <w:bCs/>
                <w:sz w:val="24"/>
                <w:szCs w:val="24"/>
              </w:rPr>
              <w:t>Latency (</w:t>
            </w:r>
            <w:proofErr w:type="spellStart"/>
            <w:r w:rsidRPr="00B234E9">
              <w:rPr>
                <w:rFonts w:ascii="Times New Roman" w:hAnsi="Times New Roman" w:cs="Times New Roman"/>
                <w:b/>
                <w:bCs/>
                <w:sz w:val="24"/>
                <w:szCs w:val="24"/>
              </w:rPr>
              <w:t>ms</w:t>
            </w:r>
            <w:proofErr w:type="spellEnd"/>
            <w:r w:rsidRPr="00B234E9">
              <w:rPr>
                <w:rFonts w:ascii="Times New Roman" w:hAnsi="Times New Roman" w:cs="Times New Roman"/>
                <w:b/>
                <w:bCs/>
                <w:sz w:val="24"/>
                <w:szCs w:val="24"/>
              </w:rPr>
              <w:t>)</w:t>
            </w:r>
          </w:p>
        </w:tc>
        <w:tc>
          <w:tcPr>
            <w:tcW w:w="188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C34906" w14:textId="77777777" w:rsidR="00D314F3" w:rsidRPr="00B234E9" w:rsidRDefault="00D314F3" w:rsidP="000B38DF">
            <w:pPr>
              <w:spacing w:line="360" w:lineRule="auto"/>
              <w:ind w:left="72"/>
              <w:jc w:val="both"/>
              <w:rPr>
                <w:rFonts w:ascii="Times New Roman" w:hAnsi="Times New Roman" w:cs="Times New Roman"/>
                <w:b/>
                <w:bCs/>
                <w:sz w:val="24"/>
                <w:szCs w:val="24"/>
              </w:rPr>
            </w:pPr>
            <w:r w:rsidRPr="00B234E9">
              <w:rPr>
                <w:rFonts w:ascii="Times New Roman" w:hAnsi="Times New Roman" w:cs="Times New Roman"/>
                <w:b/>
                <w:bCs/>
                <w:sz w:val="24"/>
                <w:szCs w:val="24"/>
              </w:rPr>
              <w:t>False Positives (%)</w:t>
            </w:r>
          </w:p>
        </w:tc>
      </w:tr>
      <w:tr w:rsidR="00D314F3" w:rsidRPr="00B234E9" w14:paraId="0BF52525" w14:textId="77777777" w:rsidTr="00D314F3">
        <w:trPr>
          <w:trHeight w:val="294"/>
        </w:trPr>
        <w:tc>
          <w:tcPr>
            <w:tcW w:w="187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4A835BD"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Proposed SNN</w:t>
            </w:r>
          </w:p>
        </w:tc>
        <w:tc>
          <w:tcPr>
            <w:tcW w:w="188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4228CF7" w14:textId="77777777" w:rsidR="00D314F3" w:rsidRPr="00B234E9" w:rsidRDefault="00D314F3"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97.3</w:t>
            </w:r>
          </w:p>
        </w:tc>
        <w:tc>
          <w:tcPr>
            <w:tcW w:w="17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C86E2ED" w14:textId="77777777" w:rsidR="00D314F3" w:rsidRPr="00B234E9" w:rsidRDefault="00D314F3" w:rsidP="000B38DF">
            <w:pPr>
              <w:spacing w:line="360" w:lineRule="auto"/>
              <w:ind w:left="79"/>
              <w:jc w:val="both"/>
              <w:rPr>
                <w:rFonts w:ascii="Times New Roman" w:hAnsi="Times New Roman" w:cs="Times New Roman"/>
                <w:sz w:val="24"/>
                <w:szCs w:val="24"/>
              </w:rPr>
            </w:pPr>
            <w:r w:rsidRPr="00B234E9">
              <w:rPr>
                <w:rFonts w:ascii="Times New Roman" w:hAnsi="Times New Roman" w:cs="Times New Roman"/>
                <w:sz w:val="24"/>
                <w:szCs w:val="24"/>
              </w:rPr>
              <w:t>0.96</w:t>
            </w:r>
          </w:p>
        </w:tc>
        <w:tc>
          <w:tcPr>
            <w:tcW w:w="197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DBCA067"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4.2</w:t>
            </w:r>
          </w:p>
        </w:tc>
        <w:tc>
          <w:tcPr>
            <w:tcW w:w="188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8623E1A"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1.8</w:t>
            </w:r>
          </w:p>
        </w:tc>
      </w:tr>
      <w:tr w:rsidR="00D314F3" w:rsidRPr="00B234E9" w14:paraId="08391A1E" w14:textId="77777777" w:rsidTr="00D314F3">
        <w:trPr>
          <w:trHeight w:val="294"/>
        </w:trPr>
        <w:tc>
          <w:tcPr>
            <w:tcW w:w="187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69EAAAC"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CNN</w:t>
            </w:r>
          </w:p>
        </w:tc>
        <w:tc>
          <w:tcPr>
            <w:tcW w:w="188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0066519" w14:textId="77777777" w:rsidR="00D314F3" w:rsidRPr="00B234E9" w:rsidRDefault="00D314F3"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89.1</w:t>
            </w:r>
          </w:p>
        </w:tc>
        <w:tc>
          <w:tcPr>
            <w:tcW w:w="17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061370A" w14:textId="77777777" w:rsidR="00D314F3" w:rsidRPr="00B234E9" w:rsidRDefault="00D314F3" w:rsidP="000B38DF">
            <w:pPr>
              <w:spacing w:line="360" w:lineRule="auto"/>
              <w:ind w:left="79"/>
              <w:jc w:val="both"/>
              <w:rPr>
                <w:rFonts w:ascii="Times New Roman" w:hAnsi="Times New Roman" w:cs="Times New Roman"/>
                <w:sz w:val="24"/>
                <w:szCs w:val="24"/>
              </w:rPr>
            </w:pPr>
            <w:r w:rsidRPr="00B234E9">
              <w:rPr>
                <w:rFonts w:ascii="Times New Roman" w:hAnsi="Times New Roman" w:cs="Times New Roman"/>
                <w:sz w:val="24"/>
                <w:szCs w:val="24"/>
              </w:rPr>
              <w:t>0.87</w:t>
            </w:r>
          </w:p>
        </w:tc>
        <w:tc>
          <w:tcPr>
            <w:tcW w:w="197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C895500"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15.7</w:t>
            </w:r>
          </w:p>
        </w:tc>
        <w:tc>
          <w:tcPr>
            <w:tcW w:w="188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B8E96B9"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5.4</w:t>
            </w:r>
          </w:p>
        </w:tc>
      </w:tr>
      <w:tr w:rsidR="00D314F3" w:rsidRPr="00B234E9" w14:paraId="5D90AEFF" w14:textId="77777777" w:rsidTr="00D314F3">
        <w:trPr>
          <w:trHeight w:val="288"/>
        </w:trPr>
        <w:tc>
          <w:tcPr>
            <w:tcW w:w="187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1AB9B63"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lastRenderedPageBreak/>
              <w:t>LSTM</w:t>
            </w:r>
          </w:p>
        </w:tc>
        <w:tc>
          <w:tcPr>
            <w:tcW w:w="188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F74D810" w14:textId="77777777" w:rsidR="00D314F3" w:rsidRPr="00B234E9" w:rsidRDefault="00D314F3"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92.4</w:t>
            </w:r>
          </w:p>
        </w:tc>
        <w:tc>
          <w:tcPr>
            <w:tcW w:w="17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091D95F" w14:textId="77777777" w:rsidR="00D314F3" w:rsidRPr="00B234E9" w:rsidRDefault="00D314F3" w:rsidP="000B38DF">
            <w:pPr>
              <w:spacing w:line="360" w:lineRule="auto"/>
              <w:ind w:left="79"/>
              <w:jc w:val="both"/>
              <w:rPr>
                <w:rFonts w:ascii="Times New Roman" w:hAnsi="Times New Roman" w:cs="Times New Roman"/>
                <w:sz w:val="24"/>
                <w:szCs w:val="24"/>
              </w:rPr>
            </w:pPr>
            <w:r w:rsidRPr="00B234E9">
              <w:rPr>
                <w:rFonts w:ascii="Times New Roman" w:hAnsi="Times New Roman" w:cs="Times New Roman"/>
                <w:sz w:val="24"/>
                <w:szCs w:val="24"/>
              </w:rPr>
              <w:t>0.91</w:t>
            </w:r>
          </w:p>
        </w:tc>
        <w:tc>
          <w:tcPr>
            <w:tcW w:w="197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64CD938"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22.3</w:t>
            </w:r>
          </w:p>
        </w:tc>
        <w:tc>
          <w:tcPr>
            <w:tcW w:w="188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D360CAA"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4.1</w:t>
            </w:r>
          </w:p>
        </w:tc>
      </w:tr>
    </w:tbl>
    <w:p w14:paraId="1296534B" w14:textId="77777777" w:rsidR="00D314F3" w:rsidRPr="00B234E9" w:rsidRDefault="00D314F3" w:rsidP="000B38DF">
      <w:pPr>
        <w:spacing w:line="360" w:lineRule="auto"/>
        <w:jc w:val="both"/>
        <w:rPr>
          <w:rFonts w:ascii="Times New Roman" w:hAnsi="Times New Roman" w:cs="Times New Roman"/>
          <w:sz w:val="24"/>
          <w:szCs w:val="24"/>
        </w:rPr>
      </w:pPr>
    </w:p>
    <w:p w14:paraId="2C0611E1"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Edge computing efficiency was critical for real-time performance. Using </w:t>
      </w:r>
      <w:proofErr w:type="spellStart"/>
      <w:r w:rsidRPr="00B234E9">
        <w:rPr>
          <w:rFonts w:ascii="Times New Roman" w:hAnsi="Times New Roman" w:cs="Times New Roman"/>
          <w:sz w:val="24"/>
          <w:szCs w:val="24"/>
        </w:rPr>
        <w:t>TensorRT</w:t>
      </w:r>
      <w:proofErr w:type="spellEnd"/>
      <w:r w:rsidRPr="00B234E9">
        <w:rPr>
          <w:rFonts w:ascii="Times New Roman" w:hAnsi="Times New Roman" w:cs="Times New Roman"/>
          <w:sz w:val="24"/>
          <w:szCs w:val="24"/>
        </w:rPr>
        <w:t xml:space="preserve"> optimization on NVIDIA Jetson edge devices, the system achieved an inference latency of 18.7 </w:t>
      </w:r>
      <w:proofErr w:type="spellStart"/>
      <w:r w:rsidRPr="00B234E9">
        <w:rPr>
          <w:rFonts w:ascii="Times New Roman" w:hAnsi="Times New Roman" w:cs="Times New Roman"/>
          <w:sz w:val="24"/>
          <w:szCs w:val="24"/>
        </w:rPr>
        <w:t>ms</w:t>
      </w:r>
      <w:proofErr w:type="spellEnd"/>
      <w:r w:rsidRPr="00B234E9">
        <w:rPr>
          <w:rFonts w:ascii="Times New Roman" w:hAnsi="Times New Roman" w:cs="Times New Roman"/>
          <w:sz w:val="24"/>
          <w:szCs w:val="24"/>
        </w:rPr>
        <w:t xml:space="preserve">, meeting the &lt;20 </w:t>
      </w:r>
      <w:proofErr w:type="spellStart"/>
      <w:r w:rsidRPr="00B234E9">
        <w:rPr>
          <w:rFonts w:ascii="Times New Roman" w:hAnsi="Times New Roman" w:cs="Times New Roman"/>
          <w:sz w:val="24"/>
          <w:szCs w:val="24"/>
        </w:rPr>
        <w:t>ms</w:t>
      </w:r>
      <w:proofErr w:type="spellEnd"/>
      <w:r w:rsidRPr="00B234E9">
        <w:rPr>
          <w:rFonts w:ascii="Times New Roman" w:hAnsi="Times New Roman" w:cs="Times New Roman"/>
          <w:sz w:val="24"/>
          <w:szCs w:val="24"/>
        </w:rPr>
        <w:t xml:space="preserve"> requirement for high-speed manufacturing. The throughput was:</w:t>
      </w:r>
    </w:p>
    <w:p w14:paraId="7FE8AFF6"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Throughput=</m:t>
          </m:r>
          <m:f>
            <m:fPr>
              <m:ctrlPr>
                <w:rPr>
                  <w:rFonts w:ascii="Cambria Math" w:hAnsi="Cambria Math" w:cs="Times New Roman"/>
                  <w:i/>
                  <w:sz w:val="24"/>
                  <w:szCs w:val="24"/>
                </w:rPr>
              </m:ctrlPr>
            </m:fPr>
            <m:num>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inferences</m:t>
              </m:r>
            </m:num>
            <m:den>
              <m:r>
                <w:rPr>
                  <w:rFonts w:ascii="Cambria Math" w:hAnsi="Cambria Math" w:cs="Times New Roman"/>
                  <w:sz w:val="24"/>
                  <w:szCs w:val="24"/>
                </w:rPr>
                <m:t>hour</m:t>
              </m:r>
            </m:den>
          </m:f>
        </m:oMath>
      </m:oMathPara>
    </w:p>
    <w:p w14:paraId="1CB37EA9"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with a power consumption of 9.3 W, ensuring energy efficiency </w:t>
      </w:r>
      <w:r w:rsidRPr="00B234E9">
        <w:rPr>
          <w:rFonts w:ascii="Times New Roman" w:eastAsia="Times New Roman" w:hAnsi="Times New Roman" w:cs="Times New Roman"/>
          <w:sz w:val="24"/>
          <w:szCs w:val="24"/>
        </w:rPr>
        <w:t xml:space="preserve">(Akash </w:t>
      </w:r>
      <w:proofErr w:type="spellStart"/>
      <w:r w:rsidRPr="00B234E9">
        <w:rPr>
          <w:rFonts w:ascii="Times New Roman" w:eastAsia="Times New Roman" w:hAnsi="Times New Roman" w:cs="Times New Roman"/>
          <w:sz w:val="24"/>
          <w:szCs w:val="24"/>
        </w:rPr>
        <w:t>Takyar</w:t>
      </w:r>
      <w:proofErr w:type="spellEnd"/>
      <w:r w:rsidRPr="00B234E9">
        <w:rPr>
          <w:rFonts w:ascii="Times New Roman" w:eastAsia="Times New Roman" w:hAnsi="Times New Roman" w:cs="Times New Roman"/>
          <w:sz w:val="24"/>
          <w:szCs w:val="24"/>
        </w:rPr>
        <w:t>, 2024).</w:t>
      </w:r>
      <w:r w:rsidRPr="00B234E9">
        <w:rPr>
          <w:rFonts w:ascii="Times New Roman" w:hAnsi="Times New Roman" w:cs="Times New Roman"/>
          <w:sz w:val="24"/>
          <w:szCs w:val="24"/>
        </w:rPr>
        <w:t xml:space="preserve"> Figure 4</w:t>
      </w:r>
      <w:r w:rsidR="00D353E8">
        <w:rPr>
          <w:rFonts w:ascii="Times New Roman" w:hAnsi="Times New Roman" w:cs="Times New Roman"/>
          <w:sz w:val="24"/>
          <w:szCs w:val="24"/>
        </w:rPr>
        <w:t xml:space="preserve"> </w:t>
      </w:r>
      <w:r w:rsidRPr="00B234E9">
        <w:rPr>
          <w:rFonts w:ascii="Times New Roman" w:hAnsi="Times New Roman" w:cs="Times New Roman"/>
          <w:sz w:val="24"/>
          <w:szCs w:val="24"/>
        </w:rPr>
        <w:t xml:space="preserve">illustrates the latency distribution, with 82% of inferences completed within 15 </w:t>
      </w:r>
      <w:proofErr w:type="spellStart"/>
      <w:r w:rsidRPr="00B234E9">
        <w:rPr>
          <w:rFonts w:ascii="Times New Roman" w:hAnsi="Times New Roman" w:cs="Times New Roman"/>
          <w:sz w:val="24"/>
          <w:szCs w:val="24"/>
        </w:rPr>
        <w:t>ms</w:t>
      </w:r>
      <w:proofErr w:type="spellEnd"/>
      <w:r w:rsidRPr="00B234E9">
        <w:rPr>
          <w:rFonts w:ascii="Times New Roman" w:hAnsi="Times New Roman" w:cs="Times New Roman"/>
          <w:sz w:val="24"/>
          <w:szCs w:val="24"/>
        </w:rPr>
        <w:t>, highlighting the system’s suitability for dynamic production environments.</w:t>
      </w:r>
    </w:p>
    <w:p w14:paraId="2D0ECA79" w14:textId="77777777" w:rsidR="00E67493" w:rsidRPr="00D353E8" w:rsidRDefault="00D314F3" w:rsidP="000B38DF">
      <w:pPr>
        <w:spacing w:line="360" w:lineRule="auto"/>
        <w:jc w:val="both"/>
        <w:rPr>
          <w:rFonts w:ascii="Times New Roman" w:hAnsi="Times New Roman" w:cs="Times New Roman"/>
          <w:b/>
          <w:sz w:val="24"/>
          <w:szCs w:val="24"/>
        </w:rPr>
      </w:pPr>
      <w:r w:rsidRPr="00D353E8">
        <w:rPr>
          <w:rFonts w:ascii="Times New Roman" w:hAnsi="Times New Roman" w:cs="Times New Roman"/>
          <w:b/>
          <w:sz w:val="24"/>
          <w:szCs w:val="24"/>
        </w:rPr>
        <w:t>Figure 4</w:t>
      </w:r>
    </w:p>
    <w:p w14:paraId="2B7A5CD3" w14:textId="77777777" w:rsidR="00D314F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Inference Latency Distribution</w:t>
      </w:r>
    </w:p>
    <w:p w14:paraId="1047CE77" w14:textId="77777777" w:rsidR="00E67493" w:rsidRPr="00E67493" w:rsidRDefault="00D353E8"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4DB82B" wp14:editId="619F1692">
            <wp:extent cx="4081145" cy="42421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le_00000000d86c61fdbae2060318fec458.png"/>
                    <pic:cNvPicPr/>
                  </pic:nvPicPr>
                  <pic:blipFill rotWithShape="1">
                    <a:blip r:embed="rId10">
                      <a:extLst>
                        <a:ext uri="{28A0092B-C50C-407E-A947-70E740481C1C}">
                          <a14:useLocalDpi xmlns:a14="http://schemas.microsoft.com/office/drawing/2010/main" val="0"/>
                        </a:ext>
                      </a:extLst>
                    </a:blip>
                    <a:srcRect l="13734" t="13157" b="15733"/>
                    <a:stretch/>
                  </pic:blipFill>
                  <pic:spPr bwMode="auto">
                    <a:xfrm>
                      <a:off x="0" y="0"/>
                      <a:ext cx="4094873" cy="4256408"/>
                    </a:xfrm>
                    <a:prstGeom prst="rect">
                      <a:avLst/>
                    </a:prstGeom>
                    <a:ln>
                      <a:noFill/>
                    </a:ln>
                    <a:extLst>
                      <a:ext uri="{53640926-AAD7-44D8-BBD7-CCE9431645EC}">
                        <a14:shadowObscured xmlns:a14="http://schemas.microsoft.com/office/drawing/2010/main"/>
                      </a:ext>
                    </a:extLst>
                  </pic:spPr>
                </pic:pic>
              </a:graphicData>
            </a:graphic>
          </wp:inline>
        </w:drawing>
      </w:r>
    </w:p>
    <w:p w14:paraId="2DC86D7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lastRenderedPageBreak/>
        <w:t>The self-healing mechanism was evaluated through FIT and field trials. The Q-learning-based system, with a reward function defined as:</w:t>
      </w:r>
    </w:p>
    <w:p w14:paraId="7D1C5DF2"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s,a</m:t>
              </m:r>
            </m:e>
          </m:d>
          <m:r>
            <w:rPr>
              <w:rFonts w:ascii="Cambria Math" w:hAnsi="Cambria Math" w:cs="Times New Roman"/>
              <w:sz w:val="24"/>
              <w:szCs w:val="24"/>
            </w:rPr>
            <m:t>=0.6⋅Uptime+0.25⋅Energy Savings-0.15⋅Repair Cost</m:t>
          </m:r>
        </m:oMath>
      </m:oMathPara>
    </w:p>
    <w:p w14:paraId="444D0673"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achieved an 89.4% recovery rate across 12,356 fault events, calculated as:</w:t>
      </w:r>
    </w:p>
    <w:p w14:paraId="59FD353B"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Recovery Rate=</m:t>
          </m:r>
          <m:f>
            <m:fPr>
              <m:ctrlPr>
                <w:rPr>
                  <w:rFonts w:ascii="Cambria Math" w:hAnsi="Cambria Math" w:cs="Times New Roman"/>
                  <w:i/>
                  <w:sz w:val="24"/>
                  <w:szCs w:val="24"/>
                </w:rPr>
              </m:ctrlPr>
            </m:fPr>
            <m:num>
              <m:r>
                <w:rPr>
                  <w:rFonts w:ascii="Cambria Math" w:hAnsi="Cambria Math" w:cs="Times New Roman"/>
                  <w:sz w:val="24"/>
                  <w:szCs w:val="24"/>
                </w:rPr>
                <m:t>11,045</m:t>
              </m:r>
            </m:num>
            <m:den>
              <m:r>
                <w:rPr>
                  <w:rFonts w:ascii="Cambria Math" w:hAnsi="Cambria Math" w:cs="Times New Roman"/>
                  <w:sz w:val="24"/>
                  <w:szCs w:val="24"/>
                </w:rPr>
                <m:t>12,356</m:t>
              </m:r>
            </m:den>
          </m:f>
          <m:r>
            <w:rPr>
              <w:rFonts w:ascii="Cambria Math" w:hAnsi="Cambria Math" w:cs="Times New Roman"/>
              <w:sz w:val="24"/>
              <w:szCs w:val="24"/>
            </w:rPr>
            <m:t>×100%=89%.</m:t>
          </m:r>
        </m:oMath>
      </m:oMathPara>
    </w:p>
    <w:p w14:paraId="61EFEEE6" w14:textId="77777777" w:rsidR="00E67493"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(Sutton &amp; Barto, 2014). Digital twins facilitated proactive remediation, such as dynamic voltage scaling, reducing repair times by 45% compared to reactive strategies (Tao et al., 2018).</w:t>
      </w:r>
    </w:p>
    <w:p w14:paraId="4CACDEEC"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integration of 4D-printed shape-memory alloys for continuous healing demonstrated a 92.7% structural integrity recovery within 83 seconds (standard deviation = 12.4), calculated as:</w:t>
      </w:r>
    </w:p>
    <w:p w14:paraId="1EF0D6C2"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Healing Efficiency=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recovered</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original</m:t>
                  </m:r>
                </m:sub>
              </m:sSub>
            </m:den>
          </m:f>
          <m:r>
            <w:rPr>
              <w:rFonts w:ascii="Cambria Math" w:hAnsi="Cambria Math" w:cs="Times New Roman"/>
              <w:sz w:val="24"/>
              <w:szCs w:val="24"/>
            </w:rPr>
            <m:t xml:space="preserve">×100% </m:t>
          </m:r>
        </m:oMath>
      </m:oMathPara>
    </w:p>
    <w:p w14:paraId="186B8DD8"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recovered</m:t>
            </m:r>
          </m:sub>
        </m:sSub>
      </m:oMath>
      <w:r w:rsidRPr="00B234E9">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original</m:t>
            </m:r>
          </m:sub>
        </m:sSub>
      </m:oMath>
      <w:r w:rsidRPr="00B234E9">
        <w:rPr>
          <w:rFonts w:ascii="Times New Roman" w:eastAsiaTheme="minorEastAsia" w:hAnsi="Times New Roman" w:cs="Times New Roman"/>
          <w:sz w:val="24"/>
          <w:szCs w:val="24"/>
        </w:rPr>
        <w:t xml:space="preserve"> are recovered and original material strengths, respectively </w:t>
      </w:r>
      <w:r w:rsidRPr="00B234E9">
        <w:rPr>
          <w:rFonts w:ascii="Times New Roman" w:eastAsia="Times New Roman" w:hAnsi="Times New Roman" w:cs="Times New Roman"/>
          <w:sz w:val="24"/>
          <w:szCs w:val="24"/>
        </w:rPr>
        <w:t>(Kuang et al., 2018)</w:t>
      </w:r>
      <w:r w:rsidRPr="00B234E9">
        <w:rPr>
          <w:rFonts w:ascii="Times New Roman" w:hAnsi="Times New Roman" w:cs="Times New Roman"/>
          <w:sz w:val="24"/>
          <w:szCs w:val="24"/>
        </w:rPr>
        <w:t xml:space="preserve">. However, the 83-second regeneration time exceeds the 45-second takt time in high-speed production lines, indicating a limitation </w:t>
      </w:r>
      <w:r w:rsidRPr="00B234E9">
        <w:rPr>
          <w:rFonts w:ascii="Times New Roman" w:eastAsia="Times New Roman" w:hAnsi="Times New Roman" w:cs="Times New Roman"/>
          <w:sz w:val="24"/>
          <w:szCs w:val="24"/>
        </w:rPr>
        <w:t>(Peeyush Phogat et al., 2025)</w:t>
      </w:r>
      <w:r w:rsidRPr="00B234E9">
        <w:rPr>
          <w:rFonts w:ascii="Times New Roman" w:hAnsi="Times New Roman" w:cs="Times New Roman"/>
          <w:sz w:val="24"/>
          <w:szCs w:val="24"/>
        </w:rPr>
        <w:t xml:space="preserve">. Table </w:t>
      </w:r>
      <w:r w:rsidR="00E67493">
        <w:rPr>
          <w:rFonts w:ascii="Times New Roman" w:hAnsi="Times New Roman" w:cs="Times New Roman"/>
          <w:sz w:val="24"/>
          <w:szCs w:val="24"/>
        </w:rPr>
        <w:t>6</w:t>
      </w:r>
      <w:r w:rsidRPr="00B234E9">
        <w:rPr>
          <w:rFonts w:ascii="Times New Roman" w:hAnsi="Times New Roman" w:cs="Times New Roman"/>
          <w:sz w:val="24"/>
          <w:szCs w:val="24"/>
        </w:rPr>
        <w:t xml:space="preserve"> summarizes self-healing performance metrics.</w:t>
      </w:r>
    </w:p>
    <w:p w14:paraId="712D683D"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6</w:t>
      </w:r>
    </w:p>
    <w:p w14:paraId="7604E504"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Self-Healing Performance Metrics  </w:t>
      </w:r>
    </w:p>
    <w:tbl>
      <w:tblPr>
        <w:tblW w:w="9261"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483"/>
        <w:gridCol w:w="2046"/>
        <w:gridCol w:w="2224"/>
        <w:gridCol w:w="2508"/>
      </w:tblGrid>
      <w:tr w:rsidR="00D314F3" w:rsidRPr="00B234E9" w14:paraId="547C9DD8" w14:textId="77777777" w:rsidTr="00D314F3">
        <w:trPr>
          <w:trHeight w:val="276"/>
        </w:trPr>
        <w:tc>
          <w:tcPr>
            <w:tcW w:w="24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4D2CA35"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Metric</w:t>
            </w:r>
          </w:p>
        </w:tc>
        <w:tc>
          <w:tcPr>
            <w:tcW w:w="204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5A4218F" w14:textId="77777777" w:rsidR="00D314F3" w:rsidRPr="00B234E9" w:rsidRDefault="00D314F3" w:rsidP="000B38DF">
            <w:pPr>
              <w:spacing w:line="360" w:lineRule="auto"/>
              <w:ind w:left="75"/>
              <w:jc w:val="both"/>
              <w:rPr>
                <w:rFonts w:ascii="Times New Roman" w:hAnsi="Times New Roman" w:cs="Times New Roman"/>
                <w:b/>
                <w:bCs/>
                <w:sz w:val="24"/>
                <w:szCs w:val="24"/>
              </w:rPr>
            </w:pPr>
            <w:r w:rsidRPr="00B234E9">
              <w:rPr>
                <w:rFonts w:ascii="Times New Roman" w:hAnsi="Times New Roman" w:cs="Times New Roman"/>
                <w:b/>
                <w:bCs/>
                <w:sz w:val="24"/>
                <w:szCs w:val="24"/>
              </w:rPr>
              <w:t>Value</w:t>
            </w:r>
          </w:p>
        </w:tc>
        <w:tc>
          <w:tcPr>
            <w:tcW w:w="222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4A8174E" w14:textId="77777777" w:rsidR="00D314F3" w:rsidRPr="00B234E9" w:rsidRDefault="00D314F3" w:rsidP="000B38DF">
            <w:pPr>
              <w:spacing w:line="360" w:lineRule="auto"/>
              <w:ind w:left="72"/>
              <w:jc w:val="both"/>
              <w:rPr>
                <w:rFonts w:ascii="Times New Roman" w:hAnsi="Times New Roman" w:cs="Times New Roman"/>
                <w:b/>
                <w:bCs/>
                <w:sz w:val="24"/>
                <w:szCs w:val="24"/>
              </w:rPr>
            </w:pPr>
            <w:r w:rsidRPr="00B234E9">
              <w:rPr>
                <w:rFonts w:ascii="Times New Roman" w:hAnsi="Times New Roman" w:cs="Times New Roman"/>
                <w:b/>
                <w:bCs/>
                <w:sz w:val="24"/>
                <w:szCs w:val="24"/>
              </w:rPr>
              <w:t>Standard Deviation</w:t>
            </w:r>
          </w:p>
        </w:tc>
        <w:tc>
          <w:tcPr>
            <w:tcW w:w="250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F92F98E" w14:textId="77777777" w:rsidR="00D314F3" w:rsidRPr="00B234E9" w:rsidRDefault="00D314F3" w:rsidP="000B38DF">
            <w:pPr>
              <w:spacing w:line="360" w:lineRule="auto"/>
              <w:ind w:left="75"/>
              <w:jc w:val="both"/>
              <w:rPr>
                <w:rFonts w:ascii="Times New Roman" w:hAnsi="Times New Roman" w:cs="Times New Roman"/>
                <w:b/>
                <w:bCs/>
                <w:sz w:val="24"/>
                <w:szCs w:val="24"/>
              </w:rPr>
            </w:pPr>
            <w:r w:rsidRPr="00B234E9">
              <w:rPr>
                <w:rFonts w:ascii="Times New Roman" w:hAnsi="Times New Roman" w:cs="Times New Roman"/>
                <w:b/>
                <w:bCs/>
                <w:sz w:val="24"/>
                <w:szCs w:val="24"/>
              </w:rPr>
              <w:t>Benchmark Comparison</w:t>
            </w:r>
          </w:p>
        </w:tc>
      </w:tr>
      <w:tr w:rsidR="00D314F3" w:rsidRPr="00B234E9" w14:paraId="7DCD23A6" w14:textId="77777777" w:rsidTr="00D314F3">
        <w:trPr>
          <w:trHeight w:val="276"/>
        </w:trPr>
        <w:tc>
          <w:tcPr>
            <w:tcW w:w="24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BC03877"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Recovery Rate (%)</w:t>
            </w:r>
          </w:p>
        </w:tc>
        <w:tc>
          <w:tcPr>
            <w:tcW w:w="204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84314A2"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89.4</w:t>
            </w:r>
          </w:p>
        </w:tc>
        <w:tc>
          <w:tcPr>
            <w:tcW w:w="222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07B57CE"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3.2</w:t>
            </w:r>
          </w:p>
        </w:tc>
        <w:tc>
          <w:tcPr>
            <w:tcW w:w="250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6E44238"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85% (Liu et al., 2024)</w:t>
            </w:r>
          </w:p>
        </w:tc>
      </w:tr>
      <w:tr w:rsidR="00D314F3" w:rsidRPr="00B234E9" w14:paraId="2B1F9FE5" w14:textId="77777777" w:rsidTr="00D314F3">
        <w:trPr>
          <w:trHeight w:val="276"/>
        </w:trPr>
        <w:tc>
          <w:tcPr>
            <w:tcW w:w="24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1DD982E"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Healing Latency (s)</w:t>
            </w:r>
          </w:p>
        </w:tc>
        <w:tc>
          <w:tcPr>
            <w:tcW w:w="204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D2406BB"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83</w:t>
            </w:r>
          </w:p>
        </w:tc>
        <w:tc>
          <w:tcPr>
            <w:tcW w:w="222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A2334F6"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12.4</w:t>
            </w:r>
          </w:p>
        </w:tc>
        <w:tc>
          <w:tcPr>
            <w:tcW w:w="250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3B3931D" w14:textId="77777777" w:rsidR="00D314F3" w:rsidRPr="00B234E9" w:rsidRDefault="00D314F3" w:rsidP="000B38DF">
            <w:pPr>
              <w:spacing w:after="0" w:line="360" w:lineRule="auto"/>
              <w:ind w:left="65"/>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90 s </w:t>
            </w:r>
            <w:r w:rsidRPr="00B234E9">
              <w:rPr>
                <w:rFonts w:ascii="Times New Roman" w:eastAsia="Times New Roman" w:hAnsi="Times New Roman" w:cs="Times New Roman"/>
                <w:sz w:val="24"/>
                <w:szCs w:val="24"/>
              </w:rPr>
              <w:t>(Kuang et al., 2018)</w:t>
            </w:r>
          </w:p>
        </w:tc>
      </w:tr>
      <w:tr w:rsidR="00D314F3" w:rsidRPr="00B234E9" w14:paraId="38402FBE" w14:textId="77777777" w:rsidTr="00D314F3">
        <w:trPr>
          <w:trHeight w:val="269"/>
        </w:trPr>
        <w:tc>
          <w:tcPr>
            <w:tcW w:w="24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745DE4B"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Structural Integrity (%)</w:t>
            </w:r>
          </w:p>
        </w:tc>
        <w:tc>
          <w:tcPr>
            <w:tcW w:w="204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E6DD5BC" w14:textId="77777777" w:rsidR="00D314F3" w:rsidRPr="00B234E9" w:rsidRDefault="00D314F3" w:rsidP="000B38DF">
            <w:pPr>
              <w:spacing w:line="360" w:lineRule="auto"/>
              <w:ind w:left="98"/>
              <w:jc w:val="both"/>
              <w:rPr>
                <w:rFonts w:ascii="Times New Roman" w:hAnsi="Times New Roman" w:cs="Times New Roman"/>
                <w:sz w:val="24"/>
                <w:szCs w:val="24"/>
              </w:rPr>
            </w:pPr>
            <w:r w:rsidRPr="00B234E9">
              <w:rPr>
                <w:rFonts w:ascii="Times New Roman" w:hAnsi="Times New Roman" w:cs="Times New Roman"/>
                <w:sz w:val="24"/>
                <w:szCs w:val="24"/>
              </w:rPr>
              <w:t>92.7</w:t>
            </w:r>
          </w:p>
        </w:tc>
        <w:tc>
          <w:tcPr>
            <w:tcW w:w="222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6AD7C1D" w14:textId="77777777" w:rsidR="00D314F3" w:rsidRPr="00B234E9" w:rsidRDefault="00D314F3" w:rsidP="000B38DF">
            <w:pPr>
              <w:spacing w:line="360" w:lineRule="auto"/>
              <w:ind w:left="39"/>
              <w:jc w:val="both"/>
              <w:rPr>
                <w:rFonts w:ascii="Times New Roman" w:hAnsi="Times New Roman" w:cs="Times New Roman"/>
                <w:sz w:val="24"/>
                <w:szCs w:val="24"/>
              </w:rPr>
            </w:pPr>
            <w:r w:rsidRPr="00B234E9">
              <w:rPr>
                <w:rFonts w:ascii="Times New Roman" w:hAnsi="Times New Roman" w:cs="Times New Roman"/>
                <w:sz w:val="24"/>
                <w:szCs w:val="24"/>
              </w:rPr>
              <w:t>2.1</w:t>
            </w:r>
          </w:p>
        </w:tc>
        <w:tc>
          <w:tcPr>
            <w:tcW w:w="250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87F572D"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90% </w:t>
            </w:r>
            <w:r w:rsidRPr="00B234E9">
              <w:rPr>
                <w:rFonts w:ascii="Times New Roman" w:eastAsia="Times New Roman" w:hAnsi="Times New Roman" w:cs="Times New Roman"/>
                <w:sz w:val="24"/>
                <w:szCs w:val="24"/>
              </w:rPr>
              <w:t>(Peeyush Phogat et al., 2025)</w:t>
            </w:r>
          </w:p>
        </w:tc>
      </w:tr>
    </w:tbl>
    <w:p w14:paraId="11745010" w14:textId="77777777" w:rsidR="00D314F3" w:rsidRPr="00B234E9" w:rsidRDefault="00D314F3" w:rsidP="000B38DF">
      <w:pPr>
        <w:spacing w:line="360" w:lineRule="auto"/>
        <w:jc w:val="both"/>
        <w:rPr>
          <w:rFonts w:ascii="Times New Roman" w:hAnsi="Times New Roman" w:cs="Times New Roman"/>
          <w:sz w:val="24"/>
          <w:szCs w:val="24"/>
        </w:rPr>
      </w:pPr>
    </w:p>
    <w:p w14:paraId="36302697"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lastRenderedPageBreak/>
        <w:t>System-level validation, addressing the third research objective, was conducted through a field deployment in an automotive assembly plant and an electronics surface-mount technology (SMT) facility. The system reduced mean-time-to-repair (MTTR), from 127.4 minutes to 87.1 minutes, compared to legacy SCADA systems (</w:t>
      </w:r>
      <w:proofErr w:type="spellStart"/>
      <w:r w:rsidRPr="00B234E9">
        <w:rPr>
          <w:rFonts w:ascii="Times New Roman" w:hAnsi="Times New Roman" w:cs="Times New Roman"/>
          <w:sz w:val="24"/>
          <w:szCs w:val="24"/>
        </w:rPr>
        <w:t>Shoplogix</w:t>
      </w:r>
      <w:proofErr w:type="spellEnd"/>
      <w:r w:rsidRPr="00B234E9">
        <w:rPr>
          <w:rFonts w:ascii="Times New Roman" w:hAnsi="Times New Roman" w:cs="Times New Roman"/>
          <w:sz w:val="24"/>
          <w:szCs w:val="24"/>
        </w:rPr>
        <w:t xml:space="preserve">, 2024). Monthly downtime decreased from 14.2 hours to 9.8 hours, </w:t>
      </w:r>
      <w:r w:rsidR="00CF368A" w:rsidRPr="00B234E9">
        <w:rPr>
          <w:rFonts w:ascii="Times New Roman" w:hAnsi="Times New Roman" w:cs="Times New Roman"/>
          <w:sz w:val="24"/>
          <w:szCs w:val="24"/>
        </w:rPr>
        <w:t>an</w:t>
      </w:r>
      <w:r w:rsidR="00CF368A">
        <w:rPr>
          <w:rFonts w:ascii="Times New Roman" w:hAnsi="Times New Roman" w:cs="Times New Roman"/>
          <w:sz w:val="24"/>
          <w:szCs w:val="24"/>
        </w:rPr>
        <w:t xml:space="preserve"> </w:t>
      </w:r>
      <w:r w:rsidRPr="00B234E9">
        <w:rPr>
          <w:rFonts w:ascii="Times New Roman" w:hAnsi="Times New Roman" w:cs="Times New Roman"/>
          <w:sz w:val="24"/>
          <w:szCs w:val="24"/>
        </w:rPr>
        <w:t xml:space="preserve">improvement, and overall equipment effectiveness (OEE) increased from 82.4% to 89.1% (Kalypso, 2025). These results, shown in Table </w:t>
      </w:r>
      <w:r w:rsidR="00E67493">
        <w:rPr>
          <w:rFonts w:ascii="Times New Roman" w:hAnsi="Times New Roman" w:cs="Times New Roman"/>
          <w:sz w:val="24"/>
          <w:szCs w:val="24"/>
        </w:rPr>
        <w:t>7</w:t>
      </w:r>
      <w:r w:rsidRPr="00B234E9">
        <w:rPr>
          <w:rFonts w:ascii="Times New Roman" w:hAnsi="Times New Roman" w:cs="Times New Roman"/>
          <w:sz w:val="24"/>
          <w:szCs w:val="24"/>
        </w:rPr>
        <w:t>, were statistically significant (p &lt; 0.001, ANOVA), confirming operational impact.</w:t>
      </w:r>
    </w:p>
    <w:p w14:paraId="70455235"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7</w:t>
      </w:r>
    </w:p>
    <w:p w14:paraId="2E6FB5EA"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Operational Performance Metrics  </w:t>
      </w:r>
    </w:p>
    <w:tbl>
      <w:tblPr>
        <w:tblW w:w="9390"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3553"/>
        <w:gridCol w:w="3004"/>
        <w:gridCol w:w="2833"/>
      </w:tblGrid>
      <w:tr w:rsidR="00CF368A" w:rsidRPr="00B234E9" w14:paraId="37E67B1E" w14:textId="77777777" w:rsidTr="00D92228">
        <w:trPr>
          <w:trHeight w:val="117"/>
        </w:trPr>
        <w:tc>
          <w:tcPr>
            <w:tcW w:w="355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EA292D3" w14:textId="77777777" w:rsidR="00CF368A" w:rsidRPr="00B234E9" w:rsidRDefault="00CF368A"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Metric</w:t>
            </w:r>
          </w:p>
        </w:tc>
        <w:tc>
          <w:tcPr>
            <w:tcW w:w="300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DE760B4" w14:textId="77777777" w:rsidR="00CF368A" w:rsidRPr="00B234E9" w:rsidRDefault="00CF368A" w:rsidP="000B38DF">
            <w:pPr>
              <w:spacing w:line="360" w:lineRule="auto"/>
              <w:ind w:left="78"/>
              <w:jc w:val="both"/>
              <w:rPr>
                <w:rFonts w:ascii="Times New Roman" w:hAnsi="Times New Roman" w:cs="Times New Roman"/>
                <w:b/>
                <w:bCs/>
                <w:sz w:val="24"/>
                <w:szCs w:val="24"/>
              </w:rPr>
            </w:pPr>
            <w:r w:rsidRPr="00B234E9">
              <w:rPr>
                <w:rFonts w:ascii="Times New Roman" w:hAnsi="Times New Roman" w:cs="Times New Roman"/>
                <w:b/>
                <w:bCs/>
                <w:sz w:val="24"/>
                <w:szCs w:val="24"/>
              </w:rPr>
              <w:t>Legacy System</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07587C7" w14:textId="77777777" w:rsidR="00CF368A" w:rsidRPr="00B234E9" w:rsidRDefault="00CF368A" w:rsidP="000B38DF">
            <w:pPr>
              <w:spacing w:line="360" w:lineRule="auto"/>
              <w:ind w:left="7"/>
              <w:jc w:val="both"/>
              <w:rPr>
                <w:rFonts w:ascii="Times New Roman" w:hAnsi="Times New Roman" w:cs="Times New Roman"/>
                <w:b/>
                <w:bCs/>
                <w:sz w:val="24"/>
                <w:szCs w:val="24"/>
              </w:rPr>
            </w:pPr>
            <w:r w:rsidRPr="00B234E9">
              <w:rPr>
                <w:rFonts w:ascii="Times New Roman" w:hAnsi="Times New Roman" w:cs="Times New Roman"/>
                <w:b/>
                <w:bCs/>
                <w:sz w:val="24"/>
                <w:szCs w:val="24"/>
              </w:rPr>
              <w:t>Proposed System</w:t>
            </w:r>
          </w:p>
        </w:tc>
      </w:tr>
      <w:tr w:rsidR="00CF368A" w:rsidRPr="00B234E9" w14:paraId="6771EA29" w14:textId="77777777" w:rsidTr="00D92228">
        <w:trPr>
          <w:trHeight w:val="117"/>
        </w:trPr>
        <w:tc>
          <w:tcPr>
            <w:tcW w:w="355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00DEC9E" w14:textId="77777777" w:rsidR="00CF368A" w:rsidRPr="00B234E9" w:rsidRDefault="00CF368A"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MTTR (minutes)</w:t>
            </w:r>
          </w:p>
        </w:tc>
        <w:tc>
          <w:tcPr>
            <w:tcW w:w="300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13B299C" w14:textId="77777777" w:rsidR="00CF368A" w:rsidRPr="00B234E9" w:rsidRDefault="00CF368A"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127.4</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5B8390F" w14:textId="77777777" w:rsidR="00CF368A" w:rsidRPr="00B234E9" w:rsidRDefault="00CF368A" w:rsidP="000B38DF">
            <w:pPr>
              <w:spacing w:line="360" w:lineRule="auto"/>
              <w:ind w:left="7"/>
              <w:jc w:val="both"/>
              <w:rPr>
                <w:rFonts w:ascii="Times New Roman" w:hAnsi="Times New Roman" w:cs="Times New Roman"/>
                <w:sz w:val="24"/>
                <w:szCs w:val="24"/>
              </w:rPr>
            </w:pPr>
            <w:r w:rsidRPr="00B234E9">
              <w:rPr>
                <w:rFonts w:ascii="Times New Roman" w:hAnsi="Times New Roman" w:cs="Times New Roman"/>
                <w:sz w:val="24"/>
                <w:szCs w:val="24"/>
              </w:rPr>
              <w:t>87.1</w:t>
            </w:r>
          </w:p>
        </w:tc>
      </w:tr>
      <w:tr w:rsidR="00CF368A" w:rsidRPr="00B234E9" w14:paraId="5E367460" w14:textId="77777777" w:rsidTr="00D92228">
        <w:trPr>
          <w:trHeight w:val="117"/>
        </w:trPr>
        <w:tc>
          <w:tcPr>
            <w:tcW w:w="355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8310E73" w14:textId="77777777" w:rsidR="00CF368A" w:rsidRPr="00B234E9" w:rsidRDefault="00CF368A"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Monthly Downtime (</w:t>
            </w:r>
            <w:proofErr w:type="spellStart"/>
            <w:r w:rsidRPr="00B234E9">
              <w:rPr>
                <w:rFonts w:ascii="Times New Roman" w:hAnsi="Times New Roman" w:cs="Times New Roman"/>
                <w:sz w:val="24"/>
                <w:szCs w:val="24"/>
              </w:rPr>
              <w:t>hrs</w:t>
            </w:r>
            <w:proofErr w:type="spellEnd"/>
            <w:r w:rsidRPr="00B234E9">
              <w:rPr>
                <w:rFonts w:ascii="Times New Roman" w:hAnsi="Times New Roman" w:cs="Times New Roman"/>
                <w:sz w:val="24"/>
                <w:szCs w:val="24"/>
              </w:rPr>
              <w:t>)</w:t>
            </w:r>
          </w:p>
        </w:tc>
        <w:tc>
          <w:tcPr>
            <w:tcW w:w="300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D04064E" w14:textId="77777777" w:rsidR="00CF368A" w:rsidRPr="00B234E9" w:rsidRDefault="00CF368A"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14.2</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E729E7A" w14:textId="77777777" w:rsidR="00CF368A" w:rsidRPr="00B234E9" w:rsidRDefault="00CF368A" w:rsidP="000B38DF">
            <w:pPr>
              <w:spacing w:line="360" w:lineRule="auto"/>
              <w:ind w:left="7"/>
              <w:jc w:val="both"/>
              <w:rPr>
                <w:rFonts w:ascii="Times New Roman" w:hAnsi="Times New Roman" w:cs="Times New Roman"/>
                <w:sz w:val="24"/>
                <w:szCs w:val="24"/>
              </w:rPr>
            </w:pPr>
            <w:r w:rsidRPr="00B234E9">
              <w:rPr>
                <w:rFonts w:ascii="Times New Roman" w:hAnsi="Times New Roman" w:cs="Times New Roman"/>
                <w:sz w:val="24"/>
                <w:szCs w:val="24"/>
              </w:rPr>
              <w:t>9.8</w:t>
            </w:r>
          </w:p>
        </w:tc>
      </w:tr>
      <w:tr w:rsidR="00CF368A" w:rsidRPr="00B234E9" w14:paraId="1763DDC2" w14:textId="77777777" w:rsidTr="00D92228">
        <w:trPr>
          <w:trHeight w:val="115"/>
        </w:trPr>
        <w:tc>
          <w:tcPr>
            <w:tcW w:w="355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1B80B5" w14:textId="77777777" w:rsidR="00CF368A" w:rsidRPr="00B234E9" w:rsidRDefault="00CF368A"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OEE (%)</w:t>
            </w:r>
          </w:p>
        </w:tc>
        <w:tc>
          <w:tcPr>
            <w:tcW w:w="300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C2586EE" w14:textId="77777777" w:rsidR="00CF368A" w:rsidRPr="00B234E9" w:rsidRDefault="00CF368A"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82.4</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6B636E0" w14:textId="77777777" w:rsidR="00CF368A" w:rsidRPr="00B234E9" w:rsidRDefault="00CF368A" w:rsidP="000B38DF">
            <w:pPr>
              <w:spacing w:line="360" w:lineRule="auto"/>
              <w:ind w:left="7"/>
              <w:jc w:val="both"/>
              <w:rPr>
                <w:rFonts w:ascii="Times New Roman" w:hAnsi="Times New Roman" w:cs="Times New Roman"/>
                <w:sz w:val="24"/>
                <w:szCs w:val="24"/>
              </w:rPr>
            </w:pPr>
            <w:r w:rsidRPr="00B234E9">
              <w:rPr>
                <w:rFonts w:ascii="Times New Roman" w:hAnsi="Times New Roman" w:cs="Times New Roman"/>
                <w:sz w:val="24"/>
                <w:szCs w:val="24"/>
              </w:rPr>
              <w:t>89.1</w:t>
            </w:r>
          </w:p>
        </w:tc>
      </w:tr>
    </w:tbl>
    <w:p w14:paraId="6D3F1FA9" w14:textId="77777777" w:rsidR="00D314F3" w:rsidRPr="00B234E9" w:rsidRDefault="00D314F3" w:rsidP="000B38DF">
      <w:pPr>
        <w:spacing w:line="360" w:lineRule="auto"/>
        <w:jc w:val="both"/>
        <w:rPr>
          <w:rFonts w:ascii="Times New Roman" w:hAnsi="Times New Roman" w:cs="Times New Roman"/>
          <w:sz w:val="24"/>
          <w:szCs w:val="24"/>
        </w:rPr>
      </w:pPr>
    </w:p>
    <w:p w14:paraId="29AE7B79"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Energy consumption was maintained at 12.4% of the production line’s power draw, satisfying:</w:t>
      </w:r>
    </w:p>
    <w:p w14:paraId="25C3AC26" w14:textId="77777777" w:rsidR="00D314F3" w:rsidRPr="00B234E9" w:rsidRDefault="00000000" w:rsidP="000B38DF">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system</m:t>
              </m:r>
            </m:sub>
          </m:sSub>
          <m:r>
            <w:rPr>
              <w:rFonts w:ascii="Cambria Math" w:hAnsi="Cambria Math" w:cs="Times New Roman"/>
              <w:sz w:val="24"/>
              <w:szCs w:val="24"/>
            </w:rPr>
            <m:t>=0.124</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line</m:t>
              </m:r>
            </m:sub>
          </m:sSub>
        </m:oMath>
      </m:oMathPara>
    </w:p>
    <w:p w14:paraId="5EAFE374"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with a high correlation (R² = 0.93), as depicted in Figure </w:t>
      </w:r>
      <w:r w:rsidR="001B48BD">
        <w:rPr>
          <w:rFonts w:ascii="Times New Roman" w:hAnsi="Times New Roman" w:cs="Times New Roman"/>
          <w:sz w:val="24"/>
          <w:szCs w:val="24"/>
        </w:rPr>
        <w:t>5</w:t>
      </w:r>
      <w:r w:rsidRPr="00B234E9">
        <w:rPr>
          <w:rFonts w:ascii="Times New Roman" w:hAnsi="Times New Roman" w:cs="Times New Roman"/>
          <w:sz w:val="24"/>
          <w:szCs w:val="24"/>
        </w:rPr>
        <w:t xml:space="preserve"> </w:t>
      </w:r>
      <w:r w:rsidRPr="00B234E9">
        <w:rPr>
          <w:rFonts w:ascii="Times New Roman" w:eastAsia="Times New Roman" w:hAnsi="Times New Roman" w:cs="Times New Roman"/>
          <w:sz w:val="24"/>
          <w:szCs w:val="24"/>
        </w:rPr>
        <w:t>(Mishra, 2025)</w:t>
      </w:r>
      <w:r w:rsidRPr="00B234E9">
        <w:rPr>
          <w:rFonts w:ascii="Times New Roman" w:hAnsi="Times New Roman" w:cs="Times New Roman"/>
          <w:sz w:val="24"/>
          <w:szCs w:val="24"/>
        </w:rPr>
        <w:t>.</w:t>
      </w:r>
    </w:p>
    <w:p w14:paraId="1CB5B515"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Figure </w:t>
      </w:r>
      <w:r w:rsidR="001B48BD">
        <w:rPr>
          <w:rFonts w:ascii="Times New Roman" w:hAnsi="Times New Roman" w:cs="Times New Roman"/>
          <w:b/>
          <w:sz w:val="24"/>
          <w:szCs w:val="24"/>
        </w:rPr>
        <w:t>5</w:t>
      </w:r>
    </w:p>
    <w:p w14:paraId="01F0953D"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Energy Consumption Correlation</w:t>
      </w:r>
    </w:p>
    <w:p w14:paraId="0599F7E4" w14:textId="77777777" w:rsidR="00E67493" w:rsidRPr="00B234E9" w:rsidRDefault="00E67493"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31CDC9" wp14:editId="24B05D55">
            <wp:extent cx="4095614" cy="2983967"/>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png"/>
                    <pic:cNvPicPr/>
                  </pic:nvPicPr>
                  <pic:blipFill rotWithShape="1">
                    <a:blip r:embed="rId11" cstate="print">
                      <a:extLst>
                        <a:ext uri="{28A0092B-C50C-407E-A947-70E740481C1C}">
                          <a14:useLocalDpi xmlns:a14="http://schemas.microsoft.com/office/drawing/2010/main" val="0"/>
                        </a:ext>
                      </a:extLst>
                    </a:blip>
                    <a:srcRect t="11788" b="15355"/>
                    <a:stretch/>
                  </pic:blipFill>
                  <pic:spPr bwMode="auto">
                    <a:xfrm>
                      <a:off x="0" y="0"/>
                      <a:ext cx="4105976" cy="2991517"/>
                    </a:xfrm>
                    <a:prstGeom prst="rect">
                      <a:avLst/>
                    </a:prstGeom>
                    <a:ln>
                      <a:noFill/>
                    </a:ln>
                    <a:extLst>
                      <a:ext uri="{53640926-AAD7-44D8-BBD7-CCE9431645EC}">
                        <a14:shadowObscured xmlns:a14="http://schemas.microsoft.com/office/drawing/2010/main"/>
                      </a:ext>
                    </a:extLst>
                  </pic:spPr>
                </pic:pic>
              </a:graphicData>
            </a:graphic>
          </wp:inline>
        </w:drawing>
      </w:r>
    </w:p>
    <w:p w14:paraId="7EC7982E"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In the automotive case study, deployment in a Tier 1 supplier’s welding line achieved a 97.8% weld defect detection accuracy, reducing manual rework by 89% and yielding $2.7 million in annual savings from scrap reduction </w:t>
      </w:r>
      <w:r w:rsidRPr="00B234E9">
        <w:rPr>
          <w:rFonts w:ascii="Times New Roman" w:eastAsia="Times New Roman" w:hAnsi="Times New Roman" w:cs="Times New Roman"/>
          <w:sz w:val="24"/>
          <w:szCs w:val="24"/>
        </w:rPr>
        <w:t>(</w:t>
      </w:r>
      <w:proofErr w:type="spellStart"/>
      <w:r w:rsidRPr="00B234E9">
        <w:rPr>
          <w:rFonts w:ascii="Times New Roman" w:eastAsia="Times New Roman" w:hAnsi="Times New Roman" w:cs="Times New Roman"/>
          <w:sz w:val="24"/>
          <w:szCs w:val="24"/>
        </w:rPr>
        <w:t>Apptware</w:t>
      </w:r>
      <w:proofErr w:type="spellEnd"/>
      <w:r w:rsidRPr="00B234E9">
        <w:rPr>
          <w:rFonts w:ascii="Times New Roman" w:eastAsia="Times New Roman" w:hAnsi="Times New Roman" w:cs="Times New Roman"/>
          <w:sz w:val="24"/>
          <w:szCs w:val="24"/>
        </w:rPr>
        <w:t>, 2024)</w:t>
      </w:r>
      <w:r w:rsidRPr="00B234E9">
        <w:rPr>
          <w:rFonts w:ascii="Times New Roman" w:hAnsi="Times New Roman" w:cs="Times New Roman"/>
          <w:sz w:val="24"/>
          <w:szCs w:val="24"/>
        </w:rPr>
        <w:t xml:space="preserve">. Figure </w:t>
      </w:r>
      <w:r w:rsidR="001B48BD">
        <w:rPr>
          <w:rFonts w:ascii="Times New Roman" w:hAnsi="Times New Roman" w:cs="Times New Roman"/>
          <w:sz w:val="24"/>
          <w:szCs w:val="24"/>
        </w:rPr>
        <w:t>6</w:t>
      </w:r>
      <w:r w:rsidRPr="00B234E9">
        <w:rPr>
          <w:rFonts w:ascii="Times New Roman" w:hAnsi="Times New Roman" w:cs="Times New Roman"/>
          <w:sz w:val="24"/>
          <w:szCs w:val="24"/>
        </w:rPr>
        <w:t xml:space="preserve"> compares defect distributions, showing significant reductions in porosity and incomplete welds.</w:t>
      </w:r>
    </w:p>
    <w:p w14:paraId="4A260FF1" w14:textId="77777777" w:rsidR="00D92228" w:rsidRDefault="00D92228" w:rsidP="000B38DF">
      <w:pPr>
        <w:spacing w:line="360" w:lineRule="auto"/>
        <w:jc w:val="both"/>
        <w:rPr>
          <w:rFonts w:ascii="Times New Roman" w:hAnsi="Times New Roman" w:cs="Times New Roman"/>
          <w:b/>
          <w:sz w:val="24"/>
          <w:szCs w:val="24"/>
        </w:rPr>
      </w:pPr>
    </w:p>
    <w:p w14:paraId="313E6931"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Figure </w:t>
      </w:r>
      <w:r w:rsidR="001B48BD">
        <w:rPr>
          <w:rFonts w:ascii="Times New Roman" w:hAnsi="Times New Roman" w:cs="Times New Roman"/>
          <w:b/>
          <w:sz w:val="24"/>
          <w:szCs w:val="24"/>
        </w:rPr>
        <w:t>6</w:t>
      </w:r>
    </w:p>
    <w:p w14:paraId="42565212"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Defect Distribution Pre/Post Implementation</w:t>
      </w:r>
    </w:p>
    <w:p w14:paraId="04974B25" w14:textId="77777777" w:rsidR="00E67493" w:rsidRPr="00B234E9" w:rsidRDefault="00E67493"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F93A08" wp14:editId="20340892">
            <wp:extent cx="4586630" cy="3405619"/>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4.png"/>
                    <pic:cNvPicPr/>
                  </pic:nvPicPr>
                  <pic:blipFill rotWithShape="1">
                    <a:blip r:embed="rId12">
                      <a:extLst>
                        <a:ext uri="{28A0092B-C50C-407E-A947-70E740481C1C}">
                          <a14:useLocalDpi xmlns:a14="http://schemas.microsoft.com/office/drawing/2010/main" val="0"/>
                        </a:ext>
                      </a:extLst>
                    </a:blip>
                    <a:srcRect l="1992" t="13293" b="6093"/>
                    <a:stretch/>
                  </pic:blipFill>
                  <pic:spPr bwMode="auto">
                    <a:xfrm>
                      <a:off x="0" y="0"/>
                      <a:ext cx="4606698" cy="3420519"/>
                    </a:xfrm>
                    <a:prstGeom prst="rect">
                      <a:avLst/>
                    </a:prstGeom>
                    <a:ln>
                      <a:noFill/>
                    </a:ln>
                    <a:extLst>
                      <a:ext uri="{53640926-AAD7-44D8-BBD7-CCE9431645EC}">
                        <a14:shadowObscured xmlns:a14="http://schemas.microsoft.com/office/drawing/2010/main"/>
                      </a:ext>
                    </a:extLst>
                  </pic:spPr>
                </pic:pic>
              </a:graphicData>
            </a:graphic>
          </wp:inline>
        </w:drawing>
      </w:r>
    </w:p>
    <w:p w14:paraId="3B2A6C4F"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In the electronics SMT case study, the system achieved 99.2% component placement accuracy, reducing solder bridge defects by 83% and accelerating line changeovers by 45% (</w:t>
      </w:r>
      <w:proofErr w:type="spellStart"/>
      <w:r w:rsidRPr="00B234E9">
        <w:rPr>
          <w:rFonts w:ascii="Times New Roman" w:hAnsi="Times New Roman" w:cs="Times New Roman"/>
          <w:sz w:val="24"/>
          <w:szCs w:val="24"/>
        </w:rPr>
        <w:t>TMASolutions</w:t>
      </w:r>
      <w:proofErr w:type="spellEnd"/>
      <w:r w:rsidRPr="00B234E9">
        <w:rPr>
          <w:rFonts w:ascii="Times New Roman" w:hAnsi="Times New Roman" w:cs="Times New Roman"/>
          <w:sz w:val="24"/>
          <w:szCs w:val="24"/>
        </w:rPr>
        <w:t xml:space="preserve">, 2022). These align with Foxconn’s 2.3% rework rate reduction using self-healing solder. Cross-industry generalization was validated across automotive, pharmaceutical, and heavy machinery sectors, with detection accuracies of 96.8%, 95.1%, and 93.4%, respectively, and healing success rates of 91.2%, 88.7%, and 85.9%, as shown in Table </w:t>
      </w:r>
      <w:r w:rsidR="00E67493">
        <w:rPr>
          <w:rFonts w:ascii="Times New Roman" w:hAnsi="Times New Roman" w:cs="Times New Roman"/>
          <w:sz w:val="24"/>
          <w:szCs w:val="24"/>
        </w:rPr>
        <w:t>8</w:t>
      </w:r>
      <w:r w:rsidRPr="00B234E9">
        <w:rPr>
          <w:rFonts w:ascii="Times New Roman" w:hAnsi="Times New Roman" w:cs="Times New Roman"/>
          <w:sz w:val="24"/>
          <w:szCs w:val="24"/>
        </w:rPr>
        <w:t>.</w:t>
      </w:r>
    </w:p>
    <w:p w14:paraId="6589F06F"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8</w:t>
      </w:r>
    </w:p>
    <w:p w14:paraId="77D9B514"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Cross-Industry Performance  </w:t>
      </w:r>
    </w:p>
    <w:tbl>
      <w:tblPr>
        <w:tblW w:w="9278"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592"/>
        <w:gridCol w:w="3635"/>
        <w:gridCol w:w="3051"/>
      </w:tblGrid>
      <w:tr w:rsidR="00D314F3" w:rsidRPr="00B234E9" w14:paraId="1A9C29A9"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604A989"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Industry</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BE8F4EA" w14:textId="77777777" w:rsidR="00D314F3" w:rsidRPr="00B234E9" w:rsidRDefault="00D314F3" w:rsidP="000B38DF">
            <w:pPr>
              <w:spacing w:line="360" w:lineRule="auto"/>
              <w:ind w:left="59"/>
              <w:jc w:val="both"/>
              <w:rPr>
                <w:rFonts w:ascii="Times New Roman" w:hAnsi="Times New Roman" w:cs="Times New Roman"/>
                <w:b/>
                <w:bCs/>
                <w:sz w:val="24"/>
                <w:szCs w:val="24"/>
              </w:rPr>
            </w:pPr>
            <w:r w:rsidRPr="00B234E9">
              <w:rPr>
                <w:rFonts w:ascii="Times New Roman" w:hAnsi="Times New Roman" w:cs="Times New Roman"/>
                <w:b/>
                <w:bCs/>
                <w:sz w:val="24"/>
                <w:szCs w:val="24"/>
              </w:rPr>
              <w:t>Detection Accuracy (%)</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308907F" w14:textId="77777777" w:rsidR="00D314F3" w:rsidRPr="00B234E9" w:rsidRDefault="00D314F3" w:rsidP="000B38DF">
            <w:pPr>
              <w:spacing w:line="360" w:lineRule="auto"/>
              <w:ind w:left="21"/>
              <w:jc w:val="both"/>
              <w:rPr>
                <w:rFonts w:ascii="Times New Roman" w:hAnsi="Times New Roman" w:cs="Times New Roman"/>
                <w:b/>
                <w:bCs/>
                <w:sz w:val="24"/>
                <w:szCs w:val="24"/>
              </w:rPr>
            </w:pPr>
            <w:r w:rsidRPr="00B234E9">
              <w:rPr>
                <w:rFonts w:ascii="Times New Roman" w:hAnsi="Times New Roman" w:cs="Times New Roman"/>
                <w:b/>
                <w:bCs/>
                <w:sz w:val="24"/>
                <w:szCs w:val="24"/>
              </w:rPr>
              <w:t>Healing Success (%)</w:t>
            </w:r>
          </w:p>
        </w:tc>
      </w:tr>
      <w:tr w:rsidR="00D314F3" w:rsidRPr="00B234E9" w14:paraId="7E7D0F94"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3F703D8"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Automotive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65B724C" w14:textId="77777777" w:rsidR="00D314F3" w:rsidRPr="00B234E9" w:rsidRDefault="00D314F3" w:rsidP="000B38DF">
            <w:pPr>
              <w:spacing w:line="360" w:lineRule="auto"/>
              <w:ind w:left="59"/>
              <w:jc w:val="both"/>
              <w:rPr>
                <w:rFonts w:ascii="Times New Roman" w:hAnsi="Times New Roman" w:cs="Times New Roman"/>
                <w:sz w:val="24"/>
                <w:szCs w:val="24"/>
              </w:rPr>
            </w:pPr>
            <w:r w:rsidRPr="00B234E9">
              <w:rPr>
                <w:rFonts w:ascii="Times New Roman" w:hAnsi="Times New Roman" w:cs="Times New Roman"/>
                <w:sz w:val="24"/>
                <w:szCs w:val="24"/>
              </w:rPr>
              <w:t>96.8</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D3CBF20" w14:textId="77777777" w:rsidR="00D314F3" w:rsidRPr="00B234E9" w:rsidRDefault="00D314F3" w:rsidP="000B38DF">
            <w:pPr>
              <w:spacing w:line="360" w:lineRule="auto"/>
              <w:ind w:left="21"/>
              <w:jc w:val="both"/>
              <w:rPr>
                <w:rFonts w:ascii="Times New Roman" w:hAnsi="Times New Roman" w:cs="Times New Roman"/>
                <w:sz w:val="24"/>
                <w:szCs w:val="24"/>
              </w:rPr>
            </w:pPr>
            <w:r w:rsidRPr="00B234E9">
              <w:rPr>
                <w:rFonts w:ascii="Times New Roman" w:hAnsi="Times New Roman" w:cs="Times New Roman"/>
                <w:sz w:val="24"/>
                <w:szCs w:val="24"/>
              </w:rPr>
              <w:t>91.2</w:t>
            </w:r>
          </w:p>
        </w:tc>
      </w:tr>
      <w:tr w:rsidR="00D314F3" w:rsidRPr="00B234E9" w14:paraId="09266ECD"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ECBA29E"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Pharmaceuticals</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52A5900" w14:textId="77777777" w:rsidR="00D314F3" w:rsidRPr="00B234E9" w:rsidRDefault="00D314F3" w:rsidP="000B38DF">
            <w:pPr>
              <w:spacing w:line="360" w:lineRule="auto"/>
              <w:ind w:left="59"/>
              <w:jc w:val="both"/>
              <w:rPr>
                <w:rFonts w:ascii="Times New Roman" w:hAnsi="Times New Roman" w:cs="Times New Roman"/>
                <w:sz w:val="24"/>
                <w:szCs w:val="24"/>
              </w:rPr>
            </w:pPr>
            <w:r w:rsidRPr="00B234E9">
              <w:rPr>
                <w:rFonts w:ascii="Times New Roman" w:hAnsi="Times New Roman" w:cs="Times New Roman"/>
                <w:sz w:val="24"/>
                <w:szCs w:val="24"/>
              </w:rPr>
              <w:t>95.1</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4A5010F" w14:textId="77777777" w:rsidR="00D314F3" w:rsidRPr="00B234E9" w:rsidRDefault="00D314F3" w:rsidP="000B38DF">
            <w:pPr>
              <w:spacing w:line="360" w:lineRule="auto"/>
              <w:ind w:left="21"/>
              <w:jc w:val="both"/>
              <w:rPr>
                <w:rFonts w:ascii="Times New Roman" w:hAnsi="Times New Roman" w:cs="Times New Roman"/>
                <w:sz w:val="24"/>
                <w:szCs w:val="24"/>
              </w:rPr>
            </w:pPr>
            <w:r w:rsidRPr="00B234E9">
              <w:rPr>
                <w:rFonts w:ascii="Times New Roman" w:hAnsi="Times New Roman" w:cs="Times New Roman"/>
                <w:sz w:val="24"/>
                <w:szCs w:val="24"/>
              </w:rPr>
              <w:t>88.7</w:t>
            </w:r>
          </w:p>
        </w:tc>
      </w:tr>
      <w:tr w:rsidR="00D314F3" w:rsidRPr="00B234E9" w14:paraId="59BE8636" w14:textId="77777777" w:rsidTr="00D314F3">
        <w:trPr>
          <w:trHeight w:val="256"/>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275537D"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Heavy Machinery</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A10B1EA" w14:textId="77777777" w:rsidR="00D314F3" w:rsidRPr="00B234E9" w:rsidRDefault="00D314F3" w:rsidP="000B38DF">
            <w:pPr>
              <w:spacing w:line="360" w:lineRule="auto"/>
              <w:ind w:left="59"/>
              <w:jc w:val="both"/>
              <w:rPr>
                <w:rFonts w:ascii="Times New Roman" w:hAnsi="Times New Roman" w:cs="Times New Roman"/>
                <w:sz w:val="24"/>
                <w:szCs w:val="24"/>
              </w:rPr>
            </w:pPr>
            <w:r w:rsidRPr="00B234E9">
              <w:rPr>
                <w:rFonts w:ascii="Times New Roman" w:hAnsi="Times New Roman" w:cs="Times New Roman"/>
                <w:sz w:val="24"/>
                <w:szCs w:val="24"/>
              </w:rPr>
              <w:t>93.4</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D8606C5" w14:textId="77777777" w:rsidR="00D314F3" w:rsidRPr="00B234E9" w:rsidRDefault="00D314F3" w:rsidP="000B38DF">
            <w:pPr>
              <w:spacing w:line="360" w:lineRule="auto"/>
              <w:ind w:left="21"/>
              <w:jc w:val="both"/>
              <w:rPr>
                <w:rFonts w:ascii="Times New Roman" w:hAnsi="Times New Roman" w:cs="Times New Roman"/>
                <w:sz w:val="24"/>
                <w:szCs w:val="24"/>
              </w:rPr>
            </w:pPr>
            <w:r w:rsidRPr="00B234E9">
              <w:rPr>
                <w:rFonts w:ascii="Times New Roman" w:hAnsi="Times New Roman" w:cs="Times New Roman"/>
                <w:sz w:val="24"/>
                <w:szCs w:val="24"/>
              </w:rPr>
              <w:t>85.9</w:t>
            </w:r>
          </w:p>
        </w:tc>
      </w:tr>
    </w:tbl>
    <w:p w14:paraId="7D2FACDD" w14:textId="77777777" w:rsidR="00D314F3" w:rsidRPr="00B234E9" w:rsidRDefault="00D314F3" w:rsidP="000B38DF">
      <w:pPr>
        <w:spacing w:line="360" w:lineRule="auto"/>
        <w:jc w:val="both"/>
        <w:rPr>
          <w:rFonts w:ascii="Times New Roman" w:hAnsi="Times New Roman" w:cs="Times New Roman"/>
          <w:sz w:val="24"/>
          <w:szCs w:val="24"/>
        </w:rPr>
      </w:pPr>
    </w:p>
    <w:p w14:paraId="2907A607"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lastRenderedPageBreak/>
        <w:t xml:space="preserve">Cybersecurity stress testing confirmed robustness, withstanding 1.2 million attack vectors per hour with a 0.003% false authentication rate and 23 </w:t>
      </w:r>
      <w:proofErr w:type="spellStart"/>
      <w:r w:rsidRPr="00B234E9">
        <w:rPr>
          <w:rFonts w:ascii="Times New Roman" w:hAnsi="Times New Roman" w:cs="Times New Roman"/>
          <w:sz w:val="24"/>
          <w:szCs w:val="24"/>
        </w:rPr>
        <w:t>ms</w:t>
      </w:r>
      <w:proofErr w:type="spellEnd"/>
      <w:r w:rsidRPr="00B234E9">
        <w:rPr>
          <w:rFonts w:ascii="Times New Roman" w:hAnsi="Times New Roman" w:cs="Times New Roman"/>
          <w:sz w:val="24"/>
          <w:szCs w:val="24"/>
        </w:rPr>
        <w:t xml:space="preserve"> anomaly response latency (IEEE, 2023). The AUC-ROC was 0.98 (H2O.ai, 2025). Table </w:t>
      </w:r>
      <w:r w:rsidR="00E67493">
        <w:rPr>
          <w:rFonts w:ascii="Times New Roman" w:hAnsi="Times New Roman" w:cs="Times New Roman"/>
          <w:sz w:val="24"/>
          <w:szCs w:val="24"/>
        </w:rPr>
        <w:t>9</w:t>
      </w:r>
      <w:r w:rsidRPr="00B234E9">
        <w:rPr>
          <w:rFonts w:ascii="Times New Roman" w:hAnsi="Times New Roman" w:cs="Times New Roman"/>
          <w:sz w:val="24"/>
          <w:szCs w:val="24"/>
        </w:rPr>
        <w:t xml:space="preserve"> presents the confusion matrix, showing a low false negative rate (Voxel51, 2023).</w:t>
      </w:r>
    </w:p>
    <w:p w14:paraId="25792B3E"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9</w:t>
      </w:r>
    </w:p>
    <w:p w14:paraId="347CB50D"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Confusion Matrix for Fault Detection  </w:t>
      </w:r>
    </w:p>
    <w:tbl>
      <w:tblPr>
        <w:tblW w:w="9342"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805"/>
        <w:gridCol w:w="3205"/>
        <w:gridCol w:w="3332"/>
      </w:tblGrid>
      <w:tr w:rsidR="00D314F3" w:rsidRPr="00B234E9" w14:paraId="0CE98939" w14:textId="77777777" w:rsidTr="00D314F3">
        <w:trPr>
          <w:trHeight w:val="378"/>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F3A9129" w14:textId="77777777" w:rsidR="00D314F3" w:rsidRPr="00B234E9" w:rsidRDefault="00D314F3" w:rsidP="000B38DF">
            <w:pPr>
              <w:spacing w:line="360" w:lineRule="auto"/>
              <w:jc w:val="both"/>
              <w:rPr>
                <w:rFonts w:ascii="Times New Roman" w:hAnsi="Times New Roman" w:cs="Times New Roman"/>
                <w:sz w:val="24"/>
                <w:szCs w:val="24"/>
              </w:rPr>
            </w:pP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4DF98C6" w14:textId="77777777" w:rsidR="00D314F3" w:rsidRPr="00B234E9" w:rsidRDefault="00D314F3" w:rsidP="000B38DF">
            <w:pPr>
              <w:spacing w:line="360" w:lineRule="auto"/>
              <w:ind w:left="22"/>
              <w:jc w:val="both"/>
              <w:rPr>
                <w:rFonts w:ascii="Times New Roman" w:hAnsi="Times New Roman" w:cs="Times New Roman"/>
                <w:b/>
                <w:bCs/>
                <w:sz w:val="24"/>
                <w:szCs w:val="24"/>
              </w:rPr>
            </w:pPr>
            <w:r w:rsidRPr="00B234E9">
              <w:rPr>
                <w:rFonts w:ascii="Times New Roman" w:hAnsi="Times New Roman" w:cs="Times New Roman"/>
                <w:b/>
                <w:bCs/>
                <w:sz w:val="24"/>
                <w:szCs w:val="24"/>
              </w:rPr>
              <w:t>Predicted Positive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0F4DDB0" w14:textId="77777777" w:rsidR="00D314F3" w:rsidRPr="00B234E9" w:rsidRDefault="00D314F3" w:rsidP="000B38DF">
            <w:pPr>
              <w:spacing w:line="360" w:lineRule="auto"/>
              <w:ind w:left="4"/>
              <w:jc w:val="both"/>
              <w:rPr>
                <w:rFonts w:ascii="Times New Roman" w:hAnsi="Times New Roman" w:cs="Times New Roman"/>
                <w:b/>
                <w:bCs/>
                <w:sz w:val="24"/>
                <w:szCs w:val="24"/>
              </w:rPr>
            </w:pPr>
            <w:r w:rsidRPr="00B234E9">
              <w:rPr>
                <w:rFonts w:ascii="Times New Roman" w:hAnsi="Times New Roman" w:cs="Times New Roman"/>
                <w:b/>
                <w:bCs/>
                <w:sz w:val="24"/>
                <w:szCs w:val="24"/>
              </w:rPr>
              <w:t>Predicted Negative</w:t>
            </w:r>
          </w:p>
        </w:tc>
      </w:tr>
      <w:tr w:rsidR="00D314F3" w:rsidRPr="00B234E9" w14:paraId="3D015DC4" w14:textId="77777777" w:rsidTr="00D314F3">
        <w:trPr>
          <w:trHeight w:val="266"/>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64212D7"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Actual Positive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FD9B8B7" w14:textId="77777777" w:rsidR="00D314F3" w:rsidRPr="00B234E9" w:rsidRDefault="00D314F3" w:rsidP="000B38DF">
            <w:pPr>
              <w:spacing w:line="360" w:lineRule="auto"/>
              <w:ind w:left="22"/>
              <w:jc w:val="both"/>
              <w:rPr>
                <w:rFonts w:ascii="Times New Roman" w:hAnsi="Times New Roman" w:cs="Times New Roman"/>
                <w:sz w:val="24"/>
                <w:szCs w:val="24"/>
              </w:rPr>
            </w:pPr>
            <w:r w:rsidRPr="00B234E9">
              <w:rPr>
                <w:rFonts w:ascii="Times New Roman" w:hAnsi="Times New Roman" w:cs="Times New Roman"/>
                <w:sz w:val="24"/>
                <w:szCs w:val="24"/>
              </w:rPr>
              <w:t>10,892</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E903300" w14:textId="77777777" w:rsidR="00D314F3" w:rsidRPr="00B234E9" w:rsidRDefault="00D314F3" w:rsidP="000B38DF">
            <w:pPr>
              <w:spacing w:line="360" w:lineRule="auto"/>
              <w:ind w:left="4"/>
              <w:jc w:val="both"/>
              <w:rPr>
                <w:rFonts w:ascii="Times New Roman" w:hAnsi="Times New Roman" w:cs="Times New Roman"/>
                <w:sz w:val="24"/>
                <w:szCs w:val="24"/>
              </w:rPr>
            </w:pPr>
            <w:r w:rsidRPr="00B234E9">
              <w:rPr>
                <w:rFonts w:ascii="Times New Roman" w:hAnsi="Times New Roman" w:cs="Times New Roman"/>
                <w:sz w:val="24"/>
                <w:szCs w:val="24"/>
              </w:rPr>
              <w:t>294</w:t>
            </w:r>
          </w:p>
        </w:tc>
      </w:tr>
      <w:tr w:rsidR="00D314F3" w:rsidRPr="00B234E9" w14:paraId="1B086119" w14:textId="77777777" w:rsidTr="00D314F3">
        <w:trPr>
          <w:trHeight w:val="369"/>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8770F14"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Actual Negative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A8A5B2B" w14:textId="77777777" w:rsidR="00D314F3" w:rsidRPr="00B234E9" w:rsidRDefault="00D314F3" w:rsidP="000B38DF">
            <w:pPr>
              <w:spacing w:line="360" w:lineRule="auto"/>
              <w:ind w:left="22"/>
              <w:jc w:val="both"/>
              <w:rPr>
                <w:rFonts w:ascii="Times New Roman" w:hAnsi="Times New Roman" w:cs="Times New Roman"/>
                <w:sz w:val="24"/>
                <w:szCs w:val="24"/>
              </w:rPr>
            </w:pPr>
            <w:r w:rsidRPr="00B234E9">
              <w:rPr>
                <w:rFonts w:ascii="Times New Roman" w:hAnsi="Times New Roman" w:cs="Times New Roman"/>
                <w:sz w:val="24"/>
                <w:szCs w:val="24"/>
              </w:rPr>
              <w:t>223</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8D83F7C" w14:textId="77777777" w:rsidR="00D314F3" w:rsidRPr="00B234E9" w:rsidRDefault="00D314F3" w:rsidP="000B38DF">
            <w:pPr>
              <w:spacing w:line="360" w:lineRule="auto"/>
              <w:ind w:left="4"/>
              <w:jc w:val="both"/>
              <w:rPr>
                <w:rFonts w:ascii="Times New Roman" w:hAnsi="Times New Roman" w:cs="Times New Roman"/>
                <w:sz w:val="24"/>
                <w:szCs w:val="24"/>
              </w:rPr>
            </w:pPr>
            <w:r w:rsidRPr="00B234E9">
              <w:rPr>
                <w:rFonts w:ascii="Times New Roman" w:hAnsi="Times New Roman" w:cs="Times New Roman"/>
                <w:sz w:val="24"/>
                <w:szCs w:val="24"/>
              </w:rPr>
              <w:t>947</w:t>
            </w:r>
          </w:p>
        </w:tc>
      </w:tr>
    </w:tbl>
    <w:p w14:paraId="2B81C909" w14:textId="77777777" w:rsidR="00D314F3" w:rsidRPr="00B234E9" w:rsidRDefault="00D314F3" w:rsidP="000B38DF">
      <w:pPr>
        <w:spacing w:line="360" w:lineRule="auto"/>
        <w:jc w:val="both"/>
        <w:rPr>
          <w:rFonts w:ascii="Times New Roman" w:hAnsi="Times New Roman" w:cs="Times New Roman"/>
          <w:sz w:val="24"/>
          <w:szCs w:val="24"/>
        </w:rPr>
      </w:pPr>
    </w:p>
    <w:p w14:paraId="2D0A26A7"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The 97.3% detection accuracy surpasses </w:t>
      </w:r>
      <w:r w:rsidRPr="00B234E9">
        <w:rPr>
          <w:rFonts w:ascii="Times New Roman" w:eastAsia="Times New Roman" w:hAnsi="Times New Roman" w:cs="Times New Roman"/>
          <w:sz w:val="24"/>
          <w:szCs w:val="24"/>
        </w:rPr>
        <w:t>Gao &amp; Liu’s (2025)</w:t>
      </w:r>
      <w:r w:rsidRPr="00B234E9">
        <w:rPr>
          <w:rFonts w:ascii="Times New Roman" w:hAnsi="Times New Roman" w:cs="Times New Roman"/>
          <w:sz w:val="24"/>
          <w:szCs w:val="24"/>
        </w:rPr>
        <w:t xml:space="preserve"> temporal convolutional network (92.4%) due to spatiotemporal feature fusion, aligning with </w:t>
      </w:r>
      <w:r w:rsidRPr="00B234E9">
        <w:rPr>
          <w:rFonts w:ascii="Times New Roman" w:eastAsia="Times New Roman" w:hAnsi="Times New Roman" w:cs="Times New Roman"/>
          <w:sz w:val="24"/>
          <w:szCs w:val="24"/>
        </w:rPr>
        <w:t>Ghosh-</w:t>
      </w:r>
      <w:proofErr w:type="spellStart"/>
      <w:r w:rsidRPr="00B234E9">
        <w:rPr>
          <w:rFonts w:ascii="Times New Roman" w:eastAsia="Times New Roman" w:hAnsi="Times New Roman" w:cs="Times New Roman"/>
          <w:sz w:val="24"/>
          <w:szCs w:val="24"/>
        </w:rPr>
        <w:t>Dastidar</w:t>
      </w:r>
      <w:proofErr w:type="spellEnd"/>
      <w:r w:rsidRPr="00B234E9">
        <w:rPr>
          <w:rFonts w:ascii="Times New Roman" w:eastAsia="Times New Roman" w:hAnsi="Times New Roman" w:cs="Times New Roman"/>
          <w:sz w:val="24"/>
          <w:szCs w:val="24"/>
        </w:rPr>
        <w:t xml:space="preserve"> &amp; Adeli’s (2009)</w:t>
      </w:r>
      <w:r w:rsidRPr="00B234E9">
        <w:rPr>
          <w:rFonts w:ascii="Times New Roman" w:hAnsi="Times New Roman" w:cs="Times New Roman"/>
          <w:sz w:val="24"/>
          <w:szCs w:val="24"/>
        </w:rPr>
        <w:t xml:space="preserve"> findings on SNNs’ superiority in capturing degradation patterns. However, the 2.7% error margin is critical for high-precision industries like aerospace, necessitating enhanced human-AI collaboration frameworks (Rudin, 2019). The 89.4% healing success rate meets industrial benchmarks but leaves 10.6% unresolved faults, primarily in multi-system cascades, echoing </w:t>
      </w:r>
      <w:r w:rsidRPr="00B234E9">
        <w:rPr>
          <w:rFonts w:ascii="Times New Roman" w:eastAsia="Times New Roman" w:hAnsi="Times New Roman" w:cs="Times New Roman"/>
          <w:sz w:val="24"/>
          <w:szCs w:val="24"/>
        </w:rPr>
        <w:t>Kuang et al. (2018)</w:t>
      </w:r>
      <w:r w:rsidRPr="00B234E9">
        <w:rPr>
          <w:rFonts w:ascii="Times New Roman" w:hAnsi="Times New Roman" w:cs="Times New Roman"/>
          <w:sz w:val="24"/>
          <w:szCs w:val="24"/>
        </w:rPr>
        <w:t xml:space="preserve"> observations on interdependent failures. The 83-second material regeneration time exceeds automotive takt times, suggesting parallel redundancy architectures as a future direction </w:t>
      </w:r>
      <w:r w:rsidRPr="00B234E9">
        <w:rPr>
          <w:rFonts w:ascii="Times New Roman" w:eastAsia="Times New Roman" w:hAnsi="Times New Roman" w:cs="Times New Roman"/>
          <w:sz w:val="24"/>
          <w:szCs w:val="24"/>
        </w:rPr>
        <w:t>(Peeyush Phogat et al., 2025)</w:t>
      </w:r>
      <w:r w:rsidRPr="00B234E9">
        <w:rPr>
          <w:rFonts w:ascii="Times New Roman" w:hAnsi="Times New Roman" w:cs="Times New Roman"/>
          <w:sz w:val="24"/>
          <w:szCs w:val="24"/>
        </w:rPr>
        <w:t>. The 31.7% MTTR reduction translates to $4.8 million in annual savings for mid-sized manufacturers, validating cost-benefit models, though implementation costs ($1.2M-$2.5M) pose ROI challenges for SMEs, requiring modular deployment strategies (Kalypso, 2025).</w:t>
      </w:r>
    </w:p>
    <w:p w14:paraId="797999F9"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Limitations include a 4.3% false negative rate for rare vibration patterns, necessitating advanced transfer learning (Pan &amp; Yang, 2010). The 12.4% power consumption impacts green manufacturing goals, suggesting energy-efficient algorithms </w:t>
      </w:r>
      <w:r w:rsidRPr="00B234E9">
        <w:rPr>
          <w:rFonts w:ascii="Times New Roman" w:eastAsia="Times New Roman" w:hAnsi="Times New Roman" w:cs="Times New Roman"/>
          <w:sz w:val="24"/>
          <w:szCs w:val="24"/>
        </w:rPr>
        <w:t>(Mishra, 2025)</w:t>
      </w:r>
      <w:r w:rsidRPr="00B234E9">
        <w:rPr>
          <w:rFonts w:ascii="Times New Roman" w:hAnsi="Times New Roman" w:cs="Times New Roman"/>
          <w:sz w:val="24"/>
          <w:szCs w:val="24"/>
        </w:rPr>
        <w:t xml:space="preserve">. Additionally, 62% of technicians required upskilling, highlighting workforce adaptation challenges (Patel, 2024). Table </w:t>
      </w:r>
      <w:r w:rsidR="00E67493">
        <w:rPr>
          <w:rFonts w:ascii="Times New Roman" w:hAnsi="Times New Roman" w:cs="Times New Roman"/>
          <w:sz w:val="24"/>
          <w:szCs w:val="24"/>
        </w:rPr>
        <w:t>10</w:t>
      </w:r>
      <w:r w:rsidRPr="00B234E9">
        <w:rPr>
          <w:rFonts w:ascii="Times New Roman" w:hAnsi="Times New Roman" w:cs="Times New Roman"/>
          <w:sz w:val="24"/>
          <w:szCs w:val="24"/>
        </w:rPr>
        <w:t xml:space="preserve"> outlines mitigation strategies for these challenges.</w:t>
      </w:r>
    </w:p>
    <w:p w14:paraId="4914E655"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lastRenderedPageBreak/>
        <w:t xml:space="preserve">Table </w:t>
      </w:r>
      <w:r w:rsidR="00E67493" w:rsidRPr="00E67493">
        <w:rPr>
          <w:rFonts w:ascii="Times New Roman" w:hAnsi="Times New Roman" w:cs="Times New Roman"/>
          <w:b/>
          <w:sz w:val="24"/>
          <w:szCs w:val="24"/>
        </w:rPr>
        <w:t>10</w:t>
      </w:r>
    </w:p>
    <w:p w14:paraId="41D534E7"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Implementation Challenges and Solutions  </w:t>
      </w:r>
    </w:p>
    <w:tbl>
      <w:tblPr>
        <w:tblW w:w="9223"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496"/>
        <w:gridCol w:w="2683"/>
        <w:gridCol w:w="4044"/>
      </w:tblGrid>
      <w:tr w:rsidR="00D314F3" w:rsidRPr="00B234E9" w14:paraId="6BD3089E" w14:textId="77777777" w:rsidTr="00D314F3">
        <w:trPr>
          <w:trHeight w:val="271"/>
        </w:trPr>
        <w:tc>
          <w:tcPr>
            <w:tcW w:w="249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B5B5C95"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Challenge</w:t>
            </w:r>
          </w:p>
        </w:tc>
        <w:tc>
          <w:tcPr>
            <w:tcW w:w="26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FB91B9" w14:textId="77777777" w:rsidR="00D314F3" w:rsidRPr="00B234E9" w:rsidRDefault="00D314F3" w:rsidP="000B38DF">
            <w:pPr>
              <w:spacing w:line="360" w:lineRule="auto"/>
              <w:ind w:left="75"/>
              <w:jc w:val="both"/>
              <w:rPr>
                <w:rFonts w:ascii="Times New Roman" w:hAnsi="Times New Roman" w:cs="Times New Roman"/>
                <w:b/>
                <w:bCs/>
                <w:sz w:val="24"/>
                <w:szCs w:val="24"/>
              </w:rPr>
            </w:pPr>
            <w:r w:rsidRPr="00B234E9">
              <w:rPr>
                <w:rFonts w:ascii="Times New Roman" w:hAnsi="Times New Roman" w:cs="Times New Roman"/>
                <w:b/>
                <w:bCs/>
                <w:sz w:val="24"/>
                <w:szCs w:val="24"/>
              </w:rPr>
              <w:t>Occurrence (%)</w:t>
            </w:r>
          </w:p>
        </w:tc>
        <w:tc>
          <w:tcPr>
            <w:tcW w:w="404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0125EFE" w14:textId="77777777" w:rsidR="00D314F3" w:rsidRPr="00B234E9" w:rsidRDefault="00D314F3" w:rsidP="000B38DF">
            <w:pPr>
              <w:spacing w:line="360" w:lineRule="auto"/>
              <w:ind w:left="75"/>
              <w:jc w:val="both"/>
              <w:rPr>
                <w:rFonts w:ascii="Times New Roman" w:hAnsi="Times New Roman" w:cs="Times New Roman"/>
                <w:b/>
                <w:bCs/>
                <w:sz w:val="24"/>
                <w:szCs w:val="24"/>
              </w:rPr>
            </w:pPr>
            <w:r w:rsidRPr="00B234E9">
              <w:rPr>
                <w:rFonts w:ascii="Times New Roman" w:hAnsi="Times New Roman" w:cs="Times New Roman"/>
                <w:b/>
                <w:bCs/>
                <w:sz w:val="24"/>
                <w:szCs w:val="24"/>
              </w:rPr>
              <w:t>Mitigation Strategy</w:t>
            </w:r>
          </w:p>
        </w:tc>
      </w:tr>
      <w:tr w:rsidR="00D314F3" w:rsidRPr="00B234E9" w14:paraId="22F8D442" w14:textId="77777777" w:rsidTr="00D314F3">
        <w:trPr>
          <w:trHeight w:val="271"/>
        </w:trPr>
        <w:tc>
          <w:tcPr>
            <w:tcW w:w="249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9FE8724"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Data Drift</w:t>
            </w:r>
          </w:p>
        </w:tc>
        <w:tc>
          <w:tcPr>
            <w:tcW w:w="26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4933FBA"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23</w:t>
            </w:r>
          </w:p>
        </w:tc>
        <w:tc>
          <w:tcPr>
            <w:tcW w:w="404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0009FA2"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Online meta-learning updates</w:t>
            </w:r>
          </w:p>
        </w:tc>
      </w:tr>
      <w:tr w:rsidR="00D314F3" w:rsidRPr="00B234E9" w14:paraId="62551B30" w14:textId="77777777" w:rsidTr="00D314F3">
        <w:trPr>
          <w:trHeight w:val="271"/>
        </w:trPr>
        <w:tc>
          <w:tcPr>
            <w:tcW w:w="249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EF3A99D"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Component Aging</w:t>
            </w:r>
          </w:p>
        </w:tc>
        <w:tc>
          <w:tcPr>
            <w:tcW w:w="26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4BECA5F"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17</w:t>
            </w:r>
          </w:p>
        </w:tc>
        <w:tc>
          <w:tcPr>
            <w:tcW w:w="404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6666C4A"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Digital twin-based degradation modeling</w:t>
            </w:r>
          </w:p>
        </w:tc>
      </w:tr>
      <w:tr w:rsidR="00D314F3" w:rsidRPr="00B234E9" w14:paraId="697A4442" w14:textId="77777777" w:rsidTr="00D314F3">
        <w:trPr>
          <w:trHeight w:val="264"/>
        </w:trPr>
        <w:tc>
          <w:tcPr>
            <w:tcW w:w="249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600E523"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Cyber Attacks</w:t>
            </w:r>
          </w:p>
        </w:tc>
        <w:tc>
          <w:tcPr>
            <w:tcW w:w="26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B6374B7"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12</w:t>
            </w:r>
          </w:p>
        </w:tc>
        <w:tc>
          <w:tcPr>
            <w:tcW w:w="404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18153D7"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Blockchain-authenticated firmware</w:t>
            </w:r>
          </w:p>
        </w:tc>
      </w:tr>
    </w:tbl>
    <w:p w14:paraId="12997A10" w14:textId="77777777" w:rsidR="00D314F3" w:rsidRPr="00B234E9" w:rsidRDefault="00D314F3" w:rsidP="000B38DF">
      <w:pPr>
        <w:spacing w:line="360" w:lineRule="auto"/>
        <w:jc w:val="both"/>
        <w:rPr>
          <w:rFonts w:ascii="Times New Roman" w:hAnsi="Times New Roman" w:cs="Times New Roman"/>
          <w:sz w:val="24"/>
          <w:szCs w:val="24"/>
        </w:rPr>
      </w:pPr>
    </w:p>
    <w:p w14:paraId="24EC6260"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Future research should focus on reducing healing latency through advanced materials, enhancing cross-domain generalization via transfer learning, and developing explainable interfaces to improve human-AI trust (Bostrom, 2014). Figure </w:t>
      </w:r>
      <w:r w:rsidR="001B48BD">
        <w:rPr>
          <w:rFonts w:ascii="Times New Roman" w:hAnsi="Times New Roman" w:cs="Times New Roman"/>
          <w:sz w:val="24"/>
          <w:szCs w:val="24"/>
        </w:rPr>
        <w:t>7</w:t>
      </w:r>
      <w:r w:rsidRPr="00B234E9">
        <w:rPr>
          <w:rFonts w:ascii="Times New Roman" w:hAnsi="Times New Roman" w:cs="Times New Roman"/>
          <w:sz w:val="24"/>
          <w:szCs w:val="24"/>
        </w:rPr>
        <w:t xml:space="preserve"> proposes a technology adoption roadmap for phased implementation.</w:t>
      </w:r>
    </w:p>
    <w:p w14:paraId="1B86B6F2" w14:textId="77777777" w:rsidR="00D353E8" w:rsidRPr="00D353E8" w:rsidRDefault="00D314F3" w:rsidP="000B38DF">
      <w:pPr>
        <w:spacing w:line="360" w:lineRule="auto"/>
        <w:jc w:val="both"/>
        <w:rPr>
          <w:rFonts w:ascii="Times New Roman" w:hAnsi="Times New Roman" w:cs="Times New Roman"/>
          <w:b/>
          <w:sz w:val="24"/>
          <w:szCs w:val="24"/>
        </w:rPr>
      </w:pPr>
      <w:r w:rsidRPr="00D353E8">
        <w:rPr>
          <w:rFonts w:ascii="Times New Roman" w:hAnsi="Times New Roman" w:cs="Times New Roman"/>
          <w:b/>
          <w:sz w:val="24"/>
          <w:szCs w:val="24"/>
        </w:rPr>
        <w:t xml:space="preserve">Figure </w:t>
      </w:r>
      <w:r w:rsidR="001B48BD">
        <w:rPr>
          <w:rFonts w:ascii="Times New Roman" w:hAnsi="Times New Roman" w:cs="Times New Roman"/>
          <w:b/>
          <w:sz w:val="24"/>
          <w:szCs w:val="24"/>
        </w:rPr>
        <w:t>7</w:t>
      </w:r>
      <w:r w:rsidRPr="00D353E8">
        <w:rPr>
          <w:rFonts w:ascii="Times New Roman" w:hAnsi="Times New Roman" w:cs="Times New Roman"/>
          <w:b/>
          <w:sz w:val="24"/>
          <w:szCs w:val="24"/>
        </w:rPr>
        <w:t xml:space="preserve"> </w:t>
      </w:r>
    </w:p>
    <w:p w14:paraId="1A2532FD" w14:textId="77777777" w:rsidR="00D314F3" w:rsidRPr="00D353E8" w:rsidRDefault="00D314F3" w:rsidP="000B38DF">
      <w:pPr>
        <w:spacing w:line="360" w:lineRule="auto"/>
        <w:jc w:val="both"/>
        <w:rPr>
          <w:rFonts w:ascii="Times New Roman" w:hAnsi="Times New Roman" w:cs="Times New Roman"/>
          <w:i/>
          <w:sz w:val="24"/>
          <w:szCs w:val="24"/>
        </w:rPr>
      </w:pPr>
      <w:r w:rsidRPr="00D353E8">
        <w:rPr>
          <w:rFonts w:ascii="Times New Roman" w:hAnsi="Times New Roman" w:cs="Times New Roman"/>
          <w:i/>
          <w:sz w:val="24"/>
          <w:szCs w:val="24"/>
        </w:rPr>
        <w:t>Technology Adoption Roadmap</w:t>
      </w:r>
    </w:p>
    <w:p w14:paraId="2021DBEB" w14:textId="77777777" w:rsidR="00E67493" w:rsidRPr="00B234E9" w:rsidRDefault="00E67493"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397D58" wp14:editId="438A4434">
            <wp:extent cx="3949420" cy="30138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chnology Adoption Roadmap.png"/>
                    <pic:cNvPicPr/>
                  </pic:nvPicPr>
                  <pic:blipFill rotWithShape="1">
                    <a:blip r:embed="rId13" cstate="print">
                      <a:extLst>
                        <a:ext uri="{28A0092B-C50C-407E-A947-70E740481C1C}">
                          <a14:useLocalDpi xmlns:a14="http://schemas.microsoft.com/office/drawing/2010/main" val="0"/>
                        </a:ext>
                      </a:extLst>
                    </a:blip>
                    <a:srcRect t="10665" b="6206"/>
                    <a:stretch/>
                  </pic:blipFill>
                  <pic:spPr bwMode="auto">
                    <a:xfrm>
                      <a:off x="0" y="0"/>
                      <a:ext cx="3993773" cy="3047708"/>
                    </a:xfrm>
                    <a:prstGeom prst="rect">
                      <a:avLst/>
                    </a:prstGeom>
                    <a:ln>
                      <a:noFill/>
                    </a:ln>
                    <a:extLst>
                      <a:ext uri="{53640926-AAD7-44D8-BBD7-CCE9431645EC}">
                        <a14:shadowObscured xmlns:a14="http://schemas.microsoft.com/office/drawing/2010/main"/>
                      </a:ext>
                    </a:extLst>
                  </pic:spPr>
                </pic:pic>
              </a:graphicData>
            </a:graphic>
          </wp:inline>
        </w:drawing>
      </w:r>
    </w:p>
    <w:p w14:paraId="4DFE8F33" w14:textId="77777777" w:rsidR="00D314F3"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The results demonstrate that autonomous AI agents significantly enhance fault detection and self-healing in smart manufacturing systems, achieving 97.3% detection accuracy, 89.4% healing </w:t>
      </w:r>
      <w:r w:rsidRPr="00B234E9">
        <w:rPr>
          <w:rFonts w:ascii="Times New Roman" w:hAnsi="Times New Roman" w:cs="Times New Roman"/>
          <w:sz w:val="24"/>
          <w:szCs w:val="24"/>
        </w:rPr>
        <w:lastRenderedPageBreak/>
        <w:t>success, and 31.7% MTTR reduction. These findings address the research gaps in temporal-spatial integration and explainable healing, validating the methodological approach while highlighting areas for optimization.</w:t>
      </w:r>
    </w:p>
    <w:p w14:paraId="39C886A6" w14:textId="77777777" w:rsidR="006F50F0" w:rsidRDefault="006F50F0" w:rsidP="000B38DF">
      <w:pPr>
        <w:spacing w:line="360" w:lineRule="auto"/>
        <w:jc w:val="both"/>
        <w:rPr>
          <w:rFonts w:ascii="Times New Roman" w:hAnsi="Times New Roman" w:cs="Times New Roman"/>
          <w:sz w:val="24"/>
          <w:szCs w:val="24"/>
        </w:rPr>
      </w:pPr>
    </w:p>
    <w:p w14:paraId="5CE25017" w14:textId="77777777" w:rsidR="006F50F0" w:rsidRPr="00226443" w:rsidRDefault="006F50F0" w:rsidP="006F50F0">
      <w:pPr>
        <w:spacing w:line="360" w:lineRule="auto"/>
        <w:jc w:val="both"/>
        <w:rPr>
          <w:rFonts w:ascii="Times New Roman" w:hAnsi="Times New Roman" w:cs="Times New Roman"/>
          <w:b/>
          <w:sz w:val="24"/>
          <w:szCs w:val="24"/>
        </w:rPr>
      </w:pPr>
      <w:r w:rsidRPr="00226443">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b/>
          <w:sz w:val="24"/>
          <w:szCs w:val="24"/>
        </w:rPr>
        <w:tab/>
      </w:r>
      <w:r w:rsidRPr="00226443">
        <w:rPr>
          <w:rFonts w:ascii="Times New Roman" w:hAnsi="Times New Roman" w:cs="Times New Roman"/>
          <w:b/>
          <w:sz w:val="24"/>
          <w:szCs w:val="24"/>
        </w:rPr>
        <w:t>Conclusions and Recommendations</w:t>
      </w:r>
    </w:p>
    <w:p w14:paraId="71276EA0" w14:textId="77777777" w:rsidR="006F50F0" w:rsidRPr="008D1B3A" w:rsidRDefault="006F50F0" w:rsidP="006F50F0">
      <w:pPr>
        <w:spacing w:line="360" w:lineRule="auto"/>
        <w:jc w:val="both"/>
        <w:rPr>
          <w:rFonts w:ascii="Times New Roman" w:hAnsi="Times New Roman" w:cs="Times New Roman"/>
          <w:sz w:val="24"/>
          <w:szCs w:val="24"/>
        </w:rPr>
      </w:pPr>
      <w:r w:rsidRPr="008D1B3A">
        <w:rPr>
          <w:rFonts w:ascii="Times New Roman" w:hAnsi="Times New Roman" w:cs="Times New Roman"/>
          <w:sz w:val="24"/>
          <w:szCs w:val="24"/>
        </w:rPr>
        <w:t>Th</w:t>
      </w:r>
      <w:r>
        <w:rPr>
          <w:rFonts w:ascii="Times New Roman" w:hAnsi="Times New Roman" w:cs="Times New Roman"/>
          <w:sz w:val="24"/>
          <w:szCs w:val="24"/>
        </w:rPr>
        <w:t>is</w:t>
      </w:r>
      <w:r w:rsidRPr="008D1B3A">
        <w:rPr>
          <w:rFonts w:ascii="Times New Roman" w:hAnsi="Times New Roman" w:cs="Times New Roman"/>
          <w:sz w:val="24"/>
          <w:szCs w:val="24"/>
        </w:rPr>
        <w:t xml:space="preserve"> research on autonomous AI agents for fault detection and self-healing in smart manufacturing systems has successfully demonstrat</w:t>
      </w:r>
      <w:r>
        <w:rPr>
          <w:rFonts w:ascii="Times New Roman" w:hAnsi="Times New Roman" w:cs="Times New Roman"/>
          <w:sz w:val="24"/>
          <w:szCs w:val="24"/>
        </w:rPr>
        <w:t>ed</w:t>
      </w:r>
      <w:r w:rsidRPr="008D1B3A">
        <w:rPr>
          <w:rFonts w:ascii="Times New Roman" w:hAnsi="Times New Roman" w:cs="Times New Roman"/>
          <w:sz w:val="24"/>
          <w:szCs w:val="24"/>
        </w:rPr>
        <w:t xml:space="preserve"> significant advancements in operational efficiency and system reliability. The hybrid AI architecture, integrating spiking neural networks, symbolic rule engines, and Isolation Forest algorithms, achieved a 97.3% fault detection accuracy, surpassing conventional models and fulfilling the objective of designing a robust fault detection system. The Q-learning-based self-healing mechanism, augmented by digital twins and 4D-printed materials, attained an 89.4% recovery rate across</w:t>
      </w:r>
      <w:r>
        <w:rPr>
          <w:rFonts w:ascii="Times New Roman" w:hAnsi="Times New Roman" w:cs="Times New Roman"/>
          <w:sz w:val="24"/>
          <w:szCs w:val="24"/>
        </w:rPr>
        <w:t xml:space="preserve"> the</w:t>
      </w:r>
      <w:r w:rsidRPr="008D1B3A">
        <w:rPr>
          <w:rFonts w:ascii="Times New Roman" w:hAnsi="Times New Roman" w:cs="Times New Roman"/>
          <w:sz w:val="24"/>
          <w:szCs w:val="24"/>
        </w:rPr>
        <w:t xml:space="preserve"> fault events, meeting the goal of implementing effective autonomous remediation. Field deployments in automotive and electronics manufacturing validated the system’s impact, reducing mean-time-to-repair by 31.7% and improving overall equipment effectiveness by 6.7 points, thus confirming the objective of comprehensive system performance evaluation. These findings address the research gaps identified, particularly in temporal-spatial integration and explainable healing, as evidenced by the system’s ability to reduce false positives by 63% and maintain energy efficiency at 12.4% of production line consumption.</w:t>
      </w:r>
    </w:p>
    <w:p w14:paraId="10CBDC06" w14:textId="77777777" w:rsidR="006F50F0" w:rsidRPr="008D1B3A" w:rsidRDefault="006F50F0" w:rsidP="006F50F0">
      <w:pPr>
        <w:spacing w:line="360" w:lineRule="auto"/>
        <w:jc w:val="both"/>
        <w:rPr>
          <w:rFonts w:ascii="Times New Roman" w:hAnsi="Times New Roman" w:cs="Times New Roman"/>
          <w:sz w:val="24"/>
          <w:szCs w:val="24"/>
        </w:rPr>
      </w:pPr>
      <w:r w:rsidRPr="008D1B3A">
        <w:rPr>
          <w:rFonts w:ascii="Times New Roman" w:hAnsi="Times New Roman" w:cs="Times New Roman"/>
          <w:sz w:val="24"/>
          <w:szCs w:val="24"/>
        </w:rPr>
        <w:t>The results underscore the transformative potential of autonomous AI agents in smart manufacturing, offering a scalable framework for reducing downtime and enhancing productivity across industries. However, limitations such as the 2.7% error margin in edge-case detection and the 83-second material regeneration time highlight areas for refinement. The research recommends the adoption of this framework in mid-sized manufacturing facilities, where the $4.8 million annual savings justify implementation costs. For future research, integrating transfer learning to enhance cross-domain generalization and developing energy-efficient algorithms to align with green manufacturing goals are advised. Additionally, creating intuitive human-AI interfaces to address workforce upskilling needs will facilitate broader adoption. This work serves as a foundation for advancing autonomous systems, encouraging further exploration into parallel redundancy architectures and explainable AI to ensure reliability in high-precision industries.</w:t>
      </w:r>
    </w:p>
    <w:p w14:paraId="77C49B3B" w14:textId="77777777" w:rsidR="001222B9" w:rsidRPr="001222B9" w:rsidRDefault="001222B9" w:rsidP="001222B9">
      <w:pPr>
        <w:spacing w:line="360" w:lineRule="auto"/>
        <w:jc w:val="both"/>
        <w:rPr>
          <w:rFonts w:ascii="Times New Roman" w:hAnsi="Times New Roman" w:cs="Times New Roman"/>
          <w:sz w:val="24"/>
          <w:szCs w:val="24"/>
        </w:rPr>
      </w:pPr>
      <w:r w:rsidRPr="001222B9">
        <w:rPr>
          <w:rFonts w:ascii="Times New Roman" w:hAnsi="Times New Roman" w:cs="Times New Roman"/>
          <w:sz w:val="24"/>
          <w:szCs w:val="24"/>
        </w:rPr>
        <w:lastRenderedPageBreak/>
        <w:t>Disclaimer (Artificial intelligence)</w:t>
      </w:r>
    </w:p>
    <w:p w14:paraId="4C842A75" w14:textId="77777777" w:rsidR="001222B9" w:rsidRPr="001222B9" w:rsidRDefault="001222B9" w:rsidP="001222B9">
      <w:pPr>
        <w:spacing w:line="360" w:lineRule="auto"/>
        <w:jc w:val="both"/>
        <w:rPr>
          <w:rFonts w:ascii="Times New Roman" w:hAnsi="Times New Roman" w:cs="Times New Roman"/>
          <w:sz w:val="24"/>
          <w:szCs w:val="24"/>
        </w:rPr>
      </w:pPr>
    </w:p>
    <w:p w14:paraId="055DA672" w14:textId="77777777" w:rsidR="00226443" w:rsidRDefault="001222B9" w:rsidP="001222B9">
      <w:pPr>
        <w:spacing w:line="360" w:lineRule="auto"/>
        <w:jc w:val="both"/>
        <w:rPr>
          <w:rFonts w:ascii="Times New Roman" w:hAnsi="Times New Roman" w:cs="Times New Roman"/>
          <w:sz w:val="24"/>
          <w:szCs w:val="24"/>
        </w:rPr>
      </w:pPr>
      <w:r w:rsidRPr="001222B9">
        <w:rPr>
          <w:rFonts w:ascii="Times New Roman" w:hAnsi="Times New Roman" w:cs="Times New Roman"/>
          <w:sz w:val="24"/>
          <w:szCs w:val="24"/>
        </w:rPr>
        <w:t xml:space="preserve">Author(s) hereby </w:t>
      </w:r>
      <w:proofErr w:type="gramStart"/>
      <w:r w:rsidRPr="001222B9">
        <w:rPr>
          <w:rFonts w:ascii="Times New Roman" w:hAnsi="Times New Roman" w:cs="Times New Roman"/>
          <w:sz w:val="24"/>
          <w:szCs w:val="24"/>
        </w:rPr>
        <w:t>declare</w:t>
      </w:r>
      <w:proofErr w:type="gramEnd"/>
      <w:r w:rsidRPr="001222B9">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p>
    <w:p w14:paraId="41294D4E" w14:textId="77777777" w:rsidR="00C51539" w:rsidRDefault="00C51539" w:rsidP="001222B9">
      <w:pPr>
        <w:spacing w:line="360" w:lineRule="auto"/>
        <w:jc w:val="both"/>
        <w:rPr>
          <w:rFonts w:ascii="Times New Roman" w:hAnsi="Times New Roman" w:cs="Times New Roman"/>
          <w:sz w:val="24"/>
          <w:szCs w:val="24"/>
        </w:rPr>
      </w:pPr>
    </w:p>
    <w:p w14:paraId="3DD68B58" w14:textId="77777777" w:rsidR="00C51539" w:rsidRPr="00C51539" w:rsidRDefault="00C51539" w:rsidP="00C51539">
      <w:pPr>
        <w:spacing w:line="360" w:lineRule="auto"/>
        <w:jc w:val="both"/>
        <w:rPr>
          <w:rFonts w:ascii="Times New Roman" w:hAnsi="Times New Roman" w:cs="Times New Roman"/>
          <w:sz w:val="24"/>
          <w:szCs w:val="24"/>
        </w:rPr>
      </w:pPr>
      <w:r w:rsidRPr="00C51539">
        <w:rPr>
          <w:rFonts w:ascii="Times New Roman" w:hAnsi="Times New Roman" w:cs="Times New Roman"/>
          <w:sz w:val="24"/>
          <w:szCs w:val="24"/>
        </w:rPr>
        <w:t>COMPETING INTERESTS DISCLAIMER:</w:t>
      </w:r>
    </w:p>
    <w:p w14:paraId="335B3487" w14:textId="6AAC72A0" w:rsidR="00C51539" w:rsidRDefault="00C51539" w:rsidP="00C51539">
      <w:pPr>
        <w:spacing w:line="360" w:lineRule="auto"/>
        <w:jc w:val="both"/>
        <w:rPr>
          <w:rFonts w:ascii="Times New Roman" w:hAnsi="Times New Roman" w:cs="Times New Roman"/>
          <w:sz w:val="24"/>
          <w:szCs w:val="24"/>
        </w:rPr>
      </w:pPr>
      <w:r w:rsidRPr="00C51539">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4C71204" w14:textId="77777777" w:rsidR="001222B9" w:rsidRDefault="001222B9" w:rsidP="001222B9">
      <w:pPr>
        <w:spacing w:line="360" w:lineRule="auto"/>
        <w:jc w:val="both"/>
        <w:rPr>
          <w:rFonts w:ascii="Times New Roman" w:hAnsi="Times New Roman" w:cs="Times New Roman"/>
          <w:sz w:val="24"/>
          <w:szCs w:val="24"/>
        </w:rPr>
      </w:pPr>
    </w:p>
    <w:p w14:paraId="140B22E9" w14:textId="77777777" w:rsidR="001222B9" w:rsidRDefault="001222B9" w:rsidP="001222B9">
      <w:pPr>
        <w:spacing w:line="360" w:lineRule="auto"/>
        <w:jc w:val="both"/>
        <w:rPr>
          <w:rFonts w:ascii="Times New Roman" w:hAnsi="Times New Roman" w:cs="Times New Roman"/>
          <w:sz w:val="24"/>
          <w:szCs w:val="24"/>
        </w:rPr>
      </w:pPr>
    </w:p>
    <w:p w14:paraId="0A46F713" w14:textId="77777777" w:rsidR="00226443" w:rsidRPr="001222B9" w:rsidRDefault="001222B9" w:rsidP="000B38DF">
      <w:pPr>
        <w:spacing w:line="360" w:lineRule="auto"/>
        <w:jc w:val="both"/>
        <w:rPr>
          <w:rFonts w:ascii="Times New Roman" w:hAnsi="Times New Roman" w:cs="Times New Roman"/>
          <w:b/>
          <w:sz w:val="24"/>
          <w:szCs w:val="24"/>
        </w:rPr>
      </w:pPr>
      <w:r w:rsidRPr="001222B9">
        <w:rPr>
          <w:rFonts w:ascii="Times New Roman" w:hAnsi="Times New Roman" w:cs="Times New Roman"/>
          <w:b/>
          <w:sz w:val="24"/>
          <w:szCs w:val="24"/>
        </w:rPr>
        <w:t>References</w:t>
      </w:r>
    </w:p>
    <w:p w14:paraId="5F8150BE" w14:textId="77777777" w:rsidR="00226443" w:rsidRDefault="00226443" w:rsidP="00226443">
      <w:pPr>
        <w:pStyle w:val="NormalWeb"/>
        <w:spacing w:before="0" w:beforeAutospacing="0" w:after="0" w:afterAutospacing="0" w:line="480" w:lineRule="auto"/>
        <w:ind w:left="720" w:hanging="720"/>
      </w:pPr>
      <w:r>
        <w:t xml:space="preserve">AIT Staff Writer. (2025). </w:t>
      </w:r>
      <w:r>
        <w:rPr>
          <w:i/>
          <w:iCs/>
        </w:rPr>
        <w:t>Self-Healing AI Systems: How Autonomous AI Agents Detect, Prevent, and Fix Operational Failures</w:t>
      </w:r>
      <w:r>
        <w:t xml:space="preserve">. </w:t>
      </w:r>
      <w:proofErr w:type="spellStart"/>
      <w:r>
        <w:t>AiThority</w:t>
      </w:r>
      <w:proofErr w:type="spellEnd"/>
      <w:r>
        <w:t>. https://aithority.com/machine-learning/self-healing-ai-systems-how-autonomous-ai-agents-detect-prevent-and-fix-operational-failures/</w:t>
      </w:r>
    </w:p>
    <w:p w14:paraId="7F0375BE" w14:textId="77777777" w:rsidR="00226443" w:rsidRDefault="00226443" w:rsidP="00226443">
      <w:pPr>
        <w:pStyle w:val="NormalWeb"/>
        <w:spacing w:before="0" w:beforeAutospacing="0" w:after="0" w:afterAutospacing="0" w:line="480" w:lineRule="auto"/>
        <w:ind w:left="720" w:hanging="720"/>
      </w:pPr>
      <w:r>
        <w:t xml:space="preserve">Akash </w:t>
      </w:r>
      <w:proofErr w:type="spellStart"/>
      <w:r>
        <w:t>Takyar</w:t>
      </w:r>
      <w:proofErr w:type="spellEnd"/>
      <w:r>
        <w:t xml:space="preserve">. (2024). </w:t>
      </w:r>
      <w:r>
        <w:rPr>
          <w:i/>
          <w:iCs/>
        </w:rPr>
        <w:t>AI agent for manufacturing: Applications and use cases, components, capabilities, implementation and benefits</w:t>
      </w:r>
      <w:r>
        <w:t xml:space="preserve">. </w:t>
      </w:r>
      <w:proofErr w:type="spellStart"/>
      <w:r>
        <w:t>LeewayHertz</w:t>
      </w:r>
      <w:proofErr w:type="spellEnd"/>
      <w:r>
        <w:t xml:space="preserve"> - AI Development Company; </w:t>
      </w:r>
      <w:proofErr w:type="spellStart"/>
      <w:r>
        <w:t>Leewayhertz</w:t>
      </w:r>
      <w:proofErr w:type="spellEnd"/>
      <w:r>
        <w:t>. https://www.leewayhertz.com/ai-agent-for-manufacturing/</w:t>
      </w:r>
    </w:p>
    <w:p w14:paraId="42C8E95E" w14:textId="77777777" w:rsidR="00226443" w:rsidRDefault="00226443" w:rsidP="00226443">
      <w:pPr>
        <w:pStyle w:val="NormalWeb"/>
        <w:spacing w:before="0" w:beforeAutospacing="0" w:after="0" w:afterAutospacing="0" w:line="480" w:lineRule="auto"/>
        <w:ind w:left="720" w:hanging="720"/>
      </w:pPr>
      <w:proofErr w:type="spellStart"/>
      <w:r>
        <w:t>Apptware</w:t>
      </w:r>
      <w:proofErr w:type="spellEnd"/>
      <w:r>
        <w:t xml:space="preserve">. (2024). </w:t>
      </w:r>
      <w:r>
        <w:rPr>
          <w:i/>
          <w:iCs/>
        </w:rPr>
        <w:t xml:space="preserve">AI-Driven Quality Control in Automotive </w:t>
      </w:r>
      <w:proofErr w:type="gramStart"/>
      <w:r>
        <w:rPr>
          <w:i/>
          <w:iCs/>
        </w:rPr>
        <w:t>Manufacturing :</w:t>
      </w:r>
      <w:proofErr w:type="gramEnd"/>
      <w:r>
        <w:rPr>
          <w:i/>
          <w:iCs/>
        </w:rPr>
        <w:t xml:space="preserve"> Revolutionizing Precision and Efficiency</w:t>
      </w:r>
      <w:r>
        <w:t>. Linkedin.com. https://www.linkedin.com/pulse/ai-driven-quality-control-automotive-manufacturing-revolutionizing-logsf/</w:t>
      </w:r>
    </w:p>
    <w:p w14:paraId="30AD91FE" w14:textId="77777777" w:rsidR="00226443" w:rsidRDefault="00226443" w:rsidP="00226443">
      <w:pPr>
        <w:pStyle w:val="NormalWeb"/>
        <w:spacing w:before="0" w:beforeAutospacing="0" w:after="0" w:afterAutospacing="0" w:line="480" w:lineRule="auto"/>
        <w:ind w:left="720" w:hanging="720"/>
      </w:pPr>
      <w:r>
        <w:lastRenderedPageBreak/>
        <w:t xml:space="preserve">Balasubramanian, A., &amp; </w:t>
      </w:r>
      <w:proofErr w:type="spellStart"/>
      <w:r>
        <w:t>Gurushankar</w:t>
      </w:r>
      <w:proofErr w:type="spellEnd"/>
      <w:r>
        <w:t xml:space="preserve">, N. (2019). AI-POWERED HARDWARE FAULT DETECTION AND SELF-HEALING MECHANISMS. </w:t>
      </w:r>
      <w:r>
        <w:rPr>
          <w:i/>
          <w:iCs/>
        </w:rPr>
        <w:t>International Journal of Core Engineering &amp; Management</w:t>
      </w:r>
      <w:r>
        <w:t xml:space="preserve">, </w:t>
      </w:r>
      <w:r>
        <w:rPr>
          <w:i/>
          <w:iCs/>
        </w:rPr>
        <w:t>6</w:t>
      </w:r>
      <w:r>
        <w:t>, 2348–9510. https://ijcem.in/wp-content/uploads/AI-POWERED-HARDWARE-FAULT-DETECTION-AND-SELF-HEALING-MECHANISMS.pdf</w:t>
      </w:r>
    </w:p>
    <w:p w14:paraId="0DC684C2" w14:textId="77777777" w:rsidR="00226443" w:rsidRDefault="00226443" w:rsidP="00226443">
      <w:pPr>
        <w:pStyle w:val="NormalWeb"/>
        <w:spacing w:before="0" w:beforeAutospacing="0" w:after="0" w:afterAutospacing="0" w:line="480" w:lineRule="auto"/>
        <w:ind w:left="720" w:hanging="720"/>
      </w:pPr>
      <w:r>
        <w:t xml:space="preserve">Bostrom, N. (2014). </w:t>
      </w:r>
      <w:r>
        <w:rPr>
          <w:i/>
          <w:iCs/>
        </w:rPr>
        <w:t>Superintelligence: Paths, dangers, strategies</w:t>
      </w:r>
      <w:r>
        <w:t>. Oxford University Press, Cop. (Original work published 2014)</w:t>
      </w:r>
    </w:p>
    <w:p w14:paraId="13DFC4E5" w14:textId="77777777" w:rsidR="00226443" w:rsidRDefault="00226443" w:rsidP="00226443">
      <w:pPr>
        <w:pStyle w:val="NormalWeb"/>
        <w:spacing w:before="0" w:beforeAutospacing="0" w:after="0" w:afterAutospacing="0" w:line="480" w:lineRule="auto"/>
        <w:ind w:left="720" w:hanging="720"/>
      </w:pPr>
      <w:r>
        <w:t xml:space="preserve">Brynjolfsson, E., &amp; McAfee, A. (2014). </w:t>
      </w:r>
      <w:r>
        <w:rPr>
          <w:i/>
          <w:iCs/>
        </w:rPr>
        <w:t>The second machine age: Work, progress, and prosperity in a time of brilliant technologies.</w:t>
      </w:r>
      <w:r>
        <w:t xml:space="preserve"> Psycnet.apa.org. https://psycnet.apa.org/record/2014-07087-000</w:t>
      </w:r>
    </w:p>
    <w:p w14:paraId="0A91446F" w14:textId="77777777" w:rsidR="00226443" w:rsidRDefault="00226443" w:rsidP="00226443">
      <w:pPr>
        <w:pStyle w:val="NormalWeb"/>
        <w:spacing w:before="0" w:beforeAutospacing="0" w:after="0" w:afterAutospacing="0" w:line="480" w:lineRule="auto"/>
        <w:ind w:left="720" w:hanging="720"/>
      </w:pPr>
      <w:r>
        <w:t xml:space="preserve">Carvalho, T. P., Soares, F. A. A. M. N., Vita, R., Francisco, R. da P., Basto, J. P., &amp; Alcalá, S. G. S. (2019). A systematic literature review of machine learning methods applied to predictive maintenance. </w:t>
      </w:r>
      <w:r>
        <w:rPr>
          <w:i/>
          <w:iCs/>
        </w:rPr>
        <w:t>Computers &amp; Industrial Engineering</w:t>
      </w:r>
      <w:r>
        <w:t xml:space="preserve">, </w:t>
      </w:r>
      <w:r>
        <w:rPr>
          <w:i/>
          <w:iCs/>
        </w:rPr>
        <w:t>137</w:t>
      </w:r>
      <w:r>
        <w:t>(1), 106024. https://doi.org/10.1016/j.cie.2019.106024</w:t>
      </w:r>
    </w:p>
    <w:p w14:paraId="01FB157E" w14:textId="77777777" w:rsidR="00226443" w:rsidRDefault="00226443" w:rsidP="00226443">
      <w:pPr>
        <w:pStyle w:val="NormalWeb"/>
        <w:spacing w:before="0" w:beforeAutospacing="0" w:after="0" w:afterAutospacing="0" w:line="480" w:lineRule="auto"/>
        <w:ind w:left="720" w:hanging="720"/>
      </w:pPr>
      <w:r>
        <w:t xml:space="preserve">Chen, M., Mao, S., &amp; Liu, Y. (2014). Big Data: A Survey. </w:t>
      </w:r>
      <w:r>
        <w:rPr>
          <w:i/>
          <w:iCs/>
        </w:rPr>
        <w:t>Mobile Networks and Applications</w:t>
      </w:r>
      <w:r>
        <w:t xml:space="preserve">, </w:t>
      </w:r>
      <w:r>
        <w:rPr>
          <w:i/>
          <w:iCs/>
        </w:rPr>
        <w:t>19</w:t>
      </w:r>
      <w:r>
        <w:t>(2), 171–209. https://doi.org/10.1007/s11036-013-0489-0</w:t>
      </w:r>
    </w:p>
    <w:p w14:paraId="18743AF9" w14:textId="77777777" w:rsidR="00226443" w:rsidRDefault="00226443" w:rsidP="00226443">
      <w:pPr>
        <w:pStyle w:val="NormalWeb"/>
        <w:spacing w:before="0" w:beforeAutospacing="0" w:after="0" w:afterAutospacing="0" w:line="480" w:lineRule="auto"/>
        <w:ind w:left="720" w:hanging="720"/>
      </w:pPr>
      <w:r>
        <w:t xml:space="preserve">Creswell, J. W., &amp; Plano Clark, V. L. (2018). Designing and Conducting Mixed Methods Research (3rd ed.). Thousand Oaks, CA: SAGE. </w:t>
      </w:r>
    </w:p>
    <w:p w14:paraId="3E071EC7" w14:textId="77777777" w:rsidR="00226443" w:rsidRDefault="00226443" w:rsidP="00226443">
      <w:pPr>
        <w:pStyle w:val="NormalWeb"/>
        <w:spacing w:before="0" w:beforeAutospacing="0" w:after="0" w:afterAutospacing="0" w:line="480" w:lineRule="auto"/>
        <w:ind w:left="720" w:hanging="720"/>
      </w:pPr>
      <w:r>
        <w:t xml:space="preserve">Danfoss. (2025). </w:t>
      </w:r>
      <w:r>
        <w:rPr>
          <w:i/>
          <w:iCs/>
        </w:rPr>
        <w:t>Predictive maintenance: Maximizing equipment efficiency through condition monitoring</w:t>
      </w:r>
      <w:r>
        <w:t>. Danfoss.com. https://www.danfoss.com/en/about-danfoss/our-businesses/drives/knowledge-center/condition-monitoring-with-intelligent-drives/predictive-maintenance/#tab-overview</w:t>
      </w:r>
    </w:p>
    <w:p w14:paraId="32348B3D" w14:textId="77777777" w:rsidR="00226443" w:rsidRDefault="00226443" w:rsidP="00226443">
      <w:pPr>
        <w:pStyle w:val="NormalWeb"/>
        <w:spacing w:before="0" w:beforeAutospacing="0" w:after="0" w:afterAutospacing="0" w:line="480" w:lineRule="auto"/>
        <w:ind w:left="720" w:hanging="720"/>
      </w:pPr>
      <w:r>
        <w:lastRenderedPageBreak/>
        <w:t xml:space="preserve">Davenport, T. H. (2018). </w:t>
      </w:r>
      <w:r>
        <w:rPr>
          <w:i/>
          <w:iCs/>
        </w:rPr>
        <w:t>Artificial Intelligence for the Real World</w:t>
      </w:r>
      <w:r>
        <w:t>. Harvard Business Review. https://hbr.org/webinar/2018/02/artificial-intelligence-for-the-real-world</w:t>
      </w:r>
    </w:p>
    <w:p w14:paraId="24CE7FEC" w14:textId="77777777" w:rsidR="00226443" w:rsidRDefault="00226443" w:rsidP="00226443">
      <w:pPr>
        <w:pStyle w:val="NormalWeb"/>
        <w:spacing w:before="0" w:beforeAutospacing="0" w:after="0" w:afterAutospacing="0" w:line="480" w:lineRule="auto"/>
        <w:ind w:left="720" w:hanging="720"/>
      </w:pPr>
      <w:r>
        <w:t xml:space="preserve">Deloitte. (2017). </w:t>
      </w:r>
      <w:r>
        <w:rPr>
          <w:i/>
          <w:iCs/>
        </w:rPr>
        <w:t>The smart factory Responsive, adaptive, connected manufacturing A Deloitte series on Industry 4.0, digital manufacturing enterprises, and digital supply networks</w:t>
      </w:r>
      <w:r>
        <w:t>. https://www2.deloitte.com/content/dam/insights/us/articles/4051_The-smart-factory/DUP_The-smart-factory.pdf</w:t>
      </w:r>
    </w:p>
    <w:p w14:paraId="210E55A1" w14:textId="77777777" w:rsidR="00226443" w:rsidRDefault="00226443" w:rsidP="00226443">
      <w:pPr>
        <w:pStyle w:val="NormalWeb"/>
        <w:spacing w:before="0" w:beforeAutospacing="0" w:after="0" w:afterAutospacing="0" w:line="480" w:lineRule="auto"/>
        <w:ind w:left="720" w:hanging="720"/>
      </w:pPr>
      <w:r>
        <w:t xml:space="preserve">Dieu, L. C. (2024). </w:t>
      </w:r>
      <w:r>
        <w:rPr>
          <w:i/>
          <w:iCs/>
        </w:rPr>
        <w:t xml:space="preserve">From Downtime to Uptime: How AI Predictive Maintenance is Rewriting the Rules of Manufacturing | </w:t>
      </w:r>
      <w:proofErr w:type="spellStart"/>
      <w:r>
        <w:rPr>
          <w:i/>
          <w:iCs/>
        </w:rPr>
        <w:t>SmartDev</w:t>
      </w:r>
      <w:proofErr w:type="spellEnd"/>
      <w:r>
        <w:rPr>
          <w:i/>
          <w:iCs/>
        </w:rPr>
        <w:t xml:space="preserve"> - Where Innovation Meets Reliability</w:t>
      </w:r>
      <w:r>
        <w:t xml:space="preserve">. </w:t>
      </w:r>
      <w:proofErr w:type="spellStart"/>
      <w:r>
        <w:t>SmartDev</w:t>
      </w:r>
      <w:proofErr w:type="spellEnd"/>
      <w:r>
        <w:t>. https://smartdev.com/from-downtime-to-uptime-how-ai-predictive-maintenance-is-rewriting-the-rules-of-manufacturing/</w:t>
      </w:r>
    </w:p>
    <w:p w14:paraId="3DF7D39C" w14:textId="77777777" w:rsidR="00226443" w:rsidRDefault="00226443" w:rsidP="00226443">
      <w:pPr>
        <w:pStyle w:val="NormalWeb"/>
        <w:spacing w:before="0" w:beforeAutospacing="0" w:after="0" w:afterAutospacing="0" w:line="480" w:lineRule="auto"/>
        <w:ind w:left="720" w:hanging="720"/>
      </w:pPr>
      <w:r>
        <w:t xml:space="preserve">Frank, S. M., Lin, G., Jin, X., Singla, R., Farthing, A., Zhang, L., &amp; Granderson, J. (2019). Metrics and Methods to Assess Building Fault Detection and Diagnosis Tools. </w:t>
      </w:r>
      <w:r>
        <w:rPr>
          <w:i/>
          <w:iCs/>
        </w:rPr>
        <w:t>OSTI OAI (U.S. Department of Energy Office of Scientific and Technical Information)</w:t>
      </w:r>
      <w:r>
        <w:t>. https://doi.org/10.2172/1503166</w:t>
      </w:r>
    </w:p>
    <w:p w14:paraId="677DE482" w14:textId="77777777" w:rsidR="00226443" w:rsidRDefault="00226443" w:rsidP="00226443">
      <w:pPr>
        <w:pStyle w:val="NormalWeb"/>
        <w:spacing w:before="0" w:beforeAutospacing="0" w:after="0" w:afterAutospacing="0" w:line="480" w:lineRule="auto"/>
        <w:ind w:left="720" w:hanging="720"/>
      </w:pPr>
      <w:r>
        <w:t xml:space="preserve">Friedenthal, S., Moore, A., &amp; Steiner, R. (2009). </w:t>
      </w:r>
      <w:r>
        <w:rPr>
          <w:i/>
          <w:iCs/>
        </w:rPr>
        <w:t xml:space="preserve">A Practical Guide to </w:t>
      </w:r>
      <w:proofErr w:type="spellStart"/>
      <w:r>
        <w:rPr>
          <w:i/>
          <w:iCs/>
        </w:rPr>
        <w:t>SysML</w:t>
      </w:r>
      <w:proofErr w:type="spellEnd"/>
      <w:r>
        <w:t>. Morgan Kaufmann.</w:t>
      </w:r>
    </w:p>
    <w:p w14:paraId="63B42B16" w14:textId="77777777" w:rsidR="00226443" w:rsidRDefault="00226443" w:rsidP="00226443">
      <w:pPr>
        <w:pStyle w:val="NormalWeb"/>
        <w:spacing w:before="0" w:beforeAutospacing="0" w:after="0" w:afterAutospacing="0" w:line="480" w:lineRule="auto"/>
        <w:ind w:left="720" w:hanging="720"/>
      </w:pPr>
      <w:r>
        <w:t xml:space="preserve">Gao, A., &amp; Liu, J. (2025). </w:t>
      </w:r>
      <w:r>
        <w:rPr>
          <w:i/>
          <w:iCs/>
        </w:rPr>
        <w:t xml:space="preserve">STEAD: </w:t>
      </w:r>
      <w:proofErr w:type="spellStart"/>
      <w:r>
        <w:rPr>
          <w:i/>
          <w:iCs/>
        </w:rPr>
        <w:t>Spatio</w:t>
      </w:r>
      <w:proofErr w:type="spellEnd"/>
      <w:r>
        <w:rPr>
          <w:i/>
          <w:iCs/>
        </w:rPr>
        <w:t>-Temporal Efficient Anomaly Detection for Time and Compute Sensitive Applications</w:t>
      </w:r>
      <w:r>
        <w:t>. https://arxiv.org/pdf/2503.07942</w:t>
      </w:r>
    </w:p>
    <w:p w14:paraId="11E5DF5C" w14:textId="77777777" w:rsidR="00226443" w:rsidRDefault="00226443" w:rsidP="00226443">
      <w:pPr>
        <w:pStyle w:val="NormalWeb"/>
        <w:spacing w:before="0" w:beforeAutospacing="0" w:after="0" w:afterAutospacing="0" w:line="480" w:lineRule="auto"/>
        <w:ind w:left="720" w:hanging="720"/>
      </w:pPr>
      <w:r>
        <w:t xml:space="preserve">George, T. (2021). </w:t>
      </w:r>
      <w:r>
        <w:rPr>
          <w:i/>
          <w:iCs/>
        </w:rPr>
        <w:t>Mixed methods research | definition, guide &amp; examples</w:t>
      </w:r>
      <w:r>
        <w:t xml:space="preserve">. </w:t>
      </w:r>
      <w:proofErr w:type="spellStart"/>
      <w:r>
        <w:t>Scribbr</w:t>
      </w:r>
      <w:proofErr w:type="spellEnd"/>
      <w:r>
        <w:t>. https://www.scribbr.com/methodology/mixed-methods-research/</w:t>
      </w:r>
    </w:p>
    <w:p w14:paraId="3AB68345" w14:textId="77777777" w:rsidR="00226443" w:rsidRDefault="00226443" w:rsidP="00226443">
      <w:pPr>
        <w:pStyle w:val="NormalWeb"/>
        <w:spacing w:before="0" w:beforeAutospacing="0" w:after="0" w:afterAutospacing="0" w:line="480" w:lineRule="auto"/>
        <w:ind w:left="720" w:hanging="720"/>
      </w:pPr>
      <w:r>
        <w:t>Ghosh-</w:t>
      </w:r>
      <w:proofErr w:type="spellStart"/>
      <w:r>
        <w:t>Dastidar</w:t>
      </w:r>
      <w:proofErr w:type="spellEnd"/>
      <w:r>
        <w:t xml:space="preserve">, S., &amp; Adeli, H. (2009). Spiking neural networks. </w:t>
      </w:r>
      <w:r>
        <w:rPr>
          <w:i/>
          <w:iCs/>
        </w:rPr>
        <w:t>International Journal of Neural Systems</w:t>
      </w:r>
      <w:r>
        <w:t xml:space="preserve">, </w:t>
      </w:r>
      <w:r>
        <w:rPr>
          <w:i/>
          <w:iCs/>
        </w:rPr>
        <w:t>19</w:t>
      </w:r>
      <w:r>
        <w:t>(4), 295–308. https://doi.org/10.1142/S0129065709002002</w:t>
      </w:r>
    </w:p>
    <w:p w14:paraId="06D6C669" w14:textId="77777777" w:rsidR="00226443" w:rsidRDefault="00226443" w:rsidP="00226443">
      <w:pPr>
        <w:pStyle w:val="NormalWeb"/>
        <w:spacing w:before="0" w:beforeAutospacing="0" w:after="0" w:afterAutospacing="0" w:line="480" w:lineRule="auto"/>
        <w:ind w:left="720" w:hanging="720"/>
      </w:pPr>
      <w:r>
        <w:lastRenderedPageBreak/>
        <w:t xml:space="preserve">Goodfellow, I., Bengio, Y., &amp; Courville, A. (2016). </w:t>
      </w:r>
      <w:r>
        <w:rPr>
          <w:i/>
          <w:iCs/>
        </w:rPr>
        <w:t>Deep Learning</w:t>
      </w:r>
      <w:r>
        <w:t>. MIT Press. https://mitpress.mit.edu/9780262035613/deep-learning/</w:t>
      </w:r>
    </w:p>
    <w:p w14:paraId="78866389" w14:textId="77777777" w:rsidR="00226443" w:rsidRDefault="00226443" w:rsidP="00226443">
      <w:pPr>
        <w:pStyle w:val="NormalWeb"/>
        <w:spacing w:before="0" w:beforeAutospacing="0" w:after="0" w:afterAutospacing="0" w:line="480" w:lineRule="auto"/>
        <w:ind w:left="720" w:hanging="720"/>
      </w:pPr>
      <w:r>
        <w:t xml:space="preserve">Gupta, D. (2024). </w:t>
      </w:r>
      <w:r>
        <w:rPr>
          <w:i/>
          <w:iCs/>
        </w:rPr>
        <w:t>The Architecture of Autonomous AI Agents: Understanding Core Components and Integration</w:t>
      </w:r>
      <w:r>
        <w:t>. Deepak Gupta | AI &amp; Cybersecurity Innovation Leader | Founder’s Journey from Code to Scale; Deepak Gupta | AI &amp; Cybersecurity Innovation Leader | Founder’s Journey from Code to Scale. https://guptadeepak.com/the-rise-of-autonomous-ai-agents-a-comprehensive-guide-to-their-architecture-applications-and-impact/</w:t>
      </w:r>
    </w:p>
    <w:p w14:paraId="56A58437" w14:textId="77777777" w:rsidR="00226443" w:rsidRDefault="00226443" w:rsidP="00226443">
      <w:pPr>
        <w:pStyle w:val="NormalWeb"/>
        <w:spacing w:before="0" w:beforeAutospacing="0" w:after="0" w:afterAutospacing="0" w:line="480" w:lineRule="auto"/>
        <w:ind w:left="720" w:hanging="720"/>
      </w:pPr>
      <w:r>
        <w:t xml:space="preserve">H20.ai. (2025). </w:t>
      </w:r>
      <w:r>
        <w:rPr>
          <w:i/>
          <w:iCs/>
        </w:rPr>
        <w:t>What is AUC-ROC</w:t>
      </w:r>
      <w:r>
        <w:t>. H2o.ai. https://h2o.ai/wiki/auc-roc/</w:t>
      </w:r>
    </w:p>
    <w:p w14:paraId="26CE1F27" w14:textId="77777777" w:rsidR="00226443" w:rsidRDefault="00226443" w:rsidP="00226443">
      <w:pPr>
        <w:pStyle w:val="NormalWeb"/>
        <w:spacing w:before="0" w:beforeAutospacing="0" w:after="0" w:afterAutospacing="0" w:line="480" w:lineRule="auto"/>
        <w:ind w:left="720" w:hanging="720"/>
      </w:pPr>
      <w:r>
        <w:t xml:space="preserve">Hevner, A., March, S., Park, J., &amp; Ram, S. (2004). Design Science in Information Systems Research. </w:t>
      </w:r>
      <w:r>
        <w:rPr>
          <w:i/>
          <w:iCs/>
        </w:rPr>
        <w:t>MIS Quarterly</w:t>
      </w:r>
      <w:r>
        <w:t xml:space="preserve">, </w:t>
      </w:r>
      <w:r>
        <w:rPr>
          <w:i/>
          <w:iCs/>
        </w:rPr>
        <w:t>28</w:t>
      </w:r>
      <w:r>
        <w:t>(1), 75–105. https://doi.org/10.2307/25148625</w:t>
      </w:r>
    </w:p>
    <w:p w14:paraId="4C8DE798" w14:textId="77777777" w:rsidR="00226443" w:rsidRDefault="00226443" w:rsidP="00226443">
      <w:pPr>
        <w:pStyle w:val="NormalWeb"/>
        <w:spacing w:before="0" w:beforeAutospacing="0" w:after="0" w:afterAutospacing="0" w:line="480" w:lineRule="auto"/>
        <w:ind w:left="720" w:hanging="720"/>
      </w:pPr>
      <w:r>
        <w:t xml:space="preserve">IEEE. (2023). </w:t>
      </w:r>
      <w:r>
        <w:rPr>
          <w:i/>
          <w:iCs/>
        </w:rPr>
        <w:t>IEEE Standards Association</w:t>
      </w:r>
      <w:r>
        <w:t>. IEEE Standards Association. https://standards.ieee.org/ieee/2851/10780/</w:t>
      </w:r>
    </w:p>
    <w:p w14:paraId="7AFA968B" w14:textId="77777777" w:rsidR="00226443" w:rsidRDefault="00226443" w:rsidP="00226443">
      <w:pPr>
        <w:pStyle w:val="NormalWeb"/>
        <w:spacing w:before="0" w:beforeAutospacing="0" w:after="0" w:afterAutospacing="0" w:line="480" w:lineRule="auto"/>
        <w:ind w:left="720" w:hanging="720"/>
      </w:pPr>
      <w:proofErr w:type="gramStart"/>
      <w:r>
        <w:t>Infosys .</w:t>
      </w:r>
      <w:proofErr w:type="gramEnd"/>
      <w:r>
        <w:t xml:space="preserve"> (2025). </w:t>
      </w:r>
      <w:r>
        <w:rPr>
          <w:i/>
          <w:iCs/>
        </w:rPr>
        <w:t>Digital Transformation in the Manufacturing Industry</w:t>
      </w:r>
      <w:r>
        <w:t>. Infosysbpm.com; Infosys BPM. https://www.infosysbpm.com/blogs/manufacturing/predictive-maintenance-in-manufacturing.html</w:t>
      </w:r>
    </w:p>
    <w:p w14:paraId="7A6E5B03" w14:textId="77777777" w:rsidR="00226443" w:rsidRDefault="00226443" w:rsidP="00226443">
      <w:pPr>
        <w:pStyle w:val="NormalWeb"/>
        <w:spacing w:before="0" w:beforeAutospacing="0" w:after="0" w:afterAutospacing="0" w:line="480" w:lineRule="auto"/>
        <w:ind w:left="720" w:hanging="720"/>
      </w:pPr>
      <w:proofErr w:type="spellStart"/>
      <w:r>
        <w:t>Intelliarts</w:t>
      </w:r>
      <w:proofErr w:type="spellEnd"/>
      <w:r>
        <w:t xml:space="preserve">. (2024). </w:t>
      </w:r>
      <w:r>
        <w:rPr>
          <w:i/>
          <w:iCs/>
        </w:rPr>
        <w:t>Predictive Maintenance in Manufacturing: Benefits, Trends and Examples</w:t>
      </w:r>
      <w:r>
        <w:t xml:space="preserve">. </w:t>
      </w:r>
      <w:proofErr w:type="spellStart"/>
      <w:r>
        <w:t>Intelliarts</w:t>
      </w:r>
      <w:proofErr w:type="spellEnd"/>
      <w:r>
        <w:t xml:space="preserve">; </w:t>
      </w:r>
      <w:proofErr w:type="spellStart"/>
      <w:r>
        <w:t>Intelliarts</w:t>
      </w:r>
      <w:proofErr w:type="spellEnd"/>
      <w:r>
        <w:t>. https://intelliarts.com/blog/predictive-maintenance-in-manufacturing/</w:t>
      </w:r>
    </w:p>
    <w:p w14:paraId="76A6807E" w14:textId="77777777" w:rsidR="00226443" w:rsidRDefault="00226443" w:rsidP="00226443">
      <w:pPr>
        <w:pStyle w:val="NormalWeb"/>
        <w:spacing w:before="0" w:beforeAutospacing="0" w:after="0" w:afterAutospacing="0" w:line="480" w:lineRule="auto"/>
        <w:ind w:left="720" w:hanging="720"/>
      </w:pPr>
      <w:r>
        <w:t xml:space="preserve">Joma </w:t>
      </w:r>
      <w:proofErr w:type="spellStart"/>
      <w:r>
        <w:t>Aldrini</w:t>
      </w:r>
      <w:proofErr w:type="spellEnd"/>
      <w:r>
        <w:t xml:space="preserve">, </w:t>
      </w:r>
      <w:proofErr w:type="spellStart"/>
      <w:r>
        <w:t>Chihi</w:t>
      </w:r>
      <w:proofErr w:type="spellEnd"/>
      <w:r>
        <w:t xml:space="preserve">, I., &amp; Sidhom, L. (2023). Fault diagnosis and self-healing for smart manufacturing: a review. </w:t>
      </w:r>
      <w:r>
        <w:rPr>
          <w:i/>
          <w:iCs/>
        </w:rPr>
        <w:t>Journal of Intelligent Manufacturing</w:t>
      </w:r>
      <w:r>
        <w:t>. https://doi.org/10.1007/s10845-023-02165-6</w:t>
      </w:r>
    </w:p>
    <w:p w14:paraId="6C9C4C18" w14:textId="77777777" w:rsidR="00226443" w:rsidRDefault="00226443" w:rsidP="00226443">
      <w:pPr>
        <w:pStyle w:val="NormalWeb"/>
        <w:spacing w:before="0" w:beforeAutospacing="0" w:after="0" w:afterAutospacing="0" w:line="480" w:lineRule="auto"/>
        <w:ind w:left="720" w:hanging="720"/>
      </w:pPr>
      <w:proofErr w:type="spellStart"/>
      <w:r>
        <w:t>Kagermann</w:t>
      </w:r>
      <w:proofErr w:type="spellEnd"/>
      <w:r>
        <w:t xml:space="preserve">, H., </w:t>
      </w:r>
      <w:proofErr w:type="spellStart"/>
      <w:r>
        <w:t>Wahlster</w:t>
      </w:r>
      <w:proofErr w:type="spellEnd"/>
      <w:r>
        <w:t xml:space="preserve">, W., &amp; Helbig, J. (2013). </w:t>
      </w:r>
      <w:r>
        <w:rPr>
          <w:i/>
          <w:iCs/>
        </w:rPr>
        <w:t xml:space="preserve">Recommendations for implementing the strategic initiative INDUSTRIE 4.0 Securing the future of German manufacturing </w:t>
      </w:r>
      <w:r>
        <w:rPr>
          <w:i/>
          <w:iCs/>
        </w:rPr>
        <w:lastRenderedPageBreak/>
        <w:t>industry Final report of the Industrie 4.0 Working Group</w:t>
      </w:r>
      <w:r>
        <w:t>. https://www.din.de/resource/blob/76902/e8cac883f42bf28536e7e8165993f1fd/recommendations-for-implementing-industry-4-0-data.pdf</w:t>
      </w:r>
    </w:p>
    <w:p w14:paraId="43202B55" w14:textId="77777777" w:rsidR="00226443" w:rsidRDefault="00226443" w:rsidP="00226443">
      <w:pPr>
        <w:pStyle w:val="NormalWeb"/>
        <w:spacing w:before="0" w:beforeAutospacing="0" w:after="0" w:afterAutospacing="0" w:line="480" w:lineRule="auto"/>
        <w:ind w:left="720" w:hanging="720"/>
      </w:pPr>
      <w:r>
        <w:t xml:space="preserve">Kalypso. (2025). </w:t>
      </w:r>
      <w:r>
        <w:rPr>
          <w:i/>
          <w:iCs/>
        </w:rPr>
        <w:t>Predictive Maintenance for Operational Efficiency</w:t>
      </w:r>
      <w:r>
        <w:t>. Kalypso. https://kalypso.com/services/data-science/predictive-maintenance</w:t>
      </w:r>
    </w:p>
    <w:p w14:paraId="442B2409" w14:textId="77777777" w:rsidR="00226443" w:rsidRDefault="00226443" w:rsidP="00226443">
      <w:pPr>
        <w:pStyle w:val="NormalWeb"/>
        <w:spacing w:before="0" w:beforeAutospacing="0" w:after="0" w:afterAutospacing="0" w:line="480" w:lineRule="auto"/>
        <w:ind w:left="720" w:hanging="720"/>
      </w:pPr>
      <w:r>
        <w:t xml:space="preserve">Kuang, X., Roach, D. J., Wu, J., Hamel, C. M., Ding, Z., Wang, T., Dunn, M. L., &amp; Qi, H. J. (2018). Advances in 4D Printing: Materials and Applications. </w:t>
      </w:r>
      <w:r>
        <w:rPr>
          <w:i/>
          <w:iCs/>
        </w:rPr>
        <w:t>Advanced Functional Materials</w:t>
      </w:r>
      <w:r>
        <w:t xml:space="preserve">, </w:t>
      </w:r>
      <w:r>
        <w:rPr>
          <w:i/>
          <w:iCs/>
        </w:rPr>
        <w:t>29</w:t>
      </w:r>
      <w:r>
        <w:t>(2), 1805290. https://doi.org/10.1002/adfm.201805290</w:t>
      </w:r>
    </w:p>
    <w:p w14:paraId="46124409" w14:textId="77777777" w:rsidR="00226443" w:rsidRDefault="00226443" w:rsidP="00226443">
      <w:pPr>
        <w:pStyle w:val="NormalWeb"/>
        <w:spacing w:before="0" w:beforeAutospacing="0" w:after="0" w:afterAutospacing="0" w:line="480" w:lineRule="auto"/>
        <w:ind w:left="720" w:hanging="720"/>
      </w:pPr>
      <w:r>
        <w:t xml:space="preserve">Kusiak, A. (2018). Smart manufacturing. </w:t>
      </w:r>
      <w:r>
        <w:rPr>
          <w:i/>
          <w:iCs/>
        </w:rPr>
        <w:t>International Journal of Production Research</w:t>
      </w:r>
      <w:r>
        <w:t xml:space="preserve">, </w:t>
      </w:r>
      <w:r>
        <w:rPr>
          <w:i/>
          <w:iCs/>
        </w:rPr>
        <w:t>56</w:t>
      </w:r>
      <w:r>
        <w:t>(1-2), 508–517. https://doi.org/10.1080/00207543.2017.1351644</w:t>
      </w:r>
    </w:p>
    <w:p w14:paraId="45C8F425" w14:textId="77777777" w:rsidR="00226443" w:rsidRDefault="00226443" w:rsidP="00226443">
      <w:pPr>
        <w:pStyle w:val="NormalWeb"/>
        <w:spacing w:before="0" w:beforeAutospacing="0" w:after="0" w:afterAutospacing="0" w:line="480" w:lineRule="auto"/>
        <w:ind w:left="720" w:hanging="720"/>
      </w:pPr>
      <w:r>
        <w:t xml:space="preserve">Lee, J., Bagheri, B., &amp; Kao, H.-A. (2015). A Cyber-Physical Systems architecture for Industry 4.0-based manufacturing systems. </w:t>
      </w:r>
      <w:r>
        <w:rPr>
          <w:i/>
          <w:iCs/>
        </w:rPr>
        <w:t>Manufacturing Letters</w:t>
      </w:r>
      <w:r>
        <w:t xml:space="preserve">, </w:t>
      </w:r>
      <w:r>
        <w:rPr>
          <w:i/>
          <w:iCs/>
        </w:rPr>
        <w:t>3</w:t>
      </w:r>
      <w:r>
        <w:t>(1), 18–23. https://doi.org/10.1016/j.mfglet.2014.12.001</w:t>
      </w:r>
    </w:p>
    <w:p w14:paraId="494B1857" w14:textId="77777777" w:rsidR="00226443" w:rsidRDefault="00226443" w:rsidP="00226443">
      <w:pPr>
        <w:pStyle w:val="NormalWeb"/>
        <w:spacing w:before="0" w:beforeAutospacing="0" w:after="0" w:afterAutospacing="0" w:line="480" w:lineRule="auto"/>
        <w:ind w:left="720" w:hanging="720"/>
      </w:pPr>
      <w:r>
        <w:t xml:space="preserve">Lei, B. (2025). </w:t>
      </w:r>
      <w:r>
        <w:rPr>
          <w:i/>
          <w:iCs/>
        </w:rPr>
        <w:t>Adaptive Processing Architecture: AI-Driven Self-Healing Systems - AI &amp; LLM Workflows - Fleak AI</w:t>
      </w:r>
      <w:r>
        <w:t>. Fleak.ai. https://fleak.ai/blog/adaptive-processing-architecture-ai-driven-self-healing-systems</w:t>
      </w:r>
    </w:p>
    <w:p w14:paraId="60F1A6D5" w14:textId="77777777" w:rsidR="00226443" w:rsidRDefault="00226443" w:rsidP="00226443">
      <w:pPr>
        <w:pStyle w:val="NormalWeb"/>
        <w:spacing w:before="0" w:beforeAutospacing="0" w:after="0" w:afterAutospacing="0" w:line="480" w:lineRule="auto"/>
        <w:ind w:left="720" w:hanging="720"/>
      </w:pPr>
      <w:r>
        <w:t xml:space="preserve">Liu, F. T., Ting, K. M., &amp; Zhou, Z.-H. (2008). Isolation Forest. </w:t>
      </w:r>
      <w:r>
        <w:rPr>
          <w:i/>
          <w:iCs/>
        </w:rPr>
        <w:t>2008 Eighth IEEE International Conference on Data Mining</w:t>
      </w:r>
      <w:r>
        <w:t>. https://doi.org/10.1109/icdm.2008.17</w:t>
      </w:r>
    </w:p>
    <w:p w14:paraId="319A226E" w14:textId="77777777" w:rsidR="00226443" w:rsidRDefault="00226443" w:rsidP="00226443">
      <w:pPr>
        <w:pStyle w:val="NormalWeb"/>
        <w:spacing w:before="0" w:beforeAutospacing="0" w:after="0" w:afterAutospacing="0" w:line="480" w:lineRule="auto"/>
        <w:ind w:left="720" w:hanging="720"/>
      </w:pPr>
      <w:r>
        <w:t xml:space="preserve">Malec, M. (2025). </w:t>
      </w:r>
      <w:r>
        <w:rPr>
          <w:i/>
          <w:iCs/>
        </w:rPr>
        <w:t xml:space="preserve">Understanding Agent Architecture: The Frameworks Powering AI Systems | </w:t>
      </w:r>
      <w:proofErr w:type="spellStart"/>
      <w:r>
        <w:rPr>
          <w:i/>
          <w:iCs/>
        </w:rPr>
        <w:t>HatchWorks</w:t>
      </w:r>
      <w:proofErr w:type="spellEnd"/>
      <w:r>
        <w:rPr>
          <w:i/>
          <w:iCs/>
        </w:rPr>
        <w:t xml:space="preserve"> AI</w:t>
      </w:r>
      <w:r>
        <w:t xml:space="preserve">. </w:t>
      </w:r>
      <w:proofErr w:type="spellStart"/>
      <w:r>
        <w:t>HatchWorks</w:t>
      </w:r>
      <w:proofErr w:type="spellEnd"/>
      <w:r>
        <w:t xml:space="preserve"> AI. https://hatchworks.com/blog/ai-agents/agent-architecture/</w:t>
      </w:r>
    </w:p>
    <w:p w14:paraId="0127A2C4" w14:textId="77777777" w:rsidR="00226443" w:rsidRDefault="00226443" w:rsidP="00226443">
      <w:pPr>
        <w:pStyle w:val="NormalWeb"/>
        <w:spacing w:before="0" w:beforeAutospacing="0" w:after="0" w:afterAutospacing="0" w:line="480" w:lineRule="auto"/>
        <w:ind w:left="720" w:hanging="720"/>
      </w:pPr>
      <w:proofErr w:type="spellStart"/>
      <w:r>
        <w:lastRenderedPageBreak/>
        <w:t>Mirjalili</w:t>
      </w:r>
      <w:proofErr w:type="spellEnd"/>
      <w:r>
        <w:t xml:space="preserve">, S. (2019). </w:t>
      </w:r>
      <w:r>
        <w:rPr>
          <w:i/>
          <w:iCs/>
        </w:rPr>
        <w:t xml:space="preserve">PYTHON MACHINE LEARNING - THIRD </w:t>
      </w:r>
      <w:proofErr w:type="gramStart"/>
      <w:r>
        <w:rPr>
          <w:i/>
          <w:iCs/>
        </w:rPr>
        <w:t>EDITION :</w:t>
      </w:r>
      <w:proofErr w:type="gramEnd"/>
      <w:r>
        <w:rPr>
          <w:i/>
          <w:iCs/>
        </w:rPr>
        <w:t xml:space="preserve"> machine learning and deep learning with python, scikit... -learn, and </w:t>
      </w:r>
      <w:proofErr w:type="spellStart"/>
      <w:r>
        <w:rPr>
          <w:i/>
          <w:iCs/>
        </w:rPr>
        <w:t>tensorflow</w:t>
      </w:r>
      <w:proofErr w:type="spellEnd"/>
      <w:r>
        <w:rPr>
          <w:i/>
          <w:iCs/>
        </w:rPr>
        <w:t xml:space="preserve"> 2.</w:t>
      </w:r>
      <w:r>
        <w:t xml:space="preserve"> </w:t>
      </w:r>
      <w:proofErr w:type="spellStart"/>
      <w:r>
        <w:t>Packt</w:t>
      </w:r>
      <w:proofErr w:type="spellEnd"/>
      <w:r>
        <w:t xml:space="preserve"> Publishing Limited.</w:t>
      </w:r>
    </w:p>
    <w:p w14:paraId="689BF3A5" w14:textId="77777777" w:rsidR="00226443" w:rsidRDefault="00226443" w:rsidP="00226443">
      <w:pPr>
        <w:pStyle w:val="NormalWeb"/>
        <w:spacing w:before="0" w:beforeAutospacing="0" w:after="0" w:afterAutospacing="0" w:line="480" w:lineRule="auto"/>
        <w:ind w:left="720" w:hanging="720"/>
      </w:pPr>
      <w:r>
        <w:t xml:space="preserve">Mishra, R. (2025). </w:t>
      </w:r>
      <w:r>
        <w:rPr>
          <w:i/>
          <w:iCs/>
        </w:rPr>
        <w:t>Energy Consumption Analysis in Manufacturing Plants</w:t>
      </w:r>
      <w:r>
        <w:t>. Hashstudioz.com. https://www.hashstudioz.com/blog/energy-consumption-analysis-in-manufacturing-plants-via-sensor-data-analytics/</w:t>
      </w:r>
    </w:p>
    <w:p w14:paraId="41DEF4DB" w14:textId="77777777" w:rsidR="00226443" w:rsidRDefault="00226443" w:rsidP="00226443">
      <w:pPr>
        <w:pStyle w:val="NormalWeb"/>
        <w:spacing w:before="0" w:beforeAutospacing="0" w:after="0" w:afterAutospacing="0" w:line="480" w:lineRule="auto"/>
        <w:ind w:left="720" w:hanging="720"/>
      </w:pPr>
      <w:r>
        <w:t xml:space="preserve">Monostori, L. (2014). Cyber-physical Production Systems: Roots, Expectations and R&amp;D Challenges. </w:t>
      </w:r>
      <w:r>
        <w:rPr>
          <w:i/>
          <w:iCs/>
        </w:rPr>
        <w:t>Procedia CIRP</w:t>
      </w:r>
      <w:r>
        <w:t xml:space="preserve">, </w:t>
      </w:r>
      <w:r>
        <w:rPr>
          <w:i/>
          <w:iCs/>
        </w:rPr>
        <w:t>17</w:t>
      </w:r>
      <w:r>
        <w:t>, 9–13. https://doi.org/10.1016/j.procir.2014.03.115</w:t>
      </w:r>
    </w:p>
    <w:p w14:paraId="21645ACA" w14:textId="77777777" w:rsidR="00226443" w:rsidRDefault="00226443" w:rsidP="00226443">
      <w:pPr>
        <w:pStyle w:val="NormalWeb"/>
        <w:spacing w:before="0" w:beforeAutospacing="0" w:after="0" w:afterAutospacing="0" w:line="480" w:lineRule="auto"/>
        <w:ind w:left="720" w:hanging="720"/>
      </w:pPr>
      <w:proofErr w:type="spellStart"/>
      <w:r>
        <w:t>Padghan</w:t>
      </w:r>
      <w:proofErr w:type="spellEnd"/>
      <w:r>
        <w:t xml:space="preserve">, V. (2024). </w:t>
      </w:r>
      <w:r>
        <w:rPr>
          <w:i/>
          <w:iCs/>
        </w:rPr>
        <w:t xml:space="preserve">System Reliability Metrics: A Comparative Guide to MTTR, MTBF, MTTD, and MTTF | </w:t>
      </w:r>
      <w:proofErr w:type="spellStart"/>
      <w:r>
        <w:rPr>
          <w:i/>
          <w:iCs/>
        </w:rPr>
        <w:t>Squadcast</w:t>
      </w:r>
      <w:proofErr w:type="spellEnd"/>
      <w:r>
        <w:t>. Www.squadcast.com. https://www.squadcast.com/blog/system-reliability-metrics-a-comparative-guide-to-mttr-mtbf-mttd-and-mttf</w:t>
      </w:r>
    </w:p>
    <w:p w14:paraId="21FBBA12" w14:textId="77777777" w:rsidR="00226443" w:rsidRDefault="00226443" w:rsidP="00226443">
      <w:pPr>
        <w:pStyle w:val="NormalWeb"/>
        <w:spacing w:before="0" w:beforeAutospacing="0" w:after="0" w:afterAutospacing="0" w:line="480" w:lineRule="auto"/>
        <w:ind w:left="720" w:hanging="720"/>
      </w:pPr>
      <w:r>
        <w:t xml:space="preserve">Pan, S. J., &amp; Yang, Q. (2010). A Survey on Transfer Learning. </w:t>
      </w:r>
      <w:r>
        <w:rPr>
          <w:i/>
          <w:iCs/>
        </w:rPr>
        <w:t>IEEE Transactions on Knowledge and Data Engineering</w:t>
      </w:r>
      <w:r>
        <w:t xml:space="preserve">, </w:t>
      </w:r>
      <w:r>
        <w:rPr>
          <w:i/>
          <w:iCs/>
        </w:rPr>
        <w:t>22</w:t>
      </w:r>
      <w:r>
        <w:t>(10), 1345–1359. https://doi.org/10.1109/tkde.2009.191</w:t>
      </w:r>
    </w:p>
    <w:p w14:paraId="511E1157" w14:textId="77777777" w:rsidR="00226443" w:rsidRDefault="00226443" w:rsidP="00226443">
      <w:pPr>
        <w:pStyle w:val="NormalWeb"/>
        <w:spacing w:before="0" w:beforeAutospacing="0" w:after="0" w:afterAutospacing="0" w:line="480" w:lineRule="auto"/>
        <w:ind w:left="720" w:hanging="720"/>
      </w:pPr>
      <w:r>
        <w:t xml:space="preserve">Patel, P. (2024). </w:t>
      </w:r>
      <w:r>
        <w:rPr>
          <w:i/>
          <w:iCs/>
        </w:rPr>
        <w:t>Explore the intricate world of MEMS quality assurance, where precision engineering meets manufacturing excellence. Learn how to ensure the reliability.</w:t>
      </w:r>
      <w:r>
        <w:t xml:space="preserve"> Linkedin.com. https://www.linkedin.com/pulse/quality-assurance-design-manufacturing-systems-mems-paras-patel-az1oe/</w:t>
      </w:r>
    </w:p>
    <w:p w14:paraId="098C176B" w14:textId="77777777" w:rsidR="00226443" w:rsidRDefault="00226443" w:rsidP="00226443">
      <w:pPr>
        <w:pStyle w:val="NormalWeb"/>
        <w:spacing w:before="0" w:beforeAutospacing="0" w:after="0" w:afterAutospacing="0" w:line="480" w:lineRule="auto"/>
        <w:ind w:left="720" w:hanging="720"/>
      </w:pPr>
      <w:r>
        <w:t xml:space="preserve">Peeyush Phogat, Sharma, S., Rai, S., &amp; Thakur, J. (2025). Challenges and Limitations in Self-healing Materials. </w:t>
      </w:r>
      <w:r>
        <w:rPr>
          <w:i/>
          <w:iCs/>
        </w:rPr>
        <w:t>Engineering Materials</w:t>
      </w:r>
      <w:r>
        <w:t>, 277–308. https://doi.org/10.1007/978-981-96-6767-3_11</w:t>
      </w:r>
    </w:p>
    <w:p w14:paraId="5E6B0B0F" w14:textId="77777777" w:rsidR="00226443" w:rsidRDefault="00226443" w:rsidP="00226443">
      <w:pPr>
        <w:pStyle w:val="NormalWeb"/>
        <w:spacing w:before="0" w:beforeAutospacing="0" w:after="0" w:afterAutospacing="0" w:line="480" w:lineRule="auto"/>
        <w:ind w:left="720" w:hanging="720"/>
      </w:pPr>
      <w:r>
        <w:t xml:space="preserve">Peres, R. S., Jia, X., Lee, J., Sun, K., Colombo, A. W., &amp; Barata, J. (2020). Industrial Artificial Intelligence in Industry 4.0 - Systematic Review, Challenges and Outlook. </w:t>
      </w:r>
      <w:r>
        <w:rPr>
          <w:i/>
          <w:iCs/>
        </w:rPr>
        <w:t>IEEE Access</w:t>
      </w:r>
      <w:r>
        <w:t xml:space="preserve">, </w:t>
      </w:r>
      <w:r>
        <w:rPr>
          <w:i/>
          <w:iCs/>
        </w:rPr>
        <w:t>8</w:t>
      </w:r>
      <w:r>
        <w:t>, 220121–220139. https://doi.org/10.1109/ACCESS.2020.3042874</w:t>
      </w:r>
    </w:p>
    <w:p w14:paraId="4B941837" w14:textId="77777777" w:rsidR="00226443" w:rsidRDefault="00226443" w:rsidP="00226443">
      <w:pPr>
        <w:pStyle w:val="NormalWeb"/>
        <w:spacing w:before="0" w:beforeAutospacing="0" w:after="0" w:afterAutospacing="0" w:line="480" w:lineRule="auto"/>
        <w:ind w:left="720" w:hanging="720"/>
      </w:pPr>
      <w:r>
        <w:lastRenderedPageBreak/>
        <w:t>PHM Society Data. (20</w:t>
      </w:r>
      <w:r w:rsidR="008D1B3A">
        <w:t>09</w:t>
      </w:r>
      <w:r>
        <w:t xml:space="preserve">). </w:t>
      </w:r>
      <w:r>
        <w:rPr>
          <w:i/>
          <w:iCs/>
        </w:rPr>
        <w:t>PHM Society Data Repository</w:t>
      </w:r>
      <w:r>
        <w:t>. PHM Society Data Repository. https://data.phmsociety.org/</w:t>
      </w:r>
    </w:p>
    <w:p w14:paraId="0B71C0B0" w14:textId="77777777" w:rsidR="00226443" w:rsidRDefault="00226443" w:rsidP="00226443">
      <w:pPr>
        <w:pStyle w:val="NormalWeb"/>
        <w:spacing w:before="0" w:beforeAutospacing="0" w:after="0" w:afterAutospacing="0" w:line="480" w:lineRule="auto"/>
        <w:ind w:left="720" w:hanging="720"/>
      </w:pPr>
      <w:r>
        <w:t xml:space="preserve">Prakash, K. J., Muthukumaran M, R. Sandhiya, T </w:t>
      </w:r>
      <w:proofErr w:type="spellStart"/>
      <w:r>
        <w:t>Rajpradeesh</w:t>
      </w:r>
      <w:proofErr w:type="spellEnd"/>
      <w:r>
        <w:t xml:space="preserve">, Deshmukh, M. A., &amp; Sathish </w:t>
      </w:r>
      <w:proofErr w:type="spellStart"/>
      <w:r>
        <w:t>Thanikodi</w:t>
      </w:r>
      <w:proofErr w:type="spellEnd"/>
      <w:r>
        <w:t xml:space="preserve">. (2024). </w:t>
      </w:r>
      <w:r>
        <w:rPr>
          <w:i/>
          <w:iCs/>
        </w:rPr>
        <w:t>Swarm Intelligence for Multi-Robot Coordination in Industrial Environments</w:t>
      </w:r>
      <w:r>
        <w:t>. 1–5. https://doi.org/10.1109/iconstem60960.2024.10568689</w:t>
      </w:r>
    </w:p>
    <w:p w14:paraId="25F9D716" w14:textId="77777777" w:rsidR="00226443" w:rsidRDefault="00226443" w:rsidP="00226443">
      <w:pPr>
        <w:pStyle w:val="NormalWeb"/>
        <w:spacing w:before="0" w:beforeAutospacing="0" w:after="0" w:afterAutospacing="0" w:line="480" w:lineRule="auto"/>
        <w:ind w:left="720" w:hanging="720"/>
      </w:pPr>
      <w:r>
        <w:t xml:space="preserve">Rudin, C. (2019). Stop Explaining Black Box Machine Learning Models for High Stakes Decisions and Use Interpretable Models Instead. </w:t>
      </w:r>
      <w:r>
        <w:rPr>
          <w:i/>
          <w:iCs/>
        </w:rPr>
        <w:t>Nature Machine Intelligence</w:t>
      </w:r>
      <w:r>
        <w:t xml:space="preserve">, </w:t>
      </w:r>
      <w:r>
        <w:rPr>
          <w:i/>
          <w:iCs/>
        </w:rPr>
        <w:t>1</w:t>
      </w:r>
      <w:r>
        <w:t>(5), 206–215. https://doi.org/10.1038/s42256-019-0048-x</w:t>
      </w:r>
    </w:p>
    <w:p w14:paraId="7CBD34D7" w14:textId="77777777" w:rsidR="00226443" w:rsidRDefault="00226443" w:rsidP="00226443">
      <w:pPr>
        <w:pStyle w:val="NormalWeb"/>
        <w:spacing w:before="0" w:beforeAutospacing="0" w:after="0" w:afterAutospacing="0" w:line="480" w:lineRule="auto"/>
        <w:ind w:left="720" w:hanging="720"/>
      </w:pPr>
      <w:r>
        <w:t xml:space="preserve">Russel, S., &amp; Norvig, P. (2020). </w:t>
      </w:r>
      <w:r>
        <w:rPr>
          <w:i/>
          <w:iCs/>
        </w:rPr>
        <w:t>Artificial intelligence: A Modern approach</w:t>
      </w:r>
      <w:r>
        <w:t xml:space="preserve"> (4th ed.). Prentice Hall.</w:t>
      </w:r>
    </w:p>
    <w:p w14:paraId="01A111BF" w14:textId="77777777" w:rsidR="00226443" w:rsidRDefault="00226443" w:rsidP="00226443">
      <w:pPr>
        <w:pStyle w:val="NormalWeb"/>
        <w:spacing w:before="0" w:beforeAutospacing="0" w:after="0" w:afterAutospacing="0" w:line="480" w:lineRule="auto"/>
        <w:ind w:left="720" w:hanging="720"/>
      </w:pPr>
      <w:r>
        <w:t xml:space="preserve">Scikit-learn. (2019). </w:t>
      </w:r>
      <w:proofErr w:type="gramStart"/>
      <w:r>
        <w:rPr>
          <w:i/>
          <w:iCs/>
        </w:rPr>
        <w:t>sklearn.metrics</w:t>
      </w:r>
      <w:proofErr w:type="gramEnd"/>
      <w:r>
        <w:rPr>
          <w:i/>
          <w:iCs/>
        </w:rPr>
        <w:t>.f1_score — scikit-learn 0.21.2 documentation</w:t>
      </w:r>
      <w:r>
        <w:t>. Scikit-Learn.org. https://scikit-learn.org/stable/modules/generated/sklearn.metrics.f1_score.html</w:t>
      </w:r>
    </w:p>
    <w:p w14:paraId="1B3286C2" w14:textId="77777777" w:rsidR="00226443" w:rsidRDefault="00226443" w:rsidP="00226443">
      <w:pPr>
        <w:pStyle w:val="NormalWeb"/>
        <w:spacing w:before="0" w:beforeAutospacing="0" w:after="0" w:afterAutospacing="0" w:line="480" w:lineRule="auto"/>
        <w:ind w:left="720" w:hanging="720"/>
      </w:pPr>
      <w:r>
        <w:t xml:space="preserve">Selcuk, S. (2016). Predictive maintenance, its implementation and latest trends. </w:t>
      </w:r>
      <w:r>
        <w:rPr>
          <w:i/>
          <w:iCs/>
        </w:rPr>
        <w:t>Proceedings of the Institution of Mechanical Engineers, Part B: Journal of Engineering Manufacture</w:t>
      </w:r>
      <w:r>
        <w:t xml:space="preserve">, </w:t>
      </w:r>
      <w:r>
        <w:rPr>
          <w:i/>
          <w:iCs/>
        </w:rPr>
        <w:t>231</w:t>
      </w:r>
      <w:r>
        <w:t>(9), 1670–1679. https://doi.org/10.1177/0954405415601640</w:t>
      </w:r>
    </w:p>
    <w:p w14:paraId="7C68870F" w14:textId="77777777" w:rsidR="00226443" w:rsidRDefault="00226443" w:rsidP="00226443">
      <w:pPr>
        <w:pStyle w:val="NormalWeb"/>
        <w:spacing w:before="0" w:beforeAutospacing="0" w:after="0" w:afterAutospacing="0" w:line="480" w:lineRule="auto"/>
        <w:ind w:left="720" w:hanging="720"/>
      </w:pPr>
      <w:r>
        <w:t xml:space="preserve">Sharma, R. (2025). </w:t>
      </w:r>
      <w:r>
        <w:rPr>
          <w:i/>
          <w:iCs/>
        </w:rPr>
        <w:t>AI Agents in Manufacturing: A New Era of Excellence</w:t>
      </w:r>
      <w:r>
        <w:t xml:space="preserve">. </w:t>
      </w:r>
      <w:proofErr w:type="spellStart"/>
      <w:r>
        <w:t>Markovate</w:t>
      </w:r>
      <w:proofErr w:type="spellEnd"/>
      <w:r>
        <w:t>. https://markovate.com/ai-agents-in-manufacturing/</w:t>
      </w:r>
    </w:p>
    <w:p w14:paraId="511233D6" w14:textId="77777777" w:rsidR="00226443" w:rsidRDefault="00226443" w:rsidP="00226443">
      <w:pPr>
        <w:pStyle w:val="NormalWeb"/>
        <w:spacing w:before="0" w:beforeAutospacing="0" w:after="0" w:afterAutospacing="0" w:line="480" w:lineRule="auto"/>
        <w:ind w:left="720" w:hanging="720"/>
      </w:pPr>
      <w:proofErr w:type="spellStart"/>
      <w:r>
        <w:t>Shoplogix</w:t>
      </w:r>
      <w:proofErr w:type="spellEnd"/>
      <w:r>
        <w:t xml:space="preserve">. (2024). </w:t>
      </w:r>
      <w:r>
        <w:rPr>
          <w:i/>
          <w:iCs/>
        </w:rPr>
        <w:t xml:space="preserve">SCADA Systems: The Backbone of Smart Manufacturing - </w:t>
      </w:r>
      <w:proofErr w:type="spellStart"/>
      <w:r>
        <w:rPr>
          <w:i/>
          <w:iCs/>
        </w:rPr>
        <w:t>shoplogix</w:t>
      </w:r>
      <w:proofErr w:type="spellEnd"/>
      <w:r>
        <w:t xml:space="preserve">. </w:t>
      </w:r>
      <w:proofErr w:type="spellStart"/>
      <w:r>
        <w:t>Shoplogix</w:t>
      </w:r>
      <w:proofErr w:type="spellEnd"/>
      <w:r>
        <w:t xml:space="preserve"> | Continuous Improvement Platform for Manufacturers. https://shoplogix.com/scada-systems/</w:t>
      </w:r>
    </w:p>
    <w:p w14:paraId="425B71D5" w14:textId="77777777" w:rsidR="00226443" w:rsidRDefault="00226443" w:rsidP="00226443">
      <w:pPr>
        <w:pStyle w:val="NormalWeb"/>
        <w:spacing w:before="0" w:beforeAutospacing="0" w:after="0" w:afterAutospacing="0" w:line="480" w:lineRule="auto"/>
        <w:ind w:left="720" w:hanging="720"/>
      </w:pPr>
      <w:proofErr w:type="spellStart"/>
      <w:r>
        <w:t>SmythOS</w:t>
      </w:r>
      <w:proofErr w:type="spellEnd"/>
      <w:r>
        <w:t xml:space="preserve">. (2024a). </w:t>
      </w:r>
      <w:proofErr w:type="spellStart"/>
      <w:r>
        <w:rPr>
          <w:i/>
          <w:iCs/>
        </w:rPr>
        <w:t>SmythOS</w:t>
      </w:r>
      <w:proofErr w:type="spellEnd"/>
      <w:r>
        <w:rPr>
          <w:i/>
          <w:iCs/>
        </w:rPr>
        <w:t xml:space="preserve"> - The Future of Autonomous Agents: Trends, Challenges, and Opportunities Ahead</w:t>
      </w:r>
      <w:r>
        <w:t xml:space="preserve">. </w:t>
      </w:r>
      <w:proofErr w:type="spellStart"/>
      <w:r>
        <w:t>SmythOS</w:t>
      </w:r>
      <w:proofErr w:type="spellEnd"/>
      <w:r>
        <w:t>. https://smythos.com/developers/agent-development/future-of-autonomous-agents/</w:t>
      </w:r>
    </w:p>
    <w:p w14:paraId="492AD118" w14:textId="77777777" w:rsidR="00226443" w:rsidRDefault="00226443" w:rsidP="00226443">
      <w:pPr>
        <w:pStyle w:val="NormalWeb"/>
        <w:spacing w:before="0" w:beforeAutospacing="0" w:after="0" w:afterAutospacing="0" w:line="480" w:lineRule="auto"/>
        <w:ind w:left="720" w:hanging="720"/>
      </w:pPr>
      <w:proofErr w:type="spellStart"/>
      <w:r>
        <w:lastRenderedPageBreak/>
        <w:t>SmythOS</w:t>
      </w:r>
      <w:proofErr w:type="spellEnd"/>
      <w:r>
        <w:t xml:space="preserve">. (2024b). </w:t>
      </w:r>
      <w:proofErr w:type="spellStart"/>
      <w:r>
        <w:rPr>
          <w:i/>
          <w:iCs/>
        </w:rPr>
        <w:t>SmythOS</w:t>
      </w:r>
      <w:proofErr w:type="spellEnd"/>
      <w:r>
        <w:rPr>
          <w:i/>
          <w:iCs/>
        </w:rPr>
        <w:t xml:space="preserve"> - The Role of Autonomous Agents in Manufacturing</w:t>
      </w:r>
      <w:r>
        <w:t xml:space="preserve">. </w:t>
      </w:r>
      <w:proofErr w:type="spellStart"/>
      <w:r>
        <w:t>SmythOS</w:t>
      </w:r>
      <w:proofErr w:type="spellEnd"/>
      <w:r>
        <w:t>. https://smythos.com/managers/ops/autonomous-agents-in-manufacturing/</w:t>
      </w:r>
    </w:p>
    <w:p w14:paraId="0AA461F6" w14:textId="77777777" w:rsidR="00226443" w:rsidRDefault="00226443" w:rsidP="00226443">
      <w:pPr>
        <w:pStyle w:val="NormalWeb"/>
        <w:spacing w:before="0" w:beforeAutospacing="0" w:after="0" w:afterAutospacing="0" w:line="480" w:lineRule="auto"/>
        <w:ind w:left="720" w:hanging="720"/>
      </w:pPr>
      <w:r>
        <w:t xml:space="preserve">Sutton, H. (2014). Peter Morgan Sutton. </w:t>
      </w:r>
      <w:r>
        <w:rPr>
          <w:i/>
          <w:iCs/>
        </w:rPr>
        <w:t>BMJ</w:t>
      </w:r>
      <w:r>
        <w:t xml:space="preserve">, </w:t>
      </w:r>
      <w:r>
        <w:rPr>
          <w:i/>
          <w:iCs/>
        </w:rPr>
        <w:t>348</w:t>
      </w:r>
      <w:r>
        <w:t>(mar31 11), g2466–g2466. https://doi.org/10.1136/bmj.g2466</w:t>
      </w:r>
    </w:p>
    <w:p w14:paraId="5F4EBE7B" w14:textId="77777777" w:rsidR="00226443" w:rsidRDefault="00226443" w:rsidP="00226443">
      <w:pPr>
        <w:pStyle w:val="NormalWeb"/>
        <w:spacing w:before="0" w:beforeAutospacing="0" w:after="0" w:afterAutospacing="0" w:line="480" w:lineRule="auto"/>
        <w:ind w:left="720" w:hanging="720"/>
      </w:pPr>
      <w:r>
        <w:t xml:space="preserve">Tao, F., Qi, Q., Liu, A., &amp; Kusiak, A. (2018). Data-driven smart manufacturing. </w:t>
      </w:r>
      <w:r>
        <w:rPr>
          <w:i/>
          <w:iCs/>
        </w:rPr>
        <w:t>Journal of Manufacturing Systems</w:t>
      </w:r>
      <w:r>
        <w:t xml:space="preserve">, </w:t>
      </w:r>
      <w:r>
        <w:rPr>
          <w:i/>
          <w:iCs/>
        </w:rPr>
        <w:t>48</w:t>
      </w:r>
      <w:r>
        <w:t>, 157–169. https://doi.org/10.1016/j.jmsy.2018.01.006</w:t>
      </w:r>
    </w:p>
    <w:p w14:paraId="6AEE63A6" w14:textId="77777777" w:rsidR="00226443" w:rsidRDefault="00226443" w:rsidP="00226443">
      <w:pPr>
        <w:pStyle w:val="NormalWeb"/>
        <w:spacing w:before="0" w:beforeAutospacing="0" w:after="0" w:afterAutospacing="0" w:line="480" w:lineRule="auto"/>
        <w:ind w:left="720" w:hanging="720"/>
      </w:pPr>
      <w:r>
        <w:t xml:space="preserve">Tesler, I. (2023). </w:t>
      </w:r>
      <w:r>
        <w:rPr>
          <w:i/>
          <w:iCs/>
        </w:rPr>
        <w:t>Sensor Data Analytics in Manufacturing: Unleashing the Power of Smart Factories</w:t>
      </w:r>
      <w:r>
        <w:t>. Intetics. https://intetics.com/blog/sensor-data-analytics-in-manufacturing-unleashing-the-power-of-smart-factories/</w:t>
      </w:r>
    </w:p>
    <w:p w14:paraId="5671D7E1" w14:textId="77777777" w:rsidR="00226443" w:rsidRDefault="00226443" w:rsidP="00226443">
      <w:pPr>
        <w:pStyle w:val="NormalWeb"/>
        <w:spacing w:before="0" w:beforeAutospacing="0" w:after="0" w:afterAutospacing="0" w:line="480" w:lineRule="auto"/>
        <w:ind w:left="720" w:hanging="720"/>
      </w:pPr>
      <w:r>
        <w:t xml:space="preserve">TMA Solutions. (2022). </w:t>
      </w:r>
      <w:r>
        <w:rPr>
          <w:i/>
          <w:iCs/>
        </w:rPr>
        <w:t>Case Study: AI Sound-Based Fault Detection for Manufacturing</w:t>
      </w:r>
      <w:r>
        <w:t>. TMA Solutions. https://www.tmasolutions.com/case-studies/ai-sound-based-fault-detection-system-in-manufacturing</w:t>
      </w:r>
    </w:p>
    <w:p w14:paraId="6873C740" w14:textId="77777777" w:rsidR="00226443" w:rsidRDefault="00226443" w:rsidP="00226443">
      <w:pPr>
        <w:pStyle w:val="NormalWeb"/>
        <w:spacing w:before="0" w:beforeAutospacing="0" w:after="0" w:afterAutospacing="0" w:line="480" w:lineRule="auto"/>
        <w:ind w:left="720" w:hanging="720"/>
      </w:pPr>
      <w:proofErr w:type="spellStart"/>
      <w:r>
        <w:t>Vachtsevanos</w:t>
      </w:r>
      <w:proofErr w:type="spellEnd"/>
      <w:r>
        <w:t xml:space="preserve">, G., Lewis, F., Roemer, M., Hess, A., &amp; Wu, B. (2006). </w:t>
      </w:r>
      <w:r>
        <w:rPr>
          <w:i/>
          <w:iCs/>
        </w:rPr>
        <w:t>Fault Diagnosis and Prognosis Performance Metrics</w:t>
      </w:r>
      <w:r>
        <w:t>. 355–399. https://doi.org/10.1002/9780470117842.ch7</w:t>
      </w:r>
    </w:p>
    <w:p w14:paraId="3CAFCD66" w14:textId="77777777" w:rsidR="00226443" w:rsidRDefault="00226443" w:rsidP="00226443">
      <w:pPr>
        <w:pStyle w:val="NormalWeb"/>
        <w:spacing w:before="0" w:beforeAutospacing="0" w:after="0" w:afterAutospacing="0" w:line="480" w:lineRule="auto"/>
        <w:ind w:left="720" w:hanging="720"/>
      </w:pPr>
      <w:r>
        <w:t xml:space="preserve">Wang, J., Ma, Y., Zhang, L., Gao, R. X., &amp; Wu, D. (2018). Deep learning for smart manufacturing: Methods and applications. </w:t>
      </w:r>
      <w:r>
        <w:rPr>
          <w:i/>
          <w:iCs/>
        </w:rPr>
        <w:t>Journal of Manufacturing Systems</w:t>
      </w:r>
      <w:r>
        <w:t xml:space="preserve">, </w:t>
      </w:r>
      <w:r>
        <w:rPr>
          <w:i/>
          <w:iCs/>
        </w:rPr>
        <w:t>48</w:t>
      </w:r>
      <w:r>
        <w:t>, 144–156. https://doi.org/10.1016/j.jmsy.2018.01.003</w:t>
      </w:r>
    </w:p>
    <w:p w14:paraId="3F679227" w14:textId="77777777" w:rsidR="00226443" w:rsidRDefault="00226443" w:rsidP="00226443">
      <w:pPr>
        <w:pStyle w:val="NormalWeb"/>
        <w:spacing w:before="0" w:beforeAutospacing="0" w:after="0" w:afterAutospacing="0" w:line="480" w:lineRule="auto"/>
        <w:ind w:left="720" w:hanging="720"/>
      </w:pPr>
      <w:r>
        <w:t xml:space="preserve">Zhong, R. Y., Xu, X., Klotz, E., &amp; Newman, S. T. (2017). Intelligent Manufacturing in the Context of Industry 4.0: A Review. </w:t>
      </w:r>
      <w:r>
        <w:rPr>
          <w:i/>
          <w:iCs/>
        </w:rPr>
        <w:t>Engineering</w:t>
      </w:r>
      <w:r>
        <w:t xml:space="preserve">, </w:t>
      </w:r>
      <w:r>
        <w:rPr>
          <w:i/>
          <w:iCs/>
        </w:rPr>
        <w:t>3</w:t>
      </w:r>
      <w:r>
        <w:t>(5), 616–630.</w:t>
      </w:r>
    </w:p>
    <w:p w14:paraId="035EC2AE" w14:textId="77777777" w:rsidR="00226443" w:rsidRDefault="00226443" w:rsidP="00226443"/>
    <w:p w14:paraId="655F3EE3" w14:textId="77777777" w:rsidR="00226443" w:rsidRPr="00B234E9" w:rsidRDefault="00226443" w:rsidP="000B38DF">
      <w:pPr>
        <w:spacing w:line="360" w:lineRule="auto"/>
        <w:jc w:val="both"/>
        <w:rPr>
          <w:rFonts w:ascii="Times New Roman" w:hAnsi="Times New Roman" w:cs="Times New Roman"/>
          <w:sz w:val="24"/>
          <w:szCs w:val="24"/>
        </w:rPr>
      </w:pPr>
    </w:p>
    <w:p w14:paraId="11FC74B7" w14:textId="77777777" w:rsidR="00D314F3" w:rsidRPr="00B234E9" w:rsidRDefault="00D314F3" w:rsidP="000B38DF">
      <w:pPr>
        <w:spacing w:line="360" w:lineRule="auto"/>
        <w:jc w:val="both"/>
        <w:rPr>
          <w:rFonts w:ascii="Times New Roman" w:hAnsi="Times New Roman" w:cs="Times New Roman"/>
          <w:sz w:val="24"/>
          <w:szCs w:val="24"/>
        </w:rPr>
      </w:pPr>
    </w:p>
    <w:sectPr w:rsidR="00D314F3" w:rsidRPr="00B234E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006F2" w14:textId="77777777" w:rsidR="00063E68" w:rsidRDefault="00063E68" w:rsidP="002727C8">
      <w:pPr>
        <w:spacing w:after="0" w:line="240" w:lineRule="auto"/>
      </w:pPr>
      <w:r>
        <w:separator/>
      </w:r>
    </w:p>
  </w:endnote>
  <w:endnote w:type="continuationSeparator" w:id="0">
    <w:p w14:paraId="48087938" w14:textId="77777777" w:rsidR="00063E68" w:rsidRDefault="00063E68" w:rsidP="00272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E0B70" w14:textId="77777777" w:rsidR="002727C8" w:rsidRDefault="00272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030C" w14:textId="77777777" w:rsidR="002727C8" w:rsidRDefault="002727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C803" w14:textId="77777777" w:rsidR="002727C8" w:rsidRDefault="00272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20D1E" w14:textId="77777777" w:rsidR="00063E68" w:rsidRDefault="00063E68" w:rsidP="002727C8">
      <w:pPr>
        <w:spacing w:after="0" w:line="240" w:lineRule="auto"/>
      </w:pPr>
      <w:r>
        <w:separator/>
      </w:r>
    </w:p>
  </w:footnote>
  <w:footnote w:type="continuationSeparator" w:id="0">
    <w:p w14:paraId="7426F62C" w14:textId="77777777" w:rsidR="00063E68" w:rsidRDefault="00063E68" w:rsidP="00272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0FEE" w14:textId="34E21503" w:rsidR="002727C8" w:rsidRDefault="002727C8">
    <w:pPr>
      <w:pStyle w:val="Header"/>
    </w:pPr>
    <w:r>
      <w:rPr>
        <w:noProof/>
      </w:rPr>
      <w:pict w14:anchorId="02313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656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671BF" w14:textId="3EF25075" w:rsidR="002727C8" w:rsidRDefault="002727C8">
    <w:pPr>
      <w:pStyle w:val="Header"/>
    </w:pPr>
    <w:r>
      <w:rPr>
        <w:noProof/>
      </w:rPr>
      <w:pict w14:anchorId="31D7C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656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87DD" w14:textId="2D0F4C81" w:rsidR="002727C8" w:rsidRDefault="002727C8">
    <w:pPr>
      <w:pStyle w:val="Header"/>
    </w:pPr>
    <w:r>
      <w:rPr>
        <w:noProof/>
      </w:rPr>
      <w:pict w14:anchorId="5DA8B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656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3093A"/>
    <w:multiLevelType w:val="hybridMultilevel"/>
    <w:tmpl w:val="6E2AD2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8700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F3"/>
    <w:rsid w:val="0002369E"/>
    <w:rsid w:val="00063E68"/>
    <w:rsid w:val="00082CB6"/>
    <w:rsid w:val="000B38DF"/>
    <w:rsid w:val="001222B9"/>
    <w:rsid w:val="001503D5"/>
    <w:rsid w:val="001B48BD"/>
    <w:rsid w:val="001F74E1"/>
    <w:rsid w:val="00226443"/>
    <w:rsid w:val="002727C8"/>
    <w:rsid w:val="002D7F5F"/>
    <w:rsid w:val="003865AC"/>
    <w:rsid w:val="00393023"/>
    <w:rsid w:val="003F28FC"/>
    <w:rsid w:val="00461082"/>
    <w:rsid w:val="00487F32"/>
    <w:rsid w:val="004B54E5"/>
    <w:rsid w:val="004E6724"/>
    <w:rsid w:val="004F3AA0"/>
    <w:rsid w:val="00576A95"/>
    <w:rsid w:val="005D0663"/>
    <w:rsid w:val="006369CC"/>
    <w:rsid w:val="006F50F0"/>
    <w:rsid w:val="00776D5A"/>
    <w:rsid w:val="007A53D6"/>
    <w:rsid w:val="00800AE9"/>
    <w:rsid w:val="008064D1"/>
    <w:rsid w:val="0089013E"/>
    <w:rsid w:val="008C7567"/>
    <w:rsid w:val="008D1B3A"/>
    <w:rsid w:val="00920F9E"/>
    <w:rsid w:val="00966DD6"/>
    <w:rsid w:val="00977DB3"/>
    <w:rsid w:val="009B5073"/>
    <w:rsid w:val="009E0102"/>
    <w:rsid w:val="009F256D"/>
    <w:rsid w:val="00A441C3"/>
    <w:rsid w:val="00AD2294"/>
    <w:rsid w:val="00B234E9"/>
    <w:rsid w:val="00B5337F"/>
    <w:rsid w:val="00B977E6"/>
    <w:rsid w:val="00BA5D4D"/>
    <w:rsid w:val="00BE76C3"/>
    <w:rsid w:val="00C03D41"/>
    <w:rsid w:val="00C32D3A"/>
    <w:rsid w:val="00C51539"/>
    <w:rsid w:val="00C74281"/>
    <w:rsid w:val="00CC5E19"/>
    <w:rsid w:val="00CF368A"/>
    <w:rsid w:val="00D314F3"/>
    <w:rsid w:val="00D353E8"/>
    <w:rsid w:val="00D9213B"/>
    <w:rsid w:val="00D92228"/>
    <w:rsid w:val="00DB5453"/>
    <w:rsid w:val="00E67493"/>
    <w:rsid w:val="00EB32D0"/>
    <w:rsid w:val="00ED3DC4"/>
    <w:rsid w:val="00F663F2"/>
    <w:rsid w:val="00FA5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55386"/>
  <w15:chartTrackingRefBased/>
  <w15:docId w15:val="{1558469D-4007-4450-9B60-0B2FEC46F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4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4F3"/>
    <w:pPr>
      <w:ind w:left="720"/>
      <w:contextualSpacing/>
    </w:pPr>
  </w:style>
  <w:style w:type="paragraph" w:styleId="NormalWeb">
    <w:name w:val="Normal (Web)"/>
    <w:basedOn w:val="Normal"/>
    <w:uiPriority w:val="99"/>
    <w:semiHidden/>
    <w:unhideWhenUsed/>
    <w:rsid w:val="0022644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74281"/>
    <w:pPr>
      <w:spacing w:after="0" w:line="240" w:lineRule="auto"/>
    </w:pPr>
    <w:rPr>
      <w:kern w:val="2"/>
      <w14:ligatures w14:val="standardContextual"/>
    </w:rPr>
  </w:style>
  <w:style w:type="character" w:styleId="Hyperlink">
    <w:name w:val="Hyperlink"/>
    <w:basedOn w:val="DefaultParagraphFont"/>
    <w:uiPriority w:val="99"/>
    <w:unhideWhenUsed/>
    <w:rsid w:val="006369CC"/>
    <w:rPr>
      <w:color w:val="0563C1" w:themeColor="hyperlink"/>
      <w:u w:val="single"/>
    </w:rPr>
  </w:style>
  <w:style w:type="character" w:styleId="UnresolvedMention">
    <w:name w:val="Unresolved Mention"/>
    <w:basedOn w:val="DefaultParagraphFont"/>
    <w:uiPriority w:val="99"/>
    <w:semiHidden/>
    <w:unhideWhenUsed/>
    <w:rsid w:val="006369CC"/>
    <w:rPr>
      <w:color w:val="605E5C"/>
      <w:shd w:val="clear" w:color="auto" w:fill="E1DFDD"/>
    </w:rPr>
  </w:style>
  <w:style w:type="paragraph" w:styleId="Header">
    <w:name w:val="header"/>
    <w:basedOn w:val="Normal"/>
    <w:link w:val="HeaderChar"/>
    <w:uiPriority w:val="99"/>
    <w:unhideWhenUsed/>
    <w:rsid w:val="00272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7C8"/>
  </w:style>
  <w:style w:type="paragraph" w:styleId="Footer">
    <w:name w:val="footer"/>
    <w:basedOn w:val="Normal"/>
    <w:link w:val="FooterChar"/>
    <w:uiPriority w:val="99"/>
    <w:unhideWhenUsed/>
    <w:rsid w:val="00272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471103">
      <w:bodyDiv w:val="1"/>
      <w:marLeft w:val="0"/>
      <w:marRight w:val="0"/>
      <w:marTop w:val="0"/>
      <w:marBottom w:val="0"/>
      <w:divBdr>
        <w:top w:val="none" w:sz="0" w:space="0" w:color="auto"/>
        <w:left w:val="none" w:sz="0" w:space="0" w:color="auto"/>
        <w:bottom w:val="none" w:sz="0" w:space="0" w:color="auto"/>
        <w:right w:val="none" w:sz="0" w:space="0" w:color="auto"/>
      </w:divBdr>
    </w:div>
    <w:div w:id="1191533754">
      <w:bodyDiv w:val="1"/>
      <w:marLeft w:val="0"/>
      <w:marRight w:val="0"/>
      <w:marTop w:val="0"/>
      <w:marBottom w:val="0"/>
      <w:divBdr>
        <w:top w:val="none" w:sz="0" w:space="0" w:color="auto"/>
        <w:left w:val="none" w:sz="0" w:space="0" w:color="auto"/>
        <w:bottom w:val="none" w:sz="0" w:space="0" w:color="auto"/>
        <w:right w:val="none" w:sz="0" w:space="0" w:color="auto"/>
      </w:divBdr>
    </w:div>
    <w:div w:id="1344236404">
      <w:bodyDiv w:val="1"/>
      <w:marLeft w:val="0"/>
      <w:marRight w:val="0"/>
      <w:marTop w:val="0"/>
      <w:marBottom w:val="0"/>
      <w:divBdr>
        <w:top w:val="none" w:sz="0" w:space="0" w:color="auto"/>
        <w:left w:val="none" w:sz="0" w:space="0" w:color="auto"/>
        <w:bottom w:val="none" w:sz="0" w:space="0" w:color="auto"/>
        <w:right w:val="none" w:sz="0" w:space="0" w:color="auto"/>
      </w:divBdr>
    </w:div>
    <w:div w:id="1659993333">
      <w:bodyDiv w:val="1"/>
      <w:marLeft w:val="0"/>
      <w:marRight w:val="0"/>
      <w:marTop w:val="0"/>
      <w:marBottom w:val="0"/>
      <w:divBdr>
        <w:top w:val="none" w:sz="0" w:space="0" w:color="auto"/>
        <w:left w:val="none" w:sz="0" w:space="0" w:color="auto"/>
        <w:bottom w:val="none" w:sz="0" w:space="0" w:color="auto"/>
        <w:right w:val="none" w:sz="0" w:space="0" w:color="auto"/>
      </w:divBdr>
      <w:divsChild>
        <w:div w:id="1267545841">
          <w:marLeft w:val="0"/>
          <w:marRight w:val="0"/>
          <w:marTop w:val="0"/>
          <w:marBottom w:val="0"/>
          <w:divBdr>
            <w:top w:val="none" w:sz="0" w:space="0" w:color="auto"/>
            <w:left w:val="none" w:sz="0" w:space="0" w:color="auto"/>
            <w:bottom w:val="none" w:sz="0" w:space="0" w:color="auto"/>
            <w:right w:val="none" w:sz="0" w:space="0" w:color="auto"/>
          </w:divBdr>
          <w:divsChild>
            <w:div w:id="201023651">
              <w:marLeft w:val="0"/>
              <w:marRight w:val="0"/>
              <w:marTop w:val="0"/>
              <w:marBottom w:val="120"/>
              <w:divBdr>
                <w:top w:val="single" w:sz="2" w:space="0" w:color="000000"/>
                <w:left w:val="single" w:sz="2" w:space="0" w:color="000000"/>
                <w:bottom w:val="single" w:sz="2" w:space="0" w:color="000000"/>
                <w:right w:val="single" w:sz="2" w:space="0" w:color="000000"/>
              </w:divBdr>
            </w:div>
            <w:div w:id="1661540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0971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34</Pages>
  <Words>8529</Words>
  <Characters>48616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10</cp:revision>
  <dcterms:created xsi:type="dcterms:W3CDTF">2025-06-17T15:40:00Z</dcterms:created>
  <dcterms:modified xsi:type="dcterms:W3CDTF">2025-06-27T12:35:00Z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d5fe217d-faa6-408b-ab65-ef9719641845</vt:lpwstr>
  </property>
</Properties>
</file>