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8257BA" w:rsidRDefault="00754C9A" w:rsidP="00441B6F">
      <w:pPr>
        <w:pStyle w:val="Title"/>
        <w:spacing w:after="0"/>
        <w:jc w:val="both"/>
        <w:rPr>
          <w:rFonts w:ascii="Arial" w:hAnsi="Arial" w:cs="Arial"/>
          <w:rtl/>
          <w:lang w:val="ru-RU" w:bidi="ar-IQ"/>
        </w:rPr>
      </w:pPr>
    </w:p>
    <w:p w:rsidR="00A258C3" w:rsidRDefault="00804318" w:rsidP="00441B6F">
      <w:pPr>
        <w:pStyle w:val="Author"/>
        <w:spacing w:line="240" w:lineRule="auto"/>
        <w:jc w:val="both"/>
        <w:rPr>
          <w:rFonts w:ascii="Arial" w:hAnsi="Arial" w:cs="Arial"/>
          <w:bCs/>
          <w:iCs/>
          <w:kern w:val="28"/>
          <w:sz w:val="36"/>
        </w:rPr>
      </w:pPr>
      <w:r w:rsidRPr="00804318">
        <w:rPr>
          <w:rFonts w:ascii="Arial" w:hAnsi="Arial" w:cs="Arial"/>
          <w:bCs/>
          <w:iCs/>
          <w:kern w:val="28"/>
          <w:sz w:val="36"/>
        </w:rPr>
        <w:t xml:space="preserve">Developing a computer model to analyze and improve the financial position of </w:t>
      </w:r>
      <w:r w:rsidRPr="0011133E">
        <w:rPr>
          <w:rFonts w:ascii="Arial" w:hAnsi="Arial" w:cs="Arial"/>
          <w:bCs/>
          <w:iCs/>
          <w:kern w:val="28"/>
          <w:sz w:val="36"/>
          <w:highlight w:val="green"/>
        </w:rPr>
        <w:t>cement companie</w:t>
      </w:r>
      <w:r w:rsidRPr="00804318">
        <w:rPr>
          <w:rFonts w:ascii="Arial" w:hAnsi="Arial" w:cs="Arial"/>
          <w:bCs/>
          <w:iCs/>
          <w:kern w:val="28"/>
          <w:sz w:val="36"/>
        </w:rPr>
        <w:t>s.</w:t>
      </w:r>
    </w:p>
    <w:p w:rsidR="004768DC" w:rsidRPr="00790ADA" w:rsidRDefault="004768DC" w:rsidP="00441B6F">
      <w:pPr>
        <w:pStyle w:val="Author"/>
        <w:spacing w:line="240" w:lineRule="auto"/>
        <w:jc w:val="both"/>
        <w:rPr>
          <w:rFonts w:ascii="Arial" w:hAnsi="Arial" w:cs="Arial"/>
          <w:sz w:val="36"/>
        </w:rPr>
      </w:pPr>
    </w:p>
    <w:p w:rsidR="000A2E77" w:rsidRPr="00516184" w:rsidRDefault="003875A5" w:rsidP="000A2E77">
      <w:pPr>
        <w:spacing w:before="10"/>
        <w:jc w:val="right"/>
        <w:rPr>
          <w:rFonts w:ascii="Arial" w:hAnsi="Arial" w:cs="Arial"/>
          <w:b/>
          <w:bCs/>
          <w:sz w:val="32"/>
        </w:rPr>
      </w:pPr>
      <w:r>
        <w:rPr>
          <w:rFonts w:ascii="Arial" w:hAnsi="Arial" w:cs="Arial"/>
          <w:b/>
          <w:bCs/>
          <w:sz w:val="32"/>
        </w:rPr>
        <w:t xml:space="preserve"> </w:t>
      </w:r>
    </w:p>
    <w:p w:rsidR="003875A5" w:rsidRPr="00516184" w:rsidRDefault="003875A5" w:rsidP="00516184">
      <w:pPr>
        <w:jc w:val="right"/>
        <w:rPr>
          <w:rFonts w:ascii="Arial" w:hAnsi="Arial" w:cs="Arial"/>
          <w:b/>
          <w:bCs/>
          <w:sz w:val="32"/>
        </w:rPr>
      </w:pPr>
    </w:p>
    <w:p w:rsidR="002C57D2" w:rsidRPr="00FB3A86" w:rsidRDefault="002C57D2" w:rsidP="00441B6F">
      <w:pPr>
        <w:pStyle w:val="Affiliation"/>
        <w:spacing w:after="0" w:line="240" w:lineRule="auto"/>
        <w:jc w:val="both"/>
        <w:rPr>
          <w:rFonts w:ascii="Arial" w:hAnsi="Arial" w:cs="Arial"/>
        </w:rPr>
      </w:pPr>
    </w:p>
    <w:p w:rsidR="00B01FCD" w:rsidRPr="00FB3A86" w:rsidRDefault="00692FA4" w:rsidP="00441B6F">
      <w:pPr>
        <w:pStyle w:val="Copyright"/>
        <w:spacing w:after="0" w:line="240" w:lineRule="auto"/>
        <w:jc w:val="both"/>
        <w:rPr>
          <w:rFonts w:ascii="Arial" w:hAnsi="Arial" w:cs="Arial"/>
        </w:rPr>
        <w:sectPr w:rsidR="00B01FCD" w:rsidRPr="00FB3A86" w:rsidSect="006D1B1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0"/>
                <wp:effectExtent l="9525" t="9525" r="11430" b="9525"/>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99DA09" id="_x0000_t32" coordsize="21600,21600" o:spt="32" o:oned="t" path="m,l21600,21600e" filled="f">
                <v:path arrowok="t" fillok="f" o:connecttype="none"/>
                <o:lock v:ext="edit" shapetype="t"/>
              </v:shapetype>
              <v:shape id="AutoShape 27"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" strokeweight="1.5pt">
                <w10:anchorlock/>
              </v:shape>
            </w:pict>
          </mc:Fallback>
        </mc:AlternateContent>
      </w:r>
      <w:r w:rsidR="00FB3A86">
        <w:rPr>
          <w:rFonts w:ascii="Arial" w:hAnsi="Arial" w:cs="Arial"/>
        </w:rPr>
        <w:t>.</w:t>
      </w:r>
    </w:p>
    <w:p w:rsidR="00B01FCD" w:rsidRDefault="00B01FCD" w:rsidP="00767580">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827B39" w:rsidRDefault="00827B39" w:rsidP="0077798D">
            <w:pPr>
              <w:pStyle w:val="Body"/>
              <w:spacing w:after="0"/>
              <w:rPr>
                <w:rFonts w:ascii="Arial" w:eastAsia="Calibri" w:hAnsi="Arial" w:cs="Arial"/>
                <w:b/>
                <w:szCs w:val="22"/>
              </w:rPr>
            </w:pPr>
            <w:r w:rsidRPr="00827B39">
              <w:rPr>
                <w:rFonts w:ascii="Arial" w:eastAsia="Calibri" w:hAnsi="Arial" w:cs="Arial"/>
                <w:szCs w:val="22"/>
              </w:rPr>
              <w:t xml:space="preserve">Industrial companies often use a ready-made computer model to analyze and forecast their </w:t>
            </w:r>
            <w:r w:rsidR="0077798D">
              <w:rPr>
                <w:rFonts w:ascii="Arial" w:eastAsia="Calibri" w:hAnsi="Arial" w:cs="Arial"/>
                <w:szCs w:val="22"/>
              </w:rPr>
              <w:t>overall financial position</w:t>
            </w:r>
            <w:r w:rsidRPr="00827B39">
              <w:rPr>
                <w:rFonts w:ascii="Arial" w:eastAsia="Calibri" w:hAnsi="Arial" w:cs="Arial"/>
                <w:szCs w:val="22"/>
              </w:rPr>
              <w:t xml:space="preserve">, but specialized computer models are rarely used to analyze and forecast the financial position of </w:t>
            </w:r>
            <w:r w:rsidRPr="0011133E">
              <w:rPr>
                <w:rFonts w:ascii="Arial" w:eastAsia="Calibri" w:hAnsi="Arial" w:cs="Arial"/>
                <w:szCs w:val="22"/>
                <w:highlight w:val="green"/>
              </w:rPr>
              <w:t>cement companie</w:t>
            </w:r>
            <w:r w:rsidRPr="00827B39">
              <w:rPr>
                <w:rFonts w:ascii="Arial" w:eastAsia="Calibri" w:hAnsi="Arial" w:cs="Arial"/>
                <w:szCs w:val="22"/>
              </w:rPr>
              <w:t xml:space="preserve">s in particular. </w:t>
            </w:r>
          </w:p>
          <w:p w:rsidR="00C60F32" w:rsidRDefault="00BA1B01" w:rsidP="00316A98">
            <w:pPr>
              <w:pStyle w:val="Body"/>
              <w:spacing w:after="0"/>
              <w:rPr>
                <w:rFonts w:ascii="Arial" w:eastAsia="Calibri" w:hAnsi="Arial" w:cs="Arial"/>
                <w:b/>
                <w:szCs w:val="22"/>
              </w:rPr>
            </w:pPr>
            <w:r w:rsidRPr="00BA1B01">
              <w:rPr>
                <w:rFonts w:ascii="Arial" w:eastAsia="Calibri" w:hAnsi="Arial" w:cs="Arial"/>
                <w:b/>
                <w:szCs w:val="22"/>
              </w:rPr>
              <w:t xml:space="preserve">Aims: </w:t>
            </w:r>
            <w:r w:rsidR="00316A98">
              <w:rPr>
                <w:rFonts w:ascii="Arial" w:eastAsia="Calibri" w:hAnsi="Arial" w:cs="Arial"/>
                <w:szCs w:val="22"/>
              </w:rPr>
              <w:t>This article aims</w:t>
            </w:r>
            <w:r w:rsidR="00C60F32" w:rsidRPr="00C60F32">
              <w:rPr>
                <w:rFonts w:ascii="Arial" w:eastAsia="Calibri" w:hAnsi="Arial" w:cs="Arial"/>
                <w:szCs w:val="22"/>
              </w:rPr>
              <w:t xml:space="preserve"> to design and develop a computer model for </w:t>
            </w:r>
            <w:r w:rsidR="00C60F32" w:rsidRPr="0011133E">
              <w:rPr>
                <w:rFonts w:ascii="Arial" w:eastAsia="Calibri" w:hAnsi="Arial" w:cs="Arial"/>
                <w:szCs w:val="22"/>
                <w:highlight w:val="green"/>
              </w:rPr>
              <w:t>cement companie</w:t>
            </w:r>
            <w:r w:rsidR="00C60F32" w:rsidRPr="00C60F32">
              <w:rPr>
                <w:rFonts w:ascii="Arial" w:eastAsia="Calibri" w:hAnsi="Arial" w:cs="Arial"/>
                <w:szCs w:val="22"/>
              </w:rPr>
              <w:t>s to analyze and predict their financial status and thus improve it.</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17BE5" w:rsidRPr="00C17BE5">
              <w:rPr>
                <w:rFonts w:ascii="Arial" w:eastAsia="Calibri" w:hAnsi="Arial" w:cs="Arial"/>
                <w:szCs w:val="22"/>
              </w:rPr>
              <w:t>The applied aspect of the article relied on analyzing the financial data published on the official websites of some Saudi and Iraqi companies operating in the cement production industry to verify the effectiveness of the proposed computer model.</w:t>
            </w:r>
          </w:p>
          <w:p w:rsidR="00BA1B01" w:rsidRPr="00BA1B01" w:rsidRDefault="00BA1B01" w:rsidP="00C60F32">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163C1" w:rsidRPr="005163C1">
              <w:rPr>
                <w:rFonts w:ascii="Arial" w:eastAsia="Calibri" w:hAnsi="Arial" w:cs="Arial"/>
                <w:szCs w:val="22"/>
              </w:rPr>
              <w:t xml:space="preserve">Saudi and Iraqi companies operating in the cement production industry, such as: Saudi Cement Company (Saudi Arabia); </w:t>
            </w:r>
            <w:proofErr w:type="spellStart"/>
            <w:r w:rsidR="005163C1" w:rsidRPr="005163C1">
              <w:rPr>
                <w:rFonts w:ascii="Arial" w:eastAsia="Calibri" w:hAnsi="Arial" w:cs="Arial"/>
                <w:szCs w:val="22"/>
              </w:rPr>
              <w:t>Yamama</w:t>
            </w:r>
            <w:proofErr w:type="spellEnd"/>
            <w:r w:rsidR="005163C1" w:rsidRPr="005163C1">
              <w:rPr>
                <w:rFonts w:ascii="Arial" w:eastAsia="Calibri" w:hAnsi="Arial" w:cs="Arial"/>
                <w:szCs w:val="22"/>
              </w:rPr>
              <w:t xml:space="preserve"> Cement Company (a joint stock company) (Saudi Arabia); Southern Cement Company (Iraq); Northern Cement Company (a joint stock company) (Iraq</w:t>
            </w:r>
            <w:r w:rsidR="00C60F32">
              <w:rPr>
                <w:rFonts w:ascii="Arial" w:eastAsia="Calibri" w:hAnsi="Arial" w:cs="Arial"/>
                <w:szCs w:val="22"/>
              </w:rPr>
              <w:t>)</w:t>
            </w:r>
            <w:r w:rsidRPr="00BA1B01">
              <w:rPr>
                <w:rFonts w:ascii="Arial" w:eastAsia="Calibri" w:hAnsi="Arial" w:cs="Arial"/>
                <w:szCs w:val="22"/>
              </w:rPr>
              <w:t>.</w:t>
            </w:r>
          </w:p>
          <w:p w:rsidR="00BA1B01" w:rsidRPr="00463C00" w:rsidRDefault="00BA1B01" w:rsidP="00316A98">
            <w:pPr>
              <w:pStyle w:val="Body"/>
              <w:spacing w:after="0"/>
              <w:rPr>
                <w:rFonts w:ascii="Arial" w:eastAsia="Calibri" w:hAnsi="Arial" w:cs="Arial"/>
                <w:szCs w:val="22"/>
              </w:rPr>
            </w:pPr>
            <w:r w:rsidRPr="00463C00">
              <w:rPr>
                <w:rFonts w:ascii="Arial" w:eastAsia="Calibri" w:hAnsi="Arial" w:cs="Arial"/>
                <w:b/>
                <w:bCs/>
                <w:szCs w:val="22"/>
              </w:rPr>
              <w:t>Methodology:</w:t>
            </w:r>
            <w:r w:rsidR="00463C00" w:rsidRPr="00463C00">
              <w:t xml:space="preserve"> </w:t>
            </w:r>
            <w:r w:rsidR="00463C00" w:rsidRPr="00463C00">
              <w:rPr>
                <w:rFonts w:ascii="Arial" w:eastAsia="Calibri" w:hAnsi="Arial" w:cs="Arial"/>
                <w:szCs w:val="22"/>
              </w:rPr>
              <w:t xml:space="preserve">This article examines the algorithm and rationale for applying an advanced computer model to analyze and forecast the financial position of </w:t>
            </w:r>
            <w:r w:rsidR="00463C00" w:rsidRPr="0011133E">
              <w:rPr>
                <w:rFonts w:ascii="Arial" w:eastAsia="Calibri" w:hAnsi="Arial" w:cs="Arial"/>
                <w:szCs w:val="22"/>
                <w:highlight w:val="green"/>
              </w:rPr>
              <w:t>cement companie</w:t>
            </w:r>
            <w:r w:rsidR="00463C00" w:rsidRPr="00463C00">
              <w:rPr>
                <w:rFonts w:ascii="Arial" w:eastAsia="Calibri" w:hAnsi="Arial" w:cs="Arial"/>
                <w:szCs w:val="22"/>
              </w:rPr>
              <w:t>s. Based on this model's application in cement production compani</w:t>
            </w:r>
            <w:bookmarkStart w:id="0" w:name="_GoBack"/>
            <w:bookmarkEnd w:id="0"/>
            <w:r w:rsidR="00463C00" w:rsidRPr="00463C00">
              <w:rPr>
                <w:rFonts w:ascii="Arial" w:eastAsia="Calibri" w:hAnsi="Arial" w:cs="Arial"/>
                <w:szCs w:val="22"/>
              </w:rPr>
              <w:t xml:space="preserve">es, regression analysis is used to evaluate the company's economic indicators. Logical and statistical </w:t>
            </w:r>
            <w:r w:rsidR="00316A98">
              <w:rPr>
                <w:rFonts w:ascii="Arial" w:eastAsia="Calibri" w:hAnsi="Arial" w:cs="Arial"/>
                <w:szCs w:val="22"/>
              </w:rPr>
              <w:t>analyses</w:t>
            </w:r>
            <w:r w:rsidR="00463C00" w:rsidRPr="00463C00">
              <w:rPr>
                <w:rFonts w:ascii="Arial" w:eastAsia="Calibri" w:hAnsi="Arial" w:cs="Arial"/>
                <w:szCs w:val="22"/>
              </w:rPr>
              <w:t xml:space="preserve"> are employe</w:t>
            </w:r>
            <w:r w:rsidR="00463C00">
              <w:rPr>
                <w:rFonts w:ascii="Arial" w:eastAsia="Calibri" w:hAnsi="Arial" w:cs="Arial"/>
                <w:szCs w:val="22"/>
              </w:rPr>
              <w:t>d throughout the</w:t>
            </w:r>
            <w:r w:rsidR="00463C00" w:rsidRPr="00463C00">
              <w:rPr>
                <w:rFonts w:ascii="Arial" w:eastAsia="Calibri" w:hAnsi="Arial" w:cs="Arial"/>
                <w:szCs w:val="22"/>
              </w:rPr>
              <w:t xml:space="preserve"> article</w:t>
            </w:r>
            <w:r w:rsidR="00703DA9" w:rsidRPr="00463C00">
              <w:rPr>
                <w:rFonts w:ascii="Arial" w:eastAsia="Calibri" w:hAnsi="Arial" w:cs="Arial"/>
                <w:szCs w:val="22"/>
              </w:rPr>
              <w:t>.</w:t>
            </w:r>
          </w:p>
          <w:p w:rsidR="00BA1B01" w:rsidRPr="00234CEE" w:rsidRDefault="00BA1B01" w:rsidP="00234CE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67687" w:rsidRPr="00C67687">
              <w:rPr>
                <w:rFonts w:ascii="Arial" w:eastAsia="Calibri" w:hAnsi="Arial" w:cs="Arial"/>
                <w:szCs w:val="22"/>
              </w:rPr>
              <w:t>Based on t</w:t>
            </w:r>
            <w:r w:rsidR="00463C00">
              <w:rPr>
                <w:rFonts w:ascii="Arial" w:eastAsia="Calibri" w:hAnsi="Arial" w:cs="Arial"/>
                <w:szCs w:val="22"/>
              </w:rPr>
              <w:t xml:space="preserve">he results obtained </w:t>
            </w:r>
            <w:r w:rsidR="009B0644">
              <w:rPr>
                <w:rFonts w:ascii="Arial" w:eastAsia="Calibri" w:hAnsi="Arial" w:cs="Arial"/>
                <w:szCs w:val="22"/>
              </w:rPr>
              <w:t xml:space="preserve">from the article, which applied the computer model developed by the authors to analyze and forecast the financial position of </w:t>
            </w:r>
            <w:r w:rsidR="009B0644" w:rsidRPr="0011133E">
              <w:rPr>
                <w:rFonts w:ascii="Arial" w:eastAsia="Calibri" w:hAnsi="Arial" w:cs="Arial"/>
                <w:szCs w:val="22"/>
                <w:highlight w:val="green"/>
              </w:rPr>
              <w:t>cement companie</w:t>
            </w:r>
            <w:r w:rsidR="009B0644">
              <w:rPr>
                <w:rFonts w:ascii="Arial" w:eastAsia="Calibri" w:hAnsi="Arial" w:cs="Arial"/>
                <w:szCs w:val="22"/>
              </w:rPr>
              <w:t>s</w:t>
            </w:r>
            <w:r w:rsidR="00C67687" w:rsidRPr="00C67687">
              <w:rPr>
                <w:rFonts w:ascii="Arial" w:eastAsia="Calibri" w:hAnsi="Arial" w:cs="Arial"/>
                <w:szCs w:val="22"/>
              </w:rPr>
              <w:t>, the feasibility o</w:t>
            </w:r>
            <w:r w:rsidR="009B0644">
              <w:rPr>
                <w:rFonts w:ascii="Arial" w:eastAsia="Calibri" w:hAnsi="Arial" w:cs="Arial"/>
                <w:szCs w:val="22"/>
              </w:rPr>
              <w:t>f the computer model's actual</w:t>
            </w:r>
            <w:r w:rsidR="00C67687" w:rsidRPr="00C67687">
              <w:rPr>
                <w:rFonts w:ascii="Arial" w:eastAsia="Calibri" w:hAnsi="Arial" w:cs="Arial"/>
                <w:szCs w:val="22"/>
              </w:rPr>
              <w:t xml:space="preserve"> application for</w:t>
            </w:r>
            <w:r w:rsidR="00234CEE" w:rsidRPr="00A95C84">
              <w:rPr>
                <w:rFonts w:ascii="Arial" w:hAnsi="Arial" w:cs="Arial"/>
              </w:rPr>
              <w:t xml:space="preserve"> integrated analysis of the financial position of </w:t>
            </w:r>
            <w:r w:rsidR="00234CEE" w:rsidRPr="0011133E">
              <w:rPr>
                <w:rFonts w:ascii="Arial" w:hAnsi="Arial" w:cs="Arial"/>
                <w:highlight w:val="green"/>
              </w:rPr>
              <w:t>cement companie</w:t>
            </w:r>
            <w:r w:rsidR="00234CEE" w:rsidRPr="00A95C84">
              <w:rPr>
                <w:rFonts w:ascii="Arial" w:hAnsi="Arial" w:cs="Arial"/>
              </w:rPr>
              <w:t>s</w:t>
            </w:r>
            <w:r w:rsidR="00234CEE">
              <w:rPr>
                <w:rFonts w:ascii="Arial" w:eastAsia="Calibri" w:hAnsi="Arial" w:cs="Arial"/>
                <w:szCs w:val="22"/>
              </w:rPr>
              <w:t xml:space="preserve"> </w:t>
            </w:r>
            <w:r w:rsidR="00C67687" w:rsidRPr="00C67687">
              <w:rPr>
                <w:rFonts w:ascii="Arial" w:eastAsia="Calibri" w:hAnsi="Arial" w:cs="Arial"/>
                <w:szCs w:val="22"/>
              </w:rPr>
              <w:t xml:space="preserve">has been demonstrated. This model allows for calculating the values of the leading indicators for analyzing the financial position of </w:t>
            </w:r>
            <w:r w:rsidR="00C67687" w:rsidRPr="0011133E">
              <w:rPr>
                <w:rFonts w:ascii="Arial" w:eastAsia="Calibri" w:hAnsi="Arial" w:cs="Arial"/>
                <w:szCs w:val="22"/>
                <w:highlight w:val="green"/>
              </w:rPr>
              <w:t>cement companie</w:t>
            </w:r>
            <w:r w:rsidR="00C67687" w:rsidRPr="00C67687">
              <w:rPr>
                <w:rFonts w:ascii="Arial" w:eastAsia="Calibri" w:hAnsi="Arial" w:cs="Arial"/>
                <w:szCs w:val="22"/>
              </w:rPr>
              <w:t xml:space="preserve">s, comparing the calculated values of the leading indicators of the financial position of the company with developed benchmark values, and identifying trends and dimensions for improving the financial position of </w:t>
            </w:r>
            <w:r w:rsidR="00C67687" w:rsidRPr="0011133E">
              <w:rPr>
                <w:rFonts w:ascii="Arial" w:eastAsia="Calibri" w:hAnsi="Arial" w:cs="Arial"/>
                <w:szCs w:val="22"/>
                <w:highlight w:val="green"/>
              </w:rPr>
              <w:t>cement companie</w:t>
            </w:r>
            <w:r w:rsidR="00C67687" w:rsidRPr="00C67687">
              <w:rPr>
                <w:rFonts w:ascii="Arial" w:eastAsia="Calibri" w:hAnsi="Arial" w:cs="Arial"/>
                <w:szCs w:val="22"/>
              </w:rPr>
              <w:t xml:space="preserve">s based on classification assessment and regression analysis. </w:t>
            </w:r>
            <w:r w:rsidR="009B0644" w:rsidRPr="009B0644">
              <w:rPr>
                <w:rFonts w:ascii="Arial" w:eastAsia="Calibri" w:hAnsi="Arial" w:cs="Arial"/>
                <w:szCs w:val="22"/>
              </w:rPr>
              <w:t xml:space="preserve">It also provides a basis for future activities of </w:t>
            </w:r>
            <w:r w:rsidR="009B0644" w:rsidRPr="0011133E">
              <w:rPr>
                <w:rFonts w:ascii="Arial" w:eastAsia="Calibri" w:hAnsi="Arial" w:cs="Arial"/>
                <w:szCs w:val="22"/>
                <w:highlight w:val="green"/>
              </w:rPr>
              <w:t>cement companie</w:t>
            </w:r>
            <w:r w:rsidR="009B0644" w:rsidRPr="009B0644">
              <w:rPr>
                <w:rFonts w:ascii="Arial" w:eastAsia="Calibri" w:hAnsi="Arial" w:cs="Arial"/>
                <w:szCs w:val="22"/>
              </w:rPr>
              <w:t>s by informing manag</w:t>
            </w:r>
            <w:r w:rsidR="009B0644">
              <w:rPr>
                <w:rFonts w:ascii="Arial" w:eastAsia="Calibri" w:hAnsi="Arial" w:cs="Arial"/>
                <w:szCs w:val="22"/>
              </w:rPr>
              <w:t>ement decisions related to them</w:t>
            </w:r>
            <w:r w:rsidR="00C67687" w:rsidRPr="00C67687">
              <w:rPr>
                <w:rFonts w:ascii="Arial" w:eastAsia="Calibri" w:hAnsi="Arial" w:cs="Arial"/>
                <w:szCs w:val="22"/>
              </w:rPr>
              <w:t>.</w:t>
            </w:r>
          </w:p>
          <w:p w:rsidR="00505F06" w:rsidRPr="00BA1B01" w:rsidRDefault="00BA1B01" w:rsidP="009B064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B0644" w:rsidRPr="009B0644">
              <w:rPr>
                <w:rFonts w:ascii="Arial" w:eastAsia="Calibri" w:hAnsi="Arial" w:cs="Arial"/>
                <w:szCs w:val="22"/>
              </w:rPr>
              <w:t>Through the study, we concluded that the new computer model offers significant potential for analyzing the financial situation of the sample institution, including identifying financial difficulties, predicting the economic crisis of the cement production company over any given period, and identifying initial methods for overcoming financial challenges and obstacles.</w:t>
            </w:r>
          </w:p>
        </w:tc>
      </w:tr>
    </w:tbl>
    <w:p w:rsidR="00636EB2" w:rsidRDefault="00636EB2" w:rsidP="00441B6F">
      <w:pPr>
        <w:pStyle w:val="Body"/>
        <w:spacing w:after="0"/>
        <w:rPr>
          <w:rFonts w:ascii="Arial" w:hAnsi="Arial" w:cs="Arial"/>
          <w:i/>
        </w:rPr>
      </w:pPr>
    </w:p>
    <w:p w:rsidR="0024282C" w:rsidRPr="004B4348" w:rsidRDefault="00A24E7E" w:rsidP="004B4348">
      <w:pPr>
        <w:pStyle w:val="Body"/>
        <w:spacing w:after="0"/>
        <w:rPr>
          <w:rFonts w:ascii="Arial" w:hAnsi="Arial" w:cs="Arial"/>
          <w:i/>
        </w:rPr>
      </w:pPr>
      <w:r>
        <w:rPr>
          <w:rFonts w:ascii="Arial" w:hAnsi="Arial" w:cs="Arial"/>
          <w:i/>
        </w:rPr>
        <w:t xml:space="preserve">Keywords: </w:t>
      </w:r>
      <w:r w:rsidR="004B4348" w:rsidRPr="0011133E">
        <w:rPr>
          <w:rFonts w:ascii="Arial" w:hAnsi="Arial" w:cs="Arial"/>
          <w:i/>
          <w:highlight w:val="green"/>
        </w:rPr>
        <w:t>Cement companie</w:t>
      </w:r>
      <w:r w:rsidR="004B4348" w:rsidRPr="004B4348">
        <w:rPr>
          <w:rFonts w:ascii="Arial" w:hAnsi="Arial" w:cs="Arial"/>
          <w:i/>
        </w:rPr>
        <w:t>s, financial position, analysis, forecasting, financial optimization, computer model.</w:t>
      </w:r>
    </w:p>
    <w:p w:rsidR="00505F06" w:rsidRPr="00A24E7E" w:rsidRDefault="00505F06" w:rsidP="00441B6F">
      <w:pPr>
        <w:pStyle w:val="Body"/>
        <w:spacing w:after="0"/>
        <w:rPr>
          <w:rFonts w:ascii="Arial" w:hAnsi="Arial" w:cs="Arial"/>
          <w:i/>
        </w:rPr>
      </w:pPr>
    </w:p>
    <w:p w:rsidR="00DC5A73" w:rsidRDefault="00902823" w:rsidP="008257BA">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rsidR="008257BA" w:rsidRPr="008257BA" w:rsidRDefault="008257BA" w:rsidP="008257BA">
      <w:pPr>
        <w:pStyle w:val="AbstHead"/>
        <w:spacing w:after="0"/>
        <w:jc w:val="both"/>
        <w:rPr>
          <w:rFonts w:ascii="Arial" w:hAnsi="Arial" w:cs="Arial"/>
        </w:rPr>
      </w:pPr>
    </w:p>
    <w:p w:rsidR="00C67687" w:rsidRDefault="00C67687" w:rsidP="00316A98">
      <w:pPr>
        <w:pStyle w:val="AbstHead"/>
        <w:jc w:val="both"/>
        <w:rPr>
          <w:rFonts w:ascii="Arial" w:hAnsi="Arial" w:cs="Arial"/>
          <w:b w:val="0"/>
          <w:caps w:val="0"/>
          <w:sz w:val="20"/>
        </w:rPr>
      </w:pPr>
      <w:r w:rsidRPr="00C67687">
        <w:rPr>
          <w:rFonts w:ascii="Arial" w:hAnsi="Arial" w:cs="Arial"/>
          <w:b w:val="0"/>
          <w:caps w:val="0"/>
          <w:sz w:val="20"/>
        </w:rPr>
        <w:t xml:space="preserve">As a result of the current global economic crisis, the process of formulating and implementing investment policies in the cement production sector has become more complicated. </w:t>
      </w:r>
      <w:r w:rsidRPr="0011133E">
        <w:rPr>
          <w:rFonts w:ascii="Arial" w:hAnsi="Arial" w:cs="Arial"/>
          <w:b w:val="0"/>
          <w:caps w:val="0"/>
          <w:sz w:val="20"/>
          <w:highlight w:val="green"/>
        </w:rPr>
        <w:t>Cement companie</w:t>
      </w:r>
      <w:r w:rsidRPr="00C67687">
        <w:rPr>
          <w:rFonts w:ascii="Arial" w:hAnsi="Arial" w:cs="Arial"/>
          <w:b w:val="0"/>
          <w:caps w:val="0"/>
          <w:sz w:val="20"/>
        </w:rPr>
        <w:t xml:space="preserve">s, particularly those in Iraq and Saudi Arabia, have significantly lost their production capacity and competitiveness in the global and local markets. In this context, the failure to resolve many theoretical, methodological, and practical issues related </w:t>
      </w:r>
      <w:r w:rsidR="00133FBC" w:rsidRPr="00C67687">
        <w:rPr>
          <w:rFonts w:ascii="Arial" w:hAnsi="Arial" w:cs="Arial"/>
          <w:b w:val="0"/>
          <w:caps w:val="0"/>
          <w:sz w:val="20"/>
        </w:rPr>
        <w:t xml:space="preserve">to </w:t>
      </w:r>
      <w:r w:rsidR="00316A98">
        <w:rPr>
          <w:rFonts w:ascii="Arial" w:hAnsi="Arial" w:cs="Arial"/>
          <w:b w:val="0"/>
          <w:caps w:val="0"/>
          <w:sz w:val="20"/>
        </w:rPr>
        <w:t>analyzing</w:t>
      </w:r>
      <w:r w:rsidR="00133FBC" w:rsidRPr="00C67687">
        <w:rPr>
          <w:rFonts w:ascii="Arial" w:hAnsi="Arial" w:cs="Arial"/>
          <w:b w:val="0"/>
          <w:caps w:val="0"/>
          <w:sz w:val="20"/>
        </w:rPr>
        <w:t xml:space="preserve"> and forecast the financial </w:t>
      </w:r>
      <w:r w:rsidRPr="00C67687">
        <w:rPr>
          <w:rFonts w:ascii="Arial" w:hAnsi="Arial" w:cs="Arial"/>
          <w:b w:val="0"/>
          <w:caps w:val="0"/>
          <w:sz w:val="20"/>
        </w:rPr>
        <w:t>position of the cement sector has led to a focus on short-term programs that do not guarantee economic growth, but rather limit losses during the crisis. This situation creates a need to develop a computer model to analyze and forecast the financial p</w:t>
      </w:r>
      <w:r w:rsidR="00133FBC">
        <w:rPr>
          <w:rFonts w:ascii="Arial" w:hAnsi="Arial" w:cs="Arial"/>
          <w:b w:val="0"/>
          <w:caps w:val="0"/>
          <w:sz w:val="20"/>
        </w:rPr>
        <w:t>osition of the cement</w:t>
      </w:r>
      <w:r w:rsidRPr="00C67687">
        <w:rPr>
          <w:rFonts w:ascii="Arial" w:hAnsi="Arial" w:cs="Arial"/>
          <w:b w:val="0"/>
          <w:caps w:val="0"/>
          <w:sz w:val="20"/>
        </w:rPr>
        <w:t xml:space="preserve"> sector.</w:t>
      </w:r>
    </w:p>
    <w:p w:rsidR="00DC5A73" w:rsidRPr="00DC5A73" w:rsidRDefault="00DC5A73" w:rsidP="00994890">
      <w:pPr>
        <w:pStyle w:val="AbstHead"/>
        <w:jc w:val="both"/>
        <w:rPr>
          <w:rFonts w:ascii="Arial" w:hAnsi="Arial" w:cs="Arial"/>
          <w:b w:val="0"/>
          <w:caps w:val="0"/>
          <w:sz w:val="20"/>
        </w:rPr>
      </w:pPr>
      <w:r w:rsidRPr="00DC5A73">
        <w:rPr>
          <w:rFonts w:ascii="Arial" w:hAnsi="Arial" w:cs="Arial"/>
          <w:b w:val="0"/>
          <w:caps w:val="0"/>
          <w:sz w:val="20"/>
        </w:rPr>
        <w:t xml:space="preserve">At the present stage, issues of improving the quality and reliability of relevant financial information, as well as the speed of receiving information about the economic condition of industrial enterprises, are becoming increasingly important. Their value lies in the fact that modern systems for financial analysis automation enable the in-depth examination of an industrial enterprise's activities, particularly a cement production enterprise, as well as the resolution of problems related to investment analysis and financial plan optimization </w:t>
      </w:r>
      <w:r w:rsidRPr="00994890">
        <w:rPr>
          <w:rFonts w:ascii="Arial" w:hAnsi="Arial" w:cs="Arial"/>
          <w:b w:val="0"/>
          <w:caps w:val="0"/>
          <w:sz w:val="20"/>
        </w:rPr>
        <w:t>(</w:t>
      </w:r>
      <w:proofErr w:type="spellStart"/>
      <w:r w:rsidR="00994890" w:rsidRPr="00994890">
        <w:rPr>
          <w:rFonts w:ascii="Arial" w:hAnsi="Arial" w:cs="Arial"/>
          <w:b w:val="0"/>
          <w:caps w:val="0"/>
          <w:sz w:val="20"/>
        </w:rPr>
        <w:t>Peshkova</w:t>
      </w:r>
      <w:proofErr w:type="spellEnd"/>
      <w:r w:rsidR="00994890" w:rsidRPr="00994890">
        <w:rPr>
          <w:rFonts w:ascii="Arial" w:hAnsi="Arial" w:cs="Arial"/>
          <w:b w:val="0"/>
          <w:caps w:val="0"/>
          <w:sz w:val="20"/>
        </w:rPr>
        <w:t xml:space="preserve">, E. P., </w:t>
      </w:r>
      <w:proofErr w:type="spellStart"/>
      <w:r w:rsidR="00994890" w:rsidRPr="00994890">
        <w:rPr>
          <w:rFonts w:ascii="Arial" w:hAnsi="Arial" w:cs="Arial"/>
          <w:b w:val="0"/>
          <w:caps w:val="0"/>
          <w:sz w:val="20"/>
        </w:rPr>
        <w:t>Kyurdzhiev</w:t>
      </w:r>
      <w:proofErr w:type="spellEnd"/>
      <w:r w:rsidR="00994890" w:rsidRPr="00994890">
        <w:rPr>
          <w:rFonts w:ascii="Arial" w:hAnsi="Arial" w:cs="Arial"/>
          <w:b w:val="0"/>
          <w:caps w:val="0"/>
          <w:sz w:val="20"/>
        </w:rPr>
        <w:t xml:space="preserve">, S. P., &amp; </w:t>
      </w:r>
      <w:proofErr w:type="spellStart"/>
      <w:r w:rsidR="00994890" w:rsidRPr="00994890">
        <w:rPr>
          <w:rFonts w:ascii="Arial" w:hAnsi="Arial" w:cs="Arial"/>
          <w:b w:val="0"/>
          <w:caps w:val="0"/>
          <w:sz w:val="20"/>
        </w:rPr>
        <w:t>Mambetova</w:t>
      </w:r>
      <w:proofErr w:type="spellEnd"/>
      <w:r w:rsidR="00994890" w:rsidRPr="00994890">
        <w:rPr>
          <w:rFonts w:ascii="Arial" w:hAnsi="Arial" w:cs="Arial"/>
          <w:b w:val="0"/>
          <w:caps w:val="0"/>
          <w:sz w:val="20"/>
        </w:rPr>
        <w:t>, A. A.</w:t>
      </w:r>
      <w:r w:rsidRPr="00994890">
        <w:rPr>
          <w:rFonts w:ascii="Arial" w:hAnsi="Arial" w:cs="Arial"/>
          <w:b w:val="0"/>
          <w:caps w:val="0"/>
          <w:sz w:val="20"/>
        </w:rPr>
        <w:t xml:space="preserve">, </w:t>
      </w:r>
      <w:r w:rsidR="00994890" w:rsidRPr="00994890">
        <w:rPr>
          <w:rFonts w:ascii="Arial" w:hAnsi="Arial" w:cs="Arial"/>
          <w:b w:val="0"/>
          <w:caps w:val="0"/>
          <w:sz w:val="20"/>
        </w:rPr>
        <w:t>2020</w:t>
      </w:r>
      <w:r w:rsidRPr="00994890">
        <w:rPr>
          <w:rFonts w:ascii="Arial" w:hAnsi="Arial" w:cs="Arial"/>
          <w:b w:val="0"/>
          <w:caps w:val="0"/>
          <w:sz w:val="20"/>
        </w:rPr>
        <w:t>).</w:t>
      </w:r>
    </w:p>
    <w:p w:rsidR="00DC5A73" w:rsidRPr="00DC5A73" w:rsidRDefault="00DC5A73" w:rsidP="00DC5A73">
      <w:pPr>
        <w:pStyle w:val="AbstHead"/>
        <w:spacing w:after="0"/>
        <w:jc w:val="both"/>
        <w:rPr>
          <w:rFonts w:ascii="Arial" w:hAnsi="Arial" w:cs="Arial"/>
          <w:b w:val="0"/>
          <w:caps w:val="0"/>
          <w:sz w:val="20"/>
        </w:rPr>
      </w:pPr>
      <w:r w:rsidRPr="00DC5A73">
        <w:rPr>
          <w:rFonts w:ascii="Arial" w:hAnsi="Arial" w:cs="Arial"/>
          <w:b w:val="0"/>
          <w:caps w:val="0"/>
          <w:sz w:val="20"/>
        </w:rPr>
        <w:t>The basis of automated financial analysis is an information model of the enterprise's financial activity, which, in turn, is designed to:</w:t>
      </w:r>
    </w:p>
    <w:p w:rsidR="00DC5A73" w:rsidRPr="00DC5A73" w:rsidRDefault="00DC5A73" w:rsidP="00DC5A73">
      <w:pPr>
        <w:pStyle w:val="AbstHead"/>
        <w:spacing w:after="0"/>
        <w:jc w:val="both"/>
        <w:rPr>
          <w:rFonts w:ascii="Arial" w:hAnsi="Arial" w:cs="Arial"/>
          <w:b w:val="0"/>
          <w:caps w:val="0"/>
          <w:sz w:val="20"/>
        </w:rPr>
      </w:pPr>
      <w:r>
        <w:rPr>
          <w:rFonts w:ascii="Arial" w:hAnsi="Arial" w:cs="Arial"/>
          <w:b w:val="0"/>
          <w:caps w:val="0"/>
          <w:sz w:val="20"/>
        </w:rPr>
        <w:t xml:space="preserve">• </w:t>
      </w:r>
      <w:r w:rsidRPr="00DC5A73">
        <w:rPr>
          <w:rFonts w:ascii="Arial" w:hAnsi="Arial" w:cs="Arial"/>
          <w:b w:val="0"/>
          <w:caps w:val="0"/>
          <w:sz w:val="20"/>
        </w:rPr>
        <w:t>Conducting a broad analysis and evaluation of the activity carried out by companies and identifying different trends (in the financial condition of companies).</w:t>
      </w:r>
    </w:p>
    <w:p w:rsidR="00DC5A73" w:rsidRPr="00DC5A73" w:rsidRDefault="00DC5A73" w:rsidP="00DC5A73">
      <w:pPr>
        <w:pStyle w:val="AbstHead"/>
        <w:spacing w:after="0"/>
        <w:jc w:val="both"/>
        <w:rPr>
          <w:rFonts w:ascii="Arial" w:hAnsi="Arial" w:cs="Arial"/>
          <w:b w:val="0"/>
          <w:caps w:val="0"/>
          <w:sz w:val="20"/>
        </w:rPr>
      </w:pPr>
      <w:r w:rsidRPr="00DC5A73">
        <w:rPr>
          <w:rFonts w:ascii="Arial" w:hAnsi="Arial" w:cs="Arial"/>
          <w:b w:val="0"/>
          <w:caps w:val="0"/>
          <w:sz w:val="20"/>
        </w:rPr>
        <w:t>• Packages for analyzing the financial condition of enterprises;</w:t>
      </w:r>
    </w:p>
    <w:p w:rsidR="00DC5A73" w:rsidRDefault="00DC5A73" w:rsidP="00DC5A73">
      <w:pPr>
        <w:pStyle w:val="AbstHead"/>
        <w:spacing w:after="0"/>
        <w:jc w:val="both"/>
        <w:rPr>
          <w:rFonts w:ascii="Arial" w:hAnsi="Arial" w:cs="Arial"/>
          <w:b w:val="0"/>
          <w:caps w:val="0"/>
          <w:sz w:val="20"/>
        </w:rPr>
      </w:pPr>
      <w:r w:rsidRPr="00DC5A73">
        <w:rPr>
          <w:rFonts w:ascii="Arial" w:hAnsi="Arial" w:cs="Arial"/>
          <w:b w:val="0"/>
          <w:caps w:val="0"/>
          <w:sz w:val="20"/>
        </w:rPr>
        <w:t>• Programs aimed at solving specific problems.</w:t>
      </w:r>
    </w:p>
    <w:p w:rsidR="00DC5A73" w:rsidRPr="00DC5A73" w:rsidRDefault="00DC5A73" w:rsidP="00DC5A73">
      <w:pPr>
        <w:pStyle w:val="AbstHead"/>
        <w:spacing w:after="0"/>
        <w:jc w:val="both"/>
        <w:rPr>
          <w:rFonts w:ascii="Arial" w:hAnsi="Arial" w:cs="Arial"/>
          <w:b w:val="0"/>
          <w:caps w:val="0"/>
          <w:sz w:val="20"/>
        </w:rPr>
      </w:pPr>
    </w:p>
    <w:p w:rsidR="00DC5A73" w:rsidRDefault="00DC5A73" w:rsidP="00D51A85">
      <w:pPr>
        <w:pStyle w:val="AbstHead"/>
        <w:spacing w:after="0"/>
        <w:jc w:val="both"/>
        <w:rPr>
          <w:rFonts w:ascii="Arial" w:hAnsi="Arial" w:cs="Arial"/>
        </w:rPr>
      </w:pPr>
      <w:r w:rsidRPr="00DC5A73">
        <w:rPr>
          <w:rFonts w:ascii="Arial" w:hAnsi="Arial" w:cs="Arial"/>
          <w:b w:val="0"/>
          <w:caps w:val="0"/>
          <w:sz w:val="20"/>
        </w:rPr>
        <w:t xml:space="preserve">Most automated models for analyzing the financial condition of industrial enterprises are based on calculating specific coefficients that characterize the solvency and economic stability of an enterprise in the cement production industry </w:t>
      </w:r>
      <w:r w:rsidRPr="00D51A85">
        <w:rPr>
          <w:rFonts w:ascii="Arial" w:hAnsi="Arial" w:cs="Arial"/>
          <w:b w:val="0"/>
          <w:caps w:val="0"/>
          <w:sz w:val="20"/>
        </w:rPr>
        <w:t>(</w:t>
      </w:r>
      <w:r w:rsidR="009C4F2B" w:rsidRPr="00D51A85">
        <w:rPr>
          <w:rFonts w:ascii="Arial" w:hAnsi="Arial" w:cs="Arial"/>
          <w:b w:val="0"/>
          <w:caps w:val="0"/>
          <w:sz w:val="20"/>
        </w:rPr>
        <w:t>Abedi</w:t>
      </w:r>
      <w:r w:rsidRPr="00D51A85">
        <w:rPr>
          <w:rFonts w:ascii="Arial" w:hAnsi="Arial" w:cs="Arial"/>
          <w:b w:val="0"/>
          <w:caps w:val="0"/>
          <w:sz w:val="20"/>
        </w:rPr>
        <w:t xml:space="preserve">, </w:t>
      </w:r>
      <w:r w:rsidR="009C4F2B" w:rsidRPr="00D51A85">
        <w:rPr>
          <w:rFonts w:ascii="Arial" w:hAnsi="Arial" w:cs="Arial"/>
          <w:b w:val="0"/>
          <w:caps w:val="0"/>
          <w:sz w:val="20"/>
        </w:rPr>
        <w:t>A</w:t>
      </w:r>
      <w:r w:rsidRPr="00D51A85">
        <w:rPr>
          <w:rFonts w:ascii="Arial" w:hAnsi="Arial" w:cs="Arial"/>
          <w:b w:val="0"/>
          <w:caps w:val="0"/>
          <w:sz w:val="20"/>
        </w:rPr>
        <w:t>.</w:t>
      </w:r>
      <w:r w:rsidR="009C4F2B" w:rsidRPr="00D51A85">
        <w:rPr>
          <w:rFonts w:ascii="Arial" w:hAnsi="Arial" w:cs="Arial"/>
          <w:b w:val="0"/>
          <w:caps w:val="0"/>
          <w:sz w:val="20"/>
        </w:rPr>
        <w:t>A</w:t>
      </w:r>
      <w:r w:rsidRPr="00D51A85">
        <w:rPr>
          <w:rFonts w:ascii="Arial" w:hAnsi="Arial" w:cs="Arial"/>
          <w:b w:val="0"/>
          <w:caps w:val="0"/>
          <w:sz w:val="20"/>
        </w:rPr>
        <w:t>., 20</w:t>
      </w:r>
      <w:r w:rsidR="009C4F2B" w:rsidRPr="00D51A85">
        <w:rPr>
          <w:rFonts w:ascii="Arial" w:hAnsi="Arial" w:cs="Arial"/>
          <w:b w:val="0"/>
          <w:caps w:val="0"/>
          <w:sz w:val="20"/>
        </w:rPr>
        <w:t>2</w:t>
      </w:r>
      <w:r w:rsidR="00D51A85" w:rsidRPr="00D51A85">
        <w:rPr>
          <w:rFonts w:ascii="Arial" w:hAnsi="Arial" w:cs="Arial"/>
          <w:b w:val="0"/>
          <w:caps w:val="0"/>
          <w:sz w:val="20"/>
        </w:rPr>
        <w:t>1</w:t>
      </w:r>
      <w:r w:rsidRPr="00D51A85">
        <w:rPr>
          <w:rFonts w:ascii="Arial" w:hAnsi="Arial" w:cs="Arial"/>
          <w:b w:val="0"/>
          <w:caps w:val="0"/>
          <w:sz w:val="20"/>
        </w:rPr>
        <w:t>).</w:t>
      </w:r>
      <w:r w:rsidRPr="00DC5A73">
        <w:rPr>
          <w:rFonts w:ascii="Arial" w:hAnsi="Arial" w:cs="Arial"/>
          <w:b w:val="0"/>
          <w:caps w:val="0"/>
          <w:sz w:val="20"/>
        </w:rPr>
        <w:t xml:space="preserve"> The coefficients calculated based on balance sheet data are compared with their normative values, which constitute the final measure for assessing an enterprise's financial condition. However, the author believes that there is a drawback to the current automated models of software products offered on the market. This drawback is that they lack a gradation by industry, as all enterprises are evaluated equally. However, when conducting financial analysis, a large number of indicators are used, which makes the analysis time-consuming and complex, while simultaneously making it difficult to discern trends and patterns, resulting in incorrect management decisions. These conditions necessitate the development of an automated model for a cement production company, utilizing substantial amounts of financial data</w:t>
      </w:r>
      <w:r w:rsidR="00316A98">
        <w:rPr>
          <w:rFonts w:ascii="Arial" w:hAnsi="Arial" w:cs="Arial"/>
          <w:b w:val="0"/>
          <w:caps w:val="0"/>
          <w:sz w:val="20"/>
        </w:rPr>
        <w:t>.</w:t>
      </w:r>
    </w:p>
    <w:p w:rsidR="00DC5A73" w:rsidRDefault="00DC5A73" w:rsidP="00DC5A73">
      <w:pPr>
        <w:pStyle w:val="AbstHead"/>
        <w:spacing w:after="0"/>
        <w:jc w:val="both"/>
        <w:rPr>
          <w:rFonts w:ascii="Arial" w:hAnsi="Arial" w:cs="Arial"/>
        </w:rPr>
      </w:pPr>
    </w:p>
    <w:p w:rsidR="007F7B32" w:rsidRDefault="000D05A0" w:rsidP="000D05A0">
      <w:pPr>
        <w:pStyle w:val="AbstHead"/>
        <w:spacing w:after="0"/>
        <w:jc w:val="both"/>
        <w:rPr>
          <w:rFonts w:ascii="Arial" w:hAnsi="Arial" w:cs="Arial"/>
        </w:rPr>
      </w:pPr>
      <w:r>
        <w:rPr>
          <w:rFonts w:ascii="Arial" w:hAnsi="Arial" w:cs="Arial"/>
        </w:rPr>
        <w:t>2.</w:t>
      </w:r>
      <w:r w:rsidR="00902823">
        <w:rPr>
          <w:rFonts w:ascii="Arial" w:hAnsi="Arial" w:cs="Arial"/>
        </w:rPr>
        <w:t xml:space="preserve"> </w:t>
      </w:r>
      <w:r>
        <w:rPr>
          <w:rFonts w:ascii="Arial" w:hAnsi="Arial" w:cs="Arial"/>
        </w:rPr>
        <w:t xml:space="preserve">MATERIALS </w:t>
      </w:r>
      <w:r w:rsidR="00902823">
        <w:rPr>
          <w:rFonts w:ascii="Arial" w:hAnsi="Arial" w:cs="Arial"/>
        </w:rPr>
        <w:t>and method</w:t>
      </w:r>
      <w:r w:rsidR="00000F8F">
        <w:rPr>
          <w:rFonts w:ascii="Arial" w:hAnsi="Arial" w:cs="Arial"/>
        </w:rPr>
        <w:t xml:space="preserve">s </w:t>
      </w:r>
    </w:p>
    <w:p w:rsidR="00790ADA" w:rsidRPr="00FB3A86" w:rsidRDefault="006C413C" w:rsidP="006C413C">
      <w:pPr>
        <w:pStyle w:val="AbstHead"/>
        <w:tabs>
          <w:tab w:val="left" w:pos="4954"/>
        </w:tabs>
        <w:spacing w:after="0"/>
        <w:jc w:val="both"/>
        <w:rPr>
          <w:rFonts w:ascii="Arial" w:hAnsi="Arial" w:cs="Arial"/>
        </w:rPr>
      </w:pPr>
      <w:r>
        <w:rPr>
          <w:rFonts w:ascii="Arial" w:hAnsi="Arial" w:cs="Arial"/>
        </w:rPr>
        <w:tab/>
      </w:r>
    </w:p>
    <w:p w:rsidR="00F41A71" w:rsidRPr="00F41A71" w:rsidRDefault="00F41A71" w:rsidP="00F41A71">
      <w:pPr>
        <w:pStyle w:val="Body"/>
        <w:rPr>
          <w:rFonts w:ascii="Arial" w:hAnsi="Arial" w:cs="Arial"/>
        </w:rPr>
      </w:pPr>
      <w:r w:rsidRPr="00F41A71">
        <w:rPr>
          <w:rFonts w:ascii="Arial" w:hAnsi="Arial" w:cs="Arial"/>
        </w:rPr>
        <w:t xml:space="preserve">The basis for creating the computer model is the analytical model proposed by the authors for analyzing the financial position of </w:t>
      </w:r>
      <w:r w:rsidRPr="0011133E">
        <w:rPr>
          <w:rFonts w:ascii="Arial" w:hAnsi="Arial" w:cs="Arial"/>
          <w:highlight w:val="green"/>
        </w:rPr>
        <w:t>cement companie</w:t>
      </w:r>
      <w:r w:rsidRPr="00F41A71">
        <w:rPr>
          <w:rFonts w:ascii="Arial" w:hAnsi="Arial" w:cs="Arial"/>
        </w:rPr>
        <w:t>s.</w:t>
      </w:r>
    </w:p>
    <w:p w:rsidR="00F41A71" w:rsidRPr="00F41A71" w:rsidRDefault="00F41A71" w:rsidP="00F41A71">
      <w:pPr>
        <w:pStyle w:val="Body"/>
        <w:rPr>
          <w:rFonts w:ascii="Arial" w:hAnsi="Arial" w:cs="Arial"/>
        </w:rPr>
      </w:pPr>
      <w:r w:rsidRPr="00F41A71">
        <w:rPr>
          <w:rFonts w:ascii="Arial" w:hAnsi="Arial" w:cs="Arial"/>
        </w:rPr>
        <w:t xml:space="preserve">The following key areas can be identified as potential areas for practical use of the computer model presented for analyzing the financial position of </w:t>
      </w:r>
      <w:r w:rsidRPr="0011133E">
        <w:rPr>
          <w:rFonts w:ascii="Arial" w:hAnsi="Arial" w:cs="Arial"/>
          <w:highlight w:val="green"/>
        </w:rPr>
        <w:t>cement companie</w:t>
      </w:r>
      <w:r w:rsidRPr="00F41A71">
        <w:rPr>
          <w:rFonts w:ascii="Arial" w:hAnsi="Arial" w:cs="Arial"/>
        </w:rPr>
        <w:t>s:</w:t>
      </w:r>
    </w:p>
    <w:p w:rsidR="00F41A71" w:rsidRPr="00F41A71" w:rsidRDefault="00F41A71" w:rsidP="00F41A71">
      <w:pPr>
        <w:pStyle w:val="Body"/>
        <w:rPr>
          <w:rFonts w:ascii="Arial" w:hAnsi="Arial" w:cs="Arial"/>
        </w:rPr>
      </w:pPr>
      <w:r w:rsidRPr="00F41A71">
        <w:rPr>
          <w:rFonts w:ascii="Arial" w:hAnsi="Arial" w:cs="Arial"/>
        </w:rPr>
        <w:t xml:space="preserve">• Analyzing the attractiveness and importance of investing in </w:t>
      </w:r>
      <w:r w:rsidRPr="0011133E">
        <w:rPr>
          <w:rFonts w:ascii="Arial" w:hAnsi="Arial" w:cs="Arial"/>
          <w:highlight w:val="green"/>
        </w:rPr>
        <w:t>cement companie</w:t>
      </w:r>
      <w:r w:rsidRPr="00F41A71">
        <w:rPr>
          <w:rFonts w:ascii="Arial" w:hAnsi="Arial" w:cs="Arial"/>
        </w:rPr>
        <w:t>s and predicting measures to improve them.</w:t>
      </w:r>
    </w:p>
    <w:p w:rsidR="00F41A71" w:rsidRPr="00F41A71" w:rsidRDefault="00F41A71" w:rsidP="00F41A71">
      <w:pPr>
        <w:pStyle w:val="Body"/>
        <w:rPr>
          <w:rFonts w:ascii="Arial" w:hAnsi="Arial" w:cs="Arial"/>
        </w:rPr>
      </w:pPr>
      <w:r w:rsidRPr="00F41A71">
        <w:rPr>
          <w:rFonts w:ascii="Arial" w:hAnsi="Arial" w:cs="Arial"/>
        </w:rPr>
        <w:lastRenderedPageBreak/>
        <w:t xml:space="preserve">• Identifying the financial problems and difficulties facing </w:t>
      </w:r>
      <w:r w:rsidRPr="0011133E">
        <w:rPr>
          <w:rFonts w:ascii="Arial" w:hAnsi="Arial" w:cs="Arial"/>
          <w:highlight w:val="green"/>
        </w:rPr>
        <w:t>cement companie</w:t>
      </w:r>
      <w:r w:rsidRPr="00F41A71">
        <w:rPr>
          <w:rFonts w:ascii="Arial" w:hAnsi="Arial" w:cs="Arial"/>
        </w:rPr>
        <w:t>s and predicting measures to overcome them.</w:t>
      </w:r>
    </w:p>
    <w:p w:rsidR="00F41A71" w:rsidRDefault="00F41A71" w:rsidP="00F41A71">
      <w:pPr>
        <w:pStyle w:val="Body"/>
        <w:rPr>
          <w:rFonts w:ascii="Arial" w:hAnsi="Arial" w:cs="Arial"/>
        </w:rPr>
      </w:pPr>
      <w:r w:rsidRPr="00F41A71">
        <w:rPr>
          <w:rFonts w:ascii="Arial" w:hAnsi="Arial" w:cs="Arial"/>
        </w:rPr>
        <w:t>One of the advantages of this model is that the user is not required to be involved in the calculations. This requires only the entry of initial data for a significant opportunity to analyze the financial situation, which results in the calculation of all indicators. Working with this software does not require any special training. The model can be used as the primary means of analysis, as well as for verifying manual calculations.</w:t>
      </w:r>
    </w:p>
    <w:p w:rsidR="00F41A71" w:rsidRDefault="00A95C84" w:rsidP="00A95C84">
      <w:pPr>
        <w:pStyle w:val="Body"/>
        <w:rPr>
          <w:rFonts w:ascii="Arial" w:hAnsi="Arial" w:cs="Arial"/>
        </w:rPr>
      </w:pPr>
      <w:r w:rsidRPr="00A95C84">
        <w:rPr>
          <w:rFonts w:ascii="Arial" w:hAnsi="Arial" w:cs="Arial"/>
        </w:rPr>
        <w:t xml:space="preserve">The data collected will identify trends in the development and improvement of </w:t>
      </w:r>
      <w:r w:rsidRPr="0011133E">
        <w:rPr>
          <w:rFonts w:ascii="Arial" w:hAnsi="Arial" w:cs="Arial"/>
          <w:highlight w:val="green"/>
        </w:rPr>
        <w:t>cement companie</w:t>
      </w:r>
      <w:r w:rsidRPr="00A95C84">
        <w:rPr>
          <w:rFonts w:ascii="Arial" w:hAnsi="Arial" w:cs="Arial"/>
        </w:rPr>
        <w:t>s' financial position, based on an assessment of pre-determined classifications and a regression analysis of their financial position.</w:t>
      </w:r>
      <w:r w:rsidRPr="00F41A71">
        <w:rPr>
          <w:rFonts w:ascii="Arial" w:hAnsi="Arial" w:cs="Arial"/>
        </w:rPr>
        <w:t xml:space="preserve"> It</w:t>
      </w:r>
      <w:r w:rsidR="00F41A71" w:rsidRPr="00F41A71">
        <w:rPr>
          <w:rFonts w:ascii="Arial" w:hAnsi="Arial" w:cs="Arial"/>
        </w:rPr>
        <w:t xml:space="preserve"> </w:t>
      </w:r>
      <w:r w:rsidR="00133FBC">
        <w:rPr>
          <w:rFonts w:ascii="Arial" w:hAnsi="Arial" w:cs="Arial"/>
        </w:rPr>
        <w:t xml:space="preserve">will </w:t>
      </w:r>
      <w:r w:rsidR="00133FBC" w:rsidRPr="009B0644">
        <w:rPr>
          <w:rFonts w:ascii="Arial" w:eastAsia="Calibri" w:hAnsi="Arial" w:cs="Arial"/>
          <w:szCs w:val="22"/>
        </w:rPr>
        <w:t xml:space="preserve">also provide a basis for future activities of </w:t>
      </w:r>
      <w:r w:rsidR="00133FBC" w:rsidRPr="0011133E">
        <w:rPr>
          <w:rFonts w:ascii="Arial" w:eastAsia="Calibri" w:hAnsi="Arial" w:cs="Arial"/>
          <w:szCs w:val="22"/>
          <w:highlight w:val="green"/>
        </w:rPr>
        <w:t>cement companie</w:t>
      </w:r>
      <w:r w:rsidR="00133FBC" w:rsidRPr="009B0644">
        <w:rPr>
          <w:rFonts w:ascii="Arial" w:eastAsia="Calibri" w:hAnsi="Arial" w:cs="Arial"/>
          <w:szCs w:val="22"/>
        </w:rPr>
        <w:t>s by informing manag</w:t>
      </w:r>
      <w:r w:rsidR="00133FBC">
        <w:rPr>
          <w:rFonts w:ascii="Arial" w:eastAsia="Calibri" w:hAnsi="Arial" w:cs="Arial"/>
          <w:szCs w:val="22"/>
        </w:rPr>
        <w:t>ement decisions related to them</w:t>
      </w:r>
      <w:r w:rsidR="00F41A71" w:rsidRPr="00F41A71">
        <w:rPr>
          <w:rFonts w:ascii="Arial" w:hAnsi="Arial" w:cs="Arial"/>
        </w:rPr>
        <w:t>.</w:t>
      </w:r>
      <w:r w:rsidR="00133FBC">
        <w:rPr>
          <w:rFonts w:ascii="Arial" w:hAnsi="Arial" w:cs="Arial" w:hint="cs"/>
          <w:rtl/>
        </w:rPr>
        <w:t xml:space="preserve">   </w:t>
      </w:r>
    </w:p>
    <w:p w:rsidR="00F41A71" w:rsidRDefault="00A95C84" w:rsidP="00F41A71">
      <w:pPr>
        <w:pStyle w:val="Body"/>
        <w:spacing w:after="0"/>
        <w:rPr>
          <w:rFonts w:ascii="Arial" w:hAnsi="Arial" w:cs="Arial"/>
        </w:rPr>
      </w:pPr>
      <w:r w:rsidRPr="00A95C84">
        <w:rPr>
          <w:rFonts w:ascii="Arial" w:hAnsi="Arial" w:cs="Arial"/>
        </w:rPr>
        <w:t xml:space="preserve">In this context, a computational algorithm was used to conduct an integrated analysis of the financial position of </w:t>
      </w:r>
      <w:r w:rsidRPr="0011133E">
        <w:rPr>
          <w:rFonts w:ascii="Arial" w:hAnsi="Arial" w:cs="Arial"/>
          <w:highlight w:val="green"/>
        </w:rPr>
        <w:t>cement companie</w:t>
      </w:r>
      <w:r w:rsidRPr="00A95C84">
        <w:rPr>
          <w:rFonts w:ascii="Arial" w:hAnsi="Arial" w:cs="Arial"/>
        </w:rPr>
        <w:t>s (Figure 1).</w:t>
      </w:r>
    </w:p>
    <w:p w:rsidR="000E5FD4" w:rsidRDefault="000E5FD4" w:rsidP="00F41A71">
      <w:pPr>
        <w:pStyle w:val="Body"/>
        <w:spacing w:after="0"/>
        <w:rPr>
          <w:rFonts w:ascii="Arial" w:hAnsi="Arial" w:cs="Arial"/>
        </w:rPr>
      </w:pPr>
    </w:p>
    <w:p w:rsidR="00F41A71" w:rsidRPr="00486C51" w:rsidRDefault="0073049F" w:rsidP="00F41A71">
      <w:pPr>
        <w:jc w:val="both"/>
        <w:rPr>
          <w:rFonts w:ascii="Times New Roman" w:hAnsi="Times New Roman"/>
          <w:color w:val="000000" w:themeColor="text1"/>
          <w:sz w:val="24"/>
          <w:szCs w:val="24"/>
          <w:rtl/>
          <w:lang w:bidi="ar"/>
        </w:rPr>
      </w:pPr>
      <w:r>
        <w:rPr>
          <w:noProof/>
          <w:rtl/>
        </w:rPr>
        <w:drawing>
          <wp:inline distT="0" distB="0" distL="0" distR="0">
            <wp:extent cx="5212080" cy="3040380"/>
            <wp:effectExtent l="76200" t="57150" r="7620" b="121920"/>
            <wp:docPr id="16" name="رسم تخطيطي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41A71" w:rsidRDefault="00F41A71" w:rsidP="00F41A71">
      <w:pPr>
        <w:jc w:val="both"/>
        <w:rPr>
          <w:rFonts w:ascii="Times New Roman" w:hAnsi="Times New Roman"/>
          <w:color w:val="000000" w:themeColor="text1"/>
          <w:rtl/>
          <w:lang w:bidi="ar"/>
        </w:rPr>
      </w:pPr>
    </w:p>
    <w:p w:rsidR="00F41A71" w:rsidRPr="00CE53E5" w:rsidRDefault="00215953" w:rsidP="00CE53E5">
      <w:pPr>
        <w:pStyle w:val="Body"/>
        <w:spacing w:after="0"/>
        <w:rPr>
          <w:rFonts w:ascii="Arial" w:hAnsi="Arial" w:cs="Arial"/>
          <w:b/>
          <w:bCs/>
          <w:szCs w:val="22"/>
        </w:rPr>
      </w:pPr>
      <w:r w:rsidRPr="00CE53E5">
        <w:rPr>
          <w:rFonts w:ascii="Arial" w:hAnsi="Arial" w:cs="Arial"/>
          <w:b/>
          <w:bCs/>
          <w:szCs w:val="22"/>
        </w:rPr>
        <w:t>Fig. 1</w:t>
      </w:r>
      <w:r w:rsidR="00F41A71" w:rsidRPr="00CE53E5">
        <w:rPr>
          <w:rFonts w:ascii="Arial" w:hAnsi="Arial" w:cs="Arial"/>
          <w:b/>
          <w:bCs/>
        </w:rPr>
        <w:t xml:space="preserve"> </w:t>
      </w:r>
      <w:r w:rsidR="00F41A71" w:rsidRPr="00CE53E5">
        <w:rPr>
          <w:rFonts w:ascii="Arial" w:hAnsi="Arial" w:cs="Arial"/>
          <w:b/>
          <w:bCs/>
          <w:szCs w:val="22"/>
        </w:rPr>
        <w:t xml:space="preserve">Flowchart of the </w:t>
      </w:r>
      <w:r w:rsidR="00CE53E5" w:rsidRPr="00CE53E5">
        <w:rPr>
          <w:rFonts w:ascii="Arial" w:hAnsi="Arial" w:cs="Arial"/>
          <w:b/>
          <w:bCs/>
        </w:rPr>
        <w:t xml:space="preserve">computational algorithm was used to conduct an integrated analysis of the financial position of </w:t>
      </w:r>
      <w:r w:rsidR="00CE53E5" w:rsidRPr="0011133E">
        <w:rPr>
          <w:rFonts w:ascii="Arial" w:hAnsi="Arial" w:cs="Arial"/>
          <w:b/>
          <w:bCs/>
          <w:highlight w:val="green"/>
        </w:rPr>
        <w:t>cement companie</w:t>
      </w:r>
      <w:r w:rsidR="00CE53E5" w:rsidRPr="00CE53E5">
        <w:rPr>
          <w:rFonts w:ascii="Arial" w:hAnsi="Arial" w:cs="Arial"/>
          <w:b/>
          <w:bCs/>
        </w:rPr>
        <w:t>s</w:t>
      </w:r>
      <w:r w:rsidR="00F41A71" w:rsidRPr="00CE53E5">
        <w:rPr>
          <w:rFonts w:ascii="Arial" w:hAnsi="Arial" w:cs="Arial"/>
          <w:b/>
          <w:bCs/>
          <w:szCs w:val="22"/>
        </w:rPr>
        <w:t>.</w:t>
      </w:r>
    </w:p>
    <w:p w:rsidR="00F41A71" w:rsidRDefault="00215953" w:rsidP="00F41A71">
      <w:pPr>
        <w:pStyle w:val="Body"/>
        <w:spacing w:after="0"/>
        <w:rPr>
          <w:rFonts w:ascii="Arial" w:hAnsi="Arial" w:cs="Arial"/>
        </w:rPr>
      </w:pPr>
      <w:r w:rsidRPr="00215953">
        <w:rPr>
          <w:rFonts w:ascii="Arial" w:hAnsi="Arial" w:cs="Arial"/>
          <w:i/>
          <w:iCs/>
        </w:rPr>
        <w:t>Source: Prepared by the authors</w:t>
      </w:r>
      <w:r>
        <w:rPr>
          <w:rFonts w:ascii="Arial" w:hAnsi="Arial" w:cs="Arial"/>
        </w:rPr>
        <w:t>.</w:t>
      </w:r>
    </w:p>
    <w:p w:rsidR="00215953" w:rsidRDefault="00215953" w:rsidP="00F41A71">
      <w:pPr>
        <w:pStyle w:val="Body"/>
        <w:spacing w:after="0"/>
        <w:rPr>
          <w:rFonts w:ascii="Arial" w:hAnsi="Arial" w:cs="Arial"/>
        </w:rPr>
      </w:pPr>
    </w:p>
    <w:p w:rsidR="00F41A71" w:rsidRPr="00F41A71" w:rsidRDefault="00F41A71" w:rsidP="00A81E01">
      <w:pPr>
        <w:pStyle w:val="Body"/>
        <w:rPr>
          <w:rFonts w:ascii="Arial" w:hAnsi="Arial" w:cs="Arial"/>
        </w:rPr>
      </w:pPr>
      <w:r w:rsidRPr="00F41A71">
        <w:rPr>
          <w:rFonts w:ascii="Arial" w:hAnsi="Arial" w:cs="Arial"/>
        </w:rPr>
        <w:t>This computational algorithm is compatible with Microsoft Excel, a built-in Microsoft Office application that is installed on almost every computer. The data processing tools used in the Microsoft Excel environment are comparable in their capabilities to databases; however, working with these spreadsheets does not require the user to have any special programming training (</w:t>
      </w:r>
      <w:proofErr w:type="spellStart"/>
      <w:r w:rsidR="00A81E01" w:rsidRPr="00A81E01">
        <w:rPr>
          <w:rFonts w:ascii="Arial" w:hAnsi="Arial" w:cs="Arial"/>
        </w:rPr>
        <w:t>Katsko</w:t>
      </w:r>
      <w:proofErr w:type="spellEnd"/>
      <w:r w:rsidR="00A81E01" w:rsidRPr="00A81E01">
        <w:rPr>
          <w:rFonts w:ascii="Arial" w:hAnsi="Arial" w:cs="Arial"/>
        </w:rPr>
        <w:t>, I. A.</w:t>
      </w:r>
      <w:r w:rsidR="00A81E01">
        <w:rPr>
          <w:rFonts w:ascii="Arial" w:hAnsi="Arial" w:cs="Arial"/>
        </w:rPr>
        <w:t xml:space="preserve">, </w:t>
      </w:r>
      <w:proofErr w:type="spellStart"/>
      <w:r w:rsidR="00A81E01">
        <w:rPr>
          <w:rFonts w:ascii="Arial" w:hAnsi="Arial" w:cs="Arial"/>
        </w:rPr>
        <w:t>Velichko</w:t>
      </w:r>
      <w:proofErr w:type="spellEnd"/>
      <w:r w:rsidR="00A81E01">
        <w:rPr>
          <w:rFonts w:ascii="Arial" w:hAnsi="Arial" w:cs="Arial"/>
        </w:rPr>
        <w:t xml:space="preserve">, P. Y., &amp; </w:t>
      </w:r>
      <w:proofErr w:type="spellStart"/>
      <w:r w:rsidR="00A81E01">
        <w:rPr>
          <w:rFonts w:ascii="Arial" w:hAnsi="Arial" w:cs="Arial"/>
        </w:rPr>
        <w:t>Nikogda</w:t>
      </w:r>
      <w:proofErr w:type="spellEnd"/>
      <w:r w:rsidR="00A81E01">
        <w:rPr>
          <w:rFonts w:ascii="Arial" w:hAnsi="Arial" w:cs="Arial"/>
        </w:rPr>
        <w:t>, M</w:t>
      </w:r>
      <w:r w:rsidRPr="00F41A71">
        <w:rPr>
          <w:rFonts w:ascii="Arial" w:hAnsi="Arial" w:cs="Arial"/>
        </w:rPr>
        <w:t>., 2017).</w:t>
      </w:r>
    </w:p>
    <w:p w:rsidR="00F41A71" w:rsidRPr="00F41A71" w:rsidRDefault="00F41A71" w:rsidP="00F41A71">
      <w:pPr>
        <w:pStyle w:val="Body"/>
        <w:rPr>
          <w:rFonts w:ascii="Arial" w:hAnsi="Arial" w:cs="Arial"/>
        </w:rPr>
      </w:pPr>
      <w:r w:rsidRPr="00F41A71">
        <w:rPr>
          <w:rFonts w:ascii="Arial" w:hAnsi="Arial" w:cs="Arial"/>
        </w:rPr>
        <w:t xml:space="preserve">To predict the financial position of a cement production enterprise using regression analysis, the regression equation parameters are automatically calculated, the average approximation error matrices are automatically calculated and filled, the regression equation quality indices </w:t>
      </w:r>
      <w:r w:rsidRPr="00F41A71">
        <w:rPr>
          <w:rFonts w:ascii="Arial" w:hAnsi="Arial" w:cs="Arial"/>
        </w:rPr>
        <w:lastRenderedPageBreak/>
        <w:t>are automatically calculated, and finally, a matrix is formed to study the dependence of Y on X for each unit of measurement. Finally, conclusions are drawn regarding the financial position prediction of a cement production enterprise.</w:t>
      </w:r>
    </w:p>
    <w:p w:rsidR="00F41A71" w:rsidRDefault="00CE53E5" w:rsidP="00F41A71">
      <w:pPr>
        <w:pStyle w:val="Body"/>
        <w:spacing w:after="0"/>
        <w:rPr>
          <w:rFonts w:ascii="Arial" w:hAnsi="Arial" w:cs="Arial"/>
        </w:rPr>
      </w:pPr>
      <w:r w:rsidRPr="00CE53E5">
        <w:rPr>
          <w:rFonts w:ascii="Arial" w:hAnsi="Arial" w:cs="Arial"/>
        </w:rPr>
        <w:t>In general, an algorithm is designed to depend on Y on X for the units of measurement in Figure 2.</w:t>
      </w:r>
    </w:p>
    <w:p w:rsidR="00516184" w:rsidRDefault="00516184" w:rsidP="00F41A71">
      <w:pPr>
        <w:pStyle w:val="Body"/>
        <w:spacing w:after="0"/>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018F93AB" wp14:editId="7C20C515">
                <wp:simplePos x="0" y="0"/>
                <wp:positionH relativeFrom="column">
                  <wp:posOffset>1139190</wp:posOffset>
                </wp:positionH>
                <wp:positionV relativeFrom="paragraph">
                  <wp:posOffset>50800</wp:posOffset>
                </wp:positionV>
                <wp:extent cx="3152775" cy="657225"/>
                <wp:effectExtent l="38100" t="57150" r="47625" b="47625"/>
                <wp:wrapNone/>
                <wp:docPr id="21" name="مخطط انسيابي: رابط خارج الصفحة 21"/>
                <wp:cNvGraphicFramePr/>
                <a:graphic xmlns:a="http://schemas.openxmlformats.org/drawingml/2006/main">
                  <a:graphicData uri="http://schemas.microsoft.com/office/word/2010/wordprocessingShape">
                    <wps:wsp>
                      <wps:cNvSpPr/>
                      <wps:spPr>
                        <a:xfrm>
                          <a:off x="0" y="0"/>
                          <a:ext cx="3152775" cy="657225"/>
                        </a:xfrm>
                        <a:prstGeom prst="flowChartOffpageConnector">
                          <a:avLst/>
                        </a:prstGeom>
                        <a:solidFill>
                          <a:srgbClr val="CCFFFF"/>
                        </a:solidFill>
                        <a:ln>
                          <a:noFill/>
                        </a:ln>
                        <a:effectLst/>
                        <a:scene3d>
                          <a:camera prst="orthographicFront">
                            <a:rot lat="0" lon="0" rev="0"/>
                          </a:camera>
                          <a:lightRig rig="chilly" dir="t">
                            <a:rot lat="0" lon="0" rev="18480000"/>
                          </a:lightRig>
                        </a:scene3d>
                        <a:sp3d prstMaterial="clear">
                          <a:bevelT h="63500"/>
                        </a:sp3d>
                      </wps:spPr>
                      <wps:style>
                        <a:lnRef idx="2">
                          <a:schemeClr val="accent6"/>
                        </a:lnRef>
                        <a:fillRef idx="1">
                          <a:schemeClr val="lt1"/>
                        </a:fillRef>
                        <a:effectRef idx="0">
                          <a:schemeClr val="accent6"/>
                        </a:effectRef>
                        <a:fontRef idx="minor">
                          <a:schemeClr val="dk1"/>
                        </a:fontRef>
                      </wps:style>
                      <wps:txbx>
                        <w:txbxContent>
                          <w:p w:rsidR="00324D84" w:rsidRDefault="00324D84" w:rsidP="00324D84">
                            <w:pPr>
                              <w:jc w:val="center"/>
                            </w:pPr>
                            <w:r w:rsidRPr="00324D84">
                              <w:t>Identify the factors and variables that affect the index.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F93AB" id="_x0000_t177" coordsize="21600,21600" o:spt="177" path="m,l21600,r,17255l10800,21600,,17255xe">
                <v:stroke joinstyle="miter"/>
                <v:path gradientshapeok="t" o:connecttype="rect" textboxrect="0,0,21600,17255"/>
              </v:shapetype>
              <v:shape id="مخطط انسيابي: رابط خارج الصفحة 21" o:spid="_x0000_s1026" type="#_x0000_t177" style="position:absolute;left:0;text-align:left;margin-left:89.7pt;margin-top:4pt;width:248.25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" fillcolor="#cff" stroked="f" strokeweight="2pt">
                <v:textbox>
                  <w:txbxContent>
                    <w:p w:rsidR="00324D84" w:rsidRDefault="00324D84" w:rsidP="00324D84">
                      <w:pPr>
                        <w:jc w:val="center"/>
                      </w:pPr>
                      <w:r w:rsidRPr="00324D84">
                        <w:t>Identify the factors and variables that affect the index.</w:t>
                      </w:r>
                    </w:p>
                  </w:txbxContent>
                </v:textbox>
              </v:shape>
            </w:pict>
          </mc:Fallback>
        </mc:AlternateContent>
      </w:r>
    </w:p>
    <w:p w:rsidR="00324D84" w:rsidRDefault="00324D84" w:rsidP="00F41A71">
      <w:pPr>
        <w:pStyle w:val="Body"/>
        <w:spacing w:after="0"/>
        <w:rPr>
          <w:rFonts w:ascii="Arial" w:hAnsi="Arial" w:cs="Arial"/>
        </w:rPr>
      </w:pPr>
    </w:p>
    <w:p w:rsidR="00324D84" w:rsidRDefault="00324D84" w:rsidP="00F41A71">
      <w:pPr>
        <w:pStyle w:val="Body"/>
        <w:spacing w:after="0"/>
        <w:rPr>
          <w:rFonts w:ascii="Arial" w:hAnsi="Arial" w:cs="Arial"/>
        </w:rPr>
      </w:pPr>
    </w:p>
    <w:p w:rsidR="00324D84" w:rsidRDefault="00324D84" w:rsidP="00F41A71">
      <w:pPr>
        <w:pStyle w:val="Body"/>
        <w:spacing w:after="0"/>
        <w:rPr>
          <w:rFonts w:ascii="Arial" w:hAnsi="Arial" w:cs="Arial"/>
        </w:rPr>
      </w:pPr>
    </w:p>
    <w:p w:rsidR="00324D84" w:rsidRDefault="000D05A0" w:rsidP="00F41A71">
      <w:pPr>
        <w:pStyle w:val="Body"/>
        <w:spacing w:after="0"/>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2720340</wp:posOffset>
                </wp:positionH>
                <wp:positionV relativeFrom="paragraph">
                  <wp:posOffset>123825</wp:posOffset>
                </wp:positionV>
                <wp:extent cx="0" cy="200025"/>
                <wp:effectExtent l="0" t="0" r="19050" b="9525"/>
                <wp:wrapNone/>
                <wp:docPr id="25" name="رابط مستقيم 2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C25A4" id="رابط مستقيم 2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14.2pt,9.75pt" to="2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" strokecolor="#4579b8 [3044]"/>
            </w:pict>
          </mc:Fallback>
        </mc:AlternateContent>
      </w:r>
    </w:p>
    <w:p w:rsidR="00324D84" w:rsidRDefault="00324D84" w:rsidP="00C86D45">
      <w:pPr>
        <w:spacing w:line="360" w:lineRule="auto"/>
        <w:ind w:left="-709" w:firstLine="709"/>
        <w:jc w:val="right"/>
        <w:rPr>
          <w:rFonts w:ascii="Times New Roman" w:hAnsi="Times New Roman"/>
          <w:sz w:val="28"/>
          <w:szCs w:val="28"/>
          <w:rtl/>
          <w:lang w:bidi="ar-IQ"/>
        </w:rPr>
      </w:pPr>
      <w:r>
        <w:rPr>
          <w:rFonts w:ascii="Arial" w:hAnsi="Arial" w:cs="Arial"/>
          <w:noProof/>
        </w:rPr>
        <mc:AlternateContent>
          <mc:Choice Requires="wps">
            <w:drawing>
              <wp:anchor distT="0" distB="0" distL="114300" distR="114300" simplePos="0" relativeHeight="251686912" behindDoc="0" locked="0" layoutInCell="1" allowOverlap="1" wp14:anchorId="70375A29" wp14:editId="168AC052">
                <wp:simplePos x="0" y="0"/>
                <wp:positionH relativeFrom="column">
                  <wp:posOffset>1139190</wp:posOffset>
                </wp:positionH>
                <wp:positionV relativeFrom="paragraph">
                  <wp:posOffset>180975</wp:posOffset>
                </wp:positionV>
                <wp:extent cx="3152775" cy="666750"/>
                <wp:effectExtent l="38100" t="57150" r="47625" b="57150"/>
                <wp:wrapNone/>
                <wp:docPr id="22" name="مخطط انسيابي: رابط خارج الصفحة 22"/>
                <wp:cNvGraphicFramePr/>
                <a:graphic xmlns:a="http://schemas.openxmlformats.org/drawingml/2006/main">
                  <a:graphicData uri="http://schemas.microsoft.com/office/word/2010/wordprocessingShape">
                    <wps:wsp>
                      <wps:cNvSpPr/>
                      <wps:spPr>
                        <a:xfrm>
                          <a:off x="0" y="0"/>
                          <a:ext cx="3152775" cy="666750"/>
                        </a:xfrm>
                        <a:prstGeom prst="flowChartOffpageConnector">
                          <a:avLst/>
                        </a:prstGeom>
                        <a:solidFill>
                          <a:srgbClr val="CCFFFF"/>
                        </a:solidFill>
                        <a:ln>
                          <a:noFill/>
                        </a:ln>
                        <a:effectLst/>
                        <a:scene3d>
                          <a:camera prst="orthographicFront">
                            <a:rot lat="0" lon="0" rev="0"/>
                          </a:camera>
                          <a:lightRig rig="chilly" dir="t">
                            <a:rot lat="0" lon="0" rev="18480000"/>
                          </a:lightRig>
                        </a:scene3d>
                        <a:sp3d prstMaterial="clear">
                          <a:bevelT h="63500"/>
                        </a:sp3d>
                      </wps:spPr>
                      <wps:style>
                        <a:lnRef idx="2">
                          <a:schemeClr val="accent6"/>
                        </a:lnRef>
                        <a:fillRef idx="1">
                          <a:schemeClr val="lt1"/>
                        </a:fillRef>
                        <a:effectRef idx="0">
                          <a:schemeClr val="accent6"/>
                        </a:effectRef>
                        <a:fontRef idx="minor">
                          <a:schemeClr val="dk1"/>
                        </a:fontRef>
                      </wps:style>
                      <wps:txbx>
                        <w:txbxContent>
                          <w:p w:rsidR="00324D84" w:rsidRDefault="00324D84" w:rsidP="00324D84">
                            <w:pPr>
                              <w:jc w:val="center"/>
                            </w:pPr>
                            <w:r w:rsidRPr="00324D84">
                              <w:t xml:space="preserve">Predicting the index of the current study sample (double regression </w:t>
                            </w:r>
                            <w:proofErr w:type="gramStart"/>
                            <w:r w:rsidRPr="00324D84">
                              <w:t>equation)index</w:t>
                            </w:r>
                            <w:proofErr w:type="gramEnd"/>
                            <w:r w:rsidRPr="00324D84">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5A29" id="مخطط انسيابي: رابط خارج الصفحة 22" o:spid="_x0000_s1027" type="#_x0000_t177" style="position:absolute;left:0;text-align:left;margin-left:89.7pt;margin-top:14.25pt;width:248.2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" fillcolor="#cff" stroked="f" strokeweight="2pt">
                <v:textbox>
                  <w:txbxContent>
                    <w:p w:rsidR="00324D84" w:rsidRDefault="00324D84" w:rsidP="00324D84">
                      <w:pPr>
                        <w:jc w:val="center"/>
                      </w:pPr>
                      <w:r w:rsidRPr="00324D84">
                        <w:t xml:space="preserve">Predicting the index of the current study sample (double regression </w:t>
                      </w:r>
                      <w:proofErr w:type="gramStart"/>
                      <w:r w:rsidRPr="00324D84">
                        <w:t>equation)index</w:t>
                      </w:r>
                      <w:proofErr w:type="gramEnd"/>
                      <w:r w:rsidRPr="00324D84">
                        <w:t>.</w:t>
                      </w:r>
                    </w:p>
                  </w:txbxContent>
                </v:textbox>
              </v:shape>
            </w:pict>
          </mc:Fallback>
        </mc:AlternateContent>
      </w:r>
    </w:p>
    <w:p w:rsidR="00324D84" w:rsidRDefault="00324D84" w:rsidP="00C86D45">
      <w:pPr>
        <w:spacing w:line="360" w:lineRule="auto"/>
        <w:ind w:left="-709" w:firstLine="709"/>
        <w:jc w:val="right"/>
        <w:rPr>
          <w:rFonts w:ascii="Times New Roman" w:hAnsi="Times New Roman"/>
          <w:sz w:val="28"/>
          <w:szCs w:val="28"/>
          <w:rtl/>
          <w:lang w:bidi="ar-IQ"/>
        </w:rPr>
      </w:pPr>
    </w:p>
    <w:p w:rsidR="00324D84" w:rsidRDefault="000D05A0" w:rsidP="00C86D45">
      <w:pPr>
        <w:spacing w:line="360" w:lineRule="auto"/>
        <w:ind w:left="-709" w:firstLine="709"/>
        <w:jc w:val="right"/>
        <w:rPr>
          <w:rFonts w:ascii="Times New Roman" w:hAnsi="Times New Roman"/>
          <w:sz w:val="28"/>
          <w:szCs w:val="28"/>
          <w:rtl/>
          <w:lang w:bidi="ar-IQ"/>
        </w:rPr>
      </w:pPr>
      <w:r>
        <w:rPr>
          <w:rFonts w:ascii="Arial" w:hAnsi="Arial" w:cs="Arial"/>
          <w:noProof/>
        </w:rPr>
        <mc:AlternateContent>
          <mc:Choice Requires="wps">
            <w:drawing>
              <wp:anchor distT="0" distB="0" distL="114300" distR="114300" simplePos="0" relativeHeight="251691008" behindDoc="0" locked="0" layoutInCell="1" allowOverlap="1" wp14:anchorId="2C910B9F" wp14:editId="53779B37">
                <wp:simplePos x="0" y="0"/>
                <wp:positionH relativeFrom="column">
                  <wp:posOffset>2720340</wp:posOffset>
                </wp:positionH>
                <wp:positionV relativeFrom="paragraph">
                  <wp:posOffset>231140</wp:posOffset>
                </wp:positionV>
                <wp:extent cx="0" cy="200025"/>
                <wp:effectExtent l="0" t="0" r="19050" b="9525"/>
                <wp:wrapNone/>
                <wp:docPr id="26" name="رابط مستقيم 26"/>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8876B9D" id="رابط مستقيم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14.2pt,18.2pt" to="214.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" strokecolor="#4a7ebb"/>
            </w:pict>
          </mc:Fallback>
        </mc:AlternateContent>
      </w:r>
    </w:p>
    <w:p w:rsidR="00324D84" w:rsidRDefault="00516184" w:rsidP="00C86D45">
      <w:pPr>
        <w:spacing w:line="360" w:lineRule="auto"/>
        <w:ind w:left="-709" w:firstLine="709"/>
        <w:jc w:val="right"/>
        <w:rPr>
          <w:rFonts w:ascii="Times New Roman" w:hAnsi="Times New Roman"/>
          <w:sz w:val="28"/>
          <w:szCs w:val="28"/>
          <w:rtl/>
          <w:lang w:bidi="ar-IQ"/>
        </w:rPr>
      </w:pPr>
      <w:r>
        <w:rPr>
          <w:rFonts w:ascii="Times New Roman" w:hAnsi="Times New Roman" w:hint="cs"/>
          <w:noProof/>
          <w:sz w:val="28"/>
          <w:szCs w:val="28"/>
          <w:rtl/>
        </w:rPr>
        <mc:AlternateContent>
          <mc:Choice Requires="wps">
            <w:drawing>
              <wp:anchor distT="0" distB="0" distL="114300" distR="114300" simplePos="0" relativeHeight="251687936" behindDoc="0" locked="0" layoutInCell="1" allowOverlap="1" wp14:anchorId="74610ADD" wp14:editId="49EAA7E9">
                <wp:simplePos x="0" y="0"/>
                <wp:positionH relativeFrom="column">
                  <wp:posOffset>415290</wp:posOffset>
                </wp:positionH>
                <wp:positionV relativeFrom="paragraph">
                  <wp:posOffset>80010</wp:posOffset>
                </wp:positionV>
                <wp:extent cx="4533900" cy="1695450"/>
                <wp:effectExtent l="57150" t="57150" r="38100" b="38100"/>
                <wp:wrapNone/>
                <wp:docPr id="24" name="مستطيل ذو زاويتين مستديرتين في نفس الجانب 24"/>
                <wp:cNvGraphicFramePr/>
                <a:graphic xmlns:a="http://schemas.openxmlformats.org/drawingml/2006/main">
                  <a:graphicData uri="http://schemas.microsoft.com/office/word/2010/wordprocessingShape">
                    <wps:wsp>
                      <wps:cNvSpPr/>
                      <wps:spPr>
                        <a:xfrm>
                          <a:off x="0" y="0"/>
                          <a:ext cx="4533900" cy="1695450"/>
                        </a:xfrm>
                        <a:prstGeom prst="round2SameRect">
                          <a:avLst/>
                        </a:prstGeom>
                        <a:solidFill>
                          <a:srgbClr val="CCFFFF"/>
                        </a:solidFill>
                        <a:ln>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txbx>
                        <w:txbxContent>
                          <w:p w:rsidR="00324D84" w:rsidRPr="004E2BB7" w:rsidRDefault="00324D84" w:rsidP="00324D84">
                            <w:pPr>
                              <w:bidi/>
                              <w:jc w:val="center"/>
                              <w:rPr>
                                <w:rFonts w:ascii="Times New Roman" w:hAnsi="Times New Roman"/>
                                <w:color w:val="000000" w:themeColor="text1"/>
                                <w:rtl/>
                                <w:lang w:bidi="ar-IQ"/>
                              </w:rPr>
                            </w:pPr>
                            <w:r w:rsidRPr="004E2BB7">
                              <w:rPr>
                                <w:rFonts w:ascii="Times New Roman" w:hAnsi="Times New Roman"/>
                                <w:color w:val="000000" w:themeColor="text1"/>
                                <w:sz w:val="22"/>
                                <w:szCs w:val="22"/>
                              </w:rPr>
                              <w:t>Result: How much will Y change when X increases by units</w:t>
                            </w:r>
                            <w:r w:rsidRPr="004E2BB7">
                              <w:rPr>
                                <w:rFonts w:ascii="Times New Roman" w:hAnsi="Times New Roman"/>
                                <w:color w:val="000000" w:themeColor="text1"/>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1"/>
                              <w:gridCol w:w="3393"/>
                              <w:gridCol w:w="2099"/>
                            </w:tblGrid>
                            <w:tr w:rsidR="00324D84" w:rsidRPr="0009641B" w:rsidTr="00516184">
                              <w:trPr>
                                <w:trHeight w:val="131"/>
                              </w:trPr>
                              <w:tc>
                                <w:tcPr>
                                  <w:tcW w:w="952" w:type="pct"/>
                                  <w:shd w:val="clear" w:color="auto" w:fill="FFFFFF" w:themeFill="background1"/>
                                  <w:noWrap/>
                                  <w:vAlign w:val="center"/>
                                  <w:hideMark/>
                                </w:tcPr>
                                <w:p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tl/>
                                      <w:lang w:bidi="ar"/>
                                    </w:rPr>
                                    <w:t>Indicators</w:t>
                                  </w:r>
                                </w:p>
                              </w:tc>
                              <w:tc>
                                <w:tcPr>
                                  <w:tcW w:w="2500" w:type="pct"/>
                                  <w:shd w:val="clear" w:color="auto" w:fill="FFFFFF" w:themeFill="background1"/>
                                  <w:vAlign w:val="center"/>
                                  <w:hideMark/>
                                </w:tcPr>
                                <w:p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Pr>
                                    <w:t>Revenue sales (Y) credit</w:t>
                                  </w:r>
                                </w:p>
                              </w:tc>
                              <w:tc>
                                <w:tcPr>
                                  <w:tcW w:w="1547" w:type="pct"/>
                                  <w:shd w:val="clear" w:color="auto" w:fill="FFFFFF" w:themeFill="background1"/>
                                </w:tcPr>
                                <w:p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Pr>
                                    <w:t xml:space="preserve">Change by </w:t>
                                  </w:r>
                                  <w:proofErr w:type="gramStart"/>
                                  <w:r w:rsidRPr="004E2BB7">
                                    <w:rPr>
                                      <w:rFonts w:ascii="Times New Roman" w:hAnsi="Times New Roman"/>
                                      <w:bCs/>
                                      <w:sz w:val="18"/>
                                      <w:szCs w:val="18"/>
                                    </w:rPr>
                                    <w:t>one unit</w:t>
                                  </w:r>
                                  <w:proofErr w:type="gramEnd"/>
                                  <w:r w:rsidRPr="004E2BB7">
                                    <w:rPr>
                                      <w:rFonts w:ascii="Times New Roman" w:hAnsi="Times New Roman"/>
                                      <w:bCs/>
                                      <w:sz w:val="18"/>
                                      <w:szCs w:val="18"/>
                                    </w:rPr>
                                    <w:t xml:space="preserve"> increment</w:t>
                                  </w:r>
                                </w:p>
                              </w:tc>
                            </w:tr>
                            <w:tr w:rsidR="00324D84" w:rsidRPr="0009641B" w:rsidTr="00516184">
                              <w:trPr>
                                <w:trHeight w:val="227"/>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IQ"/>
                                    </w:rPr>
                                  </w:pPr>
                                  <w:r>
                                    <w:rPr>
                                      <w:rFonts w:ascii="Times New Roman" w:hAnsi="Times New Roman"/>
                                      <w:sz w:val="16"/>
                                      <w:szCs w:val="16"/>
                                      <w:rtl/>
                                      <w:lang w:bidi="ar"/>
                                    </w:rPr>
                                    <w:t>Y</w:t>
                                  </w:r>
                                </w:p>
                              </w:tc>
                              <w:tc>
                                <w:tcPr>
                                  <w:tcW w:w="2500" w:type="pct"/>
                                  <w:shd w:val="clear" w:color="auto" w:fill="FFFFFF" w:themeFill="background1"/>
                                  <w:noWrap/>
                                  <w:vAlign w:val="center"/>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146"/>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1</w:t>
                                  </w:r>
                                </w:p>
                              </w:tc>
                              <w:tc>
                                <w:tcPr>
                                  <w:tcW w:w="2500" w:type="pct"/>
                                  <w:shd w:val="clear" w:color="auto" w:fill="FFFFFF" w:themeFill="background1"/>
                                  <w:noWrap/>
                                  <w:vAlign w:val="center"/>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233"/>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2</w:t>
                                  </w:r>
                                </w:p>
                              </w:tc>
                              <w:tc>
                                <w:tcPr>
                                  <w:tcW w:w="2500" w:type="pct"/>
                                  <w:shd w:val="clear" w:color="auto" w:fill="FFFFFF" w:themeFill="background1"/>
                                  <w:noWrap/>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137"/>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3</w:t>
                                  </w:r>
                                </w:p>
                              </w:tc>
                              <w:tc>
                                <w:tcPr>
                                  <w:tcW w:w="2500" w:type="pct"/>
                                  <w:shd w:val="clear" w:color="auto" w:fill="FFFFFF" w:themeFill="background1"/>
                                  <w:noWrap/>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84"/>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4</w:t>
                                  </w:r>
                                </w:p>
                              </w:tc>
                              <w:tc>
                                <w:tcPr>
                                  <w:tcW w:w="2500" w:type="pct"/>
                                  <w:shd w:val="clear" w:color="auto" w:fill="FFFFFF" w:themeFill="background1"/>
                                  <w:noWrap/>
                                  <w:vAlign w:val="center"/>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171"/>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5</w:t>
                                  </w:r>
                                </w:p>
                              </w:tc>
                              <w:tc>
                                <w:tcPr>
                                  <w:tcW w:w="2500" w:type="pct"/>
                                  <w:shd w:val="clear" w:color="auto" w:fill="FFFFFF" w:themeFill="background1"/>
                                  <w:noWrap/>
                                  <w:vAlign w:val="center"/>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117"/>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6</w:t>
                                  </w:r>
                                </w:p>
                              </w:tc>
                              <w:tc>
                                <w:tcPr>
                                  <w:tcW w:w="2500" w:type="pct"/>
                                  <w:shd w:val="clear" w:color="auto" w:fill="FFFFFF" w:themeFill="background1"/>
                                  <w:noWrap/>
                                  <w:vAlign w:val="bottom"/>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bl>
                          <w:p w:rsidR="00324D84" w:rsidRDefault="00324D84" w:rsidP="00324D84">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610ADD" id="مستطيل ذو زاويتين مستديرتين في نفس الجانب 24" o:spid="_x0000_s1028" style="position:absolute;left:0;text-align:left;margin-left:32.7pt;margin-top:6.3pt;width:357pt;height:13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533900,1695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" adj="-11796480,,5400" path="m282581,l4251319,v156065,,282581,126516,282581,282581l4533900,1695450r,l,1695450r,l,282581c,126516,126516,,282581,xe" fillcolor="#cff" stroked="f" strokeweight="2pt">
                <v:stroke joinstyle="miter"/>
                <v:formulas/>
                <v:path arrowok="t" o:connecttype="custom" o:connectlocs="282581,0;4251319,0;4533900,282581;4533900,1695450;4533900,1695450;0,1695450;0,1695450;0,282581;282581,0" o:connectangles="0,0,0,0,0,0,0,0,0" textboxrect="0,0,4533900,1695450"/>
                <v:textbox>
                  <w:txbxContent>
                    <w:p w:rsidR="00324D84" w:rsidRPr="004E2BB7" w:rsidRDefault="00324D84" w:rsidP="00324D84">
                      <w:pPr>
                        <w:bidi/>
                        <w:jc w:val="center"/>
                        <w:rPr>
                          <w:rFonts w:ascii="Times New Roman" w:hAnsi="Times New Roman"/>
                          <w:color w:val="000000" w:themeColor="text1"/>
                          <w:rtl/>
                          <w:lang w:bidi="ar-IQ"/>
                        </w:rPr>
                      </w:pPr>
                      <w:r w:rsidRPr="004E2BB7">
                        <w:rPr>
                          <w:rFonts w:ascii="Times New Roman" w:hAnsi="Times New Roman"/>
                          <w:color w:val="000000" w:themeColor="text1"/>
                          <w:sz w:val="22"/>
                          <w:szCs w:val="22"/>
                        </w:rPr>
                        <w:t>Result: How much will Y change when X increases by units</w:t>
                      </w:r>
                      <w:r w:rsidRPr="004E2BB7">
                        <w:rPr>
                          <w:rFonts w:ascii="Times New Roman" w:hAnsi="Times New Roman"/>
                          <w:color w:val="000000" w:themeColor="text1"/>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1"/>
                        <w:gridCol w:w="3393"/>
                        <w:gridCol w:w="2099"/>
                      </w:tblGrid>
                      <w:tr w:rsidR="00324D84" w:rsidRPr="0009641B" w:rsidTr="00516184">
                        <w:trPr>
                          <w:trHeight w:val="131"/>
                        </w:trPr>
                        <w:tc>
                          <w:tcPr>
                            <w:tcW w:w="952" w:type="pct"/>
                            <w:shd w:val="clear" w:color="auto" w:fill="FFFFFF" w:themeFill="background1"/>
                            <w:noWrap/>
                            <w:vAlign w:val="center"/>
                            <w:hideMark/>
                          </w:tcPr>
                          <w:p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tl/>
                                <w:lang w:bidi="ar"/>
                              </w:rPr>
                              <w:t>Indicators</w:t>
                            </w:r>
                          </w:p>
                        </w:tc>
                        <w:tc>
                          <w:tcPr>
                            <w:tcW w:w="2500" w:type="pct"/>
                            <w:shd w:val="clear" w:color="auto" w:fill="FFFFFF" w:themeFill="background1"/>
                            <w:vAlign w:val="center"/>
                            <w:hideMark/>
                          </w:tcPr>
                          <w:p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Pr>
                              <w:t>Revenue sales (Y) credit</w:t>
                            </w:r>
                          </w:p>
                        </w:tc>
                        <w:tc>
                          <w:tcPr>
                            <w:tcW w:w="1547" w:type="pct"/>
                            <w:shd w:val="clear" w:color="auto" w:fill="FFFFFF" w:themeFill="background1"/>
                          </w:tcPr>
                          <w:p w:rsidR="00324D84" w:rsidRPr="004E2BB7" w:rsidRDefault="00324D84" w:rsidP="00823F41">
                            <w:pPr>
                              <w:jc w:val="center"/>
                              <w:rPr>
                                <w:rFonts w:ascii="Times New Roman" w:hAnsi="Times New Roman"/>
                                <w:bCs/>
                                <w:sz w:val="18"/>
                                <w:szCs w:val="18"/>
                                <w:rtl/>
                                <w:lang w:bidi="ar"/>
                              </w:rPr>
                            </w:pPr>
                            <w:r w:rsidRPr="004E2BB7">
                              <w:rPr>
                                <w:rFonts w:ascii="Times New Roman" w:hAnsi="Times New Roman"/>
                                <w:bCs/>
                                <w:sz w:val="18"/>
                                <w:szCs w:val="18"/>
                              </w:rPr>
                              <w:t xml:space="preserve">Change by </w:t>
                            </w:r>
                            <w:proofErr w:type="gramStart"/>
                            <w:r w:rsidRPr="004E2BB7">
                              <w:rPr>
                                <w:rFonts w:ascii="Times New Roman" w:hAnsi="Times New Roman"/>
                                <w:bCs/>
                                <w:sz w:val="18"/>
                                <w:szCs w:val="18"/>
                              </w:rPr>
                              <w:t>one unit</w:t>
                            </w:r>
                            <w:proofErr w:type="gramEnd"/>
                            <w:r w:rsidRPr="004E2BB7">
                              <w:rPr>
                                <w:rFonts w:ascii="Times New Roman" w:hAnsi="Times New Roman"/>
                                <w:bCs/>
                                <w:sz w:val="18"/>
                                <w:szCs w:val="18"/>
                              </w:rPr>
                              <w:t xml:space="preserve"> increment</w:t>
                            </w:r>
                          </w:p>
                        </w:tc>
                      </w:tr>
                      <w:tr w:rsidR="00324D84" w:rsidRPr="0009641B" w:rsidTr="00516184">
                        <w:trPr>
                          <w:trHeight w:val="227"/>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IQ"/>
                              </w:rPr>
                            </w:pPr>
                            <w:r>
                              <w:rPr>
                                <w:rFonts w:ascii="Times New Roman" w:hAnsi="Times New Roman"/>
                                <w:sz w:val="16"/>
                                <w:szCs w:val="16"/>
                                <w:rtl/>
                                <w:lang w:bidi="ar"/>
                              </w:rPr>
                              <w:t>Y</w:t>
                            </w:r>
                          </w:p>
                        </w:tc>
                        <w:tc>
                          <w:tcPr>
                            <w:tcW w:w="2500" w:type="pct"/>
                            <w:shd w:val="clear" w:color="auto" w:fill="FFFFFF" w:themeFill="background1"/>
                            <w:noWrap/>
                            <w:vAlign w:val="center"/>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146"/>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1</w:t>
                            </w:r>
                          </w:p>
                        </w:tc>
                        <w:tc>
                          <w:tcPr>
                            <w:tcW w:w="2500" w:type="pct"/>
                            <w:shd w:val="clear" w:color="auto" w:fill="FFFFFF" w:themeFill="background1"/>
                            <w:noWrap/>
                            <w:vAlign w:val="center"/>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233"/>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2</w:t>
                            </w:r>
                          </w:p>
                        </w:tc>
                        <w:tc>
                          <w:tcPr>
                            <w:tcW w:w="2500" w:type="pct"/>
                            <w:shd w:val="clear" w:color="auto" w:fill="FFFFFF" w:themeFill="background1"/>
                            <w:noWrap/>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137"/>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3</w:t>
                            </w:r>
                          </w:p>
                        </w:tc>
                        <w:tc>
                          <w:tcPr>
                            <w:tcW w:w="2500" w:type="pct"/>
                            <w:shd w:val="clear" w:color="auto" w:fill="FFFFFF" w:themeFill="background1"/>
                            <w:noWrap/>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84"/>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4</w:t>
                            </w:r>
                          </w:p>
                        </w:tc>
                        <w:tc>
                          <w:tcPr>
                            <w:tcW w:w="2500" w:type="pct"/>
                            <w:shd w:val="clear" w:color="auto" w:fill="FFFFFF" w:themeFill="background1"/>
                            <w:noWrap/>
                            <w:vAlign w:val="center"/>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171"/>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5</w:t>
                            </w:r>
                          </w:p>
                        </w:tc>
                        <w:tc>
                          <w:tcPr>
                            <w:tcW w:w="2500" w:type="pct"/>
                            <w:shd w:val="clear" w:color="auto" w:fill="FFFFFF" w:themeFill="background1"/>
                            <w:noWrap/>
                            <w:vAlign w:val="center"/>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r w:rsidR="00324D84" w:rsidRPr="0009641B" w:rsidTr="00516184">
                        <w:trPr>
                          <w:trHeight w:val="117"/>
                        </w:trPr>
                        <w:tc>
                          <w:tcPr>
                            <w:tcW w:w="952" w:type="pct"/>
                            <w:shd w:val="clear" w:color="auto" w:fill="FFFFFF" w:themeFill="background1"/>
                            <w:vAlign w:val="center"/>
                            <w:hideMark/>
                          </w:tcPr>
                          <w:p w:rsidR="00324D84" w:rsidRPr="0009641B" w:rsidRDefault="00324D84" w:rsidP="00823F41">
                            <w:pPr>
                              <w:jc w:val="center"/>
                              <w:rPr>
                                <w:rFonts w:ascii="Times New Roman" w:hAnsi="Times New Roman"/>
                                <w:sz w:val="16"/>
                                <w:szCs w:val="16"/>
                                <w:rtl/>
                                <w:lang w:bidi="ar"/>
                              </w:rPr>
                            </w:pPr>
                            <w:r w:rsidRPr="0009641B">
                              <w:rPr>
                                <w:rFonts w:ascii="Times New Roman" w:hAnsi="Times New Roman"/>
                                <w:sz w:val="16"/>
                                <w:szCs w:val="16"/>
                                <w:rtl/>
                                <w:lang w:bidi="ar"/>
                              </w:rPr>
                              <w:t>Х</w:t>
                            </w:r>
                            <w:r w:rsidRPr="0009641B">
                              <w:rPr>
                                <w:rFonts w:ascii="Times New Roman" w:hAnsi="Times New Roman"/>
                                <w:sz w:val="16"/>
                                <w:szCs w:val="16"/>
                                <w:vertAlign w:val="subscript"/>
                                <w:rtl/>
                                <w:lang w:bidi="ar"/>
                              </w:rPr>
                              <w:t>6</w:t>
                            </w:r>
                          </w:p>
                        </w:tc>
                        <w:tc>
                          <w:tcPr>
                            <w:tcW w:w="2500" w:type="pct"/>
                            <w:shd w:val="clear" w:color="auto" w:fill="FFFFFF" w:themeFill="background1"/>
                            <w:noWrap/>
                            <w:vAlign w:val="bottom"/>
                          </w:tcPr>
                          <w:p w:rsidR="00324D84" w:rsidRPr="0009641B" w:rsidRDefault="00324D84" w:rsidP="00823F41">
                            <w:pPr>
                              <w:jc w:val="center"/>
                              <w:rPr>
                                <w:rFonts w:ascii="Times New Roman" w:hAnsi="Times New Roman"/>
                                <w:sz w:val="16"/>
                                <w:szCs w:val="16"/>
                                <w:rtl/>
                                <w:lang w:bidi="ar"/>
                              </w:rPr>
                            </w:pPr>
                          </w:p>
                        </w:tc>
                        <w:tc>
                          <w:tcPr>
                            <w:tcW w:w="1547" w:type="pct"/>
                            <w:shd w:val="clear" w:color="auto" w:fill="FFFFFF" w:themeFill="background1"/>
                          </w:tcPr>
                          <w:p w:rsidR="00324D84" w:rsidRPr="0009641B" w:rsidRDefault="00324D84" w:rsidP="00823F41">
                            <w:pPr>
                              <w:jc w:val="center"/>
                              <w:rPr>
                                <w:rFonts w:ascii="Times New Roman" w:hAnsi="Times New Roman"/>
                                <w:sz w:val="16"/>
                                <w:szCs w:val="16"/>
                                <w:rtl/>
                                <w:lang w:bidi="ar"/>
                              </w:rPr>
                            </w:pPr>
                          </w:p>
                        </w:tc>
                      </w:tr>
                    </w:tbl>
                    <w:p w:rsidR="00324D84" w:rsidRDefault="00324D84" w:rsidP="00324D84">
                      <w:pPr>
                        <w:jc w:val="center"/>
                        <w:rPr>
                          <w:lang w:bidi="ar-IQ"/>
                        </w:rPr>
                      </w:pPr>
                    </w:p>
                  </w:txbxContent>
                </v:textbox>
              </v:shape>
            </w:pict>
          </mc:Fallback>
        </mc:AlternateContent>
      </w:r>
    </w:p>
    <w:p w:rsidR="00324D84" w:rsidRDefault="00324D84" w:rsidP="00C86D45">
      <w:pPr>
        <w:spacing w:line="360" w:lineRule="auto"/>
        <w:ind w:left="-709" w:firstLine="709"/>
        <w:jc w:val="right"/>
        <w:rPr>
          <w:rFonts w:ascii="Times New Roman" w:hAnsi="Times New Roman"/>
          <w:sz w:val="28"/>
          <w:szCs w:val="28"/>
          <w:rtl/>
          <w:lang w:bidi="ar-IQ"/>
        </w:rPr>
      </w:pPr>
    </w:p>
    <w:p w:rsidR="00324D84" w:rsidRDefault="00324D84" w:rsidP="00C86D45">
      <w:pPr>
        <w:spacing w:line="360" w:lineRule="auto"/>
        <w:ind w:left="-709" w:firstLine="709"/>
        <w:jc w:val="right"/>
        <w:rPr>
          <w:rFonts w:ascii="Times New Roman" w:hAnsi="Times New Roman"/>
          <w:sz w:val="28"/>
          <w:szCs w:val="28"/>
          <w:rtl/>
          <w:lang w:bidi="ar-IQ"/>
        </w:rPr>
      </w:pPr>
    </w:p>
    <w:p w:rsidR="004E2BB7" w:rsidRDefault="004E2BB7" w:rsidP="00767580">
      <w:pPr>
        <w:spacing w:before="360"/>
        <w:ind w:left="567" w:hanging="567"/>
        <w:jc w:val="both"/>
        <w:rPr>
          <w:rFonts w:ascii="Times New Roman" w:hAnsi="Times New Roman"/>
          <w:sz w:val="28"/>
          <w:szCs w:val="28"/>
          <w:lang w:bidi="ar-IQ"/>
        </w:rPr>
      </w:pPr>
    </w:p>
    <w:p w:rsidR="00516184" w:rsidRDefault="00516184" w:rsidP="004E2BB7">
      <w:pPr>
        <w:spacing w:before="360"/>
        <w:jc w:val="both"/>
        <w:rPr>
          <w:rFonts w:ascii="Arial" w:hAnsi="Arial" w:cs="Arial"/>
          <w:b/>
          <w:bCs/>
          <w:szCs w:val="22"/>
        </w:rPr>
      </w:pPr>
    </w:p>
    <w:p w:rsidR="00767580" w:rsidRDefault="00767580" w:rsidP="004E2BB7">
      <w:pPr>
        <w:spacing w:before="360"/>
        <w:jc w:val="both"/>
        <w:rPr>
          <w:rFonts w:ascii="Arial" w:hAnsi="Arial" w:cs="Arial"/>
        </w:rPr>
      </w:pPr>
      <w:r>
        <w:rPr>
          <w:rFonts w:ascii="Arial" w:hAnsi="Arial" w:cs="Arial"/>
          <w:b/>
          <w:bCs/>
          <w:szCs w:val="22"/>
        </w:rPr>
        <w:t>Fig.</w:t>
      </w:r>
      <w:r w:rsidRPr="008247A6">
        <w:rPr>
          <w:rFonts w:ascii="Arial" w:hAnsi="Arial" w:cs="Arial"/>
          <w:b/>
          <w:bCs/>
          <w:szCs w:val="22"/>
        </w:rPr>
        <w:t xml:space="preserve"> </w:t>
      </w:r>
      <w:r w:rsidR="0011133E">
        <w:rPr>
          <w:rFonts w:ascii="Arial" w:hAnsi="Arial" w:cs="Arial"/>
          <w:b/>
          <w:bCs/>
          <w:szCs w:val="22"/>
        </w:rPr>
        <w:t>2</w:t>
      </w:r>
      <w:r w:rsidRPr="00F41A71">
        <w:rPr>
          <w:rFonts w:ascii="Arial" w:hAnsi="Arial" w:cs="Arial"/>
        </w:rPr>
        <w:t xml:space="preserve"> </w:t>
      </w:r>
      <w:r w:rsidR="00F41A71" w:rsidRPr="00215953">
        <w:rPr>
          <w:rFonts w:ascii="Arial" w:hAnsi="Arial" w:cs="Arial" w:hint="cs"/>
          <w:b/>
          <w:bCs/>
          <w:szCs w:val="22"/>
        </w:rPr>
        <w:t xml:space="preserve"> </w:t>
      </w:r>
      <w:r w:rsidR="00F41A71" w:rsidRPr="00215953">
        <w:rPr>
          <w:rFonts w:ascii="Arial" w:hAnsi="Arial" w:cs="Arial"/>
          <w:b/>
          <w:bCs/>
          <w:szCs w:val="22"/>
          <w:rtl/>
        </w:rPr>
        <w:t xml:space="preserve"> </w:t>
      </w:r>
      <w:r w:rsidR="00F41A71" w:rsidRPr="00215953">
        <w:rPr>
          <w:rFonts w:ascii="Arial" w:hAnsi="Arial" w:cs="Arial"/>
          <w:b/>
          <w:bCs/>
          <w:szCs w:val="22"/>
        </w:rPr>
        <w:t xml:space="preserve">Flowchart of the calculation </w:t>
      </w:r>
      <w:proofErr w:type="gramStart"/>
      <w:r w:rsidRPr="00767580">
        <w:rPr>
          <w:rFonts w:ascii="Arial" w:hAnsi="Arial" w:cs="Arial"/>
          <w:b/>
          <w:bCs/>
          <w:szCs w:val="22"/>
        </w:rPr>
        <w:t>“ Determining</w:t>
      </w:r>
      <w:proofErr w:type="gramEnd"/>
      <w:r w:rsidRPr="00767580">
        <w:rPr>
          <w:rFonts w:ascii="Arial" w:hAnsi="Arial" w:cs="Arial"/>
          <w:b/>
          <w:bCs/>
          <w:szCs w:val="22"/>
        </w:rPr>
        <w:t xml:space="preserve"> the results of the dependence of Y on X per 1 unit of measurement”</w:t>
      </w:r>
    </w:p>
    <w:p w:rsidR="00767580" w:rsidRDefault="00767580" w:rsidP="00767580">
      <w:pPr>
        <w:pStyle w:val="Body"/>
        <w:spacing w:after="0"/>
        <w:rPr>
          <w:rFonts w:ascii="Arial" w:hAnsi="Arial" w:cs="Arial"/>
        </w:rPr>
      </w:pPr>
      <w:r w:rsidRPr="00215953">
        <w:rPr>
          <w:rFonts w:ascii="Arial" w:hAnsi="Arial" w:cs="Arial"/>
          <w:i/>
          <w:iCs/>
        </w:rPr>
        <w:t>Source: Prepared by the authors</w:t>
      </w:r>
      <w:r>
        <w:rPr>
          <w:rFonts w:ascii="Arial" w:hAnsi="Arial" w:cs="Arial"/>
        </w:rPr>
        <w:t>.</w:t>
      </w:r>
    </w:p>
    <w:p w:rsidR="00767580" w:rsidRDefault="00767580" w:rsidP="00767580">
      <w:pPr>
        <w:pStyle w:val="Body"/>
        <w:spacing w:after="0"/>
        <w:rPr>
          <w:rFonts w:ascii="Arial" w:hAnsi="Arial" w:cs="Arial"/>
        </w:rPr>
      </w:pPr>
    </w:p>
    <w:p w:rsidR="00902823" w:rsidRDefault="00000F8F" w:rsidP="00767580">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Default="00F159FA" w:rsidP="00F159FA">
      <w:pPr>
        <w:pStyle w:val="Head1"/>
        <w:spacing w:after="0"/>
        <w:jc w:val="both"/>
        <w:rPr>
          <w:rFonts w:ascii="Arial" w:hAnsi="Arial" w:cs="Arial"/>
        </w:rPr>
      </w:pPr>
      <w:r w:rsidRPr="00F159FA">
        <w:rPr>
          <w:rFonts w:ascii="Arial" w:hAnsi="Arial" w:cs="Arial"/>
        </w:rPr>
        <w:t xml:space="preserve">3.1 </w:t>
      </w:r>
      <w:r>
        <w:rPr>
          <w:rFonts w:ascii="Arial" w:hAnsi="Arial" w:cs="Arial"/>
        </w:rPr>
        <w:t>results</w:t>
      </w:r>
    </w:p>
    <w:p w:rsidR="005E219B" w:rsidRPr="00FB3A86" w:rsidRDefault="005E219B" w:rsidP="00F159FA">
      <w:pPr>
        <w:pStyle w:val="Head1"/>
        <w:spacing w:after="0"/>
        <w:jc w:val="both"/>
        <w:rPr>
          <w:rFonts w:ascii="Arial" w:hAnsi="Arial" w:cs="Arial"/>
        </w:rPr>
      </w:pPr>
    </w:p>
    <w:p w:rsidR="006C413C" w:rsidRPr="006C413C" w:rsidRDefault="006C413C" w:rsidP="006C413C">
      <w:pPr>
        <w:pStyle w:val="Body"/>
        <w:rPr>
          <w:rFonts w:ascii="Arial" w:hAnsi="Arial" w:cs="Arial"/>
        </w:rPr>
      </w:pPr>
      <w:r w:rsidRPr="006C413C">
        <w:rPr>
          <w:rFonts w:ascii="Arial" w:hAnsi="Arial" w:cs="Arial"/>
        </w:rPr>
        <w:t xml:space="preserve">Based on the computer model proposed by the authors, the financial situation of </w:t>
      </w:r>
      <w:r w:rsidRPr="0011133E">
        <w:rPr>
          <w:rFonts w:ascii="Arial" w:hAnsi="Arial" w:cs="Arial"/>
          <w:highlight w:val="green"/>
        </w:rPr>
        <w:t>cement companie</w:t>
      </w:r>
      <w:r w:rsidRPr="006C413C">
        <w:rPr>
          <w:rFonts w:ascii="Arial" w:hAnsi="Arial" w:cs="Arial"/>
        </w:rPr>
        <w:t xml:space="preserve">s can be analyzed and predicted. The authors studied the possibility of practical application by Saudi and Iraqi companies operating in the cement production industry, such as: Saudi Cement Company (Saudi Arabia); </w:t>
      </w:r>
      <w:proofErr w:type="spellStart"/>
      <w:r w:rsidRPr="006C413C">
        <w:rPr>
          <w:rFonts w:ascii="Arial" w:hAnsi="Arial" w:cs="Arial"/>
        </w:rPr>
        <w:t>Yamama</w:t>
      </w:r>
      <w:proofErr w:type="spellEnd"/>
      <w:r w:rsidRPr="006C413C">
        <w:rPr>
          <w:rFonts w:ascii="Arial" w:hAnsi="Arial" w:cs="Arial"/>
        </w:rPr>
        <w:t xml:space="preserve"> Cement Company (a joint stock company) (Saudi Arabia); Southern Cement Company (Iraq); Northern Cement Company (a joint stock company) (Iraq), using financial data published on official websites.</w:t>
      </w:r>
      <w:r w:rsidRPr="006C413C">
        <w:rPr>
          <w:rFonts w:ascii="Arial" w:hAnsi="Arial" w:cs="Arial"/>
        </w:rPr>
        <w:cr/>
      </w:r>
    </w:p>
    <w:p w:rsidR="006C413C" w:rsidRPr="006C413C" w:rsidRDefault="006C413C" w:rsidP="002473F3">
      <w:pPr>
        <w:pStyle w:val="Body"/>
        <w:rPr>
          <w:rFonts w:ascii="Arial" w:hAnsi="Arial" w:cs="Arial"/>
        </w:rPr>
      </w:pPr>
      <w:r w:rsidRPr="006C413C">
        <w:rPr>
          <w:rFonts w:ascii="Arial" w:hAnsi="Arial" w:cs="Arial"/>
        </w:rPr>
        <w:t xml:space="preserve">The selection of cement production companies stems from the need to study the practical application, </w:t>
      </w:r>
      <w:proofErr w:type="gramStart"/>
      <w:r w:rsidRPr="006C413C">
        <w:rPr>
          <w:rFonts w:ascii="Arial" w:hAnsi="Arial" w:cs="Arial"/>
        </w:rPr>
        <w:t>taking into account</w:t>
      </w:r>
      <w:proofErr w:type="gramEnd"/>
      <w:r w:rsidRPr="006C413C">
        <w:rPr>
          <w:rFonts w:ascii="Arial" w:hAnsi="Arial" w:cs="Arial"/>
        </w:rPr>
        <w:t xml:space="preserve"> the accounting systems and financial reporting models of Saudi Arabi</w:t>
      </w:r>
      <w:r w:rsidR="00316A98">
        <w:rPr>
          <w:rFonts w:ascii="Arial" w:hAnsi="Arial" w:cs="Arial"/>
        </w:rPr>
        <w:t xml:space="preserve">a and Iraq. Iraqi </w:t>
      </w:r>
      <w:r w:rsidR="00316A98" w:rsidRPr="0011133E">
        <w:rPr>
          <w:rFonts w:ascii="Arial" w:hAnsi="Arial" w:cs="Arial"/>
          <w:highlight w:val="green"/>
        </w:rPr>
        <w:t>cement</w:t>
      </w:r>
      <w:r w:rsidRPr="0011133E">
        <w:rPr>
          <w:rFonts w:ascii="Arial" w:hAnsi="Arial" w:cs="Arial"/>
          <w:highlight w:val="green"/>
        </w:rPr>
        <w:t xml:space="preserve"> companie</w:t>
      </w:r>
      <w:r w:rsidRPr="006C413C">
        <w:rPr>
          <w:rFonts w:ascii="Arial" w:hAnsi="Arial" w:cs="Arial"/>
        </w:rPr>
        <w:t xml:space="preserve">s prepare financial reports by both Iraqi standards (SRIG) and international financial reporting standards (IFRS). In contrast, Saudi cement production companies prepare their financial statements according to International Financial Reporting Standards (IFRS). In this regard, the actual application of the authors' proposed computer model is an effective tool for analyzing and forecasting the financial </w:t>
      </w:r>
      <w:r w:rsidRPr="006C413C">
        <w:rPr>
          <w:rFonts w:ascii="Arial" w:hAnsi="Arial" w:cs="Arial"/>
        </w:rPr>
        <w:lastRenderedPageBreak/>
        <w:t xml:space="preserve">position of </w:t>
      </w:r>
      <w:r w:rsidRPr="0011133E">
        <w:rPr>
          <w:rFonts w:ascii="Arial" w:hAnsi="Arial" w:cs="Arial"/>
          <w:highlight w:val="green"/>
        </w:rPr>
        <w:t>cement companie</w:t>
      </w:r>
      <w:r w:rsidRPr="006C413C">
        <w:rPr>
          <w:rFonts w:ascii="Arial" w:hAnsi="Arial" w:cs="Arial"/>
        </w:rPr>
        <w:t xml:space="preserve">s. The authors also emphasize that the use of this computerized model is equally essential for the practical application of foreign </w:t>
      </w:r>
      <w:r w:rsidRPr="0011133E">
        <w:rPr>
          <w:rFonts w:ascii="Arial" w:hAnsi="Arial" w:cs="Arial"/>
          <w:highlight w:val="green"/>
        </w:rPr>
        <w:t>cement companie</w:t>
      </w:r>
      <w:r w:rsidRPr="006C413C">
        <w:rPr>
          <w:rFonts w:ascii="Arial" w:hAnsi="Arial" w:cs="Arial"/>
        </w:rPr>
        <w:t xml:space="preserve">s. </w:t>
      </w:r>
      <w:r w:rsidR="002473F3" w:rsidRPr="002473F3">
        <w:rPr>
          <w:rFonts w:ascii="Arial" w:hAnsi="Arial" w:cs="Arial"/>
        </w:rPr>
        <w:t xml:space="preserve">As a result of calculating the main indicators to assess the financial position of the </w:t>
      </w:r>
      <w:r w:rsidR="002473F3" w:rsidRPr="0011133E">
        <w:rPr>
          <w:rFonts w:ascii="Arial" w:hAnsi="Arial" w:cs="Arial"/>
          <w:highlight w:val="green"/>
        </w:rPr>
        <w:t>cement companie</w:t>
      </w:r>
      <w:r w:rsidR="002473F3" w:rsidRPr="002473F3">
        <w:rPr>
          <w:rFonts w:ascii="Arial" w:hAnsi="Arial" w:cs="Arial"/>
        </w:rPr>
        <w:t>s in the study sample, financial stability classification groups were directly identified, as shown in Table 1.</w:t>
      </w:r>
    </w:p>
    <w:p w:rsidR="00790ADA" w:rsidRDefault="006C413C" w:rsidP="006C413C">
      <w:pPr>
        <w:pStyle w:val="Body"/>
        <w:spacing w:after="0"/>
        <w:rPr>
          <w:rFonts w:ascii="Arial" w:hAnsi="Arial" w:cs="Arial"/>
        </w:rPr>
      </w:pPr>
      <w:r w:rsidRPr="006C413C">
        <w:rPr>
          <w:rFonts w:ascii="Arial" w:hAnsi="Arial" w:cs="Arial"/>
        </w:rPr>
        <w:t xml:space="preserve">Thus, we see that the clarity of the obtained data demonstrates that the computer model designed to analyze the financial situation proposed by the authors enables the calculation of leading indicators of the economic crisis and the automatic determination of the belonging of </w:t>
      </w:r>
      <w:r w:rsidRPr="0011133E">
        <w:rPr>
          <w:rFonts w:ascii="Arial" w:hAnsi="Arial" w:cs="Arial"/>
          <w:highlight w:val="green"/>
        </w:rPr>
        <w:t>cement companie</w:t>
      </w:r>
      <w:r w:rsidRPr="006C413C">
        <w:rPr>
          <w:rFonts w:ascii="Arial" w:hAnsi="Arial" w:cs="Arial"/>
        </w:rPr>
        <w:t>s to a particular group of financial stability ratings.</w:t>
      </w:r>
    </w:p>
    <w:p w:rsidR="0070415E" w:rsidRDefault="0070415E" w:rsidP="006C413C">
      <w:pPr>
        <w:pStyle w:val="Body"/>
        <w:spacing w:after="0"/>
        <w:rPr>
          <w:rFonts w:ascii="Arial" w:hAnsi="Arial" w:cs="Arial"/>
        </w:rPr>
      </w:pPr>
    </w:p>
    <w:p w:rsidR="0070415E" w:rsidRDefault="0070415E" w:rsidP="0070415E">
      <w:pPr>
        <w:tabs>
          <w:tab w:val="left" w:pos="1080"/>
        </w:tabs>
        <w:jc w:val="both"/>
        <w:rPr>
          <w:rFonts w:ascii="Arial" w:hAnsi="Arial"/>
          <w:b/>
        </w:rPr>
      </w:pPr>
      <w:r>
        <w:rPr>
          <w:rFonts w:ascii="Arial" w:hAnsi="Arial"/>
          <w:b/>
        </w:rPr>
        <w:t>Table 1.</w:t>
      </w:r>
      <w:r w:rsidRPr="00DC3180">
        <w:rPr>
          <w:rFonts w:ascii="Arial" w:hAnsi="Arial"/>
          <w:b/>
        </w:rPr>
        <w:tab/>
      </w:r>
      <w:r w:rsidRPr="006C413C">
        <w:rPr>
          <w:rFonts w:ascii="Arial" w:hAnsi="Arial"/>
          <w:b/>
        </w:rPr>
        <w:t xml:space="preserve">Classification group definition for the studied </w:t>
      </w:r>
      <w:r w:rsidRPr="0011133E">
        <w:rPr>
          <w:rFonts w:ascii="Arial" w:hAnsi="Arial"/>
          <w:b/>
          <w:highlight w:val="green"/>
        </w:rPr>
        <w:t>cement companie</w:t>
      </w:r>
      <w:r w:rsidRPr="006C413C">
        <w:rPr>
          <w:rFonts w:ascii="Arial" w:hAnsi="Arial"/>
          <w:b/>
        </w:rPr>
        <w:t>s</w:t>
      </w:r>
    </w:p>
    <w:p w:rsidR="006C413C" w:rsidRDefault="006C413C" w:rsidP="006C413C">
      <w:pPr>
        <w:pStyle w:val="Body"/>
        <w:spacing w:after="0"/>
        <w:rPr>
          <w:rFonts w:ascii="Arial" w:hAnsi="Arial" w:cs="Arial"/>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84"/>
        <w:gridCol w:w="1685"/>
        <w:gridCol w:w="1685"/>
        <w:gridCol w:w="1685"/>
        <w:gridCol w:w="1685"/>
      </w:tblGrid>
      <w:tr w:rsidR="008A6C3C" w:rsidRPr="00DC3180" w:rsidTr="008A6C3C">
        <w:trPr>
          <w:jc w:val="center"/>
        </w:trPr>
        <w:tc>
          <w:tcPr>
            <w:tcW w:w="1684" w:type="dxa"/>
            <w:tcBorders>
              <w:bottom w:val="single" w:sz="4" w:space="0" w:color="auto"/>
            </w:tcBorders>
          </w:tcPr>
          <w:p w:rsidR="008A6C3C" w:rsidRPr="00DC3180" w:rsidRDefault="008A6C3C" w:rsidP="00390F16">
            <w:pPr>
              <w:jc w:val="both"/>
              <w:rPr>
                <w:rFonts w:ascii="Arial" w:hAnsi="Arial"/>
                <w:b/>
                <w:bCs/>
              </w:rPr>
            </w:pPr>
            <w:r w:rsidRPr="008A6C3C">
              <w:rPr>
                <w:rFonts w:ascii="Arial" w:hAnsi="Arial"/>
                <w:b/>
              </w:rPr>
              <w:t>Probation period</w:t>
            </w:r>
          </w:p>
        </w:tc>
        <w:tc>
          <w:tcPr>
            <w:tcW w:w="1685" w:type="dxa"/>
            <w:tcBorders>
              <w:bottom w:val="single" w:sz="4" w:space="0" w:color="auto"/>
            </w:tcBorders>
          </w:tcPr>
          <w:p w:rsidR="0070415E" w:rsidRDefault="008A6C3C" w:rsidP="008A6C3C">
            <w:pPr>
              <w:jc w:val="both"/>
              <w:rPr>
                <w:rFonts w:ascii="Arial" w:hAnsi="Arial"/>
                <w:b/>
              </w:rPr>
            </w:pPr>
            <w:r w:rsidRPr="008A6C3C">
              <w:rPr>
                <w:rFonts w:ascii="Arial" w:hAnsi="Arial"/>
                <w:b/>
              </w:rPr>
              <w:t xml:space="preserve">Saudi </w:t>
            </w:r>
          </w:p>
          <w:p w:rsidR="0070415E" w:rsidRDefault="008A6C3C" w:rsidP="008A6C3C">
            <w:pPr>
              <w:jc w:val="both"/>
              <w:rPr>
                <w:rFonts w:ascii="Arial" w:hAnsi="Arial"/>
                <w:b/>
              </w:rPr>
            </w:pPr>
            <w:r w:rsidRPr="008A6C3C">
              <w:rPr>
                <w:rFonts w:ascii="Arial" w:hAnsi="Arial"/>
                <w:b/>
              </w:rPr>
              <w:t>Cement Company</w:t>
            </w:r>
          </w:p>
          <w:p w:rsidR="008A6C3C" w:rsidRPr="008A6C3C" w:rsidRDefault="0070415E" w:rsidP="008A6C3C">
            <w:pPr>
              <w:jc w:val="both"/>
              <w:rPr>
                <w:rFonts w:ascii="Arial" w:hAnsi="Arial"/>
                <w:b/>
              </w:rPr>
            </w:pPr>
            <w:r w:rsidRPr="0070415E">
              <w:rPr>
                <w:rFonts w:ascii="Arial" w:hAnsi="Arial"/>
                <w:b/>
              </w:rPr>
              <w:t>(Saudi Arabia)</w:t>
            </w:r>
          </w:p>
        </w:tc>
        <w:tc>
          <w:tcPr>
            <w:tcW w:w="1685" w:type="dxa"/>
            <w:tcBorders>
              <w:bottom w:val="single" w:sz="4" w:space="0" w:color="auto"/>
            </w:tcBorders>
          </w:tcPr>
          <w:p w:rsidR="0070415E" w:rsidRDefault="008A6C3C" w:rsidP="008A6C3C">
            <w:pPr>
              <w:jc w:val="both"/>
              <w:rPr>
                <w:rFonts w:ascii="Arial" w:hAnsi="Arial"/>
                <w:b/>
              </w:rPr>
            </w:pPr>
            <w:proofErr w:type="spellStart"/>
            <w:r w:rsidRPr="008A6C3C">
              <w:rPr>
                <w:rFonts w:ascii="Arial" w:hAnsi="Arial"/>
                <w:b/>
              </w:rPr>
              <w:t>Yamama</w:t>
            </w:r>
            <w:proofErr w:type="spellEnd"/>
            <w:r w:rsidRPr="008A6C3C">
              <w:rPr>
                <w:rFonts w:ascii="Arial" w:hAnsi="Arial"/>
                <w:b/>
              </w:rPr>
              <w:t xml:space="preserve"> Cement Company</w:t>
            </w:r>
          </w:p>
          <w:p w:rsidR="008A6C3C" w:rsidRPr="008A6C3C" w:rsidRDefault="0070415E" w:rsidP="008A6C3C">
            <w:pPr>
              <w:jc w:val="both"/>
              <w:rPr>
                <w:rFonts w:ascii="Arial" w:hAnsi="Arial"/>
                <w:b/>
              </w:rPr>
            </w:pPr>
            <w:r w:rsidRPr="0070415E">
              <w:rPr>
                <w:rFonts w:ascii="Arial" w:hAnsi="Arial"/>
                <w:b/>
              </w:rPr>
              <w:t>(Saudi Arabia)</w:t>
            </w:r>
            <w:r w:rsidR="008A6C3C" w:rsidRPr="008A6C3C">
              <w:rPr>
                <w:rFonts w:ascii="Arial" w:hAnsi="Arial"/>
                <w:b/>
              </w:rPr>
              <w:t xml:space="preserve"> </w:t>
            </w:r>
          </w:p>
        </w:tc>
        <w:tc>
          <w:tcPr>
            <w:tcW w:w="1685" w:type="dxa"/>
            <w:tcBorders>
              <w:bottom w:val="single" w:sz="4" w:space="0" w:color="auto"/>
            </w:tcBorders>
          </w:tcPr>
          <w:p w:rsidR="0070415E" w:rsidRDefault="008A6C3C" w:rsidP="008A6C3C">
            <w:pPr>
              <w:jc w:val="both"/>
              <w:rPr>
                <w:rFonts w:ascii="Arial" w:hAnsi="Arial"/>
                <w:b/>
              </w:rPr>
            </w:pPr>
            <w:r w:rsidRPr="008A6C3C">
              <w:rPr>
                <w:rFonts w:ascii="Arial" w:hAnsi="Arial"/>
                <w:b/>
              </w:rPr>
              <w:t>Southern Cement Company</w:t>
            </w:r>
          </w:p>
          <w:p w:rsidR="008A6C3C" w:rsidRPr="008A6C3C" w:rsidRDefault="0070415E" w:rsidP="008A6C3C">
            <w:pPr>
              <w:jc w:val="both"/>
              <w:rPr>
                <w:rFonts w:ascii="Arial" w:hAnsi="Arial"/>
                <w:b/>
              </w:rPr>
            </w:pPr>
            <w:r w:rsidRPr="0070415E">
              <w:rPr>
                <w:rFonts w:ascii="Arial" w:hAnsi="Arial"/>
                <w:b/>
              </w:rPr>
              <w:t>(Iraq)</w:t>
            </w:r>
            <w:r w:rsidR="008A6C3C" w:rsidRPr="008A6C3C">
              <w:rPr>
                <w:rFonts w:ascii="Arial" w:hAnsi="Arial"/>
                <w:b/>
              </w:rPr>
              <w:t xml:space="preserve"> </w:t>
            </w:r>
          </w:p>
        </w:tc>
        <w:tc>
          <w:tcPr>
            <w:tcW w:w="1685" w:type="dxa"/>
            <w:tcBorders>
              <w:bottom w:val="single" w:sz="4" w:space="0" w:color="auto"/>
            </w:tcBorders>
          </w:tcPr>
          <w:p w:rsidR="0070415E" w:rsidRDefault="008A6C3C" w:rsidP="008A6C3C">
            <w:pPr>
              <w:jc w:val="both"/>
              <w:rPr>
                <w:rFonts w:ascii="Arial" w:hAnsi="Arial"/>
                <w:b/>
              </w:rPr>
            </w:pPr>
            <w:r w:rsidRPr="008A6C3C">
              <w:rPr>
                <w:rFonts w:ascii="Arial" w:hAnsi="Arial"/>
                <w:b/>
              </w:rPr>
              <w:t>Northern Cement Company</w:t>
            </w:r>
          </w:p>
          <w:p w:rsidR="008A6C3C" w:rsidRPr="008A6C3C" w:rsidRDefault="0070415E" w:rsidP="008A6C3C">
            <w:pPr>
              <w:jc w:val="both"/>
              <w:rPr>
                <w:rFonts w:ascii="Arial" w:hAnsi="Arial"/>
                <w:b/>
              </w:rPr>
            </w:pPr>
            <w:r w:rsidRPr="0070415E">
              <w:rPr>
                <w:rFonts w:ascii="Arial" w:hAnsi="Arial"/>
                <w:b/>
              </w:rPr>
              <w:t>(Iraq)</w:t>
            </w:r>
            <w:r w:rsidR="008A6C3C" w:rsidRPr="008A6C3C">
              <w:rPr>
                <w:rFonts w:ascii="Arial" w:hAnsi="Arial"/>
                <w:b/>
              </w:rPr>
              <w:t xml:space="preserve"> </w:t>
            </w:r>
          </w:p>
        </w:tc>
      </w:tr>
      <w:tr w:rsidR="008A6C3C" w:rsidRPr="00DC3180" w:rsidTr="0070415E">
        <w:trPr>
          <w:trHeight w:val="215"/>
          <w:jc w:val="center"/>
        </w:trPr>
        <w:tc>
          <w:tcPr>
            <w:tcW w:w="1684" w:type="dxa"/>
            <w:tcBorders>
              <w:bottom w:val="nil"/>
            </w:tcBorders>
          </w:tcPr>
          <w:p w:rsidR="008A6C3C" w:rsidRPr="00C92543" w:rsidRDefault="008A6C3C" w:rsidP="00390F16">
            <w:r w:rsidRPr="00C92543">
              <w:t>2021</w:t>
            </w:r>
          </w:p>
        </w:tc>
        <w:tc>
          <w:tcPr>
            <w:tcW w:w="1685" w:type="dxa"/>
            <w:tcBorders>
              <w:bottom w:val="nil"/>
            </w:tcBorders>
          </w:tcPr>
          <w:p w:rsidR="008A6C3C" w:rsidRPr="00C92543" w:rsidRDefault="008A6C3C" w:rsidP="00390F16">
            <w:r w:rsidRPr="00C92543">
              <w:t>34</w:t>
            </w:r>
          </w:p>
        </w:tc>
        <w:tc>
          <w:tcPr>
            <w:tcW w:w="1685" w:type="dxa"/>
            <w:tcBorders>
              <w:bottom w:val="nil"/>
            </w:tcBorders>
          </w:tcPr>
          <w:p w:rsidR="008A6C3C" w:rsidRPr="00C92543" w:rsidRDefault="008A6C3C" w:rsidP="00390F16">
            <w:r w:rsidRPr="00C92543">
              <w:t>33</w:t>
            </w:r>
          </w:p>
        </w:tc>
        <w:tc>
          <w:tcPr>
            <w:tcW w:w="1685" w:type="dxa"/>
            <w:tcBorders>
              <w:bottom w:val="nil"/>
            </w:tcBorders>
          </w:tcPr>
          <w:p w:rsidR="008A6C3C" w:rsidRPr="00C92543" w:rsidRDefault="008A6C3C" w:rsidP="00390F16">
            <w:r w:rsidRPr="00C92543">
              <w:t>42</w:t>
            </w:r>
          </w:p>
        </w:tc>
        <w:tc>
          <w:tcPr>
            <w:tcW w:w="1685" w:type="dxa"/>
            <w:tcBorders>
              <w:bottom w:val="nil"/>
            </w:tcBorders>
          </w:tcPr>
          <w:p w:rsidR="008A6C3C" w:rsidRPr="00C92543" w:rsidRDefault="008A6C3C" w:rsidP="00390F16">
            <w:r w:rsidRPr="00C92543">
              <w:t>36</w:t>
            </w:r>
          </w:p>
        </w:tc>
      </w:tr>
      <w:tr w:rsidR="008A6C3C" w:rsidRPr="00DC3180" w:rsidTr="008A6C3C">
        <w:trPr>
          <w:jc w:val="center"/>
        </w:trPr>
        <w:tc>
          <w:tcPr>
            <w:tcW w:w="1684" w:type="dxa"/>
            <w:tcBorders>
              <w:top w:val="nil"/>
              <w:bottom w:val="nil"/>
            </w:tcBorders>
          </w:tcPr>
          <w:p w:rsidR="008A6C3C" w:rsidRPr="00C92543" w:rsidRDefault="008A6C3C" w:rsidP="00390F16">
            <w:r w:rsidRPr="00C92543">
              <w:t>2022</w:t>
            </w:r>
          </w:p>
        </w:tc>
        <w:tc>
          <w:tcPr>
            <w:tcW w:w="1685" w:type="dxa"/>
            <w:tcBorders>
              <w:top w:val="nil"/>
              <w:bottom w:val="nil"/>
            </w:tcBorders>
          </w:tcPr>
          <w:p w:rsidR="008A6C3C" w:rsidRPr="00C92543" w:rsidRDefault="008A6C3C" w:rsidP="00390F16">
            <w:r w:rsidRPr="00C92543">
              <w:t>35</w:t>
            </w:r>
          </w:p>
        </w:tc>
        <w:tc>
          <w:tcPr>
            <w:tcW w:w="1685" w:type="dxa"/>
            <w:tcBorders>
              <w:top w:val="nil"/>
              <w:bottom w:val="nil"/>
            </w:tcBorders>
          </w:tcPr>
          <w:p w:rsidR="008A6C3C" w:rsidRPr="00C92543" w:rsidRDefault="008A6C3C" w:rsidP="00390F16">
            <w:r w:rsidRPr="00C92543">
              <w:t>33</w:t>
            </w:r>
          </w:p>
        </w:tc>
        <w:tc>
          <w:tcPr>
            <w:tcW w:w="1685" w:type="dxa"/>
            <w:tcBorders>
              <w:top w:val="nil"/>
              <w:bottom w:val="nil"/>
            </w:tcBorders>
          </w:tcPr>
          <w:p w:rsidR="008A6C3C" w:rsidRPr="00C92543" w:rsidRDefault="008A6C3C" w:rsidP="00390F16">
            <w:r w:rsidRPr="00C92543">
              <w:t>42</w:t>
            </w:r>
          </w:p>
        </w:tc>
        <w:tc>
          <w:tcPr>
            <w:tcW w:w="1685" w:type="dxa"/>
            <w:tcBorders>
              <w:top w:val="nil"/>
              <w:bottom w:val="nil"/>
            </w:tcBorders>
          </w:tcPr>
          <w:p w:rsidR="008A6C3C" w:rsidRPr="00C92543" w:rsidRDefault="008A6C3C" w:rsidP="00390F16">
            <w:r w:rsidRPr="00C92543">
              <w:t>37</w:t>
            </w:r>
          </w:p>
        </w:tc>
      </w:tr>
      <w:tr w:rsidR="008A6C3C" w:rsidRPr="00DC3180" w:rsidTr="008A6C3C">
        <w:trPr>
          <w:jc w:val="center"/>
        </w:trPr>
        <w:tc>
          <w:tcPr>
            <w:tcW w:w="1684" w:type="dxa"/>
            <w:tcBorders>
              <w:top w:val="nil"/>
              <w:bottom w:val="nil"/>
            </w:tcBorders>
          </w:tcPr>
          <w:p w:rsidR="008A6C3C" w:rsidRPr="00C92543" w:rsidRDefault="008A6C3C" w:rsidP="00390F16">
            <w:r w:rsidRPr="00C92543">
              <w:t>2023</w:t>
            </w:r>
          </w:p>
        </w:tc>
        <w:tc>
          <w:tcPr>
            <w:tcW w:w="1685" w:type="dxa"/>
            <w:tcBorders>
              <w:top w:val="nil"/>
              <w:bottom w:val="nil"/>
            </w:tcBorders>
          </w:tcPr>
          <w:p w:rsidR="008A6C3C" w:rsidRPr="00C92543" w:rsidRDefault="008A6C3C" w:rsidP="00390F16">
            <w:r w:rsidRPr="00C92543">
              <w:t>32</w:t>
            </w:r>
          </w:p>
        </w:tc>
        <w:tc>
          <w:tcPr>
            <w:tcW w:w="1685" w:type="dxa"/>
            <w:tcBorders>
              <w:top w:val="nil"/>
              <w:bottom w:val="nil"/>
            </w:tcBorders>
          </w:tcPr>
          <w:p w:rsidR="008A6C3C" w:rsidRPr="00C92543" w:rsidRDefault="008A6C3C" w:rsidP="00390F16">
            <w:r w:rsidRPr="00C92543">
              <w:t>31</w:t>
            </w:r>
          </w:p>
        </w:tc>
        <w:tc>
          <w:tcPr>
            <w:tcW w:w="1685" w:type="dxa"/>
            <w:tcBorders>
              <w:top w:val="nil"/>
              <w:bottom w:val="nil"/>
            </w:tcBorders>
          </w:tcPr>
          <w:p w:rsidR="008A6C3C" w:rsidRPr="00C92543" w:rsidRDefault="008A6C3C" w:rsidP="00390F16">
            <w:r w:rsidRPr="00C92543">
              <w:t>43</w:t>
            </w:r>
          </w:p>
        </w:tc>
        <w:tc>
          <w:tcPr>
            <w:tcW w:w="1685" w:type="dxa"/>
            <w:tcBorders>
              <w:top w:val="nil"/>
              <w:bottom w:val="nil"/>
            </w:tcBorders>
          </w:tcPr>
          <w:p w:rsidR="008A6C3C" w:rsidRPr="00C92543" w:rsidRDefault="008A6C3C" w:rsidP="00390F16">
            <w:r w:rsidRPr="00C92543">
              <w:t>38</w:t>
            </w:r>
          </w:p>
        </w:tc>
      </w:tr>
      <w:tr w:rsidR="008A6C3C" w:rsidRPr="00DC3180" w:rsidTr="008A6C3C">
        <w:trPr>
          <w:jc w:val="center"/>
        </w:trPr>
        <w:tc>
          <w:tcPr>
            <w:tcW w:w="1684" w:type="dxa"/>
            <w:tcBorders>
              <w:top w:val="nil"/>
              <w:bottom w:val="nil"/>
            </w:tcBorders>
          </w:tcPr>
          <w:p w:rsidR="008A6C3C" w:rsidRPr="00C92543" w:rsidRDefault="008A6C3C" w:rsidP="00390F16">
            <w:r w:rsidRPr="00C92543">
              <w:t>2024</w:t>
            </w:r>
          </w:p>
        </w:tc>
        <w:tc>
          <w:tcPr>
            <w:tcW w:w="1685" w:type="dxa"/>
            <w:tcBorders>
              <w:top w:val="nil"/>
              <w:bottom w:val="nil"/>
            </w:tcBorders>
          </w:tcPr>
          <w:p w:rsidR="008A6C3C" w:rsidRPr="00C92543" w:rsidRDefault="008A6C3C" w:rsidP="00390F16">
            <w:r w:rsidRPr="00C92543">
              <w:t>26</w:t>
            </w:r>
          </w:p>
        </w:tc>
        <w:tc>
          <w:tcPr>
            <w:tcW w:w="1685" w:type="dxa"/>
            <w:tcBorders>
              <w:top w:val="nil"/>
              <w:bottom w:val="nil"/>
            </w:tcBorders>
          </w:tcPr>
          <w:p w:rsidR="008A6C3C" w:rsidRPr="00C92543" w:rsidRDefault="008A6C3C" w:rsidP="00390F16">
            <w:r w:rsidRPr="00C92543">
              <w:t>38</w:t>
            </w:r>
          </w:p>
        </w:tc>
        <w:tc>
          <w:tcPr>
            <w:tcW w:w="1685" w:type="dxa"/>
            <w:tcBorders>
              <w:top w:val="nil"/>
              <w:bottom w:val="nil"/>
            </w:tcBorders>
          </w:tcPr>
          <w:p w:rsidR="008A6C3C" w:rsidRPr="00C92543" w:rsidRDefault="008A6C3C" w:rsidP="00390F16">
            <w:r w:rsidRPr="00C92543">
              <w:t>44</w:t>
            </w:r>
          </w:p>
        </w:tc>
        <w:tc>
          <w:tcPr>
            <w:tcW w:w="1685" w:type="dxa"/>
            <w:tcBorders>
              <w:top w:val="nil"/>
              <w:bottom w:val="nil"/>
            </w:tcBorders>
          </w:tcPr>
          <w:p w:rsidR="008A6C3C" w:rsidRPr="00C92543" w:rsidRDefault="008A6C3C" w:rsidP="00390F16">
            <w:r w:rsidRPr="00C92543">
              <w:t>37</w:t>
            </w:r>
          </w:p>
        </w:tc>
      </w:tr>
      <w:tr w:rsidR="008A6C3C" w:rsidRPr="00DC3180" w:rsidTr="008A6C3C">
        <w:trPr>
          <w:jc w:val="center"/>
        </w:trPr>
        <w:tc>
          <w:tcPr>
            <w:tcW w:w="1684" w:type="dxa"/>
            <w:tcBorders>
              <w:top w:val="nil"/>
              <w:bottom w:val="single" w:sz="4" w:space="0" w:color="auto"/>
            </w:tcBorders>
          </w:tcPr>
          <w:p w:rsidR="008A6C3C" w:rsidRPr="0070415E" w:rsidRDefault="008A6C3C" w:rsidP="00390F16">
            <w:pPr>
              <w:rPr>
                <w:b/>
                <w:bCs/>
              </w:rPr>
            </w:pPr>
            <w:r w:rsidRPr="0070415E">
              <w:rPr>
                <w:b/>
                <w:bCs/>
              </w:rPr>
              <w:t xml:space="preserve">Classification </w:t>
            </w:r>
          </w:p>
        </w:tc>
        <w:tc>
          <w:tcPr>
            <w:tcW w:w="1685" w:type="dxa"/>
            <w:tcBorders>
              <w:top w:val="nil"/>
              <w:bottom w:val="single" w:sz="4" w:space="0" w:color="auto"/>
            </w:tcBorders>
          </w:tcPr>
          <w:p w:rsidR="008A6C3C" w:rsidRPr="0070415E" w:rsidRDefault="008A6C3C" w:rsidP="00390F16">
            <w:pPr>
              <w:rPr>
                <w:b/>
                <w:bCs/>
              </w:rPr>
            </w:pPr>
            <w:r w:rsidRPr="0070415E">
              <w:rPr>
                <w:b/>
                <w:bCs/>
              </w:rPr>
              <w:t>poor financial position</w:t>
            </w:r>
          </w:p>
        </w:tc>
        <w:tc>
          <w:tcPr>
            <w:tcW w:w="1685" w:type="dxa"/>
            <w:tcBorders>
              <w:top w:val="nil"/>
              <w:bottom w:val="single" w:sz="4" w:space="0" w:color="auto"/>
            </w:tcBorders>
          </w:tcPr>
          <w:p w:rsidR="008A6C3C" w:rsidRPr="0070415E" w:rsidRDefault="008A6C3C" w:rsidP="00390F16">
            <w:pPr>
              <w:rPr>
                <w:b/>
                <w:bCs/>
              </w:rPr>
            </w:pPr>
            <w:r w:rsidRPr="0070415E">
              <w:rPr>
                <w:b/>
                <w:bCs/>
              </w:rPr>
              <w:t>poor financial position</w:t>
            </w:r>
          </w:p>
        </w:tc>
        <w:tc>
          <w:tcPr>
            <w:tcW w:w="1685" w:type="dxa"/>
            <w:tcBorders>
              <w:top w:val="nil"/>
              <w:bottom w:val="single" w:sz="4" w:space="0" w:color="auto"/>
            </w:tcBorders>
          </w:tcPr>
          <w:p w:rsidR="008A6C3C" w:rsidRPr="0070415E" w:rsidRDefault="008A6C3C" w:rsidP="00390F16">
            <w:pPr>
              <w:rPr>
                <w:b/>
                <w:bCs/>
              </w:rPr>
            </w:pPr>
            <w:r w:rsidRPr="0070415E">
              <w:rPr>
                <w:b/>
                <w:bCs/>
              </w:rPr>
              <w:t>Financially stable</w:t>
            </w:r>
          </w:p>
        </w:tc>
        <w:tc>
          <w:tcPr>
            <w:tcW w:w="1685" w:type="dxa"/>
            <w:tcBorders>
              <w:top w:val="nil"/>
              <w:bottom w:val="single" w:sz="4" w:space="0" w:color="auto"/>
            </w:tcBorders>
          </w:tcPr>
          <w:p w:rsidR="008A6C3C" w:rsidRPr="0070415E" w:rsidRDefault="008A6C3C" w:rsidP="00390F16">
            <w:pPr>
              <w:rPr>
                <w:b/>
                <w:bCs/>
              </w:rPr>
            </w:pPr>
            <w:r w:rsidRPr="0070415E">
              <w:rPr>
                <w:b/>
                <w:bCs/>
              </w:rPr>
              <w:t>Financially stable</w:t>
            </w:r>
          </w:p>
        </w:tc>
      </w:tr>
    </w:tbl>
    <w:p w:rsidR="006C413C" w:rsidRDefault="0070415E" w:rsidP="006C413C">
      <w:pPr>
        <w:pStyle w:val="Body"/>
        <w:spacing w:after="0"/>
        <w:rPr>
          <w:rFonts w:ascii="Arial" w:hAnsi="Arial"/>
          <w:bCs/>
          <w:i/>
          <w:sz w:val="18"/>
          <w:szCs w:val="16"/>
        </w:rPr>
      </w:pPr>
      <w:r w:rsidRPr="0070415E">
        <w:rPr>
          <w:rFonts w:ascii="Arial" w:hAnsi="Arial"/>
          <w:bCs/>
          <w:i/>
          <w:sz w:val="18"/>
          <w:szCs w:val="16"/>
        </w:rPr>
        <w:t>Source: Prepared by the authors</w:t>
      </w:r>
    </w:p>
    <w:p w:rsidR="0070415E" w:rsidRPr="0070415E" w:rsidRDefault="0070415E" w:rsidP="006C413C">
      <w:pPr>
        <w:pStyle w:val="Body"/>
        <w:spacing w:after="0"/>
        <w:rPr>
          <w:rFonts w:ascii="Arial" w:hAnsi="Arial"/>
          <w:bCs/>
          <w:i/>
          <w:sz w:val="18"/>
          <w:szCs w:val="16"/>
        </w:rPr>
      </w:pPr>
    </w:p>
    <w:p w:rsidR="0070415E" w:rsidRPr="0070415E" w:rsidRDefault="0070415E" w:rsidP="0070415E">
      <w:pPr>
        <w:pStyle w:val="Body"/>
        <w:rPr>
          <w:rFonts w:ascii="Arial" w:hAnsi="Arial" w:cs="Arial"/>
        </w:rPr>
      </w:pPr>
      <w:r w:rsidRPr="0070415E">
        <w:rPr>
          <w:rFonts w:ascii="Arial" w:hAnsi="Arial" w:cs="Arial"/>
        </w:rPr>
        <w:t xml:space="preserve">Saudi </w:t>
      </w:r>
      <w:r w:rsidRPr="0011133E">
        <w:rPr>
          <w:rFonts w:ascii="Arial" w:hAnsi="Arial" w:cs="Arial"/>
          <w:highlight w:val="green"/>
        </w:rPr>
        <w:t>cement companie</w:t>
      </w:r>
      <w:r w:rsidRPr="0070415E">
        <w:rPr>
          <w:rFonts w:ascii="Arial" w:hAnsi="Arial" w:cs="Arial"/>
        </w:rPr>
        <w:t xml:space="preserve">s mostly fall into the third group of classifications, indicating a financially unstable position. Iraqi </w:t>
      </w:r>
      <w:r w:rsidRPr="0011133E">
        <w:rPr>
          <w:rFonts w:ascii="Arial" w:hAnsi="Arial" w:cs="Arial"/>
          <w:highlight w:val="green"/>
        </w:rPr>
        <w:t>cement companie</w:t>
      </w:r>
      <w:r w:rsidRPr="0070415E">
        <w:rPr>
          <w:rFonts w:ascii="Arial" w:hAnsi="Arial" w:cs="Arial"/>
        </w:rPr>
        <w:t>s fall into the second group, indicating financial stability.</w:t>
      </w:r>
    </w:p>
    <w:p w:rsidR="0070415E" w:rsidRPr="0070415E" w:rsidRDefault="0070415E" w:rsidP="0070415E">
      <w:pPr>
        <w:pStyle w:val="Body"/>
        <w:rPr>
          <w:rFonts w:ascii="Arial" w:hAnsi="Arial" w:cs="Arial"/>
        </w:rPr>
      </w:pPr>
      <w:r w:rsidRPr="0070415E">
        <w:rPr>
          <w:rFonts w:ascii="Arial" w:hAnsi="Arial" w:cs="Arial"/>
        </w:rPr>
        <w:t xml:space="preserve">The extracted classification values obtained for the </w:t>
      </w:r>
      <w:r w:rsidRPr="0011133E">
        <w:rPr>
          <w:rFonts w:ascii="Arial" w:hAnsi="Arial" w:cs="Arial"/>
          <w:highlight w:val="green"/>
        </w:rPr>
        <w:t>cement companie</w:t>
      </w:r>
      <w:r w:rsidRPr="0070415E">
        <w:rPr>
          <w:rFonts w:ascii="Arial" w:hAnsi="Arial" w:cs="Arial"/>
        </w:rPr>
        <w:t xml:space="preserve">s in the study sample enable us to conclude that the importance of forecasting (predictive assessment) of the company's financial condition, using regression analysis, is crucial for understanding the desired trends and identifying the improvement potential of the </w:t>
      </w:r>
      <w:r w:rsidRPr="0011133E">
        <w:rPr>
          <w:rFonts w:ascii="Arial" w:hAnsi="Arial" w:cs="Arial"/>
          <w:highlight w:val="green"/>
        </w:rPr>
        <w:t>cement companie</w:t>
      </w:r>
      <w:r w:rsidRPr="0070415E">
        <w:rPr>
          <w:rFonts w:ascii="Arial" w:hAnsi="Arial" w:cs="Arial"/>
        </w:rPr>
        <w:t>s in the study sample.</w:t>
      </w:r>
    </w:p>
    <w:p w:rsidR="002473F3" w:rsidRPr="002473F3" w:rsidRDefault="002473F3" w:rsidP="002473F3">
      <w:pPr>
        <w:pStyle w:val="Body"/>
        <w:rPr>
          <w:rFonts w:ascii="Arial" w:hAnsi="Arial" w:cs="Arial"/>
        </w:rPr>
      </w:pPr>
      <w:r w:rsidRPr="002473F3">
        <w:rPr>
          <w:rFonts w:ascii="Arial" w:hAnsi="Arial" w:cs="Arial"/>
        </w:rPr>
        <w:t>Regression analysis involves a series of procedures that are combined into several stages (Abedi, A.A., 2021):</w:t>
      </w:r>
    </w:p>
    <w:p w:rsidR="002473F3" w:rsidRPr="002473F3" w:rsidRDefault="002473F3" w:rsidP="002473F3">
      <w:pPr>
        <w:pStyle w:val="Body"/>
        <w:rPr>
          <w:rFonts w:ascii="Arial" w:hAnsi="Arial" w:cs="Arial"/>
        </w:rPr>
      </w:pPr>
      <w:r w:rsidRPr="002473F3">
        <w:rPr>
          <w:rFonts w:ascii="Arial" w:hAnsi="Arial" w:cs="Arial"/>
        </w:rPr>
        <w:t>• Emphasis on studying the qualitative characteristics of the model;</w:t>
      </w:r>
    </w:p>
    <w:p w:rsidR="002473F3" w:rsidRPr="002473F3" w:rsidRDefault="002473F3" w:rsidP="002473F3">
      <w:pPr>
        <w:pStyle w:val="Body"/>
        <w:rPr>
          <w:rFonts w:ascii="Arial" w:hAnsi="Arial" w:cs="Arial"/>
        </w:rPr>
      </w:pPr>
      <w:r w:rsidRPr="002473F3">
        <w:rPr>
          <w:rFonts w:ascii="Arial" w:hAnsi="Arial" w:cs="Arial"/>
        </w:rPr>
        <w:t>• Designing a communication model;</w:t>
      </w:r>
    </w:p>
    <w:p w:rsidR="002473F3" w:rsidRPr="002473F3" w:rsidRDefault="002473F3" w:rsidP="002473F3">
      <w:pPr>
        <w:pStyle w:val="Body"/>
        <w:rPr>
          <w:rFonts w:ascii="Arial" w:hAnsi="Arial" w:cs="Arial"/>
        </w:rPr>
      </w:pPr>
      <w:r w:rsidRPr="002473F3">
        <w:rPr>
          <w:rFonts w:ascii="Arial" w:hAnsi="Arial" w:cs="Arial"/>
        </w:rPr>
        <w:t>• Verifying the appropriateness of the designed model and calculating financial information;</w:t>
      </w:r>
    </w:p>
    <w:p w:rsidR="0070415E" w:rsidRDefault="002473F3" w:rsidP="002473F3">
      <w:pPr>
        <w:pStyle w:val="Body"/>
        <w:spacing w:after="0"/>
        <w:rPr>
          <w:rFonts w:ascii="Arial" w:hAnsi="Arial" w:cs="Arial"/>
        </w:rPr>
      </w:pPr>
      <w:r w:rsidRPr="002473F3">
        <w:rPr>
          <w:rFonts w:ascii="Arial" w:hAnsi="Arial" w:cs="Arial"/>
        </w:rPr>
        <w:t>• Analyzing and interpreting the results, emphasizing the details of the topic under study (</w:t>
      </w:r>
      <w:proofErr w:type="spellStart"/>
      <w:r w:rsidRPr="002473F3">
        <w:rPr>
          <w:rFonts w:ascii="Arial" w:hAnsi="Arial" w:cs="Arial"/>
        </w:rPr>
        <w:t>Afanasyev</w:t>
      </w:r>
      <w:proofErr w:type="spellEnd"/>
      <w:r w:rsidRPr="002473F3">
        <w:rPr>
          <w:rFonts w:ascii="Arial" w:hAnsi="Arial" w:cs="Arial"/>
        </w:rPr>
        <w:t xml:space="preserve"> V.N., 2020).</w:t>
      </w:r>
    </w:p>
    <w:p w:rsidR="007F0210" w:rsidRPr="007F0210" w:rsidRDefault="007F0210" w:rsidP="007F0210">
      <w:pPr>
        <w:pStyle w:val="Body"/>
        <w:rPr>
          <w:rFonts w:ascii="Arial" w:hAnsi="Arial" w:cs="Arial"/>
        </w:rPr>
      </w:pPr>
      <w:r w:rsidRPr="007F0210">
        <w:rPr>
          <w:rFonts w:ascii="Arial" w:hAnsi="Arial" w:cs="Arial"/>
        </w:rPr>
        <w:t>Therefore, regression analysis is the simplest and most accurate method for determining the financial position and is considered the most effective method for determining the size of current assets for the forecast period.</w:t>
      </w:r>
    </w:p>
    <w:p w:rsidR="00FE7AE5" w:rsidRPr="0070415E" w:rsidRDefault="007F0210" w:rsidP="007F0210">
      <w:pPr>
        <w:pStyle w:val="Body"/>
        <w:spacing w:after="0"/>
        <w:rPr>
          <w:rFonts w:ascii="Arial" w:hAnsi="Arial" w:cs="Arial"/>
        </w:rPr>
      </w:pPr>
      <w:r w:rsidRPr="007F0210">
        <w:rPr>
          <w:rFonts w:ascii="Arial" w:hAnsi="Arial" w:cs="Arial"/>
        </w:rPr>
        <w:t xml:space="preserve">Table 2 shows the calculations of the dependence of (Y) on the factor variables (X) for the computer model for analyzing the financial position of the </w:t>
      </w:r>
      <w:r w:rsidRPr="0011133E">
        <w:rPr>
          <w:rFonts w:ascii="Arial" w:hAnsi="Arial" w:cs="Arial"/>
          <w:highlight w:val="green"/>
        </w:rPr>
        <w:t>cement companie</w:t>
      </w:r>
      <w:r w:rsidRPr="007F0210">
        <w:rPr>
          <w:rFonts w:ascii="Arial" w:hAnsi="Arial" w:cs="Arial"/>
        </w:rPr>
        <w:t>s in the study sample.</w:t>
      </w:r>
    </w:p>
    <w:p w:rsidR="00FE7AE5" w:rsidRDefault="00FE7AE5" w:rsidP="0070415E">
      <w:pPr>
        <w:pStyle w:val="Body"/>
        <w:spacing w:after="0"/>
        <w:rPr>
          <w:rFonts w:ascii="Arial" w:hAnsi="Arial" w:cs="Arial"/>
        </w:rPr>
      </w:pPr>
    </w:p>
    <w:p w:rsidR="00FE7AE5" w:rsidRDefault="00F159FA" w:rsidP="00F159FA">
      <w:pPr>
        <w:tabs>
          <w:tab w:val="left" w:pos="1080"/>
        </w:tabs>
        <w:jc w:val="both"/>
        <w:rPr>
          <w:rFonts w:ascii="Arial" w:hAnsi="Arial"/>
          <w:b/>
        </w:rPr>
      </w:pPr>
      <w:r w:rsidRPr="00F159FA">
        <w:rPr>
          <w:rFonts w:ascii="Arial" w:hAnsi="Arial"/>
          <w:b/>
        </w:rPr>
        <w:t>Table 2</w:t>
      </w:r>
      <w:r w:rsidR="00FE7AE5">
        <w:rPr>
          <w:rFonts w:ascii="Arial" w:hAnsi="Arial"/>
          <w:b/>
        </w:rPr>
        <w:t>.</w:t>
      </w:r>
      <w:r w:rsidR="00FE7AE5" w:rsidRPr="00DC3180">
        <w:rPr>
          <w:rFonts w:ascii="Arial" w:hAnsi="Arial"/>
          <w:b/>
        </w:rPr>
        <w:tab/>
      </w:r>
      <w:r w:rsidR="00FE7AE5" w:rsidRPr="00FE7AE5">
        <w:rPr>
          <w:rFonts w:ascii="Arial" w:hAnsi="Arial"/>
          <w:b/>
        </w:rPr>
        <w:t xml:space="preserve">The results of calculating (Y) and its effect on the (X) factors in the computer model to analyze and predict the financial situation of </w:t>
      </w:r>
      <w:r w:rsidR="00FE7AE5" w:rsidRPr="0011133E">
        <w:rPr>
          <w:rFonts w:ascii="Arial" w:hAnsi="Arial"/>
          <w:b/>
          <w:highlight w:val="green"/>
        </w:rPr>
        <w:t>cement companie</w:t>
      </w:r>
      <w:r w:rsidR="00FE7AE5" w:rsidRPr="00FE7AE5">
        <w:rPr>
          <w:rFonts w:ascii="Arial" w:hAnsi="Arial"/>
          <w:b/>
        </w:rPr>
        <w:t>s, the study sample.</w:t>
      </w:r>
    </w:p>
    <w:p w:rsidR="00FE7AE5" w:rsidRDefault="00FE7AE5" w:rsidP="00FE7AE5">
      <w:pPr>
        <w:pStyle w:val="Body"/>
        <w:spacing w:after="0"/>
        <w:rPr>
          <w:rFonts w:ascii="Arial" w:hAnsi="Arial" w:cs="Arial"/>
        </w:rPr>
      </w:pPr>
    </w:p>
    <w:tbl>
      <w:tblPr>
        <w:tblW w:w="866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368"/>
        <w:gridCol w:w="1080"/>
        <w:gridCol w:w="1170"/>
        <w:gridCol w:w="900"/>
        <w:gridCol w:w="1080"/>
        <w:gridCol w:w="1661"/>
        <w:gridCol w:w="1401"/>
      </w:tblGrid>
      <w:tr w:rsidR="009915FE" w:rsidRPr="00DC3180" w:rsidTr="00F159FA">
        <w:trPr>
          <w:jc w:val="center"/>
        </w:trPr>
        <w:tc>
          <w:tcPr>
            <w:tcW w:w="1368" w:type="dxa"/>
            <w:tcBorders>
              <w:bottom w:val="single" w:sz="4" w:space="0" w:color="auto"/>
            </w:tcBorders>
          </w:tcPr>
          <w:p w:rsidR="009915FE" w:rsidRDefault="00EC2377" w:rsidP="009915FE">
            <w:pPr>
              <w:jc w:val="both"/>
              <w:rPr>
                <w:rFonts w:ascii="Arial" w:hAnsi="Arial"/>
                <w:b/>
              </w:rPr>
            </w:pPr>
            <w:r w:rsidRPr="00390F16">
              <w:rPr>
                <w:rFonts w:ascii="Arial" w:hAnsi="Arial"/>
                <w:b/>
              </w:rPr>
              <w:t xml:space="preserve">Company </w:t>
            </w:r>
          </w:p>
          <w:p w:rsidR="00EC2377" w:rsidRPr="00DC3180" w:rsidRDefault="00EC2377" w:rsidP="009915FE">
            <w:pPr>
              <w:jc w:val="both"/>
              <w:rPr>
                <w:rFonts w:ascii="Arial" w:hAnsi="Arial"/>
                <w:b/>
                <w:bCs/>
              </w:rPr>
            </w:pPr>
            <w:r w:rsidRPr="00390F16">
              <w:rPr>
                <w:rFonts w:ascii="Arial" w:hAnsi="Arial"/>
                <w:b/>
              </w:rPr>
              <w:t>Name</w:t>
            </w:r>
          </w:p>
        </w:tc>
        <w:tc>
          <w:tcPr>
            <w:tcW w:w="1080" w:type="dxa"/>
            <w:tcBorders>
              <w:bottom w:val="single" w:sz="4" w:space="0" w:color="auto"/>
            </w:tcBorders>
            <w:vAlign w:val="center"/>
          </w:tcPr>
          <w:p w:rsidR="00EC2377" w:rsidRPr="00EC2377" w:rsidRDefault="00EC2377" w:rsidP="009915FE">
            <w:pPr>
              <w:jc w:val="both"/>
              <w:rPr>
                <w:rFonts w:asciiTheme="minorBidi" w:hAnsiTheme="minorBidi" w:cstheme="minorBidi"/>
                <w:bCs/>
                <w:color w:val="000000"/>
                <w:sz w:val="18"/>
                <w:szCs w:val="18"/>
                <w:rtl/>
                <w:lang w:eastAsia="ru-RU" w:bidi="ar"/>
              </w:rPr>
            </w:pPr>
            <w:r w:rsidRPr="00EC2377">
              <w:rPr>
                <w:rFonts w:asciiTheme="minorBidi" w:hAnsiTheme="minorBidi" w:cstheme="minorBidi"/>
                <w:bCs/>
                <w:rtl/>
              </w:rPr>
              <w:t>index</w:t>
            </w:r>
          </w:p>
        </w:tc>
        <w:tc>
          <w:tcPr>
            <w:tcW w:w="1170" w:type="dxa"/>
            <w:tcBorders>
              <w:bottom w:val="single" w:sz="4" w:space="0" w:color="auto"/>
            </w:tcBorders>
            <w:vAlign w:val="center"/>
          </w:tcPr>
          <w:p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Revenues</w:t>
            </w:r>
          </w:p>
        </w:tc>
        <w:tc>
          <w:tcPr>
            <w:tcW w:w="900" w:type="dxa"/>
            <w:tcBorders>
              <w:bottom w:val="single" w:sz="4" w:space="0" w:color="auto"/>
            </w:tcBorders>
            <w:vAlign w:val="center"/>
          </w:tcPr>
          <w:p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Net profit</w:t>
            </w:r>
          </w:p>
        </w:tc>
        <w:tc>
          <w:tcPr>
            <w:tcW w:w="1080" w:type="dxa"/>
            <w:tcBorders>
              <w:bottom w:val="single" w:sz="4" w:space="0" w:color="auto"/>
            </w:tcBorders>
            <w:vAlign w:val="center"/>
          </w:tcPr>
          <w:p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Liquidity</w:t>
            </w:r>
          </w:p>
        </w:tc>
        <w:tc>
          <w:tcPr>
            <w:tcW w:w="1661" w:type="dxa"/>
            <w:tcBorders>
              <w:bottom w:val="single" w:sz="4" w:space="0" w:color="auto"/>
            </w:tcBorders>
            <w:vAlign w:val="center"/>
          </w:tcPr>
          <w:p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Debt coverage ratio</w:t>
            </w:r>
          </w:p>
        </w:tc>
        <w:tc>
          <w:tcPr>
            <w:tcW w:w="1401" w:type="dxa"/>
            <w:tcBorders>
              <w:bottom w:val="single" w:sz="4" w:space="0" w:color="auto"/>
            </w:tcBorders>
            <w:vAlign w:val="center"/>
          </w:tcPr>
          <w:p w:rsidR="00EC2377" w:rsidRPr="00EC2377" w:rsidRDefault="00EC2377" w:rsidP="009915FE">
            <w:pPr>
              <w:jc w:val="both"/>
              <w:rPr>
                <w:rFonts w:asciiTheme="minorBidi" w:hAnsiTheme="minorBidi" w:cstheme="minorBidi"/>
                <w:bCs/>
                <w:rtl/>
              </w:rPr>
            </w:pPr>
            <w:r w:rsidRPr="00EC2377">
              <w:rPr>
                <w:rFonts w:asciiTheme="minorBidi" w:hAnsiTheme="minorBidi" w:cstheme="minorBidi"/>
                <w:bCs/>
                <w:rtl/>
              </w:rPr>
              <w:t>Net profitability</w:t>
            </w:r>
          </w:p>
        </w:tc>
      </w:tr>
      <w:tr w:rsidR="009915FE" w:rsidRPr="00DC3180" w:rsidTr="00F159FA">
        <w:trPr>
          <w:trHeight w:val="215"/>
          <w:jc w:val="center"/>
        </w:trPr>
        <w:tc>
          <w:tcPr>
            <w:tcW w:w="1368" w:type="dxa"/>
            <w:vMerge w:val="restart"/>
            <w:vAlign w:val="center"/>
          </w:tcPr>
          <w:p w:rsidR="009915FE" w:rsidRPr="00A31E0B" w:rsidRDefault="009915FE" w:rsidP="00A9321B">
            <w:pPr>
              <w:bidi/>
              <w:jc w:val="center"/>
              <w:rPr>
                <w:rFonts w:ascii="Times New Roman" w:hAnsi="Times New Roman"/>
                <w:color w:val="000000"/>
                <w:sz w:val="18"/>
                <w:szCs w:val="18"/>
                <w:rtl/>
                <w:lang w:eastAsia="ru-RU" w:bidi="ar"/>
              </w:rPr>
            </w:pPr>
            <w:r w:rsidRPr="00A31E0B">
              <w:rPr>
                <w:rFonts w:ascii="Times New Roman" w:hAnsi="Times New Roman"/>
                <w:color w:val="000000"/>
                <w:sz w:val="18"/>
                <w:szCs w:val="18"/>
                <w:lang w:eastAsia="ru-RU"/>
              </w:rPr>
              <w:t>Saudi Cement Company (Saudi Arabia)</w:t>
            </w: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1</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15,14</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8.75</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10.79</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52.50</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67.44</w:t>
            </w:r>
          </w:p>
        </w:tc>
      </w:tr>
      <w:tr w:rsidR="009915FE" w:rsidRPr="00DC3180" w:rsidTr="00F159FA">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2</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99.83</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0,00</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72.31</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24.86</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78.03</w:t>
            </w:r>
          </w:p>
        </w:tc>
      </w:tr>
      <w:tr w:rsidR="009915FE" w:rsidRPr="00DC3180" w:rsidTr="00F159FA">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3</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2.94</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12.39</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59.34</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93.50</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64.74</w:t>
            </w:r>
          </w:p>
        </w:tc>
      </w:tr>
      <w:tr w:rsidR="009915FE" w:rsidRPr="00DC3180" w:rsidTr="00F159FA">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4</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7.56</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3.25</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0.03</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67.37</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80.58</w:t>
            </w:r>
          </w:p>
        </w:tc>
      </w:tr>
      <w:tr w:rsidR="009915FE" w:rsidRPr="00DC3180" w:rsidTr="00F159FA">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IQ"/>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5</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7.38</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45.66</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93.77</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12.93</w:t>
            </w:r>
          </w:p>
        </w:tc>
      </w:tr>
      <w:tr w:rsidR="009915FE" w:rsidRPr="00DC3180" w:rsidTr="00F159FA">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6</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20.83</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32.03</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18.77</w:t>
            </w:r>
          </w:p>
        </w:tc>
      </w:tr>
      <w:tr w:rsidR="009915FE" w:rsidRPr="00DC3180" w:rsidTr="00F159FA">
        <w:trPr>
          <w:jc w:val="center"/>
        </w:trPr>
        <w:tc>
          <w:tcPr>
            <w:tcW w:w="1368" w:type="dxa"/>
            <w:vMerge/>
            <w:tcBorders>
              <w:bottom w:val="single" w:sz="4" w:space="0" w:color="auto"/>
            </w:tcBorders>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IQ"/>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7</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66.29</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r w:rsidR="009915FE" w:rsidRPr="00DC3180" w:rsidTr="00F159FA">
        <w:trPr>
          <w:jc w:val="center"/>
        </w:trPr>
        <w:tc>
          <w:tcPr>
            <w:tcW w:w="1368" w:type="dxa"/>
            <w:vMerge w:val="restart"/>
            <w:tcBorders>
              <w:top w:val="nil"/>
            </w:tcBorders>
            <w:vAlign w:val="center"/>
          </w:tcPr>
          <w:p w:rsidR="009915FE" w:rsidRPr="00AB19CB" w:rsidRDefault="009915FE" w:rsidP="00EC2377">
            <w:pPr>
              <w:bidi/>
              <w:jc w:val="center"/>
              <w:rPr>
                <w:rFonts w:ascii="Times New Roman" w:hAnsi="Times New Roman"/>
                <w:color w:val="000000"/>
                <w:sz w:val="18"/>
                <w:szCs w:val="18"/>
                <w:rtl/>
                <w:lang w:eastAsia="ru-RU"/>
              </w:rPr>
            </w:pPr>
            <w:r w:rsidRPr="00A31E0B">
              <w:rPr>
                <w:rFonts w:ascii="Times New Roman" w:hAnsi="Times New Roman"/>
                <w:color w:val="000000"/>
                <w:sz w:val="18"/>
                <w:szCs w:val="18"/>
                <w:lang w:val="es-ES" w:eastAsia="ru-RU"/>
              </w:rPr>
              <w:t xml:space="preserve">Yamama Cement </w:t>
            </w:r>
            <w:proofErr w:type="gramStart"/>
            <w:r w:rsidRPr="00A31E0B">
              <w:rPr>
                <w:rFonts w:ascii="Times New Roman" w:hAnsi="Times New Roman"/>
                <w:color w:val="000000"/>
                <w:sz w:val="18"/>
                <w:szCs w:val="18"/>
                <w:lang w:val="es-ES" w:eastAsia="ru-RU"/>
              </w:rPr>
              <w:t>Company  (</w:t>
            </w:r>
            <w:proofErr w:type="gramEnd"/>
            <w:r w:rsidRPr="00A31E0B">
              <w:rPr>
                <w:rFonts w:ascii="Times New Roman" w:hAnsi="Times New Roman"/>
                <w:color w:val="000000"/>
                <w:sz w:val="18"/>
                <w:szCs w:val="18"/>
                <w:lang w:val="es-ES" w:eastAsia="ru-RU"/>
              </w:rPr>
              <w:t>Saudi Arabia)</w:t>
            </w: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1</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98.28</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30.59</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85.31</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31.11</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0.90</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2</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98.21</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65.80</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10.95</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24.58</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3.51</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3</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72.61</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40.29</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67.76</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5.84</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8.61</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4</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96.85</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21.60</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52.40</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58.07</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2.84</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5</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42.88</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97.40</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40,60</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57.62</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6</w:t>
            </w:r>
          </w:p>
        </w:tc>
        <w:tc>
          <w:tcPr>
            <w:tcW w:w="117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92.95</w:t>
            </w:r>
          </w:p>
        </w:tc>
        <w:tc>
          <w:tcPr>
            <w:tcW w:w="90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32.30</w:t>
            </w:r>
          </w:p>
        </w:tc>
        <w:tc>
          <w:tcPr>
            <w:tcW w:w="166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4.42</w:t>
            </w:r>
          </w:p>
        </w:tc>
      </w:tr>
      <w:tr w:rsidR="009915FE" w:rsidRPr="00DC3180" w:rsidTr="009915FE">
        <w:trPr>
          <w:jc w:val="center"/>
        </w:trPr>
        <w:tc>
          <w:tcPr>
            <w:tcW w:w="1368" w:type="dxa"/>
            <w:vMerge/>
            <w:tcBorders>
              <w:bottom w:val="single" w:sz="4" w:space="0" w:color="auto"/>
            </w:tcBorders>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single" w:sz="4" w:space="0" w:color="auto"/>
              <w:bottom w:val="nil"/>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7</w:t>
            </w:r>
          </w:p>
        </w:tc>
        <w:tc>
          <w:tcPr>
            <w:tcW w:w="1170" w:type="dxa"/>
            <w:tcBorders>
              <w:top w:val="single" w:sz="4" w:space="0" w:color="auto"/>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single" w:sz="4" w:space="0" w:color="auto"/>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single" w:sz="4" w:space="0" w:color="auto"/>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97.37</w:t>
            </w:r>
          </w:p>
        </w:tc>
        <w:tc>
          <w:tcPr>
            <w:tcW w:w="1661" w:type="dxa"/>
            <w:tcBorders>
              <w:top w:val="single" w:sz="4" w:space="0" w:color="auto"/>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single" w:sz="4" w:space="0" w:color="auto"/>
              <w:bottom w:val="nil"/>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r w:rsidR="009915FE" w:rsidRPr="00DC3180" w:rsidTr="009915FE">
        <w:trPr>
          <w:jc w:val="center"/>
        </w:trPr>
        <w:tc>
          <w:tcPr>
            <w:tcW w:w="1368" w:type="dxa"/>
            <w:vMerge w:val="restart"/>
            <w:tcBorders>
              <w:top w:val="nil"/>
            </w:tcBorders>
            <w:vAlign w:val="center"/>
          </w:tcPr>
          <w:p w:rsidR="009915FE" w:rsidRDefault="009915FE" w:rsidP="00A9321B">
            <w:pPr>
              <w:bidi/>
              <w:jc w:val="center"/>
              <w:rPr>
                <w:rFonts w:ascii="Times New Roman" w:hAnsi="Times New Roman"/>
                <w:color w:val="000000"/>
                <w:sz w:val="18"/>
                <w:szCs w:val="18"/>
                <w:lang w:eastAsia="ru-RU"/>
              </w:rPr>
            </w:pPr>
            <w:r w:rsidRPr="009E79D5">
              <w:rPr>
                <w:rFonts w:ascii="Times New Roman" w:hAnsi="Times New Roman"/>
                <w:color w:val="000000"/>
                <w:sz w:val="18"/>
                <w:szCs w:val="18"/>
                <w:lang w:eastAsia="ru-RU"/>
              </w:rPr>
              <w:t>Southern Cement Company</w:t>
            </w:r>
          </w:p>
          <w:p w:rsidR="009915FE" w:rsidRPr="009E79D5" w:rsidRDefault="009915FE" w:rsidP="00EC2377">
            <w:pPr>
              <w:bidi/>
              <w:jc w:val="center"/>
              <w:rPr>
                <w:rFonts w:ascii="Times New Roman" w:hAnsi="Times New Roman"/>
                <w:color w:val="000000"/>
                <w:sz w:val="18"/>
                <w:szCs w:val="18"/>
                <w:rtl/>
                <w:lang w:eastAsia="ru-RU" w:bidi="ar-IQ"/>
              </w:rPr>
            </w:pPr>
            <w:r w:rsidRPr="009E79D5">
              <w:rPr>
                <w:rFonts w:ascii="Times New Roman" w:hAnsi="Times New Roman" w:hint="cs"/>
                <w:color w:val="000000"/>
                <w:sz w:val="18"/>
                <w:szCs w:val="18"/>
                <w:rtl/>
                <w:lang w:eastAsia="ru-RU"/>
              </w:rPr>
              <w:t xml:space="preserve"> </w:t>
            </w:r>
            <w:r w:rsidRPr="009E79D5">
              <w:rPr>
                <w:rFonts w:ascii="Times New Roman" w:hAnsi="Times New Roman"/>
                <w:color w:val="000000"/>
                <w:sz w:val="18"/>
                <w:szCs w:val="18"/>
                <w:rtl/>
                <w:lang w:eastAsia="ru-RU"/>
              </w:rPr>
              <w:t>(</w:t>
            </w:r>
            <w:r w:rsidRPr="009E79D5">
              <w:rPr>
                <w:rFonts w:ascii="Times New Roman" w:hAnsi="Times New Roman"/>
                <w:color w:val="000000"/>
                <w:sz w:val="18"/>
                <w:szCs w:val="18"/>
                <w:lang w:eastAsia="ru-RU"/>
              </w:rPr>
              <w:t>Iraq</w:t>
            </w:r>
            <w:r w:rsidRPr="009E79D5">
              <w:rPr>
                <w:rFonts w:ascii="Times New Roman" w:hAnsi="Times New Roman"/>
                <w:color w:val="000000"/>
                <w:sz w:val="18"/>
                <w:szCs w:val="18"/>
                <w:rtl/>
                <w:lang w:eastAsia="ru-RU"/>
              </w:rPr>
              <w:t>)</w:t>
            </w: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1</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100,00</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45.57</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0.57</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50.44</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13.51</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2</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11.51</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25.78</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14.23</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7.01</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9.04</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3</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45.02</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10.03</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75.61</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58.08</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1.95</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4</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45.57</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6.50</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41,61</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72.79</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5</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82,87</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100,00</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27.04</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0.76</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6</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87,83</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0.90</w:t>
            </w:r>
          </w:p>
        </w:tc>
      </w:tr>
      <w:tr w:rsidR="009915FE" w:rsidRPr="00DC3180" w:rsidTr="009915FE">
        <w:trPr>
          <w:jc w:val="center"/>
        </w:trPr>
        <w:tc>
          <w:tcPr>
            <w:tcW w:w="1368" w:type="dxa"/>
            <w:vMerge/>
            <w:tcBorders>
              <w:bottom w:val="single" w:sz="4" w:space="0" w:color="auto"/>
            </w:tcBorders>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7</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76.53</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r w:rsidR="009915FE" w:rsidRPr="00DC3180" w:rsidTr="009915FE">
        <w:trPr>
          <w:jc w:val="center"/>
        </w:trPr>
        <w:tc>
          <w:tcPr>
            <w:tcW w:w="1368" w:type="dxa"/>
            <w:vMerge w:val="restart"/>
            <w:tcBorders>
              <w:top w:val="nil"/>
            </w:tcBorders>
            <w:vAlign w:val="center"/>
          </w:tcPr>
          <w:p w:rsidR="009915FE" w:rsidRPr="00A31E0B" w:rsidRDefault="009915FE" w:rsidP="00EC2377">
            <w:pPr>
              <w:bidi/>
              <w:jc w:val="center"/>
              <w:rPr>
                <w:rFonts w:ascii="Times New Roman" w:hAnsi="Times New Roman"/>
                <w:color w:val="000000"/>
                <w:sz w:val="18"/>
                <w:szCs w:val="18"/>
                <w:rtl/>
                <w:lang w:eastAsia="ru-RU" w:bidi="ar"/>
              </w:rPr>
            </w:pPr>
            <w:r w:rsidRPr="00A31E0B">
              <w:rPr>
                <w:rFonts w:ascii="Times New Roman" w:hAnsi="Times New Roman"/>
                <w:color w:val="000000"/>
                <w:sz w:val="18"/>
                <w:szCs w:val="18"/>
                <w:lang w:eastAsia="ru-RU"/>
              </w:rPr>
              <w:t xml:space="preserve">Northern Cement </w:t>
            </w:r>
            <w:proofErr w:type="gramStart"/>
            <w:r w:rsidRPr="00A31E0B">
              <w:rPr>
                <w:rFonts w:ascii="Times New Roman" w:hAnsi="Times New Roman"/>
                <w:color w:val="000000"/>
                <w:sz w:val="18"/>
                <w:szCs w:val="18"/>
                <w:lang w:eastAsia="ru-RU"/>
              </w:rPr>
              <w:t>Company  (</w:t>
            </w:r>
            <w:proofErr w:type="gramEnd"/>
            <w:r w:rsidRPr="00A31E0B">
              <w:rPr>
                <w:rFonts w:ascii="Times New Roman" w:hAnsi="Times New Roman"/>
                <w:color w:val="000000"/>
                <w:sz w:val="18"/>
                <w:szCs w:val="18"/>
                <w:lang w:eastAsia="ru-RU"/>
              </w:rPr>
              <w:t>Iraq)</w:t>
            </w: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1</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100,00</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69.72</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89.59</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75.15</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94.62</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2</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71.47</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94.16</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0,00</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71,70</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48.19</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3</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24.35</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15.46</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99.58</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94.33</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50.71</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4</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48.41</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99.32</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0.67</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96.04</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5</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97.83</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6.41</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0.67</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95.87</w:t>
            </w:r>
          </w:p>
        </w:tc>
      </w:tr>
      <w:tr w:rsidR="009915FE" w:rsidRPr="00DC3180" w:rsidTr="009915FE">
        <w:trPr>
          <w:jc w:val="center"/>
        </w:trPr>
        <w:tc>
          <w:tcPr>
            <w:tcW w:w="1368" w:type="dxa"/>
            <w:vMerge/>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6</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97.23</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20.60</w:t>
            </w:r>
          </w:p>
        </w:tc>
      </w:tr>
      <w:tr w:rsidR="009915FE" w:rsidRPr="00DC3180" w:rsidTr="009915FE">
        <w:trPr>
          <w:jc w:val="center"/>
        </w:trPr>
        <w:tc>
          <w:tcPr>
            <w:tcW w:w="1368" w:type="dxa"/>
            <w:vMerge/>
            <w:tcBorders>
              <w:bottom w:val="single" w:sz="4" w:space="0" w:color="auto"/>
            </w:tcBorders>
            <w:vAlign w:val="center"/>
          </w:tcPr>
          <w:p w:rsidR="009915FE" w:rsidRPr="00AB19CB" w:rsidRDefault="009915FE" w:rsidP="00A9321B">
            <w:pPr>
              <w:rPr>
                <w:rFonts w:ascii="Times New Roman" w:hAnsi="Times New Roman"/>
                <w:color w:val="000000"/>
                <w:sz w:val="18"/>
                <w:szCs w:val="18"/>
                <w:rtl/>
                <w:lang w:eastAsia="ru-RU" w:bidi="ar"/>
              </w:rPr>
            </w:pPr>
          </w:p>
        </w:tc>
        <w:tc>
          <w:tcPr>
            <w:tcW w:w="1080" w:type="dxa"/>
            <w:tcBorders>
              <w:top w:val="nil"/>
              <w:bottom w:val="single" w:sz="4" w:space="0" w:color="auto"/>
            </w:tcBorders>
            <w:vAlign w:val="bottom"/>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 xml:space="preserve">× </w:t>
            </w:r>
            <w:r w:rsidRPr="00AB19CB">
              <w:rPr>
                <w:rFonts w:ascii="Times New Roman" w:hAnsi="Times New Roman"/>
                <w:color w:val="000000"/>
                <w:sz w:val="18"/>
                <w:szCs w:val="18"/>
                <w:vertAlign w:val="subscript"/>
                <w:rtl/>
                <w:lang w:eastAsia="ru-RU" w:bidi="ar"/>
              </w:rPr>
              <w:t>7</w:t>
            </w:r>
          </w:p>
        </w:tc>
        <w:tc>
          <w:tcPr>
            <w:tcW w:w="117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90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080"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82.11</w:t>
            </w:r>
          </w:p>
        </w:tc>
        <w:tc>
          <w:tcPr>
            <w:tcW w:w="166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c>
          <w:tcPr>
            <w:tcW w:w="1401" w:type="dxa"/>
            <w:tcBorders>
              <w:top w:val="nil"/>
              <w:bottom w:val="single" w:sz="4" w:space="0" w:color="auto"/>
            </w:tcBorders>
            <w:vAlign w:val="center"/>
          </w:tcPr>
          <w:p w:rsidR="009915FE" w:rsidRPr="00AB19CB" w:rsidRDefault="009915FE" w:rsidP="00A9321B">
            <w:pPr>
              <w:bidi/>
              <w:jc w:val="center"/>
              <w:rPr>
                <w:rFonts w:ascii="Times New Roman" w:hAnsi="Times New Roman"/>
                <w:color w:val="000000"/>
                <w:sz w:val="18"/>
                <w:szCs w:val="18"/>
                <w:rtl/>
                <w:lang w:eastAsia="ru-RU" w:bidi="ar"/>
              </w:rPr>
            </w:pPr>
            <w:r w:rsidRPr="00AB19CB">
              <w:rPr>
                <w:rFonts w:ascii="Times New Roman" w:hAnsi="Times New Roman"/>
                <w:color w:val="000000"/>
                <w:sz w:val="18"/>
                <w:szCs w:val="18"/>
                <w:rtl/>
                <w:lang w:eastAsia="ru-RU" w:bidi="ar"/>
              </w:rPr>
              <w:t>—</w:t>
            </w:r>
          </w:p>
        </w:tc>
      </w:tr>
    </w:tbl>
    <w:p w:rsidR="00FE7AE5" w:rsidRDefault="00FE7AE5" w:rsidP="00FE7AE5">
      <w:pPr>
        <w:pStyle w:val="Body"/>
        <w:spacing w:after="0"/>
        <w:rPr>
          <w:rFonts w:ascii="Arial" w:hAnsi="Arial"/>
          <w:bCs/>
          <w:i/>
          <w:sz w:val="18"/>
          <w:szCs w:val="16"/>
        </w:rPr>
      </w:pPr>
      <w:r w:rsidRPr="0070415E">
        <w:rPr>
          <w:rFonts w:ascii="Arial" w:hAnsi="Arial"/>
          <w:bCs/>
          <w:i/>
          <w:sz w:val="18"/>
          <w:szCs w:val="16"/>
        </w:rPr>
        <w:t>Source: Prepared by the authors</w:t>
      </w:r>
    </w:p>
    <w:p w:rsidR="00FE7AE5" w:rsidRDefault="00FE7AE5" w:rsidP="0070415E">
      <w:pPr>
        <w:pStyle w:val="Body"/>
        <w:spacing w:after="0"/>
        <w:rPr>
          <w:rFonts w:ascii="Arial" w:hAnsi="Arial" w:cs="Arial"/>
        </w:rPr>
      </w:pPr>
    </w:p>
    <w:p w:rsidR="007F0210" w:rsidRDefault="007F0210" w:rsidP="00F159FA">
      <w:pPr>
        <w:pStyle w:val="Body"/>
        <w:spacing w:after="0"/>
        <w:rPr>
          <w:rFonts w:ascii="Arial" w:hAnsi="Arial" w:cs="Arial"/>
          <w:rtl/>
        </w:rPr>
      </w:pPr>
      <w:r w:rsidRPr="007F0210">
        <w:rPr>
          <w:rFonts w:ascii="Arial" w:hAnsi="Arial" w:cs="Arial"/>
        </w:rPr>
        <w:t>Changes in (Y) in Table 2, with an increase in the factor variables (X) by one unit in the model for analyzing the financial position of the studied companies, generate information that is useful or allows for identifying some of the factors affecting the dependent variable, and thus identifying the unnecessary and necessary factors, and analyzing their declared and actual importance.</w:t>
      </w:r>
    </w:p>
    <w:p w:rsidR="00E053D0" w:rsidRPr="00F159FA" w:rsidRDefault="00F159FA" w:rsidP="00F159FA">
      <w:pPr>
        <w:pStyle w:val="Body"/>
        <w:spacing w:after="0"/>
        <w:rPr>
          <w:rFonts w:ascii="Arial" w:hAnsi="Arial" w:cs="Arial"/>
        </w:rPr>
      </w:pPr>
      <w:r w:rsidRPr="00F159FA">
        <w:rPr>
          <w:rFonts w:ascii="Arial" w:hAnsi="Arial" w:cs="Arial"/>
        </w:rPr>
        <w:t>Based on the results of the regression analysis, we can focus our efforts on developing measures that improve the situation and eliminate those that worsen the target indicator.</w:t>
      </w:r>
    </w:p>
    <w:p w:rsidR="00E053D0" w:rsidRDefault="00E053D0" w:rsidP="00441B6F">
      <w:pPr>
        <w:pStyle w:val="Body"/>
        <w:spacing w:after="0"/>
        <w:rPr>
          <w:rFonts w:ascii="Arial" w:hAnsi="Arial" w:cs="Arial"/>
        </w:rPr>
      </w:pPr>
    </w:p>
    <w:p w:rsidR="00F159FA" w:rsidRPr="00FB3A86" w:rsidRDefault="00F159FA" w:rsidP="00F159FA">
      <w:pPr>
        <w:pStyle w:val="Head1"/>
        <w:spacing w:after="0"/>
        <w:jc w:val="both"/>
        <w:rPr>
          <w:rFonts w:ascii="Arial" w:hAnsi="Arial" w:cs="Arial"/>
        </w:rPr>
      </w:pPr>
      <w:r w:rsidRPr="00F159FA">
        <w:rPr>
          <w:rFonts w:ascii="Arial" w:hAnsi="Arial" w:cs="Arial"/>
        </w:rPr>
        <w:t>3.</w:t>
      </w:r>
      <w:r>
        <w:rPr>
          <w:rFonts w:ascii="Arial" w:hAnsi="Arial" w:cs="Arial"/>
        </w:rPr>
        <w:t>2</w:t>
      </w:r>
      <w:r w:rsidRPr="00F159FA">
        <w:rPr>
          <w:rFonts w:ascii="Arial" w:hAnsi="Arial" w:cs="Arial"/>
        </w:rPr>
        <w:t xml:space="preserve"> DISCUSSION</w:t>
      </w:r>
    </w:p>
    <w:p w:rsidR="00790ADA" w:rsidRPr="00502516" w:rsidRDefault="00790ADA" w:rsidP="00441B6F">
      <w:pPr>
        <w:pStyle w:val="Body"/>
        <w:spacing w:after="0"/>
        <w:rPr>
          <w:rFonts w:ascii="Arial" w:hAnsi="Arial" w:cs="Arial"/>
        </w:rPr>
      </w:pPr>
    </w:p>
    <w:p w:rsidR="00215953" w:rsidRPr="00215953" w:rsidRDefault="007F0210" w:rsidP="00234CEE">
      <w:pPr>
        <w:pStyle w:val="Body"/>
        <w:rPr>
          <w:rFonts w:ascii="Arial" w:hAnsi="Arial" w:cs="Arial"/>
        </w:rPr>
      </w:pPr>
      <w:r w:rsidRPr="00C67687">
        <w:rPr>
          <w:rFonts w:ascii="Arial" w:eastAsia="Calibri" w:hAnsi="Arial" w:cs="Arial"/>
          <w:szCs w:val="22"/>
        </w:rPr>
        <w:t>Based on t</w:t>
      </w:r>
      <w:r>
        <w:rPr>
          <w:rFonts w:ascii="Arial" w:eastAsia="Calibri" w:hAnsi="Arial" w:cs="Arial"/>
          <w:szCs w:val="22"/>
        </w:rPr>
        <w:t xml:space="preserve">he results obtained from the article, which applied the computer model developed by the authors to analyze and forecast the financial position of </w:t>
      </w:r>
      <w:r w:rsidRPr="0011133E">
        <w:rPr>
          <w:rFonts w:ascii="Arial" w:eastAsia="Calibri" w:hAnsi="Arial" w:cs="Arial"/>
          <w:szCs w:val="22"/>
          <w:highlight w:val="green"/>
        </w:rPr>
        <w:t>cement companie</w:t>
      </w:r>
      <w:r>
        <w:rPr>
          <w:rFonts w:ascii="Arial" w:eastAsia="Calibri" w:hAnsi="Arial" w:cs="Arial"/>
          <w:szCs w:val="22"/>
        </w:rPr>
        <w:t>s</w:t>
      </w:r>
      <w:r w:rsidRPr="00C67687">
        <w:rPr>
          <w:rFonts w:ascii="Arial" w:eastAsia="Calibri" w:hAnsi="Arial" w:cs="Arial"/>
          <w:szCs w:val="22"/>
        </w:rPr>
        <w:t>, the feasibility o</w:t>
      </w:r>
      <w:r>
        <w:rPr>
          <w:rFonts w:ascii="Arial" w:eastAsia="Calibri" w:hAnsi="Arial" w:cs="Arial"/>
          <w:szCs w:val="22"/>
        </w:rPr>
        <w:t>f the computer model's actual</w:t>
      </w:r>
      <w:r w:rsidRPr="00C67687">
        <w:rPr>
          <w:rFonts w:ascii="Arial" w:eastAsia="Calibri" w:hAnsi="Arial" w:cs="Arial"/>
          <w:szCs w:val="22"/>
        </w:rPr>
        <w:t xml:space="preserve"> application for</w:t>
      </w:r>
      <w:r w:rsidR="00234CEE" w:rsidRPr="00A95C84">
        <w:rPr>
          <w:rFonts w:ascii="Arial" w:hAnsi="Arial" w:cs="Arial"/>
        </w:rPr>
        <w:t xml:space="preserve"> integrated analysis of the financial position of </w:t>
      </w:r>
      <w:r w:rsidR="00234CEE" w:rsidRPr="0011133E">
        <w:rPr>
          <w:rFonts w:ascii="Arial" w:hAnsi="Arial" w:cs="Arial"/>
          <w:highlight w:val="green"/>
        </w:rPr>
        <w:t>cement companie</w:t>
      </w:r>
      <w:r w:rsidR="00234CEE" w:rsidRPr="00A95C84">
        <w:rPr>
          <w:rFonts w:ascii="Arial" w:hAnsi="Arial" w:cs="Arial"/>
        </w:rPr>
        <w:t>s</w:t>
      </w:r>
      <w:r w:rsidRPr="00C67687">
        <w:rPr>
          <w:rFonts w:ascii="Arial" w:eastAsia="Calibri" w:hAnsi="Arial" w:cs="Arial"/>
          <w:szCs w:val="22"/>
        </w:rPr>
        <w:t xml:space="preserve"> has been demonstrated. This model allows for calculating the values of the leading indicators for analyzing the financial position of </w:t>
      </w:r>
      <w:r w:rsidRPr="0011133E">
        <w:rPr>
          <w:rFonts w:ascii="Arial" w:eastAsia="Calibri" w:hAnsi="Arial" w:cs="Arial"/>
          <w:szCs w:val="22"/>
          <w:highlight w:val="green"/>
        </w:rPr>
        <w:t>cement companie</w:t>
      </w:r>
      <w:r w:rsidRPr="00C67687">
        <w:rPr>
          <w:rFonts w:ascii="Arial" w:eastAsia="Calibri" w:hAnsi="Arial" w:cs="Arial"/>
          <w:szCs w:val="22"/>
        </w:rPr>
        <w:t xml:space="preserve">s, comparing the calculated values of the leading indicators of the financial position of the company with developed benchmark values, and identifying trends and dimensions for improving the financial position of </w:t>
      </w:r>
      <w:r w:rsidRPr="0011133E">
        <w:rPr>
          <w:rFonts w:ascii="Arial" w:eastAsia="Calibri" w:hAnsi="Arial" w:cs="Arial"/>
          <w:szCs w:val="22"/>
          <w:highlight w:val="green"/>
        </w:rPr>
        <w:t>cement companie</w:t>
      </w:r>
      <w:r w:rsidRPr="00C67687">
        <w:rPr>
          <w:rFonts w:ascii="Arial" w:eastAsia="Calibri" w:hAnsi="Arial" w:cs="Arial"/>
          <w:szCs w:val="22"/>
        </w:rPr>
        <w:t xml:space="preserve">s based on classification assessment </w:t>
      </w:r>
      <w:r w:rsidRPr="00C67687">
        <w:rPr>
          <w:rFonts w:ascii="Arial" w:eastAsia="Calibri" w:hAnsi="Arial" w:cs="Arial"/>
          <w:szCs w:val="22"/>
        </w:rPr>
        <w:lastRenderedPageBreak/>
        <w:t xml:space="preserve">and regression analysis. </w:t>
      </w:r>
      <w:r w:rsidRPr="009B0644">
        <w:rPr>
          <w:rFonts w:ascii="Arial" w:eastAsia="Calibri" w:hAnsi="Arial" w:cs="Arial"/>
          <w:szCs w:val="22"/>
        </w:rPr>
        <w:t xml:space="preserve">It also provides a basis for future activities of </w:t>
      </w:r>
      <w:r w:rsidRPr="0011133E">
        <w:rPr>
          <w:rFonts w:ascii="Arial" w:eastAsia="Calibri" w:hAnsi="Arial" w:cs="Arial"/>
          <w:szCs w:val="22"/>
          <w:highlight w:val="green"/>
        </w:rPr>
        <w:t>cement companie</w:t>
      </w:r>
      <w:r w:rsidRPr="009B0644">
        <w:rPr>
          <w:rFonts w:ascii="Arial" w:eastAsia="Calibri" w:hAnsi="Arial" w:cs="Arial"/>
          <w:szCs w:val="22"/>
        </w:rPr>
        <w:t>s by informing manag</w:t>
      </w:r>
      <w:r>
        <w:rPr>
          <w:rFonts w:ascii="Arial" w:eastAsia="Calibri" w:hAnsi="Arial" w:cs="Arial"/>
          <w:szCs w:val="22"/>
        </w:rPr>
        <w:t>ement decisions related to them</w:t>
      </w:r>
      <w:r w:rsidRPr="00C67687">
        <w:rPr>
          <w:rFonts w:ascii="Arial" w:eastAsia="Calibri" w:hAnsi="Arial" w:cs="Arial"/>
          <w:szCs w:val="22"/>
        </w:rPr>
        <w:t>.</w:t>
      </w:r>
    </w:p>
    <w:p w:rsidR="00231920" w:rsidRDefault="00316A98" w:rsidP="00215953">
      <w:pPr>
        <w:pStyle w:val="Body"/>
        <w:spacing w:after="0"/>
        <w:rPr>
          <w:rFonts w:ascii="Arial" w:hAnsi="Arial" w:cs="Arial"/>
        </w:rPr>
      </w:pPr>
      <w:r>
        <w:rPr>
          <w:rFonts w:ascii="Arial" w:hAnsi="Arial" w:cs="Arial"/>
        </w:rPr>
        <w:t>The</w:t>
      </w:r>
      <w:r w:rsidR="00215953" w:rsidRPr="00215953">
        <w:rPr>
          <w:rFonts w:ascii="Arial" w:hAnsi="Arial" w:cs="Arial"/>
        </w:rPr>
        <w:t xml:space="preserve"> author</w:t>
      </w:r>
      <w:r w:rsidR="00234CEE">
        <w:rPr>
          <w:rFonts w:ascii="Arial" w:hAnsi="Arial" w:cs="Arial"/>
        </w:rPr>
        <w:t>s</w:t>
      </w:r>
      <w:r w:rsidR="00215953" w:rsidRPr="00215953">
        <w:rPr>
          <w:rFonts w:ascii="Arial" w:hAnsi="Arial" w:cs="Arial"/>
        </w:rPr>
        <w:t xml:space="preserve"> </w:t>
      </w:r>
      <w:proofErr w:type="gramStart"/>
      <w:r w:rsidR="00215953" w:rsidRPr="00215953">
        <w:rPr>
          <w:rFonts w:ascii="Arial" w:hAnsi="Arial" w:cs="Arial"/>
        </w:rPr>
        <w:t>highlights</w:t>
      </w:r>
      <w:proofErr w:type="gramEnd"/>
      <w:r w:rsidR="00215953" w:rsidRPr="00215953">
        <w:rPr>
          <w:rFonts w:ascii="Arial" w:hAnsi="Arial" w:cs="Arial"/>
        </w:rPr>
        <w:t xml:space="preserve"> explicitly that the results of the multifactor regression analysis in this automated model possess significant scientific and practical va</w:t>
      </w:r>
      <w:r w:rsidR="00234CEE">
        <w:rPr>
          <w:rFonts w:ascii="Arial" w:hAnsi="Arial" w:cs="Arial"/>
        </w:rPr>
        <w:t>lue in analyzing</w:t>
      </w:r>
      <w:r w:rsidR="00215953" w:rsidRPr="00215953">
        <w:rPr>
          <w:rFonts w:ascii="Arial" w:hAnsi="Arial" w:cs="Arial"/>
        </w:rPr>
        <w:t xml:space="preserve"> the financial position of </w:t>
      </w:r>
      <w:r w:rsidR="00215953" w:rsidRPr="0011133E">
        <w:rPr>
          <w:rFonts w:ascii="Arial" w:hAnsi="Arial" w:cs="Arial"/>
          <w:highlight w:val="green"/>
        </w:rPr>
        <w:t>cement companie</w:t>
      </w:r>
      <w:r w:rsidR="00215953" w:rsidRPr="00215953">
        <w:rPr>
          <w:rFonts w:ascii="Arial" w:hAnsi="Arial" w:cs="Arial"/>
        </w:rPr>
        <w:t>s. This is evident in the significantly deeper factor analysis, which identifies the position and role of each factor in shaping the level of the studied indicator, thereby enhancing the reliability of plans, forecasts, and management decisions, and providing a more objective assessment of the results of activities in cement production enterprises.</w:t>
      </w:r>
      <w:r w:rsidR="00863BD3">
        <w:rPr>
          <w:rFonts w:ascii="Arial" w:hAnsi="Arial" w:cs="Arial"/>
        </w:rPr>
        <w:t xml:space="preserve"> </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B01FCD" w:rsidRDefault="00B01FCD" w:rsidP="00441B6F">
      <w:pPr>
        <w:pStyle w:val="Body"/>
        <w:spacing w:after="0"/>
        <w:rPr>
          <w:rFonts w:ascii="Arial" w:hAnsi="Arial" w:cs="Arial"/>
        </w:rPr>
      </w:pPr>
    </w:p>
    <w:p w:rsidR="00215953" w:rsidRPr="00215953" w:rsidRDefault="00215953" w:rsidP="00215953">
      <w:pPr>
        <w:pStyle w:val="Body"/>
        <w:rPr>
          <w:rFonts w:ascii="Arial" w:hAnsi="Arial" w:cs="Arial"/>
        </w:rPr>
      </w:pPr>
      <w:r w:rsidRPr="00215953">
        <w:rPr>
          <w:rFonts w:ascii="Arial" w:hAnsi="Arial" w:cs="Arial"/>
        </w:rPr>
        <w:t>Thus, in this article, the author focuses on the possible practical applications of the automated model he developed to analyze and forecast the financial position of a cement production company. During this study, the following was done in response to the question:</w:t>
      </w:r>
    </w:p>
    <w:p w:rsidR="00215953" w:rsidRPr="00215953" w:rsidRDefault="00215953" w:rsidP="00215953">
      <w:pPr>
        <w:pStyle w:val="Body"/>
        <w:rPr>
          <w:rFonts w:ascii="Arial" w:hAnsi="Arial" w:cs="Arial"/>
        </w:rPr>
      </w:pPr>
      <w:r w:rsidRPr="00215953">
        <w:rPr>
          <w:rFonts w:ascii="Arial" w:hAnsi="Arial" w:cs="Arial"/>
        </w:rPr>
        <w:t>• It was shown that it is possible to use and implement a computer model to practically analyze and predict the financial position of a cement company using financial statement data per Iraqi accounting standards and international financial reporting standards.</w:t>
      </w:r>
    </w:p>
    <w:p w:rsidR="00DE6B42" w:rsidRDefault="00215953" w:rsidP="00DE6B42">
      <w:pPr>
        <w:pStyle w:val="Body"/>
        <w:rPr>
          <w:rFonts w:ascii="Arial" w:hAnsi="Arial" w:cs="Arial"/>
          <w:rtl/>
        </w:rPr>
      </w:pPr>
      <w:r w:rsidRPr="00215953">
        <w:rPr>
          <w:rFonts w:ascii="Arial" w:hAnsi="Arial" w:cs="Arial"/>
        </w:rPr>
        <w:t xml:space="preserve">• </w:t>
      </w:r>
      <w:r w:rsidR="00DE6B42" w:rsidRPr="00DE6B42">
        <w:rPr>
          <w:rFonts w:ascii="Arial" w:hAnsi="Arial" w:cs="Arial"/>
        </w:rPr>
        <w:t xml:space="preserve">Procedures were identified, particularly the values ​​of key financial ratios and financial classification figures, and when using the computer model to analyze and forecast the financial position of </w:t>
      </w:r>
      <w:r w:rsidR="00DE6B42" w:rsidRPr="0011133E">
        <w:rPr>
          <w:rFonts w:ascii="Arial" w:hAnsi="Arial" w:cs="Arial"/>
          <w:highlight w:val="green"/>
        </w:rPr>
        <w:t>cement companie</w:t>
      </w:r>
      <w:r w:rsidR="00DE6B42" w:rsidRPr="00DE6B42">
        <w:rPr>
          <w:rFonts w:ascii="Arial" w:hAnsi="Arial" w:cs="Arial"/>
        </w:rPr>
        <w:t>s.</w:t>
      </w:r>
    </w:p>
    <w:p w:rsidR="00DE6B42" w:rsidRDefault="00215953" w:rsidP="00DE6B42">
      <w:pPr>
        <w:pStyle w:val="Body"/>
        <w:rPr>
          <w:rFonts w:ascii="Arial" w:hAnsi="Arial" w:cs="Arial"/>
          <w:rtl/>
        </w:rPr>
      </w:pPr>
      <w:r w:rsidRPr="00215953">
        <w:rPr>
          <w:rFonts w:ascii="Arial" w:hAnsi="Arial" w:cs="Arial"/>
        </w:rPr>
        <w:t xml:space="preserve">• </w:t>
      </w:r>
      <w:r w:rsidR="00DE6B42" w:rsidRPr="00DE6B42">
        <w:rPr>
          <w:rFonts w:ascii="Arial" w:hAnsi="Arial" w:cs="Arial"/>
        </w:rPr>
        <w:t xml:space="preserve">Procedures were identified, particularly the values ​​of key financial ratios and financial classification figures, and when using the computer model to analyze and forecast the financial position of </w:t>
      </w:r>
      <w:r w:rsidR="00DE6B42" w:rsidRPr="0011133E">
        <w:rPr>
          <w:rFonts w:ascii="Arial" w:hAnsi="Arial" w:cs="Arial"/>
          <w:highlight w:val="green"/>
        </w:rPr>
        <w:t>cement companie</w:t>
      </w:r>
      <w:r w:rsidR="00DE6B42" w:rsidRPr="00DE6B42">
        <w:rPr>
          <w:rFonts w:ascii="Arial" w:hAnsi="Arial" w:cs="Arial"/>
        </w:rPr>
        <w:t>s.</w:t>
      </w:r>
    </w:p>
    <w:p w:rsidR="00215953" w:rsidRPr="00215953" w:rsidRDefault="00DE6B42" w:rsidP="00DE6B42">
      <w:pPr>
        <w:pStyle w:val="Body"/>
        <w:rPr>
          <w:rFonts w:ascii="Arial" w:hAnsi="Arial" w:cs="Arial"/>
        </w:rPr>
      </w:pPr>
      <w:r w:rsidRPr="00DE6B42">
        <w:rPr>
          <w:rFonts w:ascii="Arial" w:hAnsi="Arial" w:cs="Arial"/>
        </w:rPr>
        <w:t>To conduct experimental calculations and verify the practical application of the model developed by the researchers, calculations were conducted in the following areas:</w:t>
      </w:r>
    </w:p>
    <w:p w:rsidR="00215953" w:rsidRPr="00215953" w:rsidRDefault="00DE6B42" w:rsidP="00215953">
      <w:pPr>
        <w:pStyle w:val="Body"/>
        <w:rPr>
          <w:rFonts w:ascii="Arial" w:hAnsi="Arial" w:cs="Arial"/>
        </w:rPr>
      </w:pPr>
      <w:r w:rsidRPr="00DE6B42">
        <w:rPr>
          <w:rFonts w:ascii="Arial" w:hAnsi="Arial" w:cs="Arial"/>
        </w:rPr>
        <w:t xml:space="preserve">• A comprehensive analysis was conducted of the financial position of major </w:t>
      </w:r>
      <w:r w:rsidRPr="0011133E">
        <w:rPr>
          <w:rFonts w:ascii="Arial" w:hAnsi="Arial" w:cs="Arial"/>
          <w:highlight w:val="green"/>
        </w:rPr>
        <w:t>cement companie</w:t>
      </w:r>
      <w:r w:rsidRPr="00DE6B42">
        <w:rPr>
          <w:rFonts w:ascii="Arial" w:hAnsi="Arial" w:cs="Arial"/>
        </w:rPr>
        <w:t>s in Saudi Arabia and Iraq.</w:t>
      </w:r>
    </w:p>
    <w:p w:rsidR="00215953" w:rsidRPr="00215953" w:rsidRDefault="00215953" w:rsidP="00215953">
      <w:pPr>
        <w:pStyle w:val="Body"/>
        <w:rPr>
          <w:rFonts w:ascii="Arial" w:hAnsi="Arial" w:cs="Arial"/>
        </w:rPr>
      </w:pPr>
      <w:r w:rsidRPr="00215953">
        <w:rPr>
          <w:rFonts w:ascii="Arial" w:hAnsi="Arial" w:cs="Arial"/>
        </w:rPr>
        <w:t xml:space="preserve">• Calculations were conducted for the leading indicators of the cement industry, and classification groups were determined for the </w:t>
      </w:r>
      <w:r w:rsidRPr="0011133E">
        <w:rPr>
          <w:rFonts w:ascii="Arial" w:hAnsi="Arial" w:cs="Arial"/>
          <w:highlight w:val="green"/>
        </w:rPr>
        <w:t>cement companie</w:t>
      </w:r>
      <w:r w:rsidRPr="00215953">
        <w:rPr>
          <w:rFonts w:ascii="Arial" w:hAnsi="Arial" w:cs="Arial"/>
        </w:rPr>
        <w:t>s studied.</w:t>
      </w:r>
    </w:p>
    <w:p w:rsidR="00215953" w:rsidRPr="00215953" w:rsidRDefault="00215953" w:rsidP="00215953">
      <w:pPr>
        <w:pStyle w:val="Body"/>
        <w:rPr>
          <w:rFonts w:ascii="Arial" w:hAnsi="Arial" w:cs="Arial"/>
        </w:rPr>
      </w:pPr>
      <w:r w:rsidRPr="00215953">
        <w:rPr>
          <w:rFonts w:ascii="Arial" w:hAnsi="Arial" w:cs="Arial"/>
        </w:rPr>
        <w:t>• Calculations were performed on the variable (Y) with the effect of increasing the factor variables (X) by one unit in this comput</w:t>
      </w:r>
      <w:r w:rsidR="00DE6B42">
        <w:rPr>
          <w:rFonts w:ascii="Arial" w:hAnsi="Arial" w:cs="Arial"/>
        </w:rPr>
        <w:t>er model to analyze</w:t>
      </w:r>
      <w:r w:rsidRPr="00215953">
        <w:rPr>
          <w:rFonts w:ascii="Arial" w:hAnsi="Arial" w:cs="Arial"/>
        </w:rPr>
        <w:t xml:space="preserve"> the financial status of the </w:t>
      </w:r>
      <w:r w:rsidRPr="0011133E">
        <w:rPr>
          <w:rFonts w:ascii="Arial" w:hAnsi="Arial" w:cs="Arial"/>
          <w:highlight w:val="green"/>
        </w:rPr>
        <w:t>cement companie</w:t>
      </w:r>
      <w:r w:rsidRPr="00215953">
        <w:rPr>
          <w:rFonts w:ascii="Arial" w:hAnsi="Arial" w:cs="Arial"/>
        </w:rPr>
        <w:t>s in the study sample, forming information to identify the factors affecting the dependent variable (Y), identifying the necessary and unnecessary factors (X), and analyzing the stated and actual relative importance.</w:t>
      </w:r>
    </w:p>
    <w:p w:rsidR="00DE6B42" w:rsidRDefault="00DE6B42" w:rsidP="00215953">
      <w:pPr>
        <w:pStyle w:val="Body"/>
        <w:spacing w:after="0"/>
        <w:rPr>
          <w:rFonts w:ascii="Arial" w:hAnsi="Arial" w:cs="Arial"/>
          <w:rtl/>
        </w:rPr>
      </w:pPr>
      <w:r w:rsidRPr="00DE6B42">
        <w:rPr>
          <w:rFonts w:ascii="Arial" w:hAnsi="Arial" w:cs="Arial"/>
        </w:rPr>
        <w:t xml:space="preserve">The results obtained from applying the computer model for financial analysis proposed by the authors indicate that it is possible to identify the dimensions and trends of improvement in the economic crisis of </w:t>
      </w:r>
      <w:r w:rsidRPr="0011133E">
        <w:rPr>
          <w:rFonts w:ascii="Arial" w:hAnsi="Arial" w:cs="Arial"/>
          <w:highlight w:val="green"/>
        </w:rPr>
        <w:t>cement companie</w:t>
      </w:r>
      <w:r w:rsidRPr="00DE6B42">
        <w:rPr>
          <w:rFonts w:ascii="Arial" w:hAnsi="Arial" w:cs="Arial"/>
        </w:rPr>
        <w:t xml:space="preserve">s. This provides the program's users with a basis for making managerial decisions regarding the future activities of </w:t>
      </w:r>
      <w:r w:rsidRPr="0011133E">
        <w:rPr>
          <w:rFonts w:ascii="Arial" w:hAnsi="Arial" w:cs="Arial"/>
          <w:highlight w:val="green"/>
        </w:rPr>
        <w:t>cement companie</w:t>
      </w:r>
      <w:r w:rsidRPr="00DE6B42">
        <w:rPr>
          <w:rFonts w:ascii="Arial" w:hAnsi="Arial" w:cs="Arial"/>
        </w:rPr>
        <w:t>s. The practical application of the computer model yields tangible positive results in the form of additional benefits. In other words, when using this model, the requirements for analysis and forecasting are reduced, while at the same time, the efficiency of analytical work increases due to the increased number of indicators used, thus improving the accuracy of the approved forecasts based on primary data from accounting models.</w:t>
      </w:r>
    </w:p>
    <w:p w:rsidR="00FA4572" w:rsidRPr="00FA4572" w:rsidRDefault="00FA4572" w:rsidP="00FA4572">
      <w:pPr>
        <w:pStyle w:val="Body"/>
        <w:rPr>
          <w:rFonts w:ascii="Arial" w:hAnsi="Arial" w:cs="Arial"/>
        </w:rPr>
      </w:pPr>
      <w:r w:rsidRPr="00FA4572">
        <w:rPr>
          <w:rFonts w:ascii="Arial" w:hAnsi="Arial" w:cs="Arial"/>
        </w:rPr>
        <w:lastRenderedPageBreak/>
        <w:t>The advantages of using a computer model include:</w:t>
      </w:r>
    </w:p>
    <w:p w:rsidR="00FA4572" w:rsidRPr="00FA4572" w:rsidRDefault="00FA4572" w:rsidP="00FA4572">
      <w:pPr>
        <w:pStyle w:val="Body"/>
        <w:rPr>
          <w:rFonts w:ascii="Arial" w:hAnsi="Arial" w:cs="Arial"/>
        </w:rPr>
      </w:pPr>
      <w:r w:rsidRPr="00FA4572">
        <w:rPr>
          <w:rFonts w:ascii="Arial" w:hAnsi="Arial" w:cs="Arial"/>
        </w:rPr>
        <w:t>• Increased accuracy and reliability of calculations;</w:t>
      </w:r>
    </w:p>
    <w:p w:rsidR="00FA4572" w:rsidRPr="00FA4572" w:rsidRDefault="00FA4572" w:rsidP="00FA4572">
      <w:pPr>
        <w:pStyle w:val="Body"/>
        <w:rPr>
          <w:rFonts w:ascii="Arial" w:hAnsi="Arial" w:cs="Arial"/>
        </w:rPr>
      </w:pPr>
      <w:r w:rsidRPr="00FA4572">
        <w:rPr>
          <w:rFonts w:ascii="Arial" w:hAnsi="Arial" w:cs="Arial"/>
        </w:rPr>
        <w:t>• Reducing the possibility of errors in calculations;</w:t>
      </w:r>
    </w:p>
    <w:p w:rsidR="00FA4572" w:rsidRPr="00215953" w:rsidRDefault="00FA4572" w:rsidP="00FA4572">
      <w:pPr>
        <w:pStyle w:val="Body"/>
        <w:spacing w:after="0"/>
        <w:rPr>
          <w:rFonts w:ascii="Arial" w:hAnsi="Arial" w:cs="Arial"/>
        </w:rPr>
      </w:pPr>
      <w:r w:rsidRPr="00FA4572">
        <w:rPr>
          <w:rFonts w:ascii="Arial" w:hAnsi="Arial" w:cs="Arial"/>
        </w:rPr>
        <w:t>• Performing large and multiple calculations in optimal time.</w:t>
      </w:r>
    </w:p>
    <w:p w:rsidR="00790ADA" w:rsidRDefault="00FA4572" w:rsidP="00441B6F">
      <w:pPr>
        <w:pStyle w:val="Body"/>
        <w:spacing w:after="0"/>
        <w:rPr>
          <w:rFonts w:ascii="Arial" w:hAnsi="Arial" w:cs="Arial"/>
        </w:rPr>
      </w:pPr>
      <w:r w:rsidRPr="00FA4572">
        <w:rPr>
          <w:rFonts w:ascii="Arial" w:hAnsi="Arial" w:cs="Arial"/>
        </w:rPr>
        <w:t xml:space="preserve">It is expected that this computer model will interact with ready-made accounting software developed by accountants in the future, as well as create integration and compatibility of financial reports with Microsoft Word, which will provide practical and scientific significance to the computer model of the economic situation of </w:t>
      </w:r>
      <w:r w:rsidRPr="0011133E">
        <w:rPr>
          <w:rFonts w:ascii="Arial" w:hAnsi="Arial" w:cs="Arial"/>
          <w:highlight w:val="green"/>
        </w:rPr>
        <w:t>cement companie</w:t>
      </w:r>
      <w:r w:rsidRPr="00FA4572">
        <w:rPr>
          <w:rFonts w:ascii="Arial" w:hAnsi="Arial" w:cs="Arial"/>
        </w:rPr>
        <w:t>s proposed in this article.</w:t>
      </w:r>
    </w:p>
    <w:p w:rsidR="00516184" w:rsidRPr="00FB3A86" w:rsidRDefault="00516184" w:rsidP="00441B6F">
      <w:pPr>
        <w:pStyle w:val="Body"/>
        <w:spacing w:after="0"/>
        <w:rPr>
          <w:rFonts w:ascii="Arial" w:hAnsi="Arial" w:cs="Arial"/>
        </w:rPr>
      </w:pPr>
    </w:p>
    <w:p w:rsidR="007E4CCA" w:rsidRPr="007E4CCA" w:rsidRDefault="007E4CCA" w:rsidP="00441B6F">
      <w:pPr>
        <w:pStyle w:val="ReferHead"/>
        <w:spacing w:after="0"/>
        <w:jc w:val="both"/>
        <w:rPr>
          <w:rFonts w:ascii="Arial" w:hAnsi="Arial" w:cs="Arial"/>
          <w:b w:val="0"/>
          <w:caps w:val="0"/>
          <w:sz w:val="20"/>
        </w:rPr>
      </w:pPr>
    </w:p>
    <w:p w:rsidR="002B685A" w:rsidRPr="007E4CCA" w:rsidRDefault="002B685A" w:rsidP="00284C1F">
      <w:pPr>
        <w:pStyle w:val="ReferHead"/>
        <w:spacing w:after="0"/>
        <w:jc w:val="both"/>
        <w:rPr>
          <w:rFonts w:ascii="Arial" w:hAnsi="Arial" w:cs="Arial"/>
          <w:bCs/>
        </w:rPr>
      </w:pPr>
      <w:r w:rsidRPr="007E4CCA">
        <w:rPr>
          <w:rFonts w:ascii="Arial" w:hAnsi="Arial" w:cs="Arial"/>
          <w:bCs/>
        </w:rPr>
        <w:t xml:space="preserve">Consent </w:t>
      </w:r>
    </w:p>
    <w:p w:rsidR="002B685A" w:rsidRPr="002B685A" w:rsidRDefault="002B685A" w:rsidP="00441B6F">
      <w:pPr>
        <w:pStyle w:val="ReferHead"/>
        <w:spacing w:after="0"/>
        <w:jc w:val="both"/>
        <w:rPr>
          <w:rFonts w:ascii="Arial" w:hAnsi="Arial" w:cs="Arial"/>
          <w:bCs/>
        </w:rPr>
      </w:pPr>
    </w:p>
    <w:p w:rsidR="005C784C" w:rsidRDefault="00316A98" w:rsidP="00441B6F">
      <w:pPr>
        <w:pStyle w:val="ReferHead"/>
        <w:spacing w:after="0"/>
        <w:jc w:val="both"/>
        <w:rPr>
          <w:rFonts w:ascii="Arial" w:hAnsi="Arial" w:cs="Arial"/>
          <w:b w:val="0"/>
          <w:caps w:val="0"/>
          <w:sz w:val="20"/>
        </w:rPr>
      </w:pPr>
      <w:r w:rsidRPr="00316A98">
        <w:rPr>
          <w:rFonts w:ascii="Arial" w:hAnsi="Arial" w:cs="Arial"/>
          <w:b w:val="0"/>
          <w:caps w:val="0"/>
          <w:sz w:val="20"/>
        </w:rPr>
        <w:t>In accordance with international or university standards and principles, the authors collected, designed, and preserved the participants' written consent.</w:t>
      </w:r>
    </w:p>
    <w:p w:rsidR="00860000" w:rsidRDefault="00860000" w:rsidP="00441B6F">
      <w:pPr>
        <w:pStyle w:val="ReferHead"/>
        <w:spacing w:after="0"/>
        <w:jc w:val="both"/>
        <w:rPr>
          <w:rFonts w:ascii="Arial" w:hAnsi="Arial" w:cs="Arial"/>
        </w:rPr>
      </w:pPr>
    </w:p>
    <w:p w:rsidR="00A81E01" w:rsidRDefault="00B01FCD" w:rsidP="00A81E01">
      <w:pPr>
        <w:pStyle w:val="ReferHead"/>
        <w:spacing w:after="0"/>
        <w:jc w:val="both"/>
        <w:rPr>
          <w:rFonts w:ascii="Arial" w:hAnsi="Arial" w:cs="Arial"/>
        </w:rPr>
      </w:pPr>
      <w:r w:rsidRPr="00FB3A86">
        <w:rPr>
          <w:rFonts w:ascii="Arial" w:hAnsi="Arial" w:cs="Arial"/>
        </w:rPr>
        <w:t>References</w:t>
      </w:r>
    </w:p>
    <w:p w:rsidR="00A81E01" w:rsidRPr="00A81E01" w:rsidRDefault="00A81E01" w:rsidP="00A81E01">
      <w:pPr>
        <w:pStyle w:val="ReferHead"/>
        <w:spacing w:after="0"/>
        <w:jc w:val="both"/>
        <w:rPr>
          <w:rFonts w:ascii="Arial" w:hAnsi="Arial" w:cs="Arial"/>
        </w:rPr>
      </w:pPr>
    </w:p>
    <w:p w:rsidR="00D51A85" w:rsidRPr="00D51A85" w:rsidRDefault="00D51A85" w:rsidP="008959F6">
      <w:pPr>
        <w:jc w:val="both"/>
      </w:pPr>
      <w:r w:rsidRPr="00D51A85">
        <w:t xml:space="preserve">Abedi, A. A. (2021). The Analytical Content </w:t>
      </w:r>
      <w:proofErr w:type="gramStart"/>
      <w:r w:rsidRPr="00D51A85">
        <w:t>Of</w:t>
      </w:r>
      <w:proofErr w:type="gramEnd"/>
      <w:r w:rsidRPr="00D51A85">
        <w:t xml:space="preserve"> The Financial Status Of </w:t>
      </w:r>
      <w:r w:rsidR="00316A98">
        <w:t xml:space="preserve">an </w:t>
      </w:r>
      <w:r w:rsidRPr="00D51A85">
        <w:t xml:space="preserve">Oil Production Enterprise. In N. </w:t>
      </w:r>
      <w:proofErr w:type="spellStart"/>
      <w:r w:rsidRPr="00D51A85">
        <w:t>Lomakin</w:t>
      </w:r>
      <w:proofErr w:type="spellEnd"/>
      <w:r w:rsidRPr="00D51A85">
        <w:t xml:space="preserve"> (Ed.), Finance, Entrepreneurship and Technologies in Digital Economy. European Proceedings of Social and </w:t>
      </w:r>
      <w:proofErr w:type="spellStart"/>
      <w:r w:rsidRPr="00D51A85">
        <w:t>Behavioural</w:t>
      </w:r>
      <w:proofErr w:type="spellEnd"/>
      <w:r w:rsidRPr="00D51A85">
        <w:t xml:space="preserve"> Sciences,</w:t>
      </w:r>
      <w:r>
        <w:t xml:space="preserve"> </w:t>
      </w:r>
      <w:r w:rsidR="008959F6">
        <w:t>(</w:t>
      </w:r>
      <w:r w:rsidRPr="00D51A85">
        <w:t>103</w:t>
      </w:r>
      <w:r w:rsidR="008959F6">
        <w:t>)</w:t>
      </w:r>
      <w:r w:rsidRPr="00D51A85">
        <w:t xml:space="preserve">, 107-114. </w:t>
      </w:r>
      <w:proofErr w:type="gramStart"/>
      <w:r w:rsidR="008959F6" w:rsidRPr="008959F6">
        <w:t>DOI :</w:t>
      </w:r>
      <w:proofErr w:type="gramEnd"/>
      <w:r w:rsidRPr="00D51A85">
        <w:t xml:space="preserve"> </w:t>
      </w:r>
      <w:hyperlink r:id="rId19" w:history="1">
        <w:r w:rsidRPr="00F86BFB">
          <w:rPr>
            <w:rStyle w:val="Hyperlink"/>
          </w:rPr>
          <w:t>https://doi.org/10.15405/epsbs.2021.03.14</w:t>
        </w:r>
      </w:hyperlink>
      <w:r>
        <w:t xml:space="preserve"> </w:t>
      </w:r>
    </w:p>
    <w:p w:rsidR="00D51A85" w:rsidRDefault="00D51A85" w:rsidP="00D51A85">
      <w:pPr>
        <w:pStyle w:val="Body"/>
      </w:pPr>
    </w:p>
    <w:p w:rsidR="00A81E01" w:rsidRDefault="00A81E01" w:rsidP="00827B39">
      <w:pPr>
        <w:pStyle w:val="Body"/>
      </w:pPr>
      <w:proofErr w:type="spellStart"/>
      <w:r>
        <w:t>Afanasiev</w:t>
      </w:r>
      <w:proofErr w:type="spellEnd"/>
      <w:r>
        <w:t xml:space="preserve"> V. N. Time Series Analysis and Forecasting: A Textbook / </w:t>
      </w:r>
      <w:proofErr w:type="spellStart"/>
      <w:r>
        <w:t>Afanasyev</w:t>
      </w:r>
      <w:proofErr w:type="spellEnd"/>
      <w:r>
        <w:t xml:space="preserve"> V. N. Saratov: IBR Media, 2020. 310 pages.</w:t>
      </w:r>
    </w:p>
    <w:p w:rsidR="00A81E01" w:rsidRDefault="00A81E01" w:rsidP="00A81E01">
      <w:pPr>
        <w:pStyle w:val="Body"/>
        <w:spacing w:after="0"/>
      </w:pPr>
      <w:proofErr w:type="spellStart"/>
      <w:r>
        <w:t>Jusoh</w:t>
      </w:r>
      <w:proofErr w:type="spellEnd"/>
      <w:r>
        <w:t>, N., &amp; Ahmad, H. (2019). Usage of Microsoft Excel spreadsheet as accounting tools in SME company. INWASCON Technology Magazine, 1, 23-25.</w:t>
      </w:r>
      <w:r>
        <w:rPr>
          <w:rtl/>
        </w:rPr>
        <w:t>‏</w:t>
      </w:r>
      <w:r>
        <w:t xml:space="preserve">  </w:t>
      </w:r>
      <w:proofErr w:type="gramStart"/>
      <w:r w:rsidRPr="005F6120">
        <w:t>DOI :</w:t>
      </w:r>
      <w:proofErr w:type="gramEnd"/>
      <w:r w:rsidRPr="005F6120">
        <w:t xml:space="preserve"> </w:t>
      </w:r>
      <w:hyperlink r:id="rId20" w:history="1">
        <w:r w:rsidRPr="00F86BFB">
          <w:rPr>
            <w:rStyle w:val="Hyperlink"/>
          </w:rPr>
          <w:t>http://doi.org/10.26480/itechmag.01.2019.23.25</w:t>
        </w:r>
      </w:hyperlink>
      <w:r>
        <w:t xml:space="preserve"> </w:t>
      </w:r>
    </w:p>
    <w:p w:rsidR="00994890" w:rsidRDefault="00994890" w:rsidP="00A81E01">
      <w:pPr>
        <w:pStyle w:val="Body"/>
        <w:spacing w:after="0"/>
      </w:pPr>
    </w:p>
    <w:p w:rsidR="00A81E01" w:rsidRDefault="00A81E01" w:rsidP="00A81E01">
      <w:pPr>
        <w:pStyle w:val="Body"/>
      </w:pPr>
      <w:proofErr w:type="spellStart"/>
      <w:r w:rsidRPr="00A81E01">
        <w:t>Katsko</w:t>
      </w:r>
      <w:proofErr w:type="spellEnd"/>
      <w:r w:rsidRPr="00A81E01">
        <w:t xml:space="preserve">, I. A., </w:t>
      </w:r>
      <w:proofErr w:type="spellStart"/>
      <w:r w:rsidRPr="00A81E01">
        <w:t>Velichko</w:t>
      </w:r>
      <w:proofErr w:type="spellEnd"/>
      <w:r w:rsidRPr="00A81E01">
        <w:t xml:space="preserve">, P. Y., &amp; </w:t>
      </w:r>
      <w:proofErr w:type="spellStart"/>
      <w:r w:rsidRPr="00A81E01">
        <w:t>Nikogda</w:t>
      </w:r>
      <w:proofErr w:type="spellEnd"/>
      <w:r w:rsidRPr="00A81E01">
        <w:t>, M. (2017). TRENDS IN DATA ANALISYS: STATE, DEVELOPMENT PROSPECTS. Mathematical Modeling, 1(2), 105-109.</w:t>
      </w:r>
      <w:r w:rsidRPr="00A81E01">
        <w:rPr>
          <w:rtl/>
        </w:rPr>
        <w:t>‏</w:t>
      </w:r>
      <w:r w:rsidRPr="00A81E01">
        <w:t xml:space="preserve"> </w:t>
      </w:r>
      <w:hyperlink r:id="rId21" w:history="1">
        <w:r w:rsidRPr="00F86BFB">
          <w:rPr>
            <w:rStyle w:val="Hyperlink"/>
          </w:rPr>
          <w:t>https://stumejournals.com/journals/mm/2017/2/105.full.pdf</w:t>
        </w:r>
      </w:hyperlink>
      <w:r>
        <w:t xml:space="preserve"> </w:t>
      </w:r>
    </w:p>
    <w:p w:rsidR="00994890" w:rsidRDefault="00994890" w:rsidP="00A81E01">
      <w:pPr>
        <w:pStyle w:val="Body"/>
      </w:pPr>
      <w:proofErr w:type="spellStart"/>
      <w:r w:rsidRPr="00994890">
        <w:t>Peshkova</w:t>
      </w:r>
      <w:proofErr w:type="spellEnd"/>
      <w:r w:rsidRPr="00994890">
        <w:t xml:space="preserve">, E. P., </w:t>
      </w:r>
      <w:proofErr w:type="spellStart"/>
      <w:r w:rsidRPr="00994890">
        <w:t>Kyurdzhiev</w:t>
      </w:r>
      <w:proofErr w:type="spellEnd"/>
      <w:r w:rsidRPr="00994890">
        <w:t xml:space="preserve">, S. P., &amp; </w:t>
      </w:r>
      <w:proofErr w:type="spellStart"/>
      <w:r w:rsidRPr="00994890">
        <w:t>Mambetova</w:t>
      </w:r>
      <w:proofErr w:type="spellEnd"/>
      <w:r w:rsidRPr="00994890">
        <w:t>, A. A. (2020, March). Modeling forecasting the financial condition of organizations. In International Scientific Conference" Far East Con"(ISCFEC 2020) (pp. 2080-2092). Atlantis Press.</w:t>
      </w:r>
      <w:r w:rsidRPr="00994890">
        <w:rPr>
          <w:rtl/>
        </w:rPr>
        <w:t>‏</w:t>
      </w:r>
      <w:r>
        <w:t xml:space="preserve"> </w:t>
      </w:r>
      <w:hyperlink r:id="rId22" w:history="1">
        <w:r w:rsidRPr="00F86BFB">
          <w:rPr>
            <w:rStyle w:val="Hyperlink"/>
          </w:rPr>
          <w:t>https://www.atlantis-press.com/proceedings/iscfec-20/125936369</w:t>
        </w:r>
      </w:hyperlink>
      <w:r>
        <w:t xml:space="preserve"> </w:t>
      </w:r>
    </w:p>
    <w:p w:rsidR="00A81E01" w:rsidRDefault="00A81E01" w:rsidP="00C1458E">
      <w:pPr>
        <w:pStyle w:val="Body"/>
      </w:pPr>
      <w:r>
        <w:t xml:space="preserve">Correlation and Regression Analysis in Excel: Implementation Instructions // ExcelTABLE.com: </w:t>
      </w:r>
      <w:hyperlink r:id="rId23" w:history="1">
        <w:r w:rsidRPr="00F86BFB">
          <w:rPr>
            <w:rStyle w:val="Hyperlink"/>
          </w:rPr>
          <w:t>https://exceltable.com/otchety/korrelyacionno-regressionnyy-analiz</w:t>
        </w:r>
      </w:hyperlink>
      <w:r>
        <w:t xml:space="preserve"> </w:t>
      </w:r>
    </w:p>
    <w:p w:rsidR="00A81E01" w:rsidRDefault="00A81E01" w:rsidP="00A81E01">
      <w:pPr>
        <w:pStyle w:val="Body"/>
      </w:pPr>
      <w:r>
        <w:t xml:space="preserve">Financial statements of Northern Cement Company. Official website: </w:t>
      </w:r>
      <w:hyperlink r:id="rId24" w:history="1">
        <w:r w:rsidRPr="00F86BFB">
          <w:rPr>
            <w:rStyle w:val="Hyperlink"/>
          </w:rPr>
          <w:t>https://ncsciraq.gov.iq/</w:t>
        </w:r>
      </w:hyperlink>
      <w:r>
        <w:t xml:space="preserve"> </w:t>
      </w:r>
    </w:p>
    <w:p w:rsidR="00A81E01" w:rsidRDefault="00A81E01" w:rsidP="00827B39">
      <w:pPr>
        <w:pStyle w:val="Body"/>
      </w:pPr>
      <w:r>
        <w:t xml:space="preserve">Financial statements of Saudi Cement Company. Official website: </w:t>
      </w:r>
      <w:hyperlink r:id="rId25" w:history="1">
        <w:r w:rsidRPr="00F86BFB">
          <w:rPr>
            <w:rStyle w:val="Hyperlink"/>
          </w:rPr>
          <w:t>https://saudicement.com.sa/ar/category/investor-relations-ar/financial-statements-ar/</w:t>
        </w:r>
      </w:hyperlink>
      <w:r>
        <w:t xml:space="preserve">  </w:t>
      </w:r>
    </w:p>
    <w:p w:rsidR="00A81E01" w:rsidRDefault="00A81E01" w:rsidP="00827B39">
      <w:pPr>
        <w:pStyle w:val="Body"/>
      </w:pPr>
      <w:r>
        <w:lastRenderedPageBreak/>
        <w:t xml:space="preserve">Financial statements of </w:t>
      </w:r>
      <w:proofErr w:type="spellStart"/>
      <w:r>
        <w:t>Yamama</w:t>
      </w:r>
      <w:proofErr w:type="spellEnd"/>
      <w:r>
        <w:t xml:space="preserve"> Cement Company. Official website: </w:t>
      </w:r>
      <w:hyperlink r:id="rId26" w:history="1">
        <w:r w:rsidRPr="00F86BFB">
          <w:rPr>
            <w:rStyle w:val="Hyperlink"/>
          </w:rPr>
          <w:t>https://www.yamamacement.com/InvestorRelations/Pages/QuarterlyFinancialReports.aspx</w:t>
        </w:r>
      </w:hyperlink>
      <w:r>
        <w:t xml:space="preserve">  </w:t>
      </w:r>
    </w:p>
    <w:p w:rsidR="00A81E01" w:rsidRDefault="00A81E01" w:rsidP="00827B39">
      <w:pPr>
        <w:pStyle w:val="Body"/>
      </w:pPr>
      <w:r>
        <w:t xml:space="preserve">Financial statements of. Official website: </w:t>
      </w:r>
      <w:hyperlink r:id="rId27" w:history="1">
        <w:r w:rsidRPr="00F86BFB">
          <w:rPr>
            <w:rStyle w:val="Hyperlink"/>
          </w:rPr>
          <w:t>https://www.southern-cement.com/arabic/aboutus.htm</w:t>
        </w:r>
      </w:hyperlink>
      <w:r>
        <w:t xml:space="preserve">  </w:t>
      </w:r>
    </w:p>
    <w:p w:rsidR="004D4277" w:rsidRPr="004476F9" w:rsidRDefault="004D4277" w:rsidP="004476F9">
      <w:pPr>
        <w:pStyle w:val="DefAcrHead"/>
        <w:spacing w:after="0"/>
        <w:jc w:val="both"/>
        <w:rPr>
          <w:rFonts w:ascii="Arial" w:hAnsi="Arial" w:cs="Arial"/>
        </w:rPr>
        <w:sectPr w:rsidR="004D4277" w:rsidRPr="004476F9" w:rsidSect="006D1B1B">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6D1B1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A3F" w:rsidRDefault="00446A3F" w:rsidP="00C37E61">
      <w:r>
        <w:separator/>
      </w:r>
    </w:p>
  </w:endnote>
  <w:endnote w:type="continuationSeparator" w:id="0">
    <w:p w:rsidR="00446A3F" w:rsidRDefault="00446A3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4E" w:rsidRDefault="005D6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4E" w:rsidRDefault="005D6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F2B" w:rsidRDefault="009C4F2B">
    <w:pPr>
      <w:pStyle w:val="Footer"/>
      <w:rPr>
        <w:rFonts w:ascii="Arial" w:hAnsi="Arial" w:cs="Arial"/>
        <w:sz w:val="16"/>
      </w:rPr>
    </w:pPr>
  </w:p>
  <w:p w:rsidR="009C4F2B" w:rsidRDefault="009C4F2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9C4F2B" w:rsidRDefault="009C4F2B">
    <w:pPr>
      <w:pStyle w:val="Footer"/>
      <w:rPr>
        <w:rFonts w:ascii="Arial" w:hAnsi="Arial" w:cs="Arial"/>
        <w:sz w:val="16"/>
      </w:rPr>
    </w:pPr>
  </w:p>
  <w:p w:rsidR="009C4F2B" w:rsidRPr="009E048A" w:rsidRDefault="009C4F2B">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F2B" w:rsidRPr="00C37E61" w:rsidRDefault="009C4F2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A3F" w:rsidRDefault="00446A3F" w:rsidP="00C37E61">
      <w:r>
        <w:separator/>
      </w:r>
    </w:p>
  </w:footnote>
  <w:footnote w:type="continuationSeparator" w:id="0">
    <w:p w:rsidR="00446A3F" w:rsidRDefault="00446A3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4E" w:rsidRDefault="005D6C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4E" w:rsidRDefault="005D6C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F2B" w:rsidRPr="00296529" w:rsidRDefault="005D6C4E"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9C4F2B" w:rsidRPr="00296529" w:rsidRDefault="009C4F2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9C4F2B" w:rsidRPr="00296529" w:rsidRDefault="009C4F2B" w:rsidP="00296529">
    <w:pPr>
      <w:jc w:val="center"/>
      <w:rPr>
        <w:rFonts w:ascii="Times New Roman" w:eastAsia="Calibri" w:hAnsi="Times New Roman"/>
        <w:i/>
        <w:sz w:val="18"/>
        <w:szCs w:val="22"/>
      </w:rPr>
    </w:pPr>
    <w:r>
      <w:rPr>
        <w:rFonts w:ascii="Times New Roman" w:eastAsia="Calibri" w:hAnsi="Times New Roman"/>
        <w:i/>
        <w:sz w:val="18"/>
        <w:szCs w:val="22"/>
      </w:rPr>
      <w:t>.</w:t>
    </w:r>
  </w:p>
  <w:p w:rsidR="009C4F2B" w:rsidRPr="00296529" w:rsidRDefault="009C4F2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9C4F2B" w:rsidRDefault="009C4F2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9C4F2B" w:rsidRDefault="009C4F2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9C4F2B" w:rsidRDefault="009C4F2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4E" w:rsidRDefault="005D6C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4E" w:rsidRDefault="005D6C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4E" w:rsidRDefault="005D6C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38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64DDC"/>
    <w:rsid w:val="000A2E77"/>
    <w:rsid w:val="000A47FA"/>
    <w:rsid w:val="000A65D3"/>
    <w:rsid w:val="000B1E33"/>
    <w:rsid w:val="000D05A0"/>
    <w:rsid w:val="000D689F"/>
    <w:rsid w:val="000E5FD4"/>
    <w:rsid w:val="000E7B7B"/>
    <w:rsid w:val="000E7D62"/>
    <w:rsid w:val="00103357"/>
    <w:rsid w:val="0011133E"/>
    <w:rsid w:val="00123C9F"/>
    <w:rsid w:val="00126190"/>
    <w:rsid w:val="00130F17"/>
    <w:rsid w:val="001320BF"/>
    <w:rsid w:val="00133FBC"/>
    <w:rsid w:val="00161EB0"/>
    <w:rsid w:val="00163BC4"/>
    <w:rsid w:val="00191062"/>
    <w:rsid w:val="00192B72"/>
    <w:rsid w:val="001A29D8"/>
    <w:rsid w:val="001A5CAA"/>
    <w:rsid w:val="001B0427"/>
    <w:rsid w:val="001B7E09"/>
    <w:rsid w:val="001D3A51"/>
    <w:rsid w:val="001E10D2"/>
    <w:rsid w:val="001E25B4"/>
    <w:rsid w:val="001E44FE"/>
    <w:rsid w:val="001F4616"/>
    <w:rsid w:val="00200595"/>
    <w:rsid w:val="00204835"/>
    <w:rsid w:val="00215953"/>
    <w:rsid w:val="00231920"/>
    <w:rsid w:val="0023195C"/>
    <w:rsid w:val="00234CEE"/>
    <w:rsid w:val="0024282C"/>
    <w:rsid w:val="002460DC"/>
    <w:rsid w:val="002473F3"/>
    <w:rsid w:val="00250985"/>
    <w:rsid w:val="002556F6"/>
    <w:rsid w:val="00283105"/>
    <w:rsid w:val="00284C1F"/>
    <w:rsid w:val="00284C4C"/>
    <w:rsid w:val="00287E68"/>
    <w:rsid w:val="00296529"/>
    <w:rsid w:val="002B27FB"/>
    <w:rsid w:val="002B685A"/>
    <w:rsid w:val="002C57D2"/>
    <w:rsid w:val="002E0D56"/>
    <w:rsid w:val="00303743"/>
    <w:rsid w:val="00315186"/>
    <w:rsid w:val="00316A98"/>
    <w:rsid w:val="00324D84"/>
    <w:rsid w:val="0033343E"/>
    <w:rsid w:val="003512C2"/>
    <w:rsid w:val="00371FB6"/>
    <w:rsid w:val="003763C1"/>
    <w:rsid w:val="00376BBE"/>
    <w:rsid w:val="003875A5"/>
    <w:rsid w:val="00390F16"/>
    <w:rsid w:val="0039224F"/>
    <w:rsid w:val="003A43A4"/>
    <w:rsid w:val="003A7E18"/>
    <w:rsid w:val="003C4C86"/>
    <w:rsid w:val="003C6258"/>
    <w:rsid w:val="003E2904"/>
    <w:rsid w:val="00401927"/>
    <w:rsid w:val="0041027F"/>
    <w:rsid w:val="00412475"/>
    <w:rsid w:val="0042205F"/>
    <w:rsid w:val="00423789"/>
    <w:rsid w:val="00440F43"/>
    <w:rsid w:val="00441B6F"/>
    <w:rsid w:val="00446221"/>
    <w:rsid w:val="00446A3F"/>
    <w:rsid w:val="004476F9"/>
    <w:rsid w:val="00450E62"/>
    <w:rsid w:val="004539DB"/>
    <w:rsid w:val="0045729E"/>
    <w:rsid w:val="00463C00"/>
    <w:rsid w:val="00471A80"/>
    <w:rsid w:val="004768DC"/>
    <w:rsid w:val="004B4348"/>
    <w:rsid w:val="004B70E9"/>
    <w:rsid w:val="004D305E"/>
    <w:rsid w:val="004D4277"/>
    <w:rsid w:val="004E2BB7"/>
    <w:rsid w:val="004F5185"/>
    <w:rsid w:val="00502516"/>
    <w:rsid w:val="00503047"/>
    <w:rsid w:val="00505F06"/>
    <w:rsid w:val="00506828"/>
    <w:rsid w:val="00516184"/>
    <w:rsid w:val="005163C1"/>
    <w:rsid w:val="0053056E"/>
    <w:rsid w:val="00554FDA"/>
    <w:rsid w:val="005601C4"/>
    <w:rsid w:val="005C784C"/>
    <w:rsid w:val="005D17F6"/>
    <w:rsid w:val="005D6C4E"/>
    <w:rsid w:val="005E219B"/>
    <w:rsid w:val="005E5539"/>
    <w:rsid w:val="005F6120"/>
    <w:rsid w:val="00602BF5"/>
    <w:rsid w:val="00612FE3"/>
    <w:rsid w:val="00617FDD"/>
    <w:rsid w:val="00633614"/>
    <w:rsid w:val="00633F68"/>
    <w:rsid w:val="00636EB2"/>
    <w:rsid w:val="006375B8"/>
    <w:rsid w:val="0066510A"/>
    <w:rsid w:val="00673F9F"/>
    <w:rsid w:val="00686953"/>
    <w:rsid w:val="00687DEA"/>
    <w:rsid w:val="00687E67"/>
    <w:rsid w:val="00692FA4"/>
    <w:rsid w:val="006967F7"/>
    <w:rsid w:val="006A250C"/>
    <w:rsid w:val="006B21D3"/>
    <w:rsid w:val="006B57D0"/>
    <w:rsid w:val="006C413C"/>
    <w:rsid w:val="006D1B1B"/>
    <w:rsid w:val="006D30FF"/>
    <w:rsid w:val="006D6940"/>
    <w:rsid w:val="006F11EC"/>
    <w:rsid w:val="0070082C"/>
    <w:rsid w:val="00703DA9"/>
    <w:rsid w:val="0070415E"/>
    <w:rsid w:val="0073049F"/>
    <w:rsid w:val="007369E6"/>
    <w:rsid w:val="00746E59"/>
    <w:rsid w:val="00754C9A"/>
    <w:rsid w:val="0075599A"/>
    <w:rsid w:val="00761D52"/>
    <w:rsid w:val="00767580"/>
    <w:rsid w:val="0077749E"/>
    <w:rsid w:val="0077798D"/>
    <w:rsid w:val="00790ADA"/>
    <w:rsid w:val="007D2288"/>
    <w:rsid w:val="007D6429"/>
    <w:rsid w:val="007E088F"/>
    <w:rsid w:val="007E4CCA"/>
    <w:rsid w:val="007E5A88"/>
    <w:rsid w:val="007F0210"/>
    <w:rsid w:val="007F7B32"/>
    <w:rsid w:val="00804318"/>
    <w:rsid w:val="00804BC2"/>
    <w:rsid w:val="0081431A"/>
    <w:rsid w:val="008257BA"/>
    <w:rsid w:val="00827B39"/>
    <w:rsid w:val="0083216F"/>
    <w:rsid w:val="00860000"/>
    <w:rsid w:val="00863BD3"/>
    <w:rsid w:val="008641ED"/>
    <w:rsid w:val="00866D66"/>
    <w:rsid w:val="008671C6"/>
    <w:rsid w:val="00875803"/>
    <w:rsid w:val="008959F6"/>
    <w:rsid w:val="008A6C3C"/>
    <w:rsid w:val="008B459E"/>
    <w:rsid w:val="008C26BB"/>
    <w:rsid w:val="008E13AE"/>
    <w:rsid w:val="008E1506"/>
    <w:rsid w:val="008E710C"/>
    <w:rsid w:val="008F69D6"/>
    <w:rsid w:val="00902823"/>
    <w:rsid w:val="00915CA6"/>
    <w:rsid w:val="00927834"/>
    <w:rsid w:val="009500A6"/>
    <w:rsid w:val="00957C18"/>
    <w:rsid w:val="009659BA"/>
    <w:rsid w:val="00983040"/>
    <w:rsid w:val="009915FE"/>
    <w:rsid w:val="00994890"/>
    <w:rsid w:val="009B0644"/>
    <w:rsid w:val="009B3FB9"/>
    <w:rsid w:val="009C2465"/>
    <w:rsid w:val="009C4F2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1E01"/>
    <w:rsid w:val="00A9321B"/>
    <w:rsid w:val="00A94063"/>
    <w:rsid w:val="00A95C84"/>
    <w:rsid w:val="00AA6219"/>
    <w:rsid w:val="00AA74E0"/>
    <w:rsid w:val="00AB703F"/>
    <w:rsid w:val="00AC6BB8"/>
    <w:rsid w:val="00AE008F"/>
    <w:rsid w:val="00B01FCD"/>
    <w:rsid w:val="00B142DD"/>
    <w:rsid w:val="00B1776C"/>
    <w:rsid w:val="00B22A00"/>
    <w:rsid w:val="00B52583"/>
    <w:rsid w:val="00B52896"/>
    <w:rsid w:val="00B95236"/>
    <w:rsid w:val="00B96BD9"/>
    <w:rsid w:val="00BA1B01"/>
    <w:rsid w:val="00BA2641"/>
    <w:rsid w:val="00BB37AA"/>
    <w:rsid w:val="00BC53A0"/>
    <w:rsid w:val="00BE62AD"/>
    <w:rsid w:val="00BF121F"/>
    <w:rsid w:val="00BF1F80"/>
    <w:rsid w:val="00C1458E"/>
    <w:rsid w:val="00C166EF"/>
    <w:rsid w:val="00C17BE5"/>
    <w:rsid w:val="00C17EB0"/>
    <w:rsid w:val="00C27F5F"/>
    <w:rsid w:val="00C30A0F"/>
    <w:rsid w:val="00C37E61"/>
    <w:rsid w:val="00C60F32"/>
    <w:rsid w:val="00C67687"/>
    <w:rsid w:val="00C70F1B"/>
    <w:rsid w:val="00C71A47"/>
    <w:rsid w:val="00C7464C"/>
    <w:rsid w:val="00C85588"/>
    <w:rsid w:val="00C86D45"/>
    <w:rsid w:val="00CD6755"/>
    <w:rsid w:val="00CD6856"/>
    <w:rsid w:val="00CE0089"/>
    <w:rsid w:val="00CE53E5"/>
    <w:rsid w:val="00CE793C"/>
    <w:rsid w:val="00CF193C"/>
    <w:rsid w:val="00D173F1"/>
    <w:rsid w:val="00D25139"/>
    <w:rsid w:val="00D502D6"/>
    <w:rsid w:val="00D51A85"/>
    <w:rsid w:val="00D74CB0"/>
    <w:rsid w:val="00D8295D"/>
    <w:rsid w:val="00DC2A65"/>
    <w:rsid w:val="00DC5A73"/>
    <w:rsid w:val="00DE15F0"/>
    <w:rsid w:val="00DE5663"/>
    <w:rsid w:val="00DE6B42"/>
    <w:rsid w:val="00DE78AA"/>
    <w:rsid w:val="00E053D0"/>
    <w:rsid w:val="00E15994"/>
    <w:rsid w:val="00E30D43"/>
    <w:rsid w:val="00E3114E"/>
    <w:rsid w:val="00E31A70"/>
    <w:rsid w:val="00E35B02"/>
    <w:rsid w:val="00E66496"/>
    <w:rsid w:val="00E66B35"/>
    <w:rsid w:val="00E66E10"/>
    <w:rsid w:val="00E769F6"/>
    <w:rsid w:val="00E8407C"/>
    <w:rsid w:val="00E84F3C"/>
    <w:rsid w:val="00EA012C"/>
    <w:rsid w:val="00EC2377"/>
    <w:rsid w:val="00EC6A55"/>
    <w:rsid w:val="00ED0288"/>
    <w:rsid w:val="00EE52CB"/>
    <w:rsid w:val="00EF581D"/>
    <w:rsid w:val="00EF7FD8"/>
    <w:rsid w:val="00F06F59"/>
    <w:rsid w:val="00F1313D"/>
    <w:rsid w:val="00F159FA"/>
    <w:rsid w:val="00F17988"/>
    <w:rsid w:val="00F41A71"/>
    <w:rsid w:val="00F469F0"/>
    <w:rsid w:val="00F53273"/>
    <w:rsid w:val="00F755E4"/>
    <w:rsid w:val="00F77D02"/>
    <w:rsid w:val="00FA4572"/>
    <w:rsid w:val="00FB3A86"/>
    <w:rsid w:val="00FB5898"/>
    <w:rsid w:val="00FD36C8"/>
    <w:rsid w:val="00FE7AE5"/>
    <w:rsid w:val="00FF4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031F762"/>
  <w15:docId w15:val="{145E75D3-BC0B-4780-9C39-3A79B774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303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https://www.yamamacement.com/InvestorRelations/Pages/QuarterlyFinancialReports.aspx" TargetMode="External"/><Relationship Id="rId3" Type="http://schemas.openxmlformats.org/officeDocument/2006/relationships/styles" Target="styles.xml"/><Relationship Id="rId21" Type="http://schemas.openxmlformats.org/officeDocument/2006/relationships/hyperlink" Target="https://stumejournals.com/journals/mm/2017/2/105.full.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saudicement.com.sa/ar/category/investor-relations-ar/financial-statements-a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doi.org/10.26480/itechmag.01.2019.23.25"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ncsciraq.gov.iq/"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exceltable.com/otchety/korrelyacionno-regressionnyy-analiz"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5405/epsbs.2021.03.14"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yperlink" Target="https://www.atlantis-press.com/proceedings/iscfec-20/125936369" TargetMode="External"/><Relationship Id="rId27" Type="http://schemas.openxmlformats.org/officeDocument/2006/relationships/hyperlink" Target="https://www.southern-cement.com/arabic/aboutus.htm"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3A8BC6-06BB-4EAB-BBC7-2F5A1947CD87}" type="doc">
      <dgm:prSet loTypeId="urn:microsoft.com/office/officeart/2005/8/layout/bProcess4" loCatId="process" qsTypeId="urn:microsoft.com/office/officeart/2005/8/quickstyle/3d3" qsCatId="3D" csTypeId="urn:microsoft.com/office/officeart/2005/8/colors/accent0_2" csCatId="mainScheme" phldr="1"/>
      <dgm:spPr/>
      <dgm:t>
        <a:bodyPr/>
        <a:lstStyle/>
        <a:p>
          <a:pPr rtl="1"/>
          <a:endParaRPr lang="ar-SA"/>
        </a:p>
      </dgm:t>
    </dgm:pt>
    <dgm:pt modelId="{1E50ABEC-84EE-416B-AC40-055DC4FA0859}">
      <dgm:prSet phldrT="[نص]"/>
      <dgm:spPr/>
      <dgm:t>
        <a:bodyPr/>
        <a:lstStyle/>
        <a:p>
          <a:pPr rtl="1"/>
          <a:r>
            <a:rPr lang="en-US"/>
            <a:t>beginning</a:t>
          </a:r>
          <a:endParaRPr lang="ar-SA"/>
        </a:p>
      </dgm:t>
    </dgm:pt>
    <dgm:pt modelId="{16882670-2211-43FC-B287-09E87612C9A9}" type="parTrans" cxnId="{E2182AAD-6A2E-4A4B-B9E6-B0D765D4DB1E}">
      <dgm:prSet/>
      <dgm:spPr/>
      <dgm:t>
        <a:bodyPr/>
        <a:lstStyle/>
        <a:p>
          <a:pPr rtl="1"/>
          <a:endParaRPr lang="ar-SA"/>
        </a:p>
      </dgm:t>
    </dgm:pt>
    <dgm:pt modelId="{0D85AF7F-B2B6-4B97-9F70-7C5CA082B5E1}" type="sibTrans" cxnId="{E2182AAD-6A2E-4A4B-B9E6-B0D765D4DB1E}">
      <dgm:prSet/>
      <dgm:spPr/>
      <dgm:t>
        <a:bodyPr/>
        <a:lstStyle/>
        <a:p>
          <a:pPr rtl="1"/>
          <a:endParaRPr lang="ar-SA"/>
        </a:p>
      </dgm:t>
    </dgm:pt>
    <dgm:pt modelId="{1528C682-6611-4AAD-A5FC-381D1F813BF2}">
      <dgm:prSet phldrT="[نص]"/>
      <dgm:spPr/>
      <dgm:t>
        <a:bodyPr/>
        <a:lstStyle/>
        <a:p>
          <a:pPr rtl="1"/>
          <a:r>
            <a:rPr lang="en-US"/>
            <a:t>Enter accounting data and additional reports</a:t>
          </a:r>
          <a:endParaRPr lang="ar-SA"/>
        </a:p>
      </dgm:t>
    </dgm:pt>
    <dgm:pt modelId="{C941E6E2-7937-4103-917B-CBB73F8D38EA}" type="parTrans" cxnId="{752D9BFF-E0AF-485C-B7EA-E7EC6C51382B}">
      <dgm:prSet/>
      <dgm:spPr/>
      <dgm:t>
        <a:bodyPr/>
        <a:lstStyle/>
        <a:p>
          <a:pPr rtl="1"/>
          <a:endParaRPr lang="ar-SA"/>
        </a:p>
      </dgm:t>
    </dgm:pt>
    <dgm:pt modelId="{0E7CAE6E-44B6-4C6E-B87E-7F87477C82F4}" type="sibTrans" cxnId="{752D9BFF-E0AF-485C-B7EA-E7EC6C51382B}">
      <dgm:prSet/>
      <dgm:spPr/>
      <dgm:t>
        <a:bodyPr/>
        <a:lstStyle/>
        <a:p>
          <a:pPr rtl="1"/>
          <a:endParaRPr lang="ar-SA"/>
        </a:p>
      </dgm:t>
    </dgm:pt>
    <dgm:pt modelId="{284EC7C6-0AA1-4DDA-95A8-4517276F7FBF}">
      <dgm:prSet phldrT="[نص]"/>
      <dgm:spPr/>
      <dgm:t>
        <a:bodyPr/>
        <a:lstStyle/>
        <a:p>
          <a:pPr rtl="1"/>
          <a:r>
            <a:rPr lang="en-US"/>
            <a:t>Calculating financial ratios</a:t>
          </a:r>
          <a:endParaRPr lang="ar-SA"/>
        </a:p>
      </dgm:t>
    </dgm:pt>
    <dgm:pt modelId="{0081AD3E-777F-40B8-A2B4-EF90FC4417FD}" type="parTrans" cxnId="{E60982F1-7128-49DB-96AC-30ADAE6CD548}">
      <dgm:prSet/>
      <dgm:spPr/>
      <dgm:t>
        <a:bodyPr/>
        <a:lstStyle/>
        <a:p>
          <a:pPr rtl="1"/>
          <a:endParaRPr lang="ar-SA"/>
        </a:p>
      </dgm:t>
    </dgm:pt>
    <dgm:pt modelId="{886F787D-07FA-4A10-96E9-B422539A3DD4}" type="sibTrans" cxnId="{E60982F1-7128-49DB-96AC-30ADAE6CD548}">
      <dgm:prSet/>
      <dgm:spPr/>
      <dgm:t>
        <a:bodyPr/>
        <a:lstStyle/>
        <a:p>
          <a:pPr rtl="1"/>
          <a:endParaRPr lang="ar-SA"/>
        </a:p>
      </dgm:t>
    </dgm:pt>
    <dgm:pt modelId="{ADFEB47D-BA8B-4B18-B0FC-427E5DB19B6E}">
      <dgm:prSet phldrT="[نص]"/>
      <dgm:spPr/>
      <dgm:t>
        <a:bodyPr/>
        <a:lstStyle/>
        <a:p>
          <a:pPr rtl="1"/>
          <a:r>
            <a:rPr lang="en-US"/>
            <a:t>Change in key financial ratios</a:t>
          </a:r>
          <a:endParaRPr lang="ar-SA"/>
        </a:p>
      </dgm:t>
    </dgm:pt>
    <dgm:pt modelId="{B5EBE6EF-7ADF-4359-BFC8-C3657A2F5E3E}" type="parTrans" cxnId="{7ABF15C0-E180-41F2-B104-ED6E7B2BF77F}">
      <dgm:prSet/>
      <dgm:spPr/>
      <dgm:t>
        <a:bodyPr/>
        <a:lstStyle/>
        <a:p>
          <a:pPr rtl="1"/>
          <a:endParaRPr lang="ar-SA"/>
        </a:p>
      </dgm:t>
    </dgm:pt>
    <dgm:pt modelId="{F4DF9159-8E19-44A8-BF40-E6701AFB8241}" type="sibTrans" cxnId="{7ABF15C0-E180-41F2-B104-ED6E7B2BF77F}">
      <dgm:prSet/>
      <dgm:spPr/>
      <dgm:t>
        <a:bodyPr/>
        <a:lstStyle/>
        <a:p>
          <a:pPr rtl="1"/>
          <a:endParaRPr lang="ar-SA"/>
        </a:p>
      </dgm:t>
    </dgm:pt>
    <dgm:pt modelId="{5628AFC4-2083-4934-A5B6-3EE232820077}">
      <dgm:prSet phldrT="[نص]"/>
      <dgm:spPr/>
      <dgm:t>
        <a:bodyPr/>
        <a:lstStyle/>
        <a:p>
          <a:pPr rtl="1"/>
          <a:r>
            <a:rPr lang="en-US"/>
            <a:t>Specify the classification group</a:t>
          </a:r>
          <a:endParaRPr lang="ar-SA"/>
        </a:p>
      </dgm:t>
    </dgm:pt>
    <dgm:pt modelId="{A2BCD9AC-2915-4C5C-839C-B58ACC2BD655}" type="parTrans" cxnId="{85650EAD-F7CD-4333-8703-D10D9518F460}">
      <dgm:prSet/>
      <dgm:spPr/>
      <dgm:t>
        <a:bodyPr/>
        <a:lstStyle/>
        <a:p>
          <a:pPr rtl="1"/>
          <a:endParaRPr lang="ar-SA"/>
        </a:p>
      </dgm:t>
    </dgm:pt>
    <dgm:pt modelId="{B205B2DD-E138-477B-AE40-88DB32601C28}" type="sibTrans" cxnId="{85650EAD-F7CD-4333-8703-D10D9518F460}">
      <dgm:prSet/>
      <dgm:spPr/>
      <dgm:t>
        <a:bodyPr/>
        <a:lstStyle/>
        <a:p>
          <a:pPr rtl="1"/>
          <a:endParaRPr lang="ar-SA"/>
        </a:p>
      </dgm:t>
    </dgm:pt>
    <dgm:pt modelId="{7B231BBF-2F1C-47DF-B8EA-5DF307138B86}">
      <dgm:prSet phldrT="[نص]"/>
      <dgm:spPr/>
      <dgm:t>
        <a:bodyPr/>
        <a:lstStyle/>
        <a:p>
          <a:pPr rtl="1"/>
          <a:r>
            <a:rPr lang="en-US"/>
            <a:t>Calculating the coefficients of the regression equation</a:t>
          </a:r>
          <a:endParaRPr lang="ar-SA"/>
        </a:p>
      </dgm:t>
    </dgm:pt>
    <dgm:pt modelId="{3586402F-3A64-4A24-BAAF-C023117E1821}" type="parTrans" cxnId="{CE5E3587-4A89-4BC6-A23F-1EF5868C2274}">
      <dgm:prSet/>
      <dgm:spPr/>
      <dgm:t>
        <a:bodyPr/>
        <a:lstStyle/>
        <a:p>
          <a:pPr rtl="1"/>
          <a:endParaRPr lang="ar-SA"/>
        </a:p>
      </dgm:t>
    </dgm:pt>
    <dgm:pt modelId="{6754B93E-0C2B-4CDD-862A-F9C23106BD36}" type="sibTrans" cxnId="{CE5E3587-4A89-4BC6-A23F-1EF5868C2274}">
      <dgm:prSet/>
      <dgm:spPr/>
      <dgm:t>
        <a:bodyPr/>
        <a:lstStyle/>
        <a:p>
          <a:pPr rtl="1"/>
          <a:endParaRPr lang="ar-SA"/>
        </a:p>
      </dgm:t>
    </dgm:pt>
    <dgm:pt modelId="{7C5B0D0B-1D64-4BBA-8FFB-64B9431919EA}">
      <dgm:prSet phldrT="[نص]"/>
      <dgm:spPr/>
      <dgm:t>
        <a:bodyPr/>
        <a:lstStyle/>
        <a:p>
          <a:pPr rtl="1"/>
          <a:r>
            <a:rPr lang="en-US"/>
            <a:t>Quality of the indicators for the regression equation</a:t>
          </a:r>
          <a:endParaRPr lang="ar-SA"/>
        </a:p>
      </dgm:t>
    </dgm:pt>
    <dgm:pt modelId="{9398027A-F0D0-4B83-A357-C6523C3C77FD}" type="parTrans" cxnId="{7C1EFE30-56A2-482C-ADD2-309D5FD000EF}">
      <dgm:prSet/>
      <dgm:spPr/>
      <dgm:t>
        <a:bodyPr/>
        <a:lstStyle/>
        <a:p>
          <a:pPr rtl="1"/>
          <a:endParaRPr lang="ar-SA"/>
        </a:p>
      </dgm:t>
    </dgm:pt>
    <dgm:pt modelId="{766310EC-E8AC-42A1-BB8B-C0D83C6CC58C}" type="sibTrans" cxnId="{7C1EFE30-56A2-482C-ADD2-309D5FD000EF}">
      <dgm:prSet/>
      <dgm:spPr/>
      <dgm:t>
        <a:bodyPr/>
        <a:lstStyle/>
        <a:p>
          <a:pPr rtl="1"/>
          <a:endParaRPr lang="ar-SA"/>
        </a:p>
      </dgm:t>
    </dgm:pt>
    <dgm:pt modelId="{9E8AC083-82A4-4AB7-BFF8-019D81BCB424}">
      <dgm:prSet phldrT="[نص]"/>
      <dgm:spPr/>
      <dgm:t>
        <a:bodyPr/>
        <a:lstStyle/>
        <a:p>
          <a:pPr rtl="1"/>
          <a:r>
            <a:rPr lang="en-US"/>
            <a:t>Determine Y  based on X for each unit of measurement</a:t>
          </a:r>
          <a:endParaRPr lang="ar-SA"/>
        </a:p>
      </dgm:t>
    </dgm:pt>
    <dgm:pt modelId="{99508C6F-50D8-4AA6-BF24-C93215D28A5E}" type="parTrans" cxnId="{8783D001-E0A7-4B59-B805-3FF0912F0AFC}">
      <dgm:prSet/>
      <dgm:spPr/>
      <dgm:t>
        <a:bodyPr/>
        <a:lstStyle/>
        <a:p>
          <a:pPr rtl="1"/>
          <a:endParaRPr lang="ar-SA"/>
        </a:p>
      </dgm:t>
    </dgm:pt>
    <dgm:pt modelId="{FFFB5D1E-6F18-47E7-87C7-1BD89A6BA165}" type="sibTrans" cxnId="{8783D001-E0A7-4B59-B805-3FF0912F0AFC}">
      <dgm:prSet/>
      <dgm:spPr/>
      <dgm:t>
        <a:bodyPr/>
        <a:lstStyle/>
        <a:p>
          <a:pPr rtl="1"/>
          <a:endParaRPr lang="ar-SA"/>
        </a:p>
      </dgm:t>
    </dgm:pt>
    <dgm:pt modelId="{769BE887-7411-4174-B131-C532FFB944F7}">
      <dgm:prSet phldrT="[نص]"/>
      <dgm:spPr/>
      <dgm:t>
        <a:bodyPr/>
        <a:lstStyle/>
        <a:p>
          <a:pPr rtl="1"/>
          <a:r>
            <a:rPr lang="en-US"/>
            <a:t>The end</a:t>
          </a:r>
          <a:endParaRPr lang="ar-SA"/>
        </a:p>
      </dgm:t>
    </dgm:pt>
    <dgm:pt modelId="{F85C9E89-A300-49BF-9E1A-CFEECF55C93A}" type="parTrans" cxnId="{F910BDB7-38C1-475E-8C99-DBC77CD13C18}">
      <dgm:prSet/>
      <dgm:spPr/>
      <dgm:t>
        <a:bodyPr/>
        <a:lstStyle/>
        <a:p>
          <a:pPr rtl="1"/>
          <a:endParaRPr lang="ar-SA"/>
        </a:p>
      </dgm:t>
    </dgm:pt>
    <dgm:pt modelId="{E230904A-09D3-4223-9C4F-1CE52391EDA1}" type="sibTrans" cxnId="{F910BDB7-38C1-475E-8C99-DBC77CD13C18}">
      <dgm:prSet/>
      <dgm:spPr/>
      <dgm:t>
        <a:bodyPr/>
        <a:lstStyle/>
        <a:p>
          <a:pPr rtl="1"/>
          <a:endParaRPr lang="ar-SA"/>
        </a:p>
      </dgm:t>
    </dgm:pt>
    <dgm:pt modelId="{0B755FE8-6A9B-46A8-919D-FC6F4B0D7CDD}">
      <dgm:prSet/>
      <dgm:spPr/>
      <dgm:t>
        <a:bodyPr/>
        <a:lstStyle/>
        <a:p>
          <a:pPr rtl="1"/>
          <a:r>
            <a:rPr lang="en-US"/>
            <a:t>Average value error and rounding</a:t>
          </a:r>
          <a:endParaRPr lang="ar-SA"/>
        </a:p>
      </dgm:t>
    </dgm:pt>
    <dgm:pt modelId="{6BB76912-D455-475F-AFE5-927D6C5F8461}" type="parTrans" cxnId="{30D08326-A9AF-4E77-99E8-53224D6BAF56}">
      <dgm:prSet/>
      <dgm:spPr/>
      <dgm:t>
        <a:bodyPr/>
        <a:lstStyle/>
        <a:p>
          <a:pPr rtl="1"/>
          <a:endParaRPr lang="ar-SA"/>
        </a:p>
      </dgm:t>
    </dgm:pt>
    <dgm:pt modelId="{78B9012F-448C-4EBC-B930-BD5DC12723F3}" type="sibTrans" cxnId="{30D08326-A9AF-4E77-99E8-53224D6BAF56}">
      <dgm:prSet/>
      <dgm:spPr/>
      <dgm:t>
        <a:bodyPr/>
        <a:lstStyle/>
        <a:p>
          <a:pPr rtl="1"/>
          <a:endParaRPr lang="ar-SA"/>
        </a:p>
      </dgm:t>
    </dgm:pt>
    <dgm:pt modelId="{FA612BA9-37F3-4C2A-A34B-5C8882F81C82}" type="pres">
      <dgm:prSet presAssocID="{0E3A8BC6-06BB-4EAB-BBC7-2F5A1947CD87}" presName="Name0" presStyleCnt="0">
        <dgm:presLayoutVars>
          <dgm:dir/>
          <dgm:resizeHandles/>
        </dgm:presLayoutVars>
      </dgm:prSet>
      <dgm:spPr/>
    </dgm:pt>
    <dgm:pt modelId="{DFF7FBEC-8BEA-4FBE-B930-294D190A643C}" type="pres">
      <dgm:prSet presAssocID="{1E50ABEC-84EE-416B-AC40-055DC4FA0859}" presName="compNode" presStyleCnt="0"/>
      <dgm:spPr/>
    </dgm:pt>
    <dgm:pt modelId="{390AF429-3538-43EB-BA04-71CCD97BAE3D}" type="pres">
      <dgm:prSet presAssocID="{1E50ABEC-84EE-416B-AC40-055DC4FA0859}" presName="dummyConnPt" presStyleCnt="0"/>
      <dgm:spPr/>
    </dgm:pt>
    <dgm:pt modelId="{31306524-7B56-4AE6-AAFF-62EFB01FE7FA}" type="pres">
      <dgm:prSet presAssocID="{1E50ABEC-84EE-416B-AC40-055DC4FA0859}" presName="node" presStyleLbl="node1" presStyleIdx="0" presStyleCnt="10" custLinFactNeighborX="-61391" custLinFactNeighborY="-7">
        <dgm:presLayoutVars>
          <dgm:bulletEnabled val="1"/>
        </dgm:presLayoutVars>
      </dgm:prSet>
      <dgm:spPr/>
    </dgm:pt>
    <dgm:pt modelId="{9C5F8F51-FC70-4525-94FB-A69C0387DB0E}" type="pres">
      <dgm:prSet presAssocID="{0D85AF7F-B2B6-4B97-9F70-7C5CA082B5E1}" presName="sibTrans" presStyleLbl="bgSibTrans2D1" presStyleIdx="0" presStyleCnt="9"/>
      <dgm:spPr/>
    </dgm:pt>
    <dgm:pt modelId="{6FFF22BC-9D16-4EB3-8E7D-6C486C5BCD50}" type="pres">
      <dgm:prSet presAssocID="{1528C682-6611-4AAD-A5FC-381D1F813BF2}" presName="compNode" presStyleCnt="0"/>
      <dgm:spPr/>
    </dgm:pt>
    <dgm:pt modelId="{F7525320-A8E4-4D04-B476-0B3870A74486}" type="pres">
      <dgm:prSet presAssocID="{1528C682-6611-4AAD-A5FC-381D1F813BF2}" presName="dummyConnPt" presStyleCnt="0"/>
      <dgm:spPr/>
    </dgm:pt>
    <dgm:pt modelId="{F3B2AFED-1B65-49E6-BBA6-2533A0CB00AB}" type="pres">
      <dgm:prSet presAssocID="{1528C682-6611-4AAD-A5FC-381D1F813BF2}" presName="node" presStyleLbl="node1" presStyleIdx="1" presStyleCnt="10" custLinFactNeighborX="-2679" custLinFactNeighborY="7474">
        <dgm:presLayoutVars>
          <dgm:bulletEnabled val="1"/>
        </dgm:presLayoutVars>
      </dgm:prSet>
      <dgm:spPr/>
    </dgm:pt>
    <dgm:pt modelId="{5CF0BDEE-4C3A-4022-BF71-D529D4D2953A}" type="pres">
      <dgm:prSet presAssocID="{0E7CAE6E-44B6-4C6E-B87E-7F87477C82F4}" presName="sibTrans" presStyleLbl="bgSibTrans2D1" presStyleIdx="1" presStyleCnt="9"/>
      <dgm:spPr/>
    </dgm:pt>
    <dgm:pt modelId="{55433FF6-D60B-46BF-A362-8B7BE82CB703}" type="pres">
      <dgm:prSet presAssocID="{284EC7C6-0AA1-4DDA-95A8-4517276F7FBF}" presName="compNode" presStyleCnt="0"/>
      <dgm:spPr/>
    </dgm:pt>
    <dgm:pt modelId="{FBD761DD-7A23-499D-AFBF-943626F8DBAD}" type="pres">
      <dgm:prSet presAssocID="{284EC7C6-0AA1-4DDA-95A8-4517276F7FBF}" presName="dummyConnPt" presStyleCnt="0"/>
      <dgm:spPr/>
    </dgm:pt>
    <dgm:pt modelId="{C544AE44-CA4E-42AA-9C35-1FDC754BE642}" type="pres">
      <dgm:prSet presAssocID="{284EC7C6-0AA1-4DDA-95A8-4517276F7FBF}" presName="node" presStyleLbl="node1" presStyleIdx="2" presStyleCnt="10">
        <dgm:presLayoutVars>
          <dgm:bulletEnabled val="1"/>
        </dgm:presLayoutVars>
      </dgm:prSet>
      <dgm:spPr/>
    </dgm:pt>
    <dgm:pt modelId="{0F45CA0E-A9B3-4C66-8E26-E8CAC94290AB}" type="pres">
      <dgm:prSet presAssocID="{886F787D-07FA-4A10-96E9-B422539A3DD4}" presName="sibTrans" presStyleLbl="bgSibTrans2D1" presStyleIdx="2" presStyleCnt="9"/>
      <dgm:spPr/>
    </dgm:pt>
    <dgm:pt modelId="{5B4DFAB6-476B-4064-A139-8B65EFDAC07D}" type="pres">
      <dgm:prSet presAssocID="{ADFEB47D-BA8B-4B18-B0FC-427E5DB19B6E}" presName="compNode" presStyleCnt="0"/>
      <dgm:spPr/>
    </dgm:pt>
    <dgm:pt modelId="{4C4AC031-87E6-4D7F-83B7-3E56728886B8}" type="pres">
      <dgm:prSet presAssocID="{ADFEB47D-BA8B-4B18-B0FC-427E5DB19B6E}" presName="dummyConnPt" presStyleCnt="0"/>
      <dgm:spPr/>
    </dgm:pt>
    <dgm:pt modelId="{207545EB-5625-4E40-954A-CA3802E0C05C}" type="pres">
      <dgm:prSet presAssocID="{ADFEB47D-BA8B-4B18-B0FC-427E5DB19B6E}" presName="node" presStyleLbl="node1" presStyleIdx="3" presStyleCnt="10">
        <dgm:presLayoutVars>
          <dgm:bulletEnabled val="1"/>
        </dgm:presLayoutVars>
      </dgm:prSet>
      <dgm:spPr/>
    </dgm:pt>
    <dgm:pt modelId="{7F17B9DB-8ADE-4C22-8A91-232450254473}" type="pres">
      <dgm:prSet presAssocID="{F4DF9159-8E19-44A8-BF40-E6701AFB8241}" presName="sibTrans" presStyleLbl="bgSibTrans2D1" presStyleIdx="3" presStyleCnt="9"/>
      <dgm:spPr/>
    </dgm:pt>
    <dgm:pt modelId="{D98C6E6E-38FC-4E48-95E3-4D686339063A}" type="pres">
      <dgm:prSet presAssocID="{5628AFC4-2083-4934-A5B6-3EE232820077}" presName="compNode" presStyleCnt="0"/>
      <dgm:spPr/>
    </dgm:pt>
    <dgm:pt modelId="{2278D062-56EF-494C-9E88-B50F7B27CA83}" type="pres">
      <dgm:prSet presAssocID="{5628AFC4-2083-4934-A5B6-3EE232820077}" presName="dummyConnPt" presStyleCnt="0"/>
      <dgm:spPr/>
    </dgm:pt>
    <dgm:pt modelId="{5CEC6669-BDD6-49A6-A0C2-CDCC2381F3D9}" type="pres">
      <dgm:prSet presAssocID="{5628AFC4-2083-4934-A5B6-3EE232820077}" presName="node" presStyleLbl="node1" presStyleIdx="4" presStyleCnt="10">
        <dgm:presLayoutVars>
          <dgm:bulletEnabled val="1"/>
        </dgm:presLayoutVars>
      </dgm:prSet>
      <dgm:spPr/>
    </dgm:pt>
    <dgm:pt modelId="{C8B8CD73-F6B8-4169-BC86-69D99FDB19AC}" type="pres">
      <dgm:prSet presAssocID="{B205B2DD-E138-477B-AE40-88DB32601C28}" presName="sibTrans" presStyleLbl="bgSibTrans2D1" presStyleIdx="4" presStyleCnt="9"/>
      <dgm:spPr/>
    </dgm:pt>
    <dgm:pt modelId="{EEB7468B-E893-4B02-B24B-027C86001E8A}" type="pres">
      <dgm:prSet presAssocID="{7B231BBF-2F1C-47DF-B8EA-5DF307138B86}" presName="compNode" presStyleCnt="0"/>
      <dgm:spPr/>
    </dgm:pt>
    <dgm:pt modelId="{4624CA1B-6552-4F00-A7B2-78546868553B}" type="pres">
      <dgm:prSet presAssocID="{7B231BBF-2F1C-47DF-B8EA-5DF307138B86}" presName="dummyConnPt" presStyleCnt="0"/>
      <dgm:spPr/>
    </dgm:pt>
    <dgm:pt modelId="{68443A60-9925-4F1B-8EDF-D3C26DBBF24A}" type="pres">
      <dgm:prSet presAssocID="{7B231BBF-2F1C-47DF-B8EA-5DF307138B86}" presName="node" presStyleLbl="node1" presStyleIdx="5" presStyleCnt="10">
        <dgm:presLayoutVars>
          <dgm:bulletEnabled val="1"/>
        </dgm:presLayoutVars>
      </dgm:prSet>
      <dgm:spPr/>
    </dgm:pt>
    <dgm:pt modelId="{4BD69B56-3E58-415B-8E28-E0B996523EBB}" type="pres">
      <dgm:prSet presAssocID="{6754B93E-0C2B-4CDD-862A-F9C23106BD36}" presName="sibTrans" presStyleLbl="bgSibTrans2D1" presStyleIdx="5" presStyleCnt="9"/>
      <dgm:spPr/>
    </dgm:pt>
    <dgm:pt modelId="{467FEFF3-CF7F-4AEF-8AFD-20A045B1B684}" type="pres">
      <dgm:prSet presAssocID="{0B755FE8-6A9B-46A8-919D-FC6F4B0D7CDD}" presName="compNode" presStyleCnt="0"/>
      <dgm:spPr/>
    </dgm:pt>
    <dgm:pt modelId="{D0020C05-B296-4198-8003-371CEAA7E821}" type="pres">
      <dgm:prSet presAssocID="{0B755FE8-6A9B-46A8-919D-FC6F4B0D7CDD}" presName="dummyConnPt" presStyleCnt="0"/>
      <dgm:spPr/>
    </dgm:pt>
    <dgm:pt modelId="{A2166D7A-E6CA-4273-9C67-1CCAB439C206}" type="pres">
      <dgm:prSet presAssocID="{0B755FE8-6A9B-46A8-919D-FC6F4B0D7CDD}" presName="node" presStyleLbl="node1" presStyleIdx="6" presStyleCnt="10">
        <dgm:presLayoutVars>
          <dgm:bulletEnabled val="1"/>
        </dgm:presLayoutVars>
      </dgm:prSet>
      <dgm:spPr/>
    </dgm:pt>
    <dgm:pt modelId="{7698F225-B29C-4079-AC7F-367A695AE4F1}" type="pres">
      <dgm:prSet presAssocID="{78B9012F-448C-4EBC-B930-BD5DC12723F3}" presName="sibTrans" presStyleLbl="bgSibTrans2D1" presStyleIdx="6" presStyleCnt="9"/>
      <dgm:spPr/>
    </dgm:pt>
    <dgm:pt modelId="{331D1D8E-53ED-4458-9F13-228D946A120F}" type="pres">
      <dgm:prSet presAssocID="{7C5B0D0B-1D64-4BBA-8FFB-64B9431919EA}" presName="compNode" presStyleCnt="0"/>
      <dgm:spPr/>
    </dgm:pt>
    <dgm:pt modelId="{A0CD4A63-0AF9-4C7C-8B02-227F66483E2C}" type="pres">
      <dgm:prSet presAssocID="{7C5B0D0B-1D64-4BBA-8FFB-64B9431919EA}" presName="dummyConnPt" presStyleCnt="0"/>
      <dgm:spPr/>
    </dgm:pt>
    <dgm:pt modelId="{C5EA74FC-9B15-4F3F-AC25-890991608AC0}" type="pres">
      <dgm:prSet presAssocID="{7C5B0D0B-1D64-4BBA-8FFB-64B9431919EA}" presName="node" presStyleLbl="node1" presStyleIdx="7" presStyleCnt="10" custLinFactX="15229" custLinFactY="20587" custLinFactNeighborX="100000" custLinFactNeighborY="100000">
        <dgm:presLayoutVars>
          <dgm:bulletEnabled val="1"/>
        </dgm:presLayoutVars>
      </dgm:prSet>
      <dgm:spPr/>
    </dgm:pt>
    <dgm:pt modelId="{B4FE342C-DB5E-4C4F-83E9-8115B5F90E76}" type="pres">
      <dgm:prSet presAssocID="{766310EC-E8AC-42A1-BB8B-C0D83C6CC58C}" presName="sibTrans" presStyleLbl="bgSibTrans2D1" presStyleIdx="7" presStyleCnt="9"/>
      <dgm:spPr/>
    </dgm:pt>
    <dgm:pt modelId="{CCA89BA9-D374-4031-8CD6-9EF193DC326B}" type="pres">
      <dgm:prSet presAssocID="{9E8AC083-82A4-4AB7-BFF8-019D81BCB424}" presName="compNode" presStyleCnt="0"/>
      <dgm:spPr/>
    </dgm:pt>
    <dgm:pt modelId="{7A4D7B23-037D-4A14-9C38-08D214680CF3}" type="pres">
      <dgm:prSet presAssocID="{9E8AC083-82A4-4AB7-BFF8-019D81BCB424}" presName="dummyConnPt" presStyleCnt="0"/>
      <dgm:spPr/>
    </dgm:pt>
    <dgm:pt modelId="{765CCDB7-9240-46EF-91F3-4CABFE8AB000}" type="pres">
      <dgm:prSet presAssocID="{9E8AC083-82A4-4AB7-BFF8-019D81BCB424}" presName="node" presStyleLbl="node1" presStyleIdx="8" presStyleCnt="10" custLinFactY="100000" custLinFactNeighborX="-13398" custLinFactNeighborY="144154">
        <dgm:presLayoutVars>
          <dgm:bulletEnabled val="1"/>
        </dgm:presLayoutVars>
      </dgm:prSet>
      <dgm:spPr/>
    </dgm:pt>
    <dgm:pt modelId="{5A0E18CE-EF28-4F24-9F05-FE5E6F6BEF4D}" type="pres">
      <dgm:prSet presAssocID="{FFFB5D1E-6F18-47E7-87C7-1BD89A6BA165}" presName="sibTrans" presStyleLbl="bgSibTrans2D1" presStyleIdx="8" presStyleCnt="9"/>
      <dgm:spPr/>
    </dgm:pt>
    <dgm:pt modelId="{22720063-16E8-4F51-8CBE-634FF3FADCF7}" type="pres">
      <dgm:prSet presAssocID="{769BE887-7411-4174-B131-C532FFB944F7}" presName="compNode" presStyleCnt="0"/>
      <dgm:spPr/>
    </dgm:pt>
    <dgm:pt modelId="{220A2D44-5D60-4A05-BB63-C5A2CA2F2C5A}" type="pres">
      <dgm:prSet presAssocID="{769BE887-7411-4174-B131-C532FFB944F7}" presName="dummyConnPt" presStyleCnt="0"/>
      <dgm:spPr/>
    </dgm:pt>
    <dgm:pt modelId="{AEBB9228-84ED-4572-A3CD-A313018C5794}" type="pres">
      <dgm:prSet presAssocID="{769BE887-7411-4174-B131-C532FFB944F7}" presName="node" presStyleLbl="node1" presStyleIdx="9" presStyleCnt="10" custLinFactY="100000" custLinFactNeighborX="55139" custLinFactNeighborY="157551">
        <dgm:presLayoutVars>
          <dgm:bulletEnabled val="1"/>
        </dgm:presLayoutVars>
      </dgm:prSet>
      <dgm:spPr/>
    </dgm:pt>
  </dgm:ptLst>
  <dgm:cxnLst>
    <dgm:cxn modelId="{8783D001-E0A7-4B59-B805-3FF0912F0AFC}" srcId="{0E3A8BC6-06BB-4EAB-BBC7-2F5A1947CD87}" destId="{9E8AC083-82A4-4AB7-BFF8-019D81BCB424}" srcOrd="8" destOrd="0" parTransId="{99508C6F-50D8-4AA6-BF24-C93215D28A5E}" sibTransId="{FFFB5D1E-6F18-47E7-87C7-1BD89A6BA165}"/>
    <dgm:cxn modelId="{370F3012-64CC-4C96-9F19-E557BE0A2F77}" type="presOf" srcId="{1E50ABEC-84EE-416B-AC40-055DC4FA0859}" destId="{31306524-7B56-4AE6-AAFF-62EFB01FE7FA}" srcOrd="0" destOrd="0" presId="urn:microsoft.com/office/officeart/2005/8/layout/bProcess4"/>
    <dgm:cxn modelId="{C58BB414-282D-4CF2-9A57-50DFE4CB125D}" type="presOf" srcId="{5628AFC4-2083-4934-A5B6-3EE232820077}" destId="{5CEC6669-BDD6-49A6-A0C2-CDCC2381F3D9}" srcOrd="0" destOrd="0" presId="urn:microsoft.com/office/officeart/2005/8/layout/bProcess4"/>
    <dgm:cxn modelId="{206BA021-CEF8-4AD3-A670-F4961EAD698D}" type="presOf" srcId="{0B755FE8-6A9B-46A8-919D-FC6F4B0D7CDD}" destId="{A2166D7A-E6CA-4273-9C67-1CCAB439C206}" srcOrd="0" destOrd="0" presId="urn:microsoft.com/office/officeart/2005/8/layout/bProcess4"/>
    <dgm:cxn modelId="{30D08326-A9AF-4E77-99E8-53224D6BAF56}" srcId="{0E3A8BC6-06BB-4EAB-BBC7-2F5A1947CD87}" destId="{0B755FE8-6A9B-46A8-919D-FC6F4B0D7CDD}" srcOrd="6" destOrd="0" parTransId="{6BB76912-D455-475F-AFE5-927D6C5F8461}" sibTransId="{78B9012F-448C-4EBC-B930-BD5DC12723F3}"/>
    <dgm:cxn modelId="{E887452D-4C34-4655-A718-8E9BF90EF3D2}" type="presOf" srcId="{6754B93E-0C2B-4CDD-862A-F9C23106BD36}" destId="{4BD69B56-3E58-415B-8E28-E0B996523EBB}" srcOrd="0" destOrd="0" presId="urn:microsoft.com/office/officeart/2005/8/layout/bProcess4"/>
    <dgm:cxn modelId="{7C1EFE30-56A2-482C-ADD2-309D5FD000EF}" srcId="{0E3A8BC6-06BB-4EAB-BBC7-2F5A1947CD87}" destId="{7C5B0D0B-1D64-4BBA-8FFB-64B9431919EA}" srcOrd="7" destOrd="0" parTransId="{9398027A-F0D0-4B83-A357-C6523C3C77FD}" sibTransId="{766310EC-E8AC-42A1-BB8B-C0D83C6CC58C}"/>
    <dgm:cxn modelId="{CBDF4942-77E0-418B-8290-2DB039561765}" type="presOf" srcId="{769BE887-7411-4174-B131-C532FFB944F7}" destId="{AEBB9228-84ED-4572-A3CD-A313018C5794}" srcOrd="0" destOrd="0" presId="urn:microsoft.com/office/officeart/2005/8/layout/bProcess4"/>
    <dgm:cxn modelId="{7FC96163-4D76-40F3-8B58-53C68E525BA9}" type="presOf" srcId="{7C5B0D0B-1D64-4BBA-8FFB-64B9431919EA}" destId="{C5EA74FC-9B15-4F3F-AC25-890991608AC0}" srcOrd="0" destOrd="0" presId="urn:microsoft.com/office/officeart/2005/8/layout/bProcess4"/>
    <dgm:cxn modelId="{F11E0549-58C9-4EEE-9A14-C1F8FB2FB739}" type="presOf" srcId="{766310EC-E8AC-42A1-BB8B-C0D83C6CC58C}" destId="{B4FE342C-DB5E-4C4F-83E9-8115B5F90E76}" srcOrd="0" destOrd="0" presId="urn:microsoft.com/office/officeart/2005/8/layout/bProcess4"/>
    <dgm:cxn modelId="{BCFAA46E-882F-4D6A-A463-3D9E7457075C}" type="presOf" srcId="{ADFEB47D-BA8B-4B18-B0FC-427E5DB19B6E}" destId="{207545EB-5625-4E40-954A-CA3802E0C05C}" srcOrd="0" destOrd="0" presId="urn:microsoft.com/office/officeart/2005/8/layout/bProcess4"/>
    <dgm:cxn modelId="{D523CA85-8A71-4382-9085-6D67D9FD9941}" type="presOf" srcId="{886F787D-07FA-4A10-96E9-B422539A3DD4}" destId="{0F45CA0E-A9B3-4C66-8E26-E8CAC94290AB}" srcOrd="0" destOrd="0" presId="urn:microsoft.com/office/officeart/2005/8/layout/bProcess4"/>
    <dgm:cxn modelId="{DC85BC86-ACD2-49A7-A0C4-E9E6DF1B8557}" type="presOf" srcId="{7B231BBF-2F1C-47DF-B8EA-5DF307138B86}" destId="{68443A60-9925-4F1B-8EDF-D3C26DBBF24A}" srcOrd="0" destOrd="0" presId="urn:microsoft.com/office/officeart/2005/8/layout/bProcess4"/>
    <dgm:cxn modelId="{CE5E3587-4A89-4BC6-A23F-1EF5868C2274}" srcId="{0E3A8BC6-06BB-4EAB-BBC7-2F5A1947CD87}" destId="{7B231BBF-2F1C-47DF-B8EA-5DF307138B86}" srcOrd="5" destOrd="0" parTransId="{3586402F-3A64-4A24-BAAF-C023117E1821}" sibTransId="{6754B93E-0C2B-4CDD-862A-F9C23106BD36}"/>
    <dgm:cxn modelId="{85650EAD-F7CD-4333-8703-D10D9518F460}" srcId="{0E3A8BC6-06BB-4EAB-BBC7-2F5A1947CD87}" destId="{5628AFC4-2083-4934-A5B6-3EE232820077}" srcOrd="4" destOrd="0" parTransId="{A2BCD9AC-2915-4C5C-839C-B58ACC2BD655}" sibTransId="{B205B2DD-E138-477B-AE40-88DB32601C28}"/>
    <dgm:cxn modelId="{E2182AAD-6A2E-4A4B-B9E6-B0D765D4DB1E}" srcId="{0E3A8BC6-06BB-4EAB-BBC7-2F5A1947CD87}" destId="{1E50ABEC-84EE-416B-AC40-055DC4FA0859}" srcOrd="0" destOrd="0" parTransId="{16882670-2211-43FC-B287-09E87612C9A9}" sibTransId="{0D85AF7F-B2B6-4B97-9F70-7C5CA082B5E1}"/>
    <dgm:cxn modelId="{865291B4-6BCE-4D6A-AF2C-5A29F2C67F36}" type="presOf" srcId="{284EC7C6-0AA1-4DDA-95A8-4517276F7FBF}" destId="{C544AE44-CA4E-42AA-9C35-1FDC754BE642}" srcOrd="0" destOrd="0" presId="urn:microsoft.com/office/officeart/2005/8/layout/bProcess4"/>
    <dgm:cxn modelId="{78082AB7-2655-41FD-B232-91251E67EB87}" type="presOf" srcId="{0E7CAE6E-44B6-4C6E-B87E-7F87477C82F4}" destId="{5CF0BDEE-4C3A-4022-BF71-D529D4D2953A}" srcOrd="0" destOrd="0" presId="urn:microsoft.com/office/officeart/2005/8/layout/bProcess4"/>
    <dgm:cxn modelId="{F910BDB7-38C1-475E-8C99-DBC77CD13C18}" srcId="{0E3A8BC6-06BB-4EAB-BBC7-2F5A1947CD87}" destId="{769BE887-7411-4174-B131-C532FFB944F7}" srcOrd="9" destOrd="0" parTransId="{F85C9E89-A300-49BF-9E1A-CFEECF55C93A}" sibTransId="{E230904A-09D3-4223-9C4F-1CE52391EDA1}"/>
    <dgm:cxn modelId="{7ABF15C0-E180-41F2-B104-ED6E7B2BF77F}" srcId="{0E3A8BC6-06BB-4EAB-BBC7-2F5A1947CD87}" destId="{ADFEB47D-BA8B-4B18-B0FC-427E5DB19B6E}" srcOrd="3" destOrd="0" parTransId="{B5EBE6EF-7ADF-4359-BFC8-C3657A2F5E3E}" sibTransId="{F4DF9159-8E19-44A8-BF40-E6701AFB8241}"/>
    <dgm:cxn modelId="{59DEA0C2-A083-4DB5-A327-BEC7AA6E4EEB}" type="presOf" srcId="{0D85AF7F-B2B6-4B97-9F70-7C5CA082B5E1}" destId="{9C5F8F51-FC70-4525-94FB-A69C0387DB0E}" srcOrd="0" destOrd="0" presId="urn:microsoft.com/office/officeart/2005/8/layout/bProcess4"/>
    <dgm:cxn modelId="{27F084CC-228B-441A-B9C4-671AE0D93FC7}" type="presOf" srcId="{B205B2DD-E138-477B-AE40-88DB32601C28}" destId="{C8B8CD73-F6B8-4169-BC86-69D99FDB19AC}" srcOrd="0" destOrd="0" presId="urn:microsoft.com/office/officeart/2005/8/layout/bProcess4"/>
    <dgm:cxn modelId="{5CB039D2-6352-490D-800E-70F031449566}" type="presOf" srcId="{9E8AC083-82A4-4AB7-BFF8-019D81BCB424}" destId="{765CCDB7-9240-46EF-91F3-4CABFE8AB000}" srcOrd="0" destOrd="0" presId="urn:microsoft.com/office/officeart/2005/8/layout/bProcess4"/>
    <dgm:cxn modelId="{6BCCACD7-3C6D-47A1-9382-83A861E5DD2E}" type="presOf" srcId="{0E3A8BC6-06BB-4EAB-BBC7-2F5A1947CD87}" destId="{FA612BA9-37F3-4C2A-A34B-5C8882F81C82}" srcOrd="0" destOrd="0" presId="urn:microsoft.com/office/officeart/2005/8/layout/bProcess4"/>
    <dgm:cxn modelId="{AF2220E8-2BE2-42D5-B13F-D15A8B484B6B}" type="presOf" srcId="{1528C682-6611-4AAD-A5FC-381D1F813BF2}" destId="{F3B2AFED-1B65-49E6-BBA6-2533A0CB00AB}" srcOrd="0" destOrd="0" presId="urn:microsoft.com/office/officeart/2005/8/layout/bProcess4"/>
    <dgm:cxn modelId="{0B3A9FEF-DD3E-4E4F-985B-79B1C1B907EF}" type="presOf" srcId="{F4DF9159-8E19-44A8-BF40-E6701AFB8241}" destId="{7F17B9DB-8ADE-4C22-8A91-232450254473}" srcOrd="0" destOrd="0" presId="urn:microsoft.com/office/officeart/2005/8/layout/bProcess4"/>
    <dgm:cxn modelId="{E60982F1-7128-49DB-96AC-30ADAE6CD548}" srcId="{0E3A8BC6-06BB-4EAB-BBC7-2F5A1947CD87}" destId="{284EC7C6-0AA1-4DDA-95A8-4517276F7FBF}" srcOrd="2" destOrd="0" parTransId="{0081AD3E-777F-40B8-A2B4-EF90FC4417FD}" sibTransId="{886F787D-07FA-4A10-96E9-B422539A3DD4}"/>
    <dgm:cxn modelId="{720D57F7-1526-42CC-879B-F4B1196EAFEA}" type="presOf" srcId="{FFFB5D1E-6F18-47E7-87C7-1BD89A6BA165}" destId="{5A0E18CE-EF28-4F24-9F05-FE5E6F6BEF4D}" srcOrd="0" destOrd="0" presId="urn:microsoft.com/office/officeart/2005/8/layout/bProcess4"/>
    <dgm:cxn modelId="{E90C11FE-E1FD-48ED-96CC-EC995F98031E}" type="presOf" srcId="{78B9012F-448C-4EBC-B930-BD5DC12723F3}" destId="{7698F225-B29C-4079-AC7F-367A695AE4F1}" srcOrd="0" destOrd="0" presId="urn:microsoft.com/office/officeart/2005/8/layout/bProcess4"/>
    <dgm:cxn modelId="{752D9BFF-E0AF-485C-B7EA-E7EC6C51382B}" srcId="{0E3A8BC6-06BB-4EAB-BBC7-2F5A1947CD87}" destId="{1528C682-6611-4AAD-A5FC-381D1F813BF2}" srcOrd="1" destOrd="0" parTransId="{C941E6E2-7937-4103-917B-CBB73F8D38EA}" sibTransId="{0E7CAE6E-44B6-4C6E-B87E-7F87477C82F4}"/>
    <dgm:cxn modelId="{BAAE5CA7-3BA0-4BEF-8508-47B5494754CC}" type="presParOf" srcId="{FA612BA9-37F3-4C2A-A34B-5C8882F81C82}" destId="{DFF7FBEC-8BEA-4FBE-B930-294D190A643C}" srcOrd="0" destOrd="0" presId="urn:microsoft.com/office/officeart/2005/8/layout/bProcess4"/>
    <dgm:cxn modelId="{3D2FAF91-409E-4E66-B0E5-B0BD051F278E}" type="presParOf" srcId="{DFF7FBEC-8BEA-4FBE-B930-294D190A643C}" destId="{390AF429-3538-43EB-BA04-71CCD97BAE3D}" srcOrd="0" destOrd="0" presId="urn:microsoft.com/office/officeart/2005/8/layout/bProcess4"/>
    <dgm:cxn modelId="{A577504E-2EB1-4FBF-A95F-D88C2827D010}" type="presParOf" srcId="{DFF7FBEC-8BEA-4FBE-B930-294D190A643C}" destId="{31306524-7B56-4AE6-AAFF-62EFB01FE7FA}" srcOrd="1" destOrd="0" presId="urn:microsoft.com/office/officeart/2005/8/layout/bProcess4"/>
    <dgm:cxn modelId="{B0E2F6B7-3EA4-4BF5-B4F1-13059945501D}" type="presParOf" srcId="{FA612BA9-37F3-4C2A-A34B-5C8882F81C82}" destId="{9C5F8F51-FC70-4525-94FB-A69C0387DB0E}" srcOrd="1" destOrd="0" presId="urn:microsoft.com/office/officeart/2005/8/layout/bProcess4"/>
    <dgm:cxn modelId="{51CE91F1-B78B-44E1-BB41-8FAC6CF877F0}" type="presParOf" srcId="{FA612BA9-37F3-4C2A-A34B-5C8882F81C82}" destId="{6FFF22BC-9D16-4EB3-8E7D-6C486C5BCD50}" srcOrd="2" destOrd="0" presId="urn:microsoft.com/office/officeart/2005/8/layout/bProcess4"/>
    <dgm:cxn modelId="{A7B0913A-E978-4D5E-877F-BF66DB01D890}" type="presParOf" srcId="{6FFF22BC-9D16-4EB3-8E7D-6C486C5BCD50}" destId="{F7525320-A8E4-4D04-B476-0B3870A74486}" srcOrd="0" destOrd="0" presId="urn:microsoft.com/office/officeart/2005/8/layout/bProcess4"/>
    <dgm:cxn modelId="{417A3202-13A6-4009-B20A-FA0F4BA2FF3F}" type="presParOf" srcId="{6FFF22BC-9D16-4EB3-8E7D-6C486C5BCD50}" destId="{F3B2AFED-1B65-49E6-BBA6-2533A0CB00AB}" srcOrd="1" destOrd="0" presId="urn:microsoft.com/office/officeart/2005/8/layout/bProcess4"/>
    <dgm:cxn modelId="{8A31E008-6113-4531-A565-79B3BB6787B6}" type="presParOf" srcId="{FA612BA9-37F3-4C2A-A34B-5C8882F81C82}" destId="{5CF0BDEE-4C3A-4022-BF71-D529D4D2953A}" srcOrd="3" destOrd="0" presId="urn:microsoft.com/office/officeart/2005/8/layout/bProcess4"/>
    <dgm:cxn modelId="{474A8A51-1133-491E-8716-FCA37D20A19C}" type="presParOf" srcId="{FA612BA9-37F3-4C2A-A34B-5C8882F81C82}" destId="{55433FF6-D60B-46BF-A362-8B7BE82CB703}" srcOrd="4" destOrd="0" presId="urn:microsoft.com/office/officeart/2005/8/layout/bProcess4"/>
    <dgm:cxn modelId="{319B70A7-A403-4AA0-AB7E-3E4E6E19CB99}" type="presParOf" srcId="{55433FF6-D60B-46BF-A362-8B7BE82CB703}" destId="{FBD761DD-7A23-499D-AFBF-943626F8DBAD}" srcOrd="0" destOrd="0" presId="urn:microsoft.com/office/officeart/2005/8/layout/bProcess4"/>
    <dgm:cxn modelId="{3D59E72A-045A-4B7D-916D-5337F5A20928}" type="presParOf" srcId="{55433FF6-D60B-46BF-A362-8B7BE82CB703}" destId="{C544AE44-CA4E-42AA-9C35-1FDC754BE642}" srcOrd="1" destOrd="0" presId="urn:microsoft.com/office/officeart/2005/8/layout/bProcess4"/>
    <dgm:cxn modelId="{38AB010B-1288-4FC6-9285-76216D03211D}" type="presParOf" srcId="{FA612BA9-37F3-4C2A-A34B-5C8882F81C82}" destId="{0F45CA0E-A9B3-4C66-8E26-E8CAC94290AB}" srcOrd="5" destOrd="0" presId="urn:microsoft.com/office/officeart/2005/8/layout/bProcess4"/>
    <dgm:cxn modelId="{5E353DC8-6B09-4090-B263-C0396D6E30D8}" type="presParOf" srcId="{FA612BA9-37F3-4C2A-A34B-5C8882F81C82}" destId="{5B4DFAB6-476B-4064-A139-8B65EFDAC07D}" srcOrd="6" destOrd="0" presId="urn:microsoft.com/office/officeart/2005/8/layout/bProcess4"/>
    <dgm:cxn modelId="{2FB82CA3-5CDD-4D2D-8BF3-5E8866016656}" type="presParOf" srcId="{5B4DFAB6-476B-4064-A139-8B65EFDAC07D}" destId="{4C4AC031-87E6-4D7F-83B7-3E56728886B8}" srcOrd="0" destOrd="0" presId="urn:microsoft.com/office/officeart/2005/8/layout/bProcess4"/>
    <dgm:cxn modelId="{7FC32181-8BDF-4801-8F8F-5E8F7F6E54A6}" type="presParOf" srcId="{5B4DFAB6-476B-4064-A139-8B65EFDAC07D}" destId="{207545EB-5625-4E40-954A-CA3802E0C05C}" srcOrd="1" destOrd="0" presId="urn:microsoft.com/office/officeart/2005/8/layout/bProcess4"/>
    <dgm:cxn modelId="{D6B58ED9-6180-4AA8-AFD2-4F574438B4AC}" type="presParOf" srcId="{FA612BA9-37F3-4C2A-A34B-5C8882F81C82}" destId="{7F17B9DB-8ADE-4C22-8A91-232450254473}" srcOrd="7" destOrd="0" presId="urn:microsoft.com/office/officeart/2005/8/layout/bProcess4"/>
    <dgm:cxn modelId="{12685A99-B898-48BC-9B85-596FA52EA3A0}" type="presParOf" srcId="{FA612BA9-37F3-4C2A-A34B-5C8882F81C82}" destId="{D98C6E6E-38FC-4E48-95E3-4D686339063A}" srcOrd="8" destOrd="0" presId="urn:microsoft.com/office/officeart/2005/8/layout/bProcess4"/>
    <dgm:cxn modelId="{9C6B0494-7481-42DC-8FD8-324996418DE7}" type="presParOf" srcId="{D98C6E6E-38FC-4E48-95E3-4D686339063A}" destId="{2278D062-56EF-494C-9E88-B50F7B27CA83}" srcOrd="0" destOrd="0" presId="urn:microsoft.com/office/officeart/2005/8/layout/bProcess4"/>
    <dgm:cxn modelId="{6C46826B-65A0-42F6-8B33-D0D4F71164DE}" type="presParOf" srcId="{D98C6E6E-38FC-4E48-95E3-4D686339063A}" destId="{5CEC6669-BDD6-49A6-A0C2-CDCC2381F3D9}" srcOrd="1" destOrd="0" presId="urn:microsoft.com/office/officeart/2005/8/layout/bProcess4"/>
    <dgm:cxn modelId="{A389977C-05C0-418B-93B7-FC17E309DB0B}" type="presParOf" srcId="{FA612BA9-37F3-4C2A-A34B-5C8882F81C82}" destId="{C8B8CD73-F6B8-4169-BC86-69D99FDB19AC}" srcOrd="9" destOrd="0" presId="urn:microsoft.com/office/officeart/2005/8/layout/bProcess4"/>
    <dgm:cxn modelId="{D24CBF0B-8450-4653-8166-338B8AAB7197}" type="presParOf" srcId="{FA612BA9-37F3-4C2A-A34B-5C8882F81C82}" destId="{EEB7468B-E893-4B02-B24B-027C86001E8A}" srcOrd="10" destOrd="0" presId="urn:microsoft.com/office/officeart/2005/8/layout/bProcess4"/>
    <dgm:cxn modelId="{80DBC442-46AC-4530-A92E-5156B1638B93}" type="presParOf" srcId="{EEB7468B-E893-4B02-B24B-027C86001E8A}" destId="{4624CA1B-6552-4F00-A7B2-78546868553B}" srcOrd="0" destOrd="0" presId="urn:microsoft.com/office/officeart/2005/8/layout/bProcess4"/>
    <dgm:cxn modelId="{8FDEB3E6-8F3F-4F5A-BEB5-9CDD37A60E1E}" type="presParOf" srcId="{EEB7468B-E893-4B02-B24B-027C86001E8A}" destId="{68443A60-9925-4F1B-8EDF-D3C26DBBF24A}" srcOrd="1" destOrd="0" presId="urn:microsoft.com/office/officeart/2005/8/layout/bProcess4"/>
    <dgm:cxn modelId="{E23A527D-4AFE-4AA9-8F66-E94002FAF472}" type="presParOf" srcId="{FA612BA9-37F3-4C2A-A34B-5C8882F81C82}" destId="{4BD69B56-3E58-415B-8E28-E0B996523EBB}" srcOrd="11" destOrd="0" presId="urn:microsoft.com/office/officeart/2005/8/layout/bProcess4"/>
    <dgm:cxn modelId="{D1CCBAAE-AA47-4399-A3DA-F99B48F14335}" type="presParOf" srcId="{FA612BA9-37F3-4C2A-A34B-5C8882F81C82}" destId="{467FEFF3-CF7F-4AEF-8AFD-20A045B1B684}" srcOrd="12" destOrd="0" presId="urn:microsoft.com/office/officeart/2005/8/layout/bProcess4"/>
    <dgm:cxn modelId="{34FFD558-FF54-4D2E-A407-B4D74D04F2F9}" type="presParOf" srcId="{467FEFF3-CF7F-4AEF-8AFD-20A045B1B684}" destId="{D0020C05-B296-4198-8003-371CEAA7E821}" srcOrd="0" destOrd="0" presId="urn:microsoft.com/office/officeart/2005/8/layout/bProcess4"/>
    <dgm:cxn modelId="{82A217BE-2D80-420B-A3C9-A927EA21192C}" type="presParOf" srcId="{467FEFF3-CF7F-4AEF-8AFD-20A045B1B684}" destId="{A2166D7A-E6CA-4273-9C67-1CCAB439C206}" srcOrd="1" destOrd="0" presId="urn:microsoft.com/office/officeart/2005/8/layout/bProcess4"/>
    <dgm:cxn modelId="{5F43527A-0DBA-44B5-8586-CBC78CAA27F4}" type="presParOf" srcId="{FA612BA9-37F3-4C2A-A34B-5C8882F81C82}" destId="{7698F225-B29C-4079-AC7F-367A695AE4F1}" srcOrd="13" destOrd="0" presId="urn:microsoft.com/office/officeart/2005/8/layout/bProcess4"/>
    <dgm:cxn modelId="{FFEA73B5-36E8-4E95-9FE3-576BF8703DD2}" type="presParOf" srcId="{FA612BA9-37F3-4C2A-A34B-5C8882F81C82}" destId="{331D1D8E-53ED-4458-9F13-228D946A120F}" srcOrd="14" destOrd="0" presId="urn:microsoft.com/office/officeart/2005/8/layout/bProcess4"/>
    <dgm:cxn modelId="{1B163DD8-0C37-4FC1-88B7-54D415689B4E}" type="presParOf" srcId="{331D1D8E-53ED-4458-9F13-228D946A120F}" destId="{A0CD4A63-0AF9-4C7C-8B02-227F66483E2C}" srcOrd="0" destOrd="0" presId="urn:microsoft.com/office/officeart/2005/8/layout/bProcess4"/>
    <dgm:cxn modelId="{1CB6543A-98C5-4545-BC6B-1F8EA174C79D}" type="presParOf" srcId="{331D1D8E-53ED-4458-9F13-228D946A120F}" destId="{C5EA74FC-9B15-4F3F-AC25-890991608AC0}" srcOrd="1" destOrd="0" presId="urn:microsoft.com/office/officeart/2005/8/layout/bProcess4"/>
    <dgm:cxn modelId="{0399D274-AB9C-47A4-9D6E-1FC664415700}" type="presParOf" srcId="{FA612BA9-37F3-4C2A-A34B-5C8882F81C82}" destId="{B4FE342C-DB5E-4C4F-83E9-8115B5F90E76}" srcOrd="15" destOrd="0" presId="urn:microsoft.com/office/officeart/2005/8/layout/bProcess4"/>
    <dgm:cxn modelId="{07AF7AB0-618E-48E2-B738-B3CBDEBF3BEC}" type="presParOf" srcId="{FA612BA9-37F3-4C2A-A34B-5C8882F81C82}" destId="{CCA89BA9-D374-4031-8CD6-9EF193DC326B}" srcOrd="16" destOrd="0" presId="urn:microsoft.com/office/officeart/2005/8/layout/bProcess4"/>
    <dgm:cxn modelId="{40323F8A-27E2-44AA-900B-63EC6AF2856C}" type="presParOf" srcId="{CCA89BA9-D374-4031-8CD6-9EF193DC326B}" destId="{7A4D7B23-037D-4A14-9C38-08D214680CF3}" srcOrd="0" destOrd="0" presId="urn:microsoft.com/office/officeart/2005/8/layout/bProcess4"/>
    <dgm:cxn modelId="{F3BED273-30C9-4496-990D-4471A26950DE}" type="presParOf" srcId="{CCA89BA9-D374-4031-8CD6-9EF193DC326B}" destId="{765CCDB7-9240-46EF-91F3-4CABFE8AB000}" srcOrd="1" destOrd="0" presId="urn:microsoft.com/office/officeart/2005/8/layout/bProcess4"/>
    <dgm:cxn modelId="{3C139D0D-D16E-47CE-8AC5-DC5A486ED077}" type="presParOf" srcId="{FA612BA9-37F3-4C2A-A34B-5C8882F81C82}" destId="{5A0E18CE-EF28-4F24-9F05-FE5E6F6BEF4D}" srcOrd="17" destOrd="0" presId="urn:microsoft.com/office/officeart/2005/8/layout/bProcess4"/>
    <dgm:cxn modelId="{8B805C82-E53E-4AB6-88FD-0C2D4E52702E}" type="presParOf" srcId="{FA612BA9-37F3-4C2A-A34B-5C8882F81C82}" destId="{22720063-16E8-4F51-8CBE-634FF3FADCF7}" srcOrd="18" destOrd="0" presId="urn:microsoft.com/office/officeart/2005/8/layout/bProcess4"/>
    <dgm:cxn modelId="{03B7C1EC-3229-487B-8BFD-636E35CE2449}" type="presParOf" srcId="{22720063-16E8-4F51-8CBE-634FF3FADCF7}" destId="{220A2D44-5D60-4A05-BB63-C5A2CA2F2C5A}" srcOrd="0" destOrd="0" presId="urn:microsoft.com/office/officeart/2005/8/layout/bProcess4"/>
    <dgm:cxn modelId="{1FB1C707-5265-4A15-A847-8D6BAAB605F4}" type="presParOf" srcId="{22720063-16E8-4F51-8CBE-634FF3FADCF7}" destId="{AEBB9228-84ED-4572-A3CD-A313018C5794}" srcOrd="1" destOrd="0" presId="urn:microsoft.com/office/officeart/2005/8/layout/b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5F8F51-FC70-4525-94FB-A69C0387DB0E}">
      <dsp:nvSpPr>
        <dsp:cNvPr id="0" name=""/>
        <dsp:cNvSpPr/>
      </dsp:nvSpPr>
      <dsp:spPr>
        <a:xfrm rot="3215516">
          <a:off x="3840" y="536579"/>
          <a:ext cx="1048613"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1306524-7B56-4AE6-AAFF-62EFB01FE7FA}">
      <dsp:nvSpPr>
        <dsp:cNvPr id="0" name=""/>
        <dsp:cNvSpPr/>
      </dsp:nvSpPr>
      <dsp:spPr>
        <a:xfrm>
          <a:off x="4" y="612"/>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beginning</a:t>
          </a:r>
          <a:endParaRPr lang="ar-SA" sz="900" kern="1200"/>
        </a:p>
      </dsp:txBody>
      <dsp:txXfrm>
        <a:off x="18743" y="19351"/>
        <a:ext cx="1028860" cy="602325"/>
      </dsp:txXfrm>
    </dsp:sp>
    <dsp:sp modelId="{5CF0BDEE-4C3A-4022-BF71-D529D4D2953A}">
      <dsp:nvSpPr>
        <dsp:cNvPr id="0" name=""/>
        <dsp:cNvSpPr/>
      </dsp:nvSpPr>
      <dsp:spPr>
        <a:xfrm rot="5285713">
          <a:off x="481132" y="1336355"/>
          <a:ext cx="748666"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F3B2AFED-1B65-49E6-BBA6-2533A0CB00AB}">
      <dsp:nvSpPr>
        <dsp:cNvPr id="0" name=""/>
        <dsp:cNvSpPr/>
      </dsp:nvSpPr>
      <dsp:spPr>
        <a:xfrm>
          <a:off x="626073" y="848230"/>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Enter accounting data and additional reports</a:t>
          </a:r>
          <a:endParaRPr lang="ar-SA" sz="900" kern="1200"/>
        </a:p>
      </dsp:txBody>
      <dsp:txXfrm>
        <a:off x="644812" y="866969"/>
        <a:ext cx="1028860" cy="602325"/>
      </dsp:txXfrm>
    </dsp:sp>
    <dsp:sp modelId="{0F45CA0E-A9B3-4C66-8E26-E8CAC94290AB}">
      <dsp:nvSpPr>
        <dsp:cNvPr id="0" name=""/>
        <dsp:cNvSpPr/>
      </dsp:nvSpPr>
      <dsp:spPr>
        <a:xfrm rot="5400000">
          <a:off x="475396" y="2110358"/>
          <a:ext cx="792388"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544AE44-CA4E-42AA-9C35-1FDC754BE642}">
      <dsp:nvSpPr>
        <dsp:cNvPr id="0" name=""/>
        <dsp:cNvSpPr/>
      </dsp:nvSpPr>
      <dsp:spPr>
        <a:xfrm>
          <a:off x="654640" y="1600165"/>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Calculating financial ratios</a:t>
          </a:r>
          <a:endParaRPr lang="ar-SA" sz="900" kern="1200"/>
        </a:p>
      </dsp:txBody>
      <dsp:txXfrm>
        <a:off x="673379" y="1618904"/>
        <a:ext cx="1028860" cy="602325"/>
      </dsp:txXfrm>
    </dsp:sp>
    <dsp:sp modelId="{7F17B9DB-8ADE-4C22-8A91-232450254473}">
      <dsp:nvSpPr>
        <dsp:cNvPr id="0" name=""/>
        <dsp:cNvSpPr/>
      </dsp:nvSpPr>
      <dsp:spPr>
        <a:xfrm>
          <a:off x="875273" y="2510235"/>
          <a:ext cx="1410865"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207545EB-5625-4E40-954A-CA3802E0C05C}">
      <dsp:nvSpPr>
        <dsp:cNvPr id="0" name=""/>
        <dsp:cNvSpPr/>
      </dsp:nvSpPr>
      <dsp:spPr>
        <a:xfrm>
          <a:off x="654640" y="2399919"/>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Change in key financial ratios</a:t>
          </a:r>
          <a:endParaRPr lang="ar-SA" sz="900" kern="1200"/>
        </a:p>
      </dsp:txBody>
      <dsp:txXfrm>
        <a:off x="673379" y="2418658"/>
        <a:ext cx="1028860" cy="602325"/>
      </dsp:txXfrm>
    </dsp:sp>
    <dsp:sp modelId="{C8B8CD73-F6B8-4169-BC86-69D99FDB19AC}">
      <dsp:nvSpPr>
        <dsp:cNvPr id="0" name=""/>
        <dsp:cNvSpPr/>
      </dsp:nvSpPr>
      <dsp:spPr>
        <a:xfrm rot="16200000">
          <a:off x="1893626" y="2110358"/>
          <a:ext cx="792388"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5CEC6669-BDD6-49A6-A0C2-CDCC2381F3D9}">
      <dsp:nvSpPr>
        <dsp:cNvPr id="0" name=""/>
        <dsp:cNvSpPr/>
      </dsp:nvSpPr>
      <dsp:spPr>
        <a:xfrm>
          <a:off x="2072870" y="2399919"/>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Specify the classification group</a:t>
          </a:r>
          <a:endParaRPr lang="ar-SA" sz="900" kern="1200"/>
        </a:p>
      </dsp:txBody>
      <dsp:txXfrm>
        <a:off x="2091609" y="2418658"/>
        <a:ext cx="1028860" cy="602325"/>
      </dsp:txXfrm>
    </dsp:sp>
    <dsp:sp modelId="{4BD69B56-3E58-415B-8E28-E0B996523EBB}">
      <dsp:nvSpPr>
        <dsp:cNvPr id="0" name=""/>
        <dsp:cNvSpPr/>
      </dsp:nvSpPr>
      <dsp:spPr>
        <a:xfrm rot="16200000">
          <a:off x="1893626" y="1310604"/>
          <a:ext cx="792388"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8443A60-9925-4F1B-8EDF-D3C26DBBF24A}">
      <dsp:nvSpPr>
        <dsp:cNvPr id="0" name=""/>
        <dsp:cNvSpPr/>
      </dsp:nvSpPr>
      <dsp:spPr>
        <a:xfrm>
          <a:off x="2072870" y="1600165"/>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Calculating the coefficients of the regression equation</a:t>
          </a:r>
          <a:endParaRPr lang="ar-SA" sz="900" kern="1200"/>
        </a:p>
      </dsp:txBody>
      <dsp:txXfrm>
        <a:off x="2091609" y="1618904"/>
        <a:ext cx="1028860" cy="602325"/>
      </dsp:txXfrm>
    </dsp:sp>
    <dsp:sp modelId="{7698F225-B29C-4079-AC7F-367A695AE4F1}">
      <dsp:nvSpPr>
        <dsp:cNvPr id="0" name=""/>
        <dsp:cNvSpPr/>
      </dsp:nvSpPr>
      <dsp:spPr>
        <a:xfrm rot="21531111">
          <a:off x="2293380" y="898451"/>
          <a:ext cx="1225294"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A2166D7A-E6CA-4273-9C67-1CCAB439C206}">
      <dsp:nvSpPr>
        <dsp:cNvPr id="0" name=""/>
        <dsp:cNvSpPr/>
      </dsp:nvSpPr>
      <dsp:spPr>
        <a:xfrm>
          <a:off x="2072870" y="800411"/>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Average value error and rounding</a:t>
          </a:r>
          <a:endParaRPr lang="ar-SA" sz="900" kern="1200"/>
        </a:p>
      </dsp:txBody>
      <dsp:txXfrm>
        <a:off x="2091609" y="819150"/>
        <a:ext cx="1028860" cy="602325"/>
      </dsp:txXfrm>
    </dsp:sp>
    <dsp:sp modelId="{B4FE342C-DB5E-4C4F-83E9-8115B5F90E76}">
      <dsp:nvSpPr>
        <dsp:cNvPr id="0" name=""/>
        <dsp:cNvSpPr/>
      </dsp:nvSpPr>
      <dsp:spPr>
        <a:xfrm rot="5212557">
          <a:off x="3145989" y="1279627"/>
          <a:ext cx="788074"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5EA74FC-9B15-4F3F-AC25-890991608AC0}">
      <dsp:nvSpPr>
        <dsp:cNvPr id="0" name=""/>
        <dsp:cNvSpPr/>
      </dsp:nvSpPr>
      <dsp:spPr>
        <a:xfrm>
          <a:off x="3301602" y="772176"/>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Quality of the indicators for the regression equation</a:t>
          </a:r>
          <a:endParaRPr lang="ar-SA" sz="900" kern="1200"/>
        </a:p>
      </dsp:txBody>
      <dsp:txXfrm>
        <a:off x="3320341" y="790915"/>
        <a:ext cx="1028860" cy="602325"/>
      </dsp:txXfrm>
    </dsp:sp>
    <dsp:sp modelId="{5A0E18CE-EF28-4F24-9F05-FE5E6F6BEF4D}">
      <dsp:nvSpPr>
        <dsp:cNvPr id="0" name=""/>
        <dsp:cNvSpPr/>
      </dsp:nvSpPr>
      <dsp:spPr>
        <a:xfrm rot="2935184">
          <a:off x="3375468" y="2093827"/>
          <a:ext cx="1106584" cy="95970"/>
        </a:xfrm>
        <a:prstGeom prst="rect">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65CCDB7-9240-46EF-91F3-4CABFE8AB000}">
      <dsp:nvSpPr>
        <dsp:cNvPr id="0" name=""/>
        <dsp:cNvSpPr/>
      </dsp:nvSpPr>
      <dsp:spPr>
        <a:xfrm>
          <a:off x="3348233" y="1562762"/>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Determine Y  based on X for each unit of measurement</a:t>
          </a:r>
          <a:endParaRPr lang="ar-SA" sz="900" kern="1200"/>
        </a:p>
      </dsp:txBody>
      <dsp:txXfrm>
        <a:off x="3366972" y="1581501"/>
        <a:ext cx="1028860" cy="602325"/>
      </dsp:txXfrm>
    </dsp:sp>
    <dsp:sp modelId="{AEBB9228-84ED-4572-A3CD-A313018C5794}">
      <dsp:nvSpPr>
        <dsp:cNvPr id="0" name=""/>
        <dsp:cNvSpPr/>
      </dsp:nvSpPr>
      <dsp:spPr>
        <a:xfrm>
          <a:off x="4079069" y="2400576"/>
          <a:ext cx="1066338" cy="63980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rtl="1">
            <a:lnSpc>
              <a:spcPct val="90000"/>
            </a:lnSpc>
            <a:spcBef>
              <a:spcPct val="0"/>
            </a:spcBef>
            <a:spcAft>
              <a:spcPct val="35000"/>
            </a:spcAft>
            <a:buNone/>
          </a:pPr>
          <a:r>
            <a:rPr lang="en-US" sz="900" kern="1200"/>
            <a:t>The end</a:t>
          </a:r>
          <a:endParaRPr lang="ar-SA" sz="900" kern="1200"/>
        </a:p>
      </dsp:txBody>
      <dsp:txXfrm>
        <a:off x="4097808" y="2419315"/>
        <a:ext cx="1028860" cy="60232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A391-2B3E-4A27-957A-1FA2C2C9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9</Pages>
  <Words>3217</Words>
  <Characters>18337</Characters>
  <Application>Microsoft Office Word</Application>
  <DocSecurity>0</DocSecurity>
  <Lines>152</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21511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2025-07-14T00:04:00Z</dcterms:created>
  <dcterms:modified xsi:type="dcterms:W3CDTF">2025-07-14T10:49:00Z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81f2343c-8fe2-442d-b4f5-0d9f5f37815e</vt:lpwstr>
  </property>
</Properties>
</file>