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1AAF3" w14:textId="77777777" w:rsidR="002F2E48" w:rsidRPr="002F2E48" w:rsidRDefault="002F2E48" w:rsidP="002F2E48">
      <w:pPr>
        <w:spacing w:line="360" w:lineRule="auto"/>
        <w:jc w:val="right"/>
        <w:rPr>
          <w:rFonts w:ascii="Arial" w:hAnsi="Arial" w:cs="Arial"/>
          <w:b/>
          <w:bCs/>
          <w:i/>
          <w:iCs/>
          <w:sz w:val="36"/>
          <w:szCs w:val="36"/>
          <w:u w:val="single"/>
        </w:rPr>
      </w:pPr>
      <w:r w:rsidRPr="002F2E48">
        <w:rPr>
          <w:rFonts w:ascii="Arial" w:hAnsi="Arial" w:cs="Arial"/>
          <w:b/>
          <w:bCs/>
          <w:i/>
          <w:iCs/>
          <w:sz w:val="36"/>
          <w:szCs w:val="36"/>
          <w:u w:val="single"/>
        </w:rPr>
        <w:t>Original Research Article</w:t>
      </w:r>
    </w:p>
    <w:p w14:paraId="58185ACF" w14:textId="77777777" w:rsidR="00BC0598" w:rsidRDefault="00BC0598" w:rsidP="00D338CC">
      <w:pPr>
        <w:spacing w:line="360" w:lineRule="auto"/>
        <w:jc w:val="right"/>
        <w:rPr>
          <w:rFonts w:ascii="Arial" w:hAnsi="Arial" w:cs="Arial"/>
          <w:b/>
          <w:sz w:val="36"/>
          <w:szCs w:val="36"/>
        </w:rPr>
      </w:pPr>
      <w:r w:rsidRPr="00D338CC">
        <w:rPr>
          <w:rFonts w:ascii="Arial" w:hAnsi="Arial" w:cs="Arial"/>
          <w:b/>
          <w:sz w:val="36"/>
          <w:szCs w:val="36"/>
        </w:rPr>
        <w:t>Effect of</w:t>
      </w:r>
      <w:r w:rsidRPr="00D338CC">
        <w:rPr>
          <w:rFonts w:ascii="Arial" w:hAnsi="Arial" w:cs="Arial"/>
          <w:b/>
          <w:spacing w:val="-3"/>
          <w:sz w:val="36"/>
          <w:szCs w:val="36"/>
        </w:rPr>
        <w:t xml:space="preserve"> </w:t>
      </w:r>
      <w:r w:rsidRPr="00D338CC">
        <w:rPr>
          <w:rFonts w:ascii="Arial" w:hAnsi="Arial" w:cs="Arial"/>
          <w:b/>
          <w:sz w:val="36"/>
          <w:szCs w:val="36"/>
        </w:rPr>
        <w:t>deep tillage</w:t>
      </w:r>
      <w:r w:rsidRPr="00D338CC">
        <w:rPr>
          <w:rFonts w:ascii="Arial" w:hAnsi="Arial" w:cs="Arial"/>
          <w:b/>
          <w:spacing w:val="-2"/>
          <w:sz w:val="36"/>
          <w:szCs w:val="36"/>
        </w:rPr>
        <w:t xml:space="preserve"> </w:t>
      </w:r>
      <w:r w:rsidRPr="00D338CC">
        <w:rPr>
          <w:rFonts w:ascii="Arial" w:hAnsi="Arial" w:cs="Arial"/>
          <w:b/>
          <w:sz w:val="36"/>
          <w:szCs w:val="36"/>
        </w:rPr>
        <w:t xml:space="preserve">on wheat yield and cost economics of different tillage methods in </w:t>
      </w:r>
      <w:r w:rsidR="00B93B6A" w:rsidRPr="00D338CC">
        <w:rPr>
          <w:rFonts w:ascii="Arial" w:hAnsi="Arial" w:cs="Arial"/>
          <w:b/>
          <w:sz w:val="36"/>
          <w:szCs w:val="36"/>
        </w:rPr>
        <w:t>rice-</w:t>
      </w:r>
      <w:r w:rsidRPr="00D338CC">
        <w:rPr>
          <w:rFonts w:ascii="Arial" w:hAnsi="Arial" w:cs="Arial"/>
          <w:b/>
          <w:sz w:val="36"/>
          <w:szCs w:val="36"/>
        </w:rPr>
        <w:t xml:space="preserve">wheat </w:t>
      </w:r>
      <w:r w:rsidR="00B93B6A" w:rsidRPr="00D338CC">
        <w:rPr>
          <w:rFonts w:ascii="Arial" w:hAnsi="Arial" w:cs="Arial"/>
          <w:b/>
          <w:sz w:val="36"/>
          <w:szCs w:val="36"/>
        </w:rPr>
        <w:t>cropping system</w:t>
      </w:r>
    </w:p>
    <w:p w14:paraId="39609E4D" w14:textId="77777777" w:rsidR="00D338CC" w:rsidRPr="00D338CC" w:rsidRDefault="00D338CC" w:rsidP="00D338CC">
      <w:pPr>
        <w:spacing w:line="360" w:lineRule="auto"/>
        <w:jc w:val="right"/>
        <w:rPr>
          <w:rFonts w:ascii="Arial" w:hAnsi="Arial" w:cs="Arial"/>
          <w:b/>
          <w:sz w:val="36"/>
          <w:szCs w:val="36"/>
        </w:rPr>
      </w:pPr>
    </w:p>
    <w:p w14:paraId="27A42DA3" w14:textId="77777777" w:rsidR="00CD0CA6" w:rsidRPr="00D338CC" w:rsidRDefault="00D338CC" w:rsidP="00465A2E">
      <w:pPr>
        <w:spacing w:line="360" w:lineRule="auto"/>
        <w:rPr>
          <w:rFonts w:ascii="Arial" w:hAnsi="Arial" w:cs="Arial"/>
          <w:b/>
        </w:rPr>
      </w:pPr>
      <w:r w:rsidRPr="00D338CC">
        <w:rPr>
          <w:rFonts w:ascii="Arial" w:hAnsi="Arial" w:cs="Arial"/>
          <w:b/>
        </w:rPr>
        <w:t>ABSTRACT</w:t>
      </w:r>
    </w:p>
    <w:tbl>
      <w:tblPr>
        <w:tblStyle w:val="TableGrid"/>
        <w:tblW w:w="0" w:type="auto"/>
        <w:tblLook w:val="04A0" w:firstRow="1" w:lastRow="0" w:firstColumn="1" w:lastColumn="0" w:noHBand="0" w:noVBand="1"/>
      </w:tblPr>
      <w:tblGrid>
        <w:gridCol w:w="9350"/>
      </w:tblGrid>
      <w:tr w:rsidR="00D338CC" w14:paraId="6721B7D1" w14:textId="77777777">
        <w:tc>
          <w:tcPr>
            <w:tcW w:w="9350" w:type="dxa"/>
          </w:tcPr>
          <w:p w14:paraId="6077987C" w14:textId="77777777" w:rsidR="00D338CC" w:rsidRPr="00D338CC" w:rsidRDefault="00D338CC" w:rsidP="00D338CC">
            <w:pPr>
              <w:spacing w:before="240" w:line="360" w:lineRule="auto"/>
              <w:ind w:firstLine="720"/>
              <w:jc w:val="both"/>
              <w:rPr>
                <w:rFonts w:ascii="Arial" w:hAnsi="Arial" w:cs="Arial"/>
                <w:sz w:val="20"/>
              </w:rPr>
            </w:pPr>
            <w:r w:rsidRPr="00D338CC">
              <w:rPr>
                <w:rFonts w:ascii="Arial" w:hAnsi="Arial" w:cs="Arial"/>
                <w:sz w:val="20"/>
              </w:rPr>
              <w:t>Rice-wheat cultivation is a prevalent agricultural practice in many regions of the world, feeding millions of</w:t>
            </w:r>
            <w:r w:rsidRPr="00D338CC">
              <w:rPr>
                <w:rFonts w:ascii="Arial" w:hAnsi="Arial" w:cs="Arial"/>
                <w:spacing w:val="1"/>
                <w:sz w:val="20"/>
              </w:rPr>
              <w:t xml:space="preserve"> </w:t>
            </w:r>
            <w:r w:rsidRPr="00D338CC">
              <w:rPr>
                <w:rFonts w:ascii="Arial" w:hAnsi="Arial" w:cs="Arial"/>
                <w:sz w:val="20"/>
              </w:rPr>
              <w:t>peoples. Excessive tillage in conventional agriculture systems may cause plough pan,</w:t>
            </w:r>
            <w:r w:rsidRPr="00D338CC">
              <w:rPr>
                <w:rFonts w:ascii="Arial" w:hAnsi="Arial" w:cs="Arial"/>
                <w:spacing w:val="1"/>
                <w:sz w:val="20"/>
              </w:rPr>
              <w:t xml:space="preserve"> </w:t>
            </w:r>
            <w:r w:rsidRPr="00D338CC">
              <w:rPr>
                <w:rFonts w:ascii="Arial" w:hAnsi="Arial" w:cs="Arial"/>
                <w:sz w:val="20"/>
              </w:rPr>
              <w:t>which alters soil physical properties, and thus adversely affects the crop growth and productivity. The study is carried to determine the effect of deep tillage on wheat yield and cost economics of different tillage methods in rice wheat cropping system. The results from the stu</w:t>
            </w:r>
            <w:bookmarkStart w:id="0" w:name="_GoBack"/>
            <w:bookmarkEnd w:id="0"/>
            <w:r w:rsidRPr="00D338CC">
              <w:rPr>
                <w:rFonts w:ascii="Arial" w:hAnsi="Arial" w:cs="Arial"/>
                <w:sz w:val="20"/>
              </w:rPr>
              <w:t>dy is shown as the yield of deep tillage practice (59.18 q ha</w:t>
            </w:r>
            <w:r w:rsidRPr="00D338CC">
              <w:rPr>
                <w:rFonts w:ascii="Arial" w:hAnsi="Arial" w:cs="Arial"/>
                <w:sz w:val="20"/>
                <w:vertAlign w:val="superscript"/>
              </w:rPr>
              <w:t>-1</w:t>
            </w:r>
            <w:r w:rsidRPr="00D338CC">
              <w:rPr>
                <w:rFonts w:ascii="Arial" w:hAnsi="Arial" w:cs="Arial"/>
                <w:sz w:val="20"/>
              </w:rPr>
              <w:t>) was significantly higher than conventional (51.76 q ha</w:t>
            </w:r>
            <w:r w:rsidRPr="00D338CC">
              <w:rPr>
                <w:rFonts w:ascii="Arial" w:hAnsi="Arial" w:cs="Arial"/>
                <w:sz w:val="20"/>
                <w:vertAlign w:val="superscript"/>
              </w:rPr>
              <w:t>-1</w:t>
            </w:r>
            <w:r w:rsidRPr="00D338CC">
              <w:rPr>
                <w:rFonts w:ascii="Arial" w:hAnsi="Arial" w:cs="Arial"/>
                <w:sz w:val="20"/>
              </w:rPr>
              <w:t>), rotary tillage practice (52.97 q ha</w:t>
            </w:r>
            <w:r w:rsidRPr="00D338CC">
              <w:rPr>
                <w:rFonts w:ascii="Arial" w:hAnsi="Arial" w:cs="Arial"/>
                <w:sz w:val="20"/>
                <w:vertAlign w:val="superscript"/>
              </w:rPr>
              <w:t>-1</w:t>
            </w:r>
            <w:r w:rsidRPr="00D338CC">
              <w:rPr>
                <w:rFonts w:ascii="Arial" w:hAnsi="Arial" w:cs="Arial"/>
                <w:sz w:val="20"/>
              </w:rPr>
              <w:t>) and conservation tillage (56.70 q ha</w:t>
            </w:r>
            <w:r w:rsidRPr="00D338CC">
              <w:rPr>
                <w:rFonts w:ascii="Arial" w:hAnsi="Arial" w:cs="Arial"/>
                <w:sz w:val="20"/>
                <w:vertAlign w:val="superscript"/>
              </w:rPr>
              <w:t>-1</w:t>
            </w:r>
            <w:r w:rsidRPr="00D338CC">
              <w:rPr>
                <w:rFonts w:ascii="Arial" w:hAnsi="Arial" w:cs="Arial"/>
                <w:sz w:val="20"/>
              </w:rPr>
              <w:t>) practice. The straw yield of deep tillage practice was 19.1, 16.4 and 8.7 per cent higher than conventional (62.11 q ha</w:t>
            </w:r>
            <w:r w:rsidRPr="00D338CC">
              <w:rPr>
                <w:rFonts w:ascii="Arial" w:hAnsi="Arial" w:cs="Arial"/>
                <w:sz w:val="20"/>
                <w:vertAlign w:val="superscript"/>
              </w:rPr>
              <w:t>-1</w:t>
            </w:r>
            <w:r w:rsidRPr="00D338CC">
              <w:rPr>
                <w:rFonts w:ascii="Arial" w:hAnsi="Arial" w:cs="Arial"/>
                <w:sz w:val="20"/>
              </w:rPr>
              <w:t>), rotary (63.56 q ha</w:t>
            </w:r>
            <w:r w:rsidRPr="00D338CC">
              <w:rPr>
                <w:rFonts w:ascii="Arial" w:hAnsi="Arial" w:cs="Arial"/>
                <w:sz w:val="20"/>
                <w:vertAlign w:val="superscript"/>
              </w:rPr>
              <w:t>-1</w:t>
            </w:r>
            <w:r w:rsidRPr="00D338CC">
              <w:rPr>
                <w:rFonts w:ascii="Arial" w:hAnsi="Arial" w:cs="Arial"/>
                <w:sz w:val="20"/>
              </w:rPr>
              <w:t>) and conservation tillage (68.04 q ha</w:t>
            </w:r>
            <w:r w:rsidRPr="00D338CC">
              <w:rPr>
                <w:rFonts w:ascii="Arial" w:hAnsi="Arial" w:cs="Arial"/>
                <w:sz w:val="20"/>
                <w:vertAlign w:val="superscript"/>
              </w:rPr>
              <w:t>-1</w:t>
            </w:r>
            <w:r w:rsidRPr="00D338CC">
              <w:rPr>
                <w:rFonts w:ascii="Arial" w:hAnsi="Arial" w:cs="Arial"/>
                <w:sz w:val="20"/>
              </w:rPr>
              <w:t>) practice, respectively. The cost of cultivation of deep tillage (Rs 73596 ha</w:t>
            </w:r>
            <w:r w:rsidRPr="00D338CC">
              <w:rPr>
                <w:rFonts w:ascii="Arial" w:hAnsi="Arial" w:cs="Arial"/>
                <w:sz w:val="20"/>
                <w:vertAlign w:val="superscript"/>
              </w:rPr>
              <w:t>-2</w:t>
            </w:r>
            <w:r w:rsidRPr="00D338CC">
              <w:rPr>
                <w:rFonts w:ascii="Arial" w:hAnsi="Arial" w:cs="Arial"/>
                <w:sz w:val="20"/>
              </w:rPr>
              <w:t>) practice was 9.3, 7.0 and 14.7 per cent costlier than conventional (Rs 67343 ha</w:t>
            </w:r>
            <w:r w:rsidRPr="00D338CC">
              <w:rPr>
                <w:rFonts w:ascii="Arial" w:hAnsi="Arial" w:cs="Arial"/>
                <w:sz w:val="20"/>
                <w:vertAlign w:val="superscript"/>
              </w:rPr>
              <w:t>-2</w:t>
            </w:r>
            <w:r w:rsidRPr="00D338CC">
              <w:rPr>
                <w:rFonts w:ascii="Arial" w:hAnsi="Arial" w:cs="Arial"/>
                <w:sz w:val="20"/>
              </w:rPr>
              <w:t>), rotary (Rs 68769 ha</w:t>
            </w:r>
            <w:r w:rsidRPr="00D338CC">
              <w:rPr>
                <w:rFonts w:ascii="Arial" w:hAnsi="Arial" w:cs="Arial"/>
                <w:sz w:val="20"/>
                <w:vertAlign w:val="superscript"/>
              </w:rPr>
              <w:t>-2</w:t>
            </w:r>
            <w:r w:rsidRPr="00D338CC">
              <w:rPr>
                <w:rFonts w:ascii="Arial" w:hAnsi="Arial" w:cs="Arial"/>
                <w:sz w:val="20"/>
              </w:rPr>
              <w:t>) and conservation tillage (Rs 64139 ha</w:t>
            </w:r>
            <w:r w:rsidRPr="00D338CC">
              <w:rPr>
                <w:rFonts w:ascii="Arial" w:hAnsi="Arial" w:cs="Arial"/>
                <w:sz w:val="20"/>
                <w:vertAlign w:val="superscript"/>
              </w:rPr>
              <w:t>-2</w:t>
            </w:r>
            <w:r w:rsidRPr="00D338CC">
              <w:rPr>
                <w:rFonts w:ascii="Arial" w:hAnsi="Arial" w:cs="Arial"/>
                <w:sz w:val="20"/>
              </w:rPr>
              <w:t>) practice. The deep tillage treatment gives 15.7, 13.0 and 5.6 per cent higher gross returns over conventional, rotary and conservation tillage practice. The net returns of deep tillage practice were Rs. 93739 ha</w:t>
            </w:r>
            <w:r w:rsidRPr="00D338CC">
              <w:rPr>
                <w:rFonts w:ascii="Arial" w:hAnsi="Arial" w:cs="Arial"/>
                <w:sz w:val="20"/>
                <w:vertAlign w:val="superscript"/>
              </w:rPr>
              <w:t>-1</w:t>
            </w:r>
            <w:r w:rsidRPr="00D338CC">
              <w:rPr>
                <w:rFonts w:ascii="Arial" w:hAnsi="Arial" w:cs="Arial"/>
                <w:sz w:val="20"/>
              </w:rPr>
              <w:t>, which was almost as par with conservation tillage practice (Rs. 94338ha</w:t>
            </w:r>
            <w:r w:rsidRPr="00D338CC">
              <w:rPr>
                <w:rFonts w:ascii="Arial" w:hAnsi="Arial" w:cs="Arial"/>
                <w:sz w:val="20"/>
                <w:vertAlign w:val="superscript"/>
              </w:rPr>
              <w:t>-1</w:t>
            </w:r>
            <w:r w:rsidRPr="00D338CC">
              <w:rPr>
                <w:rFonts w:ascii="Arial" w:hAnsi="Arial" w:cs="Arial"/>
                <w:sz w:val="20"/>
              </w:rPr>
              <w:t xml:space="preserve">). The maximum B:C ratio was observed in conservation tillage (2.47) followed by deep tillage (2.27) and conventional and rotary tillage (2.15). </w:t>
            </w:r>
          </w:p>
        </w:tc>
      </w:tr>
    </w:tbl>
    <w:p w14:paraId="1395C6E9" w14:textId="77777777" w:rsidR="00D338CC" w:rsidRPr="001961AC" w:rsidRDefault="00D338CC" w:rsidP="00465A2E">
      <w:pPr>
        <w:spacing w:line="360" w:lineRule="auto"/>
        <w:rPr>
          <w:b/>
          <w:sz w:val="24"/>
          <w:szCs w:val="24"/>
        </w:rPr>
      </w:pPr>
    </w:p>
    <w:p w14:paraId="73FCA764" w14:textId="77777777" w:rsidR="00B43E9A" w:rsidRPr="00D338CC" w:rsidRDefault="00B43E9A" w:rsidP="00465A2E">
      <w:pPr>
        <w:spacing w:line="360" w:lineRule="auto"/>
        <w:jc w:val="both"/>
        <w:rPr>
          <w:rFonts w:ascii="Arial" w:hAnsi="Arial" w:cs="Arial"/>
          <w:i/>
          <w:iCs/>
          <w:sz w:val="20"/>
          <w:szCs w:val="20"/>
        </w:rPr>
      </w:pPr>
      <w:r w:rsidRPr="00D338CC">
        <w:rPr>
          <w:rFonts w:ascii="Arial" w:hAnsi="Arial" w:cs="Arial"/>
          <w:b/>
          <w:bCs/>
          <w:i/>
          <w:iCs/>
          <w:sz w:val="20"/>
          <w:szCs w:val="20"/>
        </w:rPr>
        <w:t>Keywords</w:t>
      </w:r>
      <w:r w:rsidRPr="00D338CC">
        <w:rPr>
          <w:rFonts w:ascii="Arial" w:hAnsi="Arial" w:cs="Arial"/>
          <w:i/>
          <w:iCs/>
          <w:sz w:val="20"/>
          <w:szCs w:val="20"/>
        </w:rPr>
        <w:t>: deep tillage, crop yield, tillage practices, gross returns, net returns, B:C ratio.</w:t>
      </w:r>
    </w:p>
    <w:p w14:paraId="3EAEA3DC" w14:textId="77777777" w:rsidR="00BC0598" w:rsidRPr="00D338CC" w:rsidRDefault="001961AC" w:rsidP="00D338CC">
      <w:pPr>
        <w:pStyle w:val="ListParagraph"/>
        <w:numPr>
          <w:ilvl w:val="0"/>
          <w:numId w:val="4"/>
        </w:numPr>
        <w:spacing w:before="92" w:line="360" w:lineRule="auto"/>
        <w:ind w:left="0" w:right="850" w:hanging="90"/>
        <w:jc w:val="both"/>
        <w:rPr>
          <w:rFonts w:ascii="Arial" w:hAnsi="Arial" w:cs="Arial"/>
          <w:b/>
        </w:rPr>
      </w:pPr>
      <w:r w:rsidRPr="00D338CC">
        <w:rPr>
          <w:rFonts w:ascii="Arial" w:hAnsi="Arial" w:cs="Arial"/>
          <w:b/>
        </w:rPr>
        <w:t>INTRODUCTION</w:t>
      </w:r>
    </w:p>
    <w:p w14:paraId="4CD10491" w14:textId="77777777" w:rsidR="005B6CC1" w:rsidRPr="0074522E" w:rsidRDefault="005B6CC1" w:rsidP="0074522E">
      <w:pPr>
        <w:spacing w:line="360" w:lineRule="auto"/>
        <w:ind w:firstLine="720"/>
        <w:jc w:val="both"/>
        <w:rPr>
          <w:rFonts w:ascii="Arial" w:hAnsi="Arial" w:cs="Arial"/>
          <w:color w:val="000000" w:themeColor="text1"/>
          <w:sz w:val="20"/>
          <w:szCs w:val="20"/>
        </w:rPr>
      </w:pPr>
      <w:r w:rsidRPr="0074522E">
        <w:rPr>
          <w:rFonts w:ascii="Arial" w:hAnsi="Arial" w:cs="Arial"/>
          <w:color w:val="000000" w:themeColor="text1"/>
          <w:sz w:val="20"/>
          <w:szCs w:val="20"/>
        </w:rPr>
        <w:t>The rice-wheat cropping system is pre-dominant in South Asia. Cropping practices have a huge impact on the physical and chemical characteristics of the soil, which in turn affects crop output</w:t>
      </w:r>
      <w:r w:rsidR="00B93B6A" w:rsidRPr="0074522E">
        <w:rPr>
          <w:rFonts w:ascii="Arial" w:hAnsi="Arial" w:cs="Arial"/>
          <w:color w:val="000000" w:themeColor="text1"/>
          <w:sz w:val="20"/>
          <w:szCs w:val="20"/>
        </w:rPr>
        <w:t xml:space="preserve"> (</w:t>
      </w:r>
      <w:proofErr w:type="spellStart"/>
      <w:r w:rsidR="00B93B6A" w:rsidRPr="0074522E">
        <w:rPr>
          <w:rFonts w:ascii="Arial" w:hAnsi="Arial" w:cs="Arial"/>
          <w:color w:val="000000" w:themeColor="text1"/>
          <w:sz w:val="20"/>
          <w:szCs w:val="20"/>
        </w:rPr>
        <w:t>Ranamukhaarachchi</w:t>
      </w:r>
      <w:proofErr w:type="spellEnd"/>
      <w:r w:rsidR="00B93B6A" w:rsidRPr="0074522E">
        <w:rPr>
          <w:rFonts w:ascii="Arial" w:hAnsi="Arial" w:cs="Arial"/>
          <w:color w:val="000000" w:themeColor="text1"/>
          <w:sz w:val="20"/>
          <w:szCs w:val="20"/>
        </w:rPr>
        <w:t xml:space="preserve"> and Begum 2005)</w:t>
      </w:r>
      <w:r w:rsidRPr="0074522E">
        <w:rPr>
          <w:rFonts w:ascii="Arial" w:hAnsi="Arial" w:cs="Arial"/>
          <w:color w:val="000000" w:themeColor="text1"/>
          <w:sz w:val="20"/>
          <w:szCs w:val="20"/>
        </w:rPr>
        <w:t xml:space="preserve">. High levels of nutrient extraction from soils are encouraged by intensive cropping without natural replenishing. Crop productivity may be restored through the use of green manure, particularly legumes in a cropping plan. Moreover, by regenerating the organic matter and fertility of these soils, the use of legumes in crop rotations safeguards the delicate soil surface. This would also aid in restoring the soils' original fertility (Ahmad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2009). The poor soil properties also reduce their tolerance to abiotic stress, especially resistance against natural disasters (Wang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2008, Wei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2015).  Global soil degradation is being caused by soil compaction, which is becoming a severe issue reducing field agricultural yield. About 68 million hectares of land worldwide are affected by soil degradation </w:t>
      </w:r>
      <w:r w:rsidRPr="0074522E">
        <w:rPr>
          <w:rFonts w:ascii="Arial" w:hAnsi="Arial" w:cs="Arial"/>
          <w:color w:val="000000" w:themeColor="text1"/>
          <w:sz w:val="20"/>
          <w:szCs w:val="20"/>
        </w:rPr>
        <w:lastRenderedPageBreak/>
        <w:t xml:space="preserve">brought on by compaction (Flowers and Lal, 1998). The amount of pore space decreases and the soil density increases (Harris 1971), when soil is compressed by outside pressures. It is a densification and reduction of porosity, accompanied by modifications to the soil's structure, an increase in strength, and a decrease in hydraulic conductivity. When the soil is tilled while being highly damp, the soil particles are compressed and sheared. The bulk density of surface and subsurface soil is one soil physical characteristic that is consistently changed as a result of compaction. </w:t>
      </w:r>
    </w:p>
    <w:p w14:paraId="09A8F9C2" w14:textId="77777777" w:rsidR="005B6CC1" w:rsidRPr="0074522E" w:rsidRDefault="001961AC" w:rsidP="0074522E">
      <w:pPr>
        <w:spacing w:line="360" w:lineRule="auto"/>
        <w:ind w:firstLine="720"/>
        <w:jc w:val="both"/>
        <w:rPr>
          <w:rFonts w:ascii="Arial" w:hAnsi="Arial" w:cs="Arial"/>
          <w:color w:val="000000" w:themeColor="text1"/>
          <w:sz w:val="20"/>
          <w:szCs w:val="20"/>
        </w:rPr>
      </w:pPr>
      <w:r w:rsidRPr="0074522E">
        <w:rPr>
          <w:rFonts w:ascii="Arial" w:hAnsi="Arial" w:cs="Arial"/>
          <w:color w:val="000000" w:themeColor="text1"/>
          <w:sz w:val="20"/>
          <w:szCs w:val="20"/>
        </w:rPr>
        <w:t>I</w:t>
      </w:r>
      <w:r w:rsidR="005B6CC1" w:rsidRPr="0074522E">
        <w:rPr>
          <w:rFonts w:ascii="Arial" w:hAnsi="Arial" w:cs="Arial"/>
          <w:color w:val="000000" w:themeColor="text1"/>
          <w:sz w:val="20"/>
          <w:szCs w:val="20"/>
        </w:rPr>
        <w:t xml:space="preserve">n some </w:t>
      </w:r>
      <w:proofErr w:type="gramStart"/>
      <w:r w:rsidR="005B6CC1" w:rsidRPr="0074522E">
        <w:rPr>
          <w:rFonts w:ascii="Arial" w:hAnsi="Arial" w:cs="Arial"/>
          <w:color w:val="000000" w:themeColor="text1"/>
          <w:sz w:val="20"/>
          <w:szCs w:val="20"/>
        </w:rPr>
        <w:t>studies</w:t>
      </w:r>
      <w:proofErr w:type="gramEnd"/>
      <w:r w:rsidR="005B6CC1" w:rsidRPr="0074522E">
        <w:rPr>
          <w:rFonts w:ascii="Arial" w:hAnsi="Arial" w:cs="Arial"/>
          <w:color w:val="000000" w:themeColor="text1"/>
          <w:sz w:val="20"/>
          <w:szCs w:val="20"/>
        </w:rPr>
        <w:t xml:space="preserve"> it was observed that, after many years of no-tillage, the soils become compact with high bulk density which can adversely affect root growth. As a result, water and nutrient uptake by plant and crop yield also reduced (Zou 2002, </w:t>
      </w:r>
      <w:proofErr w:type="spellStart"/>
      <w:r w:rsidR="005B6CC1" w:rsidRPr="0074522E">
        <w:rPr>
          <w:rFonts w:ascii="Arial" w:hAnsi="Arial" w:cs="Arial"/>
          <w:color w:val="000000" w:themeColor="text1"/>
          <w:sz w:val="20"/>
          <w:szCs w:val="20"/>
          <w:shd w:val="clear" w:color="auto" w:fill="FFFFFF"/>
        </w:rPr>
        <w:t>Boguzas</w:t>
      </w:r>
      <w:r w:rsidR="005B6CC1" w:rsidRPr="0074522E">
        <w:rPr>
          <w:rFonts w:ascii="Arial" w:hAnsi="Arial" w:cs="Arial"/>
          <w:i/>
          <w:color w:val="000000" w:themeColor="text1"/>
          <w:sz w:val="20"/>
          <w:szCs w:val="20"/>
        </w:rPr>
        <w:t>et</w:t>
      </w:r>
      <w:proofErr w:type="spellEnd"/>
      <w:r w:rsidR="005B6CC1" w:rsidRPr="0074522E">
        <w:rPr>
          <w:rFonts w:ascii="Arial" w:hAnsi="Arial" w:cs="Arial"/>
          <w:i/>
          <w:color w:val="000000" w:themeColor="text1"/>
          <w:sz w:val="20"/>
          <w:szCs w:val="20"/>
        </w:rPr>
        <w:t xml:space="preserve"> al</w:t>
      </w:r>
      <w:r w:rsidR="005B6CC1" w:rsidRPr="0074522E">
        <w:rPr>
          <w:rFonts w:ascii="Arial" w:hAnsi="Arial" w:cs="Arial"/>
          <w:color w:val="000000" w:themeColor="text1"/>
          <w:sz w:val="20"/>
          <w:szCs w:val="20"/>
        </w:rPr>
        <w:t xml:space="preserve">., 2010, Cai </w:t>
      </w:r>
      <w:r w:rsidR="005B6CC1" w:rsidRPr="0074522E">
        <w:rPr>
          <w:rFonts w:ascii="Arial" w:hAnsi="Arial" w:cs="Arial"/>
          <w:i/>
          <w:color w:val="000000" w:themeColor="text1"/>
          <w:sz w:val="20"/>
          <w:szCs w:val="20"/>
        </w:rPr>
        <w:t>et al</w:t>
      </w:r>
      <w:r w:rsidR="005B6CC1" w:rsidRPr="0074522E">
        <w:rPr>
          <w:rFonts w:ascii="Arial" w:hAnsi="Arial" w:cs="Arial"/>
          <w:color w:val="000000" w:themeColor="text1"/>
          <w:sz w:val="20"/>
          <w:szCs w:val="20"/>
        </w:rPr>
        <w:t xml:space="preserve">., 2014, Shukla </w:t>
      </w:r>
      <w:r w:rsidR="005B6CC1" w:rsidRPr="0074522E">
        <w:rPr>
          <w:rFonts w:ascii="Arial" w:hAnsi="Arial" w:cs="Arial"/>
          <w:i/>
          <w:color w:val="000000" w:themeColor="text1"/>
          <w:sz w:val="20"/>
          <w:szCs w:val="20"/>
        </w:rPr>
        <w:t>et al</w:t>
      </w:r>
      <w:r w:rsidR="005B6CC1" w:rsidRPr="0074522E">
        <w:rPr>
          <w:rFonts w:ascii="Arial" w:hAnsi="Arial" w:cs="Arial"/>
          <w:color w:val="000000" w:themeColor="text1"/>
          <w:sz w:val="20"/>
          <w:szCs w:val="20"/>
        </w:rPr>
        <w:t>., 2021). Hill (1990) tested soil strength, which is the important index of soil compaction, under long-term no-till system and found two to five times higher penetration resistances within the 0.16 m depth under continuous no-till cultivation compared to conventional plow tillage.</w:t>
      </w:r>
    </w:p>
    <w:p w14:paraId="32823B1A" w14:textId="77777777" w:rsidR="005B6CC1" w:rsidRPr="0074522E" w:rsidRDefault="005B6CC1" w:rsidP="0074522E">
      <w:pPr>
        <w:spacing w:line="360" w:lineRule="auto"/>
        <w:ind w:firstLine="720"/>
        <w:jc w:val="both"/>
        <w:rPr>
          <w:rFonts w:ascii="Arial" w:hAnsi="Arial" w:cs="Arial"/>
          <w:color w:val="000000" w:themeColor="text1"/>
          <w:sz w:val="20"/>
          <w:szCs w:val="20"/>
        </w:rPr>
      </w:pPr>
      <w:r w:rsidRPr="0074522E">
        <w:rPr>
          <w:rFonts w:ascii="Arial" w:hAnsi="Arial" w:cs="Arial"/>
          <w:color w:val="000000" w:themeColor="text1"/>
          <w:sz w:val="20"/>
          <w:szCs w:val="20"/>
        </w:rPr>
        <w:t xml:space="preserve">Deep tillage is the most effective ways to break up a plow pan in farming </w:t>
      </w:r>
      <w:proofErr w:type="gramStart"/>
      <w:r w:rsidRPr="0074522E">
        <w:rPr>
          <w:rFonts w:ascii="Arial" w:hAnsi="Arial" w:cs="Arial"/>
          <w:color w:val="000000" w:themeColor="text1"/>
          <w:sz w:val="20"/>
          <w:szCs w:val="20"/>
        </w:rPr>
        <w:t>management</w:t>
      </w:r>
      <w:r w:rsidR="001961AC" w:rsidRPr="0074522E">
        <w:rPr>
          <w:rFonts w:ascii="Arial" w:hAnsi="Arial" w:cs="Arial"/>
          <w:color w:val="000000" w:themeColor="text1"/>
          <w:sz w:val="20"/>
          <w:szCs w:val="20"/>
        </w:rPr>
        <w:t>(</w:t>
      </w:r>
      <w:proofErr w:type="gramEnd"/>
      <w:r w:rsidR="001961AC" w:rsidRPr="0074522E">
        <w:rPr>
          <w:rFonts w:ascii="Arial" w:hAnsi="Arial" w:cs="Arial"/>
          <w:color w:val="000000" w:themeColor="text1"/>
          <w:sz w:val="20"/>
          <w:szCs w:val="20"/>
        </w:rPr>
        <w:t xml:space="preserve">He </w:t>
      </w:r>
      <w:r w:rsidR="001961AC" w:rsidRPr="0074522E">
        <w:rPr>
          <w:rFonts w:ascii="Arial" w:hAnsi="Arial" w:cs="Arial"/>
          <w:i/>
          <w:color w:val="000000" w:themeColor="text1"/>
          <w:sz w:val="20"/>
          <w:szCs w:val="20"/>
        </w:rPr>
        <w:t>et al</w:t>
      </w:r>
      <w:r w:rsidR="001961AC" w:rsidRPr="0074522E">
        <w:rPr>
          <w:rFonts w:ascii="Arial" w:hAnsi="Arial" w:cs="Arial"/>
          <w:color w:val="000000" w:themeColor="text1"/>
          <w:sz w:val="20"/>
          <w:szCs w:val="20"/>
        </w:rPr>
        <w:t xml:space="preserve">., 2006, Qin </w:t>
      </w:r>
      <w:r w:rsidR="001961AC" w:rsidRPr="0074522E">
        <w:rPr>
          <w:rFonts w:ascii="Arial" w:hAnsi="Arial" w:cs="Arial"/>
          <w:i/>
          <w:color w:val="000000" w:themeColor="text1"/>
          <w:sz w:val="20"/>
          <w:szCs w:val="20"/>
        </w:rPr>
        <w:t>et al</w:t>
      </w:r>
      <w:r w:rsidR="001961AC" w:rsidRPr="0074522E">
        <w:rPr>
          <w:rFonts w:ascii="Arial" w:hAnsi="Arial" w:cs="Arial"/>
          <w:color w:val="000000" w:themeColor="text1"/>
          <w:sz w:val="20"/>
          <w:szCs w:val="20"/>
        </w:rPr>
        <w:t xml:space="preserve">., 2008b, Wang and Chen 2007, </w:t>
      </w:r>
      <w:proofErr w:type="spellStart"/>
      <w:r w:rsidR="001961AC" w:rsidRPr="0074522E">
        <w:rPr>
          <w:rFonts w:ascii="Arial" w:hAnsi="Arial" w:cs="Arial"/>
          <w:color w:val="000000" w:themeColor="text1"/>
          <w:sz w:val="20"/>
          <w:szCs w:val="20"/>
        </w:rPr>
        <w:t>Bogunovic</w:t>
      </w:r>
      <w:proofErr w:type="spellEnd"/>
      <w:r w:rsidR="001961AC" w:rsidRPr="0074522E">
        <w:rPr>
          <w:rFonts w:ascii="Arial" w:hAnsi="Arial" w:cs="Arial"/>
          <w:color w:val="000000" w:themeColor="text1"/>
          <w:sz w:val="20"/>
          <w:szCs w:val="20"/>
        </w:rPr>
        <w:t xml:space="preserve"> </w:t>
      </w:r>
      <w:r w:rsidR="001961AC" w:rsidRPr="0074522E">
        <w:rPr>
          <w:rFonts w:ascii="Arial" w:hAnsi="Arial" w:cs="Arial"/>
          <w:i/>
          <w:color w:val="000000" w:themeColor="text1"/>
          <w:sz w:val="20"/>
          <w:szCs w:val="20"/>
        </w:rPr>
        <w:t>et al</w:t>
      </w:r>
      <w:r w:rsidR="001961AC" w:rsidRPr="0074522E">
        <w:rPr>
          <w:rFonts w:ascii="Arial" w:hAnsi="Arial" w:cs="Arial"/>
          <w:color w:val="000000" w:themeColor="text1"/>
          <w:sz w:val="20"/>
          <w:szCs w:val="20"/>
        </w:rPr>
        <w:t>., 2018).</w:t>
      </w:r>
      <w:r w:rsidRPr="0074522E">
        <w:rPr>
          <w:rFonts w:ascii="Arial" w:hAnsi="Arial" w:cs="Arial"/>
          <w:color w:val="000000" w:themeColor="text1"/>
          <w:sz w:val="20"/>
          <w:szCs w:val="20"/>
        </w:rPr>
        <w:t xml:space="preserve"> Subsequently, sub soiling can minimize the effect of drought and lead to an increase in crop yield</w:t>
      </w:r>
      <w:r w:rsidR="00552044" w:rsidRPr="0074522E">
        <w:rPr>
          <w:rFonts w:ascii="Arial" w:hAnsi="Arial" w:cs="Arial"/>
          <w:color w:val="000000" w:themeColor="text1"/>
          <w:sz w:val="20"/>
          <w:szCs w:val="20"/>
        </w:rPr>
        <w:t xml:space="preserve"> </w:t>
      </w:r>
      <w:r w:rsidRPr="0074522E">
        <w:rPr>
          <w:rFonts w:ascii="Arial" w:hAnsi="Arial" w:cs="Arial"/>
          <w:color w:val="000000" w:themeColor="text1"/>
          <w:sz w:val="20"/>
          <w:szCs w:val="20"/>
        </w:rPr>
        <w:t>adjusting the proportion of solid, liquid, and gas of soil, improving the structure and characteristics of top soil</w:t>
      </w:r>
      <w:r w:rsidR="00552044" w:rsidRPr="0074522E">
        <w:rPr>
          <w:rFonts w:ascii="Arial" w:hAnsi="Arial" w:cs="Arial"/>
          <w:color w:val="000000" w:themeColor="text1"/>
          <w:sz w:val="20"/>
          <w:szCs w:val="20"/>
        </w:rPr>
        <w:t xml:space="preserve"> </w:t>
      </w:r>
      <w:r w:rsidRPr="0074522E">
        <w:rPr>
          <w:rFonts w:ascii="Arial" w:hAnsi="Arial" w:cs="Arial"/>
          <w:color w:val="000000" w:themeColor="text1"/>
          <w:sz w:val="20"/>
          <w:szCs w:val="20"/>
        </w:rPr>
        <w:t xml:space="preserve">(Gao &amp; Li, 1995, Mohanty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2007, Dhaliwal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2022). Deep tillage also considerably improves crop </w:t>
      </w:r>
      <w:r w:rsidR="001961AC" w:rsidRPr="0074522E">
        <w:rPr>
          <w:rFonts w:ascii="Arial" w:hAnsi="Arial" w:cs="Arial"/>
          <w:color w:val="000000" w:themeColor="text1"/>
          <w:sz w:val="20"/>
          <w:szCs w:val="20"/>
        </w:rPr>
        <w:t xml:space="preserve">yield (Evans </w:t>
      </w:r>
      <w:r w:rsidR="001961AC" w:rsidRPr="0074522E">
        <w:rPr>
          <w:rFonts w:ascii="Arial" w:hAnsi="Arial" w:cs="Arial"/>
          <w:i/>
          <w:color w:val="000000" w:themeColor="text1"/>
          <w:sz w:val="20"/>
          <w:szCs w:val="20"/>
        </w:rPr>
        <w:t>et al</w:t>
      </w:r>
      <w:r w:rsidR="001961AC" w:rsidRPr="0074522E">
        <w:rPr>
          <w:rFonts w:ascii="Arial" w:hAnsi="Arial" w:cs="Arial"/>
          <w:color w:val="000000" w:themeColor="text1"/>
          <w:sz w:val="20"/>
          <w:szCs w:val="20"/>
        </w:rPr>
        <w:t>., 1996, Abu-</w:t>
      </w:r>
      <w:proofErr w:type="spellStart"/>
      <w:r w:rsidR="001961AC" w:rsidRPr="0074522E">
        <w:rPr>
          <w:rFonts w:ascii="Arial" w:hAnsi="Arial" w:cs="Arial"/>
          <w:color w:val="000000" w:themeColor="text1"/>
          <w:sz w:val="20"/>
          <w:szCs w:val="20"/>
        </w:rPr>
        <w:t>Hamdeh</w:t>
      </w:r>
      <w:proofErr w:type="spellEnd"/>
      <w:r w:rsidR="001961AC" w:rsidRPr="0074522E">
        <w:rPr>
          <w:rFonts w:ascii="Arial" w:hAnsi="Arial" w:cs="Arial"/>
          <w:color w:val="000000" w:themeColor="text1"/>
          <w:sz w:val="20"/>
          <w:szCs w:val="20"/>
        </w:rPr>
        <w:t xml:space="preserve"> 2003, Wang </w:t>
      </w:r>
      <w:r w:rsidR="001961AC" w:rsidRPr="0074522E">
        <w:rPr>
          <w:rFonts w:ascii="Arial" w:hAnsi="Arial" w:cs="Arial"/>
          <w:i/>
          <w:color w:val="000000" w:themeColor="text1"/>
          <w:sz w:val="20"/>
          <w:szCs w:val="20"/>
        </w:rPr>
        <w:t>et al</w:t>
      </w:r>
      <w:r w:rsidR="001961AC" w:rsidRPr="0074522E">
        <w:rPr>
          <w:rFonts w:ascii="Arial" w:hAnsi="Arial" w:cs="Arial"/>
          <w:color w:val="000000" w:themeColor="text1"/>
          <w:sz w:val="20"/>
          <w:szCs w:val="20"/>
        </w:rPr>
        <w:t>., 2008, Sidhu and Duiker, 2006).</w:t>
      </w:r>
      <w:r w:rsidRPr="0074522E">
        <w:rPr>
          <w:rFonts w:ascii="Arial" w:hAnsi="Arial" w:cs="Arial"/>
          <w:color w:val="000000" w:themeColor="text1"/>
          <w:sz w:val="20"/>
          <w:szCs w:val="20"/>
        </w:rPr>
        <w:t xml:space="preserve">). Wang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2004 found that in comparison with traditional tillage, subsoiling technique caused an increase in winter wheat yield by 703.6 kg ha</w:t>
      </w:r>
      <w:r w:rsidRPr="0074522E">
        <w:rPr>
          <w:rFonts w:ascii="Arial" w:hAnsi="Arial" w:cs="Arial"/>
          <w:color w:val="000000" w:themeColor="text1"/>
          <w:sz w:val="20"/>
          <w:szCs w:val="20"/>
          <w:vertAlign w:val="superscript"/>
        </w:rPr>
        <w:t>-1</w:t>
      </w:r>
      <w:r w:rsidRPr="0074522E">
        <w:rPr>
          <w:rFonts w:ascii="Arial" w:hAnsi="Arial" w:cs="Arial"/>
          <w:color w:val="000000" w:themeColor="text1"/>
          <w:sz w:val="20"/>
          <w:szCs w:val="20"/>
        </w:rPr>
        <w:t xml:space="preserve"> (18.8%) and water use efficiency was also increased by 16.8%. He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xml:space="preserve">., 2006 studied the suitability of annual subsoiling and suggested that it was not necessary to conduct subsoiling every year in no-tillage fields. </w:t>
      </w:r>
      <w:r w:rsidRPr="0074522E">
        <w:rPr>
          <w:rFonts w:ascii="Arial" w:hAnsi="Arial" w:cs="Arial"/>
          <w:color w:val="222222"/>
          <w:sz w:val="20"/>
          <w:szCs w:val="20"/>
          <w:shd w:val="clear" w:color="auto" w:fill="FFFFFF"/>
        </w:rPr>
        <w:t>Akinci</w:t>
      </w:r>
      <w:r w:rsidRPr="0074522E">
        <w:rPr>
          <w:rFonts w:ascii="Arial" w:hAnsi="Arial" w:cs="Arial"/>
          <w:color w:val="FF0000"/>
          <w:sz w:val="20"/>
          <w:szCs w:val="20"/>
        </w:rPr>
        <w:t xml:space="preserve"> </w:t>
      </w:r>
      <w:r w:rsidRPr="0074522E">
        <w:rPr>
          <w:rFonts w:ascii="Arial" w:hAnsi="Arial" w:cs="Arial"/>
          <w:i/>
          <w:color w:val="000000" w:themeColor="text1"/>
          <w:sz w:val="20"/>
          <w:szCs w:val="20"/>
        </w:rPr>
        <w:t>et al</w:t>
      </w:r>
      <w:r w:rsidRPr="0074522E">
        <w:rPr>
          <w:rFonts w:ascii="Arial" w:hAnsi="Arial" w:cs="Arial"/>
          <w:color w:val="000000" w:themeColor="text1"/>
          <w:sz w:val="20"/>
          <w:szCs w:val="20"/>
        </w:rPr>
        <w:t>., 2004 established that subsoiling treatments created statistically significant effects on the soil resistance compared with control plots where subsoiling was not applied. Gao and Li, 1995 also indicated that subsoiling reduced soil bulk density by 0.1 Mg m</w:t>
      </w:r>
      <w:r w:rsidRPr="0074522E">
        <w:rPr>
          <w:rFonts w:ascii="Arial" w:hAnsi="Arial" w:cs="Arial"/>
          <w:color w:val="000000" w:themeColor="text1"/>
          <w:sz w:val="20"/>
          <w:szCs w:val="20"/>
          <w:vertAlign w:val="superscript"/>
        </w:rPr>
        <w:t>-3</w:t>
      </w:r>
      <w:r w:rsidRPr="0074522E">
        <w:rPr>
          <w:rFonts w:ascii="Arial" w:hAnsi="Arial" w:cs="Arial"/>
          <w:color w:val="000000" w:themeColor="text1"/>
          <w:sz w:val="20"/>
          <w:szCs w:val="20"/>
        </w:rPr>
        <w:t xml:space="preserve"> and increased water content by 11.2 per cent to a depth of 0–50 cm compared with traditional tillage. </w:t>
      </w:r>
    </w:p>
    <w:p w14:paraId="4922340E" w14:textId="77777777" w:rsidR="00552044" w:rsidRPr="0074522E" w:rsidRDefault="005B6CC1" w:rsidP="0074522E">
      <w:pPr>
        <w:spacing w:line="360" w:lineRule="auto"/>
        <w:ind w:firstLine="720"/>
        <w:jc w:val="both"/>
        <w:rPr>
          <w:rFonts w:ascii="Arial" w:hAnsi="Arial" w:cs="Arial"/>
          <w:color w:val="000000" w:themeColor="text1"/>
          <w:sz w:val="20"/>
          <w:szCs w:val="20"/>
        </w:rPr>
      </w:pPr>
      <w:r w:rsidRPr="0074522E">
        <w:rPr>
          <w:rFonts w:ascii="Arial" w:hAnsi="Arial" w:cs="Arial"/>
          <w:color w:val="000000" w:themeColor="text1"/>
          <w:sz w:val="20"/>
          <w:szCs w:val="20"/>
        </w:rPr>
        <w:t xml:space="preserve">Most of the studies were targeted on the variations of plant roots and yield, lacking quantitative estimations on soil water conservation. In India, till today </w:t>
      </w:r>
      <w:r w:rsidR="0026141C" w:rsidRPr="0074522E">
        <w:rPr>
          <w:rFonts w:ascii="Arial" w:hAnsi="Arial" w:cs="Arial"/>
          <w:color w:val="000000" w:themeColor="text1"/>
          <w:sz w:val="20"/>
          <w:szCs w:val="20"/>
        </w:rPr>
        <w:t>limited research</w:t>
      </w:r>
      <w:r w:rsidRPr="0074522E">
        <w:rPr>
          <w:rFonts w:ascii="Arial" w:hAnsi="Arial" w:cs="Arial"/>
          <w:color w:val="000000" w:themeColor="text1"/>
          <w:sz w:val="20"/>
          <w:szCs w:val="20"/>
        </w:rPr>
        <w:t xml:space="preserve"> has been conducted and there is </w:t>
      </w:r>
      <w:proofErr w:type="gramStart"/>
      <w:r w:rsidRPr="0074522E">
        <w:rPr>
          <w:rFonts w:ascii="Arial" w:hAnsi="Arial" w:cs="Arial"/>
          <w:color w:val="000000" w:themeColor="text1"/>
          <w:sz w:val="20"/>
          <w:szCs w:val="20"/>
        </w:rPr>
        <w:t>a</w:t>
      </w:r>
      <w:proofErr w:type="gramEnd"/>
      <w:r w:rsidRPr="0074522E">
        <w:rPr>
          <w:rFonts w:ascii="Arial" w:hAnsi="Arial" w:cs="Arial"/>
          <w:color w:val="000000" w:themeColor="text1"/>
          <w:sz w:val="20"/>
          <w:szCs w:val="20"/>
        </w:rPr>
        <w:t xml:space="preserve"> urgent need to study the impacts of different tillage machine</w:t>
      </w:r>
      <w:r w:rsidR="00504B96" w:rsidRPr="0074522E">
        <w:rPr>
          <w:rFonts w:ascii="Arial" w:hAnsi="Arial" w:cs="Arial"/>
          <w:color w:val="000000" w:themeColor="text1"/>
          <w:sz w:val="20"/>
          <w:szCs w:val="20"/>
        </w:rPr>
        <w:t>ries</w:t>
      </w:r>
      <w:r w:rsidRPr="0074522E">
        <w:rPr>
          <w:rFonts w:ascii="Arial" w:hAnsi="Arial" w:cs="Arial"/>
          <w:color w:val="000000" w:themeColor="text1"/>
          <w:sz w:val="20"/>
          <w:szCs w:val="20"/>
        </w:rPr>
        <w:t xml:space="preserve"> water use efficiency, root morphology and grain yield of wheat. The aim of this study will be to characterize the effects of subsoil tillage on wheat and thereby provide useful guidance for soil management coupled with appropriate machinery operations for sustainable crop production in the Northern region of India.</w:t>
      </w:r>
    </w:p>
    <w:p w14:paraId="4033CE3C" w14:textId="77777777" w:rsidR="00504B96" w:rsidRPr="0074522E" w:rsidRDefault="001961AC" w:rsidP="0074522E">
      <w:pPr>
        <w:pStyle w:val="ListParagraph"/>
        <w:numPr>
          <w:ilvl w:val="0"/>
          <w:numId w:val="4"/>
        </w:numPr>
        <w:spacing w:before="240" w:line="360" w:lineRule="auto"/>
        <w:ind w:hanging="720"/>
        <w:jc w:val="both"/>
        <w:rPr>
          <w:rFonts w:ascii="Arial" w:hAnsi="Arial" w:cs="Arial"/>
          <w:b/>
          <w:color w:val="000000" w:themeColor="text1"/>
        </w:rPr>
      </w:pPr>
      <w:r w:rsidRPr="0074522E">
        <w:rPr>
          <w:rFonts w:ascii="Arial" w:hAnsi="Arial" w:cs="Arial"/>
          <w:b/>
          <w:color w:val="000000" w:themeColor="text1"/>
        </w:rPr>
        <w:t>MATERIALS AND METHOD</w:t>
      </w:r>
      <w:r w:rsidR="0074522E">
        <w:rPr>
          <w:rFonts w:ascii="Arial" w:hAnsi="Arial" w:cs="Arial"/>
          <w:b/>
          <w:color w:val="000000" w:themeColor="text1"/>
        </w:rPr>
        <w:t>S</w:t>
      </w:r>
    </w:p>
    <w:p w14:paraId="1E7BA2C6" w14:textId="77777777" w:rsidR="00504B96" w:rsidRPr="0074522E" w:rsidRDefault="00504B96" w:rsidP="00465A2E">
      <w:pPr>
        <w:spacing w:line="360" w:lineRule="auto"/>
        <w:ind w:firstLine="720"/>
        <w:jc w:val="both"/>
        <w:rPr>
          <w:rFonts w:ascii="Arial" w:hAnsi="Arial" w:cs="Arial"/>
          <w:sz w:val="20"/>
          <w:szCs w:val="20"/>
        </w:rPr>
      </w:pPr>
      <w:r w:rsidRPr="0074522E">
        <w:rPr>
          <w:rFonts w:ascii="Arial" w:hAnsi="Arial" w:cs="Arial"/>
          <w:sz w:val="20"/>
          <w:szCs w:val="20"/>
        </w:rPr>
        <w:t xml:space="preserve">The experimental study on </w:t>
      </w:r>
      <w:r w:rsidRPr="0074522E">
        <w:rPr>
          <w:rFonts w:ascii="Arial" w:hAnsi="Arial" w:cs="Arial"/>
          <w:b/>
          <w:sz w:val="20"/>
          <w:szCs w:val="20"/>
        </w:rPr>
        <w:t xml:space="preserve">“Effect of deep tillage on wheat yield in rice wheat cropping system” </w:t>
      </w:r>
      <w:r w:rsidRPr="0074522E">
        <w:rPr>
          <w:rFonts w:ascii="Arial" w:hAnsi="Arial" w:cs="Arial"/>
          <w:sz w:val="20"/>
          <w:szCs w:val="20"/>
        </w:rPr>
        <w:t xml:space="preserve">was planned and conducted during </w:t>
      </w:r>
      <w:r w:rsidRPr="0074522E">
        <w:rPr>
          <w:rFonts w:ascii="Arial" w:hAnsi="Arial" w:cs="Arial"/>
          <w:i/>
          <w:sz w:val="20"/>
          <w:szCs w:val="20"/>
        </w:rPr>
        <w:t xml:space="preserve">rabi </w:t>
      </w:r>
      <w:r w:rsidRPr="0074522E">
        <w:rPr>
          <w:rFonts w:ascii="Arial" w:hAnsi="Arial" w:cs="Arial"/>
          <w:sz w:val="20"/>
          <w:szCs w:val="20"/>
        </w:rPr>
        <w:t>(winter season) of the year 2022-23. The materials and methods used for the study have been presented under the following subheadings:</w:t>
      </w:r>
    </w:p>
    <w:p w14:paraId="08204AA5" w14:textId="77777777" w:rsidR="00504B96" w:rsidRPr="0074522E" w:rsidRDefault="0072691B" w:rsidP="0074522E">
      <w:pPr>
        <w:pStyle w:val="ListParagraph"/>
        <w:numPr>
          <w:ilvl w:val="1"/>
          <w:numId w:val="4"/>
        </w:numPr>
        <w:tabs>
          <w:tab w:val="left" w:pos="504"/>
        </w:tabs>
        <w:spacing w:line="360" w:lineRule="auto"/>
        <w:jc w:val="both"/>
        <w:rPr>
          <w:rFonts w:ascii="Arial" w:hAnsi="Arial" w:cs="Arial"/>
          <w:sz w:val="20"/>
          <w:szCs w:val="20"/>
        </w:rPr>
      </w:pPr>
      <w:r w:rsidRPr="0074522E">
        <w:rPr>
          <w:rFonts w:ascii="Arial" w:hAnsi="Arial" w:cs="Arial"/>
          <w:sz w:val="20"/>
          <w:szCs w:val="20"/>
        </w:rPr>
        <w:t xml:space="preserve">  </w:t>
      </w:r>
      <w:r w:rsidR="00504B96" w:rsidRPr="0074522E">
        <w:rPr>
          <w:rFonts w:ascii="Arial" w:hAnsi="Arial" w:cs="Arial"/>
          <w:sz w:val="20"/>
          <w:szCs w:val="20"/>
        </w:rPr>
        <w:t>General description of the experimental site</w:t>
      </w:r>
    </w:p>
    <w:p w14:paraId="59DC3EB5" w14:textId="77777777" w:rsidR="00504B96" w:rsidRPr="0074522E" w:rsidRDefault="00504B96" w:rsidP="0074522E">
      <w:pPr>
        <w:pStyle w:val="ListParagraph"/>
        <w:numPr>
          <w:ilvl w:val="1"/>
          <w:numId w:val="4"/>
        </w:numPr>
        <w:tabs>
          <w:tab w:val="left" w:pos="504"/>
        </w:tabs>
        <w:spacing w:before="0" w:line="360" w:lineRule="auto"/>
        <w:jc w:val="both"/>
        <w:rPr>
          <w:rFonts w:ascii="Arial" w:hAnsi="Arial" w:cs="Arial"/>
          <w:sz w:val="20"/>
          <w:szCs w:val="20"/>
        </w:rPr>
      </w:pPr>
      <w:r w:rsidRPr="0074522E">
        <w:rPr>
          <w:rFonts w:ascii="Arial" w:hAnsi="Arial" w:cs="Arial"/>
          <w:sz w:val="20"/>
          <w:szCs w:val="20"/>
        </w:rPr>
        <w:t>Crop parameters</w:t>
      </w:r>
    </w:p>
    <w:p w14:paraId="715E8A61" w14:textId="77777777" w:rsidR="00504B96" w:rsidRPr="0074522E" w:rsidRDefault="00504B96" w:rsidP="0074522E">
      <w:pPr>
        <w:pStyle w:val="ListParagraph"/>
        <w:numPr>
          <w:ilvl w:val="1"/>
          <w:numId w:val="4"/>
        </w:numPr>
        <w:tabs>
          <w:tab w:val="left" w:pos="504"/>
        </w:tabs>
        <w:spacing w:before="0" w:line="360" w:lineRule="auto"/>
        <w:ind w:left="0" w:firstLine="360"/>
        <w:jc w:val="both"/>
        <w:rPr>
          <w:rFonts w:ascii="Arial" w:hAnsi="Arial" w:cs="Arial"/>
          <w:sz w:val="20"/>
          <w:szCs w:val="20"/>
        </w:rPr>
      </w:pPr>
      <w:r w:rsidRPr="0074522E">
        <w:rPr>
          <w:rFonts w:ascii="Arial" w:hAnsi="Arial" w:cs="Arial"/>
          <w:sz w:val="20"/>
          <w:szCs w:val="20"/>
        </w:rPr>
        <w:t>Machine performance parameters</w:t>
      </w:r>
    </w:p>
    <w:p w14:paraId="52EFA944" w14:textId="77777777" w:rsidR="00504B96" w:rsidRPr="0074522E" w:rsidRDefault="00504B96" w:rsidP="0074522E">
      <w:pPr>
        <w:pStyle w:val="ListParagraph"/>
        <w:numPr>
          <w:ilvl w:val="1"/>
          <w:numId w:val="4"/>
        </w:numPr>
        <w:tabs>
          <w:tab w:val="left" w:pos="504"/>
        </w:tabs>
        <w:spacing w:before="0" w:line="360" w:lineRule="auto"/>
        <w:ind w:left="0" w:firstLine="360"/>
        <w:jc w:val="both"/>
        <w:rPr>
          <w:rFonts w:ascii="Arial" w:hAnsi="Arial" w:cs="Arial"/>
          <w:sz w:val="20"/>
          <w:szCs w:val="20"/>
        </w:rPr>
      </w:pPr>
      <w:r w:rsidRPr="0074522E">
        <w:rPr>
          <w:rFonts w:ascii="Arial" w:hAnsi="Arial" w:cs="Arial"/>
          <w:sz w:val="20"/>
          <w:szCs w:val="20"/>
        </w:rPr>
        <w:lastRenderedPageBreak/>
        <w:t>Economic parameters</w:t>
      </w:r>
    </w:p>
    <w:p w14:paraId="4F3D839F" w14:textId="77777777" w:rsidR="00504B96" w:rsidRPr="004C5F9B" w:rsidRDefault="0074522E" w:rsidP="00465A2E">
      <w:pPr>
        <w:spacing w:line="360" w:lineRule="auto"/>
        <w:jc w:val="both"/>
        <w:rPr>
          <w:rFonts w:ascii="Arial" w:hAnsi="Arial" w:cs="Arial"/>
          <w:b/>
        </w:rPr>
      </w:pPr>
      <w:r w:rsidRPr="004C5F9B">
        <w:rPr>
          <w:rFonts w:ascii="Arial" w:hAnsi="Arial" w:cs="Arial"/>
          <w:b/>
        </w:rPr>
        <w:t xml:space="preserve">2.1 </w:t>
      </w:r>
      <w:r w:rsidR="00504B96" w:rsidRPr="004C5F9B">
        <w:rPr>
          <w:rFonts w:ascii="Arial" w:hAnsi="Arial" w:cs="Arial"/>
          <w:b/>
        </w:rPr>
        <w:t>General description of the experimental site</w:t>
      </w:r>
    </w:p>
    <w:p w14:paraId="05EF5683" w14:textId="77777777" w:rsidR="00504B96" w:rsidRPr="004C5F9B" w:rsidRDefault="0074522E" w:rsidP="00465A2E">
      <w:pPr>
        <w:spacing w:line="360" w:lineRule="auto"/>
        <w:jc w:val="both"/>
        <w:rPr>
          <w:rFonts w:ascii="Arial" w:hAnsi="Arial" w:cs="Arial"/>
          <w:b/>
          <w:bCs/>
          <w:sz w:val="20"/>
          <w:szCs w:val="20"/>
          <w:u w:val="single"/>
        </w:rPr>
      </w:pPr>
      <w:r w:rsidRPr="004C5F9B">
        <w:rPr>
          <w:rFonts w:ascii="Arial" w:hAnsi="Arial" w:cs="Arial"/>
          <w:b/>
          <w:bCs/>
          <w:sz w:val="20"/>
          <w:szCs w:val="20"/>
          <w:u w:val="single"/>
        </w:rPr>
        <w:t xml:space="preserve">2.1.1 </w:t>
      </w:r>
      <w:r w:rsidR="00504B96" w:rsidRPr="004C5F9B">
        <w:rPr>
          <w:rFonts w:ascii="Arial" w:hAnsi="Arial" w:cs="Arial"/>
          <w:b/>
          <w:bCs/>
          <w:sz w:val="20"/>
          <w:szCs w:val="20"/>
          <w:u w:val="single"/>
        </w:rPr>
        <w:t>Climate and rainfall</w:t>
      </w:r>
    </w:p>
    <w:p w14:paraId="49D69AB5" w14:textId="77777777" w:rsidR="00465A2E" w:rsidRPr="0074522E" w:rsidRDefault="00504B96" w:rsidP="0074522E">
      <w:pPr>
        <w:spacing w:after="240" w:line="360" w:lineRule="auto"/>
        <w:jc w:val="both"/>
        <w:rPr>
          <w:bCs/>
          <w:sz w:val="24"/>
          <w:szCs w:val="24"/>
        </w:rPr>
      </w:pPr>
      <w:r w:rsidRPr="0074522E">
        <w:rPr>
          <w:rFonts w:ascii="Arial" w:hAnsi="Arial" w:cs="Arial"/>
          <w:bCs/>
          <w:sz w:val="20"/>
          <w:szCs w:val="20"/>
        </w:rPr>
        <w:tab/>
        <w:t xml:space="preserve">The region has a </w:t>
      </w:r>
      <w:proofErr w:type="spellStart"/>
      <w:r w:rsidRPr="0074522E">
        <w:rPr>
          <w:rFonts w:ascii="Arial" w:hAnsi="Arial" w:cs="Arial"/>
          <w:bCs/>
          <w:sz w:val="20"/>
          <w:szCs w:val="20"/>
        </w:rPr>
        <w:t>semi arid</w:t>
      </w:r>
      <w:proofErr w:type="spellEnd"/>
      <w:r w:rsidRPr="0074522E">
        <w:rPr>
          <w:rFonts w:ascii="Arial" w:hAnsi="Arial" w:cs="Arial"/>
          <w:bCs/>
          <w:sz w:val="20"/>
          <w:szCs w:val="20"/>
        </w:rPr>
        <w:t xml:space="preserve"> climate, with hot and dry spell in April to June to wet summer spell in July to September and a cool and dry w</w:t>
      </w:r>
      <w:r w:rsidR="008533CA" w:rsidRPr="0074522E">
        <w:rPr>
          <w:rFonts w:ascii="Arial" w:hAnsi="Arial" w:cs="Arial"/>
          <w:bCs/>
          <w:sz w:val="20"/>
          <w:szCs w:val="20"/>
        </w:rPr>
        <w:t>inter spell in October to March</w:t>
      </w:r>
      <w:r w:rsidRPr="0074522E">
        <w:rPr>
          <w:rFonts w:ascii="Arial" w:hAnsi="Arial" w:cs="Arial"/>
          <w:bCs/>
          <w:sz w:val="20"/>
          <w:szCs w:val="20"/>
        </w:rPr>
        <w:t xml:space="preserve">. The total rainfall received during the experimental period was 18.7 mm. The daily rainfall, PAN evaporation, </w:t>
      </w:r>
      <w:r w:rsidR="00B43E9A" w:rsidRPr="0074522E">
        <w:rPr>
          <w:rFonts w:ascii="Arial" w:hAnsi="Arial" w:cs="Arial"/>
          <w:bCs/>
          <w:sz w:val="20"/>
          <w:szCs w:val="20"/>
        </w:rPr>
        <w:t>maximum and minimum temperature, relative humidity and wind speed during crop season (November 22, 2022 to April 10, 2023) are plotted in Fig.1.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43E9A" w14:paraId="389EC312" w14:textId="77777777" w:rsidTr="00465A2E">
        <w:tc>
          <w:tcPr>
            <w:tcW w:w="9350" w:type="dxa"/>
          </w:tcPr>
          <w:p w14:paraId="48F9F7A8" w14:textId="77777777" w:rsidR="00B43E9A" w:rsidRDefault="00B43E9A" w:rsidP="00465A2E">
            <w:pPr>
              <w:spacing w:line="360" w:lineRule="auto"/>
              <w:jc w:val="center"/>
              <w:rPr>
                <w:bCs/>
                <w:sz w:val="24"/>
                <w:szCs w:val="24"/>
              </w:rPr>
            </w:pPr>
            <w:r w:rsidRPr="00A94013">
              <w:rPr>
                <w:bCs/>
                <w:noProof/>
              </w:rPr>
              <w:drawing>
                <wp:inline distT="0" distB="0" distL="0" distR="0" wp14:anchorId="1F1E2CE1" wp14:editId="63AC766C">
                  <wp:extent cx="5257800" cy="2362200"/>
                  <wp:effectExtent l="0" t="0" r="0" b="0"/>
                  <wp:docPr id="10" name="Chart 10">
                    <a:extLst xmlns:a="http://schemas.openxmlformats.org/drawingml/2006/main">
                      <a:ext uri="{FF2B5EF4-FFF2-40B4-BE49-F238E27FC236}">
                        <a16:creationId xmlns:a16="http://schemas.microsoft.com/office/drawing/2014/main" id="{A4AEE0AB-94BF-4E2F-A1A2-AFF8EEF3A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B43E9A" w14:paraId="64640636" w14:textId="77777777" w:rsidTr="00465A2E">
        <w:tc>
          <w:tcPr>
            <w:tcW w:w="9350" w:type="dxa"/>
          </w:tcPr>
          <w:p w14:paraId="3DAE579D" w14:textId="77777777" w:rsidR="00B43E9A" w:rsidRPr="0074522E" w:rsidRDefault="00B43E9A" w:rsidP="00465A2E">
            <w:pPr>
              <w:spacing w:line="360" w:lineRule="auto"/>
              <w:jc w:val="center"/>
              <w:rPr>
                <w:rFonts w:ascii="Arial" w:hAnsi="Arial" w:cs="Arial"/>
                <w:b/>
                <w:sz w:val="20"/>
              </w:rPr>
            </w:pPr>
            <w:r w:rsidRPr="0074522E">
              <w:rPr>
                <w:rFonts w:ascii="Arial" w:hAnsi="Arial" w:cs="Arial"/>
                <w:b/>
                <w:sz w:val="20"/>
              </w:rPr>
              <w:t>Fig.</w:t>
            </w:r>
            <w:r w:rsidRPr="0074522E">
              <w:rPr>
                <w:rFonts w:ascii="Arial" w:hAnsi="Arial" w:cs="Arial"/>
                <w:b/>
                <w:spacing w:val="-3"/>
                <w:sz w:val="20"/>
              </w:rPr>
              <w:t>1</w:t>
            </w:r>
            <w:r w:rsidRPr="0074522E">
              <w:rPr>
                <w:rFonts w:ascii="Arial" w:hAnsi="Arial" w:cs="Arial"/>
                <w:b/>
                <w:sz w:val="20"/>
              </w:rPr>
              <w:t xml:space="preserve">: Mean weekly values of weather parameters during </w:t>
            </w:r>
            <w:r w:rsidRPr="0074522E">
              <w:rPr>
                <w:rFonts w:ascii="Arial" w:hAnsi="Arial" w:cs="Arial"/>
                <w:b/>
                <w:i/>
                <w:iCs/>
                <w:sz w:val="20"/>
              </w:rPr>
              <w:t>rabi</w:t>
            </w:r>
            <w:r w:rsidRPr="0074522E">
              <w:rPr>
                <w:rFonts w:ascii="Arial" w:hAnsi="Arial" w:cs="Arial"/>
                <w:b/>
                <w:sz w:val="20"/>
              </w:rPr>
              <w:t xml:space="preserve"> 2022-23</w:t>
            </w:r>
          </w:p>
        </w:tc>
      </w:tr>
    </w:tbl>
    <w:p w14:paraId="6C4F4033" w14:textId="77777777" w:rsidR="00465A2E" w:rsidRPr="004C5F9B" w:rsidRDefault="0074522E" w:rsidP="0074522E">
      <w:pPr>
        <w:spacing w:before="240" w:line="360" w:lineRule="auto"/>
        <w:jc w:val="both"/>
        <w:rPr>
          <w:rFonts w:ascii="Arial" w:hAnsi="Arial" w:cs="Arial"/>
          <w:b/>
          <w:bCs/>
          <w:sz w:val="20"/>
          <w:szCs w:val="20"/>
          <w:u w:val="single"/>
        </w:rPr>
      </w:pPr>
      <w:r w:rsidRPr="004C5F9B">
        <w:rPr>
          <w:rFonts w:ascii="Arial" w:hAnsi="Arial" w:cs="Arial"/>
          <w:b/>
          <w:bCs/>
          <w:sz w:val="20"/>
          <w:szCs w:val="20"/>
          <w:u w:val="single"/>
        </w:rPr>
        <w:t xml:space="preserve">2.1.2 </w:t>
      </w:r>
      <w:r w:rsidR="00465A2E" w:rsidRPr="004C5F9B">
        <w:rPr>
          <w:rFonts w:ascii="Arial" w:hAnsi="Arial" w:cs="Arial"/>
          <w:b/>
          <w:bCs/>
          <w:sz w:val="20"/>
          <w:szCs w:val="20"/>
          <w:u w:val="single"/>
        </w:rPr>
        <w:t>Description of soil</w:t>
      </w:r>
    </w:p>
    <w:p w14:paraId="375EC4A9" w14:textId="77777777" w:rsidR="0074522E" w:rsidRDefault="00465A2E" w:rsidP="0074522E">
      <w:pPr>
        <w:spacing w:after="240" w:line="360" w:lineRule="auto"/>
        <w:jc w:val="both"/>
        <w:rPr>
          <w:rFonts w:ascii="Arial" w:hAnsi="Arial" w:cs="Arial"/>
          <w:b/>
          <w:bCs/>
          <w:sz w:val="20"/>
          <w:szCs w:val="20"/>
        </w:rPr>
      </w:pPr>
      <w:r w:rsidRPr="0074522E">
        <w:rPr>
          <w:rFonts w:ascii="Arial" w:hAnsi="Arial" w:cs="Arial"/>
          <w:bCs/>
          <w:sz w:val="20"/>
          <w:szCs w:val="20"/>
        </w:rPr>
        <w:tab/>
      </w:r>
      <w:r w:rsidRPr="0074522E">
        <w:rPr>
          <w:rFonts w:ascii="Arial" w:hAnsi="Arial" w:cs="Arial"/>
          <w:sz w:val="20"/>
          <w:szCs w:val="20"/>
        </w:rPr>
        <w:t>The representative soil samples were collected from five randomly selected places of the experimental field. Samples were collected from 15 cm plough depth. Texture analysis of the soil was carried out with the International pipette method (Piper, 1950) using sodium hex meta phosphate as dispersing agent.</w:t>
      </w:r>
      <w:r w:rsidRPr="0074522E">
        <w:rPr>
          <w:rFonts w:ascii="Arial" w:hAnsi="Arial" w:cs="Arial"/>
          <w:b/>
          <w:bCs/>
          <w:sz w:val="20"/>
          <w:szCs w:val="20"/>
        </w:rPr>
        <w:t xml:space="preserve"> </w:t>
      </w:r>
      <w:r w:rsidR="00504B96" w:rsidRPr="0074522E">
        <w:rPr>
          <w:rFonts w:ascii="Arial" w:hAnsi="Arial" w:cs="Arial"/>
          <w:sz w:val="20"/>
          <w:szCs w:val="20"/>
        </w:rPr>
        <w:t xml:space="preserve">The texture classes were determined using the triangular textural diagram of USDA. The soil testing was done in the soil testing laboratory of College of Agriculture, CCS HAU, Hisar. The soil texture at the experimental site was classified as sandy loam (sand 67.6%, silt 11.1%, clay 21.3%) in texture, non-saline (EC 0.56 </w:t>
      </w:r>
      <w:proofErr w:type="spellStart"/>
      <w:r w:rsidR="00504B96" w:rsidRPr="0074522E">
        <w:rPr>
          <w:rFonts w:ascii="Arial" w:hAnsi="Arial" w:cs="Arial"/>
          <w:sz w:val="20"/>
          <w:szCs w:val="20"/>
        </w:rPr>
        <w:t>dS</w:t>
      </w:r>
      <w:proofErr w:type="spellEnd"/>
      <w:r w:rsidR="00504B96" w:rsidRPr="0074522E">
        <w:rPr>
          <w:rFonts w:ascii="Arial" w:hAnsi="Arial" w:cs="Arial"/>
          <w:sz w:val="20"/>
          <w:szCs w:val="20"/>
        </w:rPr>
        <w:t xml:space="preserve"> m</w:t>
      </w:r>
      <w:r w:rsidR="00504B96" w:rsidRPr="0074522E">
        <w:rPr>
          <w:rFonts w:ascii="Arial" w:hAnsi="Arial" w:cs="Arial"/>
          <w:sz w:val="20"/>
          <w:szCs w:val="20"/>
          <w:vertAlign w:val="superscript"/>
        </w:rPr>
        <w:t>-1</w:t>
      </w:r>
      <w:r w:rsidR="00504B96" w:rsidRPr="0074522E">
        <w:rPr>
          <w:rFonts w:ascii="Arial" w:hAnsi="Arial" w:cs="Arial"/>
          <w:sz w:val="20"/>
          <w:szCs w:val="20"/>
        </w:rPr>
        <w:t>), alkaline in reaction (pH 8.0), low in available N (170.2 kg ha</w:t>
      </w:r>
      <w:r w:rsidR="00504B96" w:rsidRPr="0074522E">
        <w:rPr>
          <w:rFonts w:ascii="Arial" w:hAnsi="Arial" w:cs="Arial"/>
          <w:sz w:val="20"/>
          <w:szCs w:val="20"/>
          <w:vertAlign w:val="superscript"/>
        </w:rPr>
        <w:t>-1</w:t>
      </w:r>
      <w:r w:rsidR="00504B96" w:rsidRPr="0074522E">
        <w:rPr>
          <w:rFonts w:ascii="Arial" w:hAnsi="Arial" w:cs="Arial"/>
          <w:sz w:val="20"/>
          <w:szCs w:val="20"/>
        </w:rPr>
        <w:t>), medium in available P (14.6 kg ha</w:t>
      </w:r>
      <w:r w:rsidR="00504B96" w:rsidRPr="0074522E">
        <w:rPr>
          <w:rFonts w:ascii="Arial" w:hAnsi="Arial" w:cs="Arial"/>
          <w:sz w:val="20"/>
          <w:szCs w:val="20"/>
          <w:vertAlign w:val="superscript"/>
        </w:rPr>
        <w:t>-1</w:t>
      </w:r>
      <w:r w:rsidR="00504B96" w:rsidRPr="0074522E">
        <w:rPr>
          <w:rFonts w:ascii="Arial" w:hAnsi="Arial" w:cs="Arial"/>
          <w:sz w:val="20"/>
          <w:szCs w:val="20"/>
        </w:rPr>
        <w:t>) and high in available K (311.8 kg ha</w:t>
      </w:r>
      <w:r w:rsidR="00504B96" w:rsidRPr="0074522E">
        <w:rPr>
          <w:rFonts w:ascii="Arial" w:hAnsi="Arial" w:cs="Arial"/>
          <w:sz w:val="20"/>
          <w:szCs w:val="20"/>
          <w:vertAlign w:val="superscript"/>
        </w:rPr>
        <w:t>-1</w:t>
      </w:r>
      <w:r w:rsidR="00504B96" w:rsidRPr="0074522E">
        <w:rPr>
          <w:rFonts w:ascii="Arial" w:hAnsi="Arial" w:cs="Arial"/>
          <w:sz w:val="20"/>
          <w:szCs w:val="20"/>
        </w:rPr>
        <w:t xml:space="preserve">). </w:t>
      </w:r>
    </w:p>
    <w:p w14:paraId="49AB6308" w14:textId="77777777" w:rsidR="00504B96" w:rsidRPr="0074522E" w:rsidRDefault="00504B96" w:rsidP="0074522E">
      <w:pPr>
        <w:spacing w:line="360" w:lineRule="auto"/>
        <w:jc w:val="both"/>
        <w:rPr>
          <w:rFonts w:ascii="Arial" w:hAnsi="Arial" w:cs="Arial"/>
          <w:b/>
          <w:bCs/>
          <w:sz w:val="20"/>
          <w:szCs w:val="20"/>
        </w:rPr>
      </w:pPr>
      <w:r w:rsidRPr="0074522E">
        <w:rPr>
          <w:rFonts w:ascii="Arial" w:hAnsi="Arial" w:cs="Arial"/>
          <w:b/>
          <w:bCs/>
          <w:sz w:val="20"/>
          <w:szCs w:val="20"/>
        </w:rPr>
        <w:t xml:space="preserve">Table </w:t>
      </w:r>
      <w:r w:rsidR="008533CA" w:rsidRPr="0074522E">
        <w:rPr>
          <w:rFonts w:ascii="Arial" w:hAnsi="Arial" w:cs="Arial"/>
          <w:b/>
          <w:bCs/>
          <w:sz w:val="20"/>
          <w:szCs w:val="20"/>
        </w:rPr>
        <w:t>1.</w:t>
      </w:r>
      <w:r w:rsidRPr="0074522E">
        <w:rPr>
          <w:rFonts w:ascii="Arial" w:hAnsi="Arial" w:cs="Arial"/>
          <w:b/>
          <w:bCs/>
          <w:sz w:val="20"/>
          <w:szCs w:val="20"/>
        </w:rPr>
        <w:t xml:space="preserve"> Details of tillage practices</w:t>
      </w:r>
      <w:r w:rsidR="0074522E" w:rsidRPr="0074522E">
        <w:rPr>
          <w:rFonts w:ascii="Arial" w:hAnsi="Arial" w:cs="Arial"/>
          <w:b/>
          <w:bCs/>
          <w:sz w:val="20"/>
          <w:szCs w:val="20"/>
        </w:rPr>
        <w:t>:</w:t>
      </w:r>
    </w:p>
    <w:tbl>
      <w:tblPr>
        <w:tblStyle w:val="TableGrid"/>
        <w:tblW w:w="5000" w:type="pct"/>
        <w:tblLook w:val="04A0" w:firstRow="1" w:lastRow="0" w:firstColumn="1" w:lastColumn="0" w:noHBand="0" w:noVBand="1"/>
      </w:tblPr>
      <w:tblGrid>
        <w:gridCol w:w="1309"/>
        <w:gridCol w:w="6515"/>
        <w:gridCol w:w="1526"/>
      </w:tblGrid>
      <w:tr w:rsidR="00504B96" w:rsidRPr="0074522E" w14:paraId="3DF2058A" w14:textId="77777777" w:rsidTr="0074522E">
        <w:tc>
          <w:tcPr>
            <w:tcW w:w="700" w:type="pct"/>
          </w:tcPr>
          <w:p w14:paraId="4F03095D" w14:textId="77777777" w:rsidR="00504B96" w:rsidRPr="0074522E" w:rsidRDefault="00504B96" w:rsidP="00465A2E">
            <w:pPr>
              <w:spacing w:before="40" w:after="40" w:line="360" w:lineRule="auto"/>
              <w:jc w:val="both"/>
              <w:rPr>
                <w:rFonts w:ascii="Arial" w:hAnsi="Arial" w:cs="Arial"/>
                <w:b/>
                <w:bCs/>
                <w:sz w:val="20"/>
              </w:rPr>
            </w:pPr>
            <w:r w:rsidRPr="0074522E">
              <w:rPr>
                <w:rFonts w:ascii="Arial" w:hAnsi="Arial" w:cs="Arial"/>
                <w:b/>
                <w:bCs/>
                <w:sz w:val="20"/>
              </w:rPr>
              <w:t>Treatment</w:t>
            </w:r>
          </w:p>
        </w:tc>
        <w:tc>
          <w:tcPr>
            <w:tcW w:w="3484" w:type="pct"/>
          </w:tcPr>
          <w:p w14:paraId="428B1E5C" w14:textId="77777777" w:rsidR="00504B96" w:rsidRPr="0074522E" w:rsidRDefault="00504B96" w:rsidP="0074522E">
            <w:pPr>
              <w:spacing w:before="40" w:after="40" w:line="360" w:lineRule="auto"/>
              <w:jc w:val="center"/>
              <w:rPr>
                <w:rFonts w:ascii="Arial" w:hAnsi="Arial" w:cs="Arial"/>
                <w:b/>
                <w:bCs/>
                <w:sz w:val="20"/>
              </w:rPr>
            </w:pPr>
            <w:r w:rsidRPr="0074522E">
              <w:rPr>
                <w:rFonts w:ascii="Arial" w:hAnsi="Arial" w:cs="Arial"/>
                <w:b/>
                <w:bCs/>
                <w:sz w:val="20"/>
              </w:rPr>
              <w:t>Description</w:t>
            </w:r>
          </w:p>
        </w:tc>
        <w:tc>
          <w:tcPr>
            <w:tcW w:w="816" w:type="pct"/>
          </w:tcPr>
          <w:p w14:paraId="6E1886A3" w14:textId="77777777" w:rsidR="00504B96" w:rsidRPr="0074522E" w:rsidRDefault="00504B96" w:rsidP="0074522E">
            <w:pPr>
              <w:spacing w:before="40" w:after="40" w:line="360" w:lineRule="auto"/>
              <w:rPr>
                <w:rFonts w:ascii="Arial" w:hAnsi="Arial" w:cs="Arial"/>
                <w:b/>
                <w:bCs/>
                <w:sz w:val="20"/>
              </w:rPr>
            </w:pPr>
            <w:r w:rsidRPr="0074522E">
              <w:rPr>
                <w:rFonts w:ascii="Arial" w:hAnsi="Arial" w:cs="Arial"/>
                <w:b/>
                <w:bCs/>
                <w:sz w:val="20"/>
              </w:rPr>
              <w:t>Plot size (m</w:t>
            </w:r>
            <w:r w:rsidRPr="0074522E">
              <w:rPr>
                <w:rFonts w:ascii="Arial" w:hAnsi="Arial" w:cs="Arial"/>
                <w:b/>
                <w:bCs/>
                <w:sz w:val="20"/>
                <w:vertAlign w:val="superscript"/>
              </w:rPr>
              <w:t>2</w:t>
            </w:r>
            <w:r w:rsidRPr="0074522E">
              <w:rPr>
                <w:rFonts w:ascii="Arial" w:hAnsi="Arial" w:cs="Arial"/>
                <w:b/>
                <w:bCs/>
                <w:sz w:val="20"/>
              </w:rPr>
              <w:t>)</w:t>
            </w:r>
          </w:p>
        </w:tc>
      </w:tr>
      <w:tr w:rsidR="00504B96" w:rsidRPr="0074522E" w14:paraId="3ABB6696" w14:textId="77777777" w:rsidTr="0074522E">
        <w:tc>
          <w:tcPr>
            <w:tcW w:w="700" w:type="pct"/>
          </w:tcPr>
          <w:p w14:paraId="08CB4F62"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T1</w:t>
            </w:r>
          </w:p>
        </w:tc>
        <w:tc>
          <w:tcPr>
            <w:tcW w:w="3484" w:type="pct"/>
          </w:tcPr>
          <w:p w14:paraId="7AB12AAE" w14:textId="77777777" w:rsidR="00504B96" w:rsidRPr="0074522E" w:rsidRDefault="00504B96" w:rsidP="00465A2E">
            <w:pPr>
              <w:spacing w:before="40" w:after="40" w:line="360" w:lineRule="auto"/>
              <w:jc w:val="both"/>
              <w:rPr>
                <w:rFonts w:ascii="Arial" w:hAnsi="Arial" w:cs="Arial"/>
                <w:b/>
                <w:bCs/>
                <w:sz w:val="20"/>
              </w:rPr>
            </w:pPr>
            <w:r w:rsidRPr="0074522E">
              <w:rPr>
                <w:rFonts w:ascii="Arial" w:hAnsi="Arial" w:cs="Arial"/>
                <w:bCs/>
                <w:sz w:val="20"/>
              </w:rPr>
              <w:t xml:space="preserve">Straw chopper (1) + Harrowing (2) + Cultivator (1) + </w:t>
            </w:r>
            <w:proofErr w:type="spellStart"/>
            <w:r w:rsidRPr="0074522E">
              <w:rPr>
                <w:rFonts w:ascii="Arial" w:hAnsi="Arial" w:cs="Arial"/>
                <w:bCs/>
                <w:sz w:val="20"/>
              </w:rPr>
              <w:t>Planker</w:t>
            </w:r>
            <w:proofErr w:type="spellEnd"/>
            <w:r w:rsidRPr="0074522E">
              <w:rPr>
                <w:rFonts w:ascii="Arial" w:hAnsi="Arial" w:cs="Arial"/>
                <w:bCs/>
                <w:sz w:val="20"/>
              </w:rPr>
              <w:t xml:space="preserve"> (1) + Seed drill</w:t>
            </w:r>
          </w:p>
        </w:tc>
        <w:tc>
          <w:tcPr>
            <w:tcW w:w="816" w:type="pct"/>
          </w:tcPr>
          <w:p w14:paraId="79BF4B5F"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 xml:space="preserve">1007.5 </w:t>
            </w:r>
          </w:p>
        </w:tc>
      </w:tr>
      <w:tr w:rsidR="00504B96" w:rsidRPr="0074522E" w14:paraId="32AA023F" w14:textId="77777777" w:rsidTr="0074522E">
        <w:tc>
          <w:tcPr>
            <w:tcW w:w="700" w:type="pct"/>
          </w:tcPr>
          <w:p w14:paraId="425B51B3"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T2</w:t>
            </w:r>
          </w:p>
        </w:tc>
        <w:tc>
          <w:tcPr>
            <w:tcW w:w="3484" w:type="pct"/>
          </w:tcPr>
          <w:p w14:paraId="445A0543" w14:textId="77777777" w:rsidR="00504B96" w:rsidRPr="0074522E" w:rsidRDefault="00504B96" w:rsidP="00465A2E">
            <w:pPr>
              <w:spacing w:before="40" w:after="40" w:line="360" w:lineRule="auto"/>
              <w:jc w:val="both"/>
              <w:rPr>
                <w:rFonts w:ascii="Arial" w:hAnsi="Arial" w:cs="Arial"/>
                <w:b/>
                <w:bCs/>
                <w:sz w:val="20"/>
              </w:rPr>
            </w:pPr>
            <w:r w:rsidRPr="0074522E">
              <w:rPr>
                <w:rFonts w:ascii="Arial" w:hAnsi="Arial" w:cs="Arial"/>
                <w:bCs/>
                <w:sz w:val="20"/>
              </w:rPr>
              <w:t>Straw chopper (1) + Rotavator (2) + Seed drill</w:t>
            </w:r>
          </w:p>
        </w:tc>
        <w:tc>
          <w:tcPr>
            <w:tcW w:w="816" w:type="pct"/>
          </w:tcPr>
          <w:p w14:paraId="4C88AEE2"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1007.5</w:t>
            </w:r>
          </w:p>
        </w:tc>
      </w:tr>
      <w:tr w:rsidR="00504B96" w:rsidRPr="0074522E" w14:paraId="2EAF8473" w14:textId="77777777" w:rsidTr="0074522E">
        <w:tc>
          <w:tcPr>
            <w:tcW w:w="700" w:type="pct"/>
          </w:tcPr>
          <w:p w14:paraId="3F25052D"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T3</w:t>
            </w:r>
          </w:p>
        </w:tc>
        <w:tc>
          <w:tcPr>
            <w:tcW w:w="3484" w:type="pct"/>
          </w:tcPr>
          <w:p w14:paraId="0A446478" w14:textId="77777777" w:rsidR="00504B96" w:rsidRPr="0074522E" w:rsidRDefault="00504B96" w:rsidP="00465A2E">
            <w:pPr>
              <w:spacing w:before="40" w:after="40" w:line="360" w:lineRule="auto"/>
              <w:jc w:val="both"/>
              <w:rPr>
                <w:rFonts w:ascii="Arial" w:hAnsi="Arial" w:cs="Arial"/>
                <w:b/>
                <w:bCs/>
                <w:sz w:val="20"/>
              </w:rPr>
            </w:pPr>
            <w:r w:rsidRPr="0074522E">
              <w:rPr>
                <w:rFonts w:ascii="Arial" w:hAnsi="Arial" w:cs="Arial"/>
                <w:bCs/>
                <w:sz w:val="20"/>
              </w:rPr>
              <w:t>Straw chopper (1) + Zero till drill</w:t>
            </w:r>
          </w:p>
        </w:tc>
        <w:tc>
          <w:tcPr>
            <w:tcW w:w="816" w:type="pct"/>
          </w:tcPr>
          <w:p w14:paraId="7CCF1041"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1007.5</w:t>
            </w:r>
          </w:p>
        </w:tc>
      </w:tr>
      <w:tr w:rsidR="00504B96" w:rsidRPr="0074522E" w14:paraId="6465A49B" w14:textId="77777777" w:rsidTr="0074522E">
        <w:tc>
          <w:tcPr>
            <w:tcW w:w="700" w:type="pct"/>
          </w:tcPr>
          <w:p w14:paraId="1E790CEA"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lastRenderedPageBreak/>
              <w:t>T4</w:t>
            </w:r>
          </w:p>
        </w:tc>
        <w:tc>
          <w:tcPr>
            <w:tcW w:w="3484" w:type="pct"/>
          </w:tcPr>
          <w:p w14:paraId="24F13E62" w14:textId="77777777" w:rsidR="00504B96" w:rsidRPr="0074522E" w:rsidRDefault="00504B96" w:rsidP="00465A2E">
            <w:pPr>
              <w:spacing w:before="40" w:after="40" w:line="360" w:lineRule="auto"/>
              <w:jc w:val="both"/>
              <w:rPr>
                <w:rFonts w:ascii="Arial" w:hAnsi="Arial" w:cs="Arial"/>
                <w:bCs/>
                <w:sz w:val="20"/>
              </w:rPr>
            </w:pPr>
            <w:r w:rsidRPr="0074522E">
              <w:rPr>
                <w:rFonts w:ascii="Arial" w:hAnsi="Arial" w:cs="Arial"/>
                <w:bCs/>
                <w:sz w:val="20"/>
              </w:rPr>
              <w:t>Straw chopper (1) + Sub soiler (2) + Rotavator (1) + Seed drill</w:t>
            </w:r>
          </w:p>
        </w:tc>
        <w:tc>
          <w:tcPr>
            <w:tcW w:w="816" w:type="pct"/>
          </w:tcPr>
          <w:p w14:paraId="55F2F31E" w14:textId="77777777" w:rsidR="00504B96" w:rsidRPr="0074522E" w:rsidRDefault="00504B96" w:rsidP="00465A2E">
            <w:pPr>
              <w:spacing w:before="40" w:after="40" w:line="360" w:lineRule="auto"/>
              <w:jc w:val="center"/>
              <w:rPr>
                <w:rFonts w:ascii="Arial" w:hAnsi="Arial" w:cs="Arial"/>
                <w:bCs/>
                <w:sz w:val="20"/>
              </w:rPr>
            </w:pPr>
            <w:r w:rsidRPr="0074522E">
              <w:rPr>
                <w:rFonts w:ascii="Arial" w:hAnsi="Arial" w:cs="Arial"/>
                <w:bCs/>
                <w:sz w:val="20"/>
              </w:rPr>
              <w:t xml:space="preserve">1007.5 </w:t>
            </w:r>
          </w:p>
        </w:tc>
      </w:tr>
    </w:tbl>
    <w:p w14:paraId="2A68BEED" w14:textId="77777777" w:rsidR="00504B96" w:rsidRPr="004C5F9B" w:rsidRDefault="0074522E" w:rsidP="00465A2E">
      <w:pPr>
        <w:spacing w:before="240" w:line="360" w:lineRule="auto"/>
        <w:jc w:val="both"/>
        <w:rPr>
          <w:rFonts w:ascii="Arial" w:hAnsi="Arial" w:cs="Arial"/>
          <w:b/>
        </w:rPr>
      </w:pPr>
      <w:r w:rsidRPr="004C5F9B">
        <w:rPr>
          <w:rFonts w:ascii="Arial" w:hAnsi="Arial" w:cs="Arial"/>
          <w:b/>
        </w:rPr>
        <w:t>2.2 Crop</w:t>
      </w:r>
      <w:r w:rsidR="00504B96" w:rsidRPr="004C5F9B">
        <w:rPr>
          <w:rFonts w:ascii="Arial" w:hAnsi="Arial" w:cs="Arial"/>
          <w:b/>
        </w:rPr>
        <w:t xml:space="preserve"> parameters</w:t>
      </w:r>
    </w:p>
    <w:p w14:paraId="0F71642A" w14:textId="77777777" w:rsidR="00504B96" w:rsidRPr="0074522E" w:rsidRDefault="00504B96" w:rsidP="00465A2E">
      <w:pPr>
        <w:spacing w:after="240" w:line="360" w:lineRule="auto"/>
        <w:jc w:val="both"/>
        <w:rPr>
          <w:rFonts w:ascii="Arial" w:hAnsi="Arial" w:cs="Arial"/>
          <w:sz w:val="20"/>
          <w:szCs w:val="20"/>
        </w:rPr>
      </w:pPr>
      <w:r w:rsidRPr="0074522E">
        <w:rPr>
          <w:rFonts w:ascii="Arial" w:hAnsi="Arial" w:cs="Arial"/>
          <w:sz w:val="20"/>
          <w:szCs w:val="20"/>
        </w:rPr>
        <w:tab/>
        <w:t xml:space="preserve">The wheat variety (WH-1124) was used for the experiment. The agronomical practices as mentioned in package of practice of </w:t>
      </w:r>
      <w:r w:rsidRPr="0074522E">
        <w:rPr>
          <w:rFonts w:ascii="Arial" w:hAnsi="Arial" w:cs="Arial"/>
          <w:i/>
          <w:sz w:val="20"/>
          <w:szCs w:val="20"/>
        </w:rPr>
        <w:t>rabi</w:t>
      </w:r>
      <w:r w:rsidRPr="0074522E">
        <w:rPr>
          <w:rFonts w:ascii="Arial" w:hAnsi="Arial" w:cs="Arial"/>
          <w:sz w:val="20"/>
          <w:szCs w:val="20"/>
        </w:rPr>
        <w:t xml:space="preserve"> crops of CCS HAU, Hisar was followed throughout the crop season.</w:t>
      </w:r>
    </w:p>
    <w:p w14:paraId="0C1C5F7A" w14:textId="77777777" w:rsidR="00504B96" w:rsidRPr="004C5F9B" w:rsidRDefault="00336DB9" w:rsidP="00465A2E">
      <w:pPr>
        <w:pStyle w:val="NoSpacing"/>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 xml:space="preserve">2.1 </w:t>
      </w:r>
      <w:r w:rsidR="00504B96" w:rsidRPr="004C5F9B">
        <w:rPr>
          <w:rFonts w:ascii="Arial" w:hAnsi="Arial" w:cs="Arial"/>
          <w:b/>
          <w:sz w:val="20"/>
          <w:szCs w:val="20"/>
          <w:u w:val="single"/>
        </w:rPr>
        <w:t>Number of tillers per m</w:t>
      </w:r>
      <w:r w:rsidR="00504B96" w:rsidRPr="004C5F9B">
        <w:rPr>
          <w:rFonts w:ascii="Arial" w:hAnsi="Arial" w:cs="Arial"/>
          <w:b/>
          <w:sz w:val="20"/>
          <w:szCs w:val="20"/>
          <w:u w:val="single"/>
          <w:vertAlign w:val="superscript"/>
        </w:rPr>
        <w:t xml:space="preserve">2 </w:t>
      </w:r>
      <w:r w:rsidR="00504B96" w:rsidRPr="004C5F9B">
        <w:rPr>
          <w:rFonts w:ascii="Arial" w:hAnsi="Arial" w:cs="Arial"/>
          <w:b/>
          <w:sz w:val="20"/>
          <w:szCs w:val="20"/>
          <w:u w:val="single"/>
        </w:rPr>
        <w:t>(no.)</w:t>
      </w:r>
    </w:p>
    <w:p w14:paraId="378771FC" w14:textId="77777777" w:rsidR="00504B96" w:rsidRPr="0074522E" w:rsidRDefault="00504B96" w:rsidP="00465A2E">
      <w:pPr>
        <w:pStyle w:val="NoSpacing"/>
        <w:spacing w:line="360" w:lineRule="auto"/>
        <w:jc w:val="both"/>
        <w:rPr>
          <w:rFonts w:ascii="Arial" w:hAnsi="Arial" w:cs="Arial"/>
          <w:sz w:val="20"/>
          <w:szCs w:val="20"/>
        </w:rPr>
      </w:pPr>
      <w:r w:rsidRPr="0074522E">
        <w:rPr>
          <w:rFonts w:ascii="Arial" w:hAnsi="Arial" w:cs="Arial"/>
          <w:sz w:val="20"/>
          <w:szCs w:val="20"/>
        </w:rPr>
        <w:tab/>
        <w:t>The number of tillers per m</w:t>
      </w:r>
      <w:r w:rsidRPr="0074522E">
        <w:rPr>
          <w:rFonts w:ascii="Arial" w:hAnsi="Arial" w:cs="Arial"/>
          <w:sz w:val="20"/>
          <w:szCs w:val="20"/>
          <w:vertAlign w:val="superscript"/>
        </w:rPr>
        <w:t>2</w:t>
      </w:r>
      <w:r w:rsidRPr="0074522E">
        <w:rPr>
          <w:rFonts w:ascii="Arial" w:hAnsi="Arial" w:cs="Arial"/>
          <w:sz w:val="20"/>
          <w:szCs w:val="20"/>
        </w:rPr>
        <w:t xml:space="preserve"> area at three locations in each treatment were counted after 15, 30, 45 days after sowing (DAS) and at harvest.</w:t>
      </w:r>
    </w:p>
    <w:p w14:paraId="622C9FE5" w14:textId="77777777" w:rsidR="00504B96" w:rsidRPr="004C5F9B" w:rsidRDefault="00336DB9" w:rsidP="00465A2E">
      <w:pPr>
        <w:pStyle w:val="NoSpacing"/>
        <w:spacing w:before="240" w:line="360" w:lineRule="auto"/>
        <w:jc w:val="both"/>
        <w:rPr>
          <w:rFonts w:ascii="Arial" w:hAnsi="Arial" w:cs="Arial"/>
          <w:b/>
          <w:sz w:val="20"/>
          <w:szCs w:val="20"/>
          <w:u w:val="single"/>
        </w:rPr>
      </w:pPr>
      <w:r w:rsidRPr="004C5F9B">
        <w:rPr>
          <w:rFonts w:ascii="Arial" w:hAnsi="Arial" w:cs="Arial"/>
          <w:b/>
          <w:sz w:val="20"/>
          <w:szCs w:val="20"/>
          <w:u w:val="single"/>
        </w:rPr>
        <w:t>2.2</w:t>
      </w:r>
      <w:r w:rsidR="0074522E" w:rsidRPr="004C5F9B">
        <w:rPr>
          <w:rFonts w:ascii="Arial" w:hAnsi="Arial" w:cs="Arial"/>
          <w:b/>
          <w:sz w:val="20"/>
          <w:szCs w:val="20"/>
          <w:u w:val="single"/>
        </w:rPr>
        <w:t xml:space="preserve">.2 </w:t>
      </w:r>
      <w:r w:rsidR="00504B96" w:rsidRPr="004C5F9B">
        <w:rPr>
          <w:rFonts w:ascii="Arial" w:hAnsi="Arial" w:cs="Arial"/>
          <w:b/>
          <w:sz w:val="20"/>
          <w:szCs w:val="20"/>
          <w:u w:val="single"/>
        </w:rPr>
        <w:t>Plant height (cm)</w:t>
      </w:r>
    </w:p>
    <w:p w14:paraId="64FEFBBE" w14:textId="77777777" w:rsidR="00504B96" w:rsidRPr="0074522E" w:rsidRDefault="00504B96" w:rsidP="00465A2E">
      <w:pPr>
        <w:pStyle w:val="NoSpacing"/>
        <w:spacing w:after="240" w:line="360" w:lineRule="auto"/>
        <w:jc w:val="both"/>
        <w:rPr>
          <w:rFonts w:ascii="Arial" w:hAnsi="Arial" w:cs="Arial"/>
          <w:b/>
          <w:sz w:val="20"/>
          <w:szCs w:val="20"/>
        </w:rPr>
      </w:pPr>
      <w:r w:rsidRPr="0074522E">
        <w:rPr>
          <w:rFonts w:ascii="Arial" w:hAnsi="Arial" w:cs="Arial"/>
          <w:sz w:val="20"/>
          <w:szCs w:val="20"/>
        </w:rPr>
        <w:tab/>
        <w:t>The height of plant was measured from three locations in each replication. Height of plant was recorded with the help of a meter rod after 15, 30, 75 days after sowing (DAS) and at harvest of the crop.</w:t>
      </w:r>
    </w:p>
    <w:p w14:paraId="250C82EA" w14:textId="77777777" w:rsidR="00504B96" w:rsidRPr="004C5F9B" w:rsidRDefault="00336DB9" w:rsidP="00465A2E">
      <w:pPr>
        <w:pStyle w:val="NoSpacing"/>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2.3</w:t>
      </w:r>
      <w:r w:rsidRPr="004C5F9B">
        <w:rPr>
          <w:rFonts w:ascii="Arial" w:hAnsi="Arial" w:cs="Arial"/>
          <w:b/>
          <w:sz w:val="20"/>
          <w:szCs w:val="20"/>
          <w:u w:val="single"/>
        </w:rPr>
        <w:t xml:space="preserve"> </w:t>
      </w:r>
      <w:proofErr w:type="spellStart"/>
      <w:r w:rsidR="00504B96" w:rsidRPr="004C5F9B">
        <w:rPr>
          <w:rFonts w:ascii="Arial" w:hAnsi="Arial" w:cs="Arial"/>
          <w:b/>
          <w:sz w:val="20"/>
          <w:szCs w:val="20"/>
          <w:u w:val="single"/>
        </w:rPr>
        <w:t>Earhead</w:t>
      </w:r>
      <w:proofErr w:type="spellEnd"/>
      <w:r w:rsidR="00504B96" w:rsidRPr="004C5F9B">
        <w:rPr>
          <w:rFonts w:ascii="Arial" w:hAnsi="Arial" w:cs="Arial"/>
          <w:b/>
          <w:sz w:val="20"/>
          <w:szCs w:val="20"/>
          <w:u w:val="single"/>
        </w:rPr>
        <w:t xml:space="preserve"> length (cm)</w:t>
      </w:r>
    </w:p>
    <w:p w14:paraId="6C070B25" w14:textId="77777777" w:rsidR="00504B96" w:rsidRPr="0074522E" w:rsidRDefault="00504B96" w:rsidP="00465A2E">
      <w:pPr>
        <w:pStyle w:val="NoSpacing"/>
        <w:spacing w:after="240" w:line="360" w:lineRule="auto"/>
        <w:jc w:val="both"/>
        <w:rPr>
          <w:rFonts w:ascii="Arial" w:hAnsi="Arial" w:cs="Arial"/>
          <w:b/>
          <w:sz w:val="20"/>
          <w:szCs w:val="20"/>
        </w:rPr>
      </w:pPr>
      <w:r w:rsidRPr="0074522E">
        <w:rPr>
          <w:rFonts w:ascii="Arial" w:hAnsi="Arial" w:cs="Arial"/>
          <w:sz w:val="20"/>
          <w:szCs w:val="20"/>
        </w:rPr>
        <w:tab/>
        <w:t>The ear head length in cm was measured randomly at three locations in each treatment at the time of harvesting of crop.</w:t>
      </w:r>
    </w:p>
    <w:p w14:paraId="654376DC" w14:textId="77777777" w:rsidR="00504B96" w:rsidRPr="004C5F9B" w:rsidRDefault="00336DB9" w:rsidP="00465A2E">
      <w:pPr>
        <w:pStyle w:val="NoSpacing"/>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 xml:space="preserve">2.4 </w:t>
      </w:r>
      <w:r w:rsidR="00504B96" w:rsidRPr="004C5F9B">
        <w:rPr>
          <w:rFonts w:ascii="Arial" w:hAnsi="Arial" w:cs="Arial"/>
          <w:b/>
          <w:sz w:val="20"/>
          <w:szCs w:val="20"/>
          <w:u w:val="single"/>
        </w:rPr>
        <w:t xml:space="preserve">Number of grains per </w:t>
      </w:r>
      <w:proofErr w:type="spellStart"/>
      <w:r w:rsidR="00504B96" w:rsidRPr="004C5F9B">
        <w:rPr>
          <w:rFonts w:ascii="Arial" w:hAnsi="Arial" w:cs="Arial"/>
          <w:b/>
          <w:sz w:val="20"/>
          <w:szCs w:val="20"/>
          <w:u w:val="single"/>
        </w:rPr>
        <w:t>earhead</w:t>
      </w:r>
      <w:proofErr w:type="spellEnd"/>
      <w:r w:rsidR="00504B96" w:rsidRPr="004C5F9B">
        <w:rPr>
          <w:rFonts w:ascii="Arial" w:hAnsi="Arial" w:cs="Arial"/>
          <w:b/>
          <w:sz w:val="20"/>
          <w:szCs w:val="20"/>
          <w:u w:val="single"/>
        </w:rPr>
        <w:t xml:space="preserve"> (no.)</w:t>
      </w:r>
    </w:p>
    <w:p w14:paraId="6833CFD4" w14:textId="77777777" w:rsidR="00504B96" w:rsidRPr="0074522E" w:rsidRDefault="00504B96" w:rsidP="00465A2E">
      <w:pPr>
        <w:pStyle w:val="NoSpacing"/>
        <w:spacing w:after="240" w:line="360" w:lineRule="auto"/>
        <w:jc w:val="both"/>
        <w:rPr>
          <w:rFonts w:ascii="Arial" w:hAnsi="Arial" w:cs="Arial"/>
          <w:b/>
          <w:sz w:val="20"/>
          <w:szCs w:val="20"/>
        </w:rPr>
      </w:pPr>
      <w:r w:rsidRPr="0074522E">
        <w:rPr>
          <w:rFonts w:ascii="Arial" w:hAnsi="Arial" w:cs="Arial"/>
          <w:sz w:val="20"/>
          <w:szCs w:val="20"/>
        </w:rPr>
        <w:tab/>
        <w:t xml:space="preserve">The ear heads selected for length measurement were considered for counting number of grains per ear head. </w:t>
      </w:r>
    </w:p>
    <w:p w14:paraId="26B8E629" w14:textId="77777777" w:rsidR="00504B96" w:rsidRPr="004C5F9B" w:rsidRDefault="00336DB9" w:rsidP="00465A2E">
      <w:pPr>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2.5</w:t>
      </w:r>
      <w:r w:rsidRPr="004C5F9B">
        <w:rPr>
          <w:rFonts w:ascii="Arial" w:hAnsi="Arial" w:cs="Arial"/>
          <w:b/>
          <w:sz w:val="20"/>
          <w:szCs w:val="20"/>
          <w:u w:val="single"/>
        </w:rPr>
        <w:t xml:space="preserve"> </w:t>
      </w:r>
      <w:r w:rsidR="00504B96" w:rsidRPr="004C5F9B">
        <w:rPr>
          <w:rFonts w:ascii="Arial" w:hAnsi="Arial" w:cs="Arial"/>
          <w:b/>
          <w:sz w:val="20"/>
          <w:szCs w:val="20"/>
          <w:u w:val="single"/>
        </w:rPr>
        <w:t>1000-grain weight (gm)</w:t>
      </w:r>
    </w:p>
    <w:p w14:paraId="1E628D2F" w14:textId="77777777" w:rsidR="00504B96" w:rsidRPr="0074522E" w:rsidRDefault="00504B96" w:rsidP="00465A2E">
      <w:pPr>
        <w:spacing w:after="240" w:line="360" w:lineRule="auto"/>
        <w:jc w:val="both"/>
        <w:rPr>
          <w:rFonts w:ascii="Arial" w:hAnsi="Arial" w:cs="Arial"/>
          <w:spacing w:val="-4"/>
          <w:sz w:val="20"/>
          <w:szCs w:val="20"/>
        </w:rPr>
      </w:pPr>
      <w:r w:rsidRPr="0074522E">
        <w:rPr>
          <w:rFonts w:ascii="Arial" w:hAnsi="Arial" w:cs="Arial"/>
          <w:sz w:val="20"/>
          <w:szCs w:val="20"/>
        </w:rPr>
        <w:tab/>
      </w:r>
      <w:r w:rsidRPr="0074522E">
        <w:rPr>
          <w:rFonts w:ascii="Arial" w:hAnsi="Arial" w:cs="Arial"/>
          <w:spacing w:val="-4"/>
          <w:sz w:val="20"/>
          <w:szCs w:val="20"/>
        </w:rPr>
        <w:t>Weight of 1000-grain was recorded at 12 per cent moisture content after harvesting in gm.</w:t>
      </w:r>
    </w:p>
    <w:p w14:paraId="45CF1931" w14:textId="77777777" w:rsidR="00504B96" w:rsidRPr="004C5F9B" w:rsidRDefault="00336DB9" w:rsidP="00465A2E">
      <w:pPr>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2.6</w:t>
      </w:r>
      <w:r w:rsidRPr="004C5F9B">
        <w:rPr>
          <w:rFonts w:ascii="Arial" w:hAnsi="Arial" w:cs="Arial"/>
          <w:b/>
          <w:sz w:val="20"/>
          <w:szCs w:val="20"/>
          <w:u w:val="single"/>
        </w:rPr>
        <w:t xml:space="preserve"> </w:t>
      </w:r>
      <w:r w:rsidR="00504B96" w:rsidRPr="004C5F9B">
        <w:rPr>
          <w:rFonts w:ascii="Arial" w:hAnsi="Arial" w:cs="Arial"/>
          <w:b/>
          <w:sz w:val="20"/>
          <w:szCs w:val="20"/>
          <w:u w:val="single"/>
        </w:rPr>
        <w:t>Grain yield (q ha</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350653D4" w14:textId="77777777" w:rsidR="00504B96" w:rsidRPr="0074522E" w:rsidRDefault="00504B96" w:rsidP="00465A2E">
      <w:pPr>
        <w:spacing w:after="240" w:line="360" w:lineRule="auto"/>
        <w:jc w:val="both"/>
        <w:rPr>
          <w:rFonts w:ascii="Arial" w:hAnsi="Arial" w:cs="Arial"/>
          <w:sz w:val="20"/>
          <w:szCs w:val="20"/>
        </w:rPr>
      </w:pPr>
      <w:r w:rsidRPr="0074522E">
        <w:rPr>
          <w:rFonts w:ascii="Arial" w:hAnsi="Arial" w:cs="Arial"/>
          <w:sz w:val="20"/>
          <w:szCs w:val="20"/>
        </w:rPr>
        <w:tab/>
        <w:t>The crop was harvested manual in 1x1 m</w:t>
      </w:r>
      <w:r w:rsidRPr="0074522E">
        <w:rPr>
          <w:rFonts w:ascii="Arial" w:hAnsi="Arial" w:cs="Arial"/>
          <w:sz w:val="20"/>
          <w:szCs w:val="20"/>
          <w:vertAlign w:val="superscript"/>
        </w:rPr>
        <w:t>2</w:t>
      </w:r>
      <w:r w:rsidRPr="0074522E">
        <w:rPr>
          <w:rFonts w:ascii="Arial" w:hAnsi="Arial" w:cs="Arial"/>
          <w:sz w:val="20"/>
          <w:szCs w:val="20"/>
        </w:rPr>
        <w:t xml:space="preserve"> area from 3 locations in each treatment and harvested manually and grain yield was recorded in q ha</w:t>
      </w:r>
      <w:r w:rsidRPr="0074522E">
        <w:rPr>
          <w:rFonts w:ascii="Arial" w:hAnsi="Arial" w:cs="Arial"/>
          <w:sz w:val="20"/>
          <w:szCs w:val="20"/>
          <w:vertAlign w:val="superscript"/>
        </w:rPr>
        <w:t>-1</w:t>
      </w:r>
      <w:r w:rsidRPr="0074522E">
        <w:rPr>
          <w:rFonts w:ascii="Arial" w:hAnsi="Arial" w:cs="Arial"/>
          <w:sz w:val="20"/>
          <w:szCs w:val="20"/>
        </w:rPr>
        <w:t>.</w:t>
      </w:r>
    </w:p>
    <w:p w14:paraId="4ECABC7D" w14:textId="77777777" w:rsidR="0074522E" w:rsidRDefault="0074522E" w:rsidP="00465A2E">
      <w:pPr>
        <w:spacing w:line="360" w:lineRule="auto"/>
        <w:jc w:val="both"/>
        <w:rPr>
          <w:rFonts w:ascii="Arial" w:hAnsi="Arial" w:cs="Arial"/>
          <w:b/>
          <w:sz w:val="20"/>
          <w:szCs w:val="20"/>
        </w:rPr>
      </w:pPr>
    </w:p>
    <w:p w14:paraId="52ADE465" w14:textId="77777777" w:rsidR="00504B96" w:rsidRPr="004C5F9B" w:rsidRDefault="00336DB9" w:rsidP="00465A2E">
      <w:pPr>
        <w:spacing w:line="360" w:lineRule="auto"/>
        <w:jc w:val="both"/>
        <w:rPr>
          <w:rFonts w:ascii="Arial" w:hAnsi="Arial" w:cs="Arial"/>
          <w:b/>
          <w:sz w:val="20"/>
          <w:szCs w:val="20"/>
          <w:u w:val="single"/>
        </w:rPr>
      </w:pPr>
      <w:r w:rsidRPr="004C5F9B">
        <w:rPr>
          <w:rFonts w:ascii="Arial" w:hAnsi="Arial" w:cs="Arial"/>
          <w:b/>
          <w:sz w:val="20"/>
          <w:szCs w:val="20"/>
          <w:u w:val="single"/>
        </w:rPr>
        <w:t>2.</w:t>
      </w:r>
      <w:r w:rsidR="0074522E" w:rsidRPr="004C5F9B">
        <w:rPr>
          <w:rFonts w:ascii="Arial" w:hAnsi="Arial" w:cs="Arial"/>
          <w:b/>
          <w:sz w:val="20"/>
          <w:szCs w:val="20"/>
          <w:u w:val="single"/>
        </w:rPr>
        <w:t xml:space="preserve">2.7 </w:t>
      </w:r>
      <w:r w:rsidR="00504B96" w:rsidRPr="004C5F9B">
        <w:rPr>
          <w:rFonts w:ascii="Arial" w:hAnsi="Arial" w:cs="Arial"/>
          <w:b/>
          <w:sz w:val="20"/>
          <w:szCs w:val="20"/>
          <w:u w:val="single"/>
        </w:rPr>
        <w:t>Straw yield (q ha</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741FE07D" w14:textId="77777777" w:rsidR="00465A2E" w:rsidRPr="0074522E" w:rsidRDefault="00504B96" w:rsidP="00465A2E">
      <w:pPr>
        <w:spacing w:after="240" w:line="360" w:lineRule="auto"/>
        <w:jc w:val="both"/>
        <w:rPr>
          <w:rFonts w:ascii="Arial" w:hAnsi="Arial" w:cs="Arial"/>
          <w:b/>
          <w:sz w:val="20"/>
          <w:szCs w:val="20"/>
        </w:rPr>
      </w:pPr>
      <w:r w:rsidRPr="0074522E">
        <w:rPr>
          <w:rFonts w:ascii="Arial" w:hAnsi="Arial" w:cs="Arial"/>
          <w:sz w:val="20"/>
          <w:szCs w:val="20"/>
        </w:rPr>
        <w:tab/>
        <w:t>The straw yield in q ha</w:t>
      </w:r>
      <w:r w:rsidRPr="0074522E">
        <w:rPr>
          <w:rFonts w:ascii="Arial" w:hAnsi="Arial" w:cs="Arial"/>
          <w:sz w:val="20"/>
          <w:szCs w:val="20"/>
          <w:vertAlign w:val="superscript"/>
        </w:rPr>
        <w:t xml:space="preserve">-1 </w:t>
      </w:r>
      <w:r w:rsidRPr="0074522E">
        <w:rPr>
          <w:rFonts w:ascii="Arial" w:hAnsi="Arial" w:cs="Arial"/>
          <w:sz w:val="20"/>
          <w:szCs w:val="20"/>
        </w:rPr>
        <w:t>was recorded by taking samples of 1x1 m</w:t>
      </w:r>
      <w:r w:rsidRPr="0074522E">
        <w:rPr>
          <w:rFonts w:ascii="Arial" w:hAnsi="Arial" w:cs="Arial"/>
          <w:sz w:val="20"/>
          <w:szCs w:val="20"/>
          <w:vertAlign w:val="superscript"/>
        </w:rPr>
        <w:t>2</w:t>
      </w:r>
      <w:r w:rsidRPr="0074522E">
        <w:rPr>
          <w:rFonts w:ascii="Arial" w:hAnsi="Arial" w:cs="Arial"/>
          <w:sz w:val="20"/>
          <w:szCs w:val="20"/>
        </w:rPr>
        <w:t xml:space="preserve"> area from 3 locations in each treatment.</w:t>
      </w:r>
    </w:p>
    <w:p w14:paraId="05F40789" w14:textId="77777777" w:rsidR="00504B96" w:rsidRPr="004C5F9B" w:rsidRDefault="0074522E" w:rsidP="00465A2E">
      <w:pPr>
        <w:spacing w:line="360" w:lineRule="auto"/>
        <w:jc w:val="both"/>
        <w:rPr>
          <w:rFonts w:ascii="Arial" w:hAnsi="Arial" w:cs="Arial"/>
          <w:b/>
        </w:rPr>
      </w:pPr>
      <w:r w:rsidRPr="004C5F9B">
        <w:rPr>
          <w:rFonts w:ascii="Arial" w:hAnsi="Arial" w:cs="Arial"/>
          <w:b/>
        </w:rPr>
        <w:t>2.3</w:t>
      </w:r>
      <w:r w:rsidR="00336DB9" w:rsidRPr="004C5F9B">
        <w:rPr>
          <w:rFonts w:ascii="Arial" w:hAnsi="Arial" w:cs="Arial"/>
          <w:b/>
        </w:rPr>
        <w:t xml:space="preserve"> </w:t>
      </w:r>
      <w:r w:rsidR="00504B96" w:rsidRPr="004C5F9B">
        <w:rPr>
          <w:rFonts w:ascii="Arial" w:hAnsi="Arial" w:cs="Arial"/>
          <w:b/>
        </w:rPr>
        <w:t>Machine performance parameters</w:t>
      </w:r>
    </w:p>
    <w:p w14:paraId="7DD1CA70" w14:textId="77777777" w:rsidR="00504B96" w:rsidRPr="0074522E" w:rsidRDefault="00504B96" w:rsidP="00465A2E">
      <w:pPr>
        <w:spacing w:after="240" w:line="360" w:lineRule="auto"/>
        <w:jc w:val="both"/>
        <w:rPr>
          <w:rFonts w:ascii="Arial" w:hAnsi="Arial" w:cs="Arial"/>
          <w:sz w:val="20"/>
          <w:szCs w:val="20"/>
        </w:rPr>
      </w:pPr>
      <w:r w:rsidRPr="0074522E">
        <w:rPr>
          <w:rFonts w:ascii="Arial" w:hAnsi="Arial" w:cs="Arial"/>
          <w:sz w:val="20"/>
          <w:szCs w:val="20"/>
        </w:rPr>
        <w:tab/>
        <w:t xml:space="preserve">During the field experiment tractor along with straw chopper, harrow, cultivator, rotavator, </w:t>
      </w:r>
      <w:proofErr w:type="spellStart"/>
      <w:r w:rsidRPr="0074522E">
        <w:rPr>
          <w:rFonts w:ascii="Arial" w:hAnsi="Arial" w:cs="Arial"/>
          <w:sz w:val="20"/>
          <w:szCs w:val="20"/>
        </w:rPr>
        <w:t>planker</w:t>
      </w:r>
      <w:proofErr w:type="spellEnd"/>
      <w:r w:rsidRPr="0074522E">
        <w:rPr>
          <w:rFonts w:ascii="Arial" w:hAnsi="Arial" w:cs="Arial"/>
          <w:sz w:val="20"/>
          <w:szCs w:val="20"/>
        </w:rPr>
        <w:t xml:space="preserve">, sub </w:t>
      </w:r>
      <w:proofErr w:type="spellStart"/>
      <w:r w:rsidRPr="0074522E">
        <w:rPr>
          <w:rFonts w:ascii="Arial" w:hAnsi="Arial" w:cs="Arial"/>
          <w:sz w:val="20"/>
          <w:szCs w:val="20"/>
        </w:rPr>
        <w:t>soiler</w:t>
      </w:r>
      <w:proofErr w:type="spellEnd"/>
      <w:r w:rsidRPr="0074522E">
        <w:rPr>
          <w:rFonts w:ascii="Arial" w:hAnsi="Arial" w:cs="Arial"/>
          <w:sz w:val="20"/>
          <w:szCs w:val="20"/>
        </w:rPr>
        <w:t>, seed drill and zero till drill were used among different treatments. The various parameters related to performance of these machines were noted as given below.</w:t>
      </w:r>
    </w:p>
    <w:p w14:paraId="74502950" w14:textId="77777777" w:rsidR="00504B96" w:rsidRPr="004C5F9B" w:rsidRDefault="0074522E" w:rsidP="00465A2E">
      <w:pPr>
        <w:spacing w:line="360" w:lineRule="auto"/>
        <w:jc w:val="both"/>
        <w:rPr>
          <w:rFonts w:ascii="Arial" w:hAnsi="Arial" w:cs="Arial"/>
          <w:b/>
          <w:sz w:val="20"/>
          <w:szCs w:val="20"/>
          <w:u w:val="single"/>
        </w:rPr>
      </w:pPr>
      <w:r w:rsidRPr="004C5F9B">
        <w:rPr>
          <w:rFonts w:ascii="Arial" w:hAnsi="Arial" w:cs="Arial"/>
          <w:b/>
          <w:sz w:val="20"/>
          <w:szCs w:val="20"/>
          <w:u w:val="single"/>
        </w:rPr>
        <w:t xml:space="preserve">2.3.1 </w:t>
      </w:r>
      <w:r w:rsidR="00504B96" w:rsidRPr="004C5F9B">
        <w:rPr>
          <w:rFonts w:ascii="Arial" w:hAnsi="Arial" w:cs="Arial"/>
          <w:b/>
          <w:sz w:val="20"/>
          <w:szCs w:val="20"/>
          <w:u w:val="single"/>
        </w:rPr>
        <w:t>Width of machine (m)</w:t>
      </w:r>
    </w:p>
    <w:p w14:paraId="424DE15E" w14:textId="77777777" w:rsidR="00504B96" w:rsidRPr="0074522E" w:rsidRDefault="00504B96" w:rsidP="00465A2E">
      <w:pPr>
        <w:spacing w:after="240" w:line="360" w:lineRule="auto"/>
        <w:jc w:val="both"/>
        <w:rPr>
          <w:rFonts w:ascii="Arial" w:hAnsi="Arial" w:cs="Arial"/>
          <w:sz w:val="20"/>
          <w:szCs w:val="20"/>
        </w:rPr>
      </w:pPr>
      <w:r w:rsidRPr="0074522E">
        <w:rPr>
          <w:rFonts w:ascii="Arial" w:hAnsi="Arial" w:cs="Arial"/>
          <w:sz w:val="20"/>
          <w:szCs w:val="20"/>
        </w:rPr>
        <w:tab/>
        <w:t>The width of a machine was measured in meter by using measuring tape.</w:t>
      </w:r>
    </w:p>
    <w:p w14:paraId="40CB9E01" w14:textId="77777777" w:rsidR="00504B96" w:rsidRPr="004C5F9B" w:rsidRDefault="0074522E" w:rsidP="00465A2E">
      <w:pPr>
        <w:spacing w:line="360" w:lineRule="auto"/>
        <w:jc w:val="both"/>
        <w:rPr>
          <w:rFonts w:ascii="Arial" w:hAnsi="Arial" w:cs="Arial"/>
          <w:b/>
          <w:sz w:val="20"/>
          <w:szCs w:val="20"/>
          <w:u w:val="single"/>
        </w:rPr>
      </w:pPr>
      <w:r w:rsidRPr="004C5F9B">
        <w:rPr>
          <w:rFonts w:ascii="Arial" w:hAnsi="Arial" w:cs="Arial"/>
          <w:b/>
          <w:sz w:val="20"/>
          <w:szCs w:val="20"/>
          <w:u w:val="single"/>
        </w:rPr>
        <w:lastRenderedPageBreak/>
        <w:t xml:space="preserve">2.3.2 </w:t>
      </w:r>
      <w:r w:rsidR="00504B96" w:rsidRPr="004C5F9B">
        <w:rPr>
          <w:rFonts w:ascii="Arial" w:hAnsi="Arial" w:cs="Arial"/>
          <w:b/>
          <w:sz w:val="20"/>
          <w:szCs w:val="20"/>
          <w:u w:val="single"/>
        </w:rPr>
        <w:t>Speed of operation (km h</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5E795172" w14:textId="77777777" w:rsidR="00336DB9" w:rsidRPr="0074522E" w:rsidRDefault="00504B96" w:rsidP="00465A2E">
      <w:pPr>
        <w:spacing w:line="360" w:lineRule="auto"/>
        <w:jc w:val="both"/>
        <w:rPr>
          <w:rFonts w:ascii="Arial" w:hAnsi="Arial" w:cs="Arial"/>
          <w:sz w:val="20"/>
          <w:szCs w:val="20"/>
        </w:rPr>
      </w:pPr>
      <w:r w:rsidRPr="0074522E">
        <w:rPr>
          <w:rFonts w:ascii="Arial" w:hAnsi="Arial" w:cs="Arial"/>
          <w:sz w:val="20"/>
          <w:szCs w:val="20"/>
        </w:rPr>
        <w:tab/>
        <w:t>A distance of 20 m was measured and marked by two poles and stop watch was used to note the time taken for traveling the marked distance. The forward speed of different machines was calculated in km h</w:t>
      </w:r>
      <w:r w:rsidRPr="0074522E">
        <w:rPr>
          <w:rFonts w:ascii="Arial" w:hAnsi="Arial" w:cs="Arial"/>
          <w:sz w:val="20"/>
          <w:szCs w:val="20"/>
          <w:vertAlign w:val="superscript"/>
        </w:rPr>
        <w:t>-1</w:t>
      </w:r>
      <w:r w:rsidRPr="0074522E">
        <w:rPr>
          <w:rFonts w:ascii="Arial" w:hAnsi="Arial" w:cs="Arial"/>
          <w:sz w:val="20"/>
          <w:szCs w:val="20"/>
        </w:rPr>
        <w:t xml:space="preserve"> by using the formula:</w:t>
      </w:r>
    </w:p>
    <w:p w14:paraId="6F366E62" w14:textId="77777777" w:rsidR="00504B96" w:rsidRPr="0074522E" w:rsidRDefault="00504B96" w:rsidP="00465A2E">
      <w:pPr>
        <w:spacing w:line="360" w:lineRule="auto"/>
        <w:jc w:val="center"/>
        <w:rPr>
          <w:rFonts w:ascii="Cambria Math" w:hAnsi="Cambria Math" w:cs="Arial"/>
          <w:sz w:val="24"/>
          <w:szCs w:val="24"/>
          <w:oMath/>
        </w:rPr>
      </w:pPr>
      <w:r w:rsidRPr="0074522E">
        <w:rPr>
          <w:rFonts w:ascii="Arial" w:hAnsi="Arial" w:cs="Arial"/>
          <w:i/>
          <w:iCs/>
          <w:sz w:val="24"/>
          <w:szCs w:val="24"/>
        </w:rPr>
        <w:t>S=</w:t>
      </w:r>
      <m:oMath>
        <m:f>
          <m:fPr>
            <m:ctrlPr>
              <w:rPr>
                <w:rFonts w:ascii="Cambria Math" w:hAnsi="Cambria Math" w:cs="Arial"/>
                <w:i/>
                <w:iCs/>
                <w:sz w:val="24"/>
                <w:szCs w:val="24"/>
              </w:rPr>
            </m:ctrlPr>
          </m:fPr>
          <m:num>
            <m:r>
              <w:rPr>
                <w:rFonts w:ascii="Cambria Math" w:hAnsi="Cambria Math" w:cs="Arial"/>
                <w:sz w:val="24"/>
                <w:szCs w:val="24"/>
              </w:rPr>
              <m:t xml:space="preserve">D </m:t>
            </m:r>
          </m:num>
          <m:den>
            <m:r>
              <w:rPr>
                <w:rFonts w:ascii="Cambria Math" w:hAnsi="Cambria Math" w:cs="Arial"/>
                <w:sz w:val="24"/>
                <w:szCs w:val="24"/>
              </w:rPr>
              <m:t>T</m:t>
            </m:r>
          </m:den>
        </m:f>
        <m:r>
          <w:rPr>
            <w:rFonts w:ascii="Cambria Math" w:hAnsi="Cambria Math" w:cs="Arial"/>
            <w:sz w:val="24"/>
            <w:szCs w:val="24"/>
          </w:rPr>
          <m:t>×3.6</m:t>
        </m:r>
      </m:oMath>
    </w:p>
    <w:p w14:paraId="16359BFE" w14:textId="77777777" w:rsidR="00504B96" w:rsidRPr="0074522E" w:rsidRDefault="00504B96" w:rsidP="00465A2E">
      <w:pPr>
        <w:spacing w:line="360" w:lineRule="auto"/>
        <w:ind w:left="2160" w:firstLine="720"/>
        <w:jc w:val="both"/>
        <w:rPr>
          <w:rFonts w:ascii="Arial" w:hAnsi="Arial" w:cs="Arial"/>
          <w:sz w:val="20"/>
          <w:szCs w:val="20"/>
        </w:rPr>
      </w:pPr>
      <w:r w:rsidRPr="0074522E">
        <w:rPr>
          <w:rFonts w:ascii="Arial" w:hAnsi="Arial" w:cs="Arial"/>
          <w:sz w:val="20"/>
          <w:szCs w:val="20"/>
        </w:rPr>
        <w:t xml:space="preserve">Where, </w:t>
      </w:r>
    </w:p>
    <w:p w14:paraId="21AE1274" w14:textId="77777777" w:rsidR="00504B96" w:rsidRPr="0074522E" w:rsidRDefault="00336DB9" w:rsidP="00465A2E">
      <w:pPr>
        <w:tabs>
          <w:tab w:val="left" w:pos="504"/>
        </w:tabs>
        <w:spacing w:line="360" w:lineRule="auto"/>
        <w:jc w:val="both"/>
        <w:rPr>
          <w:rFonts w:ascii="Arial" w:hAnsi="Arial" w:cs="Arial"/>
          <w:sz w:val="20"/>
          <w:szCs w:val="20"/>
        </w:rPr>
      </w:pP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00504B96" w:rsidRPr="0074522E">
        <w:rPr>
          <w:rFonts w:ascii="Arial" w:hAnsi="Arial" w:cs="Arial"/>
          <w:sz w:val="20"/>
          <w:szCs w:val="20"/>
        </w:rPr>
        <w:tab/>
        <w:t>S = Speed of operation, km h</w:t>
      </w:r>
      <w:r w:rsidR="00504B96" w:rsidRPr="0074522E">
        <w:rPr>
          <w:rFonts w:ascii="Arial" w:hAnsi="Arial" w:cs="Arial"/>
          <w:sz w:val="20"/>
          <w:szCs w:val="20"/>
          <w:vertAlign w:val="superscript"/>
        </w:rPr>
        <w:t>–1</w:t>
      </w:r>
    </w:p>
    <w:p w14:paraId="2E06A1F1" w14:textId="77777777" w:rsidR="00504B96" w:rsidRPr="0074522E" w:rsidRDefault="00504B96" w:rsidP="00465A2E">
      <w:pPr>
        <w:tabs>
          <w:tab w:val="left" w:pos="504"/>
        </w:tabs>
        <w:spacing w:line="360" w:lineRule="auto"/>
        <w:jc w:val="both"/>
        <w:rPr>
          <w:rFonts w:ascii="Arial" w:hAnsi="Arial" w:cs="Arial"/>
          <w:sz w:val="20"/>
          <w:szCs w:val="20"/>
        </w:rPr>
      </w:pPr>
      <w:r w:rsidRPr="0074522E">
        <w:rPr>
          <w:rFonts w:ascii="Arial" w:hAnsi="Arial" w:cs="Arial"/>
          <w:sz w:val="20"/>
          <w:szCs w:val="20"/>
        </w:rPr>
        <w:tab/>
      </w:r>
      <w:r w:rsidR="00336DB9" w:rsidRPr="0074522E">
        <w:rPr>
          <w:rFonts w:ascii="Arial" w:hAnsi="Arial" w:cs="Arial"/>
          <w:sz w:val="20"/>
          <w:szCs w:val="20"/>
        </w:rPr>
        <w:tab/>
      </w:r>
      <w:r w:rsidR="00336DB9" w:rsidRPr="0074522E">
        <w:rPr>
          <w:rFonts w:ascii="Arial" w:hAnsi="Arial" w:cs="Arial"/>
          <w:sz w:val="20"/>
          <w:szCs w:val="20"/>
        </w:rPr>
        <w:tab/>
      </w:r>
      <w:r w:rsidR="00336DB9" w:rsidRPr="0074522E">
        <w:rPr>
          <w:rFonts w:ascii="Arial" w:hAnsi="Arial" w:cs="Arial"/>
          <w:sz w:val="20"/>
          <w:szCs w:val="20"/>
        </w:rPr>
        <w:tab/>
      </w:r>
      <w:r w:rsidR="00336DB9" w:rsidRPr="0074522E">
        <w:rPr>
          <w:rFonts w:ascii="Arial" w:hAnsi="Arial" w:cs="Arial"/>
          <w:sz w:val="20"/>
          <w:szCs w:val="20"/>
        </w:rPr>
        <w:tab/>
      </w:r>
      <w:r w:rsidR="00336DB9" w:rsidRPr="0074522E">
        <w:rPr>
          <w:rFonts w:ascii="Arial" w:hAnsi="Arial" w:cs="Arial"/>
          <w:sz w:val="20"/>
          <w:szCs w:val="20"/>
        </w:rPr>
        <w:tab/>
      </w:r>
      <w:r w:rsidRPr="0074522E">
        <w:rPr>
          <w:rFonts w:ascii="Arial" w:hAnsi="Arial" w:cs="Arial"/>
          <w:sz w:val="20"/>
          <w:szCs w:val="20"/>
        </w:rPr>
        <w:t>D = Distance, 20 m</w:t>
      </w:r>
    </w:p>
    <w:p w14:paraId="4F7F5E10" w14:textId="77777777" w:rsidR="00504B96" w:rsidRPr="0074522E" w:rsidRDefault="00336DB9" w:rsidP="00465A2E">
      <w:pPr>
        <w:tabs>
          <w:tab w:val="left" w:pos="504"/>
        </w:tabs>
        <w:spacing w:line="360" w:lineRule="auto"/>
        <w:jc w:val="both"/>
        <w:rPr>
          <w:rFonts w:ascii="Arial" w:hAnsi="Arial" w:cs="Arial"/>
          <w:sz w:val="20"/>
          <w:szCs w:val="20"/>
        </w:rPr>
      </w:pP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00504B96" w:rsidRPr="0074522E">
        <w:rPr>
          <w:rFonts w:ascii="Arial" w:hAnsi="Arial" w:cs="Arial"/>
          <w:sz w:val="20"/>
          <w:szCs w:val="20"/>
        </w:rPr>
        <w:tab/>
        <w:t>T = Time needed to cover 20 m distance, s</w:t>
      </w:r>
    </w:p>
    <w:p w14:paraId="6448588A" w14:textId="77777777" w:rsidR="00504B96" w:rsidRPr="0074522E" w:rsidRDefault="00336DB9" w:rsidP="00465A2E">
      <w:pPr>
        <w:tabs>
          <w:tab w:val="left" w:pos="504"/>
        </w:tabs>
        <w:spacing w:line="360" w:lineRule="auto"/>
        <w:jc w:val="both"/>
        <w:rPr>
          <w:rFonts w:ascii="Arial" w:hAnsi="Arial" w:cs="Arial"/>
          <w:sz w:val="20"/>
          <w:szCs w:val="20"/>
        </w:rPr>
      </w:pP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Pr="0074522E">
        <w:rPr>
          <w:rFonts w:ascii="Arial" w:hAnsi="Arial" w:cs="Arial"/>
          <w:sz w:val="20"/>
          <w:szCs w:val="20"/>
        </w:rPr>
        <w:tab/>
      </w:r>
      <w:r w:rsidR="00504B96" w:rsidRPr="0074522E">
        <w:rPr>
          <w:rFonts w:ascii="Arial" w:hAnsi="Arial" w:cs="Arial"/>
          <w:sz w:val="20"/>
          <w:szCs w:val="20"/>
        </w:rPr>
        <w:tab/>
        <w:t xml:space="preserve">3.6 = Constant </w:t>
      </w:r>
    </w:p>
    <w:p w14:paraId="46797FF9" w14:textId="77777777" w:rsidR="00504B96" w:rsidRPr="004C5F9B" w:rsidRDefault="0074522E" w:rsidP="00465A2E">
      <w:pPr>
        <w:spacing w:line="360" w:lineRule="auto"/>
        <w:rPr>
          <w:rFonts w:ascii="Arial" w:hAnsi="Arial" w:cs="Arial"/>
          <w:b/>
          <w:sz w:val="20"/>
          <w:szCs w:val="20"/>
          <w:u w:val="single"/>
        </w:rPr>
      </w:pPr>
      <w:r w:rsidRPr="004C5F9B">
        <w:rPr>
          <w:rFonts w:ascii="Arial" w:hAnsi="Arial" w:cs="Arial"/>
          <w:b/>
          <w:sz w:val="20"/>
          <w:szCs w:val="20"/>
          <w:u w:val="single"/>
        </w:rPr>
        <w:t xml:space="preserve">2.3.3 </w:t>
      </w:r>
      <w:r w:rsidR="00504B96" w:rsidRPr="004C5F9B">
        <w:rPr>
          <w:rFonts w:ascii="Arial" w:hAnsi="Arial" w:cs="Arial"/>
          <w:b/>
          <w:sz w:val="20"/>
          <w:szCs w:val="20"/>
          <w:u w:val="single"/>
        </w:rPr>
        <w:t>Field capacity (ha h</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3E2F4521" w14:textId="77777777" w:rsidR="00504B96" w:rsidRPr="0074522E" w:rsidRDefault="00504B96" w:rsidP="00465A2E">
      <w:pPr>
        <w:spacing w:line="360" w:lineRule="auto"/>
        <w:jc w:val="both"/>
        <w:rPr>
          <w:rFonts w:ascii="Arial" w:hAnsi="Arial" w:cs="Arial"/>
          <w:sz w:val="20"/>
          <w:szCs w:val="20"/>
        </w:rPr>
      </w:pPr>
      <w:r w:rsidRPr="0074522E">
        <w:rPr>
          <w:rFonts w:ascii="Arial" w:hAnsi="Arial" w:cs="Arial"/>
          <w:sz w:val="20"/>
          <w:szCs w:val="20"/>
        </w:rPr>
        <w:tab/>
        <w:t xml:space="preserve">It is the ratio of the actual area covered by the machine to the total time taken to cover that area. For measuring the field </w:t>
      </w:r>
      <w:r w:rsidR="00336DB9" w:rsidRPr="0074522E">
        <w:rPr>
          <w:rFonts w:ascii="Arial" w:hAnsi="Arial" w:cs="Arial"/>
          <w:sz w:val="20"/>
          <w:szCs w:val="20"/>
        </w:rPr>
        <w:t>capacity,</w:t>
      </w:r>
      <w:r w:rsidRPr="0074522E">
        <w:rPr>
          <w:rFonts w:ascii="Arial" w:hAnsi="Arial" w:cs="Arial"/>
          <w:sz w:val="20"/>
          <w:szCs w:val="20"/>
        </w:rPr>
        <w:t xml:space="preserve"> the time taken for each plot was noted using a stop watch, and the field capacity was calculated by using formula:</w:t>
      </w:r>
    </w:p>
    <w:p w14:paraId="367BDC61" w14:textId="77777777" w:rsidR="00504B96" w:rsidRPr="0074522E" w:rsidRDefault="00504B96" w:rsidP="00465A2E">
      <w:pPr>
        <w:spacing w:after="240" w:line="360" w:lineRule="auto"/>
        <w:jc w:val="center"/>
        <w:rPr>
          <w:rFonts w:ascii="Arial" w:hAnsi="Arial" w:cs="Arial"/>
          <w:sz w:val="20"/>
          <w:szCs w:val="20"/>
        </w:rPr>
      </w:pPr>
      <w:r w:rsidRPr="0074522E">
        <w:rPr>
          <w:rFonts w:ascii="Arial" w:hAnsi="Arial" w:cs="Arial"/>
          <w:sz w:val="20"/>
          <w:szCs w:val="20"/>
        </w:rPr>
        <w:t>Field capacity (ha h</w:t>
      </w:r>
      <w:r w:rsidRPr="0074522E">
        <w:rPr>
          <w:rFonts w:ascii="Arial" w:hAnsi="Arial" w:cs="Arial"/>
          <w:sz w:val="20"/>
          <w:szCs w:val="20"/>
          <w:vertAlign w:val="superscript"/>
        </w:rPr>
        <w:t>–1</w:t>
      </w:r>
      <w:r w:rsidRPr="0074522E">
        <w:rPr>
          <w:rFonts w:ascii="Arial" w:hAnsi="Arial" w:cs="Arial"/>
          <w:sz w:val="20"/>
          <w:szCs w:val="20"/>
        </w:rPr>
        <w:t xml:space="preserve">) = </w:t>
      </w:r>
      <m:oMath>
        <m:f>
          <m:fPr>
            <m:ctrlPr>
              <w:rPr>
                <w:rFonts w:ascii="Cambria Math" w:hAnsi="Cambria Math" w:cs="Arial"/>
                <w:sz w:val="28"/>
                <w:szCs w:val="28"/>
              </w:rPr>
            </m:ctrlPr>
          </m:fPr>
          <m:num>
            <m:r>
              <m:rPr>
                <m:sty m:val="p"/>
              </m:rPr>
              <w:rPr>
                <w:rFonts w:ascii="Cambria Math" w:hAnsi="Cambria Math" w:cs="Arial"/>
                <w:sz w:val="28"/>
                <w:szCs w:val="28"/>
              </w:rPr>
              <m:t>Area covered in square metre ×3600</m:t>
            </m:r>
          </m:num>
          <m:den>
            <m:r>
              <m:rPr>
                <m:sty m:val="p"/>
              </m:rPr>
              <w:rPr>
                <w:rFonts w:ascii="Cambria Math" w:hAnsi="Cambria Math" w:cs="Arial"/>
                <w:sz w:val="28"/>
                <w:szCs w:val="28"/>
              </w:rPr>
              <m:t>Time taken in seconds×10000</m:t>
            </m:r>
          </m:den>
        </m:f>
      </m:oMath>
    </w:p>
    <w:p w14:paraId="48C24377" w14:textId="77777777" w:rsidR="00504B96" w:rsidRPr="004C5F9B" w:rsidRDefault="004C5F9B" w:rsidP="00465A2E">
      <w:pPr>
        <w:spacing w:line="360" w:lineRule="auto"/>
        <w:jc w:val="both"/>
        <w:rPr>
          <w:rFonts w:ascii="Arial" w:hAnsi="Arial" w:cs="Arial"/>
          <w:b/>
          <w:sz w:val="20"/>
          <w:szCs w:val="20"/>
          <w:u w:val="single"/>
        </w:rPr>
      </w:pPr>
      <w:r w:rsidRPr="004C5F9B">
        <w:rPr>
          <w:rFonts w:ascii="Arial" w:hAnsi="Arial" w:cs="Arial"/>
          <w:b/>
          <w:sz w:val="20"/>
          <w:szCs w:val="20"/>
          <w:u w:val="single"/>
        </w:rPr>
        <w:t xml:space="preserve">2.3.4 </w:t>
      </w:r>
      <w:r w:rsidR="00504B96" w:rsidRPr="004C5F9B">
        <w:rPr>
          <w:rFonts w:ascii="Arial" w:hAnsi="Arial" w:cs="Arial"/>
          <w:b/>
          <w:sz w:val="20"/>
          <w:szCs w:val="20"/>
          <w:u w:val="single"/>
        </w:rPr>
        <w:t>Field efficiency (%)</w:t>
      </w:r>
    </w:p>
    <w:p w14:paraId="5FA2F7FB" w14:textId="77777777" w:rsidR="00504B96" w:rsidRPr="0074522E" w:rsidRDefault="00504B96" w:rsidP="00465A2E">
      <w:pPr>
        <w:pStyle w:val="ListParagraph"/>
        <w:spacing w:before="0" w:line="360" w:lineRule="auto"/>
        <w:ind w:left="0" w:firstLine="0"/>
        <w:jc w:val="both"/>
        <w:rPr>
          <w:rFonts w:ascii="Arial" w:hAnsi="Arial" w:cs="Arial"/>
          <w:sz w:val="20"/>
          <w:szCs w:val="20"/>
        </w:rPr>
      </w:pPr>
      <w:r w:rsidRPr="0074522E">
        <w:rPr>
          <w:rFonts w:ascii="Arial" w:hAnsi="Arial" w:cs="Arial"/>
          <w:sz w:val="20"/>
          <w:szCs w:val="20"/>
        </w:rPr>
        <w:tab/>
        <w:t>It is the ratio of actual field capacity to theoretical field capacity usually expressed in percentage. Formula used for calculation of field efficiency was:</w:t>
      </w:r>
    </w:p>
    <w:p w14:paraId="0A104A87" w14:textId="77777777" w:rsidR="00504B96" w:rsidRPr="0074522E" w:rsidRDefault="00504B96" w:rsidP="00465A2E">
      <w:pPr>
        <w:pStyle w:val="ListParagraph"/>
        <w:spacing w:before="0" w:after="240" w:line="360" w:lineRule="auto"/>
        <w:ind w:left="720" w:firstLine="720"/>
        <w:rPr>
          <w:rFonts w:ascii="Arial" w:hAnsi="Arial" w:cs="Arial"/>
          <w:b/>
          <w:sz w:val="20"/>
          <w:szCs w:val="20"/>
        </w:rPr>
      </w:pPr>
      <w:r w:rsidRPr="0074522E">
        <w:rPr>
          <w:rFonts w:ascii="Arial" w:hAnsi="Arial" w:cs="Arial"/>
          <w:sz w:val="20"/>
          <w:szCs w:val="20"/>
        </w:rPr>
        <w:t xml:space="preserve">Field efficiency (%) = </w:t>
      </w:r>
      <m:oMath>
        <m:f>
          <m:fPr>
            <m:ctrlPr>
              <w:rPr>
                <w:rFonts w:ascii="Cambria Math" w:hAnsi="Cambria Math" w:cs="Arial"/>
                <w:sz w:val="28"/>
                <w:szCs w:val="28"/>
              </w:rPr>
            </m:ctrlPr>
          </m:fPr>
          <m:num>
            <m:r>
              <m:rPr>
                <m:sty m:val="p"/>
              </m:rPr>
              <w:rPr>
                <w:rFonts w:ascii="Cambria Math" w:hAnsi="Cambria Math" w:cs="Arial"/>
                <w:sz w:val="28"/>
                <w:szCs w:val="28"/>
              </w:rPr>
              <m:t xml:space="preserve">Actual field capacity   </m:t>
            </m:r>
          </m:num>
          <m:den>
            <m:r>
              <m:rPr>
                <m:sty m:val="p"/>
              </m:rPr>
              <w:rPr>
                <w:rFonts w:ascii="Cambria Math" w:hAnsi="Cambria Math" w:cs="Arial"/>
                <w:sz w:val="28"/>
                <w:szCs w:val="28"/>
              </w:rPr>
              <m:t>Theoretical field capacity</m:t>
            </m:r>
          </m:den>
        </m:f>
        <m:r>
          <m:rPr>
            <m:sty m:val="p"/>
          </m:rPr>
          <w:rPr>
            <w:rFonts w:ascii="Cambria Math" w:hAnsi="Cambria Math" w:cs="Arial"/>
            <w:sz w:val="28"/>
            <w:szCs w:val="28"/>
          </w:rPr>
          <m:t>×100</m:t>
        </m:r>
      </m:oMath>
    </w:p>
    <w:p w14:paraId="2E07D790" w14:textId="77777777" w:rsidR="00504B96" w:rsidRPr="004C5F9B" w:rsidRDefault="004C5F9B" w:rsidP="00465A2E">
      <w:pPr>
        <w:spacing w:line="360" w:lineRule="auto"/>
        <w:jc w:val="both"/>
        <w:rPr>
          <w:rFonts w:ascii="Arial" w:hAnsi="Arial" w:cs="Arial"/>
          <w:b/>
          <w:sz w:val="20"/>
          <w:szCs w:val="20"/>
          <w:u w:val="single"/>
        </w:rPr>
      </w:pPr>
      <w:r w:rsidRPr="004C5F9B">
        <w:rPr>
          <w:rFonts w:ascii="Arial" w:hAnsi="Arial" w:cs="Arial"/>
          <w:b/>
          <w:sz w:val="20"/>
          <w:szCs w:val="20"/>
          <w:u w:val="single"/>
        </w:rPr>
        <w:t xml:space="preserve">2.3.5 </w:t>
      </w:r>
      <w:r w:rsidR="00504B96" w:rsidRPr="004C5F9B">
        <w:rPr>
          <w:rFonts w:ascii="Arial" w:hAnsi="Arial" w:cs="Arial"/>
          <w:b/>
          <w:sz w:val="20"/>
          <w:szCs w:val="20"/>
          <w:u w:val="single"/>
        </w:rPr>
        <w:t>Fuel consumption (l h</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7DE583D4" w14:textId="77777777" w:rsidR="00504B96" w:rsidRPr="0074522E" w:rsidRDefault="00504B96" w:rsidP="00465A2E">
      <w:pPr>
        <w:adjustRightInd w:val="0"/>
        <w:spacing w:after="240" w:line="360" w:lineRule="auto"/>
        <w:jc w:val="both"/>
        <w:rPr>
          <w:rFonts w:ascii="Arial" w:hAnsi="Arial" w:cs="Arial"/>
          <w:b/>
          <w:sz w:val="20"/>
          <w:szCs w:val="20"/>
        </w:rPr>
      </w:pPr>
      <w:r w:rsidRPr="0074522E">
        <w:rPr>
          <w:rFonts w:ascii="Arial" w:hAnsi="Arial" w:cs="Arial"/>
          <w:sz w:val="20"/>
          <w:szCs w:val="20"/>
        </w:rPr>
        <w:tab/>
        <w:t xml:space="preserve">A volume flow meter (Aqua Metro VZO 4, Swiss made) having least count of 1.0 ml was installed between the diesel tank and fuel filters of tractor to measure the fuel consumption of the tractor. By pass fuel from the filters and injectors was returned down from stream of flow meter instead of returning to the fuel tank. </w:t>
      </w:r>
      <w:proofErr w:type="gramStart"/>
      <w:r w:rsidRPr="0074522E">
        <w:rPr>
          <w:rFonts w:ascii="Arial" w:hAnsi="Arial" w:cs="Arial"/>
          <w:sz w:val="20"/>
          <w:szCs w:val="20"/>
        </w:rPr>
        <w:t>Thus</w:t>
      </w:r>
      <w:proofErr w:type="gramEnd"/>
      <w:r w:rsidRPr="0074522E">
        <w:rPr>
          <w:rFonts w:ascii="Arial" w:hAnsi="Arial" w:cs="Arial"/>
          <w:sz w:val="20"/>
          <w:szCs w:val="20"/>
        </w:rPr>
        <w:t xml:space="preserve"> all the fuel passing through the flow meter was consumed by the tractor engine. Fuel meter gives volume of fuel passed through the meter for a particular time which was recorded with the help of a stop watch.</w:t>
      </w:r>
    </w:p>
    <w:p w14:paraId="68FF5805" w14:textId="77777777" w:rsidR="00504B96" w:rsidRPr="004C5F9B" w:rsidRDefault="004C5F9B" w:rsidP="00465A2E">
      <w:pPr>
        <w:spacing w:line="360" w:lineRule="auto"/>
        <w:jc w:val="both"/>
        <w:rPr>
          <w:rFonts w:ascii="Arial" w:hAnsi="Arial" w:cs="Arial"/>
          <w:b/>
        </w:rPr>
      </w:pPr>
      <w:r w:rsidRPr="004C5F9B">
        <w:rPr>
          <w:rFonts w:ascii="Arial" w:hAnsi="Arial" w:cs="Arial"/>
          <w:b/>
        </w:rPr>
        <w:t xml:space="preserve">2.4 </w:t>
      </w:r>
      <w:r w:rsidR="00504B96" w:rsidRPr="004C5F9B">
        <w:rPr>
          <w:rFonts w:ascii="Arial" w:hAnsi="Arial" w:cs="Arial"/>
          <w:b/>
        </w:rPr>
        <w:t>Economic parameters</w:t>
      </w:r>
    </w:p>
    <w:p w14:paraId="26E0A956" w14:textId="77777777" w:rsidR="00504B96" w:rsidRPr="004C5F9B" w:rsidRDefault="004C5F9B" w:rsidP="00465A2E">
      <w:pPr>
        <w:spacing w:line="360" w:lineRule="auto"/>
        <w:jc w:val="both"/>
        <w:rPr>
          <w:rFonts w:ascii="Arial" w:hAnsi="Arial" w:cs="Arial"/>
          <w:b/>
          <w:sz w:val="20"/>
          <w:szCs w:val="20"/>
          <w:u w:val="single"/>
        </w:rPr>
      </w:pPr>
      <w:r w:rsidRPr="004C5F9B">
        <w:rPr>
          <w:rFonts w:ascii="Arial" w:hAnsi="Arial" w:cs="Arial"/>
          <w:b/>
          <w:sz w:val="20"/>
          <w:szCs w:val="20"/>
          <w:u w:val="single"/>
        </w:rPr>
        <w:t xml:space="preserve">2.4.1 </w:t>
      </w:r>
      <w:r w:rsidR="00504B96" w:rsidRPr="004C5F9B">
        <w:rPr>
          <w:rFonts w:ascii="Arial" w:hAnsi="Arial" w:cs="Arial"/>
          <w:b/>
          <w:sz w:val="20"/>
          <w:szCs w:val="20"/>
          <w:u w:val="single"/>
        </w:rPr>
        <w:t>Cost of operation (Rs.)</w:t>
      </w:r>
    </w:p>
    <w:p w14:paraId="13CD02D7" w14:textId="77777777" w:rsidR="00504B96" w:rsidRPr="0074522E" w:rsidRDefault="00504B96" w:rsidP="00465A2E">
      <w:pPr>
        <w:pStyle w:val="msonospacing0"/>
        <w:spacing w:before="0" w:after="240" w:line="360" w:lineRule="auto"/>
        <w:rPr>
          <w:rFonts w:ascii="Arial" w:hAnsi="Arial" w:cs="Arial"/>
          <w:bCs/>
          <w:sz w:val="20"/>
          <w:szCs w:val="20"/>
        </w:rPr>
      </w:pPr>
      <w:r w:rsidRPr="0074522E">
        <w:rPr>
          <w:rFonts w:ascii="Arial" w:hAnsi="Arial" w:cs="Arial"/>
          <w:bCs/>
          <w:sz w:val="20"/>
          <w:szCs w:val="20"/>
        </w:rPr>
        <w:tab/>
        <w:t>The total cost of operation of machines was determined as the sum of the fixed and variable cost</w:t>
      </w:r>
      <w:r w:rsidRPr="0074522E">
        <w:rPr>
          <w:rFonts w:ascii="Arial" w:hAnsi="Arial" w:cs="Arial"/>
          <w:sz w:val="20"/>
          <w:szCs w:val="20"/>
        </w:rPr>
        <w:t xml:space="preserve">. The fixed costs include depreciation, interest on investment, insurance, tax and shelter; whereas the variable cost includes fuel, oil, repair and maintenance and required </w:t>
      </w:r>
      <w:proofErr w:type="spellStart"/>
      <w:r w:rsidRPr="0074522E">
        <w:rPr>
          <w:rFonts w:ascii="Arial" w:hAnsi="Arial" w:cs="Arial"/>
          <w:sz w:val="20"/>
          <w:szCs w:val="20"/>
        </w:rPr>
        <w:t>labour</w:t>
      </w:r>
      <w:proofErr w:type="spellEnd"/>
      <w:r w:rsidRPr="0074522E">
        <w:rPr>
          <w:rFonts w:ascii="Arial" w:hAnsi="Arial" w:cs="Arial"/>
          <w:sz w:val="20"/>
          <w:szCs w:val="20"/>
        </w:rPr>
        <w:t xml:space="preserve"> for operation of different machines. The cost of operation was calculated in Rs h</w:t>
      </w:r>
      <w:r w:rsidRPr="0074522E">
        <w:rPr>
          <w:rFonts w:ascii="Arial" w:hAnsi="Arial" w:cs="Arial"/>
          <w:sz w:val="20"/>
          <w:szCs w:val="20"/>
          <w:vertAlign w:val="superscript"/>
        </w:rPr>
        <w:t xml:space="preserve">-1 </w:t>
      </w:r>
      <w:r w:rsidRPr="0074522E">
        <w:rPr>
          <w:rFonts w:ascii="Arial" w:hAnsi="Arial" w:cs="Arial"/>
          <w:bCs/>
          <w:sz w:val="20"/>
          <w:szCs w:val="20"/>
        </w:rPr>
        <w:t xml:space="preserve">and converted into area basis by dividing it with field capacity of the machines and expressed in </w:t>
      </w:r>
      <w:r w:rsidRPr="0074522E">
        <w:rPr>
          <w:rFonts w:ascii="Arial" w:hAnsi="Arial" w:cs="Arial"/>
          <w:sz w:val="20"/>
          <w:szCs w:val="20"/>
        </w:rPr>
        <w:t>Rs ha</w:t>
      </w:r>
      <w:r w:rsidRPr="0074522E">
        <w:rPr>
          <w:rFonts w:ascii="Arial" w:hAnsi="Arial" w:cs="Arial"/>
          <w:sz w:val="20"/>
          <w:szCs w:val="20"/>
          <w:vertAlign w:val="superscript"/>
        </w:rPr>
        <w:t>-1</w:t>
      </w:r>
      <w:r w:rsidRPr="0074522E">
        <w:rPr>
          <w:rFonts w:ascii="Arial" w:hAnsi="Arial" w:cs="Arial"/>
          <w:bCs/>
          <w:sz w:val="20"/>
          <w:szCs w:val="20"/>
        </w:rPr>
        <w:t xml:space="preserve">. The details of cost of operation of different </w:t>
      </w:r>
      <w:r w:rsidRPr="0074522E">
        <w:rPr>
          <w:rFonts w:ascii="Arial" w:hAnsi="Arial" w:cs="Arial"/>
          <w:bCs/>
          <w:sz w:val="20"/>
          <w:szCs w:val="20"/>
        </w:rPr>
        <w:lastRenderedPageBreak/>
        <w:t xml:space="preserve">machines used in the study were given in </w:t>
      </w:r>
      <w:r w:rsidRPr="0074522E">
        <w:rPr>
          <w:rFonts w:ascii="Arial" w:hAnsi="Arial" w:cs="Arial"/>
          <w:bCs/>
          <w:color w:val="000000" w:themeColor="text1"/>
          <w:sz w:val="20"/>
          <w:szCs w:val="20"/>
        </w:rPr>
        <w:t>Annexure FI-FIII.</w:t>
      </w:r>
      <w:r w:rsidRPr="0074522E">
        <w:rPr>
          <w:rFonts w:ascii="Arial" w:hAnsi="Arial" w:cs="Arial"/>
          <w:bCs/>
          <w:sz w:val="20"/>
          <w:szCs w:val="20"/>
        </w:rPr>
        <w:t xml:space="preserve"> The cost of seed, fertilizer, weed control, irrigation, harvesting and threshing were kept constant in all the treatments.</w:t>
      </w:r>
    </w:p>
    <w:p w14:paraId="3AF2A73B" w14:textId="77777777" w:rsidR="00504B96" w:rsidRPr="004C5F9B" w:rsidRDefault="004C5F9B" w:rsidP="00465A2E">
      <w:pPr>
        <w:pStyle w:val="NoSpacing"/>
        <w:spacing w:line="360" w:lineRule="auto"/>
        <w:jc w:val="both"/>
        <w:rPr>
          <w:rFonts w:ascii="Arial" w:hAnsi="Arial" w:cs="Arial"/>
          <w:b/>
          <w:sz w:val="20"/>
          <w:szCs w:val="20"/>
          <w:u w:val="single"/>
        </w:rPr>
      </w:pPr>
      <w:r w:rsidRPr="004C5F9B">
        <w:rPr>
          <w:rFonts w:ascii="Arial" w:hAnsi="Arial" w:cs="Arial"/>
          <w:b/>
          <w:sz w:val="20"/>
          <w:szCs w:val="20"/>
          <w:u w:val="single"/>
        </w:rPr>
        <w:t xml:space="preserve">2.4.2 </w:t>
      </w:r>
      <w:r w:rsidR="00504B96" w:rsidRPr="004C5F9B">
        <w:rPr>
          <w:rFonts w:ascii="Arial" w:hAnsi="Arial" w:cs="Arial"/>
          <w:b/>
          <w:sz w:val="20"/>
          <w:szCs w:val="20"/>
          <w:u w:val="single"/>
        </w:rPr>
        <w:t>Gross return (Rs ha</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0A0653F6" w14:textId="77777777" w:rsidR="00504B96" w:rsidRPr="0074522E" w:rsidRDefault="00504B96" w:rsidP="00465A2E">
      <w:pPr>
        <w:pStyle w:val="NoSpacing"/>
        <w:spacing w:after="240" w:line="360" w:lineRule="auto"/>
        <w:jc w:val="both"/>
        <w:rPr>
          <w:rFonts w:ascii="Arial" w:hAnsi="Arial" w:cs="Arial"/>
          <w:sz w:val="20"/>
          <w:szCs w:val="20"/>
        </w:rPr>
      </w:pPr>
      <w:r w:rsidRPr="0074522E">
        <w:rPr>
          <w:rFonts w:ascii="Arial" w:hAnsi="Arial" w:cs="Arial"/>
          <w:sz w:val="20"/>
          <w:szCs w:val="20"/>
        </w:rPr>
        <w:t xml:space="preserve"> </w:t>
      </w:r>
      <w:r w:rsidRPr="0074522E">
        <w:rPr>
          <w:rFonts w:ascii="Arial" w:hAnsi="Arial" w:cs="Arial"/>
          <w:sz w:val="20"/>
          <w:szCs w:val="20"/>
        </w:rPr>
        <w:tab/>
        <w:t xml:space="preserve">Gross return </w:t>
      </w:r>
      <w:r w:rsidR="00336DB9" w:rsidRPr="0074522E">
        <w:rPr>
          <w:rFonts w:ascii="Arial" w:hAnsi="Arial" w:cs="Arial"/>
          <w:sz w:val="20"/>
          <w:szCs w:val="20"/>
        </w:rPr>
        <w:t>was</w:t>
      </w:r>
      <w:r w:rsidRPr="0074522E">
        <w:rPr>
          <w:rFonts w:ascii="Arial" w:hAnsi="Arial" w:cs="Arial"/>
          <w:sz w:val="20"/>
          <w:szCs w:val="20"/>
        </w:rPr>
        <w:t xml:space="preserve"> calculated by multiplying the grain yield (q ha</w:t>
      </w:r>
      <w:r w:rsidRPr="0074522E">
        <w:rPr>
          <w:rFonts w:ascii="Arial" w:hAnsi="Arial" w:cs="Arial"/>
          <w:sz w:val="20"/>
          <w:szCs w:val="20"/>
          <w:vertAlign w:val="superscript"/>
        </w:rPr>
        <w:t>-1</w:t>
      </w:r>
      <w:r w:rsidRPr="0074522E">
        <w:rPr>
          <w:rFonts w:ascii="Arial" w:hAnsi="Arial" w:cs="Arial"/>
          <w:sz w:val="20"/>
          <w:szCs w:val="20"/>
        </w:rPr>
        <w:t>) by wheat price (Rs 2125 q</w:t>
      </w:r>
      <w:r w:rsidRPr="0074522E">
        <w:rPr>
          <w:rFonts w:ascii="Arial" w:hAnsi="Arial" w:cs="Arial"/>
          <w:sz w:val="20"/>
          <w:szCs w:val="20"/>
          <w:vertAlign w:val="superscript"/>
        </w:rPr>
        <w:t>-</w:t>
      </w:r>
      <w:r w:rsidR="00336DB9" w:rsidRPr="0074522E">
        <w:rPr>
          <w:rFonts w:ascii="Arial" w:hAnsi="Arial" w:cs="Arial"/>
          <w:sz w:val="20"/>
          <w:szCs w:val="20"/>
          <w:vertAlign w:val="superscript"/>
        </w:rPr>
        <w:t>1</w:t>
      </w:r>
      <w:r w:rsidR="00336DB9" w:rsidRPr="0074522E">
        <w:rPr>
          <w:rFonts w:ascii="Arial" w:hAnsi="Arial" w:cs="Arial"/>
          <w:sz w:val="20"/>
          <w:szCs w:val="20"/>
        </w:rPr>
        <w:t xml:space="preserve"> &amp;</w:t>
      </w:r>
      <w:r w:rsidRPr="0074522E">
        <w:rPr>
          <w:rFonts w:ascii="Arial" w:hAnsi="Arial" w:cs="Arial"/>
          <w:sz w:val="20"/>
          <w:szCs w:val="20"/>
        </w:rPr>
        <w:t xml:space="preserve"> straw yield (q ha</w:t>
      </w:r>
      <w:r w:rsidRPr="0074522E">
        <w:rPr>
          <w:rFonts w:ascii="Arial" w:hAnsi="Arial" w:cs="Arial"/>
          <w:sz w:val="20"/>
          <w:szCs w:val="20"/>
          <w:vertAlign w:val="superscript"/>
        </w:rPr>
        <w:t>-1</w:t>
      </w:r>
      <w:r w:rsidRPr="0074522E">
        <w:rPr>
          <w:rFonts w:ascii="Arial" w:hAnsi="Arial" w:cs="Arial"/>
          <w:sz w:val="20"/>
          <w:szCs w:val="20"/>
        </w:rPr>
        <w:t>) by straw price (Rs 650 q</w:t>
      </w:r>
      <w:r w:rsidRPr="0074522E">
        <w:rPr>
          <w:rFonts w:ascii="Arial" w:hAnsi="Arial" w:cs="Arial"/>
          <w:sz w:val="20"/>
          <w:szCs w:val="20"/>
          <w:vertAlign w:val="superscript"/>
        </w:rPr>
        <w:t>-1</w:t>
      </w:r>
      <w:r w:rsidRPr="0074522E">
        <w:rPr>
          <w:rFonts w:ascii="Arial" w:hAnsi="Arial" w:cs="Arial"/>
          <w:sz w:val="20"/>
          <w:szCs w:val="20"/>
        </w:rPr>
        <w:t>) and adding both in terms of Rs ha</w:t>
      </w:r>
      <w:r w:rsidRPr="0074522E">
        <w:rPr>
          <w:rFonts w:ascii="Arial" w:hAnsi="Arial" w:cs="Arial"/>
          <w:sz w:val="20"/>
          <w:szCs w:val="20"/>
          <w:vertAlign w:val="superscript"/>
        </w:rPr>
        <w:t>-1</w:t>
      </w:r>
      <w:r w:rsidRPr="0074522E">
        <w:rPr>
          <w:rFonts w:ascii="Arial" w:hAnsi="Arial" w:cs="Arial"/>
          <w:sz w:val="20"/>
          <w:szCs w:val="20"/>
        </w:rPr>
        <w:t>.</w:t>
      </w:r>
    </w:p>
    <w:p w14:paraId="2FCFA975" w14:textId="77777777" w:rsidR="00504B96" w:rsidRPr="004C5F9B" w:rsidRDefault="004C5F9B" w:rsidP="00465A2E">
      <w:pPr>
        <w:pStyle w:val="NoSpacing"/>
        <w:spacing w:line="360" w:lineRule="auto"/>
        <w:jc w:val="both"/>
        <w:rPr>
          <w:rFonts w:ascii="Arial" w:hAnsi="Arial" w:cs="Arial"/>
          <w:b/>
          <w:sz w:val="20"/>
          <w:szCs w:val="20"/>
          <w:u w:val="single"/>
        </w:rPr>
      </w:pPr>
      <w:r w:rsidRPr="004C5F9B">
        <w:rPr>
          <w:rFonts w:ascii="Arial" w:hAnsi="Arial" w:cs="Arial"/>
          <w:b/>
          <w:sz w:val="20"/>
          <w:szCs w:val="20"/>
          <w:u w:val="single"/>
        </w:rPr>
        <w:t xml:space="preserve">2.4.3 </w:t>
      </w:r>
      <w:r w:rsidR="00504B96" w:rsidRPr="004C5F9B">
        <w:rPr>
          <w:rFonts w:ascii="Arial" w:hAnsi="Arial" w:cs="Arial"/>
          <w:b/>
          <w:sz w:val="20"/>
          <w:szCs w:val="20"/>
          <w:u w:val="single"/>
        </w:rPr>
        <w:t>Net returns (Rs ha</w:t>
      </w:r>
      <w:r w:rsidR="00504B96" w:rsidRPr="004C5F9B">
        <w:rPr>
          <w:rFonts w:ascii="Arial" w:hAnsi="Arial" w:cs="Arial"/>
          <w:b/>
          <w:sz w:val="20"/>
          <w:szCs w:val="20"/>
          <w:u w:val="single"/>
          <w:vertAlign w:val="superscript"/>
        </w:rPr>
        <w:t>-1</w:t>
      </w:r>
      <w:r w:rsidR="00504B96" w:rsidRPr="004C5F9B">
        <w:rPr>
          <w:rFonts w:ascii="Arial" w:hAnsi="Arial" w:cs="Arial"/>
          <w:b/>
          <w:sz w:val="20"/>
          <w:szCs w:val="20"/>
          <w:u w:val="single"/>
        </w:rPr>
        <w:t>)</w:t>
      </w:r>
    </w:p>
    <w:p w14:paraId="4CA4C3F9" w14:textId="77777777" w:rsidR="00504B96" w:rsidRPr="0074522E" w:rsidRDefault="00504B96" w:rsidP="00465A2E">
      <w:pPr>
        <w:pStyle w:val="NoSpacing"/>
        <w:spacing w:line="360" w:lineRule="auto"/>
        <w:jc w:val="both"/>
        <w:rPr>
          <w:rFonts w:ascii="Arial" w:hAnsi="Arial" w:cs="Arial"/>
          <w:sz w:val="20"/>
          <w:szCs w:val="20"/>
        </w:rPr>
      </w:pPr>
      <w:r w:rsidRPr="0074522E">
        <w:rPr>
          <w:rFonts w:ascii="Arial" w:hAnsi="Arial" w:cs="Arial"/>
          <w:sz w:val="20"/>
          <w:szCs w:val="20"/>
        </w:rPr>
        <w:tab/>
        <w:t>Net returns (Rs ha</w:t>
      </w:r>
      <w:r w:rsidRPr="0074522E">
        <w:rPr>
          <w:rFonts w:ascii="Arial" w:hAnsi="Arial" w:cs="Arial"/>
          <w:sz w:val="20"/>
          <w:szCs w:val="20"/>
          <w:vertAlign w:val="superscript"/>
        </w:rPr>
        <w:t>-1</w:t>
      </w:r>
      <w:r w:rsidRPr="0074522E">
        <w:rPr>
          <w:rFonts w:ascii="Arial" w:hAnsi="Arial" w:cs="Arial"/>
          <w:sz w:val="20"/>
          <w:szCs w:val="20"/>
        </w:rPr>
        <w:t xml:space="preserve">) were worked out by subtracting the total cost of cultivation of each tillage treatment from the gross income of the respective treatment. </w:t>
      </w:r>
    </w:p>
    <w:p w14:paraId="67FEF275" w14:textId="77777777" w:rsidR="00504B96" w:rsidRPr="004C5F9B" w:rsidRDefault="004C5F9B" w:rsidP="00465A2E">
      <w:pPr>
        <w:adjustRightInd w:val="0"/>
        <w:spacing w:line="360" w:lineRule="auto"/>
        <w:jc w:val="both"/>
        <w:rPr>
          <w:rFonts w:ascii="Arial" w:hAnsi="Arial" w:cs="Arial"/>
          <w:b/>
          <w:sz w:val="20"/>
          <w:szCs w:val="20"/>
          <w:u w:val="single"/>
        </w:rPr>
      </w:pPr>
      <w:r w:rsidRPr="004C5F9B">
        <w:rPr>
          <w:rFonts w:ascii="Arial" w:hAnsi="Arial" w:cs="Arial"/>
          <w:b/>
          <w:sz w:val="20"/>
          <w:szCs w:val="20"/>
          <w:u w:val="single"/>
        </w:rPr>
        <w:t xml:space="preserve">2.4.4 </w:t>
      </w:r>
      <w:r w:rsidR="00504B96" w:rsidRPr="004C5F9B">
        <w:rPr>
          <w:rFonts w:ascii="Arial" w:hAnsi="Arial" w:cs="Arial"/>
          <w:b/>
          <w:sz w:val="20"/>
          <w:szCs w:val="20"/>
          <w:u w:val="single"/>
        </w:rPr>
        <w:t>Benefit: Cost ratio</w:t>
      </w:r>
    </w:p>
    <w:p w14:paraId="3AA86BE3" w14:textId="77777777" w:rsidR="00504B96" w:rsidRPr="0074522E" w:rsidRDefault="00504B96" w:rsidP="00465A2E">
      <w:pPr>
        <w:pStyle w:val="ListParagraph"/>
        <w:spacing w:before="0" w:line="360" w:lineRule="auto"/>
        <w:ind w:left="0" w:firstLine="0"/>
        <w:jc w:val="both"/>
        <w:rPr>
          <w:rFonts w:ascii="Arial" w:hAnsi="Arial" w:cs="Arial"/>
          <w:sz w:val="20"/>
          <w:szCs w:val="20"/>
        </w:rPr>
      </w:pPr>
      <w:r w:rsidRPr="0074522E">
        <w:rPr>
          <w:rFonts w:ascii="Arial" w:hAnsi="Arial" w:cs="Arial"/>
          <w:sz w:val="20"/>
          <w:szCs w:val="20"/>
        </w:rPr>
        <w:tab/>
        <w:t>It is the ratio of gross return to cost of cultivation. The B:C ratio must be more than unity for a project investment to be considered worthwhile. The B:C ratio was calculated as:</w:t>
      </w:r>
    </w:p>
    <w:p w14:paraId="6A3FC731" w14:textId="77777777" w:rsidR="00504B96" w:rsidRDefault="00504B96" w:rsidP="00465A2E">
      <w:pPr>
        <w:spacing w:line="360" w:lineRule="auto"/>
        <w:jc w:val="center"/>
        <w:rPr>
          <w:rFonts w:ascii="Arial" w:hAnsi="Arial" w:cs="Arial"/>
          <w:sz w:val="28"/>
          <w:szCs w:val="28"/>
        </w:rPr>
      </w:pPr>
      <w:r w:rsidRPr="0074522E">
        <w:rPr>
          <w:rFonts w:ascii="Arial" w:hAnsi="Arial" w:cs="Arial"/>
          <w:sz w:val="20"/>
          <w:szCs w:val="20"/>
        </w:rPr>
        <w:t>Benefit: cost ratio =</w:t>
      </w:r>
      <m:oMath>
        <m:f>
          <m:fPr>
            <m:ctrlPr>
              <w:rPr>
                <w:rFonts w:ascii="Cambria Math" w:hAnsi="Cambria Math" w:cs="Arial"/>
                <w:sz w:val="28"/>
                <w:szCs w:val="28"/>
              </w:rPr>
            </m:ctrlPr>
          </m:fPr>
          <m:num>
            <m:r>
              <m:rPr>
                <m:sty m:val="p"/>
              </m:rPr>
              <w:rPr>
                <w:rFonts w:ascii="Cambria Math" w:hAnsi="Cambria Math" w:cs="Arial"/>
                <w:sz w:val="28"/>
                <w:szCs w:val="28"/>
              </w:rPr>
              <m:t xml:space="preserve"> Gross return,   Rs </m:t>
            </m:r>
            <m:sSup>
              <m:sSupPr>
                <m:ctrlPr>
                  <w:rPr>
                    <w:rFonts w:ascii="Cambria Math" w:hAnsi="Cambria Math" w:cs="Arial"/>
                    <w:sz w:val="28"/>
                    <w:szCs w:val="28"/>
                  </w:rPr>
                </m:ctrlPr>
              </m:sSupPr>
              <m:e>
                <m:r>
                  <m:rPr>
                    <m:sty m:val="p"/>
                  </m:rPr>
                  <w:rPr>
                    <w:rFonts w:ascii="Cambria Math" w:hAnsi="Cambria Math" w:cs="Arial"/>
                    <w:sz w:val="28"/>
                    <w:szCs w:val="28"/>
                  </w:rPr>
                  <m:t>ha</m:t>
                </m:r>
              </m:e>
              <m:sup>
                <m:r>
                  <m:rPr>
                    <m:sty m:val="p"/>
                  </m:rPr>
                  <w:rPr>
                    <w:rFonts w:ascii="Cambria Math" w:hAnsi="Cambria Math" w:cs="Arial"/>
                    <w:sz w:val="28"/>
                    <w:szCs w:val="28"/>
                  </w:rPr>
                  <m:t>-1</m:t>
                </m:r>
              </m:sup>
            </m:sSup>
          </m:num>
          <m:den>
            <m:r>
              <m:rPr>
                <m:sty m:val="p"/>
              </m:rPr>
              <w:rPr>
                <w:rFonts w:ascii="Cambria Math" w:hAnsi="Cambria Math" w:cs="Arial"/>
                <w:sz w:val="28"/>
                <w:szCs w:val="28"/>
              </w:rPr>
              <m:t xml:space="preserve">  Cost of cultivation,   Rs</m:t>
            </m:r>
            <m:sSup>
              <m:sSupPr>
                <m:ctrlPr>
                  <w:rPr>
                    <w:rFonts w:ascii="Cambria Math" w:hAnsi="Cambria Math" w:cs="Arial"/>
                    <w:sz w:val="28"/>
                    <w:szCs w:val="28"/>
                  </w:rPr>
                </m:ctrlPr>
              </m:sSupPr>
              <m:e>
                <m:r>
                  <m:rPr>
                    <m:sty m:val="p"/>
                  </m:rPr>
                  <w:rPr>
                    <w:rFonts w:ascii="Cambria Math" w:hAnsi="Cambria Math" w:cs="Arial"/>
                    <w:sz w:val="28"/>
                    <w:szCs w:val="28"/>
                  </w:rPr>
                  <m:t xml:space="preserve"> ha</m:t>
                </m:r>
              </m:e>
              <m:sup>
                <m:r>
                  <m:rPr>
                    <m:sty m:val="p"/>
                  </m:rPr>
                  <w:rPr>
                    <w:rFonts w:ascii="Cambria Math" w:hAnsi="Cambria Math" w:cs="Arial"/>
                    <w:sz w:val="28"/>
                    <w:szCs w:val="28"/>
                  </w:rPr>
                  <m:t>-1</m:t>
                </m:r>
              </m:sup>
            </m:sSup>
          </m:den>
        </m:f>
      </m:oMath>
    </w:p>
    <w:p w14:paraId="2BC999F0" w14:textId="77777777" w:rsidR="004C5F9B" w:rsidRDefault="004C5F9B" w:rsidP="00465A2E">
      <w:pPr>
        <w:spacing w:line="360" w:lineRule="auto"/>
        <w:jc w:val="center"/>
        <w:rPr>
          <w:rFonts w:ascii="Arial" w:hAnsi="Arial" w:cs="Arial"/>
          <w:sz w:val="28"/>
          <w:szCs w:val="28"/>
        </w:rPr>
      </w:pPr>
    </w:p>
    <w:p w14:paraId="70235EAE" w14:textId="77777777" w:rsidR="004C5F9B" w:rsidRPr="0074522E" w:rsidRDefault="004C5F9B" w:rsidP="00465A2E">
      <w:pPr>
        <w:spacing w:line="360" w:lineRule="auto"/>
        <w:jc w:val="cente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1559"/>
        <w:gridCol w:w="1558"/>
        <w:gridCol w:w="3117"/>
      </w:tblGrid>
      <w:tr w:rsidR="00336DB9" w14:paraId="4E14F940" w14:textId="77777777" w:rsidTr="00E6321B">
        <w:tc>
          <w:tcPr>
            <w:tcW w:w="3116" w:type="dxa"/>
          </w:tcPr>
          <w:p w14:paraId="17F438E4" w14:textId="77777777" w:rsidR="00336DB9" w:rsidRDefault="00336DB9" w:rsidP="00465A2E">
            <w:pPr>
              <w:spacing w:line="360" w:lineRule="auto"/>
              <w:jc w:val="center"/>
              <w:rPr>
                <w:b/>
                <w:sz w:val="24"/>
                <w:szCs w:val="24"/>
              </w:rPr>
            </w:pPr>
            <w:r w:rsidRPr="00A94013">
              <w:rPr>
                <w:noProof/>
                <w:sz w:val="24"/>
                <w:szCs w:val="24"/>
              </w:rPr>
              <w:drawing>
                <wp:inline distT="0" distB="0" distL="0" distR="0" wp14:anchorId="6A480066" wp14:editId="674429DC">
                  <wp:extent cx="1361017" cy="1828800"/>
                  <wp:effectExtent l="19050" t="19050" r="10795" b="19050"/>
                  <wp:docPr id="71" name="Picture 24" descr="WhatsApp Image 2023-05-23 at 8.35.50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35.50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3488" cy="1832121"/>
                          </a:xfrm>
                          <a:prstGeom prst="rect">
                            <a:avLst/>
                          </a:prstGeom>
                          <a:ln w="6350">
                            <a:solidFill>
                              <a:schemeClr val="tx1"/>
                            </a:solidFill>
                          </a:ln>
                        </pic:spPr>
                      </pic:pic>
                    </a:graphicData>
                  </a:graphic>
                </wp:inline>
              </w:drawing>
            </w:r>
          </w:p>
        </w:tc>
        <w:tc>
          <w:tcPr>
            <w:tcW w:w="3117" w:type="dxa"/>
            <w:gridSpan w:val="2"/>
          </w:tcPr>
          <w:p w14:paraId="0F374A17" w14:textId="77777777" w:rsidR="00336DB9" w:rsidRDefault="00E6321B" w:rsidP="00465A2E">
            <w:pPr>
              <w:spacing w:line="360" w:lineRule="auto"/>
              <w:jc w:val="center"/>
              <w:rPr>
                <w:b/>
                <w:sz w:val="24"/>
                <w:szCs w:val="24"/>
              </w:rPr>
            </w:pPr>
            <w:r w:rsidRPr="00A94013">
              <w:rPr>
                <w:noProof/>
                <w:sz w:val="24"/>
                <w:szCs w:val="24"/>
              </w:rPr>
              <w:drawing>
                <wp:inline distT="0" distB="0" distL="0" distR="0" wp14:anchorId="3D06D0D6" wp14:editId="49867B82">
                  <wp:extent cx="1543050" cy="1828800"/>
                  <wp:effectExtent l="19050" t="19050" r="19050" b="19050"/>
                  <wp:docPr id="70" name="Picture 25" descr="WhatsApp Image 2023-05-23 at 8.35.50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35.50 PM (1).jpeg"/>
                          <pic:cNvPicPr/>
                        </pic:nvPicPr>
                        <pic:blipFill>
                          <a:blip r:embed="rId10" cstate="print">
                            <a:extLst>
                              <a:ext uri="{28A0092B-C50C-407E-A947-70E740481C1C}">
                                <a14:useLocalDpi xmlns:a14="http://schemas.microsoft.com/office/drawing/2010/main" val="0"/>
                              </a:ext>
                            </a:extLst>
                          </a:blip>
                          <a:srcRect t="4575" r="-5" b="10875"/>
                          <a:stretch>
                            <a:fillRect/>
                          </a:stretch>
                        </pic:blipFill>
                        <pic:spPr>
                          <a:xfrm>
                            <a:off x="0" y="0"/>
                            <a:ext cx="1544686" cy="1830739"/>
                          </a:xfrm>
                          <a:prstGeom prst="rect">
                            <a:avLst/>
                          </a:prstGeom>
                          <a:ln w="6350">
                            <a:solidFill>
                              <a:schemeClr val="tx1"/>
                            </a:solidFill>
                          </a:ln>
                        </pic:spPr>
                      </pic:pic>
                    </a:graphicData>
                  </a:graphic>
                </wp:inline>
              </w:drawing>
            </w:r>
          </w:p>
        </w:tc>
        <w:tc>
          <w:tcPr>
            <w:tcW w:w="3117" w:type="dxa"/>
          </w:tcPr>
          <w:p w14:paraId="5721FDDD" w14:textId="77777777" w:rsidR="00336DB9" w:rsidRDefault="00E6321B" w:rsidP="00465A2E">
            <w:pPr>
              <w:spacing w:line="360" w:lineRule="auto"/>
              <w:jc w:val="center"/>
              <w:rPr>
                <w:b/>
                <w:sz w:val="24"/>
                <w:szCs w:val="24"/>
              </w:rPr>
            </w:pPr>
            <w:r w:rsidRPr="00A94013">
              <w:rPr>
                <w:noProof/>
                <w:sz w:val="24"/>
                <w:szCs w:val="24"/>
              </w:rPr>
              <w:drawing>
                <wp:inline distT="0" distB="0" distL="0" distR="0" wp14:anchorId="473CF4EE" wp14:editId="088D2BFA">
                  <wp:extent cx="1458383" cy="1828800"/>
                  <wp:effectExtent l="19050" t="19050" r="27940" b="19050"/>
                  <wp:docPr id="69" name="Picture 23" descr="WhatsApp Image 2023-05-23 at 8.37.0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37.07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8806" cy="1829331"/>
                          </a:xfrm>
                          <a:prstGeom prst="rect">
                            <a:avLst/>
                          </a:prstGeom>
                          <a:ln w="6350">
                            <a:solidFill>
                              <a:schemeClr val="tx1"/>
                            </a:solidFill>
                          </a:ln>
                        </pic:spPr>
                      </pic:pic>
                    </a:graphicData>
                  </a:graphic>
                </wp:inline>
              </w:drawing>
            </w:r>
          </w:p>
        </w:tc>
      </w:tr>
      <w:tr w:rsidR="00E6321B" w14:paraId="59DF1FCB" w14:textId="77777777" w:rsidTr="00E6321B">
        <w:tc>
          <w:tcPr>
            <w:tcW w:w="9350" w:type="dxa"/>
            <w:gridSpan w:val="4"/>
          </w:tcPr>
          <w:p w14:paraId="15AAF0A8" w14:textId="77777777" w:rsidR="00E6321B" w:rsidRPr="004C5F9B" w:rsidRDefault="00E6321B" w:rsidP="00465A2E">
            <w:pPr>
              <w:spacing w:line="360" w:lineRule="auto"/>
              <w:jc w:val="center"/>
              <w:rPr>
                <w:rFonts w:ascii="Arial" w:hAnsi="Arial" w:cs="Arial"/>
                <w:b/>
                <w:sz w:val="20"/>
              </w:rPr>
            </w:pPr>
            <w:r w:rsidRPr="004C5F9B">
              <w:rPr>
                <w:rFonts w:ascii="Arial" w:hAnsi="Arial" w:cs="Arial"/>
                <w:b/>
                <w:sz w:val="20"/>
              </w:rPr>
              <w:t>Fig. 2: Measurement of plant height after 15 days of sowing and at harvest stage</w:t>
            </w:r>
          </w:p>
        </w:tc>
      </w:tr>
      <w:tr w:rsidR="00E6321B" w14:paraId="30640781" w14:textId="77777777" w:rsidTr="00E6321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675" w:type="dxa"/>
            <w:gridSpan w:val="2"/>
            <w:tcBorders>
              <w:top w:val="nil"/>
              <w:left w:val="nil"/>
              <w:bottom w:val="nil"/>
              <w:right w:val="nil"/>
            </w:tcBorders>
          </w:tcPr>
          <w:p w14:paraId="5FD38284" w14:textId="77777777" w:rsidR="00E6321B" w:rsidRDefault="00E6321B" w:rsidP="00465A2E">
            <w:pPr>
              <w:spacing w:line="360" w:lineRule="auto"/>
              <w:jc w:val="center"/>
              <w:rPr>
                <w:b/>
                <w:sz w:val="24"/>
                <w:szCs w:val="24"/>
              </w:rPr>
            </w:pPr>
            <w:r w:rsidRPr="00A94013">
              <w:rPr>
                <w:noProof/>
                <w:sz w:val="24"/>
                <w:szCs w:val="24"/>
                <w:vertAlign w:val="superscript"/>
              </w:rPr>
              <w:drawing>
                <wp:inline distT="0" distB="0" distL="0" distR="0" wp14:anchorId="2ADCBD4F" wp14:editId="71574EF8">
                  <wp:extent cx="1828800" cy="1828800"/>
                  <wp:effectExtent l="19050" t="19050" r="0" b="0"/>
                  <wp:docPr id="84" name="Picture 26" descr="WhatsApp Image 2023-05-23 at 8.37.55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37.55 PM.jpeg"/>
                          <pic:cNvPicPr/>
                        </pic:nvPicPr>
                        <pic:blipFill>
                          <a:blip r:embed="rId12" cstate="print">
                            <a:extLst>
                              <a:ext uri="{28A0092B-C50C-407E-A947-70E740481C1C}">
                                <a14:useLocalDpi xmlns:a14="http://schemas.microsoft.com/office/drawing/2010/main" val="0"/>
                              </a:ext>
                            </a:extLst>
                          </a:blip>
                          <a:srcRect b="20740"/>
                          <a:stretch>
                            <a:fillRect/>
                          </a:stretch>
                        </pic:blipFill>
                        <pic:spPr>
                          <a:xfrm>
                            <a:off x="0" y="0"/>
                            <a:ext cx="1828800" cy="1828800"/>
                          </a:xfrm>
                          <a:prstGeom prst="rect">
                            <a:avLst/>
                          </a:prstGeom>
                          <a:ln w="6350">
                            <a:solidFill>
                              <a:schemeClr val="tx1"/>
                            </a:solidFill>
                          </a:ln>
                        </pic:spPr>
                      </pic:pic>
                    </a:graphicData>
                  </a:graphic>
                </wp:inline>
              </w:drawing>
            </w:r>
          </w:p>
        </w:tc>
        <w:tc>
          <w:tcPr>
            <w:tcW w:w="4675" w:type="dxa"/>
            <w:gridSpan w:val="2"/>
            <w:tcBorders>
              <w:top w:val="nil"/>
              <w:left w:val="nil"/>
              <w:bottom w:val="nil"/>
              <w:right w:val="nil"/>
            </w:tcBorders>
          </w:tcPr>
          <w:p w14:paraId="5042DEA4" w14:textId="77777777" w:rsidR="00E6321B" w:rsidRDefault="00E6321B" w:rsidP="00465A2E">
            <w:pPr>
              <w:spacing w:line="360" w:lineRule="auto"/>
              <w:jc w:val="center"/>
              <w:rPr>
                <w:b/>
                <w:sz w:val="24"/>
                <w:szCs w:val="24"/>
              </w:rPr>
            </w:pPr>
            <w:r w:rsidRPr="00A94013">
              <w:rPr>
                <w:noProof/>
                <w:sz w:val="24"/>
                <w:szCs w:val="24"/>
                <w:vertAlign w:val="superscript"/>
              </w:rPr>
              <w:drawing>
                <wp:inline distT="0" distB="0" distL="0" distR="0" wp14:anchorId="3D7D870A" wp14:editId="13B269B8">
                  <wp:extent cx="1828800" cy="1828800"/>
                  <wp:effectExtent l="19050" t="19050" r="0" b="0"/>
                  <wp:docPr id="85" name="Picture 29" descr="WhatsApp Image 2023-05-23 at 8.39.3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39.37 PM.jpeg"/>
                          <pic:cNvPicPr/>
                        </pic:nvPicPr>
                        <pic:blipFill>
                          <a:blip r:embed="rId13" cstate="print">
                            <a:extLst>
                              <a:ext uri="{28A0092B-C50C-407E-A947-70E740481C1C}">
                                <a14:useLocalDpi xmlns:a14="http://schemas.microsoft.com/office/drawing/2010/main" val="0"/>
                              </a:ext>
                            </a:extLst>
                          </a:blip>
                          <a:srcRect t="5000" b="14286"/>
                          <a:stretch>
                            <a:fillRect/>
                          </a:stretch>
                        </pic:blipFill>
                        <pic:spPr>
                          <a:xfrm>
                            <a:off x="0" y="0"/>
                            <a:ext cx="1828800" cy="1828800"/>
                          </a:xfrm>
                          <a:prstGeom prst="rect">
                            <a:avLst/>
                          </a:prstGeom>
                          <a:ln w="6350">
                            <a:solidFill>
                              <a:schemeClr val="tx1"/>
                            </a:solidFill>
                          </a:ln>
                        </pic:spPr>
                      </pic:pic>
                    </a:graphicData>
                  </a:graphic>
                </wp:inline>
              </w:drawing>
            </w:r>
          </w:p>
        </w:tc>
      </w:tr>
      <w:tr w:rsidR="00E6321B" w14:paraId="4CD70645" w14:textId="77777777" w:rsidTr="00E6321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350" w:type="dxa"/>
            <w:gridSpan w:val="4"/>
            <w:tcBorders>
              <w:top w:val="nil"/>
              <w:left w:val="nil"/>
              <w:bottom w:val="nil"/>
              <w:right w:val="nil"/>
            </w:tcBorders>
          </w:tcPr>
          <w:p w14:paraId="0880B61C" w14:textId="77777777" w:rsidR="00E6321B" w:rsidRPr="004C5F9B" w:rsidRDefault="00E6321B" w:rsidP="00465A2E">
            <w:pPr>
              <w:spacing w:line="360" w:lineRule="auto"/>
              <w:jc w:val="center"/>
              <w:rPr>
                <w:rFonts w:ascii="Arial" w:hAnsi="Arial" w:cs="Arial"/>
                <w:b/>
                <w:sz w:val="20"/>
              </w:rPr>
            </w:pPr>
            <w:r w:rsidRPr="004C5F9B">
              <w:rPr>
                <w:rFonts w:ascii="Arial" w:hAnsi="Arial" w:cs="Arial"/>
                <w:b/>
                <w:sz w:val="20"/>
              </w:rPr>
              <w:t>Fig.3: Measurement of no. of plants in 1m</w:t>
            </w:r>
            <w:r w:rsidRPr="004C5F9B">
              <w:rPr>
                <w:rFonts w:ascii="Arial" w:hAnsi="Arial" w:cs="Arial"/>
                <w:b/>
                <w:sz w:val="20"/>
                <w:vertAlign w:val="superscript"/>
              </w:rPr>
              <w:t>-2</w:t>
            </w:r>
            <w:r w:rsidRPr="004C5F9B">
              <w:rPr>
                <w:rFonts w:ascii="Arial" w:hAnsi="Arial" w:cs="Arial"/>
                <w:b/>
                <w:sz w:val="20"/>
              </w:rPr>
              <w:t xml:space="preserve"> and length of </w:t>
            </w:r>
            <w:proofErr w:type="spellStart"/>
            <w:r w:rsidRPr="004C5F9B">
              <w:rPr>
                <w:rFonts w:ascii="Arial" w:hAnsi="Arial" w:cs="Arial"/>
                <w:b/>
                <w:sz w:val="20"/>
              </w:rPr>
              <w:t>earhead</w:t>
            </w:r>
            <w:proofErr w:type="spellEnd"/>
            <w:r w:rsidRPr="004C5F9B">
              <w:rPr>
                <w:rFonts w:ascii="Arial" w:hAnsi="Arial" w:cs="Arial"/>
                <w:b/>
                <w:sz w:val="20"/>
              </w:rPr>
              <w:t xml:space="preserve"> (cm)</w:t>
            </w:r>
          </w:p>
        </w:tc>
      </w:tr>
    </w:tbl>
    <w:p w14:paraId="70186473" w14:textId="77777777" w:rsidR="00E6321B" w:rsidRDefault="00E6321B" w:rsidP="00465A2E">
      <w:pPr>
        <w:spacing w:line="360" w:lineRule="auto"/>
        <w:rPr>
          <w:b/>
          <w:sz w:val="24"/>
          <w:szCs w:val="24"/>
        </w:rPr>
      </w:pPr>
    </w:p>
    <w:p w14:paraId="72D27261" w14:textId="77777777" w:rsidR="00E6321B" w:rsidRDefault="00E6321B" w:rsidP="00465A2E">
      <w:pPr>
        <w:spacing w:line="360" w:lineRule="auto"/>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6321B" w14:paraId="6DEA4347" w14:textId="77777777" w:rsidTr="00E6321B">
        <w:tc>
          <w:tcPr>
            <w:tcW w:w="4675" w:type="dxa"/>
          </w:tcPr>
          <w:p w14:paraId="0E7AF4F1" w14:textId="77777777" w:rsidR="00E6321B" w:rsidRDefault="00E6321B" w:rsidP="00465A2E">
            <w:pPr>
              <w:spacing w:line="360" w:lineRule="auto"/>
              <w:jc w:val="center"/>
              <w:rPr>
                <w:b/>
                <w:sz w:val="24"/>
                <w:szCs w:val="24"/>
              </w:rPr>
            </w:pPr>
            <w:r w:rsidRPr="00A94013">
              <w:rPr>
                <w:noProof/>
                <w:sz w:val="24"/>
                <w:szCs w:val="24"/>
              </w:rPr>
              <w:lastRenderedPageBreak/>
              <w:drawing>
                <wp:inline distT="0" distB="0" distL="0" distR="0" wp14:anchorId="3E8E7E94" wp14:editId="7B9AB939">
                  <wp:extent cx="1828800" cy="1828800"/>
                  <wp:effectExtent l="19050" t="19050" r="0" b="0"/>
                  <wp:docPr id="81" name="Picture 31" descr="WhatsApp Image 2023-05-23 at 8.42.26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42.26 PM.jpeg"/>
                          <pic:cNvPicPr/>
                        </pic:nvPicPr>
                        <pic:blipFill>
                          <a:blip r:embed="rId14" cstate="print">
                            <a:extLst>
                              <a:ext uri="{28A0092B-C50C-407E-A947-70E740481C1C}">
                                <a14:useLocalDpi xmlns:a14="http://schemas.microsoft.com/office/drawing/2010/main" val="0"/>
                              </a:ext>
                            </a:extLst>
                          </a:blip>
                          <a:srcRect b="31128"/>
                          <a:stretch>
                            <a:fillRect/>
                          </a:stretch>
                        </pic:blipFill>
                        <pic:spPr>
                          <a:xfrm>
                            <a:off x="0" y="0"/>
                            <a:ext cx="1828800" cy="1828800"/>
                          </a:xfrm>
                          <a:prstGeom prst="rect">
                            <a:avLst/>
                          </a:prstGeom>
                          <a:ln w="6350">
                            <a:solidFill>
                              <a:schemeClr val="tx1"/>
                            </a:solidFill>
                          </a:ln>
                        </pic:spPr>
                      </pic:pic>
                    </a:graphicData>
                  </a:graphic>
                </wp:inline>
              </w:drawing>
            </w:r>
          </w:p>
        </w:tc>
        <w:tc>
          <w:tcPr>
            <w:tcW w:w="4675" w:type="dxa"/>
          </w:tcPr>
          <w:p w14:paraId="1E138537" w14:textId="77777777" w:rsidR="00E6321B" w:rsidRDefault="00E6321B" w:rsidP="00465A2E">
            <w:pPr>
              <w:spacing w:line="360" w:lineRule="auto"/>
              <w:jc w:val="center"/>
              <w:rPr>
                <w:b/>
                <w:sz w:val="24"/>
                <w:szCs w:val="24"/>
              </w:rPr>
            </w:pPr>
            <w:r w:rsidRPr="00A94013">
              <w:rPr>
                <w:noProof/>
                <w:sz w:val="24"/>
                <w:szCs w:val="24"/>
              </w:rPr>
              <w:drawing>
                <wp:inline distT="0" distB="0" distL="0" distR="0" wp14:anchorId="79C0A827" wp14:editId="6EFFE876">
                  <wp:extent cx="1828800" cy="1828800"/>
                  <wp:effectExtent l="19050" t="19050" r="19050" b="19050"/>
                  <wp:docPr id="80" name="Picture 30" descr="WhatsApp Image 2023-05-23 at 8.41.47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41.47 PM.jpeg"/>
                          <pic:cNvPicPr/>
                        </pic:nvPicPr>
                        <pic:blipFill>
                          <a:blip r:embed="rId15" cstate="print">
                            <a:extLst>
                              <a:ext uri="{28A0092B-C50C-407E-A947-70E740481C1C}">
                                <a14:useLocalDpi xmlns:a14="http://schemas.microsoft.com/office/drawing/2010/main" val="0"/>
                              </a:ext>
                            </a:extLst>
                          </a:blip>
                          <a:srcRect b="30210"/>
                          <a:stretch>
                            <a:fillRect/>
                          </a:stretch>
                        </pic:blipFill>
                        <pic:spPr>
                          <a:xfrm>
                            <a:off x="0" y="0"/>
                            <a:ext cx="1828800" cy="1828800"/>
                          </a:xfrm>
                          <a:prstGeom prst="rect">
                            <a:avLst/>
                          </a:prstGeom>
                          <a:ln w="6350">
                            <a:solidFill>
                              <a:schemeClr val="tx1"/>
                            </a:solidFill>
                          </a:ln>
                        </pic:spPr>
                      </pic:pic>
                    </a:graphicData>
                  </a:graphic>
                </wp:inline>
              </w:drawing>
            </w:r>
          </w:p>
        </w:tc>
      </w:tr>
      <w:tr w:rsidR="00E6321B" w14:paraId="666541FC" w14:textId="77777777" w:rsidTr="00E6321B">
        <w:tc>
          <w:tcPr>
            <w:tcW w:w="4675" w:type="dxa"/>
          </w:tcPr>
          <w:p w14:paraId="4F23F2C1" w14:textId="77777777" w:rsidR="00E6321B" w:rsidRDefault="00E6321B" w:rsidP="00465A2E">
            <w:pPr>
              <w:spacing w:line="360" w:lineRule="auto"/>
              <w:jc w:val="center"/>
              <w:rPr>
                <w:b/>
                <w:sz w:val="24"/>
                <w:szCs w:val="24"/>
              </w:rPr>
            </w:pPr>
            <w:r w:rsidRPr="00E104FD">
              <w:rPr>
                <w:b/>
                <w:sz w:val="16"/>
              </w:rPr>
              <w:t>Conservation tillage</w:t>
            </w:r>
          </w:p>
        </w:tc>
        <w:tc>
          <w:tcPr>
            <w:tcW w:w="4675" w:type="dxa"/>
          </w:tcPr>
          <w:p w14:paraId="3124A89C" w14:textId="77777777" w:rsidR="00E6321B" w:rsidRPr="00E6321B" w:rsidRDefault="00E6321B" w:rsidP="00465A2E">
            <w:pPr>
              <w:spacing w:line="360" w:lineRule="auto"/>
              <w:jc w:val="center"/>
              <w:rPr>
                <w:b/>
                <w:sz w:val="16"/>
              </w:rPr>
            </w:pPr>
            <w:r w:rsidRPr="00E104FD">
              <w:rPr>
                <w:b/>
                <w:sz w:val="16"/>
              </w:rPr>
              <w:t>Conventional tillage</w:t>
            </w:r>
          </w:p>
        </w:tc>
      </w:tr>
      <w:tr w:rsidR="00E6321B" w14:paraId="5100AEBD" w14:textId="77777777" w:rsidTr="00E6321B">
        <w:tc>
          <w:tcPr>
            <w:tcW w:w="4675" w:type="dxa"/>
          </w:tcPr>
          <w:p w14:paraId="55A14E2A" w14:textId="77777777" w:rsidR="00E6321B" w:rsidRDefault="00E6321B" w:rsidP="00465A2E">
            <w:pPr>
              <w:spacing w:line="360" w:lineRule="auto"/>
              <w:jc w:val="center"/>
              <w:rPr>
                <w:b/>
                <w:sz w:val="24"/>
                <w:szCs w:val="24"/>
              </w:rPr>
            </w:pPr>
            <w:r w:rsidRPr="00A94013">
              <w:rPr>
                <w:noProof/>
                <w:sz w:val="24"/>
                <w:szCs w:val="24"/>
              </w:rPr>
              <w:drawing>
                <wp:inline distT="0" distB="0" distL="0" distR="0" wp14:anchorId="6A85E04A" wp14:editId="2CFA669A">
                  <wp:extent cx="1828800" cy="1828800"/>
                  <wp:effectExtent l="19050" t="19050" r="19050" b="19050"/>
                  <wp:docPr id="83" name="Picture 33" descr="WhatsApp Image 2023-05-23 at 8.43.02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43.02 PM.jpeg"/>
                          <pic:cNvPicPr/>
                        </pic:nvPicPr>
                        <pic:blipFill>
                          <a:blip r:embed="rId16" cstate="print">
                            <a:extLst>
                              <a:ext uri="{28A0092B-C50C-407E-A947-70E740481C1C}">
                                <a14:useLocalDpi xmlns:a14="http://schemas.microsoft.com/office/drawing/2010/main" val="0"/>
                              </a:ext>
                            </a:extLst>
                          </a:blip>
                          <a:srcRect b="12618"/>
                          <a:stretch>
                            <a:fillRect/>
                          </a:stretch>
                        </pic:blipFill>
                        <pic:spPr>
                          <a:xfrm>
                            <a:off x="0" y="0"/>
                            <a:ext cx="1828800" cy="1828800"/>
                          </a:xfrm>
                          <a:prstGeom prst="rect">
                            <a:avLst/>
                          </a:prstGeom>
                          <a:ln w="6350">
                            <a:solidFill>
                              <a:schemeClr val="tx1"/>
                            </a:solidFill>
                          </a:ln>
                        </pic:spPr>
                      </pic:pic>
                    </a:graphicData>
                  </a:graphic>
                </wp:inline>
              </w:drawing>
            </w:r>
          </w:p>
        </w:tc>
        <w:tc>
          <w:tcPr>
            <w:tcW w:w="4675" w:type="dxa"/>
          </w:tcPr>
          <w:p w14:paraId="2840977F" w14:textId="77777777" w:rsidR="00E6321B" w:rsidRDefault="00E6321B" w:rsidP="00465A2E">
            <w:pPr>
              <w:spacing w:line="360" w:lineRule="auto"/>
              <w:jc w:val="center"/>
              <w:rPr>
                <w:b/>
                <w:sz w:val="24"/>
                <w:szCs w:val="24"/>
              </w:rPr>
            </w:pPr>
            <w:r w:rsidRPr="00A94013">
              <w:rPr>
                <w:noProof/>
                <w:sz w:val="24"/>
                <w:szCs w:val="24"/>
              </w:rPr>
              <w:drawing>
                <wp:inline distT="0" distB="0" distL="0" distR="0" wp14:anchorId="1D3EF51E" wp14:editId="134E4B34">
                  <wp:extent cx="1828800" cy="1828800"/>
                  <wp:effectExtent l="19050" t="19050" r="19050" b="19050"/>
                  <wp:docPr id="82" name="Picture 34" descr="WhatsApp Image 2023-05-23 at 8.43.42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3-05-23 at 8.43.42 PM.jpeg"/>
                          <pic:cNvPicPr/>
                        </pic:nvPicPr>
                        <pic:blipFill>
                          <a:blip r:embed="rId17" cstate="print">
                            <a:extLst>
                              <a:ext uri="{28A0092B-C50C-407E-A947-70E740481C1C}">
                                <a14:useLocalDpi xmlns:a14="http://schemas.microsoft.com/office/drawing/2010/main" val="0"/>
                              </a:ext>
                            </a:extLst>
                          </a:blip>
                          <a:srcRect b="12534"/>
                          <a:stretch>
                            <a:fillRect/>
                          </a:stretch>
                        </pic:blipFill>
                        <pic:spPr>
                          <a:xfrm>
                            <a:off x="0" y="0"/>
                            <a:ext cx="1828800" cy="1828800"/>
                          </a:xfrm>
                          <a:prstGeom prst="rect">
                            <a:avLst/>
                          </a:prstGeom>
                          <a:ln w="6350">
                            <a:solidFill>
                              <a:schemeClr val="tx1"/>
                            </a:solidFill>
                          </a:ln>
                        </pic:spPr>
                      </pic:pic>
                    </a:graphicData>
                  </a:graphic>
                </wp:inline>
              </w:drawing>
            </w:r>
          </w:p>
        </w:tc>
      </w:tr>
      <w:tr w:rsidR="00E6321B" w14:paraId="063EB5F6" w14:textId="77777777" w:rsidTr="00E6321B">
        <w:tc>
          <w:tcPr>
            <w:tcW w:w="4675" w:type="dxa"/>
          </w:tcPr>
          <w:p w14:paraId="223C6D11" w14:textId="77777777" w:rsidR="00E6321B" w:rsidRPr="00E6321B" w:rsidRDefault="00E6321B" w:rsidP="00465A2E">
            <w:pPr>
              <w:spacing w:line="360" w:lineRule="auto"/>
              <w:jc w:val="center"/>
              <w:rPr>
                <w:b/>
                <w:sz w:val="18"/>
              </w:rPr>
            </w:pPr>
            <w:r w:rsidRPr="00E104FD">
              <w:rPr>
                <w:b/>
                <w:sz w:val="18"/>
              </w:rPr>
              <w:t>Deep tillage</w:t>
            </w:r>
          </w:p>
        </w:tc>
        <w:tc>
          <w:tcPr>
            <w:tcW w:w="4675" w:type="dxa"/>
          </w:tcPr>
          <w:p w14:paraId="0330E7F1" w14:textId="77777777" w:rsidR="00E6321B" w:rsidRPr="00E6321B" w:rsidRDefault="00E6321B" w:rsidP="00465A2E">
            <w:pPr>
              <w:spacing w:line="360" w:lineRule="auto"/>
              <w:jc w:val="center"/>
              <w:rPr>
                <w:b/>
                <w:sz w:val="18"/>
              </w:rPr>
            </w:pPr>
            <w:r w:rsidRPr="00E104FD">
              <w:rPr>
                <w:b/>
                <w:sz w:val="18"/>
              </w:rPr>
              <w:t>Rotary tillage</w:t>
            </w:r>
          </w:p>
        </w:tc>
      </w:tr>
      <w:tr w:rsidR="00E6321B" w14:paraId="3E5E1BA3" w14:textId="77777777" w:rsidTr="00E6321B">
        <w:tc>
          <w:tcPr>
            <w:tcW w:w="9350" w:type="dxa"/>
            <w:gridSpan w:val="2"/>
          </w:tcPr>
          <w:p w14:paraId="2ED754B2" w14:textId="77777777" w:rsidR="00E6321B" w:rsidRDefault="00E6321B" w:rsidP="00465A2E">
            <w:pPr>
              <w:spacing w:line="360" w:lineRule="auto"/>
              <w:jc w:val="center"/>
              <w:rPr>
                <w:b/>
              </w:rPr>
            </w:pPr>
          </w:p>
          <w:p w14:paraId="15D8EF39" w14:textId="77777777" w:rsidR="00E6321B" w:rsidRPr="004C5F9B" w:rsidRDefault="00E6321B" w:rsidP="00465A2E">
            <w:pPr>
              <w:spacing w:line="360" w:lineRule="auto"/>
              <w:jc w:val="center"/>
              <w:rPr>
                <w:rFonts w:ascii="Arial" w:hAnsi="Arial" w:cs="Arial"/>
                <w:sz w:val="20"/>
              </w:rPr>
            </w:pPr>
            <w:r w:rsidRPr="004C5F9B">
              <w:rPr>
                <w:rFonts w:ascii="Arial" w:hAnsi="Arial" w:cs="Arial"/>
                <w:b/>
                <w:sz w:val="20"/>
              </w:rPr>
              <w:t>Fig. 4: Crop stand under different tillage practices</w:t>
            </w:r>
          </w:p>
        </w:tc>
      </w:tr>
    </w:tbl>
    <w:p w14:paraId="3B5707B5" w14:textId="77777777" w:rsidR="00E6321B" w:rsidRDefault="00E6321B" w:rsidP="00465A2E">
      <w:pPr>
        <w:spacing w:line="360" w:lineRule="auto"/>
        <w:rPr>
          <w:b/>
          <w:sz w:val="24"/>
          <w:szCs w:val="24"/>
        </w:rPr>
      </w:pPr>
    </w:p>
    <w:p w14:paraId="14CF717D" w14:textId="77777777" w:rsidR="00E6321B" w:rsidRDefault="00E6321B" w:rsidP="00465A2E">
      <w:pPr>
        <w:spacing w:line="360" w:lineRule="auto"/>
        <w:rPr>
          <w:b/>
          <w:sz w:val="24"/>
          <w:szCs w:val="24"/>
        </w:rPr>
      </w:pPr>
    </w:p>
    <w:p w14:paraId="75418DDE" w14:textId="77777777" w:rsidR="00E6321B" w:rsidRDefault="00E6321B" w:rsidP="00465A2E">
      <w:pPr>
        <w:spacing w:line="360" w:lineRule="auto"/>
        <w:rPr>
          <w:b/>
          <w:sz w:val="24"/>
          <w:szCs w:val="24"/>
        </w:rPr>
      </w:pPr>
    </w:p>
    <w:p w14:paraId="6EEC6619" w14:textId="77777777" w:rsidR="00E6321B" w:rsidRDefault="00E6321B" w:rsidP="00465A2E">
      <w:pPr>
        <w:spacing w:line="360" w:lineRule="auto"/>
        <w:rPr>
          <w:b/>
          <w:sz w:val="24"/>
          <w:szCs w:val="24"/>
        </w:rPr>
      </w:pPr>
    </w:p>
    <w:p w14:paraId="7E15AF03" w14:textId="77777777" w:rsidR="00E6321B" w:rsidRPr="000332C8" w:rsidRDefault="00BD4BC8" w:rsidP="000332C8">
      <w:pPr>
        <w:pStyle w:val="ListParagraph"/>
        <w:numPr>
          <w:ilvl w:val="0"/>
          <w:numId w:val="4"/>
        </w:numPr>
        <w:spacing w:line="360" w:lineRule="auto"/>
        <w:ind w:hanging="720"/>
        <w:rPr>
          <w:rFonts w:ascii="Arial" w:hAnsi="Arial" w:cs="Arial"/>
          <w:b/>
        </w:rPr>
      </w:pPr>
      <w:r w:rsidRPr="000332C8">
        <w:rPr>
          <w:rFonts w:ascii="Arial" w:hAnsi="Arial" w:cs="Arial"/>
          <w:b/>
        </w:rPr>
        <w:t>RESULTS AND DISCUSSION</w:t>
      </w:r>
    </w:p>
    <w:p w14:paraId="20E7EF84" w14:textId="77777777" w:rsidR="00BD4BC8" w:rsidRPr="000332C8" w:rsidRDefault="00BD4BC8" w:rsidP="00465A2E">
      <w:pPr>
        <w:spacing w:line="360" w:lineRule="auto"/>
        <w:ind w:firstLine="720"/>
        <w:rPr>
          <w:rFonts w:ascii="Arial" w:hAnsi="Arial" w:cs="Arial"/>
          <w:bCs/>
          <w:sz w:val="20"/>
          <w:szCs w:val="20"/>
        </w:rPr>
      </w:pPr>
      <w:r w:rsidRPr="000332C8">
        <w:rPr>
          <w:rFonts w:ascii="Arial" w:hAnsi="Arial" w:cs="Arial"/>
          <w:bCs/>
          <w:sz w:val="20"/>
          <w:szCs w:val="20"/>
        </w:rPr>
        <w:t>The observed results are tabulated and analyzed and presented under following headings and sub-headings:</w:t>
      </w:r>
    </w:p>
    <w:p w14:paraId="7CDC644E" w14:textId="77777777" w:rsidR="000332C8" w:rsidRDefault="00BD4BC8" w:rsidP="00465A2E">
      <w:pPr>
        <w:pStyle w:val="ListParagraph"/>
        <w:numPr>
          <w:ilvl w:val="1"/>
          <w:numId w:val="4"/>
        </w:numPr>
        <w:spacing w:line="360" w:lineRule="auto"/>
        <w:rPr>
          <w:rFonts w:ascii="Arial" w:hAnsi="Arial" w:cs="Arial"/>
          <w:bCs/>
          <w:sz w:val="20"/>
          <w:szCs w:val="20"/>
        </w:rPr>
      </w:pPr>
      <w:r w:rsidRPr="000332C8">
        <w:rPr>
          <w:rFonts w:ascii="Arial" w:hAnsi="Arial" w:cs="Arial"/>
          <w:bCs/>
          <w:sz w:val="20"/>
          <w:szCs w:val="20"/>
        </w:rPr>
        <w:t>Crop parameters</w:t>
      </w:r>
    </w:p>
    <w:p w14:paraId="2E00FDDF" w14:textId="77777777" w:rsidR="000332C8" w:rsidRDefault="00BD4BC8" w:rsidP="000332C8">
      <w:pPr>
        <w:pStyle w:val="ListParagraph"/>
        <w:numPr>
          <w:ilvl w:val="1"/>
          <w:numId w:val="4"/>
        </w:numPr>
        <w:spacing w:line="360" w:lineRule="auto"/>
        <w:rPr>
          <w:rFonts w:ascii="Arial" w:hAnsi="Arial" w:cs="Arial"/>
          <w:bCs/>
          <w:sz w:val="20"/>
          <w:szCs w:val="20"/>
        </w:rPr>
      </w:pPr>
      <w:r w:rsidRPr="000332C8">
        <w:rPr>
          <w:rFonts w:ascii="Arial" w:hAnsi="Arial" w:cs="Arial"/>
          <w:bCs/>
          <w:sz w:val="20"/>
          <w:szCs w:val="20"/>
        </w:rPr>
        <w:t>Machine performance parameters</w:t>
      </w:r>
    </w:p>
    <w:p w14:paraId="77181F76" w14:textId="77777777" w:rsidR="00BD4BC8" w:rsidRPr="000332C8" w:rsidRDefault="00BD4BC8" w:rsidP="000332C8">
      <w:pPr>
        <w:pStyle w:val="ListParagraph"/>
        <w:numPr>
          <w:ilvl w:val="1"/>
          <w:numId w:val="4"/>
        </w:numPr>
        <w:spacing w:after="240" w:line="360" w:lineRule="auto"/>
        <w:rPr>
          <w:rFonts w:ascii="Arial" w:hAnsi="Arial" w:cs="Arial"/>
          <w:bCs/>
          <w:sz w:val="20"/>
          <w:szCs w:val="20"/>
        </w:rPr>
      </w:pPr>
      <w:r w:rsidRPr="000332C8">
        <w:rPr>
          <w:rFonts w:ascii="Arial" w:hAnsi="Arial" w:cs="Arial"/>
          <w:bCs/>
          <w:sz w:val="20"/>
          <w:szCs w:val="20"/>
        </w:rPr>
        <w:t>Economic parameters</w:t>
      </w:r>
    </w:p>
    <w:p w14:paraId="737BEEB2" w14:textId="77777777" w:rsidR="00504B96" w:rsidRPr="000332C8" w:rsidRDefault="000332C8" w:rsidP="00465A2E">
      <w:pPr>
        <w:spacing w:line="360" w:lineRule="auto"/>
        <w:rPr>
          <w:rFonts w:ascii="Arial" w:hAnsi="Arial" w:cs="Arial"/>
          <w:b/>
        </w:rPr>
      </w:pPr>
      <w:r w:rsidRPr="000332C8">
        <w:rPr>
          <w:rFonts w:ascii="Arial" w:hAnsi="Arial" w:cs="Arial"/>
          <w:b/>
        </w:rPr>
        <w:t xml:space="preserve">3.1 </w:t>
      </w:r>
      <w:r w:rsidR="00504B96" w:rsidRPr="000332C8">
        <w:rPr>
          <w:rFonts w:ascii="Arial" w:hAnsi="Arial" w:cs="Arial"/>
          <w:b/>
        </w:rPr>
        <w:t>Crop parameters</w:t>
      </w:r>
    </w:p>
    <w:p w14:paraId="7481142D" w14:textId="77777777" w:rsidR="00504B96" w:rsidRPr="000332C8" w:rsidRDefault="000332C8" w:rsidP="00465A2E">
      <w:pPr>
        <w:spacing w:line="360" w:lineRule="auto"/>
        <w:rPr>
          <w:rFonts w:ascii="Arial" w:hAnsi="Arial" w:cs="Arial"/>
          <w:b/>
          <w:sz w:val="20"/>
          <w:szCs w:val="20"/>
          <w:u w:val="single"/>
        </w:rPr>
      </w:pPr>
      <w:r w:rsidRPr="000332C8">
        <w:rPr>
          <w:rFonts w:ascii="Arial" w:hAnsi="Arial" w:cs="Arial"/>
          <w:b/>
          <w:sz w:val="20"/>
          <w:szCs w:val="20"/>
          <w:u w:val="single"/>
        </w:rPr>
        <w:t xml:space="preserve">3.1.1 </w:t>
      </w:r>
      <w:r w:rsidR="00504B96" w:rsidRPr="000332C8">
        <w:rPr>
          <w:rFonts w:ascii="Arial" w:hAnsi="Arial" w:cs="Arial"/>
          <w:b/>
          <w:sz w:val="20"/>
          <w:szCs w:val="20"/>
          <w:u w:val="single"/>
        </w:rPr>
        <w:t>Effect of different tillage practices on growth parameters</w:t>
      </w:r>
    </w:p>
    <w:p w14:paraId="16F009BF" w14:textId="77777777" w:rsidR="00A0113D" w:rsidRPr="000332C8" w:rsidRDefault="00504B96" w:rsidP="00465A2E">
      <w:pPr>
        <w:pStyle w:val="BodyText"/>
        <w:spacing w:line="360" w:lineRule="auto"/>
        <w:ind w:firstLine="720"/>
        <w:jc w:val="both"/>
        <w:rPr>
          <w:rFonts w:ascii="Arial" w:hAnsi="Arial" w:cs="Arial"/>
          <w:sz w:val="20"/>
          <w:szCs w:val="20"/>
        </w:rPr>
      </w:pPr>
      <w:r w:rsidRPr="000332C8">
        <w:rPr>
          <w:rFonts w:ascii="Arial" w:hAnsi="Arial" w:cs="Arial"/>
          <w:sz w:val="20"/>
          <w:szCs w:val="20"/>
        </w:rPr>
        <w:t>The effect of different tillage practices on growth parameters are shown in Fig.</w:t>
      </w:r>
      <w:r w:rsidR="00BD4BC8" w:rsidRPr="000332C8">
        <w:rPr>
          <w:rFonts w:ascii="Arial" w:hAnsi="Arial" w:cs="Arial"/>
          <w:sz w:val="20"/>
          <w:szCs w:val="20"/>
        </w:rPr>
        <w:t>5</w:t>
      </w:r>
      <w:r w:rsidR="00EC5D93" w:rsidRPr="000332C8">
        <w:rPr>
          <w:rFonts w:ascii="Arial" w:hAnsi="Arial" w:cs="Arial"/>
          <w:sz w:val="20"/>
          <w:szCs w:val="20"/>
        </w:rPr>
        <w:t xml:space="preserve"> and Fig.6</w:t>
      </w:r>
      <w:r w:rsidRPr="000332C8">
        <w:rPr>
          <w:rFonts w:ascii="Arial" w:hAnsi="Arial" w:cs="Arial"/>
          <w:sz w:val="20"/>
          <w:szCs w:val="20"/>
        </w:rPr>
        <w:t>. The number of plants m</w:t>
      </w:r>
      <w:r w:rsidRPr="000332C8">
        <w:rPr>
          <w:rFonts w:ascii="Arial" w:hAnsi="Arial" w:cs="Arial"/>
          <w:sz w:val="20"/>
          <w:szCs w:val="20"/>
          <w:vertAlign w:val="superscript"/>
        </w:rPr>
        <w:t>-2</w:t>
      </w:r>
      <w:r w:rsidRPr="000332C8">
        <w:rPr>
          <w:rFonts w:ascii="Arial" w:hAnsi="Arial" w:cs="Arial"/>
          <w:sz w:val="20"/>
          <w:szCs w:val="20"/>
        </w:rPr>
        <w:t xml:space="preserve"> at 15 DAS in conventional (72) rotary (73) and deep tillage (73) practice was statically at par with each other, however, the conservation tillage (70) has significantly lower plant population. At 30 </w:t>
      </w:r>
      <w:r w:rsidRPr="000332C8">
        <w:rPr>
          <w:rFonts w:ascii="Arial" w:hAnsi="Arial" w:cs="Arial"/>
          <w:sz w:val="20"/>
          <w:szCs w:val="20"/>
        </w:rPr>
        <w:lastRenderedPageBreak/>
        <w:t>DAS, the plant population m</w:t>
      </w:r>
      <w:r w:rsidRPr="000332C8">
        <w:rPr>
          <w:rFonts w:ascii="Arial" w:hAnsi="Arial" w:cs="Arial"/>
          <w:sz w:val="20"/>
          <w:szCs w:val="20"/>
          <w:vertAlign w:val="superscript"/>
        </w:rPr>
        <w:t>-2</w:t>
      </w:r>
      <w:r w:rsidRPr="000332C8">
        <w:rPr>
          <w:rFonts w:ascii="Arial" w:hAnsi="Arial" w:cs="Arial"/>
          <w:sz w:val="20"/>
          <w:szCs w:val="20"/>
        </w:rPr>
        <w:t xml:space="preserve"> of deep tillage (95) was significantly higher than all other treatments. The plant population of conventional (94) and rotary tillage (94) was same but significantly higher than conservation tillage (92). At 45 DAS, the plant population m</w:t>
      </w:r>
      <w:r w:rsidRPr="000332C8">
        <w:rPr>
          <w:rFonts w:ascii="Arial" w:hAnsi="Arial" w:cs="Arial"/>
          <w:sz w:val="20"/>
          <w:szCs w:val="20"/>
          <w:vertAlign w:val="superscript"/>
        </w:rPr>
        <w:t>-2</w:t>
      </w:r>
      <w:r w:rsidRPr="000332C8">
        <w:rPr>
          <w:rFonts w:ascii="Arial" w:hAnsi="Arial" w:cs="Arial"/>
          <w:sz w:val="20"/>
          <w:szCs w:val="20"/>
        </w:rPr>
        <w:t xml:space="preserve"> of rotary (154), conservation (154) and deep tillage (155) was as par with each other and significantly higher than conventional tillage practice (152). The number of plants m</w:t>
      </w:r>
      <w:r w:rsidRPr="000332C8">
        <w:rPr>
          <w:rFonts w:ascii="Arial" w:hAnsi="Arial" w:cs="Arial"/>
          <w:sz w:val="20"/>
          <w:szCs w:val="20"/>
          <w:vertAlign w:val="superscript"/>
        </w:rPr>
        <w:t>-2</w:t>
      </w:r>
      <w:r w:rsidRPr="000332C8">
        <w:rPr>
          <w:rFonts w:ascii="Arial" w:hAnsi="Arial" w:cs="Arial"/>
          <w:sz w:val="20"/>
          <w:szCs w:val="20"/>
        </w:rPr>
        <w:t xml:space="preserve"> at harvest under deep tillage practice (290) was significantly higher than conventional (275) and rotary tillage (280) practice and at par with conservation tillage (288) practices. The plant population of conservation tillage was also significantly higher than rotary and conventional tillage practice. The plant population of conventional tillage practice was also significantly lower than rotary tillage practice. </w:t>
      </w:r>
      <w:r w:rsidR="00A0113D" w:rsidRPr="000332C8">
        <w:rPr>
          <w:rFonts w:ascii="Arial" w:hAnsi="Arial" w:cs="Arial"/>
          <w:sz w:val="20"/>
          <w:szCs w:val="20"/>
        </w:rPr>
        <w:t>The number of plants m</w:t>
      </w:r>
      <w:r w:rsidR="00A0113D" w:rsidRPr="000332C8">
        <w:rPr>
          <w:rFonts w:ascii="Arial" w:hAnsi="Arial" w:cs="Arial"/>
          <w:sz w:val="20"/>
          <w:szCs w:val="20"/>
          <w:vertAlign w:val="superscript"/>
        </w:rPr>
        <w:t>-2</w:t>
      </w:r>
      <w:r w:rsidR="00A0113D" w:rsidRPr="000332C8">
        <w:rPr>
          <w:rFonts w:ascii="Arial" w:hAnsi="Arial" w:cs="Arial"/>
          <w:sz w:val="20"/>
          <w:szCs w:val="20"/>
        </w:rPr>
        <w:t xml:space="preserve"> under deep tillage practice was 5.5 and 3.6 per cent higher than conventional and rotary tillage practice. The higher plant population in deep tillage practice might be due to improvement in soil physical properties and more availability of water and nutrients to the plants. Imran et al., 2013 also observed 1.94 and 2.4 per cent higher plant population in deep tillage practice as compared to conventional and conservation tillage practice. The number of plants m</w:t>
      </w:r>
      <w:r w:rsidR="00A0113D" w:rsidRPr="000332C8">
        <w:rPr>
          <w:rFonts w:ascii="Arial" w:hAnsi="Arial" w:cs="Arial"/>
          <w:sz w:val="20"/>
          <w:szCs w:val="20"/>
          <w:vertAlign w:val="superscript"/>
        </w:rPr>
        <w:t>-2</w:t>
      </w:r>
      <w:r w:rsidR="00A0113D" w:rsidRPr="000332C8">
        <w:rPr>
          <w:rFonts w:ascii="Arial" w:hAnsi="Arial" w:cs="Arial"/>
          <w:sz w:val="20"/>
          <w:szCs w:val="20"/>
        </w:rPr>
        <w:t xml:space="preserve"> under conservation tillage practice was 4.7 and 2.8 per cent higher than conventional and rotary tillage practice at harvest stage. Kumar </w:t>
      </w:r>
      <w:r w:rsidR="00A0113D" w:rsidRPr="000332C8">
        <w:rPr>
          <w:rFonts w:ascii="Arial" w:hAnsi="Arial" w:cs="Arial"/>
          <w:i/>
          <w:sz w:val="20"/>
          <w:szCs w:val="20"/>
        </w:rPr>
        <w:t>et al</w:t>
      </w:r>
      <w:r w:rsidR="00A0113D" w:rsidRPr="000332C8">
        <w:rPr>
          <w:rFonts w:ascii="Arial" w:hAnsi="Arial" w:cs="Arial"/>
          <w:sz w:val="20"/>
          <w:szCs w:val="20"/>
        </w:rPr>
        <w:t xml:space="preserve">., 2013 observed that conservation tillage resulted in 3.7 per cent higher plant population as compared to conventional tillage practice in wheat crop. Similarly, Singh </w:t>
      </w:r>
      <w:r w:rsidR="00A0113D" w:rsidRPr="000332C8">
        <w:rPr>
          <w:rFonts w:ascii="Arial" w:hAnsi="Arial" w:cs="Arial"/>
          <w:i/>
          <w:sz w:val="20"/>
          <w:szCs w:val="20"/>
        </w:rPr>
        <w:t>et al</w:t>
      </w:r>
      <w:r w:rsidR="00A0113D" w:rsidRPr="000332C8">
        <w:rPr>
          <w:rFonts w:ascii="Arial" w:hAnsi="Arial" w:cs="Arial"/>
          <w:sz w:val="20"/>
          <w:szCs w:val="20"/>
        </w:rPr>
        <w:t xml:space="preserve">., 2008 and </w:t>
      </w:r>
      <w:proofErr w:type="spellStart"/>
      <w:r w:rsidR="00A0113D" w:rsidRPr="000332C8">
        <w:rPr>
          <w:rFonts w:ascii="Arial" w:hAnsi="Arial" w:cs="Arial"/>
          <w:sz w:val="20"/>
          <w:szCs w:val="20"/>
        </w:rPr>
        <w:t>Saharawat</w:t>
      </w:r>
      <w:proofErr w:type="spellEnd"/>
      <w:r w:rsidR="00A0113D" w:rsidRPr="000332C8">
        <w:rPr>
          <w:rFonts w:ascii="Arial" w:hAnsi="Arial" w:cs="Arial"/>
          <w:sz w:val="20"/>
          <w:szCs w:val="20"/>
        </w:rPr>
        <w:t xml:space="preserve"> </w:t>
      </w:r>
      <w:r w:rsidR="00A0113D" w:rsidRPr="000332C8">
        <w:rPr>
          <w:rFonts w:ascii="Arial" w:hAnsi="Arial" w:cs="Arial"/>
          <w:i/>
          <w:sz w:val="20"/>
          <w:szCs w:val="20"/>
        </w:rPr>
        <w:t>et al</w:t>
      </w:r>
      <w:r w:rsidR="00A0113D" w:rsidRPr="000332C8">
        <w:rPr>
          <w:rFonts w:ascii="Arial" w:hAnsi="Arial" w:cs="Arial"/>
          <w:sz w:val="20"/>
          <w:szCs w:val="20"/>
        </w:rPr>
        <w:t>., 2010 also reported 15 per cent higher effective tiller in conservation tillage as compared to conventional practice.</w:t>
      </w:r>
    </w:p>
    <w:p w14:paraId="11B2A08F" w14:textId="77777777" w:rsidR="00A0113D" w:rsidRPr="000332C8" w:rsidRDefault="00504B96" w:rsidP="00465A2E">
      <w:pPr>
        <w:pStyle w:val="BodyText"/>
        <w:spacing w:after="240" w:line="360" w:lineRule="auto"/>
        <w:ind w:firstLine="720"/>
        <w:jc w:val="both"/>
        <w:rPr>
          <w:rFonts w:ascii="Arial" w:hAnsi="Arial" w:cs="Arial"/>
          <w:spacing w:val="-2"/>
          <w:sz w:val="20"/>
          <w:szCs w:val="20"/>
        </w:rPr>
      </w:pPr>
      <w:r w:rsidRPr="000332C8">
        <w:rPr>
          <w:rFonts w:ascii="Arial" w:hAnsi="Arial" w:cs="Arial"/>
          <w:spacing w:val="-2"/>
          <w:sz w:val="20"/>
          <w:szCs w:val="20"/>
        </w:rPr>
        <w:t>The plant height of conventional, rotary and conservation tillage practices after 15 DAS was 4.6 cm, which was significantly lower than deep tillage (4.8 cm) practice. Similar trend was observed after 30 DAS. At 75 DAS, the plant height of deep tillage (46.3 cm) practice was significantly higher than other tillage treatments. The plant height of conservation tillage practice (45.1 cm) was also significantly higher than conventional and rotary tillage practice. The plant height of rotary tillage practice (44.8 cm) was also significantly higher than conventional (43.7 cm) tillage practice. Similar trend was observed at harvesting time. At harvesting time, the plant height in deep tillage practice (82.4 cm) was significantly higher than conventional (76.9 cm), rotary (78.3 cm) and conservation tillage (79.2 cm) practices. The plant height of conservation tillage practice was significantly higher than conventional and rotary tillage practice. The plant height of rotary tillage practice was also significantly higher than conventional tillage practice.</w:t>
      </w:r>
      <w:r w:rsidR="00A0113D" w:rsidRPr="000332C8">
        <w:rPr>
          <w:rFonts w:ascii="Arial" w:hAnsi="Arial" w:cs="Arial"/>
          <w:spacing w:val="-2"/>
          <w:sz w:val="20"/>
          <w:szCs w:val="20"/>
        </w:rPr>
        <w:t xml:space="preserve"> The plant height of deep tillage practice was 7.2, 5.3 and 4.0 per cent higher than conventional, rotary and conservation tillage practice. The higher plant height in deep tillage practice might be due to more availability of water and nutrients to the plant especially in deeper soil layers. Chandra </w:t>
      </w:r>
      <w:r w:rsidR="00A0113D" w:rsidRPr="000332C8">
        <w:rPr>
          <w:rFonts w:ascii="Arial" w:hAnsi="Arial" w:cs="Arial"/>
          <w:i/>
          <w:spacing w:val="-2"/>
          <w:sz w:val="20"/>
          <w:szCs w:val="20"/>
        </w:rPr>
        <w:t>et al</w:t>
      </w:r>
      <w:r w:rsidR="00A0113D" w:rsidRPr="000332C8">
        <w:rPr>
          <w:rFonts w:ascii="Arial" w:hAnsi="Arial" w:cs="Arial"/>
          <w:spacing w:val="-2"/>
          <w:sz w:val="20"/>
          <w:szCs w:val="20"/>
        </w:rPr>
        <w:t>., 2017 also observed 11.7 and 14.7 per cent higher plant height in deep tillage practice as compared to conservation and rotary tillage practice. The plant height of conservation tillage practice (79.2 cm) was also significantly higher than conventional and rotary tillage practice. The plant height of conservation tillage practice was 2.9 and 1.1 per cent higher than conventional and rotary tillage practice. The plant height of rotary tillage practice was also significantly higher (1.8 per cent) than conventional tillage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0113D" w:rsidRPr="000332C8" w14:paraId="2BF6EDB6" w14:textId="77777777" w:rsidTr="00EC5D93">
        <w:tc>
          <w:tcPr>
            <w:tcW w:w="9350" w:type="dxa"/>
          </w:tcPr>
          <w:p w14:paraId="0CC63BF5" w14:textId="77777777" w:rsidR="00A0113D" w:rsidRPr="000332C8" w:rsidRDefault="00A0113D" w:rsidP="00465A2E">
            <w:pPr>
              <w:pStyle w:val="BodyText"/>
              <w:spacing w:line="360" w:lineRule="auto"/>
              <w:jc w:val="center"/>
              <w:rPr>
                <w:rFonts w:ascii="Arial" w:hAnsi="Arial" w:cs="Arial"/>
                <w:spacing w:val="-2"/>
                <w:sz w:val="20"/>
                <w:szCs w:val="20"/>
              </w:rPr>
            </w:pPr>
            <w:r w:rsidRPr="000332C8">
              <w:rPr>
                <w:rFonts w:ascii="Arial" w:hAnsi="Arial" w:cs="Arial"/>
                <w:noProof/>
                <w:sz w:val="20"/>
                <w:szCs w:val="20"/>
              </w:rPr>
              <w:lastRenderedPageBreak/>
              <w:drawing>
                <wp:inline distT="0" distB="0" distL="0" distR="0" wp14:anchorId="3DA7D26C" wp14:editId="6A404C7A">
                  <wp:extent cx="5276215" cy="2078740"/>
                  <wp:effectExtent l="0" t="0" r="635" b="1714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0113D" w:rsidRPr="000332C8" w14:paraId="113DCBEE" w14:textId="77777777" w:rsidTr="00EC5D93">
        <w:tc>
          <w:tcPr>
            <w:tcW w:w="9350" w:type="dxa"/>
          </w:tcPr>
          <w:p w14:paraId="3B0A3270" w14:textId="77777777" w:rsidR="00A0113D" w:rsidRPr="000332C8" w:rsidRDefault="00A0113D" w:rsidP="00465A2E">
            <w:pPr>
              <w:spacing w:line="360" w:lineRule="auto"/>
              <w:jc w:val="center"/>
              <w:rPr>
                <w:rFonts w:ascii="Arial" w:hAnsi="Arial" w:cs="Arial"/>
                <w:b/>
                <w:sz w:val="20"/>
              </w:rPr>
            </w:pPr>
            <w:r w:rsidRPr="000332C8">
              <w:rPr>
                <w:rFonts w:ascii="Arial" w:hAnsi="Arial" w:cs="Arial"/>
                <w:b/>
                <w:sz w:val="20"/>
              </w:rPr>
              <w:t xml:space="preserve">Fig. </w:t>
            </w:r>
            <w:r w:rsidR="00EC5D93" w:rsidRPr="000332C8">
              <w:rPr>
                <w:rFonts w:ascii="Arial" w:hAnsi="Arial" w:cs="Arial"/>
                <w:b/>
                <w:sz w:val="20"/>
              </w:rPr>
              <w:t>5</w:t>
            </w:r>
            <w:r w:rsidRPr="000332C8">
              <w:rPr>
                <w:rFonts w:ascii="Arial" w:hAnsi="Arial" w:cs="Arial"/>
                <w:b/>
                <w:sz w:val="20"/>
              </w:rPr>
              <w:t>: Effect of different tillage practices on plant population (no. of tillers in 1m</w:t>
            </w:r>
            <w:r w:rsidRPr="000332C8">
              <w:rPr>
                <w:rFonts w:ascii="Arial" w:hAnsi="Arial" w:cs="Arial"/>
                <w:b/>
                <w:sz w:val="20"/>
                <w:vertAlign w:val="superscript"/>
              </w:rPr>
              <w:t>2</w:t>
            </w:r>
            <w:r w:rsidRPr="000332C8">
              <w:rPr>
                <w:rFonts w:ascii="Arial" w:hAnsi="Arial" w:cs="Arial"/>
                <w:b/>
                <w:sz w:val="20"/>
              </w:rPr>
              <w:t>)</w:t>
            </w:r>
          </w:p>
        </w:tc>
      </w:tr>
    </w:tbl>
    <w:p w14:paraId="0AC529C1" w14:textId="77777777" w:rsidR="00965A84" w:rsidRPr="000332C8" w:rsidRDefault="00965A84" w:rsidP="00465A2E">
      <w:pPr>
        <w:spacing w:line="360" w:lineRule="auto"/>
        <w:ind w:firstLine="72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C5D93" w:rsidRPr="000332C8" w14:paraId="410E309D" w14:textId="77777777" w:rsidTr="00EC5D93">
        <w:tc>
          <w:tcPr>
            <w:tcW w:w="9350" w:type="dxa"/>
          </w:tcPr>
          <w:p w14:paraId="48DF7EBF" w14:textId="77777777" w:rsidR="00EC5D93" w:rsidRPr="000332C8" w:rsidRDefault="00EC5D93" w:rsidP="00465A2E">
            <w:pPr>
              <w:spacing w:line="360" w:lineRule="auto"/>
              <w:jc w:val="center"/>
              <w:rPr>
                <w:rFonts w:ascii="Arial" w:hAnsi="Arial" w:cs="Arial"/>
                <w:sz w:val="20"/>
              </w:rPr>
            </w:pPr>
            <w:r w:rsidRPr="000332C8">
              <w:rPr>
                <w:rFonts w:ascii="Arial" w:hAnsi="Arial" w:cs="Arial"/>
                <w:b/>
                <w:noProof/>
                <w:sz w:val="20"/>
              </w:rPr>
              <w:drawing>
                <wp:inline distT="0" distB="0" distL="0" distR="0" wp14:anchorId="3FC2DCF5" wp14:editId="31A3676A">
                  <wp:extent cx="5257800" cy="2242458"/>
                  <wp:effectExtent l="0" t="0" r="0" b="5715"/>
                  <wp:docPr id="9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EC5D93" w:rsidRPr="000332C8" w14:paraId="3D555ABC" w14:textId="77777777" w:rsidTr="00EC5D93">
        <w:tc>
          <w:tcPr>
            <w:tcW w:w="9350" w:type="dxa"/>
          </w:tcPr>
          <w:p w14:paraId="586BDEF6" w14:textId="77777777" w:rsidR="00EC5D93" w:rsidRPr="000332C8" w:rsidRDefault="00EC5D93" w:rsidP="00465A2E">
            <w:pPr>
              <w:spacing w:line="360" w:lineRule="auto"/>
              <w:jc w:val="center"/>
              <w:rPr>
                <w:rFonts w:ascii="Arial" w:hAnsi="Arial" w:cs="Arial"/>
                <w:sz w:val="20"/>
              </w:rPr>
            </w:pPr>
            <w:r w:rsidRPr="000332C8">
              <w:rPr>
                <w:rFonts w:ascii="Arial" w:hAnsi="Arial" w:cs="Arial"/>
                <w:b/>
                <w:sz w:val="20"/>
              </w:rPr>
              <w:t>Fig. 6: Effect of different tillage practices on plant height (cm) of the crop</w:t>
            </w:r>
          </w:p>
        </w:tc>
      </w:tr>
    </w:tbl>
    <w:p w14:paraId="0E86B032" w14:textId="77777777" w:rsidR="00965A84" w:rsidRPr="00B42703" w:rsidRDefault="00B42703" w:rsidP="00465A2E">
      <w:pPr>
        <w:spacing w:before="240" w:line="360" w:lineRule="auto"/>
        <w:rPr>
          <w:rFonts w:ascii="Arial" w:hAnsi="Arial" w:cs="Arial"/>
          <w:b/>
          <w:sz w:val="20"/>
          <w:szCs w:val="20"/>
          <w:u w:val="single"/>
        </w:rPr>
      </w:pPr>
      <w:r w:rsidRPr="00B42703">
        <w:rPr>
          <w:rFonts w:ascii="Arial" w:hAnsi="Arial" w:cs="Arial"/>
          <w:b/>
          <w:sz w:val="20"/>
          <w:szCs w:val="20"/>
          <w:u w:val="single"/>
        </w:rPr>
        <w:t xml:space="preserve">3.1.2 </w:t>
      </w:r>
      <w:r w:rsidR="00965A84" w:rsidRPr="00B42703">
        <w:rPr>
          <w:rFonts w:ascii="Arial" w:hAnsi="Arial" w:cs="Arial"/>
          <w:b/>
          <w:sz w:val="20"/>
          <w:szCs w:val="20"/>
          <w:u w:val="single"/>
        </w:rPr>
        <w:t>Effect of different tillage practices on yield and yield attributes</w:t>
      </w:r>
    </w:p>
    <w:p w14:paraId="60223618" w14:textId="77777777" w:rsidR="00054D1A" w:rsidRPr="000332C8" w:rsidRDefault="00965A84" w:rsidP="00465A2E">
      <w:pPr>
        <w:pStyle w:val="BodyText"/>
        <w:spacing w:line="360" w:lineRule="auto"/>
        <w:jc w:val="both"/>
        <w:rPr>
          <w:rFonts w:ascii="Arial" w:hAnsi="Arial" w:cs="Arial"/>
          <w:sz w:val="20"/>
          <w:szCs w:val="20"/>
        </w:rPr>
      </w:pPr>
      <w:r w:rsidRPr="000332C8">
        <w:rPr>
          <w:rFonts w:ascii="Arial" w:hAnsi="Arial" w:cs="Arial"/>
          <w:sz w:val="20"/>
          <w:szCs w:val="20"/>
        </w:rPr>
        <w:tab/>
        <w:t>The effect of different tillage practices on yield and yield attributing characteristics are presented in Table</w:t>
      </w:r>
      <w:r w:rsidR="00054D1A" w:rsidRPr="000332C8">
        <w:rPr>
          <w:rFonts w:ascii="Arial" w:hAnsi="Arial" w:cs="Arial"/>
          <w:sz w:val="20"/>
          <w:szCs w:val="20"/>
        </w:rPr>
        <w:t xml:space="preserve"> 2</w:t>
      </w:r>
      <w:r w:rsidRPr="000332C8">
        <w:rPr>
          <w:rFonts w:ascii="Arial" w:hAnsi="Arial" w:cs="Arial"/>
          <w:sz w:val="20"/>
          <w:szCs w:val="20"/>
        </w:rPr>
        <w:t xml:space="preserve">. </w:t>
      </w:r>
      <w:r w:rsidR="00054D1A" w:rsidRPr="000332C8">
        <w:rPr>
          <w:rFonts w:ascii="Arial" w:hAnsi="Arial" w:cs="Arial"/>
          <w:sz w:val="20"/>
          <w:szCs w:val="20"/>
        </w:rPr>
        <w:t xml:space="preserve">The length of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was significantly higher in deep tillage practice (11.98 cm) as compared to conventional and rotary tillage practice. The deep tillage practice has 3.1 per cent higher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length as compared to conventional (11.62 cm) and rotary tillage practice (11.50 cm) and at par with conservation tillage (11.90 cm) practice. Chandra </w:t>
      </w:r>
      <w:r w:rsidR="00054D1A" w:rsidRPr="000332C8">
        <w:rPr>
          <w:rFonts w:ascii="Arial" w:hAnsi="Arial" w:cs="Arial"/>
          <w:i/>
          <w:sz w:val="20"/>
          <w:szCs w:val="20"/>
        </w:rPr>
        <w:t>et al</w:t>
      </w:r>
      <w:r w:rsidR="00054D1A" w:rsidRPr="000332C8">
        <w:rPr>
          <w:rFonts w:ascii="Arial" w:hAnsi="Arial" w:cs="Arial"/>
          <w:sz w:val="20"/>
          <w:szCs w:val="20"/>
        </w:rPr>
        <w:t xml:space="preserve">., 2017 also observed higher ear head length in case of deep tillage practice (9.6 cm), which was 4.7 and 10.3 per cent higher than conservation tillage and rotary tillage practice. The length of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in conservation tillage practice was also significantly higher than conventional and rotary tillage practice. The conservation tillage practice has 2.4 and 3.5 per cent higher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length as compared to conventional and rotary tillage practice. Pandey </w:t>
      </w:r>
      <w:r w:rsidR="00054D1A" w:rsidRPr="000332C8">
        <w:rPr>
          <w:rFonts w:ascii="Arial" w:hAnsi="Arial" w:cs="Arial"/>
          <w:i/>
          <w:sz w:val="20"/>
          <w:szCs w:val="20"/>
        </w:rPr>
        <w:t>et al</w:t>
      </w:r>
      <w:r w:rsidR="00054D1A" w:rsidRPr="000332C8">
        <w:rPr>
          <w:rFonts w:ascii="Arial" w:hAnsi="Arial" w:cs="Arial"/>
          <w:sz w:val="20"/>
          <w:szCs w:val="20"/>
        </w:rPr>
        <w:t xml:space="preserve">., 2019 also observed 4.71 per cent higher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length in conservation tillage as compared to conventional tillage practice in wheat. The </w:t>
      </w:r>
      <w:proofErr w:type="spellStart"/>
      <w:r w:rsidR="00054D1A" w:rsidRPr="000332C8">
        <w:rPr>
          <w:rFonts w:ascii="Arial" w:hAnsi="Arial" w:cs="Arial"/>
          <w:sz w:val="20"/>
          <w:szCs w:val="20"/>
        </w:rPr>
        <w:t>earhead</w:t>
      </w:r>
      <w:proofErr w:type="spellEnd"/>
      <w:r w:rsidR="00054D1A" w:rsidRPr="000332C8">
        <w:rPr>
          <w:rFonts w:ascii="Arial" w:hAnsi="Arial" w:cs="Arial"/>
          <w:sz w:val="20"/>
          <w:szCs w:val="20"/>
        </w:rPr>
        <w:t xml:space="preserve"> length of conventional tillage practice was also significantly higher than rotary tillage practice. </w:t>
      </w:r>
    </w:p>
    <w:p w14:paraId="1B821EF2" w14:textId="77777777" w:rsidR="00054D1A" w:rsidRPr="000332C8" w:rsidRDefault="00054D1A" w:rsidP="00465A2E">
      <w:pPr>
        <w:pStyle w:val="BodyText"/>
        <w:spacing w:line="360" w:lineRule="auto"/>
        <w:ind w:firstLine="720"/>
        <w:jc w:val="both"/>
        <w:rPr>
          <w:rFonts w:ascii="Arial" w:hAnsi="Arial" w:cs="Arial"/>
          <w:sz w:val="20"/>
          <w:szCs w:val="20"/>
        </w:rPr>
      </w:pPr>
      <w:r w:rsidRPr="000332C8">
        <w:rPr>
          <w:rFonts w:ascii="Arial" w:hAnsi="Arial" w:cs="Arial"/>
          <w:sz w:val="20"/>
          <w:szCs w:val="20"/>
        </w:rPr>
        <w:t xml:space="preserve">The number of grains per </w:t>
      </w:r>
      <w:proofErr w:type="spellStart"/>
      <w:r w:rsidRPr="000332C8">
        <w:rPr>
          <w:rFonts w:ascii="Arial" w:hAnsi="Arial" w:cs="Arial"/>
          <w:sz w:val="20"/>
          <w:szCs w:val="20"/>
        </w:rPr>
        <w:t>earhead</w:t>
      </w:r>
      <w:proofErr w:type="spellEnd"/>
      <w:r w:rsidRPr="000332C8">
        <w:rPr>
          <w:rFonts w:ascii="Arial" w:hAnsi="Arial" w:cs="Arial"/>
          <w:sz w:val="20"/>
          <w:szCs w:val="20"/>
        </w:rPr>
        <w:t xml:space="preserve"> was also significantly higher in deep tillage (49) practice as compared to conservation tillage (48) and conventional and rotary tillage practice (47). The conservation </w:t>
      </w:r>
      <w:r w:rsidRPr="000332C8">
        <w:rPr>
          <w:rFonts w:ascii="Arial" w:hAnsi="Arial" w:cs="Arial"/>
          <w:sz w:val="20"/>
          <w:szCs w:val="20"/>
        </w:rPr>
        <w:lastRenderedPageBreak/>
        <w:t xml:space="preserve">tillage practice also has significantly higher grains over conventional and rotary tillage practice. The conventional and rotary tillage practice have same number of grains per </w:t>
      </w:r>
      <w:proofErr w:type="spellStart"/>
      <w:r w:rsidRPr="000332C8">
        <w:rPr>
          <w:rFonts w:ascii="Arial" w:hAnsi="Arial" w:cs="Arial"/>
          <w:sz w:val="20"/>
          <w:szCs w:val="20"/>
        </w:rPr>
        <w:t>earhead</w:t>
      </w:r>
      <w:proofErr w:type="spellEnd"/>
      <w:r w:rsidRPr="000332C8">
        <w:rPr>
          <w:rFonts w:ascii="Arial" w:hAnsi="Arial" w:cs="Arial"/>
          <w:sz w:val="20"/>
          <w:szCs w:val="20"/>
        </w:rPr>
        <w:t xml:space="preserve">. Meena </w:t>
      </w:r>
      <w:r w:rsidRPr="000332C8">
        <w:rPr>
          <w:rFonts w:ascii="Arial" w:hAnsi="Arial" w:cs="Arial"/>
          <w:i/>
          <w:sz w:val="20"/>
          <w:szCs w:val="20"/>
        </w:rPr>
        <w:t>et al</w:t>
      </w:r>
      <w:r w:rsidRPr="000332C8">
        <w:rPr>
          <w:rFonts w:ascii="Arial" w:hAnsi="Arial" w:cs="Arial"/>
          <w:sz w:val="20"/>
          <w:szCs w:val="20"/>
        </w:rPr>
        <w:t xml:space="preserve">., 2011 also observed non-significant effect of different tillage treatments on number of grains per </w:t>
      </w:r>
      <w:proofErr w:type="spellStart"/>
      <w:r w:rsidRPr="000332C8">
        <w:rPr>
          <w:rFonts w:ascii="Arial" w:hAnsi="Arial" w:cs="Arial"/>
          <w:sz w:val="20"/>
          <w:szCs w:val="20"/>
        </w:rPr>
        <w:t>earhead</w:t>
      </w:r>
      <w:proofErr w:type="spellEnd"/>
      <w:r w:rsidRPr="000332C8">
        <w:rPr>
          <w:rFonts w:ascii="Arial" w:hAnsi="Arial" w:cs="Arial"/>
          <w:sz w:val="20"/>
          <w:szCs w:val="20"/>
        </w:rPr>
        <w:t xml:space="preserve"> in wheat crop. </w:t>
      </w:r>
    </w:p>
    <w:p w14:paraId="69E9F6CA" w14:textId="77777777" w:rsidR="00054D1A" w:rsidRPr="000332C8" w:rsidRDefault="00054D1A" w:rsidP="00465A2E">
      <w:pPr>
        <w:pStyle w:val="BodyText"/>
        <w:spacing w:line="360" w:lineRule="auto"/>
        <w:ind w:firstLine="720"/>
        <w:jc w:val="both"/>
        <w:rPr>
          <w:rFonts w:ascii="Arial" w:hAnsi="Arial" w:cs="Arial"/>
          <w:spacing w:val="-2"/>
          <w:sz w:val="20"/>
          <w:szCs w:val="20"/>
        </w:rPr>
      </w:pPr>
      <w:r w:rsidRPr="000332C8">
        <w:rPr>
          <w:rFonts w:ascii="Arial" w:hAnsi="Arial" w:cs="Arial"/>
          <w:spacing w:val="-2"/>
          <w:sz w:val="20"/>
          <w:szCs w:val="20"/>
        </w:rPr>
        <w:t xml:space="preserve">The 1000 grain weight of deep tillage practice (41.65 g) was significantly higher than other tillage practices. The deep tillage practice has 4.0, 3.1 and 1.5 per cent higher 1000 grain weight as compared to conventional (40.05 g), rotary tillage (40.25 g) and conservation tillage (41.02 g) practice, respectively. Dhaliwal </w:t>
      </w:r>
      <w:r w:rsidRPr="000332C8">
        <w:rPr>
          <w:rFonts w:ascii="Arial" w:hAnsi="Arial" w:cs="Arial"/>
          <w:i/>
          <w:spacing w:val="-2"/>
          <w:sz w:val="20"/>
          <w:szCs w:val="20"/>
        </w:rPr>
        <w:t>et al</w:t>
      </w:r>
      <w:r w:rsidRPr="000332C8">
        <w:rPr>
          <w:rFonts w:ascii="Arial" w:hAnsi="Arial" w:cs="Arial"/>
          <w:spacing w:val="-2"/>
          <w:sz w:val="20"/>
          <w:szCs w:val="20"/>
        </w:rPr>
        <w:t xml:space="preserve">., 2022 also observed 3.3 per cent higher 1000 grain weight in deep tillage treatment as compared to conventional tillage practices. The conservation tillage practices have also significant higher 1000 grain weight (41.02 g) than conventional and rotary tillage practice.  The conservation tillage practice has 2.4 and 1.9 per cent higher 1000 grain weight as compared to conventional and rotary tillage practice. The difference in 1000 grain weight among conventional and rotary tillage practices was non-significant. </w:t>
      </w:r>
    </w:p>
    <w:p w14:paraId="4FAD8B28" w14:textId="77777777" w:rsidR="00054D1A" w:rsidRPr="000332C8" w:rsidRDefault="00054D1A" w:rsidP="00465A2E">
      <w:pPr>
        <w:pStyle w:val="BodyText"/>
        <w:spacing w:line="360" w:lineRule="auto"/>
        <w:jc w:val="both"/>
        <w:rPr>
          <w:rFonts w:ascii="Arial" w:hAnsi="Arial" w:cs="Arial"/>
          <w:sz w:val="20"/>
          <w:szCs w:val="20"/>
        </w:rPr>
      </w:pPr>
      <w:r w:rsidRPr="000332C8">
        <w:rPr>
          <w:rFonts w:ascii="Arial" w:hAnsi="Arial" w:cs="Arial"/>
          <w:sz w:val="20"/>
          <w:szCs w:val="20"/>
        </w:rPr>
        <w:tab/>
        <w:t>The yield of deep tillage practice (59.18 q ha</w:t>
      </w:r>
      <w:r w:rsidRPr="000332C8">
        <w:rPr>
          <w:rFonts w:ascii="Arial" w:hAnsi="Arial" w:cs="Arial"/>
          <w:sz w:val="20"/>
          <w:szCs w:val="20"/>
          <w:vertAlign w:val="superscript"/>
        </w:rPr>
        <w:t>-1</w:t>
      </w:r>
      <w:r w:rsidRPr="000332C8">
        <w:rPr>
          <w:rFonts w:ascii="Arial" w:hAnsi="Arial" w:cs="Arial"/>
          <w:sz w:val="20"/>
          <w:szCs w:val="20"/>
        </w:rPr>
        <w:t>) was significantly higher than conventional (51.76 q ha</w:t>
      </w:r>
      <w:r w:rsidRPr="000332C8">
        <w:rPr>
          <w:rFonts w:ascii="Arial" w:hAnsi="Arial" w:cs="Arial"/>
          <w:sz w:val="20"/>
          <w:szCs w:val="20"/>
          <w:vertAlign w:val="superscript"/>
        </w:rPr>
        <w:t>-1</w:t>
      </w:r>
      <w:r w:rsidRPr="000332C8">
        <w:rPr>
          <w:rFonts w:ascii="Arial" w:hAnsi="Arial" w:cs="Arial"/>
          <w:sz w:val="20"/>
          <w:szCs w:val="20"/>
        </w:rPr>
        <w:t>), rotary tillage practice (52.97 q ha</w:t>
      </w:r>
      <w:r w:rsidRPr="000332C8">
        <w:rPr>
          <w:rFonts w:ascii="Arial" w:hAnsi="Arial" w:cs="Arial"/>
          <w:sz w:val="20"/>
          <w:szCs w:val="20"/>
          <w:vertAlign w:val="superscript"/>
        </w:rPr>
        <w:t>-1</w:t>
      </w:r>
      <w:r w:rsidRPr="000332C8">
        <w:rPr>
          <w:rFonts w:ascii="Arial" w:hAnsi="Arial" w:cs="Arial"/>
          <w:sz w:val="20"/>
          <w:szCs w:val="20"/>
        </w:rPr>
        <w:t>) and conservation tillage (56.70 q ha</w:t>
      </w:r>
      <w:r w:rsidRPr="000332C8">
        <w:rPr>
          <w:rFonts w:ascii="Arial" w:hAnsi="Arial" w:cs="Arial"/>
          <w:sz w:val="20"/>
          <w:szCs w:val="20"/>
          <w:vertAlign w:val="superscript"/>
        </w:rPr>
        <w:t>-1</w:t>
      </w:r>
      <w:r w:rsidRPr="000332C8">
        <w:rPr>
          <w:rFonts w:ascii="Arial" w:hAnsi="Arial" w:cs="Arial"/>
          <w:sz w:val="20"/>
          <w:szCs w:val="20"/>
        </w:rPr>
        <w:t>) practice, mainly because of breakage of hard pan in 15-30 cm soil layer, which improves soil physical properties through reduction in bulk density and soil strength. The yield of deep tillage was also attributed to higher number of effective tillers m</w:t>
      </w:r>
      <w:r w:rsidRPr="000332C8">
        <w:rPr>
          <w:rFonts w:ascii="Arial" w:hAnsi="Arial" w:cs="Arial"/>
          <w:sz w:val="20"/>
          <w:szCs w:val="20"/>
          <w:vertAlign w:val="superscript"/>
        </w:rPr>
        <w:t>-2</w:t>
      </w:r>
      <w:r w:rsidRPr="000332C8">
        <w:rPr>
          <w:rFonts w:ascii="Arial" w:hAnsi="Arial" w:cs="Arial"/>
          <w:sz w:val="20"/>
          <w:szCs w:val="20"/>
        </w:rPr>
        <w:t xml:space="preserve"> area. Shahzad </w:t>
      </w:r>
      <w:r w:rsidRPr="000332C8">
        <w:rPr>
          <w:rFonts w:ascii="Arial" w:hAnsi="Arial" w:cs="Arial"/>
          <w:i/>
          <w:sz w:val="20"/>
          <w:szCs w:val="20"/>
        </w:rPr>
        <w:t>et al</w:t>
      </w:r>
      <w:r w:rsidRPr="000332C8">
        <w:rPr>
          <w:rFonts w:ascii="Arial" w:hAnsi="Arial" w:cs="Arial"/>
          <w:sz w:val="20"/>
          <w:szCs w:val="20"/>
        </w:rPr>
        <w:t>., 2016 also observed similar trend. It may also improve root development (</w:t>
      </w:r>
      <w:proofErr w:type="spellStart"/>
      <w:r w:rsidRPr="000332C8">
        <w:rPr>
          <w:rFonts w:ascii="Arial" w:hAnsi="Arial" w:cs="Arial"/>
          <w:sz w:val="20"/>
          <w:szCs w:val="20"/>
        </w:rPr>
        <w:t>Mosaddeghi</w:t>
      </w:r>
      <w:proofErr w:type="spellEnd"/>
      <w:r w:rsidRPr="000332C8">
        <w:rPr>
          <w:rFonts w:ascii="Arial" w:hAnsi="Arial" w:cs="Arial"/>
          <w:sz w:val="20"/>
          <w:szCs w:val="20"/>
        </w:rPr>
        <w:t xml:space="preserve"> </w:t>
      </w:r>
      <w:r w:rsidRPr="000332C8">
        <w:rPr>
          <w:rFonts w:ascii="Arial" w:hAnsi="Arial" w:cs="Arial"/>
          <w:i/>
          <w:sz w:val="20"/>
          <w:szCs w:val="20"/>
        </w:rPr>
        <w:t>et al</w:t>
      </w:r>
      <w:r w:rsidRPr="000332C8">
        <w:rPr>
          <w:rFonts w:ascii="Arial" w:hAnsi="Arial" w:cs="Arial"/>
          <w:sz w:val="20"/>
          <w:szCs w:val="20"/>
        </w:rPr>
        <w:t xml:space="preserve">.,2009) and moisture content in deeper layers, which has a great impact on the crop’s potential capacity for nutrient absorption and water uptake which in turn affects the crop growth and yields (Doussan </w:t>
      </w:r>
      <w:r w:rsidRPr="000332C8">
        <w:rPr>
          <w:rFonts w:ascii="Arial" w:hAnsi="Arial" w:cs="Arial"/>
          <w:i/>
          <w:sz w:val="20"/>
          <w:szCs w:val="20"/>
        </w:rPr>
        <w:t>et al</w:t>
      </w:r>
      <w:r w:rsidRPr="000332C8">
        <w:rPr>
          <w:rFonts w:ascii="Arial" w:hAnsi="Arial" w:cs="Arial"/>
          <w:sz w:val="20"/>
          <w:szCs w:val="20"/>
        </w:rPr>
        <w:t xml:space="preserve">., 2006). Meena </w:t>
      </w:r>
      <w:r w:rsidRPr="000332C8">
        <w:rPr>
          <w:rFonts w:ascii="Arial" w:hAnsi="Arial" w:cs="Arial"/>
          <w:i/>
          <w:sz w:val="20"/>
          <w:szCs w:val="20"/>
        </w:rPr>
        <w:t>et al</w:t>
      </w:r>
      <w:r w:rsidRPr="000332C8">
        <w:rPr>
          <w:rFonts w:ascii="Arial" w:hAnsi="Arial" w:cs="Arial"/>
          <w:sz w:val="20"/>
          <w:szCs w:val="20"/>
        </w:rPr>
        <w:t>., 2011 also observed that deep tillage practice resulted in higher wheat grain yield of 9 and 12 per cent as compared to conventional and rotary tillage practice. The yield of deep tillage was also 4.4 per cent higher than conservation tillage practice (56.70 q ha</w:t>
      </w:r>
      <w:r w:rsidRPr="000332C8">
        <w:rPr>
          <w:rFonts w:ascii="Arial" w:hAnsi="Arial" w:cs="Arial"/>
          <w:sz w:val="20"/>
          <w:szCs w:val="20"/>
          <w:vertAlign w:val="superscript"/>
        </w:rPr>
        <w:t>-1</w:t>
      </w:r>
      <w:r w:rsidRPr="000332C8">
        <w:rPr>
          <w:rFonts w:ascii="Arial" w:hAnsi="Arial" w:cs="Arial"/>
          <w:sz w:val="20"/>
          <w:szCs w:val="20"/>
        </w:rPr>
        <w:t xml:space="preserve">).  Dhaliwal </w:t>
      </w:r>
      <w:r w:rsidRPr="000332C8">
        <w:rPr>
          <w:rFonts w:ascii="Arial" w:hAnsi="Arial" w:cs="Arial"/>
          <w:i/>
          <w:sz w:val="20"/>
          <w:szCs w:val="20"/>
        </w:rPr>
        <w:t>et al</w:t>
      </w:r>
      <w:r w:rsidRPr="000332C8">
        <w:rPr>
          <w:rFonts w:ascii="Arial" w:hAnsi="Arial" w:cs="Arial"/>
          <w:sz w:val="20"/>
          <w:szCs w:val="20"/>
        </w:rPr>
        <w:t>., 2022 also observed higher grain yield of wheat (53.9q ha</w:t>
      </w:r>
      <w:r w:rsidRPr="000332C8">
        <w:rPr>
          <w:rFonts w:ascii="Arial" w:hAnsi="Arial" w:cs="Arial"/>
          <w:sz w:val="20"/>
          <w:szCs w:val="20"/>
          <w:vertAlign w:val="superscript"/>
        </w:rPr>
        <w:t>-1</w:t>
      </w:r>
      <w:r w:rsidRPr="000332C8">
        <w:rPr>
          <w:rFonts w:ascii="Arial" w:hAnsi="Arial" w:cs="Arial"/>
          <w:sz w:val="20"/>
          <w:szCs w:val="20"/>
        </w:rPr>
        <w:t>) in deep tillage treatment as compared to conventional tillage practices (49.0 q ha</w:t>
      </w:r>
      <w:r w:rsidRPr="000332C8">
        <w:rPr>
          <w:rFonts w:ascii="Arial" w:hAnsi="Arial" w:cs="Arial"/>
          <w:sz w:val="20"/>
          <w:szCs w:val="20"/>
          <w:vertAlign w:val="superscript"/>
        </w:rPr>
        <w:t>-1</w:t>
      </w:r>
      <w:r w:rsidRPr="000332C8">
        <w:rPr>
          <w:rFonts w:ascii="Arial" w:hAnsi="Arial" w:cs="Arial"/>
          <w:sz w:val="20"/>
          <w:szCs w:val="20"/>
        </w:rPr>
        <w:t>). The grain yield of conservation tillage practice (56.70q ha</w:t>
      </w:r>
      <w:r w:rsidRPr="000332C8">
        <w:rPr>
          <w:rFonts w:ascii="Arial" w:hAnsi="Arial" w:cs="Arial"/>
          <w:sz w:val="20"/>
          <w:szCs w:val="20"/>
          <w:vertAlign w:val="superscript"/>
        </w:rPr>
        <w:t>-1</w:t>
      </w:r>
      <w:r w:rsidRPr="000332C8">
        <w:rPr>
          <w:rFonts w:ascii="Arial" w:hAnsi="Arial" w:cs="Arial"/>
          <w:sz w:val="20"/>
          <w:szCs w:val="20"/>
        </w:rPr>
        <w:t xml:space="preserve">) was also significantly higher than conventional and rotary tillage practice. The conservation tillage practice has 9 and 7 per cent higher grain yield as compared to conventional and rotary tillage practice. Kumar </w:t>
      </w:r>
      <w:r w:rsidRPr="000332C8">
        <w:rPr>
          <w:rFonts w:ascii="Arial" w:hAnsi="Arial" w:cs="Arial"/>
          <w:i/>
          <w:sz w:val="20"/>
          <w:szCs w:val="20"/>
        </w:rPr>
        <w:t>et al</w:t>
      </w:r>
      <w:r w:rsidRPr="000332C8">
        <w:rPr>
          <w:rFonts w:ascii="Arial" w:hAnsi="Arial" w:cs="Arial"/>
          <w:sz w:val="20"/>
          <w:szCs w:val="20"/>
        </w:rPr>
        <w:t>., 2013 observed that conservation tillage practice resulted in higher grain yield (44.9 q ha</w:t>
      </w:r>
      <w:r w:rsidRPr="000332C8">
        <w:rPr>
          <w:rFonts w:ascii="Arial" w:hAnsi="Arial" w:cs="Arial"/>
          <w:sz w:val="20"/>
          <w:szCs w:val="20"/>
          <w:vertAlign w:val="superscript"/>
        </w:rPr>
        <w:t>-1</w:t>
      </w:r>
      <w:r w:rsidRPr="000332C8">
        <w:rPr>
          <w:rFonts w:ascii="Arial" w:hAnsi="Arial" w:cs="Arial"/>
          <w:sz w:val="20"/>
          <w:szCs w:val="20"/>
        </w:rPr>
        <w:t xml:space="preserve">), which was 9.7 and 5.8 per cent as compared to conventional and rotary tillage practice. </w:t>
      </w:r>
    </w:p>
    <w:p w14:paraId="4FC06D53" w14:textId="77777777" w:rsidR="00B42703" w:rsidRDefault="00B42703" w:rsidP="00465A2E">
      <w:pPr>
        <w:pStyle w:val="BodyText"/>
        <w:spacing w:line="360" w:lineRule="auto"/>
        <w:ind w:firstLine="720"/>
        <w:jc w:val="both"/>
        <w:rPr>
          <w:rFonts w:ascii="Arial" w:hAnsi="Arial" w:cs="Arial"/>
          <w:sz w:val="20"/>
          <w:szCs w:val="20"/>
        </w:rPr>
      </w:pPr>
    </w:p>
    <w:p w14:paraId="242EE34B" w14:textId="77777777" w:rsidR="00054D1A" w:rsidRPr="000332C8" w:rsidRDefault="00054D1A" w:rsidP="00465A2E">
      <w:pPr>
        <w:pStyle w:val="BodyText"/>
        <w:spacing w:line="360" w:lineRule="auto"/>
        <w:ind w:firstLine="720"/>
        <w:jc w:val="both"/>
        <w:rPr>
          <w:rFonts w:ascii="Arial" w:hAnsi="Arial" w:cs="Arial"/>
          <w:sz w:val="20"/>
          <w:szCs w:val="20"/>
        </w:rPr>
      </w:pPr>
      <w:r w:rsidRPr="000332C8">
        <w:rPr>
          <w:rFonts w:ascii="Arial" w:hAnsi="Arial" w:cs="Arial"/>
          <w:sz w:val="20"/>
          <w:szCs w:val="20"/>
        </w:rPr>
        <w:t>The straw yield under deep tillage practice (73.98 q ha</w:t>
      </w:r>
      <w:r w:rsidRPr="000332C8">
        <w:rPr>
          <w:rFonts w:ascii="Arial" w:hAnsi="Arial" w:cs="Arial"/>
          <w:sz w:val="20"/>
          <w:szCs w:val="20"/>
          <w:vertAlign w:val="superscript"/>
        </w:rPr>
        <w:t>-1</w:t>
      </w:r>
      <w:r w:rsidRPr="000332C8">
        <w:rPr>
          <w:rFonts w:ascii="Arial" w:hAnsi="Arial" w:cs="Arial"/>
          <w:sz w:val="20"/>
          <w:szCs w:val="20"/>
        </w:rPr>
        <w:t>) was also significantly higher than other tillage practices. The straw yield of deep tillage practice was 19.1, 16.4 and 8.7 per cent higher than conventional (62.11 q ha</w:t>
      </w:r>
      <w:r w:rsidRPr="000332C8">
        <w:rPr>
          <w:rFonts w:ascii="Arial" w:hAnsi="Arial" w:cs="Arial"/>
          <w:sz w:val="20"/>
          <w:szCs w:val="20"/>
          <w:vertAlign w:val="superscript"/>
        </w:rPr>
        <w:t>-1</w:t>
      </w:r>
      <w:r w:rsidRPr="000332C8">
        <w:rPr>
          <w:rFonts w:ascii="Arial" w:hAnsi="Arial" w:cs="Arial"/>
          <w:sz w:val="20"/>
          <w:szCs w:val="20"/>
        </w:rPr>
        <w:t>), rotary (63.56 q ha</w:t>
      </w:r>
      <w:r w:rsidRPr="000332C8">
        <w:rPr>
          <w:rFonts w:ascii="Arial" w:hAnsi="Arial" w:cs="Arial"/>
          <w:sz w:val="20"/>
          <w:szCs w:val="20"/>
          <w:vertAlign w:val="superscript"/>
        </w:rPr>
        <w:t>-1</w:t>
      </w:r>
      <w:r w:rsidRPr="000332C8">
        <w:rPr>
          <w:rFonts w:ascii="Arial" w:hAnsi="Arial" w:cs="Arial"/>
          <w:sz w:val="20"/>
          <w:szCs w:val="20"/>
        </w:rPr>
        <w:t>) and conservation tillage (68.04 q ha</w:t>
      </w:r>
      <w:r w:rsidRPr="000332C8">
        <w:rPr>
          <w:rFonts w:ascii="Arial" w:hAnsi="Arial" w:cs="Arial"/>
          <w:sz w:val="20"/>
          <w:szCs w:val="20"/>
          <w:vertAlign w:val="superscript"/>
        </w:rPr>
        <w:t>-1</w:t>
      </w:r>
      <w:r w:rsidRPr="000332C8">
        <w:rPr>
          <w:rFonts w:ascii="Arial" w:hAnsi="Arial" w:cs="Arial"/>
          <w:sz w:val="20"/>
          <w:szCs w:val="20"/>
        </w:rPr>
        <w:t>) practice, respectively. The higher straw yield in deep tillage practice was mainly because of better crop growth parameters (effective tillers and plant height).</w:t>
      </w:r>
    </w:p>
    <w:p w14:paraId="35D27B6E" w14:textId="77777777" w:rsidR="00965A84" w:rsidRPr="000332C8" w:rsidRDefault="00965A84" w:rsidP="00B42703">
      <w:pPr>
        <w:spacing w:before="240" w:line="360" w:lineRule="auto"/>
        <w:jc w:val="both"/>
        <w:rPr>
          <w:rFonts w:ascii="Arial" w:hAnsi="Arial" w:cs="Arial"/>
          <w:b/>
          <w:sz w:val="20"/>
          <w:szCs w:val="20"/>
        </w:rPr>
      </w:pPr>
      <w:r w:rsidRPr="000332C8">
        <w:rPr>
          <w:rFonts w:ascii="Arial" w:hAnsi="Arial" w:cs="Arial"/>
          <w:b/>
          <w:sz w:val="20"/>
          <w:szCs w:val="20"/>
        </w:rPr>
        <w:t xml:space="preserve">Table </w:t>
      </w:r>
      <w:r w:rsidR="00054D1A" w:rsidRPr="000332C8">
        <w:rPr>
          <w:rFonts w:ascii="Arial" w:hAnsi="Arial" w:cs="Arial"/>
          <w:b/>
          <w:sz w:val="20"/>
          <w:szCs w:val="20"/>
        </w:rPr>
        <w:t>2</w:t>
      </w:r>
      <w:r w:rsidRPr="000332C8">
        <w:rPr>
          <w:rFonts w:ascii="Arial" w:hAnsi="Arial" w:cs="Arial"/>
          <w:b/>
          <w:sz w:val="20"/>
          <w:szCs w:val="20"/>
        </w:rPr>
        <w:t>: Effect of different treatments on yield and yield attributes</w:t>
      </w:r>
    </w:p>
    <w:tbl>
      <w:tblPr>
        <w:tblStyle w:val="TableGrid"/>
        <w:tblW w:w="5000" w:type="pct"/>
        <w:tblLook w:val="04A0" w:firstRow="1" w:lastRow="0" w:firstColumn="1" w:lastColumn="0" w:noHBand="0" w:noVBand="1"/>
      </w:tblPr>
      <w:tblGrid>
        <w:gridCol w:w="5102"/>
        <w:gridCol w:w="1062"/>
        <w:gridCol w:w="1062"/>
        <w:gridCol w:w="1062"/>
        <w:gridCol w:w="1062"/>
      </w:tblGrid>
      <w:tr w:rsidR="00965A84" w:rsidRPr="000332C8" w14:paraId="2313E1F0" w14:textId="77777777" w:rsidTr="00AD67F1">
        <w:tc>
          <w:tcPr>
            <w:tcW w:w="2727" w:type="pct"/>
          </w:tcPr>
          <w:p w14:paraId="66D5F3DD" w14:textId="77777777" w:rsidR="00965A84" w:rsidRPr="000332C8" w:rsidRDefault="00965A84" w:rsidP="00465A2E">
            <w:pPr>
              <w:spacing w:before="40" w:after="40" w:line="360" w:lineRule="auto"/>
              <w:jc w:val="both"/>
              <w:rPr>
                <w:rFonts w:ascii="Arial" w:hAnsi="Arial" w:cs="Arial"/>
                <w:b/>
                <w:sz w:val="20"/>
              </w:rPr>
            </w:pPr>
            <w:r w:rsidRPr="000332C8">
              <w:rPr>
                <w:rFonts w:ascii="Arial" w:hAnsi="Arial" w:cs="Arial"/>
                <w:b/>
                <w:sz w:val="20"/>
              </w:rPr>
              <w:t>Parameters</w:t>
            </w:r>
          </w:p>
        </w:tc>
        <w:tc>
          <w:tcPr>
            <w:tcW w:w="568" w:type="pct"/>
          </w:tcPr>
          <w:p w14:paraId="38F95B5F"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T1</w:t>
            </w:r>
          </w:p>
        </w:tc>
        <w:tc>
          <w:tcPr>
            <w:tcW w:w="568" w:type="pct"/>
          </w:tcPr>
          <w:p w14:paraId="51332F8A"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T2</w:t>
            </w:r>
          </w:p>
        </w:tc>
        <w:tc>
          <w:tcPr>
            <w:tcW w:w="568" w:type="pct"/>
          </w:tcPr>
          <w:p w14:paraId="33B3ADC8"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T3</w:t>
            </w:r>
          </w:p>
        </w:tc>
        <w:tc>
          <w:tcPr>
            <w:tcW w:w="568" w:type="pct"/>
          </w:tcPr>
          <w:p w14:paraId="0F1E93AC"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T4</w:t>
            </w:r>
          </w:p>
        </w:tc>
      </w:tr>
      <w:tr w:rsidR="00965A84" w:rsidRPr="000332C8" w14:paraId="6767A246" w14:textId="77777777" w:rsidTr="00AD67F1">
        <w:tc>
          <w:tcPr>
            <w:tcW w:w="2727" w:type="pct"/>
          </w:tcPr>
          <w:p w14:paraId="4CCF6D5B"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Effective tillers at maturity (no. m</w:t>
            </w:r>
            <w:r w:rsidRPr="000332C8">
              <w:rPr>
                <w:rFonts w:ascii="Arial" w:hAnsi="Arial" w:cs="Arial"/>
                <w:color w:val="000000"/>
                <w:sz w:val="20"/>
                <w:vertAlign w:val="superscript"/>
              </w:rPr>
              <w:t>-2</w:t>
            </w:r>
            <w:r w:rsidRPr="000332C8">
              <w:rPr>
                <w:rFonts w:ascii="Arial" w:hAnsi="Arial" w:cs="Arial"/>
                <w:color w:val="000000"/>
                <w:sz w:val="20"/>
              </w:rPr>
              <w:t>)</w:t>
            </w:r>
          </w:p>
        </w:tc>
        <w:tc>
          <w:tcPr>
            <w:tcW w:w="568" w:type="pct"/>
          </w:tcPr>
          <w:p w14:paraId="4CA32C9A"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275</w:t>
            </w:r>
          </w:p>
        </w:tc>
        <w:tc>
          <w:tcPr>
            <w:tcW w:w="568" w:type="pct"/>
          </w:tcPr>
          <w:p w14:paraId="2AF2E30B"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280</w:t>
            </w:r>
          </w:p>
        </w:tc>
        <w:tc>
          <w:tcPr>
            <w:tcW w:w="568" w:type="pct"/>
          </w:tcPr>
          <w:p w14:paraId="42FCE155"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288</w:t>
            </w:r>
          </w:p>
        </w:tc>
        <w:tc>
          <w:tcPr>
            <w:tcW w:w="568" w:type="pct"/>
          </w:tcPr>
          <w:p w14:paraId="7A5D4687"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290</w:t>
            </w:r>
          </w:p>
        </w:tc>
      </w:tr>
      <w:tr w:rsidR="00965A84" w:rsidRPr="000332C8" w14:paraId="68BCC09B" w14:textId="77777777" w:rsidTr="00AD67F1">
        <w:trPr>
          <w:trHeight w:val="229"/>
        </w:trPr>
        <w:tc>
          <w:tcPr>
            <w:tcW w:w="2727" w:type="pct"/>
          </w:tcPr>
          <w:p w14:paraId="0DC953BD"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lastRenderedPageBreak/>
              <w:t xml:space="preserve">Length of </w:t>
            </w:r>
            <w:proofErr w:type="spellStart"/>
            <w:r w:rsidRPr="000332C8">
              <w:rPr>
                <w:rFonts w:ascii="Arial" w:hAnsi="Arial" w:cs="Arial"/>
                <w:color w:val="000000"/>
                <w:sz w:val="20"/>
              </w:rPr>
              <w:t>earhead</w:t>
            </w:r>
            <w:proofErr w:type="spellEnd"/>
            <w:r w:rsidRPr="000332C8">
              <w:rPr>
                <w:rFonts w:ascii="Arial" w:hAnsi="Arial" w:cs="Arial"/>
                <w:color w:val="000000"/>
                <w:sz w:val="20"/>
              </w:rPr>
              <w:t xml:space="preserve"> (cm)</w:t>
            </w:r>
          </w:p>
        </w:tc>
        <w:tc>
          <w:tcPr>
            <w:tcW w:w="568" w:type="pct"/>
          </w:tcPr>
          <w:p w14:paraId="7F9E3A3F"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11.62</w:t>
            </w:r>
          </w:p>
        </w:tc>
        <w:tc>
          <w:tcPr>
            <w:tcW w:w="568" w:type="pct"/>
          </w:tcPr>
          <w:p w14:paraId="742D72C0"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11.50</w:t>
            </w:r>
          </w:p>
        </w:tc>
        <w:tc>
          <w:tcPr>
            <w:tcW w:w="568" w:type="pct"/>
          </w:tcPr>
          <w:p w14:paraId="0E98374C"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11.90</w:t>
            </w:r>
          </w:p>
        </w:tc>
        <w:tc>
          <w:tcPr>
            <w:tcW w:w="568" w:type="pct"/>
          </w:tcPr>
          <w:p w14:paraId="008E28B8"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11.98</w:t>
            </w:r>
          </w:p>
        </w:tc>
      </w:tr>
      <w:tr w:rsidR="00965A84" w:rsidRPr="000332C8" w14:paraId="50CE0950" w14:textId="77777777" w:rsidTr="00AD67F1">
        <w:tc>
          <w:tcPr>
            <w:tcW w:w="2727" w:type="pct"/>
          </w:tcPr>
          <w:p w14:paraId="2C35E921"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No. of grains per ear head (no.)</w:t>
            </w:r>
          </w:p>
        </w:tc>
        <w:tc>
          <w:tcPr>
            <w:tcW w:w="568" w:type="pct"/>
          </w:tcPr>
          <w:p w14:paraId="2B3D6EBB"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47</w:t>
            </w:r>
          </w:p>
        </w:tc>
        <w:tc>
          <w:tcPr>
            <w:tcW w:w="568" w:type="pct"/>
          </w:tcPr>
          <w:p w14:paraId="6ECDCA4E"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47</w:t>
            </w:r>
          </w:p>
        </w:tc>
        <w:tc>
          <w:tcPr>
            <w:tcW w:w="568" w:type="pct"/>
          </w:tcPr>
          <w:p w14:paraId="67D71263"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48</w:t>
            </w:r>
          </w:p>
        </w:tc>
        <w:tc>
          <w:tcPr>
            <w:tcW w:w="568" w:type="pct"/>
          </w:tcPr>
          <w:p w14:paraId="40E94A23"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49</w:t>
            </w:r>
          </w:p>
        </w:tc>
      </w:tr>
      <w:tr w:rsidR="00965A84" w:rsidRPr="000332C8" w14:paraId="6488286E" w14:textId="77777777" w:rsidTr="00AD67F1">
        <w:tc>
          <w:tcPr>
            <w:tcW w:w="2727" w:type="pct"/>
          </w:tcPr>
          <w:p w14:paraId="0B4831C9"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Test weight (1000 grains), g</w:t>
            </w:r>
          </w:p>
        </w:tc>
        <w:tc>
          <w:tcPr>
            <w:tcW w:w="568" w:type="pct"/>
          </w:tcPr>
          <w:p w14:paraId="6BAA98D3"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40.05</w:t>
            </w:r>
          </w:p>
        </w:tc>
        <w:tc>
          <w:tcPr>
            <w:tcW w:w="568" w:type="pct"/>
          </w:tcPr>
          <w:p w14:paraId="0AB5C852"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40.25</w:t>
            </w:r>
          </w:p>
        </w:tc>
        <w:tc>
          <w:tcPr>
            <w:tcW w:w="568" w:type="pct"/>
          </w:tcPr>
          <w:p w14:paraId="7AD2BA64"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41.02</w:t>
            </w:r>
          </w:p>
        </w:tc>
        <w:tc>
          <w:tcPr>
            <w:tcW w:w="568" w:type="pct"/>
          </w:tcPr>
          <w:p w14:paraId="01458EE9"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41.65</w:t>
            </w:r>
          </w:p>
        </w:tc>
      </w:tr>
      <w:tr w:rsidR="00965A84" w:rsidRPr="000332C8" w14:paraId="650FEEA2" w14:textId="77777777" w:rsidTr="00AD67F1">
        <w:tc>
          <w:tcPr>
            <w:tcW w:w="2727" w:type="pct"/>
          </w:tcPr>
          <w:p w14:paraId="5683EF1C"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Grain yield (q ha</w:t>
            </w:r>
            <w:r w:rsidRPr="000332C8">
              <w:rPr>
                <w:rFonts w:ascii="Arial" w:hAnsi="Arial" w:cs="Arial"/>
                <w:color w:val="000000"/>
                <w:sz w:val="20"/>
                <w:vertAlign w:val="superscript"/>
              </w:rPr>
              <w:t>-1</w:t>
            </w:r>
            <w:r w:rsidRPr="000332C8">
              <w:rPr>
                <w:rFonts w:ascii="Arial" w:hAnsi="Arial" w:cs="Arial"/>
                <w:color w:val="000000"/>
                <w:sz w:val="20"/>
              </w:rPr>
              <w:t>)</w:t>
            </w:r>
          </w:p>
        </w:tc>
        <w:tc>
          <w:tcPr>
            <w:tcW w:w="568" w:type="pct"/>
          </w:tcPr>
          <w:p w14:paraId="1E78E0BD"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51.76</w:t>
            </w:r>
          </w:p>
        </w:tc>
        <w:tc>
          <w:tcPr>
            <w:tcW w:w="568" w:type="pct"/>
          </w:tcPr>
          <w:p w14:paraId="1E5264CA"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52.97</w:t>
            </w:r>
          </w:p>
        </w:tc>
        <w:tc>
          <w:tcPr>
            <w:tcW w:w="568" w:type="pct"/>
          </w:tcPr>
          <w:p w14:paraId="59F160B7"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56.70</w:t>
            </w:r>
          </w:p>
        </w:tc>
        <w:tc>
          <w:tcPr>
            <w:tcW w:w="568" w:type="pct"/>
          </w:tcPr>
          <w:p w14:paraId="1C182353"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59.18</w:t>
            </w:r>
          </w:p>
        </w:tc>
      </w:tr>
      <w:tr w:rsidR="00965A84" w:rsidRPr="000332C8" w14:paraId="2C4B9B36" w14:textId="77777777" w:rsidTr="00AD67F1">
        <w:tc>
          <w:tcPr>
            <w:tcW w:w="2727" w:type="pct"/>
          </w:tcPr>
          <w:p w14:paraId="2F42A1A2"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Straw yield (q ha</w:t>
            </w:r>
            <w:r w:rsidRPr="000332C8">
              <w:rPr>
                <w:rFonts w:ascii="Arial" w:hAnsi="Arial" w:cs="Arial"/>
                <w:color w:val="000000"/>
                <w:sz w:val="20"/>
                <w:vertAlign w:val="superscript"/>
              </w:rPr>
              <w:t>-1</w:t>
            </w:r>
            <w:r w:rsidRPr="000332C8">
              <w:rPr>
                <w:rFonts w:ascii="Arial" w:hAnsi="Arial" w:cs="Arial"/>
                <w:color w:val="000000"/>
                <w:sz w:val="20"/>
              </w:rPr>
              <w:t>)</w:t>
            </w:r>
          </w:p>
        </w:tc>
        <w:tc>
          <w:tcPr>
            <w:tcW w:w="568" w:type="pct"/>
          </w:tcPr>
          <w:p w14:paraId="2A3F8318"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62.11</w:t>
            </w:r>
          </w:p>
        </w:tc>
        <w:tc>
          <w:tcPr>
            <w:tcW w:w="568" w:type="pct"/>
          </w:tcPr>
          <w:p w14:paraId="6194EEE2"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63.56</w:t>
            </w:r>
          </w:p>
        </w:tc>
        <w:tc>
          <w:tcPr>
            <w:tcW w:w="568" w:type="pct"/>
          </w:tcPr>
          <w:p w14:paraId="299D32AA"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68.04</w:t>
            </w:r>
          </w:p>
        </w:tc>
        <w:tc>
          <w:tcPr>
            <w:tcW w:w="568" w:type="pct"/>
          </w:tcPr>
          <w:p w14:paraId="0EAD6014" w14:textId="77777777" w:rsidR="00965A84" w:rsidRPr="000332C8" w:rsidRDefault="00965A84" w:rsidP="00465A2E">
            <w:pPr>
              <w:spacing w:before="40" w:after="40" w:line="360" w:lineRule="auto"/>
              <w:jc w:val="center"/>
              <w:rPr>
                <w:rFonts w:ascii="Arial" w:hAnsi="Arial" w:cs="Arial"/>
                <w:color w:val="000000"/>
                <w:sz w:val="20"/>
                <w:vertAlign w:val="superscript"/>
              </w:rPr>
            </w:pPr>
            <w:r w:rsidRPr="000332C8">
              <w:rPr>
                <w:rFonts w:ascii="Arial" w:hAnsi="Arial" w:cs="Arial"/>
                <w:color w:val="000000"/>
                <w:sz w:val="20"/>
              </w:rPr>
              <w:t>73.98</w:t>
            </w:r>
          </w:p>
        </w:tc>
      </w:tr>
    </w:tbl>
    <w:p w14:paraId="6B8E2614" w14:textId="77777777" w:rsidR="00965A84" w:rsidRPr="000332C8" w:rsidRDefault="00965A84" w:rsidP="00465A2E">
      <w:pPr>
        <w:spacing w:line="360" w:lineRule="auto"/>
        <w:jc w:val="both"/>
        <w:rPr>
          <w:rFonts w:ascii="Arial" w:hAnsi="Arial" w:cs="Arial"/>
          <w:b/>
          <w:sz w:val="20"/>
          <w:szCs w:val="20"/>
        </w:rPr>
      </w:pPr>
    </w:p>
    <w:p w14:paraId="4757C7B3" w14:textId="77777777" w:rsidR="00965A84" w:rsidRPr="00B42703" w:rsidRDefault="00B42703" w:rsidP="00465A2E">
      <w:pPr>
        <w:spacing w:line="360" w:lineRule="auto"/>
        <w:jc w:val="both"/>
        <w:rPr>
          <w:rFonts w:ascii="Arial" w:hAnsi="Arial" w:cs="Arial"/>
          <w:b/>
        </w:rPr>
      </w:pPr>
      <w:r w:rsidRPr="00B42703">
        <w:rPr>
          <w:rFonts w:ascii="Arial" w:hAnsi="Arial" w:cs="Arial"/>
          <w:b/>
        </w:rPr>
        <w:t>3.2 Machine</w:t>
      </w:r>
      <w:r w:rsidR="00965A84" w:rsidRPr="00B42703">
        <w:rPr>
          <w:rFonts w:ascii="Arial" w:hAnsi="Arial" w:cs="Arial"/>
          <w:b/>
        </w:rPr>
        <w:t xml:space="preserve"> performance parameters</w:t>
      </w:r>
    </w:p>
    <w:p w14:paraId="0D94F060" w14:textId="77777777" w:rsidR="003D5790" w:rsidRPr="000332C8" w:rsidRDefault="00965A84" w:rsidP="00B42703">
      <w:pPr>
        <w:spacing w:line="360" w:lineRule="auto"/>
        <w:jc w:val="both"/>
        <w:rPr>
          <w:rFonts w:ascii="Arial" w:hAnsi="Arial" w:cs="Arial"/>
          <w:sz w:val="20"/>
          <w:szCs w:val="20"/>
        </w:rPr>
      </w:pPr>
      <w:r w:rsidRPr="000332C8">
        <w:rPr>
          <w:rFonts w:ascii="Arial" w:hAnsi="Arial" w:cs="Arial"/>
          <w:sz w:val="20"/>
          <w:szCs w:val="20"/>
        </w:rPr>
        <w:tab/>
        <w:t xml:space="preserve">The performances of different machines used in the study are presented in Table </w:t>
      </w:r>
      <w:r w:rsidR="003D5790" w:rsidRPr="000332C8">
        <w:rPr>
          <w:rFonts w:ascii="Arial" w:hAnsi="Arial" w:cs="Arial"/>
          <w:sz w:val="20"/>
          <w:szCs w:val="20"/>
        </w:rPr>
        <w:t>3</w:t>
      </w:r>
      <w:r w:rsidRPr="000332C8">
        <w:rPr>
          <w:rFonts w:ascii="Arial" w:hAnsi="Arial" w:cs="Arial"/>
          <w:sz w:val="20"/>
          <w:szCs w:val="20"/>
        </w:rPr>
        <w:t xml:space="preserve">. </w:t>
      </w:r>
      <w:r w:rsidR="003D5790" w:rsidRPr="000332C8">
        <w:rPr>
          <w:rFonts w:ascii="Arial" w:hAnsi="Arial" w:cs="Arial"/>
          <w:sz w:val="20"/>
          <w:szCs w:val="20"/>
        </w:rPr>
        <w:t xml:space="preserve">The field capacity of straw chopper, harrow, cultivator, rotavator, subsoiler, seed drill, </w:t>
      </w:r>
      <w:proofErr w:type="spellStart"/>
      <w:r w:rsidR="003D5790" w:rsidRPr="000332C8">
        <w:rPr>
          <w:rFonts w:ascii="Arial" w:hAnsi="Arial" w:cs="Arial"/>
          <w:sz w:val="20"/>
          <w:szCs w:val="20"/>
        </w:rPr>
        <w:t>planker</w:t>
      </w:r>
      <w:proofErr w:type="spellEnd"/>
      <w:r w:rsidR="003D5790" w:rsidRPr="000332C8">
        <w:rPr>
          <w:rFonts w:ascii="Arial" w:hAnsi="Arial" w:cs="Arial"/>
          <w:sz w:val="20"/>
          <w:szCs w:val="20"/>
        </w:rPr>
        <w:t xml:space="preserve"> and zero drill was found to be 1.00, 0.67, 1.00, 0.40, 0.26, 0.55, 1.46 and 0.55</w:t>
      </w:r>
      <w:r w:rsidR="003D5790" w:rsidRPr="000332C8">
        <w:rPr>
          <w:rFonts w:ascii="Arial" w:hAnsi="Arial" w:cs="Arial"/>
          <w:color w:val="000000"/>
          <w:sz w:val="20"/>
          <w:szCs w:val="20"/>
        </w:rPr>
        <w:t>ha h</w:t>
      </w:r>
      <w:r w:rsidR="003D5790" w:rsidRPr="000332C8">
        <w:rPr>
          <w:rFonts w:ascii="Arial" w:hAnsi="Arial" w:cs="Arial"/>
          <w:color w:val="000000"/>
          <w:sz w:val="20"/>
          <w:szCs w:val="20"/>
          <w:vertAlign w:val="superscript"/>
        </w:rPr>
        <w:t>-1</w:t>
      </w:r>
      <w:r w:rsidR="003D5790" w:rsidRPr="000332C8">
        <w:rPr>
          <w:rFonts w:ascii="Arial" w:hAnsi="Arial" w:cs="Arial"/>
          <w:color w:val="000000"/>
          <w:sz w:val="20"/>
          <w:szCs w:val="20"/>
        </w:rPr>
        <w:t xml:space="preserve">, respectively. The field capacity of </w:t>
      </w:r>
      <w:proofErr w:type="spellStart"/>
      <w:r w:rsidR="003D5790" w:rsidRPr="000332C8">
        <w:rPr>
          <w:rFonts w:ascii="Arial" w:hAnsi="Arial" w:cs="Arial"/>
          <w:sz w:val="20"/>
          <w:szCs w:val="20"/>
        </w:rPr>
        <w:t>planker</w:t>
      </w:r>
      <w:proofErr w:type="spellEnd"/>
      <w:r w:rsidR="003D5790" w:rsidRPr="000332C8">
        <w:rPr>
          <w:rFonts w:ascii="Arial" w:hAnsi="Arial" w:cs="Arial"/>
          <w:sz w:val="20"/>
          <w:szCs w:val="20"/>
        </w:rPr>
        <w:t xml:space="preserve"> was highest (1.46 </w:t>
      </w:r>
      <w:r w:rsidR="003D5790" w:rsidRPr="000332C8">
        <w:rPr>
          <w:rFonts w:ascii="Arial" w:hAnsi="Arial" w:cs="Arial"/>
          <w:color w:val="000000"/>
          <w:sz w:val="20"/>
          <w:szCs w:val="20"/>
        </w:rPr>
        <w:t>ha h</w:t>
      </w:r>
      <w:r w:rsidR="003D5790" w:rsidRPr="000332C8">
        <w:rPr>
          <w:rFonts w:ascii="Arial" w:hAnsi="Arial" w:cs="Arial"/>
          <w:color w:val="000000"/>
          <w:sz w:val="20"/>
          <w:szCs w:val="20"/>
          <w:vertAlign w:val="superscript"/>
        </w:rPr>
        <w:t>-1</w:t>
      </w:r>
      <w:r w:rsidR="003D5790" w:rsidRPr="000332C8">
        <w:rPr>
          <w:rFonts w:ascii="Arial" w:hAnsi="Arial" w:cs="Arial"/>
          <w:sz w:val="20"/>
          <w:szCs w:val="20"/>
        </w:rPr>
        <w:t xml:space="preserve">), whereas lowest field capacity was observed in case of subsoiler (0.26 </w:t>
      </w:r>
      <w:r w:rsidR="003D5790" w:rsidRPr="000332C8">
        <w:rPr>
          <w:rFonts w:ascii="Arial" w:hAnsi="Arial" w:cs="Arial"/>
          <w:color w:val="000000"/>
          <w:sz w:val="20"/>
          <w:szCs w:val="20"/>
        </w:rPr>
        <w:t>ha h</w:t>
      </w:r>
      <w:r w:rsidR="003D5790" w:rsidRPr="000332C8">
        <w:rPr>
          <w:rFonts w:ascii="Arial" w:hAnsi="Arial" w:cs="Arial"/>
          <w:color w:val="000000"/>
          <w:sz w:val="20"/>
          <w:szCs w:val="20"/>
          <w:vertAlign w:val="superscript"/>
        </w:rPr>
        <w:t>-1</w:t>
      </w:r>
      <w:r w:rsidR="003D5790" w:rsidRPr="000332C8">
        <w:rPr>
          <w:rFonts w:ascii="Arial" w:hAnsi="Arial" w:cs="Arial"/>
          <w:sz w:val="20"/>
          <w:szCs w:val="20"/>
        </w:rPr>
        <w:t xml:space="preserve">). Kumar </w:t>
      </w:r>
      <w:r w:rsidR="003D5790" w:rsidRPr="000332C8">
        <w:rPr>
          <w:rFonts w:ascii="Arial" w:hAnsi="Arial" w:cs="Arial"/>
          <w:i/>
          <w:sz w:val="20"/>
          <w:szCs w:val="20"/>
        </w:rPr>
        <w:t>et al</w:t>
      </w:r>
      <w:r w:rsidR="003D5790" w:rsidRPr="000332C8">
        <w:rPr>
          <w:rFonts w:ascii="Arial" w:hAnsi="Arial" w:cs="Arial"/>
          <w:sz w:val="20"/>
          <w:szCs w:val="20"/>
        </w:rPr>
        <w:t xml:space="preserve">., 2013 also observed similar results and found that field capacity of harrow, </w:t>
      </w:r>
      <w:proofErr w:type="spellStart"/>
      <w:r w:rsidR="003D5790" w:rsidRPr="000332C8">
        <w:rPr>
          <w:rFonts w:ascii="Arial" w:hAnsi="Arial" w:cs="Arial"/>
          <w:sz w:val="20"/>
          <w:szCs w:val="20"/>
        </w:rPr>
        <w:t>planker</w:t>
      </w:r>
      <w:proofErr w:type="spellEnd"/>
      <w:r w:rsidR="003D5790" w:rsidRPr="000332C8">
        <w:rPr>
          <w:rFonts w:ascii="Arial" w:hAnsi="Arial" w:cs="Arial"/>
          <w:sz w:val="20"/>
          <w:szCs w:val="20"/>
        </w:rPr>
        <w:t>, cultivator, zero drill and rotavator was 1.14, 0.50, 0.89, 1.68 and 2.42 h ha</w:t>
      </w:r>
      <w:r w:rsidR="003D5790" w:rsidRPr="000332C8">
        <w:rPr>
          <w:rFonts w:ascii="Arial" w:hAnsi="Arial" w:cs="Arial"/>
          <w:sz w:val="20"/>
          <w:szCs w:val="20"/>
          <w:vertAlign w:val="superscript"/>
        </w:rPr>
        <w:t>-1</w:t>
      </w:r>
      <w:r w:rsidR="003D5790" w:rsidRPr="000332C8">
        <w:rPr>
          <w:rFonts w:ascii="Arial" w:hAnsi="Arial" w:cs="Arial"/>
          <w:sz w:val="20"/>
          <w:szCs w:val="20"/>
        </w:rPr>
        <w:t xml:space="preserve">, respectively. </w:t>
      </w:r>
    </w:p>
    <w:p w14:paraId="25D65E41" w14:textId="77777777" w:rsidR="003D5790" w:rsidRPr="000332C8" w:rsidRDefault="003D5790" w:rsidP="00B42703">
      <w:pPr>
        <w:spacing w:line="360" w:lineRule="auto"/>
        <w:ind w:firstLine="720"/>
        <w:jc w:val="both"/>
        <w:rPr>
          <w:rFonts w:ascii="Arial" w:hAnsi="Arial" w:cs="Arial"/>
          <w:sz w:val="20"/>
          <w:szCs w:val="20"/>
        </w:rPr>
      </w:pPr>
      <w:r w:rsidRPr="000332C8">
        <w:rPr>
          <w:rFonts w:ascii="Arial" w:hAnsi="Arial" w:cs="Arial"/>
          <w:sz w:val="20"/>
          <w:szCs w:val="20"/>
        </w:rPr>
        <w:t>The fuel consumption of sub soiler was highest (7 l h</w:t>
      </w:r>
      <w:r w:rsidRPr="000332C8">
        <w:rPr>
          <w:rFonts w:ascii="Arial" w:hAnsi="Arial" w:cs="Arial"/>
          <w:sz w:val="20"/>
          <w:szCs w:val="20"/>
          <w:vertAlign w:val="superscript"/>
        </w:rPr>
        <w:t>-1</w:t>
      </w:r>
      <w:r w:rsidRPr="000332C8">
        <w:rPr>
          <w:rFonts w:ascii="Arial" w:hAnsi="Arial" w:cs="Arial"/>
          <w:sz w:val="20"/>
          <w:szCs w:val="20"/>
        </w:rPr>
        <w:t>) followed by rotavator (6.3 l h</w:t>
      </w:r>
      <w:r w:rsidRPr="000332C8">
        <w:rPr>
          <w:rFonts w:ascii="Arial" w:hAnsi="Arial" w:cs="Arial"/>
          <w:sz w:val="20"/>
          <w:szCs w:val="20"/>
          <w:vertAlign w:val="superscript"/>
        </w:rPr>
        <w:t>-1</w:t>
      </w:r>
      <w:r w:rsidRPr="000332C8">
        <w:rPr>
          <w:rFonts w:ascii="Arial" w:hAnsi="Arial" w:cs="Arial"/>
          <w:sz w:val="20"/>
          <w:szCs w:val="20"/>
        </w:rPr>
        <w:t>), harrow (4.8 l h</w:t>
      </w:r>
      <w:r w:rsidRPr="000332C8">
        <w:rPr>
          <w:rFonts w:ascii="Arial" w:hAnsi="Arial" w:cs="Arial"/>
          <w:sz w:val="20"/>
          <w:szCs w:val="20"/>
          <w:vertAlign w:val="superscript"/>
        </w:rPr>
        <w:t>-1</w:t>
      </w:r>
      <w:r w:rsidRPr="000332C8">
        <w:rPr>
          <w:rFonts w:ascii="Arial" w:hAnsi="Arial" w:cs="Arial"/>
          <w:sz w:val="20"/>
          <w:szCs w:val="20"/>
        </w:rPr>
        <w:t>), cultivator (4.2 l h</w:t>
      </w:r>
      <w:r w:rsidRPr="000332C8">
        <w:rPr>
          <w:rFonts w:ascii="Arial" w:hAnsi="Arial" w:cs="Arial"/>
          <w:sz w:val="20"/>
          <w:szCs w:val="20"/>
          <w:vertAlign w:val="superscript"/>
        </w:rPr>
        <w:t>-1</w:t>
      </w:r>
      <w:r w:rsidRPr="000332C8">
        <w:rPr>
          <w:rFonts w:ascii="Arial" w:hAnsi="Arial" w:cs="Arial"/>
          <w:sz w:val="20"/>
          <w:szCs w:val="20"/>
        </w:rPr>
        <w:t>), seed drill and zero drill (3.5 l h</w:t>
      </w:r>
      <w:r w:rsidRPr="000332C8">
        <w:rPr>
          <w:rFonts w:ascii="Arial" w:hAnsi="Arial" w:cs="Arial"/>
          <w:sz w:val="20"/>
          <w:szCs w:val="20"/>
          <w:vertAlign w:val="superscript"/>
        </w:rPr>
        <w:t>-1</w:t>
      </w:r>
      <w:r w:rsidRPr="000332C8">
        <w:rPr>
          <w:rFonts w:ascii="Arial" w:hAnsi="Arial" w:cs="Arial"/>
          <w:sz w:val="20"/>
          <w:szCs w:val="20"/>
        </w:rPr>
        <w:t>), straw chopper (2.5 l h</w:t>
      </w:r>
      <w:r w:rsidRPr="000332C8">
        <w:rPr>
          <w:rFonts w:ascii="Arial" w:hAnsi="Arial" w:cs="Arial"/>
          <w:sz w:val="20"/>
          <w:szCs w:val="20"/>
          <w:vertAlign w:val="superscript"/>
        </w:rPr>
        <w:t>-1</w:t>
      </w:r>
      <w:r w:rsidRPr="000332C8">
        <w:rPr>
          <w:rFonts w:ascii="Arial" w:hAnsi="Arial" w:cs="Arial"/>
          <w:sz w:val="20"/>
          <w:szCs w:val="20"/>
        </w:rPr>
        <w:t xml:space="preserve">) and </w:t>
      </w:r>
      <w:proofErr w:type="spellStart"/>
      <w:r w:rsidRPr="000332C8">
        <w:rPr>
          <w:rFonts w:ascii="Arial" w:hAnsi="Arial" w:cs="Arial"/>
          <w:sz w:val="20"/>
          <w:szCs w:val="20"/>
        </w:rPr>
        <w:t>planker</w:t>
      </w:r>
      <w:proofErr w:type="spellEnd"/>
      <w:r w:rsidRPr="000332C8">
        <w:rPr>
          <w:rFonts w:ascii="Arial" w:hAnsi="Arial" w:cs="Arial"/>
          <w:sz w:val="20"/>
          <w:szCs w:val="20"/>
        </w:rPr>
        <w:t xml:space="preserve"> (2 l h</w:t>
      </w:r>
      <w:r w:rsidRPr="000332C8">
        <w:rPr>
          <w:rFonts w:ascii="Arial" w:hAnsi="Arial" w:cs="Arial"/>
          <w:sz w:val="20"/>
          <w:szCs w:val="20"/>
          <w:vertAlign w:val="superscript"/>
        </w:rPr>
        <w:t>-1</w:t>
      </w:r>
      <w:r w:rsidRPr="000332C8">
        <w:rPr>
          <w:rFonts w:ascii="Arial" w:hAnsi="Arial" w:cs="Arial"/>
          <w:sz w:val="20"/>
          <w:szCs w:val="20"/>
        </w:rPr>
        <w:t xml:space="preserve">), respectively. Kumar </w:t>
      </w:r>
      <w:r w:rsidRPr="000332C8">
        <w:rPr>
          <w:rFonts w:ascii="Arial" w:hAnsi="Arial" w:cs="Arial"/>
          <w:i/>
          <w:sz w:val="20"/>
          <w:szCs w:val="20"/>
        </w:rPr>
        <w:t>et al</w:t>
      </w:r>
      <w:r w:rsidRPr="000332C8">
        <w:rPr>
          <w:rFonts w:ascii="Arial" w:hAnsi="Arial" w:cs="Arial"/>
          <w:sz w:val="20"/>
          <w:szCs w:val="20"/>
        </w:rPr>
        <w:t xml:space="preserve">., 2013 also observed similar results and found that harrow, </w:t>
      </w:r>
      <w:proofErr w:type="spellStart"/>
      <w:r w:rsidRPr="000332C8">
        <w:rPr>
          <w:rFonts w:ascii="Arial" w:hAnsi="Arial" w:cs="Arial"/>
          <w:sz w:val="20"/>
          <w:szCs w:val="20"/>
        </w:rPr>
        <w:t>planker</w:t>
      </w:r>
      <w:proofErr w:type="spellEnd"/>
      <w:r w:rsidRPr="000332C8">
        <w:rPr>
          <w:rFonts w:ascii="Arial" w:hAnsi="Arial" w:cs="Arial"/>
          <w:sz w:val="20"/>
          <w:szCs w:val="20"/>
        </w:rPr>
        <w:t>, cultivator, zero drill and rotavator resulted in fuel consumption of 6.82, 5.23, 8.18, 3.48 and 6.11 l h</w:t>
      </w:r>
      <w:r w:rsidRPr="000332C8">
        <w:rPr>
          <w:rFonts w:ascii="Arial" w:hAnsi="Arial" w:cs="Arial"/>
          <w:sz w:val="20"/>
          <w:szCs w:val="20"/>
          <w:vertAlign w:val="superscript"/>
        </w:rPr>
        <w:t>-1</w:t>
      </w:r>
      <w:r w:rsidRPr="000332C8">
        <w:rPr>
          <w:rFonts w:ascii="Arial" w:hAnsi="Arial" w:cs="Arial"/>
          <w:sz w:val="20"/>
          <w:szCs w:val="20"/>
        </w:rPr>
        <w:t xml:space="preserve">, respectively. </w:t>
      </w:r>
    </w:p>
    <w:p w14:paraId="2BEAB31D" w14:textId="77777777" w:rsidR="003D5790" w:rsidRPr="000332C8" w:rsidRDefault="003D5790" w:rsidP="00465A2E">
      <w:pPr>
        <w:spacing w:after="240" w:line="360" w:lineRule="auto"/>
        <w:ind w:firstLine="720"/>
        <w:jc w:val="both"/>
        <w:rPr>
          <w:rFonts w:ascii="Arial" w:hAnsi="Arial" w:cs="Arial"/>
          <w:sz w:val="20"/>
          <w:szCs w:val="20"/>
        </w:rPr>
      </w:pPr>
      <w:r w:rsidRPr="000332C8">
        <w:rPr>
          <w:rFonts w:ascii="Arial" w:hAnsi="Arial" w:cs="Arial"/>
          <w:sz w:val="20"/>
          <w:szCs w:val="20"/>
        </w:rPr>
        <w:t xml:space="preserve">The field efficiency of straw chopper, harrow, cultivator, rotavator, sub </w:t>
      </w:r>
      <w:proofErr w:type="spellStart"/>
      <w:r w:rsidRPr="000332C8">
        <w:rPr>
          <w:rFonts w:ascii="Arial" w:hAnsi="Arial" w:cs="Arial"/>
          <w:sz w:val="20"/>
          <w:szCs w:val="20"/>
        </w:rPr>
        <w:t>soiler</w:t>
      </w:r>
      <w:proofErr w:type="spellEnd"/>
      <w:r w:rsidRPr="000332C8">
        <w:rPr>
          <w:rFonts w:ascii="Arial" w:hAnsi="Arial" w:cs="Arial"/>
          <w:sz w:val="20"/>
          <w:szCs w:val="20"/>
        </w:rPr>
        <w:t xml:space="preserve">, seed drill, </w:t>
      </w:r>
      <w:proofErr w:type="spellStart"/>
      <w:r w:rsidRPr="000332C8">
        <w:rPr>
          <w:rFonts w:ascii="Arial" w:hAnsi="Arial" w:cs="Arial"/>
          <w:sz w:val="20"/>
          <w:szCs w:val="20"/>
        </w:rPr>
        <w:t>planker</w:t>
      </w:r>
      <w:proofErr w:type="spellEnd"/>
      <w:r w:rsidRPr="000332C8">
        <w:rPr>
          <w:rFonts w:ascii="Arial" w:hAnsi="Arial" w:cs="Arial"/>
          <w:sz w:val="20"/>
          <w:szCs w:val="20"/>
        </w:rPr>
        <w:t xml:space="preserve"> and zero drill was found to be 79,74,79,75,74,70,75 and 70 per cent, respectively. The results are in line with Kumar </w:t>
      </w:r>
      <w:r w:rsidRPr="000332C8">
        <w:rPr>
          <w:rFonts w:ascii="Arial" w:hAnsi="Arial" w:cs="Arial"/>
          <w:i/>
          <w:sz w:val="20"/>
          <w:szCs w:val="20"/>
        </w:rPr>
        <w:t>et al</w:t>
      </w:r>
      <w:r w:rsidRPr="000332C8">
        <w:rPr>
          <w:rFonts w:ascii="Arial" w:hAnsi="Arial" w:cs="Arial"/>
          <w:sz w:val="20"/>
          <w:szCs w:val="20"/>
        </w:rPr>
        <w:t>., 2013 for wheat sowing in rice wheat cropping system.</w:t>
      </w:r>
    </w:p>
    <w:p w14:paraId="65E62EA8" w14:textId="77777777" w:rsidR="00B42703" w:rsidRDefault="00B42703" w:rsidP="00465A2E">
      <w:pPr>
        <w:spacing w:line="360" w:lineRule="auto"/>
        <w:jc w:val="both"/>
        <w:rPr>
          <w:rFonts w:ascii="Arial" w:hAnsi="Arial" w:cs="Arial"/>
          <w:b/>
          <w:sz w:val="20"/>
          <w:szCs w:val="20"/>
        </w:rPr>
      </w:pPr>
    </w:p>
    <w:p w14:paraId="4A98DC0A" w14:textId="77777777" w:rsidR="00B42703" w:rsidRDefault="00B42703" w:rsidP="00465A2E">
      <w:pPr>
        <w:spacing w:line="360" w:lineRule="auto"/>
        <w:jc w:val="both"/>
        <w:rPr>
          <w:rFonts w:ascii="Arial" w:hAnsi="Arial" w:cs="Arial"/>
          <w:b/>
          <w:sz w:val="20"/>
          <w:szCs w:val="20"/>
        </w:rPr>
      </w:pPr>
    </w:p>
    <w:p w14:paraId="653E52E2" w14:textId="77777777" w:rsidR="00B42703" w:rsidRDefault="00B42703" w:rsidP="00465A2E">
      <w:pPr>
        <w:spacing w:line="360" w:lineRule="auto"/>
        <w:jc w:val="both"/>
        <w:rPr>
          <w:rFonts w:ascii="Arial" w:hAnsi="Arial" w:cs="Arial"/>
          <w:b/>
          <w:sz w:val="20"/>
          <w:szCs w:val="20"/>
        </w:rPr>
      </w:pPr>
    </w:p>
    <w:p w14:paraId="22FE8D7B" w14:textId="77777777" w:rsidR="00B42703" w:rsidRDefault="00B42703" w:rsidP="00465A2E">
      <w:pPr>
        <w:spacing w:line="360" w:lineRule="auto"/>
        <w:jc w:val="both"/>
        <w:rPr>
          <w:rFonts w:ascii="Arial" w:hAnsi="Arial" w:cs="Arial"/>
          <w:b/>
          <w:sz w:val="20"/>
          <w:szCs w:val="20"/>
        </w:rPr>
      </w:pPr>
    </w:p>
    <w:p w14:paraId="1A86784F" w14:textId="77777777" w:rsidR="00B42703" w:rsidRDefault="00B42703" w:rsidP="00465A2E">
      <w:pPr>
        <w:spacing w:line="360" w:lineRule="auto"/>
        <w:jc w:val="both"/>
        <w:rPr>
          <w:rFonts w:ascii="Arial" w:hAnsi="Arial" w:cs="Arial"/>
          <w:b/>
          <w:sz w:val="20"/>
          <w:szCs w:val="20"/>
        </w:rPr>
      </w:pPr>
    </w:p>
    <w:p w14:paraId="33C23342" w14:textId="77777777" w:rsidR="00B42703" w:rsidRDefault="00B42703" w:rsidP="00465A2E">
      <w:pPr>
        <w:spacing w:line="360" w:lineRule="auto"/>
        <w:jc w:val="both"/>
        <w:rPr>
          <w:rFonts w:ascii="Arial" w:hAnsi="Arial" w:cs="Arial"/>
          <w:b/>
          <w:sz w:val="20"/>
          <w:szCs w:val="20"/>
        </w:rPr>
      </w:pPr>
    </w:p>
    <w:p w14:paraId="3C354C89" w14:textId="77777777" w:rsidR="00B42703" w:rsidRDefault="00B42703" w:rsidP="00465A2E">
      <w:pPr>
        <w:spacing w:line="360" w:lineRule="auto"/>
        <w:jc w:val="both"/>
        <w:rPr>
          <w:rFonts w:ascii="Arial" w:hAnsi="Arial" w:cs="Arial"/>
          <w:b/>
          <w:sz w:val="20"/>
          <w:szCs w:val="20"/>
        </w:rPr>
      </w:pPr>
    </w:p>
    <w:p w14:paraId="63C5EA46" w14:textId="77777777" w:rsidR="00B42703" w:rsidRDefault="00B42703" w:rsidP="00465A2E">
      <w:pPr>
        <w:spacing w:line="360" w:lineRule="auto"/>
        <w:jc w:val="both"/>
        <w:rPr>
          <w:rFonts w:ascii="Arial" w:hAnsi="Arial" w:cs="Arial"/>
          <w:b/>
          <w:sz w:val="20"/>
          <w:szCs w:val="20"/>
        </w:rPr>
      </w:pPr>
    </w:p>
    <w:p w14:paraId="3AB97CB6" w14:textId="77777777" w:rsidR="00965A84" w:rsidRPr="000332C8" w:rsidRDefault="00965A84" w:rsidP="00465A2E">
      <w:pPr>
        <w:spacing w:line="360" w:lineRule="auto"/>
        <w:jc w:val="both"/>
        <w:rPr>
          <w:rFonts w:ascii="Arial" w:hAnsi="Arial" w:cs="Arial"/>
          <w:b/>
          <w:sz w:val="20"/>
          <w:szCs w:val="20"/>
        </w:rPr>
      </w:pPr>
      <w:r w:rsidRPr="000332C8">
        <w:rPr>
          <w:rFonts w:ascii="Arial" w:hAnsi="Arial" w:cs="Arial"/>
          <w:b/>
          <w:sz w:val="20"/>
          <w:szCs w:val="20"/>
        </w:rPr>
        <w:t xml:space="preserve">Table </w:t>
      </w:r>
      <w:r w:rsidR="003D5790" w:rsidRPr="000332C8">
        <w:rPr>
          <w:rFonts w:ascii="Arial" w:hAnsi="Arial" w:cs="Arial"/>
          <w:b/>
          <w:sz w:val="20"/>
          <w:szCs w:val="20"/>
        </w:rPr>
        <w:t>3</w:t>
      </w:r>
      <w:r w:rsidRPr="000332C8">
        <w:rPr>
          <w:rFonts w:ascii="Arial" w:hAnsi="Arial" w:cs="Arial"/>
          <w:b/>
          <w:sz w:val="20"/>
          <w:szCs w:val="20"/>
        </w:rPr>
        <w:t>: Field performance of different implements</w:t>
      </w:r>
    </w:p>
    <w:tbl>
      <w:tblPr>
        <w:tblStyle w:val="TableGrid"/>
        <w:tblW w:w="5000" w:type="pct"/>
        <w:tblCellMar>
          <w:left w:w="58" w:type="dxa"/>
          <w:right w:w="58" w:type="dxa"/>
        </w:tblCellMar>
        <w:tblLook w:val="04A0" w:firstRow="1" w:lastRow="0" w:firstColumn="1" w:lastColumn="0" w:noHBand="0" w:noVBand="1"/>
      </w:tblPr>
      <w:tblGrid>
        <w:gridCol w:w="2417"/>
        <w:gridCol w:w="905"/>
        <w:gridCol w:w="921"/>
        <w:gridCol w:w="1176"/>
        <w:gridCol w:w="1148"/>
        <w:gridCol w:w="667"/>
        <w:gridCol w:w="595"/>
        <w:gridCol w:w="917"/>
        <w:gridCol w:w="604"/>
      </w:tblGrid>
      <w:tr w:rsidR="00965A84" w:rsidRPr="000332C8" w14:paraId="31691202" w14:textId="77777777" w:rsidTr="003D5790">
        <w:tc>
          <w:tcPr>
            <w:tcW w:w="1297" w:type="pct"/>
            <w:vMerge w:val="restart"/>
          </w:tcPr>
          <w:p w14:paraId="78F22090" w14:textId="77777777" w:rsidR="00965A84" w:rsidRPr="000332C8" w:rsidRDefault="00965A84" w:rsidP="00465A2E">
            <w:pPr>
              <w:spacing w:before="60" w:after="60" w:line="360" w:lineRule="auto"/>
              <w:jc w:val="both"/>
              <w:rPr>
                <w:rFonts w:ascii="Arial" w:hAnsi="Arial" w:cs="Arial"/>
                <w:b/>
                <w:sz w:val="20"/>
              </w:rPr>
            </w:pPr>
            <w:r w:rsidRPr="000332C8">
              <w:rPr>
                <w:rFonts w:ascii="Arial" w:hAnsi="Arial" w:cs="Arial"/>
                <w:b/>
                <w:sz w:val="20"/>
              </w:rPr>
              <w:t>Parameters</w:t>
            </w:r>
          </w:p>
        </w:tc>
        <w:tc>
          <w:tcPr>
            <w:tcW w:w="3703" w:type="pct"/>
            <w:gridSpan w:val="8"/>
          </w:tcPr>
          <w:p w14:paraId="7BD83B54"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Name of the implement</w:t>
            </w:r>
          </w:p>
        </w:tc>
      </w:tr>
      <w:tr w:rsidR="00965A84" w:rsidRPr="000332C8" w14:paraId="3183A731" w14:textId="77777777" w:rsidTr="003D5790">
        <w:tc>
          <w:tcPr>
            <w:tcW w:w="1297" w:type="pct"/>
            <w:vMerge/>
          </w:tcPr>
          <w:p w14:paraId="26E4A062" w14:textId="77777777" w:rsidR="00965A84" w:rsidRPr="000332C8" w:rsidRDefault="00965A84" w:rsidP="00465A2E">
            <w:pPr>
              <w:spacing w:before="60" w:after="60" w:line="360" w:lineRule="auto"/>
              <w:jc w:val="both"/>
              <w:rPr>
                <w:rFonts w:ascii="Arial" w:hAnsi="Arial" w:cs="Arial"/>
                <w:b/>
                <w:sz w:val="20"/>
              </w:rPr>
            </w:pPr>
          </w:p>
        </w:tc>
        <w:tc>
          <w:tcPr>
            <w:tcW w:w="451" w:type="pct"/>
          </w:tcPr>
          <w:p w14:paraId="2BE99849"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 xml:space="preserve">Straw </w:t>
            </w:r>
          </w:p>
          <w:p w14:paraId="3B83E357"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chopper</w:t>
            </w:r>
          </w:p>
        </w:tc>
        <w:tc>
          <w:tcPr>
            <w:tcW w:w="497" w:type="pct"/>
          </w:tcPr>
          <w:p w14:paraId="4DB54AA2"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Harrow</w:t>
            </w:r>
          </w:p>
        </w:tc>
        <w:tc>
          <w:tcPr>
            <w:tcW w:w="633" w:type="pct"/>
          </w:tcPr>
          <w:p w14:paraId="3EFD1460"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Cultivator</w:t>
            </w:r>
          </w:p>
        </w:tc>
        <w:tc>
          <w:tcPr>
            <w:tcW w:w="618" w:type="pct"/>
          </w:tcPr>
          <w:p w14:paraId="0E037375"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Rotavator</w:t>
            </w:r>
          </w:p>
        </w:tc>
        <w:tc>
          <w:tcPr>
            <w:tcW w:w="361" w:type="pct"/>
          </w:tcPr>
          <w:p w14:paraId="3570F50B"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 xml:space="preserve">Sub </w:t>
            </w:r>
          </w:p>
          <w:p w14:paraId="497580E9"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soiler</w:t>
            </w:r>
          </w:p>
        </w:tc>
        <w:tc>
          <w:tcPr>
            <w:tcW w:w="319" w:type="pct"/>
          </w:tcPr>
          <w:p w14:paraId="3BDF4349"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 xml:space="preserve">Seed </w:t>
            </w:r>
          </w:p>
          <w:p w14:paraId="7F251CC9"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drill</w:t>
            </w:r>
          </w:p>
        </w:tc>
        <w:tc>
          <w:tcPr>
            <w:tcW w:w="497" w:type="pct"/>
          </w:tcPr>
          <w:p w14:paraId="4DCE3FFB" w14:textId="77777777" w:rsidR="00965A84" w:rsidRPr="000332C8" w:rsidRDefault="00965A84" w:rsidP="00465A2E">
            <w:pPr>
              <w:spacing w:before="60" w:after="60" w:line="360" w:lineRule="auto"/>
              <w:jc w:val="center"/>
              <w:rPr>
                <w:rFonts w:ascii="Arial" w:hAnsi="Arial" w:cs="Arial"/>
                <w:b/>
                <w:color w:val="000000"/>
                <w:sz w:val="20"/>
              </w:rPr>
            </w:pPr>
            <w:proofErr w:type="spellStart"/>
            <w:r w:rsidRPr="000332C8">
              <w:rPr>
                <w:rFonts w:ascii="Arial" w:hAnsi="Arial" w:cs="Arial"/>
                <w:b/>
                <w:color w:val="000000"/>
                <w:sz w:val="20"/>
              </w:rPr>
              <w:t>Planker</w:t>
            </w:r>
            <w:proofErr w:type="spellEnd"/>
          </w:p>
        </w:tc>
        <w:tc>
          <w:tcPr>
            <w:tcW w:w="326" w:type="pct"/>
          </w:tcPr>
          <w:p w14:paraId="7C796ED9"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 xml:space="preserve">Zero </w:t>
            </w:r>
          </w:p>
          <w:p w14:paraId="599E85E6" w14:textId="77777777" w:rsidR="00965A84" w:rsidRPr="000332C8" w:rsidRDefault="00965A84" w:rsidP="00465A2E">
            <w:pPr>
              <w:spacing w:before="60" w:after="60" w:line="360" w:lineRule="auto"/>
              <w:jc w:val="center"/>
              <w:rPr>
                <w:rFonts w:ascii="Arial" w:hAnsi="Arial" w:cs="Arial"/>
                <w:b/>
                <w:color w:val="000000"/>
                <w:sz w:val="20"/>
              </w:rPr>
            </w:pPr>
            <w:r w:rsidRPr="000332C8">
              <w:rPr>
                <w:rFonts w:ascii="Arial" w:hAnsi="Arial" w:cs="Arial"/>
                <w:b/>
                <w:color w:val="000000"/>
                <w:sz w:val="20"/>
              </w:rPr>
              <w:t>drill</w:t>
            </w:r>
          </w:p>
        </w:tc>
      </w:tr>
      <w:tr w:rsidR="00965A84" w:rsidRPr="000332C8" w14:paraId="0DE155DD" w14:textId="77777777" w:rsidTr="003D5790">
        <w:tc>
          <w:tcPr>
            <w:tcW w:w="1297" w:type="pct"/>
          </w:tcPr>
          <w:p w14:paraId="22B1C617" w14:textId="77777777" w:rsidR="00965A84" w:rsidRPr="000332C8" w:rsidRDefault="00965A84" w:rsidP="00465A2E">
            <w:pPr>
              <w:spacing w:before="60" w:after="60" w:line="360" w:lineRule="auto"/>
              <w:jc w:val="both"/>
              <w:rPr>
                <w:rFonts w:ascii="Arial" w:hAnsi="Arial" w:cs="Arial"/>
                <w:color w:val="000000"/>
                <w:sz w:val="20"/>
              </w:rPr>
            </w:pPr>
            <w:r w:rsidRPr="000332C8">
              <w:rPr>
                <w:rFonts w:ascii="Arial" w:hAnsi="Arial" w:cs="Arial"/>
                <w:color w:val="000000"/>
                <w:sz w:val="20"/>
              </w:rPr>
              <w:t>Width of machine, m</w:t>
            </w:r>
          </w:p>
        </w:tc>
        <w:tc>
          <w:tcPr>
            <w:tcW w:w="451" w:type="pct"/>
          </w:tcPr>
          <w:p w14:paraId="1909182E"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2.1</w:t>
            </w:r>
          </w:p>
        </w:tc>
        <w:tc>
          <w:tcPr>
            <w:tcW w:w="497" w:type="pct"/>
          </w:tcPr>
          <w:p w14:paraId="0CF15C8E"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1.8</w:t>
            </w:r>
          </w:p>
        </w:tc>
        <w:tc>
          <w:tcPr>
            <w:tcW w:w="633" w:type="pct"/>
          </w:tcPr>
          <w:p w14:paraId="22785DC6"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2.1</w:t>
            </w:r>
          </w:p>
        </w:tc>
        <w:tc>
          <w:tcPr>
            <w:tcW w:w="618" w:type="pct"/>
          </w:tcPr>
          <w:p w14:paraId="7EB23284"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2.1</w:t>
            </w:r>
          </w:p>
        </w:tc>
        <w:tc>
          <w:tcPr>
            <w:tcW w:w="361" w:type="pct"/>
          </w:tcPr>
          <w:p w14:paraId="1548FDFF"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1.4</w:t>
            </w:r>
          </w:p>
        </w:tc>
        <w:tc>
          <w:tcPr>
            <w:tcW w:w="319" w:type="pct"/>
          </w:tcPr>
          <w:p w14:paraId="2C44E5D9"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2.6</w:t>
            </w:r>
          </w:p>
        </w:tc>
        <w:tc>
          <w:tcPr>
            <w:tcW w:w="497" w:type="pct"/>
          </w:tcPr>
          <w:p w14:paraId="6A3270E0"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3.0</w:t>
            </w:r>
          </w:p>
        </w:tc>
        <w:tc>
          <w:tcPr>
            <w:tcW w:w="326" w:type="pct"/>
          </w:tcPr>
          <w:p w14:paraId="2C212050"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2.6</w:t>
            </w:r>
          </w:p>
        </w:tc>
      </w:tr>
      <w:tr w:rsidR="00965A84" w:rsidRPr="000332C8" w14:paraId="3FC2C107" w14:textId="77777777" w:rsidTr="003D5790">
        <w:tc>
          <w:tcPr>
            <w:tcW w:w="1297" w:type="pct"/>
          </w:tcPr>
          <w:p w14:paraId="18A7A6A0" w14:textId="77777777" w:rsidR="00965A84" w:rsidRPr="000332C8" w:rsidRDefault="00965A84" w:rsidP="00465A2E">
            <w:pPr>
              <w:spacing w:before="60" w:after="60" w:line="360" w:lineRule="auto"/>
              <w:jc w:val="both"/>
              <w:rPr>
                <w:rFonts w:ascii="Arial" w:hAnsi="Arial" w:cs="Arial"/>
                <w:color w:val="000000"/>
                <w:sz w:val="20"/>
              </w:rPr>
            </w:pPr>
            <w:r w:rsidRPr="000332C8">
              <w:rPr>
                <w:rFonts w:ascii="Arial" w:hAnsi="Arial" w:cs="Arial"/>
                <w:color w:val="000000"/>
                <w:sz w:val="20"/>
              </w:rPr>
              <w:t>Speed of operation, km h</w:t>
            </w:r>
            <w:r w:rsidRPr="000332C8">
              <w:rPr>
                <w:rFonts w:ascii="Arial" w:hAnsi="Arial" w:cs="Arial"/>
                <w:color w:val="000000"/>
                <w:sz w:val="20"/>
                <w:vertAlign w:val="superscript"/>
              </w:rPr>
              <w:t>-1</w:t>
            </w:r>
          </w:p>
        </w:tc>
        <w:tc>
          <w:tcPr>
            <w:tcW w:w="451" w:type="pct"/>
          </w:tcPr>
          <w:p w14:paraId="72B00976"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6.0</w:t>
            </w:r>
          </w:p>
        </w:tc>
        <w:tc>
          <w:tcPr>
            <w:tcW w:w="497" w:type="pct"/>
          </w:tcPr>
          <w:p w14:paraId="6667DCB1"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5.0</w:t>
            </w:r>
          </w:p>
        </w:tc>
        <w:tc>
          <w:tcPr>
            <w:tcW w:w="633" w:type="pct"/>
          </w:tcPr>
          <w:p w14:paraId="398A50A3"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6.0</w:t>
            </w:r>
          </w:p>
        </w:tc>
        <w:tc>
          <w:tcPr>
            <w:tcW w:w="618" w:type="pct"/>
          </w:tcPr>
          <w:p w14:paraId="0A444AFE"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2.5</w:t>
            </w:r>
          </w:p>
        </w:tc>
        <w:tc>
          <w:tcPr>
            <w:tcW w:w="361" w:type="pct"/>
          </w:tcPr>
          <w:p w14:paraId="78FDBA93"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2.5</w:t>
            </w:r>
          </w:p>
        </w:tc>
        <w:tc>
          <w:tcPr>
            <w:tcW w:w="319" w:type="pct"/>
          </w:tcPr>
          <w:p w14:paraId="38EBA478"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3.0</w:t>
            </w:r>
          </w:p>
        </w:tc>
        <w:tc>
          <w:tcPr>
            <w:tcW w:w="497" w:type="pct"/>
          </w:tcPr>
          <w:p w14:paraId="43116E3A"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6.5</w:t>
            </w:r>
          </w:p>
        </w:tc>
        <w:tc>
          <w:tcPr>
            <w:tcW w:w="326" w:type="pct"/>
          </w:tcPr>
          <w:p w14:paraId="0EBE90B9"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3.0</w:t>
            </w:r>
          </w:p>
        </w:tc>
      </w:tr>
      <w:tr w:rsidR="00965A84" w:rsidRPr="000332C8" w14:paraId="50B9B010" w14:textId="77777777" w:rsidTr="003D5790">
        <w:tc>
          <w:tcPr>
            <w:tcW w:w="1297" w:type="pct"/>
          </w:tcPr>
          <w:p w14:paraId="2D740FBF" w14:textId="77777777" w:rsidR="00965A84" w:rsidRPr="000332C8" w:rsidRDefault="00965A84" w:rsidP="00465A2E">
            <w:pPr>
              <w:spacing w:before="60" w:after="60" w:line="360" w:lineRule="auto"/>
              <w:jc w:val="both"/>
              <w:rPr>
                <w:rFonts w:ascii="Arial" w:hAnsi="Arial" w:cs="Arial"/>
                <w:color w:val="000000"/>
                <w:sz w:val="20"/>
              </w:rPr>
            </w:pPr>
            <w:r w:rsidRPr="000332C8">
              <w:rPr>
                <w:rFonts w:ascii="Arial" w:hAnsi="Arial" w:cs="Arial"/>
                <w:color w:val="000000"/>
                <w:sz w:val="20"/>
              </w:rPr>
              <w:lastRenderedPageBreak/>
              <w:t xml:space="preserve">Fuel </w:t>
            </w:r>
            <w:proofErr w:type="spellStart"/>
            <w:proofErr w:type="gramStart"/>
            <w:r w:rsidRPr="000332C8">
              <w:rPr>
                <w:rFonts w:ascii="Arial" w:hAnsi="Arial" w:cs="Arial"/>
                <w:color w:val="000000"/>
                <w:sz w:val="20"/>
              </w:rPr>
              <w:t>consumption,l</w:t>
            </w:r>
            <w:proofErr w:type="spellEnd"/>
            <w:proofErr w:type="gramEnd"/>
            <w:r w:rsidRPr="000332C8">
              <w:rPr>
                <w:rFonts w:ascii="Arial" w:hAnsi="Arial" w:cs="Arial"/>
                <w:color w:val="000000"/>
                <w:sz w:val="20"/>
              </w:rPr>
              <w:t xml:space="preserve"> h</w:t>
            </w:r>
            <w:r w:rsidRPr="000332C8">
              <w:rPr>
                <w:rFonts w:ascii="Arial" w:hAnsi="Arial" w:cs="Arial"/>
                <w:color w:val="000000"/>
                <w:sz w:val="20"/>
                <w:vertAlign w:val="superscript"/>
              </w:rPr>
              <w:t>-1</w:t>
            </w:r>
          </w:p>
        </w:tc>
        <w:tc>
          <w:tcPr>
            <w:tcW w:w="451" w:type="pct"/>
          </w:tcPr>
          <w:p w14:paraId="588CE2EF"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2.5</w:t>
            </w:r>
          </w:p>
        </w:tc>
        <w:tc>
          <w:tcPr>
            <w:tcW w:w="497" w:type="pct"/>
          </w:tcPr>
          <w:p w14:paraId="2FEACEC8"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4.8</w:t>
            </w:r>
          </w:p>
        </w:tc>
        <w:tc>
          <w:tcPr>
            <w:tcW w:w="633" w:type="pct"/>
          </w:tcPr>
          <w:p w14:paraId="5E0B8DF8"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4.2</w:t>
            </w:r>
          </w:p>
        </w:tc>
        <w:tc>
          <w:tcPr>
            <w:tcW w:w="618" w:type="pct"/>
          </w:tcPr>
          <w:p w14:paraId="7C524F96"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6.3</w:t>
            </w:r>
          </w:p>
        </w:tc>
        <w:tc>
          <w:tcPr>
            <w:tcW w:w="361" w:type="pct"/>
          </w:tcPr>
          <w:p w14:paraId="7CC42E4A"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7.0</w:t>
            </w:r>
          </w:p>
        </w:tc>
        <w:tc>
          <w:tcPr>
            <w:tcW w:w="319" w:type="pct"/>
          </w:tcPr>
          <w:p w14:paraId="0D30D661"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3.5</w:t>
            </w:r>
          </w:p>
        </w:tc>
        <w:tc>
          <w:tcPr>
            <w:tcW w:w="497" w:type="pct"/>
          </w:tcPr>
          <w:p w14:paraId="259D06B4"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2.5</w:t>
            </w:r>
          </w:p>
        </w:tc>
        <w:tc>
          <w:tcPr>
            <w:tcW w:w="326" w:type="pct"/>
          </w:tcPr>
          <w:p w14:paraId="1416FB77"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3.5</w:t>
            </w:r>
          </w:p>
        </w:tc>
      </w:tr>
      <w:tr w:rsidR="00965A84" w:rsidRPr="000332C8" w14:paraId="60576986" w14:textId="77777777" w:rsidTr="003D5790">
        <w:trPr>
          <w:trHeight w:val="303"/>
        </w:trPr>
        <w:tc>
          <w:tcPr>
            <w:tcW w:w="1297" w:type="pct"/>
          </w:tcPr>
          <w:p w14:paraId="7EA4399D" w14:textId="77777777" w:rsidR="00965A84" w:rsidRPr="000332C8" w:rsidRDefault="00965A84" w:rsidP="00465A2E">
            <w:pPr>
              <w:spacing w:before="60" w:after="60" w:line="360" w:lineRule="auto"/>
              <w:jc w:val="both"/>
              <w:rPr>
                <w:rFonts w:ascii="Arial" w:hAnsi="Arial" w:cs="Arial"/>
                <w:color w:val="000000"/>
                <w:sz w:val="20"/>
              </w:rPr>
            </w:pPr>
            <w:r w:rsidRPr="000332C8">
              <w:rPr>
                <w:rFonts w:ascii="Arial" w:hAnsi="Arial" w:cs="Arial"/>
                <w:color w:val="000000"/>
                <w:sz w:val="20"/>
              </w:rPr>
              <w:t>Field capacity, ha h</w:t>
            </w:r>
            <w:r w:rsidRPr="000332C8">
              <w:rPr>
                <w:rFonts w:ascii="Arial" w:hAnsi="Arial" w:cs="Arial"/>
                <w:color w:val="000000"/>
                <w:sz w:val="20"/>
                <w:vertAlign w:val="superscript"/>
              </w:rPr>
              <w:t>-1</w:t>
            </w:r>
          </w:p>
        </w:tc>
        <w:tc>
          <w:tcPr>
            <w:tcW w:w="451" w:type="pct"/>
          </w:tcPr>
          <w:p w14:paraId="7D433A23"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1.00</w:t>
            </w:r>
          </w:p>
        </w:tc>
        <w:tc>
          <w:tcPr>
            <w:tcW w:w="497" w:type="pct"/>
          </w:tcPr>
          <w:p w14:paraId="171A4588"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0.67</w:t>
            </w:r>
          </w:p>
        </w:tc>
        <w:tc>
          <w:tcPr>
            <w:tcW w:w="633" w:type="pct"/>
          </w:tcPr>
          <w:p w14:paraId="65EA2CC6"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1.00</w:t>
            </w:r>
          </w:p>
        </w:tc>
        <w:tc>
          <w:tcPr>
            <w:tcW w:w="618" w:type="pct"/>
          </w:tcPr>
          <w:p w14:paraId="63C494E0"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0.40</w:t>
            </w:r>
          </w:p>
        </w:tc>
        <w:tc>
          <w:tcPr>
            <w:tcW w:w="361" w:type="pct"/>
          </w:tcPr>
          <w:p w14:paraId="07903344"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0.26</w:t>
            </w:r>
          </w:p>
        </w:tc>
        <w:tc>
          <w:tcPr>
            <w:tcW w:w="319" w:type="pct"/>
          </w:tcPr>
          <w:p w14:paraId="420B5BAB"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0.55</w:t>
            </w:r>
          </w:p>
        </w:tc>
        <w:tc>
          <w:tcPr>
            <w:tcW w:w="497" w:type="pct"/>
          </w:tcPr>
          <w:p w14:paraId="48C89027"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1.46</w:t>
            </w:r>
          </w:p>
        </w:tc>
        <w:tc>
          <w:tcPr>
            <w:tcW w:w="326" w:type="pct"/>
          </w:tcPr>
          <w:p w14:paraId="514F0A9F"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0.55</w:t>
            </w:r>
          </w:p>
        </w:tc>
      </w:tr>
      <w:tr w:rsidR="00965A84" w:rsidRPr="000332C8" w14:paraId="72653F0E" w14:textId="77777777" w:rsidTr="003D5790">
        <w:trPr>
          <w:trHeight w:val="303"/>
        </w:trPr>
        <w:tc>
          <w:tcPr>
            <w:tcW w:w="1297" w:type="pct"/>
          </w:tcPr>
          <w:p w14:paraId="14782BE0" w14:textId="77777777" w:rsidR="00965A84" w:rsidRPr="000332C8" w:rsidRDefault="00965A84" w:rsidP="00465A2E">
            <w:pPr>
              <w:spacing w:before="60" w:after="60" w:line="360" w:lineRule="auto"/>
              <w:jc w:val="both"/>
              <w:rPr>
                <w:rFonts w:ascii="Arial" w:hAnsi="Arial" w:cs="Arial"/>
                <w:color w:val="000000"/>
                <w:sz w:val="20"/>
              </w:rPr>
            </w:pPr>
            <w:r w:rsidRPr="000332C8">
              <w:rPr>
                <w:rFonts w:ascii="Arial" w:hAnsi="Arial" w:cs="Arial"/>
                <w:color w:val="000000"/>
                <w:sz w:val="20"/>
              </w:rPr>
              <w:t>Field efficiency, %</w:t>
            </w:r>
          </w:p>
        </w:tc>
        <w:tc>
          <w:tcPr>
            <w:tcW w:w="451" w:type="pct"/>
          </w:tcPr>
          <w:p w14:paraId="6137DCF5"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79</w:t>
            </w:r>
          </w:p>
        </w:tc>
        <w:tc>
          <w:tcPr>
            <w:tcW w:w="497" w:type="pct"/>
          </w:tcPr>
          <w:p w14:paraId="37247FC4"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74</w:t>
            </w:r>
          </w:p>
        </w:tc>
        <w:tc>
          <w:tcPr>
            <w:tcW w:w="633" w:type="pct"/>
          </w:tcPr>
          <w:p w14:paraId="0E46571A"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79</w:t>
            </w:r>
          </w:p>
        </w:tc>
        <w:tc>
          <w:tcPr>
            <w:tcW w:w="618" w:type="pct"/>
          </w:tcPr>
          <w:p w14:paraId="3B882C34"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75</w:t>
            </w:r>
          </w:p>
        </w:tc>
        <w:tc>
          <w:tcPr>
            <w:tcW w:w="361" w:type="pct"/>
          </w:tcPr>
          <w:p w14:paraId="7214A3B9"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74</w:t>
            </w:r>
          </w:p>
        </w:tc>
        <w:tc>
          <w:tcPr>
            <w:tcW w:w="319" w:type="pct"/>
          </w:tcPr>
          <w:p w14:paraId="1CD9F26F"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70</w:t>
            </w:r>
          </w:p>
        </w:tc>
        <w:tc>
          <w:tcPr>
            <w:tcW w:w="497" w:type="pct"/>
          </w:tcPr>
          <w:p w14:paraId="70365A79"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75</w:t>
            </w:r>
          </w:p>
        </w:tc>
        <w:tc>
          <w:tcPr>
            <w:tcW w:w="326" w:type="pct"/>
          </w:tcPr>
          <w:p w14:paraId="7039BF1A" w14:textId="77777777" w:rsidR="00965A84" w:rsidRPr="000332C8" w:rsidRDefault="00965A84" w:rsidP="00465A2E">
            <w:pPr>
              <w:spacing w:before="60" w:after="60" w:line="360" w:lineRule="auto"/>
              <w:jc w:val="center"/>
              <w:rPr>
                <w:rFonts w:ascii="Arial" w:hAnsi="Arial" w:cs="Arial"/>
                <w:color w:val="000000"/>
                <w:sz w:val="20"/>
              </w:rPr>
            </w:pPr>
            <w:r w:rsidRPr="000332C8">
              <w:rPr>
                <w:rFonts w:ascii="Arial" w:hAnsi="Arial" w:cs="Arial"/>
                <w:color w:val="000000"/>
                <w:sz w:val="20"/>
              </w:rPr>
              <w:t>70</w:t>
            </w:r>
          </w:p>
        </w:tc>
      </w:tr>
    </w:tbl>
    <w:p w14:paraId="3130EA9B" w14:textId="77777777" w:rsidR="00965A84" w:rsidRPr="000332C8" w:rsidRDefault="00965A84" w:rsidP="00465A2E">
      <w:pPr>
        <w:spacing w:line="360" w:lineRule="auto"/>
        <w:jc w:val="both"/>
        <w:rPr>
          <w:rFonts w:ascii="Arial" w:hAnsi="Arial" w:cs="Arial"/>
          <w:b/>
          <w:sz w:val="20"/>
          <w:szCs w:val="20"/>
        </w:rPr>
      </w:pPr>
    </w:p>
    <w:p w14:paraId="3CA51327" w14:textId="77777777" w:rsidR="00965A84" w:rsidRPr="000332C8" w:rsidRDefault="00B42703" w:rsidP="00465A2E">
      <w:pPr>
        <w:spacing w:line="360" w:lineRule="auto"/>
        <w:jc w:val="both"/>
        <w:rPr>
          <w:rFonts w:ascii="Arial" w:hAnsi="Arial" w:cs="Arial"/>
          <w:b/>
          <w:sz w:val="20"/>
          <w:szCs w:val="20"/>
        </w:rPr>
      </w:pPr>
      <w:r>
        <w:rPr>
          <w:rFonts w:ascii="Arial" w:hAnsi="Arial" w:cs="Arial"/>
          <w:b/>
          <w:sz w:val="20"/>
          <w:szCs w:val="20"/>
        </w:rPr>
        <w:t>3.3</w:t>
      </w:r>
      <w:r w:rsidR="003D5790" w:rsidRPr="000332C8">
        <w:rPr>
          <w:rFonts w:ascii="Arial" w:hAnsi="Arial" w:cs="Arial"/>
          <w:b/>
          <w:sz w:val="20"/>
          <w:szCs w:val="20"/>
        </w:rPr>
        <w:t xml:space="preserve"> </w:t>
      </w:r>
      <w:r w:rsidR="00965A84" w:rsidRPr="000332C8">
        <w:rPr>
          <w:rFonts w:ascii="Arial" w:hAnsi="Arial" w:cs="Arial"/>
          <w:b/>
          <w:sz w:val="20"/>
          <w:szCs w:val="20"/>
        </w:rPr>
        <w:t>Economic parameters</w:t>
      </w:r>
    </w:p>
    <w:p w14:paraId="23DC86A7" w14:textId="77777777" w:rsidR="003D5790" w:rsidRPr="000332C8" w:rsidRDefault="00965A84" w:rsidP="00465A2E">
      <w:pPr>
        <w:spacing w:line="360" w:lineRule="auto"/>
        <w:jc w:val="both"/>
        <w:rPr>
          <w:rFonts w:ascii="Arial" w:hAnsi="Arial" w:cs="Arial"/>
          <w:sz w:val="20"/>
          <w:szCs w:val="20"/>
        </w:rPr>
      </w:pPr>
      <w:r w:rsidRPr="000332C8">
        <w:rPr>
          <w:rFonts w:ascii="Arial" w:hAnsi="Arial" w:cs="Arial"/>
          <w:sz w:val="20"/>
          <w:szCs w:val="20"/>
        </w:rPr>
        <w:tab/>
        <w:t>The economics of wheat cultivation under different tillage practices were calculated and presented in Table 4</w:t>
      </w:r>
      <w:r w:rsidR="003D5790" w:rsidRPr="000332C8">
        <w:rPr>
          <w:rFonts w:ascii="Arial" w:hAnsi="Arial" w:cs="Arial"/>
          <w:sz w:val="20"/>
          <w:szCs w:val="20"/>
        </w:rPr>
        <w:t>. The cost of cultivation of deep tillage (Rs 73596 ha</w:t>
      </w:r>
      <w:r w:rsidR="003D5790" w:rsidRPr="000332C8">
        <w:rPr>
          <w:rFonts w:ascii="Arial" w:hAnsi="Arial" w:cs="Arial"/>
          <w:sz w:val="20"/>
          <w:szCs w:val="20"/>
          <w:vertAlign w:val="superscript"/>
        </w:rPr>
        <w:t>-2</w:t>
      </w:r>
      <w:r w:rsidR="003D5790" w:rsidRPr="000332C8">
        <w:rPr>
          <w:rFonts w:ascii="Arial" w:hAnsi="Arial" w:cs="Arial"/>
          <w:sz w:val="20"/>
          <w:szCs w:val="20"/>
        </w:rPr>
        <w:t>) practice was higher than all other tillage practices. The deep tillage practice was 9.3, 7.0 and 14.7 per cent costlier than conventional (Rs 67343 ha</w:t>
      </w:r>
      <w:r w:rsidR="003D5790" w:rsidRPr="000332C8">
        <w:rPr>
          <w:rFonts w:ascii="Arial" w:hAnsi="Arial" w:cs="Arial"/>
          <w:sz w:val="20"/>
          <w:szCs w:val="20"/>
          <w:vertAlign w:val="superscript"/>
        </w:rPr>
        <w:t>-2</w:t>
      </w:r>
      <w:r w:rsidR="003D5790" w:rsidRPr="000332C8">
        <w:rPr>
          <w:rFonts w:ascii="Arial" w:hAnsi="Arial" w:cs="Arial"/>
          <w:sz w:val="20"/>
          <w:szCs w:val="20"/>
        </w:rPr>
        <w:t>), rotary (Rs 68769 ha</w:t>
      </w:r>
      <w:r w:rsidR="003D5790" w:rsidRPr="000332C8">
        <w:rPr>
          <w:rFonts w:ascii="Arial" w:hAnsi="Arial" w:cs="Arial"/>
          <w:sz w:val="20"/>
          <w:szCs w:val="20"/>
          <w:vertAlign w:val="superscript"/>
        </w:rPr>
        <w:t>-2</w:t>
      </w:r>
      <w:r w:rsidR="003D5790" w:rsidRPr="000332C8">
        <w:rPr>
          <w:rFonts w:ascii="Arial" w:hAnsi="Arial" w:cs="Arial"/>
          <w:sz w:val="20"/>
          <w:szCs w:val="20"/>
        </w:rPr>
        <w:t>) and conservation tillage (Rs 64139 ha</w:t>
      </w:r>
      <w:r w:rsidR="003D5790" w:rsidRPr="000332C8">
        <w:rPr>
          <w:rFonts w:ascii="Arial" w:hAnsi="Arial" w:cs="Arial"/>
          <w:sz w:val="20"/>
          <w:szCs w:val="20"/>
          <w:vertAlign w:val="superscript"/>
        </w:rPr>
        <w:t>-2</w:t>
      </w:r>
      <w:r w:rsidR="003D5790" w:rsidRPr="000332C8">
        <w:rPr>
          <w:rFonts w:ascii="Arial" w:hAnsi="Arial" w:cs="Arial"/>
          <w:sz w:val="20"/>
          <w:szCs w:val="20"/>
        </w:rPr>
        <w:t>) practice. The cost of cultivation of conservation tillage (Rs 64139 ha</w:t>
      </w:r>
      <w:r w:rsidR="003D5790" w:rsidRPr="000332C8">
        <w:rPr>
          <w:rFonts w:ascii="Arial" w:hAnsi="Arial" w:cs="Arial"/>
          <w:sz w:val="20"/>
          <w:szCs w:val="20"/>
          <w:vertAlign w:val="superscript"/>
        </w:rPr>
        <w:t>-1</w:t>
      </w:r>
      <w:r w:rsidR="003D5790" w:rsidRPr="000332C8">
        <w:rPr>
          <w:rFonts w:ascii="Arial" w:hAnsi="Arial" w:cs="Arial"/>
          <w:sz w:val="20"/>
          <w:szCs w:val="20"/>
        </w:rPr>
        <w:t>) was lowest. The cost of agronomical practices was kept constant among all the tillage practices (Rs. 62500 ha</w:t>
      </w:r>
      <w:r w:rsidR="003D5790" w:rsidRPr="000332C8">
        <w:rPr>
          <w:rFonts w:ascii="Arial" w:hAnsi="Arial" w:cs="Arial"/>
          <w:sz w:val="20"/>
          <w:szCs w:val="20"/>
          <w:vertAlign w:val="superscript"/>
        </w:rPr>
        <w:t>-1</w:t>
      </w:r>
      <w:r w:rsidR="003D5790" w:rsidRPr="000332C8">
        <w:rPr>
          <w:rFonts w:ascii="Arial" w:hAnsi="Arial" w:cs="Arial"/>
          <w:sz w:val="20"/>
          <w:szCs w:val="20"/>
        </w:rPr>
        <w:t xml:space="preserve">). Kumar </w:t>
      </w:r>
      <w:r w:rsidR="003D5790" w:rsidRPr="000332C8">
        <w:rPr>
          <w:rFonts w:ascii="Arial" w:hAnsi="Arial" w:cs="Arial"/>
          <w:i/>
          <w:sz w:val="20"/>
          <w:szCs w:val="20"/>
        </w:rPr>
        <w:t>et al</w:t>
      </w:r>
      <w:r w:rsidR="003D5790" w:rsidRPr="000332C8">
        <w:rPr>
          <w:rFonts w:ascii="Arial" w:hAnsi="Arial" w:cs="Arial"/>
          <w:sz w:val="20"/>
          <w:szCs w:val="20"/>
        </w:rPr>
        <w:t xml:space="preserve">., 2013 also observed that zero tillage practice resulted in cost saving of 13.3 and 2.2 per cent as compared to conventional and rotary tillage practice. </w:t>
      </w:r>
    </w:p>
    <w:p w14:paraId="5E267315" w14:textId="77777777" w:rsidR="003D5790" w:rsidRPr="000332C8" w:rsidRDefault="003D5790" w:rsidP="00465A2E">
      <w:pPr>
        <w:spacing w:line="360" w:lineRule="auto"/>
        <w:ind w:firstLine="720"/>
        <w:jc w:val="both"/>
        <w:rPr>
          <w:rFonts w:ascii="Arial" w:hAnsi="Arial" w:cs="Arial"/>
          <w:sz w:val="20"/>
          <w:szCs w:val="20"/>
        </w:rPr>
      </w:pPr>
      <w:r w:rsidRPr="000332C8">
        <w:rPr>
          <w:rFonts w:ascii="Arial" w:hAnsi="Arial" w:cs="Arial"/>
          <w:sz w:val="20"/>
          <w:szCs w:val="20"/>
        </w:rPr>
        <w:t>The Gross return was highest in deep tillage practice (Rs. 167335ha</w:t>
      </w:r>
      <w:r w:rsidRPr="000332C8">
        <w:rPr>
          <w:rFonts w:ascii="Arial" w:hAnsi="Arial" w:cs="Arial"/>
          <w:sz w:val="20"/>
          <w:szCs w:val="20"/>
          <w:vertAlign w:val="superscript"/>
        </w:rPr>
        <w:t>-1</w:t>
      </w:r>
      <w:r w:rsidRPr="000332C8">
        <w:rPr>
          <w:rFonts w:ascii="Arial" w:hAnsi="Arial" w:cs="Arial"/>
          <w:sz w:val="20"/>
          <w:szCs w:val="20"/>
        </w:rPr>
        <w:t>) followed by conservation tillage (Rs. 158477ha</w:t>
      </w:r>
      <w:r w:rsidRPr="000332C8">
        <w:rPr>
          <w:rFonts w:ascii="Arial" w:hAnsi="Arial" w:cs="Arial"/>
          <w:sz w:val="20"/>
          <w:szCs w:val="20"/>
          <w:vertAlign w:val="superscript"/>
        </w:rPr>
        <w:t>-1</w:t>
      </w:r>
      <w:r w:rsidRPr="000332C8">
        <w:rPr>
          <w:rFonts w:ascii="Arial" w:hAnsi="Arial" w:cs="Arial"/>
          <w:sz w:val="20"/>
          <w:szCs w:val="20"/>
        </w:rPr>
        <w:t>), rotary tillage (Rs. 148049ha</w:t>
      </w:r>
      <w:r w:rsidRPr="000332C8">
        <w:rPr>
          <w:rFonts w:ascii="Arial" w:hAnsi="Arial" w:cs="Arial"/>
          <w:sz w:val="20"/>
          <w:szCs w:val="20"/>
          <w:vertAlign w:val="superscript"/>
        </w:rPr>
        <w:t>-1</w:t>
      </w:r>
      <w:r w:rsidRPr="000332C8">
        <w:rPr>
          <w:rFonts w:ascii="Arial" w:hAnsi="Arial" w:cs="Arial"/>
          <w:sz w:val="20"/>
          <w:szCs w:val="20"/>
        </w:rPr>
        <w:t>) and conventional tillage (Rs. 144668 ha</w:t>
      </w:r>
      <w:r w:rsidRPr="000332C8">
        <w:rPr>
          <w:rFonts w:ascii="Arial" w:hAnsi="Arial" w:cs="Arial"/>
          <w:sz w:val="20"/>
          <w:szCs w:val="20"/>
          <w:vertAlign w:val="superscript"/>
        </w:rPr>
        <w:t>-1</w:t>
      </w:r>
      <w:r w:rsidRPr="000332C8">
        <w:rPr>
          <w:rFonts w:ascii="Arial" w:hAnsi="Arial" w:cs="Arial"/>
          <w:sz w:val="20"/>
          <w:szCs w:val="20"/>
        </w:rPr>
        <w:t xml:space="preserve">). The deep tillage treatment gives 15.7, 13.0 and 5.6 per cent higher gross returns over conventional, rotary and conservation tillage practice. </w:t>
      </w:r>
    </w:p>
    <w:p w14:paraId="0419D23C" w14:textId="77777777" w:rsidR="003D5790" w:rsidRPr="000332C8" w:rsidRDefault="003D5790" w:rsidP="00465A2E">
      <w:pPr>
        <w:spacing w:line="360" w:lineRule="auto"/>
        <w:ind w:firstLine="720"/>
        <w:jc w:val="both"/>
        <w:rPr>
          <w:rFonts w:ascii="Arial" w:hAnsi="Arial" w:cs="Arial"/>
          <w:sz w:val="20"/>
          <w:szCs w:val="20"/>
        </w:rPr>
      </w:pPr>
      <w:r w:rsidRPr="000332C8">
        <w:rPr>
          <w:rFonts w:ascii="Arial" w:hAnsi="Arial" w:cs="Arial"/>
          <w:sz w:val="20"/>
          <w:szCs w:val="20"/>
        </w:rPr>
        <w:t>The net returns of deep tillage practice were Rs. 93739 ha</w:t>
      </w:r>
      <w:r w:rsidRPr="000332C8">
        <w:rPr>
          <w:rFonts w:ascii="Arial" w:hAnsi="Arial" w:cs="Arial"/>
          <w:sz w:val="20"/>
          <w:szCs w:val="20"/>
          <w:vertAlign w:val="superscript"/>
        </w:rPr>
        <w:t>-1</w:t>
      </w:r>
      <w:r w:rsidRPr="000332C8">
        <w:rPr>
          <w:rFonts w:ascii="Arial" w:hAnsi="Arial" w:cs="Arial"/>
          <w:sz w:val="20"/>
          <w:szCs w:val="20"/>
        </w:rPr>
        <w:t>, which was almost as par with conservation tillage practice (Rs. 94338ha</w:t>
      </w:r>
      <w:r w:rsidRPr="000332C8">
        <w:rPr>
          <w:rFonts w:ascii="Arial" w:hAnsi="Arial" w:cs="Arial"/>
          <w:sz w:val="20"/>
          <w:szCs w:val="20"/>
          <w:vertAlign w:val="superscript"/>
        </w:rPr>
        <w:t>-1</w:t>
      </w:r>
      <w:r w:rsidRPr="000332C8">
        <w:rPr>
          <w:rFonts w:ascii="Arial" w:hAnsi="Arial" w:cs="Arial"/>
          <w:sz w:val="20"/>
          <w:szCs w:val="20"/>
        </w:rPr>
        <w:t xml:space="preserve">). The net returns of deep and conservation tillage practice was significant over conventional and rotary tillage practice. These tillage practices give 21.0 and 18.2 per cent higher net returns over conventional and rotary tillage practice. Similar result was observed by </w:t>
      </w:r>
      <w:proofErr w:type="spellStart"/>
      <w:r w:rsidRPr="000332C8">
        <w:rPr>
          <w:rFonts w:ascii="Arial" w:hAnsi="Arial" w:cs="Arial"/>
          <w:sz w:val="20"/>
          <w:szCs w:val="20"/>
        </w:rPr>
        <w:t>Saharawat</w:t>
      </w:r>
      <w:proofErr w:type="spellEnd"/>
      <w:r w:rsidRPr="000332C8">
        <w:rPr>
          <w:rFonts w:ascii="Arial" w:hAnsi="Arial" w:cs="Arial"/>
          <w:sz w:val="20"/>
          <w:szCs w:val="20"/>
        </w:rPr>
        <w:t xml:space="preserve"> </w:t>
      </w:r>
      <w:r w:rsidRPr="000332C8">
        <w:rPr>
          <w:rFonts w:ascii="Arial" w:hAnsi="Arial" w:cs="Arial"/>
          <w:i/>
          <w:sz w:val="20"/>
          <w:szCs w:val="20"/>
        </w:rPr>
        <w:t>et al</w:t>
      </w:r>
      <w:r w:rsidRPr="000332C8">
        <w:rPr>
          <w:rFonts w:ascii="Arial" w:hAnsi="Arial" w:cs="Arial"/>
          <w:sz w:val="20"/>
          <w:szCs w:val="20"/>
        </w:rPr>
        <w:t xml:space="preserve">., 2010, </w:t>
      </w:r>
      <w:proofErr w:type="spellStart"/>
      <w:r w:rsidRPr="000332C8">
        <w:rPr>
          <w:rFonts w:ascii="Arial" w:hAnsi="Arial" w:cs="Arial"/>
          <w:sz w:val="20"/>
          <w:szCs w:val="20"/>
        </w:rPr>
        <w:t>Gathala</w:t>
      </w:r>
      <w:proofErr w:type="spellEnd"/>
      <w:r w:rsidRPr="000332C8">
        <w:rPr>
          <w:rFonts w:ascii="Arial" w:hAnsi="Arial" w:cs="Arial"/>
          <w:sz w:val="20"/>
          <w:szCs w:val="20"/>
        </w:rPr>
        <w:t xml:space="preserve"> </w:t>
      </w:r>
      <w:r w:rsidRPr="000332C8">
        <w:rPr>
          <w:rFonts w:ascii="Arial" w:hAnsi="Arial" w:cs="Arial"/>
          <w:i/>
          <w:sz w:val="20"/>
          <w:szCs w:val="20"/>
        </w:rPr>
        <w:t>et al</w:t>
      </w:r>
      <w:r w:rsidRPr="000332C8">
        <w:rPr>
          <w:rFonts w:ascii="Arial" w:hAnsi="Arial" w:cs="Arial"/>
          <w:sz w:val="20"/>
          <w:szCs w:val="20"/>
        </w:rPr>
        <w:t xml:space="preserve">., 2011a and Jat </w:t>
      </w:r>
      <w:r w:rsidRPr="000332C8">
        <w:rPr>
          <w:rFonts w:ascii="Arial" w:hAnsi="Arial" w:cs="Arial"/>
          <w:i/>
          <w:sz w:val="20"/>
          <w:szCs w:val="20"/>
        </w:rPr>
        <w:t>et al</w:t>
      </w:r>
      <w:r w:rsidRPr="000332C8">
        <w:rPr>
          <w:rFonts w:ascii="Arial" w:hAnsi="Arial" w:cs="Arial"/>
          <w:sz w:val="20"/>
          <w:szCs w:val="20"/>
        </w:rPr>
        <w:t>., 2011b in wheat cultivation by conservation agricultural technologies in comparison to conventional and rotary tillage practice. The lowest net return (Rs. 77325ha</w:t>
      </w:r>
      <w:r w:rsidRPr="000332C8">
        <w:rPr>
          <w:rFonts w:ascii="Arial" w:hAnsi="Arial" w:cs="Arial"/>
          <w:sz w:val="20"/>
          <w:szCs w:val="20"/>
          <w:vertAlign w:val="superscript"/>
        </w:rPr>
        <w:t>-1</w:t>
      </w:r>
      <w:r w:rsidRPr="000332C8">
        <w:rPr>
          <w:rFonts w:ascii="Arial" w:hAnsi="Arial" w:cs="Arial"/>
          <w:sz w:val="20"/>
          <w:szCs w:val="20"/>
        </w:rPr>
        <w:t xml:space="preserve">) was obtained in conventional tillage practice. Imran </w:t>
      </w:r>
      <w:r w:rsidRPr="000332C8">
        <w:rPr>
          <w:rFonts w:ascii="Arial" w:hAnsi="Arial" w:cs="Arial"/>
          <w:i/>
          <w:sz w:val="20"/>
          <w:szCs w:val="20"/>
        </w:rPr>
        <w:t>et al</w:t>
      </w:r>
      <w:r w:rsidRPr="000332C8">
        <w:rPr>
          <w:rFonts w:ascii="Arial" w:hAnsi="Arial" w:cs="Arial"/>
          <w:sz w:val="20"/>
          <w:szCs w:val="20"/>
        </w:rPr>
        <w:t xml:space="preserve">., 2013 observed that conservation tillage practice resulted in 23.3 per cent higher net returns as compared to conventional practice. Similarly, Kumar </w:t>
      </w:r>
      <w:r w:rsidRPr="000332C8">
        <w:rPr>
          <w:rFonts w:ascii="Arial" w:hAnsi="Arial" w:cs="Arial"/>
          <w:i/>
          <w:sz w:val="20"/>
          <w:szCs w:val="20"/>
        </w:rPr>
        <w:t>et al</w:t>
      </w:r>
      <w:r w:rsidRPr="000332C8">
        <w:rPr>
          <w:rFonts w:ascii="Arial" w:hAnsi="Arial" w:cs="Arial"/>
          <w:sz w:val="20"/>
          <w:szCs w:val="20"/>
        </w:rPr>
        <w:t xml:space="preserve">., 2013 revealed that conservation tillage practice resulted in 12.8 per cent higher net returns as compared to rotary tillage practice. </w:t>
      </w:r>
    </w:p>
    <w:p w14:paraId="6DA306F5" w14:textId="77777777" w:rsidR="003D5790" w:rsidRPr="000332C8" w:rsidRDefault="003D5790" w:rsidP="00465A2E">
      <w:pPr>
        <w:spacing w:line="360" w:lineRule="auto"/>
        <w:ind w:firstLine="720"/>
        <w:jc w:val="both"/>
        <w:rPr>
          <w:rFonts w:ascii="Arial" w:hAnsi="Arial" w:cs="Arial"/>
          <w:sz w:val="20"/>
          <w:szCs w:val="20"/>
        </w:rPr>
      </w:pPr>
      <w:r w:rsidRPr="000332C8">
        <w:rPr>
          <w:rFonts w:ascii="Arial" w:hAnsi="Arial" w:cs="Arial"/>
          <w:sz w:val="20"/>
          <w:szCs w:val="20"/>
        </w:rPr>
        <w:t xml:space="preserve">The maximum B:C ratio was observed in conservation tillage (2.47) followed by deep tillage (2.27). The conventional and rotary tillage both having B:C ratio of 2.15. Imran </w:t>
      </w:r>
      <w:r w:rsidRPr="000332C8">
        <w:rPr>
          <w:rFonts w:ascii="Arial" w:hAnsi="Arial" w:cs="Arial"/>
          <w:i/>
          <w:sz w:val="20"/>
          <w:szCs w:val="20"/>
        </w:rPr>
        <w:t>et al</w:t>
      </w:r>
      <w:r w:rsidRPr="000332C8">
        <w:rPr>
          <w:rFonts w:ascii="Arial" w:hAnsi="Arial" w:cs="Arial"/>
          <w:sz w:val="20"/>
          <w:szCs w:val="20"/>
        </w:rPr>
        <w:t xml:space="preserve">., 2013 also observed higher B:C ratio in conservation tillage practice (2.75) as compared to conventional (2.34) and deep tillage practice (2.37). The results of B: C ratio was more than unity which indicated that wheat cultivation with different tillage practice is economically viable. The conservation tillage practice was most economically viable option as compared to other tillage practices. </w:t>
      </w:r>
    </w:p>
    <w:p w14:paraId="224EE9EE" w14:textId="77777777" w:rsidR="00965A84" w:rsidRPr="000332C8" w:rsidRDefault="00965A84" w:rsidP="00465A2E">
      <w:pPr>
        <w:spacing w:line="360" w:lineRule="auto"/>
        <w:jc w:val="both"/>
        <w:rPr>
          <w:rFonts w:ascii="Arial" w:hAnsi="Arial" w:cs="Arial"/>
          <w:b/>
          <w:sz w:val="20"/>
          <w:szCs w:val="20"/>
        </w:rPr>
      </w:pPr>
      <w:r w:rsidRPr="000332C8">
        <w:rPr>
          <w:rFonts w:ascii="Arial" w:hAnsi="Arial" w:cs="Arial"/>
          <w:b/>
          <w:sz w:val="20"/>
          <w:szCs w:val="20"/>
        </w:rPr>
        <w:t>Table 4: Effect of different tillage treatments on economics of wheat</w:t>
      </w:r>
    </w:p>
    <w:tbl>
      <w:tblPr>
        <w:tblStyle w:val="TableGrid"/>
        <w:tblW w:w="5000" w:type="pct"/>
        <w:tblLook w:val="04A0" w:firstRow="1" w:lastRow="0" w:firstColumn="1" w:lastColumn="0" w:noHBand="0" w:noVBand="1"/>
      </w:tblPr>
      <w:tblGrid>
        <w:gridCol w:w="3964"/>
        <w:gridCol w:w="1347"/>
        <w:gridCol w:w="1347"/>
        <w:gridCol w:w="1346"/>
        <w:gridCol w:w="1346"/>
      </w:tblGrid>
      <w:tr w:rsidR="00965A84" w:rsidRPr="000332C8" w14:paraId="4B3349F7" w14:textId="77777777" w:rsidTr="00AD67F1">
        <w:tc>
          <w:tcPr>
            <w:tcW w:w="2118" w:type="pct"/>
          </w:tcPr>
          <w:p w14:paraId="48710BEE" w14:textId="77777777" w:rsidR="00965A84" w:rsidRPr="000332C8" w:rsidRDefault="00965A84" w:rsidP="00465A2E">
            <w:pPr>
              <w:spacing w:before="40" w:after="40" w:line="360" w:lineRule="auto"/>
              <w:jc w:val="both"/>
              <w:rPr>
                <w:rFonts w:ascii="Arial" w:hAnsi="Arial" w:cs="Arial"/>
                <w:b/>
                <w:sz w:val="20"/>
              </w:rPr>
            </w:pPr>
            <w:r w:rsidRPr="000332C8">
              <w:rPr>
                <w:rFonts w:ascii="Arial" w:hAnsi="Arial" w:cs="Arial"/>
                <w:b/>
                <w:sz w:val="20"/>
              </w:rPr>
              <w:t>Parameters</w:t>
            </w:r>
          </w:p>
        </w:tc>
        <w:tc>
          <w:tcPr>
            <w:tcW w:w="720" w:type="pct"/>
          </w:tcPr>
          <w:p w14:paraId="33E37357"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T1</w:t>
            </w:r>
          </w:p>
        </w:tc>
        <w:tc>
          <w:tcPr>
            <w:tcW w:w="720" w:type="pct"/>
          </w:tcPr>
          <w:p w14:paraId="37CCAE31"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T2</w:t>
            </w:r>
          </w:p>
        </w:tc>
        <w:tc>
          <w:tcPr>
            <w:tcW w:w="720" w:type="pct"/>
          </w:tcPr>
          <w:p w14:paraId="4243629F"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T3</w:t>
            </w:r>
          </w:p>
        </w:tc>
        <w:tc>
          <w:tcPr>
            <w:tcW w:w="720" w:type="pct"/>
          </w:tcPr>
          <w:p w14:paraId="2E2B38EB" w14:textId="77777777" w:rsidR="00965A84" w:rsidRPr="000332C8" w:rsidRDefault="00965A84" w:rsidP="00465A2E">
            <w:pPr>
              <w:spacing w:before="40" w:after="40" w:line="360" w:lineRule="auto"/>
              <w:jc w:val="center"/>
              <w:rPr>
                <w:rFonts w:ascii="Arial" w:hAnsi="Arial" w:cs="Arial"/>
                <w:b/>
                <w:color w:val="000000"/>
                <w:sz w:val="20"/>
              </w:rPr>
            </w:pPr>
            <w:r w:rsidRPr="000332C8">
              <w:rPr>
                <w:rFonts w:ascii="Arial" w:hAnsi="Arial" w:cs="Arial"/>
                <w:b/>
                <w:color w:val="000000"/>
                <w:sz w:val="20"/>
              </w:rPr>
              <w:t>T4</w:t>
            </w:r>
          </w:p>
        </w:tc>
      </w:tr>
      <w:tr w:rsidR="00965A84" w:rsidRPr="000332C8" w14:paraId="7D952E1B" w14:textId="77777777" w:rsidTr="00AD67F1">
        <w:tc>
          <w:tcPr>
            <w:tcW w:w="2118" w:type="pct"/>
          </w:tcPr>
          <w:p w14:paraId="09A96439"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Cost of cultivation, Rs ha</w:t>
            </w:r>
            <w:r w:rsidRPr="000332C8">
              <w:rPr>
                <w:rFonts w:ascii="Arial" w:hAnsi="Arial" w:cs="Arial"/>
                <w:color w:val="000000"/>
                <w:sz w:val="20"/>
                <w:vertAlign w:val="superscript"/>
              </w:rPr>
              <w:t>-1</w:t>
            </w:r>
          </w:p>
        </w:tc>
        <w:tc>
          <w:tcPr>
            <w:tcW w:w="720" w:type="pct"/>
          </w:tcPr>
          <w:p w14:paraId="427689DE"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67343</w:t>
            </w:r>
          </w:p>
        </w:tc>
        <w:tc>
          <w:tcPr>
            <w:tcW w:w="720" w:type="pct"/>
          </w:tcPr>
          <w:p w14:paraId="5893D51A"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68769</w:t>
            </w:r>
          </w:p>
        </w:tc>
        <w:tc>
          <w:tcPr>
            <w:tcW w:w="720" w:type="pct"/>
          </w:tcPr>
          <w:p w14:paraId="3A631CEA"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64139</w:t>
            </w:r>
          </w:p>
        </w:tc>
        <w:tc>
          <w:tcPr>
            <w:tcW w:w="720" w:type="pct"/>
          </w:tcPr>
          <w:p w14:paraId="07590804"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73596</w:t>
            </w:r>
          </w:p>
        </w:tc>
      </w:tr>
      <w:tr w:rsidR="00965A84" w:rsidRPr="000332C8" w14:paraId="184FFCAD" w14:textId="77777777" w:rsidTr="00AD67F1">
        <w:tc>
          <w:tcPr>
            <w:tcW w:w="2118" w:type="pct"/>
          </w:tcPr>
          <w:p w14:paraId="5F16CBE6"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Gross return, Rs ha</w:t>
            </w:r>
            <w:r w:rsidRPr="000332C8">
              <w:rPr>
                <w:rFonts w:ascii="Arial" w:hAnsi="Arial" w:cs="Arial"/>
                <w:color w:val="000000"/>
                <w:sz w:val="20"/>
                <w:vertAlign w:val="superscript"/>
              </w:rPr>
              <w:t>-1</w:t>
            </w:r>
          </w:p>
        </w:tc>
        <w:tc>
          <w:tcPr>
            <w:tcW w:w="720" w:type="pct"/>
          </w:tcPr>
          <w:p w14:paraId="08992DC5"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144668</w:t>
            </w:r>
          </w:p>
        </w:tc>
        <w:tc>
          <w:tcPr>
            <w:tcW w:w="720" w:type="pct"/>
          </w:tcPr>
          <w:p w14:paraId="777D91AA"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148049</w:t>
            </w:r>
          </w:p>
        </w:tc>
        <w:tc>
          <w:tcPr>
            <w:tcW w:w="720" w:type="pct"/>
          </w:tcPr>
          <w:p w14:paraId="274A2251"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158477</w:t>
            </w:r>
          </w:p>
        </w:tc>
        <w:tc>
          <w:tcPr>
            <w:tcW w:w="720" w:type="pct"/>
          </w:tcPr>
          <w:p w14:paraId="62134521"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167335</w:t>
            </w:r>
          </w:p>
        </w:tc>
      </w:tr>
      <w:tr w:rsidR="00965A84" w:rsidRPr="000332C8" w14:paraId="6EA2DA97" w14:textId="77777777" w:rsidTr="00AD67F1">
        <w:tc>
          <w:tcPr>
            <w:tcW w:w="2118" w:type="pct"/>
          </w:tcPr>
          <w:p w14:paraId="4F9D2BB9"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lastRenderedPageBreak/>
              <w:t>Net return, Rs ha</w:t>
            </w:r>
            <w:r w:rsidRPr="000332C8">
              <w:rPr>
                <w:rFonts w:ascii="Arial" w:hAnsi="Arial" w:cs="Arial"/>
                <w:color w:val="000000"/>
                <w:sz w:val="20"/>
                <w:vertAlign w:val="superscript"/>
              </w:rPr>
              <w:t>-1</w:t>
            </w:r>
          </w:p>
        </w:tc>
        <w:tc>
          <w:tcPr>
            <w:tcW w:w="720" w:type="pct"/>
          </w:tcPr>
          <w:p w14:paraId="5BA33EDC"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77325</w:t>
            </w:r>
          </w:p>
        </w:tc>
        <w:tc>
          <w:tcPr>
            <w:tcW w:w="720" w:type="pct"/>
          </w:tcPr>
          <w:p w14:paraId="20AF51EB"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79280</w:t>
            </w:r>
          </w:p>
        </w:tc>
        <w:tc>
          <w:tcPr>
            <w:tcW w:w="720" w:type="pct"/>
          </w:tcPr>
          <w:p w14:paraId="00E66F9A"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94338</w:t>
            </w:r>
          </w:p>
        </w:tc>
        <w:tc>
          <w:tcPr>
            <w:tcW w:w="720" w:type="pct"/>
          </w:tcPr>
          <w:p w14:paraId="23542882"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93739</w:t>
            </w:r>
          </w:p>
        </w:tc>
      </w:tr>
      <w:tr w:rsidR="00965A84" w:rsidRPr="000332C8" w14:paraId="4E37425F" w14:textId="77777777" w:rsidTr="00AD67F1">
        <w:tc>
          <w:tcPr>
            <w:tcW w:w="2118" w:type="pct"/>
          </w:tcPr>
          <w:p w14:paraId="78A8D69D" w14:textId="77777777" w:rsidR="00965A84" w:rsidRPr="000332C8" w:rsidRDefault="00965A84" w:rsidP="00465A2E">
            <w:pPr>
              <w:spacing w:before="40" w:after="40" w:line="360" w:lineRule="auto"/>
              <w:jc w:val="both"/>
              <w:rPr>
                <w:rFonts w:ascii="Arial" w:hAnsi="Arial" w:cs="Arial"/>
                <w:color w:val="000000"/>
                <w:sz w:val="20"/>
              </w:rPr>
            </w:pPr>
            <w:r w:rsidRPr="000332C8">
              <w:rPr>
                <w:rFonts w:ascii="Arial" w:hAnsi="Arial" w:cs="Arial"/>
                <w:color w:val="000000"/>
                <w:sz w:val="20"/>
              </w:rPr>
              <w:t>Benefit cost ratio</w:t>
            </w:r>
          </w:p>
        </w:tc>
        <w:tc>
          <w:tcPr>
            <w:tcW w:w="720" w:type="pct"/>
          </w:tcPr>
          <w:p w14:paraId="003E4218"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2.15</w:t>
            </w:r>
          </w:p>
        </w:tc>
        <w:tc>
          <w:tcPr>
            <w:tcW w:w="720" w:type="pct"/>
          </w:tcPr>
          <w:p w14:paraId="6F7A4C56"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2.15</w:t>
            </w:r>
          </w:p>
        </w:tc>
        <w:tc>
          <w:tcPr>
            <w:tcW w:w="720" w:type="pct"/>
          </w:tcPr>
          <w:p w14:paraId="41CF733C"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2.47</w:t>
            </w:r>
          </w:p>
        </w:tc>
        <w:tc>
          <w:tcPr>
            <w:tcW w:w="720" w:type="pct"/>
          </w:tcPr>
          <w:p w14:paraId="4E848D8D" w14:textId="77777777" w:rsidR="00965A84" w:rsidRPr="000332C8" w:rsidRDefault="00965A84" w:rsidP="00465A2E">
            <w:pPr>
              <w:spacing w:before="40" w:after="40" w:line="360" w:lineRule="auto"/>
              <w:jc w:val="center"/>
              <w:rPr>
                <w:rFonts w:ascii="Arial" w:hAnsi="Arial" w:cs="Arial"/>
                <w:color w:val="000000"/>
                <w:sz w:val="20"/>
              </w:rPr>
            </w:pPr>
            <w:r w:rsidRPr="000332C8">
              <w:rPr>
                <w:rFonts w:ascii="Arial" w:hAnsi="Arial" w:cs="Arial"/>
                <w:color w:val="000000"/>
                <w:sz w:val="20"/>
              </w:rPr>
              <w:t>2.27</w:t>
            </w:r>
          </w:p>
        </w:tc>
      </w:tr>
    </w:tbl>
    <w:p w14:paraId="38FA22C9" w14:textId="77777777" w:rsidR="00504B96" w:rsidRPr="000332C8" w:rsidRDefault="00504B96" w:rsidP="00465A2E">
      <w:pPr>
        <w:tabs>
          <w:tab w:val="left" w:pos="1020"/>
        </w:tabs>
        <w:spacing w:line="360" w:lineRule="auto"/>
        <w:rPr>
          <w:rFonts w:ascii="Arial" w:hAnsi="Arial" w:cs="Arial"/>
          <w:sz w:val="20"/>
          <w:szCs w:val="20"/>
        </w:rPr>
      </w:pPr>
    </w:p>
    <w:p w14:paraId="6F153E8D" w14:textId="77777777" w:rsidR="003D5790" w:rsidRPr="00B42703" w:rsidRDefault="003D5790" w:rsidP="00B42703">
      <w:pPr>
        <w:pStyle w:val="ListParagraph"/>
        <w:numPr>
          <w:ilvl w:val="0"/>
          <w:numId w:val="4"/>
        </w:numPr>
        <w:tabs>
          <w:tab w:val="left" w:pos="1020"/>
        </w:tabs>
        <w:spacing w:line="360" w:lineRule="auto"/>
        <w:ind w:hanging="720"/>
        <w:rPr>
          <w:rFonts w:ascii="Arial" w:hAnsi="Arial" w:cs="Arial"/>
          <w:b/>
          <w:bCs/>
          <w:sz w:val="20"/>
          <w:szCs w:val="20"/>
        </w:rPr>
      </w:pPr>
      <w:r w:rsidRPr="00B42703">
        <w:rPr>
          <w:rFonts w:ascii="Arial" w:hAnsi="Arial" w:cs="Arial"/>
          <w:b/>
          <w:bCs/>
          <w:sz w:val="20"/>
          <w:szCs w:val="20"/>
        </w:rPr>
        <w:t>CONCLUSION</w:t>
      </w:r>
    </w:p>
    <w:p w14:paraId="1D0D96A5" w14:textId="77777777" w:rsidR="0026141C" w:rsidRPr="000332C8" w:rsidRDefault="00965A84" w:rsidP="00465A2E">
      <w:pPr>
        <w:spacing w:after="240" w:line="360" w:lineRule="auto"/>
        <w:ind w:firstLine="360"/>
        <w:jc w:val="both"/>
        <w:rPr>
          <w:rFonts w:ascii="Arial" w:hAnsi="Arial" w:cs="Arial"/>
          <w:color w:val="000000" w:themeColor="text1"/>
          <w:sz w:val="20"/>
          <w:szCs w:val="20"/>
        </w:rPr>
      </w:pPr>
      <w:r w:rsidRPr="000332C8">
        <w:rPr>
          <w:rFonts w:ascii="Arial" w:hAnsi="Arial" w:cs="Arial"/>
          <w:color w:val="000000" w:themeColor="text1"/>
          <w:sz w:val="20"/>
          <w:szCs w:val="20"/>
        </w:rPr>
        <w:t>The grain yield of deep tillage practice (59.18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was significantly higher than conservation (56.70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conventional (51.76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and rotary (52.97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tillage practices. The straw yield of deep tillage practice (73.98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was significantly higher than conservation (68.04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conventional (62.11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and rotary (63.56 q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tillage practices. The grain and straw yield of conservation tillage practice was also significantly higher than conventional and rotary tillage practices.</w:t>
      </w:r>
      <w:r w:rsidR="00127DAC" w:rsidRPr="000332C8">
        <w:rPr>
          <w:rFonts w:ascii="Arial" w:hAnsi="Arial" w:cs="Arial"/>
          <w:color w:val="000000" w:themeColor="text1"/>
          <w:sz w:val="20"/>
          <w:szCs w:val="20"/>
        </w:rPr>
        <w:t xml:space="preserve"> </w:t>
      </w:r>
      <w:r w:rsidRPr="000332C8">
        <w:rPr>
          <w:rFonts w:ascii="Arial" w:hAnsi="Arial" w:cs="Arial"/>
          <w:color w:val="000000" w:themeColor="text1"/>
          <w:sz w:val="20"/>
          <w:szCs w:val="20"/>
        </w:rPr>
        <w:t>The cost of cultivation of conservation tillage practice (Rs. 64139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was minimum, followed by conventional tillage (Rs. 67343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rotary tillage (Rs. 68769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and deep tillage (Rs. 73596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practice.</w:t>
      </w:r>
      <w:r w:rsidR="00127DAC" w:rsidRPr="000332C8">
        <w:rPr>
          <w:rFonts w:ascii="Arial" w:hAnsi="Arial" w:cs="Arial"/>
          <w:color w:val="000000" w:themeColor="text1"/>
          <w:sz w:val="20"/>
          <w:szCs w:val="20"/>
        </w:rPr>
        <w:t xml:space="preserve"> </w:t>
      </w:r>
      <w:r w:rsidRPr="000332C8">
        <w:rPr>
          <w:rFonts w:ascii="Arial" w:hAnsi="Arial" w:cs="Arial"/>
          <w:color w:val="000000" w:themeColor="text1"/>
          <w:sz w:val="20"/>
          <w:szCs w:val="20"/>
        </w:rPr>
        <w:t>The deep tillage practice gives higher gross returns (Rs. 167335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as compared to conservation (Rs. 158477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rotary (Rs. 148049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and conventional tillage (Rs. 144668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practice.</w:t>
      </w:r>
      <w:r w:rsidR="00127DAC" w:rsidRPr="000332C8">
        <w:rPr>
          <w:rFonts w:ascii="Arial" w:hAnsi="Arial" w:cs="Arial"/>
          <w:color w:val="000000" w:themeColor="text1"/>
          <w:sz w:val="20"/>
          <w:szCs w:val="20"/>
        </w:rPr>
        <w:t xml:space="preserve"> </w:t>
      </w:r>
      <w:r w:rsidRPr="000332C8">
        <w:rPr>
          <w:rFonts w:ascii="Arial" w:hAnsi="Arial" w:cs="Arial"/>
          <w:color w:val="000000" w:themeColor="text1"/>
          <w:sz w:val="20"/>
          <w:szCs w:val="20"/>
        </w:rPr>
        <w:t>The conservation tillage practice gives higher net returns (Rs. 94338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as compared to deep (Rs. 93739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rotary (Rs. 79280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and conventional tillage (Rs. 77325 ha</w:t>
      </w:r>
      <w:r w:rsidRPr="000332C8">
        <w:rPr>
          <w:rFonts w:ascii="Arial" w:hAnsi="Arial" w:cs="Arial"/>
          <w:color w:val="000000" w:themeColor="text1"/>
          <w:sz w:val="20"/>
          <w:szCs w:val="20"/>
          <w:vertAlign w:val="superscript"/>
        </w:rPr>
        <w:t>-1</w:t>
      </w:r>
      <w:r w:rsidRPr="000332C8">
        <w:rPr>
          <w:rFonts w:ascii="Arial" w:hAnsi="Arial" w:cs="Arial"/>
          <w:color w:val="000000" w:themeColor="text1"/>
          <w:sz w:val="20"/>
          <w:szCs w:val="20"/>
        </w:rPr>
        <w:t>) practice.</w:t>
      </w:r>
      <w:r w:rsidR="00127DAC" w:rsidRPr="000332C8">
        <w:rPr>
          <w:rFonts w:ascii="Arial" w:hAnsi="Arial" w:cs="Arial"/>
          <w:color w:val="000000" w:themeColor="text1"/>
          <w:sz w:val="20"/>
          <w:szCs w:val="20"/>
        </w:rPr>
        <w:t xml:space="preserve"> </w:t>
      </w:r>
      <w:r w:rsidRPr="000332C8">
        <w:rPr>
          <w:rFonts w:ascii="Arial" w:hAnsi="Arial" w:cs="Arial"/>
          <w:color w:val="000000" w:themeColor="text1"/>
          <w:sz w:val="20"/>
          <w:szCs w:val="20"/>
        </w:rPr>
        <w:t>The B:C ratio of conservation tillage (2.47) practice was higher as compared to deep tillage (2.27) practice mainly because of lower cost of cultivation.</w:t>
      </w:r>
    </w:p>
    <w:p w14:paraId="2D58EF51" w14:textId="77777777" w:rsidR="0026141C" w:rsidRDefault="0026141C" w:rsidP="00465A2E">
      <w:pPr>
        <w:spacing w:line="360" w:lineRule="auto"/>
        <w:jc w:val="both"/>
        <w:rPr>
          <w:b/>
          <w:bCs/>
          <w:color w:val="000000" w:themeColor="text1"/>
          <w:sz w:val="24"/>
          <w:szCs w:val="24"/>
        </w:rPr>
      </w:pPr>
      <w:r w:rsidRPr="0026141C">
        <w:rPr>
          <w:b/>
          <w:bCs/>
          <w:color w:val="000000" w:themeColor="text1"/>
          <w:sz w:val="24"/>
          <w:szCs w:val="24"/>
        </w:rPr>
        <w:t>REFERENCES</w:t>
      </w:r>
    </w:p>
    <w:p w14:paraId="47E1B2D1" w14:textId="77777777" w:rsidR="007154CB" w:rsidRPr="00B42703" w:rsidRDefault="007154CB" w:rsidP="00465A2E">
      <w:pPr>
        <w:spacing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Abu-</w:t>
      </w:r>
      <w:proofErr w:type="spellStart"/>
      <w:r w:rsidRPr="00B42703">
        <w:rPr>
          <w:rFonts w:ascii="Helvetica" w:hAnsi="Helvetica" w:cs="Helvetica"/>
          <w:spacing w:val="-4"/>
          <w:sz w:val="24"/>
          <w:szCs w:val="24"/>
          <w:shd w:val="clear" w:color="auto" w:fill="FFFFFF"/>
        </w:rPr>
        <w:t>Hamdeh</w:t>
      </w:r>
      <w:proofErr w:type="spellEnd"/>
      <w:r w:rsidRPr="00B42703">
        <w:rPr>
          <w:rFonts w:ascii="Helvetica" w:hAnsi="Helvetica" w:cs="Helvetica"/>
          <w:spacing w:val="-4"/>
          <w:sz w:val="24"/>
          <w:szCs w:val="24"/>
          <w:shd w:val="clear" w:color="auto" w:fill="FFFFFF"/>
        </w:rPr>
        <w:t>, N.H. (2003) Compaction and subsoiling effects on corn growth and soil bulk density. </w:t>
      </w:r>
      <w:r w:rsidRPr="00B42703">
        <w:rPr>
          <w:rFonts w:ascii="Helvetica" w:hAnsi="Helvetica" w:cs="Helvetica"/>
          <w:i/>
          <w:iCs/>
          <w:spacing w:val="-4"/>
          <w:sz w:val="24"/>
          <w:szCs w:val="24"/>
          <w:shd w:val="clear" w:color="auto" w:fill="FFFFFF"/>
        </w:rPr>
        <w:t>Soil Science Society of America Journal</w:t>
      </w:r>
      <w:r w:rsidRPr="00B42703">
        <w:rPr>
          <w:rFonts w:ascii="Helvetica" w:hAnsi="Helvetica" w:cs="Helvetica"/>
          <w:b/>
          <w:spacing w:val="-4"/>
          <w:sz w:val="24"/>
          <w:szCs w:val="24"/>
          <w:shd w:val="clear" w:color="auto" w:fill="FFFFFF"/>
        </w:rPr>
        <w:t>, </w:t>
      </w:r>
      <w:r w:rsidRPr="00B42703">
        <w:rPr>
          <w:rFonts w:ascii="Helvetica" w:hAnsi="Helvetica" w:cs="Helvetica"/>
          <w:b/>
          <w:iCs/>
          <w:spacing w:val="-4"/>
          <w:sz w:val="24"/>
          <w:szCs w:val="24"/>
          <w:shd w:val="clear" w:color="auto" w:fill="FFFFFF"/>
        </w:rPr>
        <w:t>67</w:t>
      </w:r>
      <w:r w:rsidRPr="00B42703">
        <w:rPr>
          <w:rFonts w:ascii="Helvetica" w:hAnsi="Helvetica" w:cs="Helvetica"/>
          <w:spacing w:val="-4"/>
          <w:sz w:val="24"/>
          <w:szCs w:val="24"/>
          <w:shd w:val="clear" w:color="auto" w:fill="FFFFFF"/>
        </w:rPr>
        <w:t>(4), 1213-1219.</w:t>
      </w:r>
    </w:p>
    <w:p w14:paraId="3895E533"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rPr>
        <w:t>Ahmed, N., Hassan, F.U. &amp; Belford, R. (2009) Effect of soil compaction in the sub-humid cropping environment in Pakistan on uptake of NPK and grain yield in wheat (</w:t>
      </w:r>
      <w:r w:rsidRPr="00B42703">
        <w:rPr>
          <w:rFonts w:ascii="Helvetica" w:hAnsi="Helvetica" w:cs="Helvetica"/>
          <w:i/>
          <w:spacing w:val="-4"/>
          <w:sz w:val="24"/>
          <w:szCs w:val="24"/>
        </w:rPr>
        <w:t>Triticum aestivum</w:t>
      </w:r>
      <w:r w:rsidRPr="00B42703">
        <w:rPr>
          <w:rFonts w:ascii="Helvetica" w:hAnsi="Helvetica" w:cs="Helvetica"/>
          <w:spacing w:val="-4"/>
          <w:sz w:val="24"/>
          <w:szCs w:val="24"/>
        </w:rPr>
        <w:t xml:space="preserve">). </w:t>
      </w:r>
      <w:r w:rsidRPr="00B42703">
        <w:rPr>
          <w:rFonts w:ascii="Helvetica" w:hAnsi="Helvetica" w:cs="Helvetica"/>
          <w:i/>
          <w:spacing w:val="-4"/>
          <w:sz w:val="24"/>
          <w:szCs w:val="24"/>
        </w:rPr>
        <w:t>Field Crops Research</w:t>
      </w:r>
      <w:r w:rsidRPr="00B42703">
        <w:rPr>
          <w:rFonts w:ascii="Helvetica" w:hAnsi="Helvetica" w:cs="Helvetica"/>
          <w:spacing w:val="-4"/>
          <w:sz w:val="24"/>
          <w:szCs w:val="24"/>
        </w:rPr>
        <w:t xml:space="preserve">, </w:t>
      </w:r>
      <w:r w:rsidRPr="00B42703">
        <w:rPr>
          <w:rFonts w:ascii="Helvetica" w:hAnsi="Helvetica" w:cs="Helvetica"/>
          <w:b/>
          <w:spacing w:val="-4"/>
          <w:sz w:val="24"/>
          <w:szCs w:val="24"/>
        </w:rPr>
        <w:t>110</w:t>
      </w:r>
      <w:r w:rsidRPr="00B42703">
        <w:rPr>
          <w:rFonts w:ascii="Helvetica" w:hAnsi="Helvetica" w:cs="Helvetica"/>
          <w:spacing w:val="-4"/>
          <w:sz w:val="24"/>
          <w:szCs w:val="24"/>
        </w:rPr>
        <w:t xml:space="preserve">(1), 54–60. </w:t>
      </w:r>
    </w:p>
    <w:p w14:paraId="6986B73B" w14:textId="77777777" w:rsidR="007154CB" w:rsidRPr="00B42703" w:rsidRDefault="007154CB" w:rsidP="00465A2E">
      <w:pPr>
        <w:spacing w:before="160" w:after="160" w:line="360" w:lineRule="auto"/>
        <w:ind w:left="720" w:hanging="720"/>
        <w:jc w:val="both"/>
        <w:rPr>
          <w:rFonts w:ascii="Helvetica" w:hAnsi="Helvetica" w:cs="Helvetica"/>
          <w:b/>
          <w:spacing w:val="-4"/>
          <w:sz w:val="24"/>
          <w:szCs w:val="24"/>
        </w:rPr>
      </w:pPr>
      <w:r w:rsidRPr="00B42703">
        <w:rPr>
          <w:rFonts w:ascii="Helvetica" w:hAnsi="Helvetica" w:cs="Helvetica"/>
          <w:spacing w:val="-4"/>
          <w:sz w:val="24"/>
          <w:szCs w:val="24"/>
        </w:rPr>
        <w:t xml:space="preserve">Akinci, I., Cakir, E., </w:t>
      </w:r>
      <w:proofErr w:type="spellStart"/>
      <w:r w:rsidRPr="00B42703">
        <w:rPr>
          <w:rFonts w:ascii="Helvetica" w:hAnsi="Helvetica" w:cs="Helvetica"/>
          <w:spacing w:val="-4"/>
          <w:sz w:val="24"/>
          <w:szCs w:val="24"/>
        </w:rPr>
        <w:t>Topakci</w:t>
      </w:r>
      <w:proofErr w:type="spellEnd"/>
      <w:r w:rsidRPr="00B42703">
        <w:rPr>
          <w:rFonts w:ascii="Helvetica" w:hAnsi="Helvetica" w:cs="Helvetica"/>
          <w:spacing w:val="-4"/>
          <w:sz w:val="24"/>
          <w:szCs w:val="24"/>
        </w:rPr>
        <w:t xml:space="preserve">, M., </w:t>
      </w:r>
      <w:proofErr w:type="spellStart"/>
      <w:r w:rsidRPr="00B42703">
        <w:rPr>
          <w:rFonts w:ascii="Helvetica" w:hAnsi="Helvetica" w:cs="Helvetica"/>
          <w:spacing w:val="-4"/>
          <w:sz w:val="24"/>
          <w:szCs w:val="24"/>
        </w:rPr>
        <w:t>Canakci</w:t>
      </w:r>
      <w:proofErr w:type="spellEnd"/>
      <w:r w:rsidRPr="00B42703">
        <w:rPr>
          <w:rFonts w:ascii="Helvetica" w:hAnsi="Helvetica" w:cs="Helvetica"/>
          <w:spacing w:val="-4"/>
          <w:sz w:val="24"/>
          <w:szCs w:val="24"/>
        </w:rPr>
        <w:t>, M. &amp; Inan, O. (2004) The effect of subsoiling on soil resistance and cotton yield. </w:t>
      </w:r>
      <w:r w:rsidRPr="00B42703">
        <w:rPr>
          <w:rFonts w:ascii="Helvetica" w:hAnsi="Helvetica" w:cs="Helvetica"/>
          <w:i/>
          <w:iCs/>
          <w:spacing w:val="-4"/>
          <w:sz w:val="24"/>
          <w:szCs w:val="24"/>
        </w:rPr>
        <w:t>Soil and Tillage Research</w:t>
      </w:r>
      <w:r w:rsidRPr="00B42703">
        <w:rPr>
          <w:rFonts w:ascii="Helvetica" w:hAnsi="Helvetica" w:cs="Helvetica"/>
          <w:spacing w:val="-4"/>
          <w:sz w:val="24"/>
          <w:szCs w:val="24"/>
        </w:rPr>
        <w:t xml:space="preserve">, </w:t>
      </w:r>
      <w:r w:rsidRPr="00B42703">
        <w:rPr>
          <w:rFonts w:ascii="Helvetica" w:hAnsi="Helvetica" w:cs="Helvetica"/>
          <w:b/>
          <w:spacing w:val="-4"/>
          <w:sz w:val="24"/>
          <w:szCs w:val="24"/>
        </w:rPr>
        <w:t>77</w:t>
      </w:r>
      <w:r w:rsidRPr="00B42703">
        <w:rPr>
          <w:rFonts w:ascii="Helvetica" w:hAnsi="Helvetica" w:cs="Helvetica"/>
          <w:spacing w:val="-4"/>
          <w:sz w:val="24"/>
          <w:szCs w:val="24"/>
        </w:rPr>
        <w:t>(2), 203-210.</w:t>
      </w:r>
      <w:r w:rsidRPr="00B42703">
        <w:rPr>
          <w:rFonts w:ascii="Helvetica" w:hAnsi="Helvetica" w:cs="Helvetica"/>
          <w:b/>
          <w:spacing w:val="-4"/>
          <w:sz w:val="24"/>
          <w:szCs w:val="24"/>
        </w:rPr>
        <w:t xml:space="preserve"> </w:t>
      </w:r>
    </w:p>
    <w:p w14:paraId="70304D3D"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proofErr w:type="spellStart"/>
      <w:r w:rsidRPr="00B42703">
        <w:rPr>
          <w:rFonts w:ascii="Helvetica" w:hAnsi="Helvetica" w:cs="Helvetica"/>
          <w:spacing w:val="-4"/>
          <w:sz w:val="24"/>
          <w:szCs w:val="24"/>
          <w:shd w:val="clear" w:color="auto" w:fill="FFFFFF"/>
        </w:rPr>
        <w:t>Bogužas</w:t>
      </w:r>
      <w:proofErr w:type="spellEnd"/>
      <w:r w:rsidRPr="00B42703">
        <w:rPr>
          <w:rFonts w:ascii="Helvetica" w:hAnsi="Helvetica" w:cs="Helvetica"/>
          <w:spacing w:val="-4"/>
          <w:sz w:val="24"/>
          <w:szCs w:val="24"/>
          <w:shd w:val="clear" w:color="auto" w:fill="FFFFFF"/>
        </w:rPr>
        <w:t xml:space="preserve">, V., </w:t>
      </w:r>
      <w:proofErr w:type="spellStart"/>
      <w:r w:rsidRPr="00B42703">
        <w:rPr>
          <w:rFonts w:ascii="Helvetica" w:hAnsi="Helvetica" w:cs="Helvetica"/>
          <w:spacing w:val="-4"/>
          <w:sz w:val="24"/>
          <w:szCs w:val="24"/>
          <w:shd w:val="clear" w:color="auto" w:fill="FFFFFF"/>
        </w:rPr>
        <w:t>Kairytė</w:t>
      </w:r>
      <w:proofErr w:type="spellEnd"/>
      <w:r w:rsidRPr="00B42703">
        <w:rPr>
          <w:rFonts w:ascii="Helvetica" w:hAnsi="Helvetica" w:cs="Helvetica"/>
          <w:spacing w:val="-4"/>
          <w:sz w:val="24"/>
          <w:szCs w:val="24"/>
          <w:shd w:val="clear" w:color="auto" w:fill="FFFFFF"/>
        </w:rPr>
        <w:t xml:space="preserve">, A. &amp; </w:t>
      </w:r>
      <w:proofErr w:type="spellStart"/>
      <w:r w:rsidRPr="00B42703">
        <w:rPr>
          <w:rFonts w:ascii="Helvetica" w:hAnsi="Helvetica" w:cs="Helvetica"/>
          <w:spacing w:val="-4"/>
          <w:sz w:val="24"/>
          <w:szCs w:val="24"/>
          <w:shd w:val="clear" w:color="auto" w:fill="FFFFFF"/>
        </w:rPr>
        <w:t>Jodaugienė</w:t>
      </w:r>
      <w:proofErr w:type="spellEnd"/>
      <w:r w:rsidRPr="00B42703">
        <w:rPr>
          <w:rFonts w:ascii="Helvetica" w:hAnsi="Helvetica" w:cs="Helvetica"/>
          <w:spacing w:val="-4"/>
          <w:sz w:val="24"/>
          <w:szCs w:val="24"/>
          <w:shd w:val="clear" w:color="auto" w:fill="FFFFFF"/>
        </w:rPr>
        <w:t>, D. (2010) Soil physical properties and earthworms as affected by soil tillage systems, straw and green manure management. </w:t>
      </w:r>
      <w:proofErr w:type="spellStart"/>
      <w:r w:rsidRPr="00B42703">
        <w:rPr>
          <w:rFonts w:ascii="Helvetica" w:hAnsi="Helvetica" w:cs="Helvetica"/>
          <w:i/>
          <w:iCs/>
          <w:spacing w:val="-4"/>
          <w:sz w:val="24"/>
          <w:szCs w:val="24"/>
          <w:shd w:val="clear" w:color="auto" w:fill="FFFFFF"/>
        </w:rPr>
        <w:t>Zemdirbyste</w:t>
      </w:r>
      <w:proofErr w:type="spellEnd"/>
      <w:r w:rsidRPr="00B42703">
        <w:rPr>
          <w:rFonts w:ascii="Helvetica" w:hAnsi="Helvetica" w:cs="Helvetica"/>
          <w:i/>
          <w:iCs/>
          <w:spacing w:val="-4"/>
          <w:sz w:val="24"/>
          <w:szCs w:val="24"/>
          <w:shd w:val="clear" w:color="auto" w:fill="FFFFFF"/>
        </w:rPr>
        <w:t>-Agriculture</w:t>
      </w:r>
      <w:r w:rsidRPr="00B42703">
        <w:rPr>
          <w:rFonts w:ascii="Helvetica" w:hAnsi="Helvetica" w:cs="Helvetica"/>
          <w:spacing w:val="-4"/>
          <w:sz w:val="24"/>
          <w:szCs w:val="24"/>
          <w:shd w:val="clear" w:color="auto" w:fill="FFFFFF"/>
        </w:rPr>
        <w:t>,</w:t>
      </w:r>
      <w:r w:rsidRPr="00B42703">
        <w:rPr>
          <w:rFonts w:ascii="Helvetica" w:hAnsi="Helvetica" w:cs="Helvetica"/>
          <w:b/>
          <w:spacing w:val="-4"/>
          <w:sz w:val="24"/>
          <w:szCs w:val="24"/>
          <w:shd w:val="clear" w:color="auto" w:fill="FFFFFF"/>
        </w:rPr>
        <w:t> </w:t>
      </w:r>
      <w:r w:rsidRPr="00B42703">
        <w:rPr>
          <w:rFonts w:ascii="Helvetica" w:hAnsi="Helvetica" w:cs="Helvetica"/>
          <w:b/>
          <w:iCs/>
          <w:spacing w:val="-4"/>
          <w:sz w:val="24"/>
          <w:szCs w:val="24"/>
          <w:shd w:val="clear" w:color="auto" w:fill="FFFFFF"/>
        </w:rPr>
        <w:t>97</w:t>
      </w:r>
      <w:r w:rsidRPr="00B42703">
        <w:rPr>
          <w:rFonts w:ascii="Helvetica" w:hAnsi="Helvetica" w:cs="Helvetica"/>
          <w:spacing w:val="-4"/>
          <w:sz w:val="24"/>
          <w:szCs w:val="24"/>
          <w:shd w:val="clear" w:color="auto" w:fill="FFFFFF"/>
        </w:rPr>
        <w:t>(3), 3-14.</w:t>
      </w:r>
    </w:p>
    <w:p w14:paraId="08101234"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Cai, H., Ma, W., Zhang, X., Ping, J., Yan, X., Liu, J. &amp; Ren, J. (2014) Effect of subsoil tillage depth on nutrient accumulation, root distribution, and grain yield in spring maize. </w:t>
      </w:r>
      <w:r w:rsidRPr="00B42703">
        <w:rPr>
          <w:rFonts w:ascii="Helvetica" w:hAnsi="Helvetica" w:cs="Helvetica"/>
          <w:i/>
          <w:iCs/>
          <w:spacing w:val="-4"/>
          <w:sz w:val="24"/>
          <w:szCs w:val="24"/>
          <w:shd w:val="clear" w:color="auto" w:fill="FFFFFF"/>
        </w:rPr>
        <w:t>The Crop Journal</w:t>
      </w:r>
      <w:r w:rsidRPr="00B42703">
        <w:rPr>
          <w:rFonts w:ascii="Helvetica" w:hAnsi="Helvetica" w:cs="Helvetica"/>
          <w:spacing w:val="-4"/>
          <w:sz w:val="24"/>
          <w:szCs w:val="24"/>
          <w:shd w:val="clear" w:color="auto" w:fill="FFFFFF"/>
        </w:rPr>
        <w:t>, </w:t>
      </w:r>
      <w:r w:rsidRPr="00B42703">
        <w:rPr>
          <w:rFonts w:ascii="Helvetica" w:hAnsi="Helvetica" w:cs="Helvetica"/>
          <w:b/>
          <w:bCs/>
          <w:iCs/>
          <w:spacing w:val="-4"/>
          <w:sz w:val="24"/>
          <w:szCs w:val="24"/>
          <w:shd w:val="clear" w:color="auto" w:fill="FFFFFF"/>
        </w:rPr>
        <w:t>2</w:t>
      </w:r>
      <w:r w:rsidRPr="00B42703">
        <w:rPr>
          <w:rFonts w:ascii="Helvetica" w:hAnsi="Helvetica" w:cs="Helvetica"/>
          <w:bCs/>
          <w:spacing w:val="-4"/>
          <w:sz w:val="24"/>
          <w:szCs w:val="24"/>
          <w:shd w:val="clear" w:color="auto" w:fill="FFFFFF"/>
        </w:rPr>
        <w:t>(5),</w:t>
      </w:r>
      <w:r w:rsidRPr="00B42703">
        <w:rPr>
          <w:rFonts w:ascii="Helvetica" w:hAnsi="Helvetica" w:cs="Helvetica"/>
          <w:spacing w:val="-4"/>
          <w:sz w:val="24"/>
          <w:szCs w:val="24"/>
          <w:shd w:val="clear" w:color="auto" w:fill="FFFFFF"/>
        </w:rPr>
        <w:t xml:space="preserve"> 297-307</w:t>
      </w:r>
    </w:p>
    <w:p w14:paraId="6B96FDE0"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 xml:space="preserve">Chandra, A., Guru, S. K. &amp; Thakur, T. C. (2017) Impact of different tillage practices on soil biochemical parameters, root and shoot growth and yield attributes of winter </w:t>
      </w:r>
      <w:r w:rsidRPr="00B42703">
        <w:rPr>
          <w:rFonts w:ascii="Helvetica" w:hAnsi="Helvetica" w:cs="Helvetica"/>
          <w:spacing w:val="-4"/>
          <w:sz w:val="24"/>
          <w:szCs w:val="24"/>
          <w:shd w:val="clear" w:color="auto" w:fill="FFFFFF"/>
        </w:rPr>
        <w:lastRenderedPageBreak/>
        <w:t>wheat. </w:t>
      </w:r>
      <w:r w:rsidRPr="00B42703">
        <w:rPr>
          <w:rFonts w:ascii="Helvetica" w:hAnsi="Helvetica" w:cs="Helvetica"/>
          <w:i/>
          <w:iCs/>
          <w:spacing w:val="-4"/>
          <w:sz w:val="24"/>
          <w:szCs w:val="24"/>
          <w:shd w:val="clear" w:color="auto" w:fill="FFFFFF"/>
        </w:rPr>
        <w:t>Journal of Pharmacognosy and Phytochemistry</w:t>
      </w:r>
      <w:r w:rsidRPr="00B42703">
        <w:rPr>
          <w:rFonts w:ascii="Helvetica" w:hAnsi="Helvetica" w:cs="Helvetica"/>
          <w:spacing w:val="-4"/>
          <w:sz w:val="24"/>
          <w:szCs w:val="24"/>
          <w:shd w:val="clear" w:color="auto" w:fill="FFFFFF"/>
        </w:rPr>
        <w:t>,</w:t>
      </w:r>
      <w:r w:rsidRPr="00B42703">
        <w:rPr>
          <w:rFonts w:ascii="Helvetica" w:hAnsi="Helvetica" w:cs="Helvetica"/>
          <w:b/>
          <w:spacing w:val="-4"/>
          <w:sz w:val="24"/>
          <w:szCs w:val="24"/>
          <w:shd w:val="clear" w:color="auto" w:fill="FFFFFF"/>
        </w:rPr>
        <w:t> </w:t>
      </w:r>
      <w:r w:rsidRPr="00B42703">
        <w:rPr>
          <w:rFonts w:ascii="Helvetica" w:hAnsi="Helvetica" w:cs="Helvetica"/>
          <w:b/>
          <w:iCs/>
          <w:spacing w:val="-4"/>
          <w:sz w:val="24"/>
          <w:szCs w:val="24"/>
          <w:shd w:val="clear" w:color="auto" w:fill="FFFFFF"/>
        </w:rPr>
        <w:t>6</w:t>
      </w:r>
      <w:r w:rsidRPr="00B42703">
        <w:rPr>
          <w:rFonts w:ascii="Helvetica" w:hAnsi="Helvetica" w:cs="Helvetica"/>
          <w:spacing w:val="-4"/>
          <w:sz w:val="24"/>
          <w:szCs w:val="24"/>
          <w:shd w:val="clear" w:color="auto" w:fill="FFFFFF"/>
        </w:rPr>
        <w:t>(5), 1915-1922.</w:t>
      </w:r>
    </w:p>
    <w:p w14:paraId="1A9661EE" w14:textId="77777777" w:rsidR="007154CB" w:rsidRPr="00B42703" w:rsidRDefault="007154CB" w:rsidP="00465A2E">
      <w:pPr>
        <w:pStyle w:val="NoSpacing"/>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rPr>
        <w:t xml:space="preserve">Dhaliwal, J., Kahlon, M.S. &amp; Kukal, S.S. (2022) Deep tillage and irrigation impacts on crop productivity of wheat in north-west India. </w:t>
      </w:r>
      <w:r w:rsidRPr="00B42703">
        <w:rPr>
          <w:rFonts w:ascii="Helvetica" w:hAnsi="Helvetica" w:cs="Helvetica"/>
          <w:i/>
          <w:spacing w:val="-4"/>
          <w:sz w:val="24"/>
          <w:szCs w:val="24"/>
        </w:rPr>
        <w:t>Journal of Soil and Water Conservation</w:t>
      </w:r>
      <w:r w:rsidRPr="00B42703">
        <w:rPr>
          <w:rFonts w:ascii="Helvetica" w:hAnsi="Helvetica" w:cs="Helvetica"/>
          <w:spacing w:val="-4"/>
          <w:sz w:val="24"/>
          <w:szCs w:val="24"/>
        </w:rPr>
        <w:t xml:space="preserve">, </w:t>
      </w:r>
      <w:r w:rsidRPr="00B42703">
        <w:rPr>
          <w:rFonts w:ascii="Helvetica" w:hAnsi="Helvetica" w:cs="Helvetica"/>
          <w:b/>
          <w:spacing w:val="-4"/>
          <w:sz w:val="24"/>
          <w:szCs w:val="24"/>
        </w:rPr>
        <w:t>21</w:t>
      </w:r>
      <w:r w:rsidRPr="00B42703">
        <w:rPr>
          <w:rFonts w:ascii="Helvetica" w:hAnsi="Helvetica" w:cs="Helvetica"/>
          <w:spacing w:val="-4"/>
          <w:sz w:val="24"/>
          <w:szCs w:val="24"/>
        </w:rPr>
        <w:t>(1), 41-48.</w:t>
      </w:r>
    </w:p>
    <w:p w14:paraId="16379C23"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 xml:space="preserve">Doussan, C., Pierret, A., Garrigues, E. &amp; Pages, L. (2006) Water uptake by plant roots: II–modelling of water transfer in the soil root-system with explicit account of flow within the root system–comparison with experiments. </w:t>
      </w:r>
      <w:r w:rsidRPr="00B42703">
        <w:rPr>
          <w:rFonts w:ascii="Helvetica" w:hAnsi="Helvetica" w:cs="Helvetica"/>
          <w:i/>
          <w:spacing w:val="-4"/>
          <w:sz w:val="24"/>
          <w:szCs w:val="24"/>
          <w:shd w:val="clear" w:color="auto" w:fill="FFFFFF"/>
        </w:rPr>
        <w:t>Plant and Soil</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283</w:t>
      </w:r>
      <w:r w:rsidRPr="00B42703">
        <w:rPr>
          <w:rFonts w:ascii="Helvetica" w:hAnsi="Helvetica" w:cs="Helvetica"/>
          <w:spacing w:val="-4"/>
          <w:sz w:val="24"/>
          <w:szCs w:val="24"/>
          <w:shd w:val="clear" w:color="auto" w:fill="FFFFFF"/>
        </w:rPr>
        <w:t>, 99-117.</w:t>
      </w:r>
    </w:p>
    <w:p w14:paraId="6E6DB8CA"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Evans, S.D., Lindstrom, M.J., Voorhees, W.B., Moncrief, J.F. &amp; Nelson, G.A. (1996) Effect of subsoiling and subsequent tillage on soil bulk density, soil moisture, and corn yield. </w:t>
      </w:r>
      <w:r w:rsidRPr="00B42703">
        <w:rPr>
          <w:rFonts w:ascii="Helvetica" w:hAnsi="Helvetica" w:cs="Helvetica"/>
          <w:i/>
          <w:iCs/>
          <w:spacing w:val="-4"/>
          <w:sz w:val="24"/>
          <w:szCs w:val="24"/>
          <w:shd w:val="clear" w:color="auto" w:fill="FFFFFF"/>
        </w:rPr>
        <w:t>Soil and Tillage Research</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38</w:t>
      </w:r>
      <w:r w:rsidRPr="00B42703">
        <w:rPr>
          <w:rFonts w:ascii="Helvetica" w:hAnsi="Helvetica" w:cs="Helvetica"/>
          <w:spacing w:val="-4"/>
          <w:sz w:val="24"/>
          <w:szCs w:val="24"/>
          <w:shd w:val="clear" w:color="auto" w:fill="FFFFFF"/>
        </w:rPr>
        <w:t>(1-2), 35-46.</w:t>
      </w:r>
    </w:p>
    <w:p w14:paraId="02570191"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 xml:space="preserve">Flowers, M.D. &amp; Lal, R. (1998) Axle load and tillage effects on soil physical properties and soybean grain yield on a </w:t>
      </w:r>
      <w:proofErr w:type="spellStart"/>
      <w:r w:rsidRPr="00B42703">
        <w:rPr>
          <w:rFonts w:ascii="Helvetica" w:hAnsi="Helvetica" w:cs="Helvetica"/>
          <w:spacing w:val="-4"/>
          <w:sz w:val="24"/>
          <w:szCs w:val="24"/>
          <w:shd w:val="clear" w:color="auto" w:fill="FFFFFF"/>
        </w:rPr>
        <w:t>mollic</w:t>
      </w:r>
      <w:proofErr w:type="spellEnd"/>
      <w:r w:rsidRPr="00B42703">
        <w:rPr>
          <w:rFonts w:ascii="Helvetica" w:hAnsi="Helvetica" w:cs="Helvetica"/>
          <w:spacing w:val="-4"/>
          <w:sz w:val="24"/>
          <w:szCs w:val="24"/>
          <w:shd w:val="clear" w:color="auto" w:fill="FFFFFF"/>
        </w:rPr>
        <w:t xml:space="preserve"> </w:t>
      </w:r>
      <w:proofErr w:type="spellStart"/>
      <w:r w:rsidRPr="00B42703">
        <w:rPr>
          <w:rFonts w:ascii="Helvetica" w:hAnsi="Helvetica" w:cs="Helvetica"/>
          <w:spacing w:val="-4"/>
          <w:sz w:val="24"/>
          <w:szCs w:val="24"/>
          <w:shd w:val="clear" w:color="auto" w:fill="FFFFFF"/>
        </w:rPr>
        <w:t>ochraqualf</w:t>
      </w:r>
      <w:proofErr w:type="spellEnd"/>
      <w:r w:rsidRPr="00B42703">
        <w:rPr>
          <w:rFonts w:ascii="Helvetica" w:hAnsi="Helvetica" w:cs="Helvetica"/>
          <w:spacing w:val="-4"/>
          <w:sz w:val="24"/>
          <w:szCs w:val="24"/>
          <w:shd w:val="clear" w:color="auto" w:fill="FFFFFF"/>
        </w:rPr>
        <w:t xml:space="preserve"> in North-West Ohio. </w:t>
      </w:r>
      <w:r w:rsidRPr="00B42703">
        <w:rPr>
          <w:rFonts w:ascii="Helvetica" w:hAnsi="Helvetica" w:cs="Helvetica"/>
          <w:i/>
          <w:iCs/>
          <w:spacing w:val="-4"/>
          <w:sz w:val="24"/>
          <w:szCs w:val="24"/>
          <w:shd w:val="clear" w:color="auto" w:fill="FFFFFF"/>
        </w:rPr>
        <w:t>Soil and Tillage Research</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48</w:t>
      </w:r>
      <w:r w:rsidRPr="00B42703">
        <w:rPr>
          <w:rFonts w:ascii="Helvetica" w:hAnsi="Helvetica" w:cs="Helvetica"/>
          <w:spacing w:val="-4"/>
          <w:sz w:val="24"/>
          <w:szCs w:val="24"/>
          <w:shd w:val="clear" w:color="auto" w:fill="FFFFFF"/>
        </w:rPr>
        <w:t>(1-2), 21-35.</w:t>
      </w:r>
    </w:p>
    <w:p w14:paraId="5EE3C59B"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 xml:space="preserve">Gao, H.W. &amp; Li, H.W. (1995) A testing study of dryland subsoiling. </w:t>
      </w:r>
      <w:r w:rsidRPr="00B42703">
        <w:rPr>
          <w:rFonts w:ascii="Helvetica" w:hAnsi="Helvetica" w:cs="Helvetica"/>
          <w:i/>
          <w:spacing w:val="-4"/>
          <w:sz w:val="24"/>
          <w:szCs w:val="24"/>
          <w:shd w:val="clear" w:color="auto" w:fill="FFFFFF"/>
        </w:rPr>
        <w:t>Agricultural Research in Arid Areas</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4,</w:t>
      </w:r>
      <w:r w:rsidRPr="00B42703">
        <w:rPr>
          <w:rFonts w:ascii="Helvetica" w:hAnsi="Helvetica" w:cs="Helvetica"/>
          <w:spacing w:val="-4"/>
          <w:sz w:val="24"/>
          <w:szCs w:val="24"/>
          <w:shd w:val="clear" w:color="auto" w:fill="FFFFFF"/>
        </w:rPr>
        <w:t xml:space="preserve"> 126-133 (in Chinese).</w:t>
      </w:r>
    </w:p>
    <w:p w14:paraId="6320B269"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proofErr w:type="spellStart"/>
      <w:r w:rsidRPr="00B42703">
        <w:rPr>
          <w:rFonts w:ascii="Helvetica" w:hAnsi="Helvetica" w:cs="Helvetica"/>
          <w:spacing w:val="-4"/>
          <w:sz w:val="24"/>
          <w:szCs w:val="24"/>
          <w:shd w:val="clear" w:color="auto" w:fill="FFFFFF"/>
        </w:rPr>
        <w:t>Gathala</w:t>
      </w:r>
      <w:proofErr w:type="spellEnd"/>
      <w:r w:rsidRPr="00B42703">
        <w:rPr>
          <w:rFonts w:ascii="Helvetica" w:hAnsi="Helvetica" w:cs="Helvetica"/>
          <w:spacing w:val="-4"/>
          <w:sz w:val="24"/>
          <w:szCs w:val="24"/>
          <w:shd w:val="clear" w:color="auto" w:fill="FFFFFF"/>
        </w:rPr>
        <w:t xml:space="preserve">, M. Ladha, J.K. Balyan, V. </w:t>
      </w:r>
      <w:proofErr w:type="spellStart"/>
      <w:proofErr w:type="gramStart"/>
      <w:r w:rsidRPr="00B42703">
        <w:rPr>
          <w:rFonts w:ascii="Helvetica" w:hAnsi="Helvetica" w:cs="Helvetica"/>
          <w:spacing w:val="-4"/>
          <w:sz w:val="24"/>
          <w:szCs w:val="24"/>
          <w:shd w:val="clear" w:color="auto" w:fill="FFFFFF"/>
        </w:rPr>
        <w:t>Saharawat</w:t>
      </w:r>
      <w:proofErr w:type="spellEnd"/>
      <w:r w:rsidRPr="00B42703">
        <w:rPr>
          <w:rFonts w:ascii="Helvetica" w:hAnsi="Helvetica" w:cs="Helvetica"/>
          <w:spacing w:val="-4"/>
          <w:sz w:val="24"/>
          <w:szCs w:val="24"/>
          <w:shd w:val="clear" w:color="auto" w:fill="FFFFFF"/>
        </w:rPr>
        <w:t xml:space="preserve"> ,</w:t>
      </w:r>
      <w:proofErr w:type="gramEnd"/>
      <w:r w:rsidRPr="00B42703">
        <w:rPr>
          <w:rFonts w:ascii="Helvetica" w:hAnsi="Helvetica" w:cs="Helvetica"/>
          <w:spacing w:val="-4"/>
          <w:sz w:val="24"/>
          <w:szCs w:val="24"/>
          <w:shd w:val="clear" w:color="auto" w:fill="FFFFFF"/>
        </w:rPr>
        <w:t xml:space="preserve"> Y.S. Kumar, V. Sharma, P.K. Sharma , S. &amp; Pathak, H. (2011a) Tillage and crop establishment affects sustainability of South Asian rice wheat system. </w:t>
      </w:r>
      <w:r w:rsidRPr="00B42703">
        <w:rPr>
          <w:rFonts w:ascii="Helvetica" w:hAnsi="Helvetica" w:cs="Helvetica"/>
          <w:i/>
          <w:spacing w:val="-4"/>
          <w:sz w:val="24"/>
          <w:szCs w:val="24"/>
          <w:shd w:val="clear" w:color="auto" w:fill="FFFFFF"/>
        </w:rPr>
        <w:t>American Society of Agronomy Journal,</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103</w:t>
      </w:r>
      <w:r w:rsidRPr="00B42703">
        <w:rPr>
          <w:rFonts w:ascii="Helvetica" w:hAnsi="Helvetica" w:cs="Helvetica"/>
          <w:spacing w:val="-4"/>
          <w:sz w:val="24"/>
          <w:szCs w:val="24"/>
          <w:shd w:val="clear" w:color="auto" w:fill="FFFFFF"/>
        </w:rPr>
        <w:t>, 1-10.</w:t>
      </w:r>
    </w:p>
    <w:p w14:paraId="78695496"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Harris, W.L. (1971) The soil compaction process. </w:t>
      </w:r>
      <w:r w:rsidRPr="00B42703">
        <w:rPr>
          <w:rFonts w:ascii="Helvetica" w:hAnsi="Helvetica" w:cs="Helvetica"/>
          <w:i/>
          <w:iCs/>
          <w:spacing w:val="-4"/>
          <w:sz w:val="24"/>
          <w:szCs w:val="24"/>
          <w:shd w:val="clear" w:color="auto" w:fill="FFFFFF"/>
        </w:rPr>
        <w:t>Compaction of Agricultural Soils</w:t>
      </w:r>
      <w:r w:rsidRPr="00B42703">
        <w:rPr>
          <w:rFonts w:ascii="Helvetica" w:hAnsi="Helvetica" w:cs="Helvetica"/>
          <w:spacing w:val="-4"/>
          <w:sz w:val="24"/>
          <w:szCs w:val="24"/>
          <w:shd w:val="clear" w:color="auto" w:fill="FFFFFF"/>
        </w:rPr>
        <w:t>, 9-44.</w:t>
      </w:r>
    </w:p>
    <w:p w14:paraId="7BDEF4A7"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 xml:space="preserve">He, J., Li, H.W. &amp; Gao, H.W. (2006) Subsoiling effect and economic benefit under conservation tillage mode in northern china. </w:t>
      </w:r>
      <w:proofErr w:type="spellStart"/>
      <w:r w:rsidRPr="00B42703">
        <w:rPr>
          <w:rFonts w:ascii="Helvetica" w:hAnsi="Helvetica" w:cs="Helvetica"/>
          <w:i/>
          <w:spacing w:val="-4"/>
          <w:sz w:val="24"/>
          <w:szCs w:val="24"/>
          <w:shd w:val="clear" w:color="auto" w:fill="FFFFFF"/>
        </w:rPr>
        <w:t>Transcations</w:t>
      </w:r>
      <w:proofErr w:type="spellEnd"/>
      <w:r w:rsidRPr="00B42703">
        <w:rPr>
          <w:rFonts w:ascii="Helvetica" w:hAnsi="Helvetica" w:cs="Helvetica"/>
          <w:i/>
          <w:spacing w:val="-4"/>
          <w:sz w:val="24"/>
          <w:szCs w:val="24"/>
          <w:shd w:val="clear" w:color="auto" w:fill="FFFFFF"/>
        </w:rPr>
        <w:t xml:space="preserve"> of the CSAE</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22</w:t>
      </w:r>
      <w:r w:rsidRPr="00B42703">
        <w:rPr>
          <w:rFonts w:ascii="Helvetica" w:hAnsi="Helvetica" w:cs="Helvetica"/>
          <w:spacing w:val="-4"/>
          <w:sz w:val="24"/>
          <w:szCs w:val="24"/>
          <w:shd w:val="clear" w:color="auto" w:fill="FFFFFF"/>
        </w:rPr>
        <w:t>, 62-67 (in Chinese).</w:t>
      </w:r>
    </w:p>
    <w:p w14:paraId="335C95BE"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Hill, R.L. (1990) Long</w:t>
      </w:r>
      <w:r w:rsidRPr="00B42703">
        <w:rPr>
          <w:rFonts w:ascii="Cambria Math" w:hAnsi="Cambria Math" w:cs="Cambria Math"/>
          <w:spacing w:val="-4"/>
          <w:sz w:val="24"/>
          <w:szCs w:val="24"/>
          <w:shd w:val="clear" w:color="auto" w:fill="FFFFFF"/>
        </w:rPr>
        <w:t>‐</w:t>
      </w:r>
      <w:r w:rsidRPr="00B42703">
        <w:rPr>
          <w:rFonts w:ascii="Helvetica" w:hAnsi="Helvetica" w:cs="Helvetica"/>
          <w:spacing w:val="-4"/>
          <w:sz w:val="24"/>
          <w:szCs w:val="24"/>
          <w:shd w:val="clear" w:color="auto" w:fill="FFFFFF"/>
        </w:rPr>
        <w:t>term conventional and no</w:t>
      </w:r>
      <w:r w:rsidRPr="00B42703">
        <w:rPr>
          <w:rFonts w:ascii="Cambria Math" w:hAnsi="Cambria Math" w:cs="Cambria Math"/>
          <w:spacing w:val="-4"/>
          <w:sz w:val="24"/>
          <w:szCs w:val="24"/>
          <w:shd w:val="clear" w:color="auto" w:fill="FFFFFF"/>
        </w:rPr>
        <w:t>‐</w:t>
      </w:r>
      <w:r w:rsidRPr="00B42703">
        <w:rPr>
          <w:rFonts w:ascii="Helvetica" w:hAnsi="Helvetica" w:cs="Helvetica"/>
          <w:spacing w:val="-4"/>
          <w:sz w:val="24"/>
          <w:szCs w:val="24"/>
          <w:shd w:val="clear" w:color="auto" w:fill="FFFFFF"/>
        </w:rPr>
        <w:t>tillage effects on selected soil physical properties. </w:t>
      </w:r>
      <w:r w:rsidRPr="00B42703">
        <w:rPr>
          <w:rFonts w:ascii="Helvetica" w:hAnsi="Helvetica" w:cs="Helvetica"/>
          <w:i/>
          <w:iCs/>
          <w:spacing w:val="-4"/>
          <w:sz w:val="24"/>
          <w:szCs w:val="24"/>
          <w:shd w:val="clear" w:color="auto" w:fill="FFFFFF"/>
        </w:rPr>
        <w:t>Soil Science Society of America Journal</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54</w:t>
      </w:r>
      <w:r w:rsidRPr="00B42703">
        <w:rPr>
          <w:rFonts w:ascii="Helvetica" w:hAnsi="Helvetica" w:cs="Helvetica"/>
          <w:spacing w:val="-4"/>
          <w:sz w:val="24"/>
          <w:szCs w:val="24"/>
          <w:shd w:val="clear" w:color="auto" w:fill="FFFFFF"/>
        </w:rPr>
        <w:t>(1), 161-166.</w:t>
      </w:r>
    </w:p>
    <w:p w14:paraId="01E9633C" w14:textId="77777777" w:rsidR="007154CB" w:rsidRPr="00B42703" w:rsidRDefault="007154CB" w:rsidP="00465A2E">
      <w:pPr>
        <w:spacing w:before="160" w:after="160" w:line="360" w:lineRule="auto"/>
        <w:ind w:left="720" w:hanging="720"/>
        <w:jc w:val="both"/>
        <w:rPr>
          <w:rFonts w:ascii="Helvetica" w:hAnsi="Helvetica" w:cs="Helvetica"/>
          <w:i/>
          <w:iCs/>
          <w:spacing w:val="-4"/>
          <w:sz w:val="24"/>
          <w:szCs w:val="24"/>
          <w:shd w:val="clear" w:color="auto" w:fill="FFFFFF"/>
        </w:rPr>
      </w:pPr>
      <w:r w:rsidRPr="00B42703">
        <w:rPr>
          <w:rFonts w:ascii="Helvetica" w:hAnsi="Helvetica" w:cs="Helvetica"/>
          <w:spacing w:val="-4"/>
          <w:sz w:val="24"/>
          <w:szCs w:val="24"/>
          <w:shd w:val="clear" w:color="auto" w:fill="FFFFFF"/>
        </w:rPr>
        <w:t>Imran, A., Shafi, J., Akbar, N., Ahmad, W., Ali, M. &amp; Tariq, S. (2013) Response of wheat (</w:t>
      </w:r>
      <w:r w:rsidRPr="00B42703">
        <w:rPr>
          <w:rFonts w:ascii="Helvetica" w:hAnsi="Helvetica" w:cs="Helvetica"/>
          <w:i/>
          <w:spacing w:val="-4"/>
          <w:sz w:val="24"/>
          <w:szCs w:val="24"/>
          <w:shd w:val="clear" w:color="auto" w:fill="FFFFFF"/>
        </w:rPr>
        <w:t>Triticum aestivum</w:t>
      </w:r>
      <w:r w:rsidRPr="00B42703">
        <w:rPr>
          <w:rFonts w:ascii="Helvetica" w:hAnsi="Helvetica" w:cs="Helvetica"/>
          <w:spacing w:val="-4"/>
          <w:sz w:val="24"/>
          <w:szCs w:val="24"/>
          <w:shd w:val="clear" w:color="auto" w:fill="FFFFFF"/>
        </w:rPr>
        <w:t>) cultivars to different tillage practices grown under rice-wheat cropping system. </w:t>
      </w:r>
      <w:r w:rsidRPr="00B42703">
        <w:rPr>
          <w:rFonts w:ascii="Helvetica" w:hAnsi="Helvetica" w:cs="Helvetica"/>
          <w:i/>
          <w:iCs/>
          <w:spacing w:val="-4"/>
          <w:sz w:val="24"/>
          <w:szCs w:val="24"/>
          <w:shd w:val="clear" w:color="auto" w:fill="FFFFFF"/>
        </w:rPr>
        <w:t>Universal Journal of plant science</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1</w:t>
      </w:r>
      <w:r w:rsidRPr="00B42703">
        <w:rPr>
          <w:rFonts w:ascii="Helvetica" w:hAnsi="Helvetica" w:cs="Helvetica"/>
          <w:spacing w:val="-4"/>
          <w:sz w:val="24"/>
          <w:szCs w:val="24"/>
          <w:shd w:val="clear" w:color="auto" w:fill="FFFFFF"/>
        </w:rPr>
        <w:t>(4), 125-131.</w:t>
      </w:r>
    </w:p>
    <w:p w14:paraId="719093AA"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proofErr w:type="spellStart"/>
      <w:r w:rsidRPr="00B42703">
        <w:rPr>
          <w:rFonts w:ascii="Helvetica" w:hAnsi="Helvetica" w:cs="Helvetica"/>
          <w:spacing w:val="-4"/>
          <w:sz w:val="24"/>
          <w:szCs w:val="24"/>
          <w:shd w:val="clear" w:color="auto" w:fill="FFFFFF"/>
        </w:rPr>
        <w:t>Jat</w:t>
      </w:r>
      <w:proofErr w:type="spellEnd"/>
      <w:r w:rsidRPr="00B42703">
        <w:rPr>
          <w:rFonts w:ascii="Helvetica" w:hAnsi="Helvetica" w:cs="Helvetica"/>
          <w:spacing w:val="-4"/>
          <w:sz w:val="24"/>
          <w:szCs w:val="24"/>
          <w:shd w:val="clear" w:color="auto" w:fill="FFFFFF"/>
        </w:rPr>
        <w:t xml:space="preserve">, M.L. </w:t>
      </w:r>
      <w:proofErr w:type="spellStart"/>
      <w:r w:rsidRPr="00B42703">
        <w:rPr>
          <w:rFonts w:ascii="Helvetica" w:hAnsi="Helvetica" w:cs="Helvetica"/>
          <w:spacing w:val="-4"/>
          <w:sz w:val="24"/>
          <w:szCs w:val="24"/>
          <w:shd w:val="clear" w:color="auto" w:fill="FFFFFF"/>
        </w:rPr>
        <w:t>Saharawat</w:t>
      </w:r>
      <w:proofErr w:type="spellEnd"/>
      <w:r w:rsidRPr="00B42703">
        <w:rPr>
          <w:rFonts w:ascii="Helvetica" w:hAnsi="Helvetica" w:cs="Helvetica"/>
          <w:spacing w:val="-4"/>
          <w:sz w:val="24"/>
          <w:szCs w:val="24"/>
          <w:shd w:val="clear" w:color="auto" w:fill="FFFFFF"/>
        </w:rPr>
        <w:t xml:space="preserve">, Y.S. &amp; Gupta R.K. (2011b) Conservation agricultural in cereal systems </w:t>
      </w:r>
      <w:r w:rsidRPr="00B42703">
        <w:rPr>
          <w:rFonts w:ascii="Helvetica" w:hAnsi="Helvetica" w:cs="Helvetica"/>
          <w:spacing w:val="-4"/>
          <w:sz w:val="24"/>
          <w:szCs w:val="24"/>
          <w:shd w:val="clear" w:color="auto" w:fill="FFFFFF"/>
        </w:rPr>
        <w:lastRenderedPageBreak/>
        <w:t xml:space="preserve">of South Asia: nutrient management perspectives. </w:t>
      </w:r>
      <w:r w:rsidRPr="00B42703">
        <w:rPr>
          <w:rFonts w:ascii="Helvetica" w:hAnsi="Helvetica" w:cs="Helvetica"/>
          <w:i/>
          <w:spacing w:val="-4"/>
          <w:sz w:val="24"/>
          <w:szCs w:val="24"/>
          <w:shd w:val="clear" w:color="auto" w:fill="FFFFFF"/>
        </w:rPr>
        <w:t>Karnataka Journal of Agricultural Sciences,</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24</w:t>
      </w:r>
      <w:r w:rsidRPr="00B42703">
        <w:rPr>
          <w:rFonts w:ascii="Helvetica" w:hAnsi="Helvetica" w:cs="Helvetica"/>
          <w:spacing w:val="-4"/>
          <w:sz w:val="24"/>
          <w:szCs w:val="24"/>
          <w:shd w:val="clear" w:color="auto" w:fill="FFFFFF"/>
        </w:rPr>
        <w:t>, 100-105.</w:t>
      </w:r>
    </w:p>
    <w:p w14:paraId="527DDAAB"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 xml:space="preserve">Kumar, V., </w:t>
      </w:r>
      <w:proofErr w:type="spellStart"/>
      <w:r w:rsidRPr="00B42703">
        <w:rPr>
          <w:rFonts w:ascii="Helvetica" w:hAnsi="Helvetica" w:cs="Helvetica"/>
          <w:spacing w:val="-4"/>
          <w:sz w:val="24"/>
          <w:szCs w:val="24"/>
          <w:shd w:val="clear" w:color="auto" w:fill="FFFFFF"/>
        </w:rPr>
        <w:t>Saharawat</w:t>
      </w:r>
      <w:proofErr w:type="spellEnd"/>
      <w:r w:rsidRPr="00B42703">
        <w:rPr>
          <w:rFonts w:ascii="Helvetica" w:hAnsi="Helvetica" w:cs="Helvetica"/>
          <w:spacing w:val="-4"/>
          <w:sz w:val="24"/>
          <w:szCs w:val="24"/>
          <w:shd w:val="clear" w:color="auto" w:fill="FFFFFF"/>
        </w:rPr>
        <w:t xml:space="preserve">, Y. S., </w:t>
      </w:r>
      <w:proofErr w:type="spellStart"/>
      <w:r w:rsidRPr="00B42703">
        <w:rPr>
          <w:rFonts w:ascii="Helvetica" w:hAnsi="Helvetica" w:cs="Helvetica"/>
          <w:spacing w:val="-4"/>
          <w:sz w:val="24"/>
          <w:szCs w:val="24"/>
          <w:shd w:val="clear" w:color="auto" w:fill="FFFFFF"/>
        </w:rPr>
        <w:t>Gathala</w:t>
      </w:r>
      <w:proofErr w:type="spellEnd"/>
      <w:r w:rsidRPr="00B42703">
        <w:rPr>
          <w:rFonts w:ascii="Helvetica" w:hAnsi="Helvetica" w:cs="Helvetica"/>
          <w:spacing w:val="-4"/>
          <w:sz w:val="24"/>
          <w:szCs w:val="24"/>
          <w:shd w:val="clear" w:color="auto" w:fill="FFFFFF"/>
        </w:rPr>
        <w:t xml:space="preserve">, M. K., Jat, A. S., Singh, S. K., Chaudhary, N., &amp; Jat, M. L. (2013). Effect of different tillage and seeding methods on energy use efficiency and productivity of wheat in the Indo-Gangetic Plains. </w:t>
      </w:r>
      <w:r w:rsidRPr="00B42703">
        <w:rPr>
          <w:rFonts w:ascii="Helvetica" w:hAnsi="Helvetica" w:cs="Helvetica"/>
          <w:i/>
          <w:spacing w:val="-4"/>
          <w:sz w:val="24"/>
          <w:szCs w:val="24"/>
          <w:shd w:val="clear" w:color="auto" w:fill="FFFFFF"/>
        </w:rPr>
        <w:t>Field Crops Research</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142</w:t>
      </w:r>
      <w:r w:rsidRPr="00B42703">
        <w:rPr>
          <w:rFonts w:ascii="Helvetica" w:hAnsi="Helvetica" w:cs="Helvetica"/>
          <w:spacing w:val="-4"/>
          <w:sz w:val="24"/>
          <w:szCs w:val="24"/>
          <w:shd w:val="clear" w:color="auto" w:fill="FFFFFF"/>
        </w:rPr>
        <w:t>, 1-8.</w:t>
      </w:r>
    </w:p>
    <w:p w14:paraId="413AB0E8"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 xml:space="preserve">Meena, H.M., Sharma, S.K. &amp; Meena, M.C. (2011) Effect of tillage and mulch practices on wheat yield, yield attributes and nitrogen use efficiency in </w:t>
      </w:r>
      <w:proofErr w:type="spellStart"/>
      <w:r w:rsidRPr="00B42703">
        <w:rPr>
          <w:rFonts w:ascii="Helvetica" w:hAnsi="Helvetica" w:cs="Helvetica"/>
          <w:spacing w:val="-4"/>
          <w:sz w:val="24"/>
          <w:szCs w:val="24"/>
          <w:shd w:val="clear" w:color="auto" w:fill="FFFFFF"/>
        </w:rPr>
        <w:t>vertisols</w:t>
      </w:r>
      <w:proofErr w:type="spellEnd"/>
      <w:r w:rsidRPr="00B42703">
        <w:rPr>
          <w:rFonts w:ascii="Helvetica" w:hAnsi="Helvetica" w:cs="Helvetica"/>
          <w:spacing w:val="-4"/>
          <w:sz w:val="24"/>
          <w:szCs w:val="24"/>
          <w:shd w:val="clear" w:color="auto" w:fill="FFFFFF"/>
        </w:rPr>
        <w:t xml:space="preserve"> of Madhya Pradesh. </w:t>
      </w:r>
      <w:r w:rsidRPr="00B42703">
        <w:rPr>
          <w:rFonts w:ascii="Helvetica" w:hAnsi="Helvetica" w:cs="Helvetica"/>
          <w:i/>
          <w:iCs/>
          <w:spacing w:val="-4"/>
          <w:sz w:val="24"/>
          <w:szCs w:val="24"/>
          <w:shd w:val="clear" w:color="auto" w:fill="FFFFFF"/>
        </w:rPr>
        <w:t>Journal of Soil and Water Conservation</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10</w:t>
      </w:r>
      <w:r w:rsidRPr="00B42703">
        <w:rPr>
          <w:rFonts w:ascii="Helvetica" w:hAnsi="Helvetica" w:cs="Helvetica"/>
          <w:spacing w:val="-4"/>
          <w:sz w:val="24"/>
          <w:szCs w:val="24"/>
          <w:shd w:val="clear" w:color="auto" w:fill="FFFFFF"/>
        </w:rPr>
        <w:t>(4), 294-298.</w:t>
      </w:r>
    </w:p>
    <w:p w14:paraId="03A18582"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 xml:space="preserve">Mohanty, M., Bandyopadhyay, K.K., </w:t>
      </w:r>
      <w:proofErr w:type="spellStart"/>
      <w:r w:rsidRPr="00B42703">
        <w:rPr>
          <w:rFonts w:ascii="Helvetica" w:hAnsi="Helvetica" w:cs="Helvetica"/>
          <w:spacing w:val="-4"/>
          <w:sz w:val="24"/>
          <w:szCs w:val="24"/>
          <w:shd w:val="clear" w:color="auto" w:fill="FFFFFF"/>
        </w:rPr>
        <w:t>Painuli</w:t>
      </w:r>
      <w:proofErr w:type="spellEnd"/>
      <w:r w:rsidRPr="00B42703">
        <w:rPr>
          <w:rFonts w:ascii="Helvetica" w:hAnsi="Helvetica" w:cs="Helvetica"/>
          <w:spacing w:val="-4"/>
          <w:sz w:val="24"/>
          <w:szCs w:val="24"/>
          <w:shd w:val="clear" w:color="auto" w:fill="FFFFFF"/>
        </w:rPr>
        <w:t xml:space="preserve">, D.K., Ghosh, P.K., Misra, A.K. &amp; Hati, K.M. (2007) Water transmission characteristics of a </w:t>
      </w:r>
      <w:proofErr w:type="spellStart"/>
      <w:r w:rsidRPr="00B42703">
        <w:rPr>
          <w:rFonts w:ascii="Helvetica" w:hAnsi="Helvetica" w:cs="Helvetica"/>
          <w:spacing w:val="-4"/>
          <w:sz w:val="24"/>
          <w:szCs w:val="24"/>
          <w:shd w:val="clear" w:color="auto" w:fill="FFFFFF"/>
        </w:rPr>
        <w:t>Vertisol</w:t>
      </w:r>
      <w:proofErr w:type="spellEnd"/>
      <w:r w:rsidRPr="00B42703">
        <w:rPr>
          <w:rFonts w:ascii="Helvetica" w:hAnsi="Helvetica" w:cs="Helvetica"/>
          <w:spacing w:val="-4"/>
          <w:sz w:val="24"/>
          <w:szCs w:val="24"/>
          <w:shd w:val="clear" w:color="auto" w:fill="FFFFFF"/>
        </w:rPr>
        <w:t xml:space="preserve"> and water use efficiency of rainfed soybean under subsoiling and manuring. </w:t>
      </w:r>
      <w:r w:rsidRPr="00B42703">
        <w:rPr>
          <w:rFonts w:ascii="Helvetica" w:hAnsi="Helvetica" w:cs="Helvetica"/>
          <w:i/>
          <w:iCs/>
          <w:spacing w:val="-4"/>
          <w:sz w:val="24"/>
          <w:szCs w:val="24"/>
          <w:shd w:val="clear" w:color="auto" w:fill="FFFFFF"/>
        </w:rPr>
        <w:t>Soil and Tillage Research</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93</w:t>
      </w:r>
      <w:r w:rsidRPr="00B42703">
        <w:rPr>
          <w:rFonts w:ascii="Helvetica" w:hAnsi="Helvetica" w:cs="Helvetica"/>
          <w:spacing w:val="-4"/>
          <w:sz w:val="24"/>
          <w:szCs w:val="24"/>
          <w:shd w:val="clear" w:color="auto" w:fill="FFFFFF"/>
        </w:rPr>
        <w:t>(2), 420-428.</w:t>
      </w:r>
    </w:p>
    <w:p w14:paraId="668B7BCE" w14:textId="77777777" w:rsidR="007154CB" w:rsidRPr="00B42703" w:rsidRDefault="007154CB" w:rsidP="00465A2E">
      <w:pPr>
        <w:spacing w:before="160" w:after="160" w:line="360" w:lineRule="auto"/>
        <w:ind w:left="720" w:hanging="720"/>
        <w:jc w:val="both"/>
        <w:outlineLvl w:val="0"/>
        <w:rPr>
          <w:rFonts w:ascii="Helvetica" w:hAnsi="Helvetica" w:cs="Helvetica"/>
          <w:spacing w:val="-4"/>
          <w:sz w:val="24"/>
          <w:szCs w:val="24"/>
        </w:rPr>
      </w:pPr>
      <w:proofErr w:type="spellStart"/>
      <w:r w:rsidRPr="00B42703">
        <w:rPr>
          <w:rFonts w:ascii="Helvetica" w:hAnsi="Helvetica" w:cs="Helvetica"/>
          <w:spacing w:val="-4"/>
          <w:sz w:val="24"/>
          <w:szCs w:val="24"/>
        </w:rPr>
        <w:t>Mosaddeghi</w:t>
      </w:r>
      <w:proofErr w:type="spellEnd"/>
      <w:r w:rsidRPr="00B42703">
        <w:rPr>
          <w:rFonts w:ascii="Helvetica" w:hAnsi="Helvetica" w:cs="Helvetica"/>
          <w:spacing w:val="-4"/>
          <w:sz w:val="24"/>
          <w:szCs w:val="24"/>
        </w:rPr>
        <w:t xml:space="preserve">, M.R., </w:t>
      </w:r>
      <w:proofErr w:type="spellStart"/>
      <w:r w:rsidRPr="00B42703">
        <w:rPr>
          <w:rFonts w:ascii="Helvetica" w:hAnsi="Helvetica" w:cs="Helvetica"/>
          <w:spacing w:val="-4"/>
          <w:sz w:val="24"/>
          <w:szCs w:val="24"/>
        </w:rPr>
        <w:t>Mahboubi</w:t>
      </w:r>
      <w:proofErr w:type="spellEnd"/>
      <w:r w:rsidRPr="00B42703">
        <w:rPr>
          <w:rFonts w:ascii="Helvetica" w:hAnsi="Helvetica" w:cs="Helvetica"/>
          <w:spacing w:val="-4"/>
          <w:sz w:val="24"/>
          <w:szCs w:val="24"/>
        </w:rPr>
        <w:t xml:space="preserve">, A.A. &amp; </w:t>
      </w:r>
      <w:proofErr w:type="spellStart"/>
      <w:r w:rsidRPr="00B42703">
        <w:rPr>
          <w:rFonts w:ascii="Helvetica" w:hAnsi="Helvetica" w:cs="Helvetica"/>
          <w:spacing w:val="-4"/>
          <w:sz w:val="24"/>
          <w:szCs w:val="24"/>
        </w:rPr>
        <w:t>Safadoust</w:t>
      </w:r>
      <w:proofErr w:type="spellEnd"/>
      <w:r w:rsidRPr="00B42703">
        <w:rPr>
          <w:rFonts w:ascii="Helvetica" w:hAnsi="Helvetica" w:cs="Helvetica"/>
          <w:spacing w:val="-4"/>
          <w:sz w:val="24"/>
          <w:szCs w:val="24"/>
        </w:rPr>
        <w:t xml:space="preserve">, A. (2009) Short-term effects of tillage and manure on some soil physical properties and maize root growth in a sandy loam soil in western Iran. </w:t>
      </w:r>
      <w:r w:rsidRPr="00B42703">
        <w:rPr>
          <w:rFonts w:ascii="Helvetica" w:hAnsi="Helvetica" w:cs="Helvetica"/>
          <w:i/>
          <w:spacing w:val="-4"/>
          <w:sz w:val="24"/>
          <w:szCs w:val="24"/>
        </w:rPr>
        <w:t>Soil and Tillage Research</w:t>
      </w:r>
      <w:r w:rsidRPr="00B42703">
        <w:rPr>
          <w:rFonts w:ascii="Helvetica" w:hAnsi="Helvetica" w:cs="Helvetica"/>
          <w:spacing w:val="-4"/>
          <w:sz w:val="24"/>
          <w:szCs w:val="24"/>
        </w:rPr>
        <w:t xml:space="preserve">, </w:t>
      </w:r>
      <w:r w:rsidRPr="00B42703">
        <w:rPr>
          <w:rFonts w:ascii="Helvetica" w:hAnsi="Helvetica" w:cs="Helvetica"/>
          <w:b/>
          <w:spacing w:val="-4"/>
          <w:sz w:val="24"/>
          <w:szCs w:val="24"/>
        </w:rPr>
        <w:t>104</w:t>
      </w:r>
      <w:r w:rsidRPr="00B42703">
        <w:rPr>
          <w:rFonts w:ascii="Helvetica" w:hAnsi="Helvetica" w:cs="Helvetica"/>
          <w:spacing w:val="-4"/>
          <w:sz w:val="24"/>
          <w:szCs w:val="24"/>
        </w:rPr>
        <w:t>, 173-179.</w:t>
      </w:r>
    </w:p>
    <w:p w14:paraId="101974CA" w14:textId="77777777" w:rsidR="007154CB" w:rsidRPr="00B42703" w:rsidRDefault="007154CB" w:rsidP="00465A2E">
      <w:pPr>
        <w:pStyle w:val="NoSpacing"/>
        <w:spacing w:before="160" w:after="160" w:line="360" w:lineRule="auto"/>
        <w:ind w:left="720" w:hanging="720"/>
        <w:jc w:val="both"/>
        <w:rPr>
          <w:rFonts w:ascii="Helvetica" w:hAnsi="Helvetica" w:cs="Helvetica"/>
          <w:spacing w:val="-4"/>
          <w:sz w:val="24"/>
          <w:szCs w:val="24"/>
        </w:rPr>
      </w:pPr>
      <w:r w:rsidRPr="00B42703">
        <w:rPr>
          <w:rFonts w:ascii="Helvetica" w:hAnsi="Helvetica" w:cs="Helvetica"/>
          <w:spacing w:val="-4"/>
          <w:sz w:val="24"/>
          <w:szCs w:val="24"/>
          <w:shd w:val="clear" w:color="auto" w:fill="FFFFFF"/>
        </w:rPr>
        <w:t>Pandey, B.P. &amp; Kandel, T.P. (2019) Growth and yield response of wheat to tillage, rice residue and weed management under rice-wheat cropping system. </w:t>
      </w:r>
      <w:r w:rsidRPr="00B42703">
        <w:rPr>
          <w:rFonts w:ascii="Helvetica" w:hAnsi="Helvetica" w:cs="Helvetica"/>
          <w:i/>
          <w:iCs/>
          <w:spacing w:val="-4"/>
          <w:sz w:val="24"/>
          <w:szCs w:val="24"/>
          <w:shd w:val="clear" w:color="auto" w:fill="FFFFFF"/>
        </w:rPr>
        <w:t>Global Journal of Agricultural and Allied Sciences</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1</w:t>
      </w:r>
      <w:r w:rsidRPr="00B42703">
        <w:rPr>
          <w:rFonts w:ascii="Helvetica" w:hAnsi="Helvetica" w:cs="Helvetica"/>
          <w:spacing w:val="-4"/>
          <w:sz w:val="24"/>
          <w:szCs w:val="24"/>
          <w:shd w:val="clear" w:color="auto" w:fill="FFFFFF"/>
        </w:rPr>
        <w:t>(1), 43-48.</w:t>
      </w:r>
    </w:p>
    <w:p w14:paraId="3BA232E3"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proofErr w:type="spellStart"/>
      <w:r w:rsidRPr="00B42703">
        <w:rPr>
          <w:rFonts w:ascii="Helvetica" w:hAnsi="Helvetica" w:cs="Helvetica"/>
          <w:spacing w:val="-4"/>
          <w:sz w:val="24"/>
          <w:szCs w:val="24"/>
          <w:shd w:val="clear" w:color="auto" w:fill="FFFFFF"/>
        </w:rPr>
        <w:t>Ranamukhaarachchi</w:t>
      </w:r>
      <w:proofErr w:type="spellEnd"/>
      <w:r w:rsidRPr="00B42703">
        <w:rPr>
          <w:rFonts w:ascii="Helvetica" w:hAnsi="Helvetica" w:cs="Helvetica"/>
          <w:spacing w:val="-4"/>
          <w:sz w:val="24"/>
          <w:szCs w:val="24"/>
          <w:shd w:val="clear" w:color="auto" w:fill="FFFFFF"/>
        </w:rPr>
        <w:t xml:space="preserve">, S.L. &amp; Begum, M.M.R.S.N. (2005) Soil fertility and land productivity under different cropping systems in highlands and medium highlands of </w:t>
      </w:r>
      <w:proofErr w:type="spellStart"/>
      <w:r w:rsidRPr="00B42703">
        <w:rPr>
          <w:rFonts w:ascii="Helvetica" w:hAnsi="Helvetica" w:cs="Helvetica"/>
          <w:spacing w:val="-4"/>
          <w:sz w:val="24"/>
          <w:szCs w:val="24"/>
          <w:shd w:val="clear" w:color="auto" w:fill="FFFFFF"/>
        </w:rPr>
        <w:t>Chandina</w:t>
      </w:r>
      <w:proofErr w:type="spellEnd"/>
      <w:r w:rsidRPr="00B42703">
        <w:rPr>
          <w:rFonts w:ascii="Helvetica" w:hAnsi="Helvetica" w:cs="Helvetica"/>
          <w:spacing w:val="-4"/>
          <w:sz w:val="24"/>
          <w:szCs w:val="24"/>
          <w:shd w:val="clear" w:color="auto" w:fill="FFFFFF"/>
        </w:rPr>
        <w:t xml:space="preserve"> sub-district, Bangladesh. </w:t>
      </w:r>
      <w:r w:rsidRPr="00B42703">
        <w:rPr>
          <w:rFonts w:ascii="Helvetica" w:hAnsi="Helvetica" w:cs="Helvetica"/>
          <w:i/>
          <w:iCs/>
          <w:spacing w:val="-4"/>
          <w:sz w:val="24"/>
          <w:szCs w:val="24"/>
          <w:shd w:val="clear" w:color="auto" w:fill="FFFFFF"/>
        </w:rPr>
        <w:t>Asia-Pacific Journal of Rural Development</w:t>
      </w:r>
      <w:r w:rsidRPr="00B42703">
        <w:rPr>
          <w:rFonts w:ascii="Helvetica" w:hAnsi="Helvetica" w:cs="Helvetica"/>
          <w:spacing w:val="-4"/>
          <w:sz w:val="24"/>
          <w:szCs w:val="24"/>
          <w:shd w:val="clear" w:color="auto" w:fill="FFFFFF"/>
        </w:rPr>
        <w:t>, </w:t>
      </w:r>
      <w:r w:rsidRPr="00B42703">
        <w:rPr>
          <w:rFonts w:ascii="Helvetica" w:hAnsi="Helvetica" w:cs="Helvetica"/>
          <w:b/>
          <w:iCs/>
          <w:spacing w:val="-4"/>
          <w:sz w:val="24"/>
          <w:szCs w:val="24"/>
          <w:shd w:val="clear" w:color="auto" w:fill="FFFFFF"/>
        </w:rPr>
        <w:t>15</w:t>
      </w:r>
      <w:r w:rsidRPr="00B42703">
        <w:rPr>
          <w:rFonts w:ascii="Helvetica" w:hAnsi="Helvetica" w:cs="Helvetica"/>
          <w:spacing w:val="-4"/>
          <w:sz w:val="24"/>
          <w:szCs w:val="24"/>
          <w:shd w:val="clear" w:color="auto" w:fill="FFFFFF"/>
        </w:rPr>
        <w:t>(1), 63-76.</w:t>
      </w:r>
    </w:p>
    <w:p w14:paraId="58870F92"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proofErr w:type="spellStart"/>
      <w:r w:rsidRPr="00B42703">
        <w:rPr>
          <w:rFonts w:ascii="Helvetica" w:hAnsi="Helvetica" w:cs="Helvetica"/>
          <w:spacing w:val="-4"/>
          <w:sz w:val="24"/>
          <w:szCs w:val="24"/>
          <w:shd w:val="clear" w:color="auto" w:fill="FFFFFF"/>
        </w:rPr>
        <w:t>Saharawat</w:t>
      </w:r>
      <w:proofErr w:type="spellEnd"/>
      <w:r w:rsidRPr="00B42703">
        <w:rPr>
          <w:rFonts w:ascii="Helvetica" w:hAnsi="Helvetica" w:cs="Helvetica"/>
          <w:spacing w:val="-4"/>
          <w:sz w:val="24"/>
          <w:szCs w:val="24"/>
          <w:shd w:val="clear" w:color="auto" w:fill="FFFFFF"/>
        </w:rPr>
        <w:t xml:space="preserve">, Y.S., Singh, B., Malik, R.K., </w:t>
      </w:r>
      <w:proofErr w:type="spellStart"/>
      <w:r w:rsidRPr="00B42703">
        <w:rPr>
          <w:rFonts w:ascii="Helvetica" w:hAnsi="Helvetica" w:cs="Helvetica"/>
          <w:spacing w:val="-4"/>
          <w:sz w:val="24"/>
          <w:szCs w:val="24"/>
          <w:shd w:val="clear" w:color="auto" w:fill="FFFFFF"/>
        </w:rPr>
        <w:t>Ladha</w:t>
      </w:r>
      <w:proofErr w:type="spellEnd"/>
      <w:r w:rsidRPr="00B42703">
        <w:rPr>
          <w:rFonts w:ascii="Helvetica" w:hAnsi="Helvetica" w:cs="Helvetica"/>
          <w:spacing w:val="-4"/>
          <w:sz w:val="24"/>
          <w:szCs w:val="24"/>
          <w:shd w:val="clear" w:color="auto" w:fill="FFFFFF"/>
        </w:rPr>
        <w:t xml:space="preserve">, J.K., </w:t>
      </w:r>
      <w:proofErr w:type="spellStart"/>
      <w:r w:rsidRPr="00B42703">
        <w:rPr>
          <w:rFonts w:ascii="Helvetica" w:hAnsi="Helvetica" w:cs="Helvetica"/>
          <w:spacing w:val="-4"/>
          <w:sz w:val="24"/>
          <w:szCs w:val="24"/>
          <w:shd w:val="clear" w:color="auto" w:fill="FFFFFF"/>
        </w:rPr>
        <w:t>Gathala</w:t>
      </w:r>
      <w:proofErr w:type="spellEnd"/>
      <w:r w:rsidRPr="00B42703">
        <w:rPr>
          <w:rFonts w:ascii="Helvetica" w:hAnsi="Helvetica" w:cs="Helvetica"/>
          <w:spacing w:val="-4"/>
          <w:sz w:val="24"/>
          <w:szCs w:val="24"/>
          <w:shd w:val="clear" w:color="auto" w:fill="FFFFFF"/>
        </w:rPr>
        <w:t xml:space="preserve">, M.K., </w:t>
      </w:r>
      <w:proofErr w:type="spellStart"/>
      <w:r w:rsidRPr="00B42703">
        <w:rPr>
          <w:rFonts w:ascii="Helvetica" w:hAnsi="Helvetica" w:cs="Helvetica"/>
          <w:spacing w:val="-4"/>
          <w:sz w:val="24"/>
          <w:szCs w:val="24"/>
          <w:shd w:val="clear" w:color="auto" w:fill="FFFFFF"/>
        </w:rPr>
        <w:t>Jat</w:t>
      </w:r>
      <w:proofErr w:type="spellEnd"/>
      <w:r w:rsidRPr="00B42703">
        <w:rPr>
          <w:rFonts w:ascii="Helvetica" w:hAnsi="Helvetica" w:cs="Helvetica"/>
          <w:spacing w:val="-4"/>
          <w:sz w:val="24"/>
          <w:szCs w:val="24"/>
          <w:shd w:val="clear" w:color="auto" w:fill="FFFFFF"/>
        </w:rPr>
        <w:t xml:space="preserve">, M.L. &amp; Kumar, V. (2010) Evaluation of alternative tillage and crop establishment methods in a rice wheat rotation in North Western IGP. </w:t>
      </w:r>
      <w:r w:rsidRPr="00B42703">
        <w:rPr>
          <w:rFonts w:ascii="Helvetica" w:hAnsi="Helvetica" w:cs="Helvetica"/>
          <w:i/>
          <w:spacing w:val="-4"/>
          <w:sz w:val="24"/>
          <w:szCs w:val="24"/>
          <w:shd w:val="clear" w:color="auto" w:fill="FFFFFF"/>
        </w:rPr>
        <w:t>Field crop Research,</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116</w:t>
      </w:r>
      <w:r w:rsidRPr="00B42703">
        <w:rPr>
          <w:rFonts w:ascii="Helvetica" w:hAnsi="Helvetica" w:cs="Helvetica"/>
          <w:spacing w:val="-4"/>
          <w:sz w:val="24"/>
          <w:szCs w:val="24"/>
          <w:shd w:val="clear" w:color="auto" w:fill="FFFFFF"/>
        </w:rPr>
        <w:t>, 260-267.</w:t>
      </w:r>
    </w:p>
    <w:p w14:paraId="506D3D76"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t xml:space="preserve">Shahzad, M., Farooq, M., Jabran, K., Yasir, T.A. &amp; Hussain, M. (2016) Influence of various tillage practices on soil physical properties and wheat performance in different wheat-based cropping systems. </w:t>
      </w:r>
      <w:r w:rsidRPr="00B42703">
        <w:rPr>
          <w:rFonts w:ascii="Helvetica" w:hAnsi="Helvetica" w:cs="Helvetica"/>
          <w:i/>
          <w:spacing w:val="-4"/>
          <w:sz w:val="24"/>
          <w:szCs w:val="24"/>
          <w:shd w:val="clear" w:color="auto" w:fill="FFFFFF"/>
        </w:rPr>
        <w:t>International Journal of Agriculture &amp; Biology</w:t>
      </w:r>
      <w:r w:rsidRPr="00B42703">
        <w:rPr>
          <w:rFonts w:ascii="Helvetica" w:hAnsi="Helvetica" w:cs="Helvetica"/>
          <w:spacing w:val="-4"/>
          <w:sz w:val="24"/>
          <w:szCs w:val="24"/>
          <w:shd w:val="clear" w:color="auto" w:fill="FFFFFF"/>
        </w:rPr>
        <w:t xml:space="preserve">, </w:t>
      </w:r>
      <w:r w:rsidRPr="00B42703">
        <w:rPr>
          <w:rFonts w:ascii="Helvetica" w:hAnsi="Helvetica" w:cs="Helvetica"/>
          <w:b/>
          <w:spacing w:val="-4"/>
          <w:sz w:val="24"/>
          <w:szCs w:val="24"/>
          <w:shd w:val="clear" w:color="auto" w:fill="FFFFFF"/>
        </w:rPr>
        <w:t>18</w:t>
      </w:r>
      <w:r w:rsidRPr="00B42703">
        <w:rPr>
          <w:rFonts w:ascii="Helvetica" w:hAnsi="Helvetica" w:cs="Helvetica"/>
          <w:spacing w:val="-4"/>
          <w:sz w:val="24"/>
          <w:szCs w:val="24"/>
          <w:shd w:val="clear" w:color="auto" w:fill="FFFFFF"/>
        </w:rPr>
        <w:t>(4), 821-829.</w:t>
      </w:r>
    </w:p>
    <w:p w14:paraId="09DBC784" w14:textId="77777777" w:rsidR="007154CB" w:rsidRPr="00B42703" w:rsidRDefault="007154CB" w:rsidP="00465A2E">
      <w:pPr>
        <w:spacing w:before="160" w:after="160" w:line="360" w:lineRule="auto"/>
        <w:ind w:left="720" w:hanging="720"/>
        <w:jc w:val="both"/>
        <w:rPr>
          <w:rFonts w:ascii="Helvetica" w:hAnsi="Helvetica" w:cs="Helvetica"/>
          <w:spacing w:val="-4"/>
          <w:sz w:val="24"/>
          <w:szCs w:val="24"/>
          <w:shd w:val="clear" w:color="auto" w:fill="FFFFFF"/>
        </w:rPr>
      </w:pPr>
      <w:r w:rsidRPr="00B42703">
        <w:rPr>
          <w:rFonts w:ascii="Helvetica" w:hAnsi="Helvetica" w:cs="Helvetica"/>
          <w:spacing w:val="-4"/>
          <w:sz w:val="24"/>
          <w:szCs w:val="24"/>
          <w:shd w:val="clear" w:color="auto" w:fill="FFFFFF"/>
        </w:rPr>
        <w:lastRenderedPageBreak/>
        <w:t xml:space="preserve">Shukla, S.K., Jaiswal, V.P., Sharma, L., Pathak, A.D., Singh, A.K., Gupta, R. &amp; Tiwari, R. (2021) Subsoiling affecting soil quality parameters and sugarcane yield in </w:t>
      </w:r>
      <w:proofErr w:type="spellStart"/>
      <w:r w:rsidRPr="00B42703">
        <w:rPr>
          <w:rFonts w:ascii="Helvetica" w:hAnsi="Helvetica" w:cs="Helvetica"/>
          <w:spacing w:val="-4"/>
          <w:sz w:val="24"/>
          <w:szCs w:val="24"/>
          <w:shd w:val="clear" w:color="auto" w:fill="FFFFFF"/>
        </w:rPr>
        <w:t>multiratooning</w:t>
      </w:r>
      <w:proofErr w:type="spellEnd"/>
      <w:r w:rsidRPr="00B42703">
        <w:rPr>
          <w:rFonts w:ascii="Helvetica" w:hAnsi="Helvetica" w:cs="Helvetica"/>
          <w:spacing w:val="-4"/>
          <w:sz w:val="24"/>
          <w:szCs w:val="24"/>
          <w:shd w:val="clear" w:color="auto" w:fill="FFFFFF"/>
        </w:rPr>
        <w:t xml:space="preserve"> system in subtropical India. </w:t>
      </w:r>
      <w:r w:rsidRPr="00B42703">
        <w:rPr>
          <w:rFonts w:ascii="Helvetica" w:hAnsi="Helvetica" w:cs="Helvetica"/>
          <w:i/>
          <w:iCs/>
          <w:spacing w:val="-4"/>
          <w:sz w:val="24"/>
          <w:szCs w:val="24"/>
          <w:shd w:val="clear" w:color="auto" w:fill="FFFFFF"/>
        </w:rPr>
        <w:t>Communications in Soil Science and Plant Analysis</w:t>
      </w:r>
      <w:r w:rsidRPr="00B42703">
        <w:rPr>
          <w:rFonts w:ascii="Helvetica" w:hAnsi="Helvetica" w:cs="Helvetica"/>
          <w:b/>
          <w:spacing w:val="-4"/>
          <w:sz w:val="24"/>
          <w:szCs w:val="24"/>
          <w:shd w:val="clear" w:color="auto" w:fill="FFFFFF"/>
        </w:rPr>
        <w:t>, </w:t>
      </w:r>
      <w:r w:rsidRPr="00B42703">
        <w:rPr>
          <w:rFonts w:ascii="Helvetica" w:hAnsi="Helvetica" w:cs="Helvetica"/>
          <w:b/>
          <w:iCs/>
          <w:spacing w:val="-4"/>
          <w:sz w:val="24"/>
          <w:szCs w:val="24"/>
          <w:shd w:val="clear" w:color="auto" w:fill="FFFFFF"/>
        </w:rPr>
        <w:t>52</w:t>
      </w:r>
      <w:r w:rsidRPr="00B42703">
        <w:rPr>
          <w:rFonts w:ascii="Helvetica" w:hAnsi="Helvetica" w:cs="Helvetica"/>
          <w:spacing w:val="-4"/>
          <w:sz w:val="24"/>
          <w:szCs w:val="24"/>
          <w:shd w:val="clear" w:color="auto" w:fill="FFFFFF"/>
        </w:rPr>
        <w:t>(18), 2125-2144.</w:t>
      </w:r>
    </w:p>
    <w:p w14:paraId="4F81B8CB" w14:textId="77777777" w:rsidR="007154CB" w:rsidRPr="00B42703" w:rsidRDefault="007154CB" w:rsidP="00465A2E">
      <w:pPr>
        <w:spacing w:before="160" w:after="160" w:line="360" w:lineRule="auto"/>
        <w:ind w:left="720" w:hanging="720"/>
        <w:jc w:val="both"/>
        <w:rPr>
          <w:rFonts w:ascii="Helvetica" w:hAnsi="Helvetica" w:cs="Helvetica"/>
          <w:sz w:val="24"/>
          <w:szCs w:val="24"/>
        </w:rPr>
      </w:pPr>
      <w:r w:rsidRPr="00B42703">
        <w:rPr>
          <w:rFonts w:ascii="Helvetica" w:hAnsi="Helvetica" w:cs="Helvetica"/>
          <w:spacing w:val="-4"/>
          <w:sz w:val="24"/>
          <w:szCs w:val="24"/>
          <w:shd w:val="clear" w:color="auto" w:fill="FFFFFF"/>
        </w:rPr>
        <w:t>Sidhu, D. &amp; Duiker, S.W. (2006) Soil compaction in conservation tillage: Crop impacts. </w:t>
      </w:r>
      <w:r w:rsidRPr="00B42703">
        <w:rPr>
          <w:rFonts w:ascii="Helvetica" w:hAnsi="Helvetica" w:cs="Helvetica"/>
          <w:i/>
          <w:iCs/>
          <w:spacing w:val="-4"/>
          <w:sz w:val="24"/>
          <w:szCs w:val="24"/>
          <w:shd w:val="clear" w:color="auto" w:fill="FFFFFF"/>
        </w:rPr>
        <w:t>Agronomy Journal</w:t>
      </w:r>
      <w:r w:rsidRPr="00B42703">
        <w:rPr>
          <w:rFonts w:ascii="Helvetica" w:hAnsi="Helvetica" w:cs="Helvetica"/>
          <w:b/>
          <w:spacing w:val="-4"/>
          <w:sz w:val="24"/>
          <w:szCs w:val="24"/>
          <w:shd w:val="clear" w:color="auto" w:fill="FFFFFF"/>
        </w:rPr>
        <w:t>, </w:t>
      </w:r>
      <w:r w:rsidRPr="00B42703">
        <w:rPr>
          <w:rFonts w:ascii="Helvetica" w:hAnsi="Helvetica" w:cs="Helvetica"/>
          <w:b/>
          <w:iCs/>
          <w:spacing w:val="-4"/>
          <w:sz w:val="24"/>
          <w:szCs w:val="24"/>
          <w:shd w:val="clear" w:color="auto" w:fill="FFFFFF"/>
        </w:rPr>
        <w:t>98</w:t>
      </w:r>
      <w:r w:rsidRPr="00B42703">
        <w:rPr>
          <w:rFonts w:ascii="Helvetica" w:hAnsi="Helvetica" w:cs="Helvetica"/>
          <w:spacing w:val="-4"/>
          <w:sz w:val="24"/>
          <w:szCs w:val="24"/>
          <w:shd w:val="clear" w:color="auto" w:fill="FFFFFF"/>
        </w:rPr>
        <w:t>(5), 1257-1264.</w:t>
      </w:r>
      <w:r w:rsidRPr="00B42703">
        <w:rPr>
          <w:rFonts w:ascii="Helvetica" w:hAnsi="Helvetica" w:cs="Helvetica"/>
          <w:sz w:val="24"/>
          <w:szCs w:val="24"/>
        </w:rPr>
        <w:t xml:space="preserve"> </w:t>
      </w:r>
    </w:p>
    <w:p w14:paraId="3E9B132C" w14:textId="77777777" w:rsidR="007154CB" w:rsidRPr="00B42703" w:rsidRDefault="007154CB" w:rsidP="00465A2E">
      <w:pPr>
        <w:spacing w:before="160" w:after="160" w:line="360" w:lineRule="auto"/>
        <w:ind w:left="720" w:hanging="720"/>
        <w:jc w:val="both"/>
        <w:rPr>
          <w:rFonts w:ascii="Helvetica" w:hAnsi="Helvetica" w:cs="Helvetica"/>
          <w:spacing w:val="-6"/>
          <w:sz w:val="24"/>
          <w:szCs w:val="24"/>
          <w:shd w:val="clear" w:color="auto" w:fill="FFFFFF"/>
        </w:rPr>
      </w:pPr>
      <w:r w:rsidRPr="00B42703">
        <w:rPr>
          <w:rFonts w:ascii="Helvetica" w:hAnsi="Helvetica" w:cs="Helvetica"/>
          <w:spacing w:val="-6"/>
          <w:sz w:val="24"/>
          <w:szCs w:val="24"/>
          <w:shd w:val="clear" w:color="auto" w:fill="FFFFFF"/>
        </w:rPr>
        <w:t xml:space="preserve">Singh, Y., Brar, N.K., Humphreys, E., Singh, B., Nayyar, A. &amp; Timsina, J. (2008) Yield and nitrogen use efficiency of permanent bed rice-wheat systems in north-west India: effect of N fertilization, mulching and crop establishment method. In: Humphreys, E., Roth, C.H. (Eds.), Permanent Beds and Rice – Residue Management for Rice – Wheat System of Indo- </w:t>
      </w:r>
      <w:proofErr w:type="spellStart"/>
      <w:r w:rsidRPr="00B42703">
        <w:rPr>
          <w:rFonts w:ascii="Helvetica" w:hAnsi="Helvetica" w:cs="Helvetica"/>
          <w:spacing w:val="-6"/>
          <w:sz w:val="24"/>
          <w:szCs w:val="24"/>
          <w:shd w:val="clear" w:color="auto" w:fill="FFFFFF"/>
        </w:rPr>
        <w:t>Gengetic</w:t>
      </w:r>
      <w:proofErr w:type="spellEnd"/>
      <w:r w:rsidRPr="00B42703">
        <w:rPr>
          <w:rFonts w:ascii="Helvetica" w:hAnsi="Helvetica" w:cs="Helvetica"/>
          <w:spacing w:val="-6"/>
          <w:sz w:val="24"/>
          <w:szCs w:val="24"/>
          <w:shd w:val="clear" w:color="auto" w:fill="FFFFFF"/>
        </w:rPr>
        <w:t xml:space="preserve"> Plain. ACIAR Proc. </w:t>
      </w:r>
      <w:r w:rsidRPr="00B42703">
        <w:rPr>
          <w:rFonts w:ascii="Helvetica" w:hAnsi="Helvetica" w:cs="Helvetica"/>
          <w:b/>
          <w:spacing w:val="-6"/>
          <w:sz w:val="24"/>
          <w:szCs w:val="24"/>
          <w:shd w:val="clear" w:color="auto" w:fill="FFFFFF"/>
        </w:rPr>
        <w:t>127,</w:t>
      </w:r>
      <w:r w:rsidRPr="00B42703">
        <w:rPr>
          <w:rFonts w:ascii="Helvetica" w:hAnsi="Helvetica" w:cs="Helvetica"/>
          <w:spacing w:val="-6"/>
          <w:sz w:val="24"/>
          <w:szCs w:val="24"/>
          <w:shd w:val="clear" w:color="auto" w:fill="FFFFFF"/>
        </w:rPr>
        <w:t xml:space="preserve"> 62-97 </w:t>
      </w:r>
      <w:r w:rsidRPr="00B42703">
        <w:rPr>
          <w:rFonts w:ascii="Helvetica" w:hAnsi="Helvetica" w:cs="Helvetica"/>
          <w:i/>
          <w:spacing w:val="-6"/>
          <w:sz w:val="24"/>
          <w:szCs w:val="24"/>
          <w:shd w:val="clear" w:color="auto" w:fill="FFFFFF"/>
        </w:rPr>
        <w:t>www.aciar.gov.au/publication</w:t>
      </w:r>
      <w:r w:rsidRPr="00B42703">
        <w:rPr>
          <w:rFonts w:ascii="Helvetica" w:hAnsi="Helvetica" w:cs="Helvetica"/>
          <w:spacing w:val="-6"/>
          <w:sz w:val="24"/>
          <w:szCs w:val="24"/>
          <w:shd w:val="clear" w:color="auto" w:fill="FFFFFF"/>
        </w:rPr>
        <w:t xml:space="preserve">/term/18. </w:t>
      </w:r>
    </w:p>
    <w:p w14:paraId="5E3B4724" w14:textId="77777777" w:rsidR="007154CB" w:rsidRPr="00B42703" w:rsidRDefault="007154CB" w:rsidP="00465A2E">
      <w:pPr>
        <w:spacing w:before="160" w:after="160" w:line="360" w:lineRule="auto"/>
        <w:ind w:left="720" w:hanging="720"/>
        <w:jc w:val="both"/>
        <w:rPr>
          <w:rFonts w:ascii="Helvetica" w:hAnsi="Helvetica" w:cs="Helvetica"/>
          <w:spacing w:val="-6"/>
          <w:sz w:val="24"/>
          <w:szCs w:val="24"/>
        </w:rPr>
      </w:pPr>
      <w:r w:rsidRPr="00B42703">
        <w:rPr>
          <w:rFonts w:ascii="Helvetica" w:hAnsi="Helvetica" w:cs="Helvetica"/>
          <w:spacing w:val="-6"/>
          <w:sz w:val="24"/>
          <w:szCs w:val="24"/>
          <w:shd w:val="clear" w:color="auto" w:fill="FFFFFF"/>
        </w:rPr>
        <w:t xml:space="preserve">Wang, L.C., Ma, H. &amp; Zheng, J.Y.  (2008) Research on rational plough layer construction of spring maize soil in </w:t>
      </w:r>
      <w:proofErr w:type="spellStart"/>
      <w:r w:rsidRPr="00B42703">
        <w:rPr>
          <w:rFonts w:ascii="Helvetica" w:hAnsi="Helvetica" w:cs="Helvetica"/>
          <w:spacing w:val="-6"/>
          <w:sz w:val="24"/>
          <w:szCs w:val="24"/>
          <w:shd w:val="clear" w:color="auto" w:fill="FFFFFF"/>
        </w:rPr>
        <w:t>northest</w:t>
      </w:r>
      <w:proofErr w:type="spellEnd"/>
      <w:r w:rsidRPr="00B42703">
        <w:rPr>
          <w:rFonts w:ascii="Helvetica" w:hAnsi="Helvetica" w:cs="Helvetica"/>
          <w:spacing w:val="-6"/>
          <w:sz w:val="24"/>
          <w:szCs w:val="24"/>
          <w:shd w:val="clear" w:color="auto" w:fill="FFFFFF"/>
        </w:rPr>
        <w:t xml:space="preserve"> China, </w:t>
      </w:r>
      <w:r w:rsidRPr="00B42703">
        <w:rPr>
          <w:rFonts w:ascii="Helvetica" w:hAnsi="Helvetica" w:cs="Helvetica"/>
          <w:i/>
          <w:spacing w:val="-6"/>
          <w:sz w:val="24"/>
          <w:szCs w:val="24"/>
          <w:shd w:val="clear" w:color="auto" w:fill="FFFFFF"/>
        </w:rPr>
        <w:t>Journal of Maize Sciences</w:t>
      </w:r>
      <w:r w:rsidRPr="00B42703">
        <w:rPr>
          <w:rFonts w:ascii="Helvetica" w:hAnsi="Helvetica" w:cs="Helvetica"/>
          <w:spacing w:val="-6"/>
          <w:sz w:val="24"/>
          <w:szCs w:val="24"/>
          <w:shd w:val="clear" w:color="auto" w:fill="FFFFFF"/>
        </w:rPr>
        <w:t xml:space="preserve">, </w:t>
      </w:r>
      <w:r w:rsidRPr="00B42703">
        <w:rPr>
          <w:rFonts w:ascii="Helvetica" w:hAnsi="Helvetica" w:cs="Helvetica"/>
          <w:b/>
          <w:spacing w:val="-6"/>
          <w:sz w:val="24"/>
          <w:szCs w:val="24"/>
          <w:shd w:val="clear" w:color="auto" w:fill="FFFFFF"/>
        </w:rPr>
        <w:t>16,</w:t>
      </w:r>
      <w:r w:rsidRPr="00B42703">
        <w:rPr>
          <w:rFonts w:ascii="Helvetica" w:hAnsi="Helvetica" w:cs="Helvetica"/>
          <w:spacing w:val="-6"/>
          <w:sz w:val="24"/>
          <w:szCs w:val="24"/>
          <w:shd w:val="clear" w:color="auto" w:fill="FFFFFF"/>
        </w:rPr>
        <w:t xml:space="preserve"> 13-17 (in </w:t>
      </w:r>
      <w:proofErr w:type="spellStart"/>
      <w:r w:rsidRPr="00B42703">
        <w:rPr>
          <w:rFonts w:ascii="Helvetica" w:hAnsi="Helvetica" w:cs="Helvetica"/>
          <w:spacing w:val="-6"/>
          <w:sz w:val="24"/>
          <w:szCs w:val="24"/>
          <w:shd w:val="clear" w:color="auto" w:fill="FFFFFF"/>
        </w:rPr>
        <w:t>chinese</w:t>
      </w:r>
      <w:proofErr w:type="spellEnd"/>
      <w:r w:rsidRPr="00B42703">
        <w:rPr>
          <w:rFonts w:ascii="Helvetica" w:hAnsi="Helvetica" w:cs="Helvetica"/>
          <w:spacing w:val="-6"/>
          <w:sz w:val="24"/>
          <w:szCs w:val="24"/>
          <w:shd w:val="clear" w:color="auto" w:fill="FFFFFF"/>
        </w:rPr>
        <w:t xml:space="preserve"> with </w:t>
      </w:r>
      <w:proofErr w:type="spellStart"/>
      <w:r w:rsidRPr="00B42703">
        <w:rPr>
          <w:rFonts w:ascii="Helvetica" w:hAnsi="Helvetica" w:cs="Helvetica"/>
          <w:spacing w:val="-6"/>
          <w:sz w:val="24"/>
          <w:szCs w:val="24"/>
          <w:shd w:val="clear" w:color="auto" w:fill="FFFFFF"/>
        </w:rPr>
        <w:t>english</w:t>
      </w:r>
      <w:proofErr w:type="spellEnd"/>
      <w:r w:rsidRPr="00B42703">
        <w:rPr>
          <w:rFonts w:ascii="Helvetica" w:hAnsi="Helvetica" w:cs="Helvetica"/>
          <w:spacing w:val="-6"/>
          <w:sz w:val="24"/>
          <w:szCs w:val="24"/>
          <w:shd w:val="clear" w:color="auto" w:fill="FFFFFF"/>
        </w:rPr>
        <w:t xml:space="preserve"> abstract).</w:t>
      </w:r>
    </w:p>
    <w:p w14:paraId="232506D9" w14:textId="77777777" w:rsidR="007154CB" w:rsidRPr="00B42703" w:rsidRDefault="007154CB" w:rsidP="00465A2E">
      <w:pPr>
        <w:spacing w:before="160" w:after="160" w:line="360" w:lineRule="auto"/>
        <w:ind w:left="720" w:hanging="720"/>
        <w:jc w:val="both"/>
        <w:rPr>
          <w:rFonts w:ascii="Helvetica" w:hAnsi="Helvetica" w:cs="Helvetica"/>
          <w:spacing w:val="-6"/>
          <w:sz w:val="24"/>
          <w:szCs w:val="24"/>
          <w:shd w:val="clear" w:color="auto" w:fill="FFFFFF"/>
        </w:rPr>
      </w:pPr>
      <w:r w:rsidRPr="00B42703">
        <w:rPr>
          <w:rFonts w:ascii="Helvetica" w:hAnsi="Helvetica" w:cs="Helvetica"/>
          <w:spacing w:val="-6"/>
          <w:sz w:val="24"/>
          <w:szCs w:val="24"/>
          <w:shd w:val="clear" w:color="auto" w:fill="FFFFFF"/>
        </w:rPr>
        <w:t>Wei, Y., Wu, X. &amp; Cai, C. (2015) Splash erosion of clay–sand mixtures and its relationship with soil physical properties: The effects of particle size distribution on soil structure. </w:t>
      </w:r>
      <w:r w:rsidRPr="00B42703">
        <w:rPr>
          <w:rFonts w:ascii="Helvetica" w:hAnsi="Helvetica" w:cs="Helvetica"/>
          <w:i/>
          <w:iCs/>
          <w:spacing w:val="-6"/>
          <w:sz w:val="24"/>
          <w:szCs w:val="24"/>
          <w:shd w:val="clear" w:color="auto" w:fill="FFFFFF"/>
        </w:rPr>
        <w:t>Catena</w:t>
      </w:r>
      <w:r w:rsidRPr="00B42703">
        <w:rPr>
          <w:rFonts w:ascii="Helvetica" w:hAnsi="Helvetica" w:cs="Helvetica"/>
          <w:spacing w:val="-6"/>
          <w:sz w:val="24"/>
          <w:szCs w:val="24"/>
          <w:shd w:val="clear" w:color="auto" w:fill="FFFFFF"/>
        </w:rPr>
        <w:t>, </w:t>
      </w:r>
      <w:r w:rsidRPr="00B42703">
        <w:rPr>
          <w:rFonts w:ascii="Helvetica" w:hAnsi="Helvetica" w:cs="Helvetica"/>
          <w:b/>
          <w:iCs/>
          <w:spacing w:val="-6"/>
          <w:sz w:val="24"/>
          <w:szCs w:val="24"/>
          <w:shd w:val="clear" w:color="auto" w:fill="FFFFFF"/>
        </w:rPr>
        <w:t>135</w:t>
      </w:r>
      <w:r w:rsidRPr="00B42703">
        <w:rPr>
          <w:rFonts w:ascii="Helvetica" w:hAnsi="Helvetica" w:cs="Helvetica"/>
          <w:spacing w:val="-6"/>
          <w:sz w:val="24"/>
          <w:szCs w:val="24"/>
          <w:shd w:val="clear" w:color="auto" w:fill="FFFFFF"/>
        </w:rPr>
        <w:t>, 254-262.</w:t>
      </w:r>
    </w:p>
    <w:p w14:paraId="5E847358" w14:textId="77777777" w:rsidR="007154CB" w:rsidRPr="00B42703" w:rsidRDefault="007154CB" w:rsidP="00465A2E">
      <w:pPr>
        <w:spacing w:before="160" w:after="160" w:line="360" w:lineRule="auto"/>
        <w:ind w:left="720" w:hanging="720"/>
        <w:jc w:val="both"/>
        <w:rPr>
          <w:rFonts w:ascii="Helvetica" w:hAnsi="Helvetica" w:cs="Helvetica"/>
          <w:spacing w:val="-6"/>
          <w:sz w:val="24"/>
          <w:szCs w:val="24"/>
          <w:shd w:val="clear" w:color="auto" w:fill="FFFFFF"/>
        </w:rPr>
      </w:pPr>
      <w:r w:rsidRPr="00B42703">
        <w:rPr>
          <w:rFonts w:ascii="Helvetica" w:hAnsi="Helvetica" w:cs="Helvetica"/>
          <w:spacing w:val="-6"/>
          <w:sz w:val="24"/>
          <w:szCs w:val="24"/>
          <w:shd w:val="clear" w:color="auto" w:fill="FFFFFF"/>
        </w:rPr>
        <w:t>Zou, G.X. (2002) The effects of no-tillage and rotation periods on erosion. </w:t>
      </w:r>
      <w:r w:rsidRPr="00B42703">
        <w:rPr>
          <w:rFonts w:ascii="Helvetica" w:hAnsi="Helvetica" w:cs="Helvetica"/>
          <w:i/>
          <w:iCs/>
          <w:spacing w:val="-6"/>
          <w:sz w:val="24"/>
          <w:szCs w:val="24"/>
          <w:shd w:val="clear" w:color="auto" w:fill="FFFFFF"/>
        </w:rPr>
        <w:t xml:space="preserve">Scientific and Technical Information of Soil and Water Conservation, </w:t>
      </w:r>
      <w:r w:rsidRPr="00B42703">
        <w:rPr>
          <w:rFonts w:ascii="Helvetica" w:hAnsi="Helvetica" w:cs="Helvetica"/>
          <w:b/>
          <w:iCs/>
          <w:spacing w:val="-6"/>
          <w:sz w:val="24"/>
          <w:szCs w:val="24"/>
          <w:shd w:val="clear" w:color="auto" w:fill="FFFFFF"/>
        </w:rPr>
        <w:t>4</w:t>
      </w:r>
      <w:r w:rsidRPr="00B42703">
        <w:rPr>
          <w:rFonts w:ascii="Helvetica" w:hAnsi="Helvetica" w:cs="Helvetica"/>
          <w:i/>
          <w:iCs/>
          <w:spacing w:val="-6"/>
          <w:sz w:val="24"/>
          <w:szCs w:val="24"/>
          <w:shd w:val="clear" w:color="auto" w:fill="FFFFFF"/>
        </w:rPr>
        <w:t xml:space="preserve">, 7-8 </w:t>
      </w:r>
      <w:r w:rsidRPr="00B42703">
        <w:rPr>
          <w:rFonts w:ascii="Helvetica" w:hAnsi="Helvetica" w:cs="Helvetica"/>
          <w:iCs/>
          <w:spacing w:val="-6"/>
          <w:sz w:val="24"/>
          <w:szCs w:val="24"/>
          <w:shd w:val="clear" w:color="auto" w:fill="FFFFFF"/>
        </w:rPr>
        <w:t>(</w:t>
      </w:r>
      <w:r w:rsidRPr="00B42703">
        <w:rPr>
          <w:rFonts w:ascii="Helvetica" w:hAnsi="Helvetica" w:cs="Helvetica"/>
          <w:i/>
          <w:iCs/>
          <w:spacing w:val="-6"/>
          <w:sz w:val="24"/>
          <w:szCs w:val="24"/>
          <w:shd w:val="clear" w:color="auto" w:fill="FFFFFF"/>
        </w:rPr>
        <w:t>in Chinese</w:t>
      </w:r>
      <w:r w:rsidRPr="00B42703">
        <w:rPr>
          <w:rFonts w:ascii="Helvetica" w:hAnsi="Helvetica" w:cs="Helvetica"/>
          <w:iCs/>
          <w:spacing w:val="-6"/>
          <w:sz w:val="24"/>
          <w:szCs w:val="24"/>
          <w:shd w:val="clear" w:color="auto" w:fill="FFFFFF"/>
        </w:rPr>
        <w:t>)</w:t>
      </w:r>
      <w:r w:rsidRPr="00B42703">
        <w:rPr>
          <w:rFonts w:ascii="Helvetica" w:hAnsi="Helvetica" w:cs="Helvetica"/>
          <w:spacing w:val="-6"/>
          <w:sz w:val="24"/>
          <w:szCs w:val="24"/>
          <w:shd w:val="clear" w:color="auto" w:fill="FFFFFF"/>
        </w:rPr>
        <w:t>.</w:t>
      </w:r>
    </w:p>
    <w:p w14:paraId="1A49DFDF" w14:textId="77777777" w:rsidR="0026141C" w:rsidRPr="0026141C" w:rsidRDefault="0026141C" w:rsidP="00465A2E">
      <w:pPr>
        <w:spacing w:after="240" w:line="360" w:lineRule="auto"/>
        <w:jc w:val="both"/>
        <w:rPr>
          <w:b/>
          <w:bCs/>
          <w:color w:val="000000" w:themeColor="text1"/>
          <w:sz w:val="24"/>
          <w:szCs w:val="24"/>
        </w:rPr>
      </w:pPr>
    </w:p>
    <w:sectPr w:rsidR="0026141C" w:rsidRPr="0026141C" w:rsidSect="00465A2E">
      <w:headerReference w:type="even" r:id="rId20"/>
      <w:headerReference w:type="default" r:id="rId21"/>
      <w:footerReference w:type="even" r:id="rId22"/>
      <w:footerReference w:type="default" r:id="rId23"/>
      <w:headerReference w:type="first" r:id="rId24"/>
      <w:footerReference w:type="first" r:id="rId25"/>
      <w:pgSz w:w="12240" w:h="15840"/>
      <w:pgMar w:top="99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DE747" w14:textId="77777777" w:rsidR="0041344C" w:rsidRDefault="0041344C" w:rsidP="00504B96">
      <w:r>
        <w:separator/>
      </w:r>
    </w:p>
  </w:endnote>
  <w:endnote w:type="continuationSeparator" w:id="0">
    <w:p w14:paraId="38E0BB2A" w14:textId="77777777" w:rsidR="0041344C" w:rsidRDefault="0041344C" w:rsidP="00504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470F5" w14:textId="77777777" w:rsidR="00887C00" w:rsidRDefault="00887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EAC18" w14:textId="77777777" w:rsidR="00887C00" w:rsidRDefault="00887C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EC001" w14:textId="77777777" w:rsidR="00887C00" w:rsidRDefault="00887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6F62A" w14:textId="77777777" w:rsidR="0041344C" w:rsidRDefault="0041344C" w:rsidP="00504B96">
      <w:r>
        <w:separator/>
      </w:r>
    </w:p>
  </w:footnote>
  <w:footnote w:type="continuationSeparator" w:id="0">
    <w:p w14:paraId="34938021" w14:textId="77777777" w:rsidR="0041344C" w:rsidRDefault="0041344C" w:rsidP="00504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5265A" w14:textId="4EC115B5" w:rsidR="00887C00" w:rsidRDefault="00887C00">
    <w:pPr>
      <w:pStyle w:val="Header"/>
    </w:pPr>
    <w:r>
      <w:rPr>
        <w:noProof/>
      </w:rPr>
      <w:pict w14:anchorId="1B8EC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46043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0ED22" w14:textId="6654CBCE" w:rsidR="00887C00" w:rsidRDefault="00887C00">
    <w:pPr>
      <w:pStyle w:val="Header"/>
    </w:pPr>
    <w:r>
      <w:rPr>
        <w:noProof/>
      </w:rPr>
      <w:pict w14:anchorId="4E81D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46043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47BA" w14:textId="671859F8" w:rsidR="00887C00" w:rsidRDefault="00887C00">
    <w:pPr>
      <w:pStyle w:val="Header"/>
    </w:pPr>
    <w:r>
      <w:rPr>
        <w:noProof/>
      </w:rPr>
      <w:pict w14:anchorId="40D28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46043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C0771"/>
    <w:multiLevelType w:val="multilevel"/>
    <w:tmpl w:val="777646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8C90480"/>
    <w:multiLevelType w:val="hybridMultilevel"/>
    <w:tmpl w:val="99642BF8"/>
    <w:lvl w:ilvl="0" w:tplc="40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0DD1463"/>
    <w:multiLevelType w:val="hybridMultilevel"/>
    <w:tmpl w:val="72D0376A"/>
    <w:lvl w:ilvl="0" w:tplc="604CAE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B132A3"/>
    <w:multiLevelType w:val="multilevel"/>
    <w:tmpl w:val="8A46011A"/>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151030B"/>
    <w:multiLevelType w:val="hybridMultilevel"/>
    <w:tmpl w:val="AA180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598"/>
    <w:rsid w:val="000332C8"/>
    <w:rsid w:val="00054D1A"/>
    <w:rsid w:val="000E40C2"/>
    <w:rsid w:val="00127DAC"/>
    <w:rsid w:val="001961AC"/>
    <w:rsid w:val="0026141C"/>
    <w:rsid w:val="002F2E48"/>
    <w:rsid w:val="00336DB9"/>
    <w:rsid w:val="003D5790"/>
    <w:rsid w:val="0041344C"/>
    <w:rsid w:val="00420DA0"/>
    <w:rsid w:val="00465A2E"/>
    <w:rsid w:val="004C5F9B"/>
    <w:rsid w:val="00504B96"/>
    <w:rsid w:val="00515180"/>
    <w:rsid w:val="00552044"/>
    <w:rsid w:val="005B6CC1"/>
    <w:rsid w:val="00705562"/>
    <w:rsid w:val="007154CB"/>
    <w:rsid w:val="0072691B"/>
    <w:rsid w:val="0074522E"/>
    <w:rsid w:val="007E7C71"/>
    <w:rsid w:val="00811F89"/>
    <w:rsid w:val="008533CA"/>
    <w:rsid w:val="00887C00"/>
    <w:rsid w:val="00890DD9"/>
    <w:rsid w:val="00965A84"/>
    <w:rsid w:val="009F13C5"/>
    <w:rsid w:val="00A0113D"/>
    <w:rsid w:val="00AE5004"/>
    <w:rsid w:val="00B42703"/>
    <w:rsid w:val="00B43E9A"/>
    <w:rsid w:val="00B93B6A"/>
    <w:rsid w:val="00BB25F8"/>
    <w:rsid w:val="00BC0598"/>
    <w:rsid w:val="00BD4BC8"/>
    <w:rsid w:val="00C13C88"/>
    <w:rsid w:val="00C86A03"/>
    <w:rsid w:val="00CD0CA6"/>
    <w:rsid w:val="00D338CC"/>
    <w:rsid w:val="00D834D5"/>
    <w:rsid w:val="00D846F1"/>
    <w:rsid w:val="00E24546"/>
    <w:rsid w:val="00E6321B"/>
    <w:rsid w:val="00EC5D93"/>
    <w:rsid w:val="00FA0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3F38AF"/>
  <w15:chartTrackingRefBased/>
  <w15:docId w15:val="{6431AA13-2C07-49B3-8421-B6B6F776B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C0598"/>
    <w:pPr>
      <w:widowControl w:val="0"/>
      <w:autoSpaceDE w:val="0"/>
      <w:autoSpaceDN w:val="0"/>
      <w:spacing w:after="0"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BC0598"/>
    <w:pPr>
      <w:spacing w:before="58"/>
      <w:ind w:left="299" w:right="882"/>
      <w:jc w:val="center"/>
    </w:pPr>
    <w:rPr>
      <w:b/>
      <w:bCs/>
      <w:sz w:val="36"/>
      <w:szCs w:val="36"/>
    </w:rPr>
  </w:style>
  <w:style w:type="character" w:customStyle="1" w:styleId="TitleChar">
    <w:name w:val="Title Char"/>
    <w:basedOn w:val="DefaultParagraphFont"/>
    <w:link w:val="Title"/>
    <w:uiPriority w:val="1"/>
    <w:rsid w:val="00BC0598"/>
    <w:rPr>
      <w:rFonts w:ascii="Times New Roman" w:eastAsia="Times New Roman" w:hAnsi="Times New Roman" w:cs="Times New Roman"/>
      <w:b/>
      <w:bCs/>
      <w:sz w:val="36"/>
      <w:szCs w:val="36"/>
    </w:rPr>
  </w:style>
  <w:style w:type="paragraph" w:styleId="BodyText">
    <w:name w:val="Body Text"/>
    <w:basedOn w:val="Normal"/>
    <w:link w:val="BodyTextChar"/>
    <w:uiPriority w:val="1"/>
    <w:qFormat/>
    <w:rsid w:val="00BC0598"/>
    <w:rPr>
      <w:sz w:val="21"/>
      <w:szCs w:val="21"/>
    </w:rPr>
  </w:style>
  <w:style w:type="character" w:customStyle="1" w:styleId="BodyTextChar">
    <w:name w:val="Body Text Char"/>
    <w:basedOn w:val="DefaultParagraphFont"/>
    <w:link w:val="BodyText"/>
    <w:uiPriority w:val="1"/>
    <w:rsid w:val="00BC0598"/>
    <w:rPr>
      <w:rFonts w:ascii="Times New Roman" w:eastAsia="Times New Roman" w:hAnsi="Times New Roman" w:cs="Times New Roman"/>
      <w:sz w:val="21"/>
      <w:szCs w:val="21"/>
    </w:rPr>
  </w:style>
  <w:style w:type="paragraph" w:styleId="ListParagraph">
    <w:name w:val="List Paragraph"/>
    <w:basedOn w:val="Normal"/>
    <w:uiPriority w:val="34"/>
    <w:qFormat/>
    <w:rsid w:val="00504B96"/>
    <w:pPr>
      <w:spacing w:before="64"/>
      <w:ind w:left="1169" w:hanging="680"/>
    </w:pPr>
  </w:style>
  <w:style w:type="paragraph" w:styleId="NoSpacing">
    <w:name w:val="No Spacing"/>
    <w:link w:val="NoSpacingChar"/>
    <w:qFormat/>
    <w:rsid w:val="00504B96"/>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locked/>
    <w:rsid w:val="00504B96"/>
    <w:rPr>
      <w:rFonts w:ascii="Calibri" w:eastAsia="Times New Roman" w:hAnsi="Calibri" w:cs="Times New Roman"/>
    </w:rPr>
  </w:style>
  <w:style w:type="paragraph" w:customStyle="1" w:styleId="msonospacing0">
    <w:name w:val="msonospacing"/>
    <w:rsid w:val="00504B96"/>
    <w:pPr>
      <w:spacing w:before="120" w:after="0" w:line="240" w:lineRule="auto"/>
      <w:jc w:val="both"/>
    </w:pPr>
    <w:rPr>
      <w:rFonts w:ascii="Calibri" w:eastAsia="Times New Roman" w:hAnsi="Calibri" w:cs="Times New Roman"/>
    </w:rPr>
  </w:style>
  <w:style w:type="table" w:styleId="TableGrid">
    <w:name w:val="Table Grid"/>
    <w:basedOn w:val="TableNormal"/>
    <w:uiPriority w:val="59"/>
    <w:rsid w:val="00504B96"/>
    <w:pPr>
      <w:spacing w:after="0" w:line="240" w:lineRule="auto"/>
    </w:pPr>
    <w:rPr>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04B96"/>
    <w:pPr>
      <w:tabs>
        <w:tab w:val="center" w:pos="4680"/>
        <w:tab w:val="right" w:pos="9360"/>
      </w:tabs>
    </w:pPr>
  </w:style>
  <w:style w:type="character" w:customStyle="1" w:styleId="HeaderChar">
    <w:name w:val="Header Char"/>
    <w:basedOn w:val="DefaultParagraphFont"/>
    <w:link w:val="Header"/>
    <w:uiPriority w:val="99"/>
    <w:rsid w:val="00504B96"/>
    <w:rPr>
      <w:rFonts w:ascii="Times New Roman" w:eastAsia="Times New Roman" w:hAnsi="Times New Roman" w:cs="Times New Roman"/>
    </w:rPr>
  </w:style>
  <w:style w:type="paragraph" w:styleId="Footer">
    <w:name w:val="footer"/>
    <w:basedOn w:val="Normal"/>
    <w:link w:val="FooterChar"/>
    <w:uiPriority w:val="99"/>
    <w:unhideWhenUsed/>
    <w:rsid w:val="00504B96"/>
    <w:pPr>
      <w:tabs>
        <w:tab w:val="center" w:pos="4680"/>
        <w:tab w:val="right" w:pos="9360"/>
      </w:tabs>
    </w:pPr>
  </w:style>
  <w:style w:type="character" w:customStyle="1" w:styleId="FooterChar">
    <w:name w:val="Footer Char"/>
    <w:basedOn w:val="DefaultParagraphFont"/>
    <w:link w:val="Footer"/>
    <w:uiPriority w:val="99"/>
    <w:rsid w:val="00504B96"/>
    <w:rPr>
      <w:rFonts w:ascii="Times New Roman" w:eastAsia="Times New Roman" w:hAnsi="Times New Roman" w:cs="Times New Roman"/>
    </w:rPr>
  </w:style>
  <w:style w:type="character" w:styleId="Hyperlink">
    <w:name w:val="Hyperlink"/>
    <w:basedOn w:val="DefaultParagraphFont"/>
    <w:uiPriority w:val="99"/>
    <w:unhideWhenUsed/>
    <w:rsid w:val="00B93B6A"/>
    <w:rPr>
      <w:color w:val="0000FF" w:themeColor="hyperlink"/>
      <w:u w:val="single"/>
    </w:rPr>
  </w:style>
  <w:style w:type="character" w:styleId="UnresolvedMention">
    <w:name w:val="Unresolved Mention"/>
    <w:basedOn w:val="DefaultParagraphFont"/>
    <w:uiPriority w:val="99"/>
    <w:semiHidden/>
    <w:unhideWhenUsed/>
    <w:rsid w:val="00B93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enovo\AppData\Roaming\Microsoft\Excel\graphs%20final%2012345%20(Autosaved)%20(version%201).xlsb"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89875055894848"/>
          <c:y val="5.0925925925925923E-2"/>
          <c:w val="0.78339286393548635"/>
          <c:h val="0.60905839895013125"/>
        </c:manualLayout>
      </c:layout>
      <c:barChart>
        <c:barDir val="col"/>
        <c:grouping val="clustered"/>
        <c:varyColors val="0"/>
        <c:ser>
          <c:idx val="4"/>
          <c:order val="3"/>
          <c:tx>
            <c:strRef>
              <c:f>'[Weather chart (3) (1).xlsx]WC 2021'!$AE$6</c:f>
              <c:strCache>
                <c:ptCount val="1"/>
                <c:pt idx="0">
                  <c:v> Rainfall (mm) </c:v>
                </c:pt>
              </c:strCache>
            </c:strRef>
          </c:tx>
          <c:spPr>
            <a:solidFill>
              <a:schemeClr val="accent5"/>
            </a:solidFill>
            <a:ln>
              <a:noFill/>
            </a:ln>
            <a:effectLst/>
          </c:spPr>
          <c:invertIfNegative val="0"/>
          <c:val>
            <c:numRef>
              <c:f>'[Weather chart (3) (1).xlsx]WC 2021'!$AE$7:$AE$28</c:f>
              <c:numCache>
                <c:formatCode>General</c:formatCode>
                <c:ptCount val="22"/>
                <c:pt idx="0">
                  <c:v>0</c:v>
                </c:pt>
                <c:pt idx="1">
                  <c:v>0</c:v>
                </c:pt>
                <c:pt idx="2">
                  <c:v>0</c:v>
                </c:pt>
                <c:pt idx="3">
                  <c:v>0</c:v>
                </c:pt>
                <c:pt idx="4">
                  <c:v>0</c:v>
                </c:pt>
                <c:pt idx="5">
                  <c:v>0</c:v>
                </c:pt>
                <c:pt idx="6">
                  <c:v>0</c:v>
                </c:pt>
                <c:pt idx="7">
                  <c:v>0</c:v>
                </c:pt>
                <c:pt idx="8">
                  <c:v>0.70000000000000062</c:v>
                </c:pt>
                <c:pt idx="9">
                  <c:v>4</c:v>
                </c:pt>
                <c:pt idx="10">
                  <c:v>0</c:v>
                </c:pt>
                <c:pt idx="11">
                  <c:v>0</c:v>
                </c:pt>
                <c:pt idx="12">
                  <c:v>0</c:v>
                </c:pt>
                <c:pt idx="13">
                  <c:v>0</c:v>
                </c:pt>
                <c:pt idx="14">
                  <c:v>0</c:v>
                </c:pt>
                <c:pt idx="15">
                  <c:v>0</c:v>
                </c:pt>
                <c:pt idx="16">
                  <c:v>5.4</c:v>
                </c:pt>
                <c:pt idx="17">
                  <c:v>3.6</c:v>
                </c:pt>
                <c:pt idx="18">
                  <c:v>3.8</c:v>
                </c:pt>
                <c:pt idx="19">
                  <c:v>5.2</c:v>
                </c:pt>
                <c:pt idx="20">
                  <c:v>0</c:v>
                </c:pt>
              </c:numCache>
            </c:numRef>
          </c:val>
          <c:extLst>
            <c:ext xmlns:c16="http://schemas.microsoft.com/office/drawing/2014/chart" uri="{C3380CC4-5D6E-409C-BE32-E72D297353CC}">
              <c16:uniqueId val="{00000000-E543-46DA-A9E3-02431B52F9BC}"/>
            </c:ext>
          </c:extLst>
        </c:ser>
        <c:dLbls>
          <c:showLegendKey val="0"/>
          <c:showVal val="0"/>
          <c:showCatName val="0"/>
          <c:showSerName val="0"/>
          <c:showPercent val="0"/>
          <c:showBubbleSize val="0"/>
        </c:dLbls>
        <c:gapWidth val="150"/>
        <c:axId val="723761408"/>
        <c:axId val="722033664"/>
      </c:barChart>
      <c:lineChart>
        <c:grouping val="standard"/>
        <c:varyColors val="0"/>
        <c:ser>
          <c:idx val="1"/>
          <c:order val="0"/>
          <c:tx>
            <c:strRef>
              <c:f>'[Weather chart (3) (1).xlsx]WC 2021'!$AB$6</c:f>
              <c:strCache>
                <c:ptCount val="1"/>
                <c:pt idx="0">
                  <c:v>T (max)</c:v>
                </c:pt>
              </c:strCache>
            </c:strRef>
          </c:tx>
          <c:spPr>
            <a:ln w="28575" cap="rnd">
              <a:solidFill>
                <a:schemeClr val="accent2"/>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2021'!$AB$7:$AB$28</c:f>
              <c:numCache>
                <c:formatCode>General</c:formatCode>
                <c:ptCount val="22"/>
                <c:pt idx="0">
                  <c:v>25.8</c:v>
                </c:pt>
                <c:pt idx="1">
                  <c:v>26</c:v>
                </c:pt>
                <c:pt idx="2">
                  <c:v>23.5</c:v>
                </c:pt>
                <c:pt idx="3">
                  <c:v>24.6</c:v>
                </c:pt>
                <c:pt idx="4">
                  <c:v>19.3</c:v>
                </c:pt>
                <c:pt idx="5">
                  <c:v>15.7</c:v>
                </c:pt>
                <c:pt idx="6">
                  <c:v>14.6</c:v>
                </c:pt>
                <c:pt idx="7">
                  <c:v>15.2</c:v>
                </c:pt>
                <c:pt idx="8">
                  <c:v>18</c:v>
                </c:pt>
                <c:pt idx="9">
                  <c:v>19.2</c:v>
                </c:pt>
                <c:pt idx="10">
                  <c:v>20.5</c:v>
                </c:pt>
                <c:pt idx="11">
                  <c:v>25.3</c:v>
                </c:pt>
                <c:pt idx="12">
                  <c:v>25.3</c:v>
                </c:pt>
                <c:pt idx="13">
                  <c:v>28.1</c:v>
                </c:pt>
                <c:pt idx="14">
                  <c:v>28.1</c:v>
                </c:pt>
                <c:pt idx="15">
                  <c:v>29</c:v>
                </c:pt>
                <c:pt idx="16">
                  <c:v>30.7</c:v>
                </c:pt>
                <c:pt idx="17">
                  <c:v>27.3</c:v>
                </c:pt>
                <c:pt idx="18">
                  <c:v>29.3</c:v>
                </c:pt>
                <c:pt idx="19">
                  <c:v>31.8</c:v>
                </c:pt>
                <c:pt idx="20">
                  <c:v>37.300000000000004</c:v>
                </c:pt>
              </c:numCache>
            </c:numRef>
          </c:val>
          <c:smooth val="0"/>
          <c:extLst>
            <c:ext xmlns:c16="http://schemas.microsoft.com/office/drawing/2014/chart" uri="{C3380CC4-5D6E-409C-BE32-E72D297353CC}">
              <c16:uniqueId val="{00000001-E543-46DA-A9E3-02431B52F9BC}"/>
            </c:ext>
          </c:extLst>
        </c:ser>
        <c:ser>
          <c:idx val="2"/>
          <c:order val="1"/>
          <c:tx>
            <c:strRef>
              <c:f>'[Weather chart (3) (1).xlsx]WC 2021'!$AC$6</c:f>
              <c:strCache>
                <c:ptCount val="1"/>
                <c:pt idx="0">
                  <c:v> T (min)</c:v>
                </c:pt>
              </c:strCache>
            </c:strRef>
          </c:tx>
          <c:spPr>
            <a:ln w="28575" cap="rnd">
              <a:solidFill>
                <a:schemeClr val="accent3"/>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2021'!$AC$7:$AC$28</c:f>
              <c:numCache>
                <c:formatCode>General</c:formatCode>
                <c:ptCount val="22"/>
                <c:pt idx="0">
                  <c:v>8</c:v>
                </c:pt>
                <c:pt idx="1">
                  <c:v>7.2</c:v>
                </c:pt>
                <c:pt idx="2">
                  <c:v>7.4</c:v>
                </c:pt>
                <c:pt idx="3">
                  <c:v>6.9</c:v>
                </c:pt>
                <c:pt idx="4">
                  <c:v>5.6</c:v>
                </c:pt>
                <c:pt idx="5">
                  <c:v>5.7</c:v>
                </c:pt>
                <c:pt idx="6">
                  <c:v>4.4000000000000004</c:v>
                </c:pt>
                <c:pt idx="7">
                  <c:v>6.3</c:v>
                </c:pt>
                <c:pt idx="8">
                  <c:v>3.6</c:v>
                </c:pt>
                <c:pt idx="9">
                  <c:v>7.4</c:v>
                </c:pt>
                <c:pt idx="10">
                  <c:v>6.6</c:v>
                </c:pt>
                <c:pt idx="11">
                  <c:v>9.2000000000000011</c:v>
                </c:pt>
                <c:pt idx="12">
                  <c:v>7.4</c:v>
                </c:pt>
                <c:pt idx="13">
                  <c:v>11.1</c:v>
                </c:pt>
                <c:pt idx="14">
                  <c:v>12.2</c:v>
                </c:pt>
                <c:pt idx="15">
                  <c:v>11.3</c:v>
                </c:pt>
                <c:pt idx="16">
                  <c:v>15.2</c:v>
                </c:pt>
                <c:pt idx="17">
                  <c:v>15.1</c:v>
                </c:pt>
                <c:pt idx="18">
                  <c:v>15.1</c:v>
                </c:pt>
                <c:pt idx="19">
                  <c:v>14.8</c:v>
                </c:pt>
                <c:pt idx="20">
                  <c:v>17.3</c:v>
                </c:pt>
              </c:numCache>
            </c:numRef>
          </c:val>
          <c:smooth val="0"/>
          <c:extLst>
            <c:ext xmlns:c16="http://schemas.microsoft.com/office/drawing/2014/chart" uri="{C3380CC4-5D6E-409C-BE32-E72D297353CC}">
              <c16:uniqueId val="{00000002-E543-46DA-A9E3-02431B52F9BC}"/>
            </c:ext>
          </c:extLst>
        </c:ser>
        <c:ser>
          <c:idx val="3"/>
          <c:order val="2"/>
          <c:tx>
            <c:strRef>
              <c:f>'[Weather chart (3) (1).xlsx]WC 2021'!$AD$6</c:f>
              <c:strCache>
                <c:ptCount val="1"/>
                <c:pt idx="0">
                  <c:v>Rh (m)</c:v>
                </c:pt>
              </c:strCache>
            </c:strRef>
          </c:tx>
          <c:spPr>
            <a:ln w="28575" cap="rnd">
              <a:solidFill>
                <a:schemeClr val="accent4"/>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2021'!$AD$7:$AD$28</c:f>
              <c:numCache>
                <c:formatCode>General</c:formatCode>
                <c:ptCount val="22"/>
                <c:pt idx="0">
                  <c:v>84.7</c:v>
                </c:pt>
                <c:pt idx="1">
                  <c:v>93.7</c:v>
                </c:pt>
                <c:pt idx="2">
                  <c:v>94.5</c:v>
                </c:pt>
                <c:pt idx="3">
                  <c:v>91.6</c:v>
                </c:pt>
                <c:pt idx="4">
                  <c:v>97.8</c:v>
                </c:pt>
                <c:pt idx="5">
                  <c:v>97.5</c:v>
                </c:pt>
                <c:pt idx="6">
                  <c:v>100</c:v>
                </c:pt>
                <c:pt idx="7">
                  <c:v>99.6</c:v>
                </c:pt>
                <c:pt idx="8">
                  <c:v>91.3</c:v>
                </c:pt>
                <c:pt idx="9">
                  <c:v>97.6</c:v>
                </c:pt>
                <c:pt idx="10">
                  <c:v>96.7</c:v>
                </c:pt>
                <c:pt idx="11">
                  <c:v>92.9</c:v>
                </c:pt>
                <c:pt idx="12">
                  <c:v>94.6</c:v>
                </c:pt>
                <c:pt idx="13">
                  <c:v>95.6</c:v>
                </c:pt>
                <c:pt idx="14">
                  <c:v>93.4</c:v>
                </c:pt>
                <c:pt idx="15">
                  <c:v>88.3</c:v>
                </c:pt>
                <c:pt idx="16">
                  <c:v>88.9</c:v>
                </c:pt>
                <c:pt idx="17">
                  <c:v>90.9</c:v>
                </c:pt>
                <c:pt idx="18">
                  <c:v>86.9</c:v>
                </c:pt>
                <c:pt idx="19">
                  <c:v>77</c:v>
                </c:pt>
                <c:pt idx="20">
                  <c:v>64.400000000000006</c:v>
                </c:pt>
              </c:numCache>
            </c:numRef>
          </c:val>
          <c:smooth val="0"/>
          <c:extLst>
            <c:ext xmlns:c16="http://schemas.microsoft.com/office/drawing/2014/chart" uri="{C3380CC4-5D6E-409C-BE32-E72D297353CC}">
              <c16:uniqueId val="{00000003-E543-46DA-A9E3-02431B52F9BC}"/>
            </c:ext>
          </c:extLst>
        </c:ser>
        <c:ser>
          <c:idx val="5"/>
          <c:order val="4"/>
          <c:tx>
            <c:strRef>
              <c:f>'[Weather chart (3) (1).xlsx]WC 2021'!$AF$6</c:f>
              <c:strCache>
                <c:ptCount val="1"/>
                <c:pt idx="0">
                  <c:v> ET (mm)</c:v>
                </c:pt>
              </c:strCache>
            </c:strRef>
          </c:tx>
          <c:spPr>
            <a:ln w="28575" cap="rnd">
              <a:solidFill>
                <a:schemeClr val="accent6"/>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2021'!$AF$7:$AF$28</c:f>
              <c:numCache>
                <c:formatCode>General</c:formatCode>
                <c:ptCount val="22"/>
                <c:pt idx="0">
                  <c:v>2.1</c:v>
                </c:pt>
                <c:pt idx="1">
                  <c:v>1.9000000000000001</c:v>
                </c:pt>
                <c:pt idx="2">
                  <c:v>1.1000000000000001</c:v>
                </c:pt>
                <c:pt idx="3">
                  <c:v>1.9000000000000001</c:v>
                </c:pt>
                <c:pt idx="4">
                  <c:v>1.3</c:v>
                </c:pt>
                <c:pt idx="5">
                  <c:v>1.1000000000000001</c:v>
                </c:pt>
                <c:pt idx="6">
                  <c:v>0.9</c:v>
                </c:pt>
                <c:pt idx="7">
                  <c:v>1.1000000000000001</c:v>
                </c:pt>
                <c:pt idx="8">
                  <c:v>1.4</c:v>
                </c:pt>
                <c:pt idx="9">
                  <c:v>1.4</c:v>
                </c:pt>
                <c:pt idx="10">
                  <c:v>1.5</c:v>
                </c:pt>
                <c:pt idx="11">
                  <c:v>2.2999999999999998</c:v>
                </c:pt>
                <c:pt idx="12">
                  <c:v>2.1</c:v>
                </c:pt>
                <c:pt idx="13">
                  <c:v>1.9000000000000001</c:v>
                </c:pt>
                <c:pt idx="14">
                  <c:v>2.6</c:v>
                </c:pt>
                <c:pt idx="15">
                  <c:v>2.8</c:v>
                </c:pt>
                <c:pt idx="16">
                  <c:v>2.8</c:v>
                </c:pt>
                <c:pt idx="17">
                  <c:v>3.4</c:v>
                </c:pt>
                <c:pt idx="18">
                  <c:v>3.6</c:v>
                </c:pt>
                <c:pt idx="19">
                  <c:v>5</c:v>
                </c:pt>
                <c:pt idx="20">
                  <c:v>5.6</c:v>
                </c:pt>
              </c:numCache>
            </c:numRef>
          </c:val>
          <c:smooth val="0"/>
          <c:extLst>
            <c:ext xmlns:c16="http://schemas.microsoft.com/office/drawing/2014/chart" uri="{C3380CC4-5D6E-409C-BE32-E72D297353CC}">
              <c16:uniqueId val="{00000004-E543-46DA-A9E3-02431B52F9BC}"/>
            </c:ext>
          </c:extLst>
        </c:ser>
        <c:ser>
          <c:idx val="6"/>
          <c:order val="5"/>
          <c:tx>
            <c:strRef>
              <c:f>'[Weather chart (3) (1).xlsx]WC 2021'!$AG$6</c:f>
              <c:strCache>
                <c:ptCount val="1"/>
                <c:pt idx="0">
                  <c:v> Rh (e )</c:v>
                </c:pt>
              </c:strCache>
            </c:strRef>
          </c:tx>
          <c:spPr>
            <a:ln w="28575" cap="rnd">
              <a:solidFill>
                <a:schemeClr val="accent1">
                  <a:lumMod val="60000"/>
                </a:schemeClr>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2021'!$AG$7:$AG$28</c:f>
              <c:numCache>
                <c:formatCode>General</c:formatCode>
                <c:ptCount val="22"/>
                <c:pt idx="0">
                  <c:v>47.6</c:v>
                </c:pt>
                <c:pt idx="1">
                  <c:v>53.3</c:v>
                </c:pt>
                <c:pt idx="2">
                  <c:v>66.900000000000006</c:v>
                </c:pt>
                <c:pt idx="3">
                  <c:v>46.4</c:v>
                </c:pt>
                <c:pt idx="4">
                  <c:v>76.5</c:v>
                </c:pt>
                <c:pt idx="5">
                  <c:v>76.2</c:v>
                </c:pt>
                <c:pt idx="6">
                  <c:v>85.2</c:v>
                </c:pt>
                <c:pt idx="7">
                  <c:v>84.2</c:v>
                </c:pt>
                <c:pt idx="8">
                  <c:v>51.7</c:v>
                </c:pt>
                <c:pt idx="9">
                  <c:v>70.599999999999994</c:v>
                </c:pt>
                <c:pt idx="10">
                  <c:v>66.099999999999994</c:v>
                </c:pt>
                <c:pt idx="11">
                  <c:v>56.1</c:v>
                </c:pt>
                <c:pt idx="12">
                  <c:v>53.9</c:v>
                </c:pt>
                <c:pt idx="13">
                  <c:v>61.4</c:v>
                </c:pt>
                <c:pt idx="14">
                  <c:v>57</c:v>
                </c:pt>
                <c:pt idx="15">
                  <c:v>51.3</c:v>
                </c:pt>
                <c:pt idx="16">
                  <c:v>60.4</c:v>
                </c:pt>
                <c:pt idx="17">
                  <c:v>60.1</c:v>
                </c:pt>
                <c:pt idx="18">
                  <c:v>51.5</c:v>
                </c:pt>
                <c:pt idx="19">
                  <c:v>30.5</c:v>
                </c:pt>
                <c:pt idx="20">
                  <c:v>16.8</c:v>
                </c:pt>
              </c:numCache>
            </c:numRef>
          </c:val>
          <c:smooth val="0"/>
          <c:extLst>
            <c:ext xmlns:c16="http://schemas.microsoft.com/office/drawing/2014/chart" uri="{C3380CC4-5D6E-409C-BE32-E72D297353CC}">
              <c16:uniqueId val="{00000005-E543-46DA-A9E3-02431B52F9BC}"/>
            </c:ext>
          </c:extLst>
        </c:ser>
        <c:ser>
          <c:idx val="7"/>
          <c:order val="6"/>
          <c:tx>
            <c:strRef>
              <c:f>'[Weather chart (3) (1).xlsx]WC 2021'!$AH$6</c:f>
              <c:strCache>
                <c:ptCount val="1"/>
                <c:pt idx="0">
                  <c:v> WS (km/hr.)</c:v>
                </c:pt>
              </c:strCache>
            </c:strRef>
          </c:tx>
          <c:spPr>
            <a:ln w="28575" cap="rnd">
              <a:solidFill>
                <a:schemeClr val="accent2">
                  <a:lumMod val="60000"/>
                </a:schemeClr>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2021'!$AH$7:$AH$28</c:f>
              <c:numCache>
                <c:formatCode>General</c:formatCode>
                <c:ptCount val="22"/>
                <c:pt idx="0">
                  <c:v>2.1</c:v>
                </c:pt>
                <c:pt idx="1">
                  <c:v>1.2</c:v>
                </c:pt>
                <c:pt idx="2">
                  <c:v>1.6</c:v>
                </c:pt>
                <c:pt idx="3">
                  <c:v>2.1</c:v>
                </c:pt>
                <c:pt idx="4">
                  <c:v>2</c:v>
                </c:pt>
                <c:pt idx="5">
                  <c:v>3.9</c:v>
                </c:pt>
                <c:pt idx="6">
                  <c:v>3</c:v>
                </c:pt>
                <c:pt idx="7">
                  <c:v>3.6</c:v>
                </c:pt>
                <c:pt idx="8">
                  <c:v>3.2</c:v>
                </c:pt>
                <c:pt idx="9">
                  <c:v>3.5</c:v>
                </c:pt>
                <c:pt idx="10">
                  <c:v>4.5999999999999996</c:v>
                </c:pt>
                <c:pt idx="11">
                  <c:v>4</c:v>
                </c:pt>
                <c:pt idx="12">
                  <c:v>2.9</c:v>
                </c:pt>
                <c:pt idx="13">
                  <c:v>3.2</c:v>
                </c:pt>
                <c:pt idx="14">
                  <c:v>3.3</c:v>
                </c:pt>
                <c:pt idx="15">
                  <c:v>2.2999999999999998</c:v>
                </c:pt>
                <c:pt idx="16">
                  <c:v>3.6</c:v>
                </c:pt>
                <c:pt idx="17">
                  <c:v>5.5</c:v>
                </c:pt>
                <c:pt idx="18">
                  <c:v>5.0999999999999996</c:v>
                </c:pt>
                <c:pt idx="19">
                  <c:v>5</c:v>
                </c:pt>
                <c:pt idx="20">
                  <c:v>2.8</c:v>
                </c:pt>
              </c:numCache>
            </c:numRef>
          </c:val>
          <c:smooth val="0"/>
          <c:extLst>
            <c:ext xmlns:c16="http://schemas.microsoft.com/office/drawing/2014/chart" uri="{C3380CC4-5D6E-409C-BE32-E72D297353CC}">
              <c16:uniqueId val="{00000006-E543-46DA-A9E3-02431B52F9BC}"/>
            </c:ext>
          </c:extLst>
        </c:ser>
        <c:ser>
          <c:idx val="8"/>
          <c:order val="7"/>
          <c:tx>
            <c:strRef>
              <c:f>'[Weather chart (3) (1).xlsx]WC 2021'!$AI$6</c:f>
              <c:strCache>
                <c:ptCount val="1"/>
                <c:pt idx="0">
                  <c:v>BSS (hr.)</c:v>
                </c:pt>
              </c:strCache>
            </c:strRef>
          </c:tx>
          <c:spPr>
            <a:ln w="28575" cap="rnd">
              <a:solidFill>
                <a:schemeClr val="accent3">
                  <a:lumMod val="60000"/>
                </a:schemeClr>
              </a:solidFill>
              <a:round/>
            </a:ln>
            <a:effectLst/>
          </c:spPr>
          <c:marker>
            <c:symbol val="none"/>
          </c:marker>
          <c:cat>
            <c:numRef>
              <c:f>'[Weather chart (3) (1).xlsx]WC 2021'!$AA$7:$AA$28</c:f>
              <c:numCache>
                <c:formatCode>General</c:formatCode>
                <c:ptCount val="22"/>
                <c:pt idx="0">
                  <c:v>47</c:v>
                </c:pt>
                <c:pt idx="1">
                  <c:v>48</c:v>
                </c:pt>
                <c:pt idx="2">
                  <c:v>49</c:v>
                </c:pt>
                <c:pt idx="3">
                  <c:v>50</c:v>
                </c:pt>
                <c:pt idx="4">
                  <c:v>51</c:v>
                </c:pt>
                <c:pt idx="5">
                  <c:v>52</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numCache>
            </c:numRef>
          </c:cat>
          <c:val>
            <c:numRef>
              <c:f>'[Weather chart (3) (1).xlsx]WC 2021'!$AI$7:$AI$28</c:f>
              <c:numCache>
                <c:formatCode>General</c:formatCode>
                <c:ptCount val="22"/>
                <c:pt idx="0">
                  <c:v>7.8</c:v>
                </c:pt>
                <c:pt idx="1">
                  <c:v>6.9</c:v>
                </c:pt>
                <c:pt idx="2">
                  <c:v>6.4</c:v>
                </c:pt>
                <c:pt idx="3">
                  <c:v>7.8</c:v>
                </c:pt>
                <c:pt idx="4">
                  <c:v>5.5</c:v>
                </c:pt>
                <c:pt idx="5">
                  <c:v>3.5</c:v>
                </c:pt>
                <c:pt idx="6">
                  <c:v>2.6</c:v>
                </c:pt>
                <c:pt idx="7">
                  <c:v>2.2999999999999998</c:v>
                </c:pt>
                <c:pt idx="8">
                  <c:v>6.5</c:v>
                </c:pt>
                <c:pt idx="9">
                  <c:v>4.5</c:v>
                </c:pt>
                <c:pt idx="10">
                  <c:v>5.9</c:v>
                </c:pt>
                <c:pt idx="11">
                  <c:v>8.2000000000000011</c:v>
                </c:pt>
                <c:pt idx="12">
                  <c:v>7.2</c:v>
                </c:pt>
                <c:pt idx="13">
                  <c:v>6.5</c:v>
                </c:pt>
                <c:pt idx="14">
                  <c:v>6.7</c:v>
                </c:pt>
                <c:pt idx="15">
                  <c:v>7</c:v>
                </c:pt>
                <c:pt idx="16">
                  <c:v>5.2</c:v>
                </c:pt>
                <c:pt idx="17">
                  <c:v>5</c:v>
                </c:pt>
                <c:pt idx="18">
                  <c:v>5.3</c:v>
                </c:pt>
                <c:pt idx="19">
                  <c:v>8.8000000000000007</c:v>
                </c:pt>
                <c:pt idx="20">
                  <c:v>8.9</c:v>
                </c:pt>
              </c:numCache>
            </c:numRef>
          </c:val>
          <c:smooth val="0"/>
          <c:extLst>
            <c:ext xmlns:c16="http://schemas.microsoft.com/office/drawing/2014/chart" uri="{C3380CC4-5D6E-409C-BE32-E72D297353CC}">
              <c16:uniqueId val="{00000007-E543-46DA-A9E3-02431B52F9BC}"/>
            </c:ext>
          </c:extLst>
        </c:ser>
        <c:dLbls>
          <c:showLegendKey val="0"/>
          <c:showVal val="0"/>
          <c:showCatName val="0"/>
          <c:showSerName val="0"/>
          <c:showPercent val="0"/>
          <c:showBubbleSize val="0"/>
        </c:dLbls>
        <c:marker val="1"/>
        <c:smooth val="0"/>
        <c:axId val="720152448"/>
        <c:axId val="722031360"/>
      </c:lineChart>
      <c:catAx>
        <c:axId val="720152448"/>
        <c:scaling>
          <c:orientation val="minMax"/>
        </c:scaling>
        <c:delete val="0"/>
        <c:axPos val="b"/>
        <c:title>
          <c:tx>
            <c:rich>
              <a:bodyPr rot="0" vert="horz"/>
              <a:lstStyle/>
              <a:p>
                <a:pPr>
                  <a:defRPr lang="en-IN"/>
                </a:pPr>
                <a:r>
                  <a:rPr lang="en-US"/>
                  <a:t>SMWs</a:t>
                </a:r>
              </a:p>
            </c:rich>
          </c:tx>
          <c:layout>
            <c:manualLayout>
              <c:xMode val="edge"/>
              <c:yMode val="edge"/>
              <c:x val="0.42073281600669482"/>
              <c:y val="0.7458961984590636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lang="en-IN"/>
            </a:pPr>
            <a:endParaRPr lang="en-US"/>
          </a:p>
        </c:txPr>
        <c:crossAx val="722031360"/>
        <c:crosses val="autoZero"/>
        <c:auto val="1"/>
        <c:lblAlgn val="ctr"/>
        <c:lblOffset val="100"/>
        <c:noMultiLvlLbl val="0"/>
      </c:catAx>
      <c:valAx>
        <c:axId val="72203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lang="en-IN"/>
                </a:pPr>
                <a:r>
                  <a:rPr lang="en-US"/>
                  <a:t>Weather elements</a:t>
                </a:r>
              </a:p>
            </c:rich>
          </c:tx>
          <c:layout>
            <c:manualLayout>
              <c:xMode val="edge"/>
              <c:yMode val="edge"/>
              <c:x val="1.208126849423416E-2"/>
              <c:y val="0.2676771653543308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lang="en-IN"/>
            </a:pPr>
            <a:endParaRPr lang="en-US"/>
          </a:p>
        </c:txPr>
        <c:crossAx val="720152448"/>
        <c:crosses val="autoZero"/>
        <c:crossBetween val="between"/>
      </c:valAx>
      <c:valAx>
        <c:axId val="722033664"/>
        <c:scaling>
          <c:orientation val="minMax"/>
        </c:scaling>
        <c:delete val="0"/>
        <c:axPos val="r"/>
        <c:title>
          <c:tx>
            <c:rich>
              <a:bodyPr rot="-5400000" vert="horz"/>
              <a:lstStyle/>
              <a:p>
                <a:pPr>
                  <a:defRPr lang="en-IN"/>
                </a:pPr>
                <a:r>
                  <a:rPr lang="en-US"/>
                  <a:t>Rainfall</a:t>
                </a:r>
              </a:p>
            </c:rich>
          </c:tx>
          <c:layout>
            <c:manualLayout>
              <c:xMode val="edge"/>
              <c:yMode val="edge"/>
              <c:x val="0.95293715661370271"/>
              <c:y val="0.3474690142898805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lang="en-IN"/>
            </a:pPr>
            <a:endParaRPr lang="en-US"/>
          </a:p>
        </c:txPr>
        <c:crossAx val="723761408"/>
        <c:crosses val="max"/>
        <c:crossBetween val="between"/>
      </c:valAx>
      <c:catAx>
        <c:axId val="723761408"/>
        <c:scaling>
          <c:orientation val="minMax"/>
        </c:scaling>
        <c:delete val="1"/>
        <c:axPos val="b"/>
        <c:majorTickMark val="none"/>
        <c:minorTickMark val="none"/>
        <c:tickLblPos val="nextTo"/>
        <c:crossAx val="722033664"/>
        <c:crosses val="autoZero"/>
        <c:auto val="1"/>
        <c:lblAlgn val="ctr"/>
        <c:lblOffset val="100"/>
        <c:noMultiLvlLbl val="0"/>
      </c:catAx>
      <c:spPr>
        <a:noFill/>
        <a:ln>
          <a:noFill/>
        </a:ln>
        <a:effectLst/>
      </c:spPr>
    </c:plotArea>
    <c:legend>
      <c:legendPos val="b"/>
      <c:layout>
        <c:manualLayout>
          <c:xMode val="edge"/>
          <c:yMode val="edge"/>
          <c:x val="0.10415458937198066"/>
          <c:y val="0.80244686898146245"/>
          <c:w val="0.83033816425120777"/>
          <c:h val="0.19755313101853739"/>
        </c:manualLayout>
      </c:layout>
      <c:overlay val="0"/>
      <c:spPr>
        <a:noFill/>
        <a:ln>
          <a:noFill/>
        </a:ln>
        <a:effectLst/>
      </c:spPr>
      <c:txPr>
        <a:bodyPr rot="0" vert="horz"/>
        <a:lstStyle/>
        <a:p>
          <a:pPr>
            <a:defRPr lang="en-IN"/>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Sheet9!$B$68</c:f>
              <c:strCache>
                <c:ptCount val="1"/>
                <c:pt idx="0">
                  <c:v>Conventional tillage</c:v>
                </c:pt>
              </c:strCache>
            </c:strRef>
          </c:tx>
          <c:invertIfNegative val="0"/>
          <c:cat>
            <c:strRef>
              <c:f>Sheet9!$C$67:$F$67</c:f>
              <c:strCache>
                <c:ptCount val="4"/>
                <c:pt idx="0">
                  <c:v>15DAS</c:v>
                </c:pt>
                <c:pt idx="1">
                  <c:v>30DAS</c:v>
                </c:pt>
                <c:pt idx="2">
                  <c:v>45DAS </c:v>
                </c:pt>
                <c:pt idx="3">
                  <c:v>AT HARVEST</c:v>
                </c:pt>
              </c:strCache>
            </c:strRef>
          </c:cat>
          <c:val>
            <c:numRef>
              <c:f>Sheet9!$C$68:$F$68</c:f>
              <c:numCache>
                <c:formatCode>General</c:formatCode>
                <c:ptCount val="4"/>
                <c:pt idx="0">
                  <c:v>72</c:v>
                </c:pt>
                <c:pt idx="1">
                  <c:v>94</c:v>
                </c:pt>
                <c:pt idx="2">
                  <c:v>152</c:v>
                </c:pt>
                <c:pt idx="3">
                  <c:v>275</c:v>
                </c:pt>
              </c:numCache>
            </c:numRef>
          </c:val>
          <c:extLst>
            <c:ext xmlns:c16="http://schemas.microsoft.com/office/drawing/2014/chart" uri="{C3380CC4-5D6E-409C-BE32-E72D297353CC}">
              <c16:uniqueId val="{00000000-3C99-411E-A0A3-37B9382D5D58}"/>
            </c:ext>
          </c:extLst>
        </c:ser>
        <c:ser>
          <c:idx val="1"/>
          <c:order val="1"/>
          <c:tx>
            <c:strRef>
              <c:f>Sheet9!$B$69</c:f>
              <c:strCache>
                <c:ptCount val="1"/>
                <c:pt idx="0">
                  <c:v>Rotary tillage</c:v>
                </c:pt>
              </c:strCache>
            </c:strRef>
          </c:tx>
          <c:invertIfNegative val="0"/>
          <c:cat>
            <c:strRef>
              <c:f>Sheet9!$C$67:$F$67</c:f>
              <c:strCache>
                <c:ptCount val="4"/>
                <c:pt idx="0">
                  <c:v>15DAS</c:v>
                </c:pt>
                <c:pt idx="1">
                  <c:v>30DAS</c:v>
                </c:pt>
                <c:pt idx="2">
                  <c:v>45DAS </c:v>
                </c:pt>
                <c:pt idx="3">
                  <c:v>AT HARVEST</c:v>
                </c:pt>
              </c:strCache>
            </c:strRef>
          </c:cat>
          <c:val>
            <c:numRef>
              <c:f>Sheet9!$C$69:$F$69</c:f>
              <c:numCache>
                <c:formatCode>General</c:formatCode>
                <c:ptCount val="4"/>
                <c:pt idx="0">
                  <c:v>73</c:v>
                </c:pt>
                <c:pt idx="1">
                  <c:v>94</c:v>
                </c:pt>
                <c:pt idx="2">
                  <c:v>154</c:v>
                </c:pt>
                <c:pt idx="3">
                  <c:v>280</c:v>
                </c:pt>
              </c:numCache>
            </c:numRef>
          </c:val>
          <c:extLst>
            <c:ext xmlns:c16="http://schemas.microsoft.com/office/drawing/2014/chart" uri="{C3380CC4-5D6E-409C-BE32-E72D297353CC}">
              <c16:uniqueId val="{00000001-3C99-411E-A0A3-37B9382D5D58}"/>
            </c:ext>
          </c:extLst>
        </c:ser>
        <c:ser>
          <c:idx val="2"/>
          <c:order val="2"/>
          <c:tx>
            <c:strRef>
              <c:f>Sheet9!$B$70</c:f>
              <c:strCache>
                <c:ptCount val="1"/>
                <c:pt idx="0">
                  <c:v>Conservation tillage</c:v>
                </c:pt>
              </c:strCache>
            </c:strRef>
          </c:tx>
          <c:invertIfNegative val="0"/>
          <c:cat>
            <c:strRef>
              <c:f>Sheet9!$C$67:$F$67</c:f>
              <c:strCache>
                <c:ptCount val="4"/>
                <c:pt idx="0">
                  <c:v>15DAS</c:v>
                </c:pt>
                <c:pt idx="1">
                  <c:v>30DAS</c:v>
                </c:pt>
                <c:pt idx="2">
                  <c:v>45DAS </c:v>
                </c:pt>
                <c:pt idx="3">
                  <c:v>AT HARVEST</c:v>
                </c:pt>
              </c:strCache>
            </c:strRef>
          </c:cat>
          <c:val>
            <c:numRef>
              <c:f>Sheet9!$C$70:$F$70</c:f>
              <c:numCache>
                <c:formatCode>General</c:formatCode>
                <c:ptCount val="4"/>
                <c:pt idx="0">
                  <c:v>70</c:v>
                </c:pt>
                <c:pt idx="1">
                  <c:v>92</c:v>
                </c:pt>
                <c:pt idx="2">
                  <c:v>154</c:v>
                </c:pt>
                <c:pt idx="3">
                  <c:v>288</c:v>
                </c:pt>
              </c:numCache>
            </c:numRef>
          </c:val>
          <c:extLst>
            <c:ext xmlns:c16="http://schemas.microsoft.com/office/drawing/2014/chart" uri="{C3380CC4-5D6E-409C-BE32-E72D297353CC}">
              <c16:uniqueId val="{00000002-3C99-411E-A0A3-37B9382D5D58}"/>
            </c:ext>
          </c:extLst>
        </c:ser>
        <c:ser>
          <c:idx val="3"/>
          <c:order val="3"/>
          <c:tx>
            <c:strRef>
              <c:f>Sheet9!$B$71</c:f>
              <c:strCache>
                <c:ptCount val="1"/>
                <c:pt idx="0">
                  <c:v>Deep tillage</c:v>
                </c:pt>
              </c:strCache>
            </c:strRef>
          </c:tx>
          <c:invertIfNegative val="0"/>
          <c:cat>
            <c:strRef>
              <c:f>Sheet9!$C$67:$F$67</c:f>
              <c:strCache>
                <c:ptCount val="4"/>
                <c:pt idx="0">
                  <c:v>15DAS</c:v>
                </c:pt>
                <c:pt idx="1">
                  <c:v>30DAS</c:v>
                </c:pt>
                <c:pt idx="2">
                  <c:v>45DAS </c:v>
                </c:pt>
                <c:pt idx="3">
                  <c:v>AT HARVEST</c:v>
                </c:pt>
              </c:strCache>
            </c:strRef>
          </c:cat>
          <c:val>
            <c:numRef>
              <c:f>Sheet9!$C$71:$F$71</c:f>
              <c:numCache>
                <c:formatCode>General</c:formatCode>
                <c:ptCount val="4"/>
                <c:pt idx="0">
                  <c:v>73</c:v>
                </c:pt>
                <c:pt idx="1">
                  <c:v>95</c:v>
                </c:pt>
                <c:pt idx="2">
                  <c:v>155</c:v>
                </c:pt>
                <c:pt idx="3">
                  <c:v>290</c:v>
                </c:pt>
              </c:numCache>
            </c:numRef>
          </c:val>
          <c:extLst>
            <c:ext xmlns:c16="http://schemas.microsoft.com/office/drawing/2014/chart" uri="{C3380CC4-5D6E-409C-BE32-E72D297353CC}">
              <c16:uniqueId val="{00000003-3C99-411E-A0A3-37B9382D5D58}"/>
            </c:ext>
          </c:extLst>
        </c:ser>
        <c:dLbls>
          <c:showLegendKey val="0"/>
          <c:showVal val="0"/>
          <c:showCatName val="0"/>
          <c:showSerName val="0"/>
          <c:showPercent val="0"/>
          <c:showBubbleSize val="0"/>
        </c:dLbls>
        <c:gapWidth val="150"/>
        <c:shape val="box"/>
        <c:axId val="633924992"/>
        <c:axId val="634791424"/>
        <c:axId val="0"/>
      </c:bar3DChart>
      <c:catAx>
        <c:axId val="633924992"/>
        <c:scaling>
          <c:orientation val="minMax"/>
        </c:scaling>
        <c:delete val="0"/>
        <c:axPos val="b"/>
        <c:title>
          <c:tx>
            <c:rich>
              <a:bodyPr/>
              <a:lstStyle/>
              <a:p>
                <a:pPr>
                  <a:defRPr/>
                </a:pPr>
                <a:r>
                  <a:rPr lang="en-US">
                    <a:latin typeface="Times New Roman" panose="02020603050405020304" pitchFamily="18" charset="0"/>
                    <a:cs typeface="Times New Roman" panose="02020603050405020304" pitchFamily="18" charset="0"/>
                  </a:rPr>
                  <a:t>DAS</a:t>
                </a:r>
              </a:p>
            </c:rich>
          </c:tx>
          <c:overlay val="0"/>
        </c:title>
        <c:numFmt formatCode="General" sourceLinked="0"/>
        <c:majorTickMark val="out"/>
        <c:minorTickMark val="none"/>
        <c:tickLblPos val="nextTo"/>
        <c:crossAx val="634791424"/>
        <c:crosses val="autoZero"/>
        <c:auto val="1"/>
        <c:lblAlgn val="ctr"/>
        <c:lblOffset val="100"/>
        <c:noMultiLvlLbl val="0"/>
      </c:catAx>
      <c:valAx>
        <c:axId val="634791424"/>
        <c:scaling>
          <c:orientation val="minMax"/>
        </c:scaling>
        <c:delete val="0"/>
        <c:axPos val="l"/>
        <c:majorGridlines/>
        <c:title>
          <c:tx>
            <c:rich>
              <a:bodyPr rot="-5400000" vert="horz"/>
              <a:lstStyle/>
              <a:p>
                <a:pPr>
                  <a:defRPr/>
                </a:pPr>
                <a:r>
                  <a:rPr lang="en-US">
                    <a:latin typeface="Times New Roman" panose="02020603050405020304" pitchFamily="18" charset="0"/>
                    <a:cs typeface="Times New Roman" panose="02020603050405020304" pitchFamily="18" charset="0"/>
                  </a:rPr>
                  <a:t>No. of plants </a:t>
                </a:r>
              </a:p>
            </c:rich>
          </c:tx>
          <c:overlay val="0"/>
        </c:title>
        <c:numFmt formatCode="General" sourceLinked="1"/>
        <c:majorTickMark val="out"/>
        <c:minorTickMark val="none"/>
        <c:tickLblPos val="nextTo"/>
        <c:crossAx val="63392499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Sheet9!$J$49</c:f>
              <c:strCache>
                <c:ptCount val="1"/>
                <c:pt idx="0">
                  <c:v>Conventional tillage</c:v>
                </c:pt>
              </c:strCache>
            </c:strRef>
          </c:tx>
          <c:invertIfNegative val="0"/>
          <c:cat>
            <c:strRef>
              <c:f>Sheet9!$K$48:$N$48</c:f>
              <c:strCache>
                <c:ptCount val="4"/>
                <c:pt idx="0">
                  <c:v>15DAS</c:v>
                </c:pt>
                <c:pt idx="1">
                  <c:v>30DAS</c:v>
                </c:pt>
                <c:pt idx="2">
                  <c:v>75DAS </c:v>
                </c:pt>
                <c:pt idx="3">
                  <c:v>AT HARVEST</c:v>
                </c:pt>
              </c:strCache>
            </c:strRef>
          </c:cat>
          <c:val>
            <c:numRef>
              <c:f>Sheet9!$K$49:$N$49</c:f>
              <c:numCache>
                <c:formatCode>General</c:formatCode>
                <c:ptCount val="4"/>
                <c:pt idx="0">
                  <c:v>4.5999999999999996</c:v>
                </c:pt>
                <c:pt idx="1">
                  <c:v>16.7</c:v>
                </c:pt>
                <c:pt idx="2">
                  <c:v>43.7</c:v>
                </c:pt>
                <c:pt idx="3">
                  <c:v>76.900000000000006</c:v>
                </c:pt>
              </c:numCache>
            </c:numRef>
          </c:val>
          <c:extLst>
            <c:ext xmlns:c16="http://schemas.microsoft.com/office/drawing/2014/chart" uri="{C3380CC4-5D6E-409C-BE32-E72D297353CC}">
              <c16:uniqueId val="{00000000-C77B-49FF-A270-AAD40AB57BC8}"/>
            </c:ext>
          </c:extLst>
        </c:ser>
        <c:ser>
          <c:idx val="1"/>
          <c:order val="1"/>
          <c:tx>
            <c:strRef>
              <c:f>Sheet9!$J$50</c:f>
              <c:strCache>
                <c:ptCount val="1"/>
                <c:pt idx="0">
                  <c:v>Rotary tillage</c:v>
                </c:pt>
              </c:strCache>
            </c:strRef>
          </c:tx>
          <c:invertIfNegative val="0"/>
          <c:cat>
            <c:strRef>
              <c:f>Sheet9!$K$48:$N$48</c:f>
              <c:strCache>
                <c:ptCount val="4"/>
                <c:pt idx="0">
                  <c:v>15DAS</c:v>
                </c:pt>
                <c:pt idx="1">
                  <c:v>30DAS</c:v>
                </c:pt>
                <c:pt idx="2">
                  <c:v>75DAS </c:v>
                </c:pt>
                <c:pt idx="3">
                  <c:v>AT HARVEST</c:v>
                </c:pt>
              </c:strCache>
            </c:strRef>
          </c:cat>
          <c:val>
            <c:numRef>
              <c:f>Sheet9!$K$50:$N$50</c:f>
              <c:numCache>
                <c:formatCode>General</c:formatCode>
                <c:ptCount val="4"/>
                <c:pt idx="0">
                  <c:v>4.5999999999999996</c:v>
                </c:pt>
                <c:pt idx="1">
                  <c:v>16.7</c:v>
                </c:pt>
                <c:pt idx="2">
                  <c:v>44.8</c:v>
                </c:pt>
                <c:pt idx="3">
                  <c:v>78.3</c:v>
                </c:pt>
              </c:numCache>
            </c:numRef>
          </c:val>
          <c:extLst>
            <c:ext xmlns:c16="http://schemas.microsoft.com/office/drawing/2014/chart" uri="{C3380CC4-5D6E-409C-BE32-E72D297353CC}">
              <c16:uniqueId val="{00000001-C77B-49FF-A270-AAD40AB57BC8}"/>
            </c:ext>
          </c:extLst>
        </c:ser>
        <c:ser>
          <c:idx val="2"/>
          <c:order val="2"/>
          <c:tx>
            <c:strRef>
              <c:f>Sheet9!$J$51</c:f>
              <c:strCache>
                <c:ptCount val="1"/>
                <c:pt idx="0">
                  <c:v>Conservation tillage</c:v>
                </c:pt>
              </c:strCache>
            </c:strRef>
          </c:tx>
          <c:invertIfNegative val="0"/>
          <c:cat>
            <c:strRef>
              <c:f>Sheet9!$K$48:$N$48</c:f>
              <c:strCache>
                <c:ptCount val="4"/>
                <c:pt idx="0">
                  <c:v>15DAS</c:v>
                </c:pt>
                <c:pt idx="1">
                  <c:v>30DAS</c:v>
                </c:pt>
                <c:pt idx="2">
                  <c:v>75DAS </c:v>
                </c:pt>
                <c:pt idx="3">
                  <c:v>AT HARVEST</c:v>
                </c:pt>
              </c:strCache>
            </c:strRef>
          </c:cat>
          <c:val>
            <c:numRef>
              <c:f>Sheet9!$K$51:$N$51</c:f>
              <c:numCache>
                <c:formatCode>General</c:formatCode>
                <c:ptCount val="4"/>
                <c:pt idx="0">
                  <c:v>4.5999999999999996</c:v>
                </c:pt>
                <c:pt idx="1">
                  <c:v>16.8</c:v>
                </c:pt>
                <c:pt idx="2">
                  <c:v>45.1</c:v>
                </c:pt>
                <c:pt idx="3">
                  <c:v>79.2</c:v>
                </c:pt>
              </c:numCache>
            </c:numRef>
          </c:val>
          <c:extLst>
            <c:ext xmlns:c16="http://schemas.microsoft.com/office/drawing/2014/chart" uri="{C3380CC4-5D6E-409C-BE32-E72D297353CC}">
              <c16:uniqueId val="{00000002-C77B-49FF-A270-AAD40AB57BC8}"/>
            </c:ext>
          </c:extLst>
        </c:ser>
        <c:ser>
          <c:idx val="3"/>
          <c:order val="3"/>
          <c:tx>
            <c:strRef>
              <c:f>Sheet9!$J$52</c:f>
              <c:strCache>
                <c:ptCount val="1"/>
                <c:pt idx="0">
                  <c:v>Deep tillage</c:v>
                </c:pt>
              </c:strCache>
            </c:strRef>
          </c:tx>
          <c:invertIfNegative val="0"/>
          <c:cat>
            <c:strRef>
              <c:f>Sheet9!$K$48:$N$48</c:f>
              <c:strCache>
                <c:ptCount val="4"/>
                <c:pt idx="0">
                  <c:v>15DAS</c:v>
                </c:pt>
                <c:pt idx="1">
                  <c:v>30DAS</c:v>
                </c:pt>
                <c:pt idx="2">
                  <c:v>75DAS </c:v>
                </c:pt>
                <c:pt idx="3">
                  <c:v>AT HARVEST</c:v>
                </c:pt>
              </c:strCache>
            </c:strRef>
          </c:cat>
          <c:val>
            <c:numRef>
              <c:f>Sheet9!$K$52:$N$52</c:f>
              <c:numCache>
                <c:formatCode>General</c:formatCode>
                <c:ptCount val="4"/>
                <c:pt idx="0">
                  <c:v>4.8</c:v>
                </c:pt>
                <c:pt idx="1">
                  <c:v>17.399999999999999</c:v>
                </c:pt>
                <c:pt idx="2">
                  <c:v>46.3</c:v>
                </c:pt>
                <c:pt idx="3">
                  <c:v>82.4</c:v>
                </c:pt>
              </c:numCache>
            </c:numRef>
          </c:val>
          <c:extLst>
            <c:ext xmlns:c16="http://schemas.microsoft.com/office/drawing/2014/chart" uri="{C3380CC4-5D6E-409C-BE32-E72D297353CC}">
              <c16:uniqueId val="{00000003-C77B-49FF-A270-AAD40AB57BC8}"/>
            </c:ext>
          </c:extLst>
        </c:ser>
        <c:dLbls>
          <c:showLegendKey val="0"/>
          <c:showVal val="0"/>
          <c:showCatName val="0"/>
          <c:showSerName val="0"/>
          <c:showPercent val="0"/>
          <c:showBubbleSize val="0"/>
        </c:dLbls>
        <c:gapWidth val="150"/>
        <c:shape val="box"/>
        <c:axId val="633905920"/>
        <c:axId val="633907840"/>
        <c:axId val="0"/>
      </c:bar3DChart>
      <c:catAx>
        <c:axId val="633905920"/>
        <c:scaling>
          <c:orientation val="minMax"/>
        </c:scaling>
        <c:delete val="0"/>
        <c:axPos val="b"/>
        <c:title>
          <c:tx>
            <c:rich>
              <a:bodyPr/>
              <a:lstStyle/>
              <a:p>
                <a:pPr>
                  <a:defRPr lang="en-US"/>
                </a:pPr>
                <a:r>
                  <a:rPr lang="en-US">
                    <a:latin typeface="Times New Roman" panose="02020603050405020304" pitchFamily="18" charset="0"/>
                    <a:cs typeface="Times New Roman" panose="02020603050405020304" pitchFamily="18" charset="0"/>
                  </a:rPr>
                  <a:t>DAS</a:t>
                </a:r>
              </a:p>
            </c:rich>
          </c:tx>
          <c:overlay val="0"/>
        </c:title>
        <c:numFmt formatCode="General" sourceLinked="0"/>
        <c:majorTickMark val="out"/>
        <c:minorTickMark val="none"/>
        <c:tickLblPos val="nextTo"/>
        <c:txPr>
          <a:bodyPr/>
          <a:lstStyle/>
          <a:p>
            <a:pPr>
              <a:defRPr lang="en-US"/>
            </a:pPr>
            <a:endParaRPr lang="en-US"/>
          </a:p>
        </c:txPr>
        <c:crossAx val="633907840"/>
        <c:crosses val="autoZero"/>
        <c:auto val="1"/>
        <c:lblAlgn val="ctr"/>
        <c:lblOffset val="100"/>
        <c:noMultiLvlLbl val="0"/>
      </c:catAx>
      <c:valAx>
        <c:axId val="633907840"/>
        <c:scaling>
          <c:orientation val="minMax"/>
        </c:scaling>
        <c:delete val="0"/>
        <c:axPos val="l"/>
        <c:majorGridlines/>
        <c:title>
          <c:tx>
            <c:rich>
              <a:bodyPr rot="-5400000" vert="horz"/>
              <a:lstStyle/>
              <a:p>
                <a:pPr>
                  <a:defRPr lang="en-US"/>
                </a:pPr>
                <a:r>
                  <a:rPr lang="en-US">
                    <a:latin typeface="Times New Roman" panose="02020603050405020304" pitchFamily="18" charset="0"/>
                    <a:cs typeface="Times New Roman" panose="02020603050405020304" pitchFamily="18" charset="0"/>
                  </a:rPr>
                  <a:t>Plant height(cm)</a:t>
                </a:r>
              </a:p>
            </c:rich>
          </c:tx>
          <c:overlay val="0"/>
        </c:title>
        <c:numFmt formatCode="General" sourceLinked="1"/>
        <c:majorTickMark val="out"/>
        <c:minorTickMark val="none"/>
        <c:tickLblPos val="nextTo"/>
        <c:txPr>
          <a:bodyPr/>
          <a:lstStyle/>
          <a:p>
            <a:pPr>
              <a:defRPr lang="en-US"/>
            </a:pPr>
            <a:endParaRPr lang="en-US"/>
          </a:p>
        </c:txPr>
        <c:crossAx val="63390592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4CF89-0B1A-41F6-81C8-D180EF033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5317</Words>
  <Characters>30309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1180</cp:lastModifiedBy>
  <cp:revision>12</cp:revision>
  <dcterms:created xsi:type="dcterms:W3CDTF">2025-07-22T10:24:00Z</dcterms:created>
  <dcterms:modified xsi:type="dcterms:W3CDTF">2025-07-23T12:16:00Z</dcterms:modified>
</cp:coreProperties>
</file>