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B4BC" w14:textId="77777777" w:rsidR="00963934" w:rsidRPr="00963934" w:rsidRDefault="00963934" w:rsidP="00963934">
      <w:pPr>
        <w:jc w:val="right"/>
        <w:rPr>
          <w:rFonts w:ascii="Arial" w:hAnsi="Arial" w:cs="Arial"/>
          <w:b/>
          <w:bCs/>
          <w:i/>
          <w:iCs/>
          <w:sz w:val="36"/>
          <w:szCs w:val="36"/>
          <w:u w:val="single"/>
          <w:lang w:val="en-US"/>
        </w:rPr>
      </w:pPr>
      <w:r w:rsidRPr="00963934">
        <w:rPr>
          <w:rFonts w:ascii="Arial" w:hAnsi="Arial" w:cs="Arial"/>
          <w:b/>
          <w:bCs/>
          <w:i/>
          <w:iCs/>
          <w:sz w:val="36"/>
          <w:szCs w:val="36"/>
          <w:u w:val="single"/>
          <w:lang w:val="en-US"/>
        </w:rPr>
        <w:t>Original Research Article</w:t>
      </w:r>
    </w:p>
    <w:p w14:paraId="03A9389C" w14:textId="29897D78" w:rsidR="006C5D5F" w:rsidRPr="000E2ECE" w:rsidRDefault="006C5D5F" w:rsidP="000E2ECE">
      <w:pPr>
        <w:jc w:val="right"/>
        <w:rPr>
          <w:rFonts w:ascii="Arial" w:hAnsi="Arial" w:cs="Arial"/>
          <w:b/>
          <w:bCs/>
          <w:sz w:val="36"/>
          <w:szCs w:val="36"/>
          <w:lang w:val="en-US"/>
        </w:rPr>
      </w:pPr>
      <w:r w:rsidRPr="000E2ECE">
        <w:rPr>
          <w:rFonts w:ascii="Arial" w:hAnsi="Arial" w:cs="Arial"/>
          <w:b/>
          <w:bCs/>
          <w:sz w:val="36"/>
          <w:szCs w:val="36"/>
          <w:lang w:val="en-US"/>
        </w:rPr>
        <w:t>Export Direction of major cereals in India</w:t>
      </w:r>
    </w:p>
    <w:p w14:paraId="57426AEB" w14:textId="0D62E548" w:rsidR="006C5D5F" w:rsidRDefault="006C5D5F" w:rsidP="006C5D5F">
      <w:pPr>
        <w:rPr>
          <w:rFonts w:ascii="Arial" w:hAnsi="Arial" w:cs="Arial"/>
          <w:b/>
          <w:bCs/>
          <w:sz w:val="24"/>
          <w:szCs w:val="24"/>
        </w:rPr>
      </w:pPr>
    </w:p>
    <w:p w14:paraId="2602B7ED" w14:textId="77777777" w:rsidR="00470706" w:rsidRPr="000E2ECE" w:rsidRDefault="00470706" w:rsidP="006C5D5F">
      <w:pPr>
        <w:rPr>
          <w:rFonts w:ascii="Arial" w:hAnsi="Arial" w:cs="Arial"/>
          <w:b/>
          <w:bCs/>
          <w:sz w:val="24"/>
          <w:szCs w:val="24"/>
        </w:rPr>
      </w:pPr>
      <w:bookmarkStart w:id="0" w:name="_GoBack"/>
      <w:bookmarkEnd w:id="0"/>
    </w:p>
    <w:p w14:paraId="68594EF2" w14:textId="453682BD" w:rsidR="006C5D5F" w:rsidRPr="000E2ECE" w:rsidRDefault="006C5D5F" w:rsidP="006C5D5F">
      <w:pPr>
        <w:rPr>
          <w:rFonts w:ascii="Arial" w:hAnsi="Arial" w:cs="Arial"/>
          <w:b/>
          <w:bCs/>
        </w:rPr>
      </w:pPr>
      <w:r w:rsidRPr="000E2ECE">
        <w:rPr>
          <w:rFonts w:ascii="Arial" w:hAnsi="Arial" w:cs="Arial"/>
          <w:b/>
          <w:bCs/>
        </w:rPr>
        <w:t>ABSTRACT</w:t>
      </w:r>
    </w:p>
    <w:p w14:paraId="223C755A" w14:textId="73844AC1" w:rsidR="009B73E7" w:rsidRPr="000E2ECE" w:rsidRDefault="006C5D5F" w:rsidP="006C5D5F">
      <w:pPr>
        <w:jc w:val="both"/>
        <w:rPr>
          <w:rFonts w:ascii="Arial" w:hAnsi="Arial" w:cs="Arial"/>
          <w:sz w:val="20"/>
          <w:szCs w:val="20"/>
        </w:rPr>
      </w:pPr>
      <w:r w:rsidRPr="000E2ECE">
        <w:rPr>
          <w:rFonts w:ascii="Arial" w:hAnsi="Arial" w:cs="Arial"/>
          <w:sz w:val="20"/>
          <w:szCs w:val="20"/>
        </w:rPr>
        <w:t>Indian economy is dependent on agriculture. Agriculture serves as a significant income generator for the society, providing numerous employment opportunities for both educated and uneducated individuals.</w:t>
      </w:r>
      <w:r w:rsidRPr="000E2ECE">
        <w:rPr>
          <w:rFonts w:ascii="Arial" w:eastAsia="Times New Roman" w:hAnsi="Arial" w:cs="Arial"/>
          <w:kern w:val="0"/>
          <w:sz w:val="20"/>
          <w:szCs w:val="20"/>
          <w:shd w:val="clear" w:color="auto" w:fill="FFFFFF"/>
          <w:lang w:val="en-US"/>
          <w14:ligatures w14:val="none"/>
        </w:rPr>
        <w:t xml:space="preserve"> </w:t>
      </w:r>
      <w:r w:rsidRPr="000E2ECE">
        <w:rPr>
          <w:rFonts w:ascii="Arial" w:hAnsi="Arial" w:cs="Arial"/>
          <w:sz w:val="20"/>
          <w:szCs w:val="20"/>
          <w:lang w:val="en-US"/>
        </w:rPr>
        <w:t>As India is producing surplus quantity of cereals which can be exported to other countries after fulfilling its domestic demand.</w:t>
      </w:r>
      <w:r w:rsidRPr="000E2ECE">
        <w:rPr>
          <w:rFonts w:ascii="Arial" w:eastAsia="Times New Roman" w:hAnsi="Arial" w:cs="Arial"/>
          <w:kern w:val="0"/>
          <w:sz w:val="20"/>
          <w:szCs w:val="20"/>
          <w:shd w:val="clear" w:color="auto" w:fill="FFFFFF"/>
          <w:lang w:val="en-US"/>
          <w14:ligatures w14:val="none"/>
        </w:rPr>
        <w:t xml:space="preserve"> </w:t>
      </w:r>
      <w:r w:rsidRPr="000E2ECE">
        <w:rPr>
          <w:rFonts w:ascii="Arial" w:hAnsi="Arial" w:cs="Arial"/>
          <w:sz w:val="20"/>
          <w:szCs w:val="20"/>
          <w:lang w:val="en-US"/>
        </w:rPr>
        <w:t>In terms of value the trade of cereals was accounted to Rs. 744.91 billion during the year 2020-21, which increased to Rs. 1110.62 billion during year 2022-23.</w:t>
      </w:r>
      <w:r w:rsidRPr="000E2ECE">
        <w:rPr>
          <w:rFonts w:ascii="Arial" w:hAnsi="Arial" w:cs="Arial"/>
          <w:sz w:val="20"/>
          <w:szCs w:val="20"/>
        </w:rPr>
        <w:t xml:space="preserve"> The present study aimed to examine the competitiveness of major cereals </w:t>
      </w:r>
      <w:r w:rsidRPr="000E2ECE">
        <w:rPr>
          <w:rFonts w:ascii="Arial" w:hAnsi="Arial" w:cs="Arial"/>
          <w:i/>
          <w:iCs/>
          <w:sz w:val="20"/>
          <w:szCs w:val="20"/>
        </w:rPr>
        <w:t>viz</w:t>
      </w:r>
      <w:r w:rsidRPr="000E2ECE">
        <w:rPr>
          <w:rFonts w:ascii="Arial" w:hAnsi="Arial" w:cs="Arial"/>
          <w:sz w:val="20"/>
          <w:szCs w:val="20"/>
        </w:rPr>
        <w:t>. basmati rice, non-basmati rice, wheat, maize and other cereals. export from India. For the study secondary data for last twenty years (2002-2022) obtained from official sources, including the Agricultural Processed Product Export Development Authority (APEDA), the Food and Agricultural Organization (FAO), the Agricultural Marketing Information Network (AGMARKNET) and India stat.</w:t>
      </w:r>
      <w:r w:rsidRPr="000E2ECE">
        <w:rPr>
          <w:rFonts w:ascii="Arial" w:hAnsi="Arial" w:cs="Arial"/>
          <w:sz w:val="18"/>
          <w:szCs w:val="18"/>
        </w:rPr>
        <w:t xml:space="preserve"> </w:t>
      </w:r>
      <w:r w:rsidRPr="000E2ECE">
        <w:rPr>
          <w:rFonts w:ascii="Arial" w:hAnsi="Arial" w:cs="Arial"/>
          <w:sz w:val="20"/>
          <w:szCs w:val="20"/>
        </w:rPr>
        <w:t>Markov Chain analysis is used to identify the direction of exports.</w:t>
      </w:r>
      <w:r w:rsidRPr="000E2ECE">
        <w:rPr>
          <w:rFonts w:ascii="Arial" w:hAnsi="Arial" w:cs="Arial"/>
          <w:sz w:val="18"/>
          <w:szCs w:val="18"/>
        </w:rPr>
        <w:t xml:space="preserve"> </w:t>
      </w:r>
      <w:r w:rsidRPr="000E2ECE">
        <w:rPr>
          <w:rFonts w:ascii="Arial" w:hAnsi="Arial" w:cs="Arial"/>
          <w:sz w:val="20"/>
          <w:szCs w:val="20"/>
        </w:rPr>
        <w:t>The results of Markov Chain analysis showed that UAE, Saudi Arabia, Iran and Iraq for basmati rice; South Africa, Nepal, UAE and Senegal for non-basmati rice; Nepal, Bangladesh, UAE and Sri Lanka for wheat and Nepal, Indonesia, Bangladesh, Vietnam and Malaysia for maize were the most stable market for these commodities</w:t>
      </w:r>
      <w:r w:rsidR="00F36875" w:rsidRPr="000E2ECE">
        <w:rPr>
          <w:rFonts w:ascii="Arial" w:hAnsi="Arial" w:cs="Arial"/>
          <w:sz w:val="20"/>
          <w:szCs w:val="20"/>
        </w:rPr>
        <w:t>.</w:t>
      </w:r>
    </w:p>
    <w:p w14:paraId="6E32B040" w14:textId="260CD2EE" w:rsidR="00F36875" w:rsidRPr="000E2ECE" w:rsidRDefault="00F36875" w:rsidP="00F36875">
      <w:pPr>
        <w:jc w:val="both"/>
        <w:rPr>
          <w:rFonts w:ascii="Arial" w:hAnsi="Arial" w:cs="Arial"/>
          <w:b/>
          <w:bCs/>
          <w:i/>
          <w:iCs/>
          <w:sz w:val="20"/>
          <w:szCs w:val="20"/>
        </w:rPr>
      </w:pPr>
      <w:r w:rsidRPr="000E2ECE">
        <w:rPr>
          <w:rFonts w:ascii="Arial" w:hAnsi="Arial" w:cs="Arial"/>
          <w:b/>
          <w:bCs/>
          <w:i/>
          <w:iCs/>
          <w:sz w:val="20"/>
          <w:szCs w:val="20"/>
        </w:rPr>
        <w:t>Keywords</w:t>
      </w:r>
      <w:r w:rsidR="000E2ECE" w:rsidRPr="000E2ECE">
        <w:rPr>
          <w:rFonts w:ascii="Arial" w:hAnsi="Arial" w:cs="Arial"/>
          <w:b/>
          <w:bCs/>
          <w:i/>
          <w:iCs/>
          <w:sz w:val="20"/>
          <w:szCs w:val="20"/>
        </w:rPr>
        <w:t>:</w:t>
      </w:r>
      <w:r w:rsidR="00F54DA9">
        <w:rPr>
          <w:rFonts w:ascii="Arial" w:hAnsi="Arial" w:cs="Arial"/>
          <w:b/>
          <w:bCs/>
          <w:i/>
          <w:iCs/>
          <w:sz w:val="20"/>
          <w:szCs w:val="20"/>
        </w:rPr>
        <w:t xml:space="preserve"> </w:t>
      </w:r>
      <w:r w:rsidR="00F54DA9" w:rsidRPr="00F54DA9">
        <w:rPr>
          <w:rFonts w:ascii="Arial" w:hAnsi="Arial" w:cs="Arial"/>
          <w:i/>
          <w:iCs/>
          <w:sz w:val="20"/>
          <w:szCs w:val="20"/>
        </w:rPr>
        <w:t>Economy,</w:t>
      </w:r>
      <w:r w:rsidR="000E2ECE" w:rsidRPr="000E2ECE">
        <w:rPr>
          <w:rFonts w:ascii="Arial" w:hAnsi="Arial" w:cs="Arial"/>
          <w:b/>
          <w:bCs/>
          <w:i/>
          <w:iCs/>
          <w:sz w:val="20"/>
          <w:szCs w:val="20"/>
        </w:rPr>
        <w:t xml:space="preserve"> </w:t>
      </w:r>
      <w:r w:rsidRPr="000E2ECE">
        <w:rPr>
          <w:rFonts w:ascii="Arial" w:hAnsi="Arial" w:cs="Arial"/>
          <w:i/>
          <w:iCs/>
          <w:sz w:val="20"/>
          <w:szCs w:val="20"/>
          <w:lang w:val="en-US"/>
        </w:rPr>
        <w:t>Direction, Cereals, Markov Chain, Employment</w:t>
      </w:r>
    </w:p>
    <w:p w14:paraId="662F195B" w14:textId="77777777" w:rsidR="00F36875" w:rsidRPr="000E2ECE" w:rsidRDefault="00F36875" w:rsidP="000E2ECE">
      <w:pPr>
        <w:pStyle w:val="ListParagraph"/>
        <w:numPr>
          <w:ilvl w:val="0"/>
          <w:numId w:val="6"/>
        </w:numPr>
        <w:jc w:val="both"/>
        <w:rPr>
          <w:rFonts w:ascii="Arial" w:hAnsi="Arial" w:cs="Arial"/>
          <w:b/>
          <w:bCs/>
        </w:rPr>
      </w:pPr>
      <w:r w:rsidRPr="000E2ECE">
        <w:rPr>
          <w:rFonts w:ascii="Arial" w:hAnsi="Arial" w:cs="Arial"/>
          <w:b/>
          <w:bCs/>
        </w:rPr>
        <w:t>INTRODUCTION</w:t>
      </w:r>
    </w:p>
    <w:p w14:paraId="6132BA53" w14:textId="290D5EFC" w:rsidR="00F36875" w:rsidRPr="000E2ECE" w:rsidRDefault="00EE1D81" w:rsidP="00EE1D81">
      <w:pPr>
        <w:jc w:val="both"/>
        <w:rPr>
          <w:rFonts w:ascii="Arial" w:hAnsi="Arial" w:cs="Arial"/>
          <w:sz w:val="20"/>
          <w:szCs w:val="20"/>
          <w:lang w:val="en-US"/>
        </w:rPr>
      </w:pPr>
      <w:r w:rsidRPr="000E2ECE">
        <w:rPr>
          <w:rFonts w:ascii="Arial" w:hAnsi="Arial" w:cs="Arial"/>
          <w:sz w:val="20"/>
          <w:szCs w:val="20"/>
          <w:lang w:val="en-US"/>
        </w:rPr>
        <w:t xml:space="preserve">Export plays a crucial role in the economy of the country. Export allows us to expand our markets at global level. It allows countries to use their resources - whether </w:t>
      </w:r>
      <w:proofErr w:type="spellStart"/>
      <w:r w:rsidRPr="000E2ECE">
        <w:rPr>
          <w:rFonts w:ascii="Arial" w:hAnsi="Arial" w:cs="Arial"/>
          <w:sz w:val="20"/>
          <w:szCs w:val="20"/>
          <w:lang w:val="en-US"/>
        </w:rPr>
        <w:t>labour</w:t>
      </w:r>
      <w:proofErr w:type="spellEnd"/>
      <w:r w:rsidRPr="000E2ECE">
        <w:rPr>
          <w:rFonts w:ascii="Arial" w:hAnsi="Arial" w:cs="Arial"/>
          <w:sz w:val="20"/>
          <w:szCs w:val="20"/>
          <w:lang w:val="en-US"/>
        </w:rPr>
        <w:t>, technology or capital - more efficiently. It makes possible to access global technology for up-gradation of indigenous production technology, better education, better health and better transport services. International trade not only results in increased efficiency but also allows countries to participate in a global economy which raise employment levels and increases the income of individuals and nation as a whole. This leads to stimulating economic growth (</w:t>
      </w:r>
      <w:proofErr w:type="spellStart"/>
      <w:r w:rsidRPr="000E2ECE">
        <w:rPr>
          <w:rFonts w:ascii="Arial" w:hAnsi="Arial" w:cs="Arial"/>
          <w:sz w:val="20"/>
          <w:szCs w:val="20"/>
          <w:lang w:val="en-US"/>
        </w:rPr>
        <w:t>Gondalia</w:t>
      </w:r>
      <w:proofErr w:type="spellEnd"/>
      <w:r w:rsidRPr="000E2ECE">
        <w:rPr>
          <w:rFonts w:ascii="Arial" w:hAnsi="Arial" w:cs="Arial"/>
          <w:sz w:val="20"/>
          <w:szCs w:val="20"/>
          <w:lang w:val="en-US"/>
        </w:rPr>
        <w:t xml:space="preserve"> </w:t>
      </w:r>
      <w:r w:rsidRPr="000E2ECE">
        <w:rPr>
          <w:rFonts w:ascii="Arial" w:hAnsi="Arial" w:cs="Arial"/>
          <w:i/>
          <w:iCs/>
          <w:sz w:val="20"/>
          <w:szCs w:val="20"/>
          <w:lang w:val="en-US"/>
        </w:rPr>
        <w:t>et al.,</w:t>
      </w:r>
      <w:r w:rsidRPr="000E2ECE">
        <w:rPr>
          <w:rFonts w:ascii="Arial" w:hAnsi="Arial" w:cs="Arial"/>
          <w:sz w:val="20"/>
          <w:szCs w:val="20"/>
          <w:lang w:val="en-US"/>
        </w:rPr>
        <w:t xml:space="preserve"> 2017). </w:t>
      </w:r>
      <w:r w:rsidR="00F36875" w:rsidRPr="000E2ECE">
        <w:rPr>
          <w:rFonts w:ascii="Arial" w:hAnsi="Arial" w:cs="Arial"/>
          <w:sz w:val="20"/>
          <w:szCs w:val="20"/>
          <w:lang w:val="en-US"/>
        </w:rPr>
        <w:t xml:space="preserve">The major exportable </w:t>
      </w:r>
      <w:proofErr w:type="spellStart"/>
      <w:r w:rsidR="00F36875" w:rsidRPr="000E2ECE">
        <w:rPr>
          <w:rFonts w:ascii="Arial" w:hAnsi="Arial" w:cs="Arial"/>
          <w:sz w:val="20"/>
          <w:szCs w:val="20"/>
          <w:lang w:val="en-US"/>
        </w:rPr>
        <w:t>agro</w:t>
      </w:r>
      <w:proofErr w:type="spellEnd"/>
      <w:r w:rsidR="00F36875" w:rsidRPr="000E2ECE">
        <w:rPr>
          <w:rFonts w:ascii="Arial" w:hAnsi="Arial" w:cs="Arial"/>
          <w:sz w:val="20"/>
          <w:szCs w:val="20"/>
          <w:lang w:val="en-US"/>
        </w:rPr>
        <w:t xml:space="preserve">-based products include different cereals and pulses, oil meals, guar gum meals, cotton, spices and various other products that consistently find markets in other countries. The export of agricultural products from India holds vast potential and demand in the international market (Bhatia </w:t>
      </w:r>
      <w:r w:rsidR="00F36875" w:rsidRPr="000E2ECE">
        <w:rPr>
          <w:rFonts w:ascii="Arial" w:hAnsi="Arial" w:cs="Arial"/>
          <w:i/>
          <w:iCs/>
          <w:sz w:val="20"/>
          <w:szCs w:val="20"/>
          <w:lang w:val="en-US"/>
        </w:rPr>
        <w:t>et al.,</w:t>
      </w:r>
      <w:r w:rsidR="00F36875" w:rsidRPr="000E2ECE">
        <w:rPr>
          <w:rFonts w:ascii="Arial" w:hAnsi="Arial" w:cs="Arial"/>
          <w:sz w:val="20"/>
          <w:szCs w:val="20"/>
          <w:lang w:val="en-US"/>
        </w:rPr>
        <w:t xml:space="preserve"> 2021).</w:t>
      </w:r>
      <w:r w:rsidR="00BC4222" w:rsidRPr="000E2ECE">
        <w:rPr>
          <w:rFonts w:ascii="Arial" w:eastAsia="Times New Roman" w:hAnsi="Arial" w:cs="Arial"/>
          <w:kern w:val="0"/>
          <w:sz w:val="20"/>
          <w:szCs w:val="20"/>
          <w:shd w:val="clear" w:color="auto" w:fill="FFFFFF"/>
          <w:lang w:val="en-US"/>
          <w14:ligatures w14:val="none"/>
        </w:rPr>
        <w:t xml:space="preserve"> </w:t>
      </w:r>
      <w:r w:rsidR="00BC4222" w:rsidRPr="000E2ECE">
        <w:rPr>
          <w:rFonts w:ascii="Arial" w:hAnsi="Arial" w:cs="Arial"/>
          <w:sz w:val="20"/>
          <w:szCs w:val="20"/>
          <w:lang w:val="en-US"/>
        </w:rPr>
        <w:t xml:space="preserve">Among the different cereals non-basmati rice occupies the major share (58%) in India's total cereals export whereas, other cereals including wheat and Basmati rice, each represents 15 per cent share of total cereals exported from India during 2022-23. The huge demand for cereals in the global market is creating an excellent environment for the export of Indian cereals (Soumya and </w:t>
      </w:r>
      <w:proofErr w:type="spellStart"/>
      <w:r w:rsidR="00BC4222" w:rsidRPr="000E2ECE">
        <w:rPr>
          <w:rFonts w:ascii="Arial" w:hAnsi="Arial" w:cs="Arial"/>
          <w:sz w:val="20"/>
          <w:szCs w:val="20"/>
          <w:lang w:val="en-US"/>
        </w:rPr>
        <w:t>Yeledhalli</w:t>
      </w:r>
      <w:proofErr w:type="spellEnd"/>
      <w:r w:rsidR="00BC4222" w:rsidRPr="000E2ECE">
        <w:rPr>
          <w:rFonts w:ascii="Arial" w:hAnsi="Arial" w:cs="Arial"/>
          <w:sz w:val="20"/>
          <w:szCs w:val="20"/>
          <w:lang w:val="en-US"/>
        </w:rPr>
        <w:t xml:space="preserve">, 2020). The major destination for the Indian cereals export </w:t>
      </w:r>
      <w:r w:rsidR="00E40A63" w:rsidRPr="000E2ECE">
        <w:rPr>
          <w:rFonts w:ascii="Arial" w:hAnsi="Arial" w:cs="Arial"/>
          <w:sz w:val="20"/>
          <w:szCs w:val="20"/>
          <w:lang w:val="en-US"/>
        </w:rPr>
        <w:t>we</w:t>
      </w:r>
      <w:r w:rsidR="00BC4222" w:rsidRPr="000E2ECE">
        <w:rPr>
          <w:rFonts w:ascii="Arial" w:hAnsi="Arial" w:cs="Arial"/>
          <w:sz w:val="20"/>
          <w:szCs w:val="20"/>
          <w:lang w:val="en-US"/>
        </w:rPr>
        <w:t xml:space="preserve">re the Bangladesh, South Africa, Nepal, UAE, Saudi Arabia, Sri Lanka, Kuwait, Oman, Malaysia, Vietnam, Indonesia and Philippians. South-East Asia </w:t>
      </w:r>
      <w:r w:rsidR="008A6BE7" w:rsidRPr="000E2ECE">
        <w:rPr>
          <w:rFonts w:ascii="Arial" w:hAnsi="Arial" w:cs="Arial"/>
          <w:sz w:val="20"/>
          <w:szCs w:val="20"/>
          <w:lang w:val="en-US"/>
        </w:rPr>
        <w:t>was</w:t>
      </w:r>
      <w:r w:rsidR="00BC4222" w:rsidRPr="000E2ECE">
        <w:rPr>
          <w:rFonts w:ascii="Arial" w:hAnsi="Arial" w:cs="Arial"/>
          <w:sz w:val="20"/>
          <w:szCs w:val="20"/>
          <w:lang w:val="en-US"/>
        </w:rPr>
        <w:t xml:space="preserve"> considered as the largest market for Indian maize and it </w:t>
      </w:r>
      <w:r w:rsidR="00E40A63" w:rsidRPr="000E2ECE">
        <w:rPr>
          <w:rFonts w:ascii="Arial" w:hAnsi="Arial" w:cs="Arial"/>
          <w:sz w:val="20"/>
          <w:szCs w:val="20"/>
          <w:lang w:val="en-US"/>
        </w:rPr>
        <w:t>was</w:t>
      </w:r>
      <w:r w:rsidR="00BC4222" w:rsidRPr="000E2ECE">
        <w:rPr>
          <w:rFonts w:ascii="Arial" w:hAnsi="Arial" w:cs="Arial"/>
          <w:sz w:val="20"/>
          <w:szCs w:val="20"/>
          <w:lang w:val="en-US"/>
        </w:rPr>
        <w:t xml:space="preserve"> also exported to Indonesia, Malaysia and Vietnam (Upreti </w:t>
      </w:r>
      <w:r w:rsidR="00BC4222" w:rsidRPr="000E2ECE">
        <w:rPr>
          <w:rFonts w:ascii="Arial" w:hAnsi="Arial" w:cs="Arial"/>
          <w:i/>
          <w:iCs/>
          <w:sz w:val="20"/>
          <w:szCs w:val="20"/>
          <w:lang w:val="en-US"/>
        </w:rPr>
        <w:t>et al.,</w:t>
      </w:r>
      <w:r w:rsidR="00BC4222" w:rsidRPr="000E2ECE">
        <w:rPr>
          <w:rFonts w:ascii="Arial" w:hAnsi="Arial" w:cs="Arial"/>
          <w:sz w:val="20"/>
          <w:szCs w:val="20"/>
          <w:lang w:val="en-US"/>
        </w:rPr>
        <w:t xml:space="preserve"> 2020).</w:t>
      </w:r>
    </w:p>
    <w:p w14:paraId="49D13410" w14:textId="77777777" w:rsidR="00BC4222" w:rsidRPr="000E2ECE" w:rsidRDefault="00BC4222" w:rsidP="000E2ECE">
      <w:pPr>
        <w:pStyle w:val="ListParagraph"/>
        <w:numPr>
          <w:ilvl w:val="0"/>
          <w:numId w:val="6"/>
        </w:numPr>
        <w:jc w:val="both"/>
        <w:rPr>
          <w:rFonts w:ascii="Arial" w:hAnsi="Arial" w:cs="Arial"/>
          <w:b/>
          <w:bCs/>
        </w:rPr>
      </w:pPr>
      <w:r w:rsidRPr="000E2ECE">
        <w:rPr>
          <w:rFonts w:ascii="Arial" w:hAnsi="Arial" w:cs="Arial"/>
          <w:b/>
          <w:bCs/>
        </w:rPr>
        <w:t>METHODOLOGY</w:t>
      </w:r>
    </w:p>
    <w:p w14:paraId="210AF3FD" w14:textId="77777777" w:rsidR="008A1232" w:rsidRDefault="00BC4222" w:rsidP="00BC4222">
      <w:pPr>
        <w:jc w:val="both"/>
        <w:rPr>
          <w:rFonts w:ascii="Arial" w:hAnsi="Arial" w:cs="Arial"/>
          <w:sz w:val="20"/>
          <w:szCs w:val="20"/>
        </w:rPr>
        <w:sectPr w:rsidR="008A1232" w:rsidSect="006710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0E2ECE">
        <w:rPr>
          <w:rFonts w:ascii="Arial" w:hAnsi="Arial" w:cs="Arial"/>
          <w:sz w:val="20"/>
          <w:szCs w:val="20"/>
        </w:rPr>
        <w:t xml:space="preserve">The study was based on secondary data pertaining to the export quantity and prices of selected cereals from India and the world, which was collected from the website of Agricultural and Processed Food Products Export Development Authority (APEDA). As per the availability, the data was collected for the </w:t>
      </w:r>
    </w:p>
    <w:p w14:paraId="7F77FD3B" w14:textId="1DAAD841" w:rsidR="00BC4222" w:rsidRPr="000E2ECE" w:rsidRDefault="00BC4222" w:rsidP="00BC4222">
      <w:pPr>
        <w:jc w:val="both"/>
        <w:rPr>
          <w:rFonts w:ascii="Arial" w:hAnsi="Arial" w:cs="Arial"/>
          <w:sz w:val="20"/>
          <w:szCs w:val="20"/>
        </w:rPr>
      </w:pPr>
      <w:r w:rsidRPr="000E2ECE">
        <w:rPr>
          <w:rFonts w:ascii="Arial" w:hAnsi="Arial" w:cs="Arial"/>
          <w:sz w:val="20"/>
          <w:szCs w:val="20"/>
        </w:rPr>
        <w:lastRenderedPageBreak/>
        <w:t xml:space="preserve">period of last twenty years </w:t>
      </w:r>
      <w:r w:rsidRPr="000E2ECE">
        <w:rPr>
          <w:rFonts w:ascii="Arial" w:hAnsi="Arial" w:cs="Arial"/>
          <w:i/>
          <w:iCs/>
          <w:sz w:val="20"/>
          <w:szCs w:val="20"/>
        </w:rPr>
        <w:t>i.e</w:t>
      </w:r>
      <w:r w:rsidRPr="000E2ECE">
        <w:rPr>
          <w:rFonts w:ascii="Arial" w:hAnsi="Arial" w:cs="Arial"/>
          <w:sz w:val="20"/>
          <w:szCs w:val="20"/>
        </w:rPr>
        <w:t>. from year 2002 to 2022.</w:t>
      </w:r>
      <w:r w:rsidRPr="000E2ECE">
        <w:rPr>
          <w:rFonts w:ascii="Arial" w:hAnsi="Arial" w:cs="Arial"/>
          <w:sz w:val="18"/>
          <w:szCs w:val="18"/>
        </w:rPr>
        <w:t xml:space="preserve"> </w:t>
      </w:r>
      <w:r w:rsidRPr="000E2ECE">
        <w:rPr>
          <w:rFonts w:ascii="Arial" w:hAnsi="Arial" w:cs="Arial"/>
          <w:sz w:val="20"/>
          <w:szCs w:val="20"/>
        </w:rPr>
        <w:t xml:space="preserve">To study the decadal performance the entire study period was divided into two sub-period and overall period </w:t>
      </w:r>
      <w:r w:rsidRPr="000E2ECE">
        <w:rPr>
          <w:rFonts w:ascii="Arial" w:hAnsi="Arial" w:cs="Arial"/>
          <w:i/>
          <w:iCs/>
          <w:sz w:val="20"/>
          <w:szCs w:val="20"/>
        </w:rPr>
        <w:t xml:space="preserve">viz., </w:t>
      </w:r>
      <w:r w:rsidRPr="000E2ECE">
        <w:rPr>
          <w:rFonts w:ascii="Arial" w:hAnsi="Arial" w:cs="Arial"/>
          <w:sz w:val="20"/>
          <w:szCs w:val="20"/>
        </w:rPr>
        <w:t>Period I: 2002-2011 Period II: 2012-2022 Overall Period: 2002-2022.</w:t>
      </w:r>
    </w:p>
    <w:p w14:paraId="0502CC11" w14:textId="77777777" w:rsidR="00BC4222" w:rsidRPr="000E2ECE" w:rsidRDefault="00BC4222" w:rsidP="00BC4222">
      <w:pPr>
        <w:rPr>
          <w:rFonts w:ascii="Arial" w:hAnsi="Arial" w:cs="Arial"/>
          <w:b/>
          <w:bCs/>
          <w:lang w:val="en-US"/>
        </w:rPr>
      </w:pPr>
      <w:r w:rsidRPr="000E2ECE">
        <w:rPr>
          <w:rFonts w:ascii="Arial" w:hAnsi="Arial" w:cs="Arial"/>
          <w:b/>
          <w:bCs/>
          <w:lang w:val="en-US"/>
        </w:rPr>
        <w:t>Markov Chain Analysis</w:t>
      </w:r>
    </w:p>
    <w:p w14:paraId="575B5AFA" w14:textId="165FD503" w:rsidR="00BC4222" w:rsidRPr="000E2ECE" w:rsidRDefault="00BC4222" w:rsidP="00BC4222">
      <w:pPr>
        <w:jc w:val="both"/>
        <w:rPr>
          <w:rFonts w:ascii="Arial" w:hAnsi="Arial" w:cs="Arial"/>
          <w:sz w:val="20"/>
          <w:szCs w:val="20"/>
          <w:lang w:val="en-US"/>
        </w:rPr>
      </w:pPr>
      <w:r w:rsidRPr="000E2ECE">
        <w:rPr>
          <w:rFonts w:ascii="Arial" w:hAnsi="Arial" w:cs="Arial"/>
          <w:sz w:val="20"/>
          <w:szCs w:val="20"/>
          <w:lang w:val="en-US"/>
        </w:rPr>
        <w:t xml:space="preserve">The changes in the exports of </w:t>
      </w:r>
      <w:proofErr w:type="spellStart"/>
      <w:r w:rsidRPr="000E2ECE">
        <w:rPr>
          <w:rFonts w:ascii="Arial" w:hAnsi="Arial" w:cs="Arial"/>
          <w:sz w:val="20"/>
          <w:szCs w:val="20"/>
          <w:lang w:val="en-US"/>
        </w:rPr>
        <w:t>sel</w:t>
      </w:r>
      <w:proofErr w:type="spellEnd"/>
      <w:r w:rsidR="00B9569A">
        <w:rPr>
          <w:rFonts w:ascii="Arial" w:hAnsi="Arial" w:cs="Arial"/>
          <w:sz w:val="20"/>
          <w:szCs w:val="20"/>
          <w:lang w:val="en-US"/>
        </w:rPr>
        <w:t xml:space="preserve"> </w:t>
      </w:r>
      <w:proofErr w:type="spellStart"/>
      <w:r w:rsidRPr="000E2ECE">
        <w:rPr>
          <w:rFonts w:ascii="Arial" w:hAnsi="Arial" w:cs="Arial"/>
          <w:sz w:val="20"/>
          <w:szCs w:val="20"/>
          <w:lang w:val="en-US"/>
        </w:rPr>
        <w:t>ected</w:t>
      </w:r>
      <w:proofErr w:type="spellEnd"/>
      <w:r w:rsidRPr="000E2ECE">
        <w:rPr>
          <w:rFonts w:ascii="Arial" w:hAnsi="Arial" w:cs="Arial"/>
          <w:sz w:val="20"/>
          <w:szCs w:val="20"/>
          <w:lang w:val="en-US"/>
        </w:rPr>
        <w:t xml:space="preserve"> commodities to different countries was analyzed by employing a first order finite Markov chain model which captured the net effect in changes in their exports over a period of time. The estimation of the Transitional Probability Matrix (TPM, (P)) was central to this analysis. The element </w:t>
      </w:r>
      <w:proofErr w:type="spellStart"/>
      <w:r w:rsidRPr="000E2ECE">
        <w:rPr>
          <w:rFonts w:ascii="Arial" w:hAnsi="Arial" w:cs="Arial"/>
          <w:sz w:val="20"/>
          <w:szCs w:val="20"/>
          <w:lang w:val="en-US"/>
        </w:rPr>
        <w:t>P</w:t>
      </w:r>
      <w:r w:rsidRPr="000E2ECE">
        <w:rPr>
          <w:rFonts w:ascii="Arial" w:hAnsi="Arial" w:cs="Arial"/>
          <w:sz w:val="20"/>
          <w:szCs w:val="20"/>
          <w:vertAlign w:val="subscript"/>
          <w:lang w:val="en-US"/>
        </w:rPr>
        <w:t>ij</w:t>
      </w:r>
      <w:proofErr w:type="spellEnd"/>
      <w:r w:rsidRPr="000E2ECE">
        <w:rPr>
          <w:rFonts w:ascii="Arial" w:hAnsi="Arial" w:cs="Arial"/>
          <w:sz w:val="20"/>
          <w:szCs w:val="20"/>
          <w:lang w:val="en-US"/>
        </w:rPr>
        <w:t xml:space="preserve"> of the matrix indicates the probability that the export was switch from the </w:t>
      </w:r>
      <w:proofErr w:type="spellStart"/>
      <w:r w:rsidRPr="000E2ECE">
        <w:rPr>
          <w:rFonts w:ascii="Arial" w:hAnsi="Arial" w:cs="Arial"/>
          <w:sz w:val="20"/>
          <w:szCs w:val="20"/>
          <w:lang w:val="en-US"/>
        </w:rPr>
        <w:t>i</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to </w:t>
      </w:r>
      <w:proofErr w:type="spellStart"/>
      <w:r w:rsidRPr="000E2ECE">
        <w:rPr>
          <w:rFonts w:ascii="Arial" w:hAnsi="Arial" w:cs="Arial"/>
          <w:sz w:val="20"/>
          <w:szCs w:val="20"/>
          <w:lang w:val="en-US"/>
        </w:rPr>
        <w:t>j</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over a period of time. The diagonal elements </w:t>
      </w:r>
      <w:proofErr w:type="spellStart"/>
      <w:r w:rsidRPr="000E2ECE">
        <w:rPr>
          <w:rFonts w:ascii="Arial" w:hAnsi="Arial" w:cs="Arial"/>
          <w:sz w:val="20"/>
          <w:szCs w:val="20"/>
          <w:lang w:val="en-US"/>
        </w:rPr>
        <w:t>P</w:t>
      </w:r>
      <w:r w:rsidRPr="000E2ECE">
        <w:rPr>
          <w:rFonts w:ascii="Arial" w:hAnsi="Arial" w:cs="Arial"/>
          <w:sz w:val="20"/>
          <w:szCs w:val="20"/>
          <w:vertAlign w:val="subscript"/>
          <w:lang w:val="en-US"/>
        </w:rPr>
        <w:t>ij</w:t>
      </w:r>
      <w:proofErr w:type="spellEnd"/>
      <w:r w:rsidRPr="000E2ECE">
        <w:rPr>
          <w:rFonts w:ascii="Arial" w:hAnsi="Arial" w:cs="Arial"/>
          <w:sz w:val="20"/>
          <w:szCs w:val="20"/>
          <w:lang w:val="en-US"/>
        </w:rPr>
        <w:t xml:space="preserve"> indicates the probability that the export share of a country retained in the successive time periods, which in other words, measured the loyalty of an importing country to a particular exporting country. In this context seven major importing countries was considered for each of the selected commodities. The average export to a particular country was considered to be a random variable which depended only on its past exports to that country and which is denoted algebraically by the following equation: (Madhu </w:t>
      </w:r>
      <w:r w:rsidRPr="000E2ECE">
        <w:rPr>
          <w:rFonts w:ascii="Arial" w:hAnsi="Arial" w:cs="Arial"/>
          <w:i/>
          <w:iCs/>
          <w:sz w:val="20"/>
          <w:szCs w:val="20"/>
          <w:lang w:val="en-US"/>
        </w:rPr>
        <w:t>et al.</w:t>
      </w:r>
      <w:r w:rsidRPr="000E2ECE">
        <w:rPr>
          <w:rFonts w:ascii="Arial" w:hAnsi="Arial" w:cs="Arial"/>
          <w:sz w:val="20"/>
          <w:szCs w:val="20"/>
          <w:lang w:val="en-US"/>
        </w:rPr>
        <w:t>, 2024)</w:t>
      </w:r>
    </w:p>
    <w:tbl>
      <w:tblPr>
        <w:tblStyle w:val="TableGrid"/>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gridCol w:w="1710"/>
      </w:tblGrid>
      <w:tr w:rsidR="00BC4222" w:rsidRPr="000E2ECE" w14:paraId="6882C0B7" w14:textId="77777777" w:rsidTr="00566672">
        <w:tc>
          <w:tcPr>
            <w:tcW w:w="1440" w:type="dxa"/>
          </w:tcPr>
          <w:p w14:paraId="66BE0880" w14:textId="77777777" w:rsidR="00BC4222" w:rsidRPr="000E2ECE" w:rsidRDefault="00BC4222" w:rsidP="00BC4222">
            <w:pPr>
              <w:spacing w:after="160" w:line="259" w:lineRule="auto"/>
              <w:rPr>
                <w:rFonts w:ascii="Arial" w:hAnsi="Arial" w:cs="Arial"/>
                <w:b/>
                <w:bCs/>
                <w:sz w:val="20"/>
                <w:szCs w:val="20"/>
                <w:lang w:val="en-US"/>
              </w:rPr>
            </w:pPr>
          </w:p>
        </w:tc>
        <w:tc>
          <w:tcPr>
            <w:tcW w:w="5220" w:type="dxa"/>
          </w:tcPr>
          <w:p w14:paraId="235914FB" w14:textId="52C416DA" w:rsidR="00BC4222" w:rsidRPr="000E2ECE" w:rsidRDefault="00BC4222" w:rsidP="00BC4222">
            <w:pPr>
              <w:spacing w:after="160" w:line="259" w:lineRule="auto"/>
              <w:jc w:val="center"/>
              <w:rPr>
                <w:rFonts w:ascii="Arial" w:hAnsi="Arial" w:cs="Arial"/>
                <w:b/>
                <w:bCs/>
                <w:sz w:val="20"/>
                <w:szCs w:val="20"/>
                <w:vertAlign w:val="subscript"/>
                <w:lang w:val="en-US"/>
              </w:rPr>
            </w:pPr>
            <w:proofErr w:type="spellStart"/>
            <w:r w:rsidRPr="000E2ECE">
              <w:rPr>
                <w:rFonts w:ascii="Arial" w:hAnsi="Arial" w:cs="Arial"/>
                <w:b/>
                <w:bCs/>
                <w:sz w:val="20"/>
                <w:szCs w:val="20"/>
                <w:lang w:val="en-US"/>
              </w:rPr>
              <w:t>E</w:t>
            </w:r>
            <w:r w:rsidRPr="000E2ECE">
              <w:rPr>
                <w:rFonts w:ascii="Arial" w:hAnsi="Arial" w:cs="Arial"/>
                <w:b/>
                <w:bCs/>
                <w:sz w:val="20"/>
                <w:szCs w:val="20"/>
                <w:vertAlign w:val="subscript"/>
                <w:lang w:val="en-US"/>
              </w:rPr>
              <w:t>jt</w:t>
            </w:r>
            <w:proofErr w:type="spellEnd"/>
            <w:r w:rsidRPr="000E2ECE">
              <w:rPr>
                <w:rFonts w:ascii="Arial" w:hAnsi="Arial" w:cs="Arial"/>
                <w:b/>
                <w:bCs/>
                <w:sz w:val="20"/>
                <w:szCs w:val="20"/>
                <w:vertAlign w:val="subscript"/>
                <w:lang w:val="en-US"/>
              </w:rPr>
              <w:t xml:space="preserve"> </w:t>
            </w:r>
            <w:r w:rsidRPr="000E2ECE">
              <w:rPr>
                <w:rFonts w:ascii="Arial" w:hAnsi="Arial" w:cs="Arial"/>
                <w:b/>
                <w:bCs/>
                <w:sz w:val="20"/>
                <w:szCs w:val="20"/>
                <w:lang w:val="en-US"/>
              </w:rPr>
              <w:t xml:space="preserve">= </w:t>
            </w:r>
            <m:oMath>
              <m:sSubSup>
                <m:sSubSupPr>
                  <m:ctrlPr>
                    <w:rPr>
                      <w:rFonts w:ascii="Cambria Math" w:hAnsi="Cambria Math" w:cs="Arial"/>
                      <w:b/>
                      <w:bCs/>
                      <w:sz w:val="20"/>
                      <w:szCs w:val="20"/>
                      <w:lang w:val="en-US"/>
                    </w:rPr>
                  </m:ctrlPr>
                </m:sSubSupPr>
                <m:e>
                  <m:r>
                    <m:rPr>
                      <m:sty m:val="b"/>
                    </m:rPr>
                    <w:rPr>
                      <w:rFonts w:ascii="Cambria Math" w:hAnsi="Cambria Math" w:cs="Arial"/>
                      <w:sz w:val="20"/>
                      <w:szCs w:val="20"/>
                      <w:lang w:val="en-US"/>
                    </w:rPr>
                    <m:t>Σ</m:t>
                  </m:r>
                </m:e>
                <m:sub>
                  <m:r>
                    <m:rPr>
                      <m:sty m:val="b"/>
                    </m:rPr>
                    <w:rPr>
                      <w:rFonts w:ascii="Cambria Math" w:hAnsi="Cambria Math" w:cs="Arial"/>
                      <w:sz w:val="20"/>
                      <w:szCs w:val="20"/>
                      <w:lang w:val="en-US"/>
                    </w:rPr>
                    <m:t>ⅈ=1</m:t>
                  </m:r>
                </m:sub>
                <m:sup>
                  <m:r>
                    <m:rPr>
                      <m:sty m:val="b"/>
                    </m:rPr>
                    <w:rPr>
                      <w:rFonts w:ascii="Cambria Math" w:hAnsi="Cambria Math" w:cs="Arial"/>
                      <w:sz w:val="20"/>
                      <w:szCs w:val="20"/>
                      <w:lang w:val="en-US"/>
                    </w:rPr>
                    <m:t>r</m:t>
                  </m:r>
                </m:sup>
              </m:sSubSup>
            </m:oMath>
            <w:r w:rsidRPr="000E2ECE">
              <w:rPr>
                <w:rFonts w:ascii="Arial" w:hAnsi="Arial" w:cs="Arial"/>
                <w:b/>
                <w:bCs/>
                <w:sz w:val="20"/>
                <w:szCs w:val="20"/>
                <w:lang w:val="en-US"/>
              </w:rPr>
              <w:t>E</w:t>
            </w:r>
            <w:r w:rsidRPr="000E2ECE">
              <w:rPr>
                <w:rFonts w:ascii="Arial" w:hAnsi="Arial" w:cs="Arial"/>
                <w:b/>
                <w:bCs/>
                <w:sz w:val="20"/>
                <w:szCs w:val="20"/>
                <w:vertAlign w:val="subscript"/>
                <w:lang w:val="en-US"/>
              </w:rPr>
              <w:t>it-1</w:t>
            </w:r>
            <w:r w:rsidRPr="000E2ECE">
              <w:rPr>
                <w:rFonts w:ascii="Arial" w:hAnsi="Arial" w:cs="Arial"/>
                <w:b/>
                <w:bCs/>
                <w:sz w:val="20"/>
                <w:szCs w:val="20"/>
                <w:lang w:val="en-US"/>
              </w:rPr>
              <w:t>P</w:t>
            </w:r>
            <w:r w:rsidRPr="000E2ECE">
              <w:rPr>
                <w:rFonts w:ascii="Arial" w:hAnsi="Arial" w:cs="Arial"/>
                <w:b/>
                <w:bCs/>
                <w:sz w:val="20"/>
                <w:szCs w:val="20"/>
                <w:vertAlign w:val="subscript"/>
                <w:lang w:val="en-US"/>
              </w:rPr>
              <w:t xml:space="preserve">ij </w:t>
            </w:r>
            <w:r w:rsidRPr="000E2ECE">
              <w:rPr>
                <w:rFonts w:ascii="Arial" w:hAnsi="Arial" w:cs="Arial"/>
                <w:b/>
                <w:bCs/>
                <w:sz w:val="20"/>
                <w:szCs w:val="20"/>
                <w:lang w:val="en-US"/>
              </w:rPr>
              <w:t xml:space="preserve">+ </w:t>
            </w:r>
            <w:proofErr w:type="spellStart"/>
            <w:r w:rsidRPr="000E2ECE">
              <w:rPr>
                <w:rFonts w:ascii="Arial" w:hAnsi="Arial" w:cs="Arial"/>
                <w:b/>
                <w:bCs/>
                <w:sz w:val="20"/>
                <w:szCs w:val="20"/>
                <w:lang w:val="en-US"/>
              </w:rPr>
              <w:t>e</w:t>
            </w:r>
            <w:r w:rsidRPr="000E2ECE">
              <w:rPr>
                <w:rFonts w:ascii="Arial" w:hAnsi="Arial" w:cs="Arial"/>
                <w:b/>
                <w:bCs/>
                <w:sz w:val="20"/>
                <w:szCs w:val="20"/>
                <w:vertAlign w:val="subscript"/>
                <w:lang w:val="en-US"/>
              </w:rPr>
              <w:t>jt</w:t>
            </w:r>
            <w:proofErr w:type="spellEnd"/>
          </w:p>
        </w:tc>
        <w:tc>
          <w:tcPr>
            <w:tcW w:w="1710" w:type="dxa"/>
            <w:vAlign w:val="center"/>
          </w:tcPr>
          <w:p w14:paraId="2B86AC0A" w14:textId="36E3D0CC" w:rsidR="00BC4222" w:rsidRPr="000E2ECE" w:rsidRDefault="00BC4222" w:rsidP="00BC4222">
            <w:pPr>
              <w:spacing w:after="160" w:line="259" w:lineRule="auto"/>
              <w:rPr>
                <w:rFonts w:ascii="Arial" w:hAnsi="Arial" w:cs="Arial"/>
                <w:b/>
                <w:bCs/>
                <w:sz w:val="20"/>
                <w:szCs w:val="20"/>
                <w:lang w:val="en-US"/>
              </w:rPr>
            </w:pPr>
          </w:p>
        </w:tc>
      </w:tr>
    </w:tbl>
    <w:p w14:paraId="7B281873" w14:textId="0BA87459"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where, </w:t>
      </w:r>
      <w:proofErr w:type="spellStart"/>
      <w:r w:rsidRPr="000E2ECE">
        <w:rPr>
          <w:rFonts w:ascii="Arial" w:hAnsi="Arial" w:cs="Arial"/>
          <w:sz w:val="20"/>
          <w:szCs w:val="20"/>
          <w:lang w:val="en-US"/>
        </w:rPr>
        <w:t>E</w:t>
      </w:r>
      <w:r w:rsidRPr="000E2ECE">
        <w:rPr>
          <w:rFonts w:ascii="Arial" w:hAnsi="Arial" w:cs="Arial"/>
          <w:sz w:val="20"/>
          <w:szCs w:val="20"/>
          <w:vertAlign w:val="subscript"/>
          <w:lang w:val="en-US"/>
        </w:rPr>
        <w:t>jt</w:t>
      </w:r>
      <w:proofErr w:type="spellEnd"/>
      <w:r w:rsidRPr="000E2ECE">
        <w:rPr>
          <w:rFonts w:ascii="Arial" w:hAnsi="Arial" w:cs="Arial"/>
          <w:sz w:val="20"/>
          <w:szCs w:val="20"/>
          <w:lang w:val="en-US"/>
        </w:rPr>
        <w:t xml:space="preserve"> = Exports from India to the </w:t>
      </w:r>
      <w:proofErr w:type="spellStart"/>
      <w:r w:rsidR="000E2ECE">
        <w:rPr>
          <w:rFonts w:ascii="Arial" w:hAnsi="Arial" w:cs="Arial"/>
          <w:sz w:val="20"/>
          <w:szCs w:val="20"/>
          <w:lang w:val="en-US"/>
        </w:rPr>
        <w:t>j</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during the year ‘t’ </w:t>
      </w:r>
    </w:p>
    <w:p w14:paraId="4C3EEA2A" w14:textId="2ED5106A"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E</w:t>
      </w:r>
      <w:r w:rsidRPr="000E2ECE">
        <w:rPr>
          <w:rFonts w:ascii="Arial" w:hAnsi="Arial" w:cs="Arial"/>
          <w:sz w:val="20"/>
          <w:szCs w:val="20"/>
          <w:vertAlign w:val="subscript"/>
          <w:lang w:val="en-US"/>
        </w:rPr>
        <w:t>it-1</w:t>
      </w:r>
      <w:r w:rsidRPr="000E2ECE">
        <w:rPr>
          <w:rFonts w:ascii="Arial" w:hAnsi="Arial" w:cs="Arial"/>
          <w:sz w:val="20"/>
          <w:szCs w:val="20"/>
          <w:lang w:val="en-US"/>
        </w:rPr>
        <w:t xml:space="preserve"> = Exports to the </w:t>
      </w:r>
      <w:proofErr w:type="spellStart"/>
      <w:r w:rsidRPr="000E2ECE">
        <w:rPr>
          <w:rFonts w:ascii="Arial" w:hAnsi="Arial" w:cs="Arial"/>
          <w:sz w:val="20"/>
          <w:szCs w:val="20"/>
          <w:lang w:val="en-US"/>
        </w:rPr>
        <w:t>i</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during the year ‘t – 1’</w:t>
      </w:r>
    </w:p>
    <w:p w14:paraId="24AA26CD" w14:textId="4E370A71"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w:t>
      </w:r>
      <w:proofErr w:type="spellStart"/>
      <w:r w:rsidRPr="000E2ECE">
        <w:rPr>
          <w:rFonts w:ascii="Arial" w:hAnsi="Arial" w:cs="Arial"/>
          <w:sz w:val="20"/>
          <w:szCs w:val="20"/>
          <w:lang w:val="en-US"/>
        </w:rPr>
        <w:t>P</w:t>
      </w:r>
      <w:r w:rsidRPr="000E2ECE">
        <w:rPr>
          <w:rFonts w:ascii="Arial" w:hAnsi="Arial" w:cs="Arial"/>
          <w:sz w:val="20"/>
          <w:szCs w:val="20"/>
          <w:vertAlign w:val="subscript"/>
          <w:lang w:val="en-US"/>
        </w:rPr>
        <w:t>ij</w:t>
      </w:r>
      <w:proofErr w:type="spellEnd"/>
      <w:r w:rsidRPr="000E2ECE">
        <w:rPr>
          <w:rFonts w:ascii="Arial" w:hAnsi="Arial" w:cs="Arial"/>
          <w:sz w:val="20"/>
          <w:szCs w:val="20"/>
          <w:lang w:val="en-US"/>
        </w:rPr>
        <w:t xml:space="preserve"> = Probability that exports will shift from the </w:t>
      </w:r>
      <w:proofErr w:type="spellStart"/>
      <w:r w:rsidRPr="000E2ECE">
        <w:rPr>
          <w:rFonts w:ascii="Arial" w:hAnsi="Arial" w:cs="Arial"/>
          <w:sz w:val="20"/>
          <w:szCs w:val="20"/>
          <w:lang w:val="en-US"/>
        </w:rPr>
        <w:t>i</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to </w:t>
      </w:r>
      <w:proofErr w:type="spellStart"/>
      <w:r w:rsidRPr="000E2ECE">
        <w:rPr>
          <w:rFonts w:ascii="Arial" w:hAnsi="Arial" w:cs="Arial"/>
          <w:sz w:val="20"/>
          <w:szCs w:val="20"/>
          <w:lang w:val="en-US"/>
        </w:rPr>
        <w:t>j</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w:t>
      </w:r>
    </w:p>
    <w:p w14:paraId="2E9F3C46" w14:textId="0CF493D9"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w:t>
      </w:r>
      <w:proofErr w:type="spellStart"/>
      <w:r w:rsidRPr="000E2ECE">
        <w:rPr>
          <w:rFonts w:ascii="Arial" w:hAnsi="Arial" w:cs="Arial"/>
          <w:sz w:val="20"/>
          <w:szCs w:val="20"/>
          <w:lang w:val="en-US"/>
        </w:rPr>
        <w:t>e</w:t>
      </w:r>
      <w:r w:rsidRPr="000E2ECE">
        <w:rPr>
          <w:rFonts w:ascii="Arial" w:hAnsi="Arial" w:cs="Arial"/>
          <w:sz w:val="20"/>
          <w:szCs w:val="20"/>
          <w:vertAlign w:val="subscript"/>
          <w:lang w:val="en-US"/>
        </w:rPr>
        <w:t>jt</w:t>
      </w:r>
      <w:proofErr w:type="spellEnd"/>
      <w:r w:rsidRPr="000E2ECE">
        <w:rPr>
          <w:rFonts w:ascii="Arial" w:hAnsi="Arial" w:cs="Arial"/>
          <w:sz w:val="20"/>
          <w:szCs w:val="20"/>
          <w:lang w:val="en-US"/>
        </w:rPr>
        <w:t xml:space="preserve"> = Error-term which is statistically independent of e</w:t>
      </w:r>
      <w:r w:rsidRPr="000E2ECE">
        <w:rPr>
          <w:rFonts w:ascii="Arial" w:hAnsi="Arial" w:cs="Arial"/>
          <w:sz w:val="20"/>
          <w:szCs w:val="20"/>
          <w:vertAlign w:val="subscript"/>
          <w:lang w:val="en-US"/>
        </w:rPr>
        <w:t>jt-1</w:t>
      </w:r>
      <w:r w:rsidRPr="000E2ECE">
        <w:rPr>
          <w:rFonts w:ascii="Arial" w:hAnsi="Arial" w:cs="Arial"/>
          <w:sz w:val="20"/>
          <w:szCs w:val="20"/>
          <w:lang w:val="en-US"/>
        </w:rPr>
        <w:t>, and</w:t>
      </w:r>
    </w:p>
    <w:p w14:paraId="2DD80CF1" w14:textId="4FC85302"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r = Number of importing countries </w:t>
      </w:r>
    </w:p>
    <w:p w14:paraId="54754647" w14:textId="77777777"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The transitional probabilities </w:t>
      </w:r>
      <w:proofErr w:type="spellStart"/>
      <w:r w:rsidRPr="000E2ECE">
        <w:rPr>
          <w:rFonts w:ascii="Arial" w:hAnsi="Arial" w:cs="Arial"/>
          <w:sz w:val="20"/>
          <w:szCs w:val="20"/>
          <w:lang w:val="en-US"/>
        </w:rPr>
        <w:t>P</w:t>
      </w:r>
      <w:r w:rsidRPr="000E2ECE">
        <w:rPr>
          <w:rFonts w:ascii="Arial" w:hAnsi="Arial" w:cs="Arial"/>
          <w:sz w:val="20"/>
          <w:szCs w:val="20"/>
          <w:vertAlign w:val="subscript"/>
          <w:lang w:val="en-US"/>
        </w:rPr>
        <w:t>ij</w:t>
      </w:r>
      <w:proofErr w:type="spellEnd"/>
      <w:r w:rsidRPr="000E2ECE">
        <w:rPr>
          <w:rFonts w:ascii="Arial" w:hAnsi="Arial" w:cs="Arial"/>
          <w:sz w:val="20"/>
          <w:szCs w:val="20"/>
          <w:lang w:val="en-US"/>
        </w:rPr>
        <w:t xml:space="preserve">, which can be arranged in a (c × r) matrix, had the following properties: 0 ≤ </w:t>
      </w:r>
      <w:proofErr w:type="spellStart"/>
      <w:r w:rsidRPr="000E2ECE">
        <w:rPr>
          <w:rFonts w:ascii="Arial" w:hAnsi="Arial" w:cs="Arial"/>
          <w:sz w:val="20"/>
          <w:szCs w:val="20"/>
          <w:lang w:val="en-US"/>
        </w:rPr>
        <w:t>P</w:t>
      </w:r>
      <w:r w:rsidRPr="000E2ECE">
        <w:rPr>
          <w:rFonts w:ascii="Arial" w:hAnsi="Arial" w:cs="Arial"/>
          <w:sz w:val="20"/>
          <w:szCs w:val="20"/>
          <w:vertAlign w:val="subscript"/>
          <w:lang w:val="en-US"/>
        </w:rPr>
        <w:t>ij</w:t>
      </w:r>
      <w:proofErr w:type="spellEnd"/>
      <w:r w:rsidRPr="000E2ECE">
        <w:rPr>
          <w:rFonts w:ascii="Arial" w:hAnsi="Arial" w:cs="Arial"/>
          <w:sz w:val="20"/>
          <w:szCs w:val="20"/>
          <w:lang w:val="en-US"/>
        </w:rPr>
        <w:t xml:space="preserve"> ≤ 1.</w:t>
      </w:r>
    </w:p>
    <w:p w14:paraId="37D7432C" w14:textId="77777777" w:rsidR="00BC4222" w:rsidRPr="000E2ECE" w:rsidRDefault="00BC4222" w:rsidP="000E2ECE">
      <w:pPr>
        <w:pStyle w:val="ListParagraph"/>
        <w:numPr>
          <w:ilvl w:val="0"/>
          <w:numId w:val="6"/>
        </w:numPr>
        <w:jc w:val="both"/>
        <w:rPr>
          <w:rFonts w:ascii="Arial" w:hAnsi="Arial" w:cs="Arial"/>
          <w:b/>
          <w:bCs/>
        </w:rPr>
      </w:pPr>
      <w:r w:rsidRPr="000E2ECE">
        <w:rPr>
          <w:rFonts w:ascii="Arial" w:hAnsi="Arial" w:cs="Arial"/>
          <w:b/>
          <w:bCs/>
        </w:rPr>
        <w:t>RESULTS AND DISCUSSION</w:t>
      </w:r>
    </w:p>
    <w:p w14:paraId="40B30C09" w14:textId="2005CFB0" w:rsidR="00B140F2" w:rsidRPr="000E2ECE" w:rsidRDefault="00B140F2" w:rsidP="000E2ECE">
      <w:pPr>
        <w:pStyle w:val="ListParagraph"/>
        <w:numPr>
          <w:ilvl w:val="0"/>
          <w:numId w:val="7"/>
        </w:numPr>
        <w:rPr>
          <w:rFonts w:ascii="Arial" w:hAnsi="Arial" w:cs="Arial"/>
          <w:b/>
          <w:bCs/>
          <w:lang w:val="en-US"/>
        </w:rPr>
      </w:pPr>
      <w:r w:rsidRPr="000E2ECE">
        <w:rPr>
          <w:rFonts w:ascii="Arial" w:hAnsi="Arial" w:cs="Arial"/>
          <w:b/>
          <w:bCs/>
          <w:lang w:val="en-US"/>
        </w:rPr>
        <w:t>Export Direction in Export of Major Cereals</w:t>
      </w:r>
    </w:p>
    <w:p w14:paraId="6AAD3262" w14:textId="7A323283" w:rsidR="00B140F2" w:rsidRPr="000E2ECE" w:rsidRDefault="00B140F2" w:rsidP="00B140F2">
      <w:pPr>
        <w:jc w:val="both"/>
        <w:rPr>
          <w:rFonts w:ascii="Arial" w:hAnsi="Arial" w:cs="Arial"/>
          <w:sz w:val="20"/>
          <w:szCs w:val="20"/>
          <w:lang w:val="en-US"/>
        </w:rPr>
      </w:pPr>
      <w:r w:rsidRPr="000E2ECE">
        <w:rPr>
          <w:rFonts w:ascii="Arial" w:hAnsi="Arial" w:cs="Arial"/>
          <w:sz w:val="20"/>
          <w:szCs w:val="20"/>
          <w:lang w:val="en-US"/>
        </w:rPr>
        <w:t>The directions of trade of major cereals export from India to different destinations was examined using first order Markov chain analysis and the values of transitional probability matrix (TPM) from Markov Chain analysis were estimated. The major importing countries for a particular crop were identified and rest of the countries were pooled under ‘others’ category. This study examines the annual export data of cereal crops from 2002-2022, employing transitional probability matrix. The analysis is divided into two sub-periods: period I (2002-2011) and period II (2012-2022).</w:t>
      </w:r>
      <w:r w:rsidRPr="000E2ECE">
        <w:rPr>
          <w:rFonts w:ascii="Arial" w:eastAsia="Times New Roman" w:hAnsi="Arial" w:cs="Arial"/>
          <w:kern w:val="0"/>
          <w:sz w:val="20"/>
          <w:szCs w:val="20"/>
          <w:lang w:val="en-US"/>
          <w14:ligatures w14:val="none"/>
        </w:rPr>
        <w:t xml:space="preserve"> </w:t>
      </w:r>
      <w:r w:rsidRPr="000E2ECE">
        <w:rPr>
          <w:rFonts w:ascii="Arial" w:hAnsi="Arial" w:cs="Arial"/>
          <w:sz w:val="20"/>
          <w:szCs w:val="20"/>
          <w:lang w:val="en-US"/>
        </w:rPr>
        <w:t>The diagonal elements in the TPM provide information on the probability of retention of trade, while row elements indicate the probability of loss in trade on account of competing countries. The column elements indicate the probability of gain in trade from the competing countries.</w:t>
      </w:r>
    </w:p>
    <w:p w14:paraId="201C1352" w14:textId="71FCCE42" w:rsidR="00B140F2" w:rsidRPr="000E2ECE" w:rsidRDefault="00B140F2" w:rsidP="000E2ECE">
      <w:pPr>
        <w:pStyle w:val="ListParagraph"/>
        <w:numPr>
          <w:ilvl w:val="0"/>
          <w:numId w:val="8"/>
        </w:numPr>
        <w:jc w:val="both"/>
        <w:rPr>
          <w:rFonts w:ascii="Arial" w:hAnsi="Arial" w:cs="Arial"/>
          <w:b/>
          <w:bCs/>
          <w:sz w:val="20"/>
          <w:szCs w:val="20"/>
          <w:u w:val="single"/>
          <w:lang w:val="en-US"/>
        </w:rPr>
      </w:pPr>
      <w:r w:rsidRPr="000E2ECE">
        <w:rPr>
          <w:rFonts w:ascii="Arial" w:hAnsi="Arial" w:cs="Arial"/>
          <w:b/>
          <w:bCs/>
          <w:sz w:val="20"/>
          <w:szCs w:val="20"/>
          <w:u w:val="single"/>
          <w:lang w:val="en-US"/>
        </w:rPr>
        <w:t>Trade Directions of Basmati Rice Export from India (Period I: 2002-2011)</w:t>
      </w:r>
    </w:p>
    <w:p w14:paraId="3215EBA2" w14:textId="1074BCAB" w:rsidR="00BC4222" w:rsidRDefault="00B140F2" w:rsidP="00B140F2">
      <w:pPr>
        <w:jc w:val="both"/>
        <w:rPr>
          <w:rFonts w:ascii="Arial" w:hAnsi="Arial" w:cs="Arial"/>
          <w:sz w:val="20"/>
          <w:szCs w:val="20"/>
          <w:lang w:val="en-US"/>
        </w:rPr>
      </w:pPr>
      <w:r w:rsidRPr="000E2ECE">
        <w:rPr>
          <w:rFonts w:ascii="Arial" w:hAnsi="Arial" w:cs="Arial"/>
          <w:sz w:val="20"/>
          <w:szCs w:val="20"/>
          <w:lang w:val="en-US"/>
        </w:rPr>
        <w:t xml:space="preserve">The values of TPM showing the directions of trade of basmati rice export from India to different destinations during Period I are presented in Table 1. There are seven major countries that imported Indian basmati rice in large quantities were identified and rest of the countries were pooled under ‘others’ category. The major countries importing Basmati rice from India during Period-I were Saudi Arabia, UAE, Kuwait, US, Yemen, UK and Canada. </w:t>
      </w:r>
    </w:p>
    <w:p w14:paraId="7E10B986" w14:textId="77777777" w:rsidR="00A73BE6" w:rsidRDefault="00A73BE6" w:rsidP="00B140F2">
      <w:pPr>
        <w:jc w:val="both"/>
        <w:rPr>
          <w:rFonts w:ascii="Arial" w:hAnsi="Arial" w:cs="Arial"/>
          <w:sz w:val="20"/>
          <w:szCs w:val="20"/>
          <w:lang w:val="en-US"/>
        </w:rPr>
      </w:pPr>
    </w:p>
    <w:p w14:paraId="38434779" w14:textId="77777777" w:rsidR="00A73BE6" w:rsidRDefault="00A73BE6" w:rsidP="00B140F2">
      <w:pPr>
        <w:jc w:val="both"/>
        <w:rPr>
          <w:rFonts w:ascii="Arial" w:hAnsi="Arial" w:cs="Arial"/>
          <w:sz w:val="20"/>
          <w:szCs w:val="20"/>
          <w:lang w:val="en-US"/>
        </w:rPr>
      </w:pPr>
    </w:p>
    <w:p w14:paraId="5DD889B4" w14:textId="77777777" w:rsidR="00A73BE6" w:rsidRDefault="00A73BE6" w:rsidP="00B140F2">
      <w:pPr>
        <w:jc w:val="both"/>
        <w:rPr>
          <w:rFonts w:ascii="Arial" w:hAnsi="Arial" w:cs="Arial"/>
          <w:sz w:val="20"/>
          <w:szCs w:val="20"/>
          <w:lang w:val="en-US"/>
        </w:rPr>
      </w:pPr>
    </w:p>
    <w:p w14:paraId="29FB8813" w14:textId="77777777" w:rsidR="00A73BE6" w:rsidRDefault="00A73BE6" w:rsidP="00B140F2">
      <w:pPr>
        <w:jc w:val="both"/>
        <w:rPr>
          <w:rFonts w:ascii="Arial" w:hAnsi="Arial" w:cs="Arial"/>
          <w:sz w:val="20"/>
          <w:szCs w:val="20"/>
          <w:lang w:val="en-US"/>
        </w:rPr>
      </w:pPr>
    </w:p>
    <w:p w14:paraId="63F8762C" w14:textId="77777777" w:rsidR="00A73BE6" w:rsidRPr="000E2ECE" w:rsidRDefault="00A73BE6" w:rsidP="00B140F2">
      <w:pPr>
        <w:jc w:val="both"/>
        <w:rPr>
          <w:rFonts w:ascii="Arial" w:hAnsi="Arial" w:cs="Arial"/>
          <w:sz w:val="20"/>
          <w:szCs w:val="20"/>
          <w:lang w:val="en-US"/>
        </w:rPr>
      </w:pPr>
    </w:p>
    <w:p w14:paraId="6E2F5950" w14:textId="16570F94" w:rsidR="00247576" w:rsidRPr="00A73BE6" w:rsidRDefault="00247576" w:rsidP="00247576">
      <w:pPr>
        <w:ind w:left="900" w:hanging="900"/>
        <w:rPr>
          <w:rFonts w:ascii="Arial" w:hAnsi="Arial" w:cs="Arial"/>
          <w:b/>
          <w:bCs/>
          <w:sz w:val="20"/>
          <w:szCs w:val="20"/>
          <w:lang w:val="en-US"/>
        </w:rPr>
      </w:pPr>
      <w:r w:rsidRPr="00A73BE6">
        <w:rPr>
          <w:rFonts w:ascii="Arial" w:hAnsi="Arial" w:cs="Arial"/>
          <w:b/>
          <w:bCs/>
          <w:sz w:val="20"/>
          <w:szCs w:val="20"/>
          <w:lang w:val="en-US"/>
        </w:rPr>
        <w:lastRenderedPageBreak/>
        <w:t>Table 1: Transitional probability matrix of basmati rice export from India (Period I: 2002-2011)</w:t>
      </w:r>
    </w:p>
    <w:tbl>
      <w:tblPr>
        <w:tblStyle w:val="TableGrid"/>
        <w:tblpPr w:leftFromText="180" w:rightFromText="180" w:vertAnchor="page" w:horzAnchor="margin" w:tblpY="2017"/>
        <w:tblW w:w="8961" w:type="dxa"/>
        <w:tblLook w:val="04A0" w:firstRow="1" w:lastRow="0" w:firstColumn="1" w:lastColumn="0" w:noHBand="0" w:noVBand="1"/>
      </w:tblPr>
      <w:tblGrid>
        <w:gridCol w:w="1111"/>
        <w:gridCol w:w="988"/>
        <w:gridCol w:w="888"/>
        <w:gridCol w:w="1029"/>
        <w:gridCol w:w="898"/>
        <w:gridCol w:w="1015"/>
        <w:gridCol w:w="906"/>
        <w:gridCol w:w="1111"/>
        <w:gridCol w:w="1015"/>
      </w:tblGrid>
      <w:tr w:rsidR="00B1017D" w:rsidRPr="00A73BE6" w14:paraId="1EDCCD40" w14:textId="77777777" w:rsidTr="00B1017D">
        <w:trPr>
          <w:trHeight w:val="362"/>
        </w:trPr>
        <w:tc>
          <w:tcPr>
            <w:tcW w:w="1111" w:type="dxa"/>
            <w:noWrap/>
            <w:vAlign w:val="center"/>
            <w:hideMark/>
          </w:tcPr>
          <w:p w14:paraId="54529435" w14:textId="77777777" w:rsidR="00A73BE6" w:rsidRPr="00A73BE6" w:rsidRDefault="00A73BE6" w:rsidP="00A73BE6">
            <w:pPr>
              <w:jc w:val="center"/>
              <w:rPr>
                <w:rFonts w:ascii="Arial" w:hAnsi="Arial" w:cs="Arial"/>
                <w:sz w:val="20"/>
                <w:szCs w:val="20"/>
              </w:rPr>
            </w:pPr>
          </w:p>
        </w:tc>
        <w:tc>
          <w:tcPr>
            <w:tcW w:w="988" w:type="dxa"/>
            <w:noWrap/>
            <w:vAlign w:val="center"/>
            <w:hideMark/>
          </w:tcPr>
          <w:p w14:paraId="7F0C9DB3"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Saudi Arabia</w:t>
            </w:r>
          </w:p>
        </w:tc>
        <w:tc>
          <w:tcPr>
            <w:tcW w:w="888" w:type="dxa"/>
            <w:noWrap/>
            <w:vAlign w:val="center"/>
            <w:hideMark/>
          </w:tcPr>
          <w:p w14:paraId="220AE42D" w14:textId="77777777" w:rsidR="00A73BE6" w:rsidRPr="00A73BE6" w:rsidRDefault="00A73BE6" w:rsidP="00A73BE6">
            <w:pPr>
              <w:ind w:left="-85" w:right="-77"/>
              <w:jc w:val="center"/>
              <w:rPr>
                <w:rFonts w:ascii="Arial" w:hAnsi="Arial" w:cs="Arial"/>
                <w:b/>
                <w:bCs/>
                <w:sz w:val="20"/>
                <w:szCs w:val="20"/>
              </w:rPr>
            </w:pPr>
            <w:r w:rsidRPr="00A73BE6">
              <w:rPr>
                <w:rFonts w:ascii="Arial" w:hAnsi="Arial" w:cs="Arial"/>
                <w:b/>
                <w:bCs/>
                <w:sz w:val="20"/>
                <w:szCs w:val="20"/>
              </w:rPr>
              <w:t>UAE</w:t>
            </w:r>
          </w:p>
        </w:tc>
        <w:tc>
          <w:tcPr>
            <w:tcW w:w="1029" w:type="dxa"/>
            <w:noWrap/>
            <w:vAlign w:val="center"/>
            <w:hideMark/>
          </w:tcPr>
          <w:p w14:paraId="16E0477A"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Kuwait</w:t>
            </w:r>
          </w:p>
        </w:tc>
        <w:tc>
          <w:tcPr>
            <w:tcW w:w="898" w:type="dxa"/>
            <w:noWrap/>
            <w:vAlign w:val="center"/>
            <w:hideMark/>
          </w:tcPr>
          <w:p w14:paraId="3522BE7B" w14:textId="77777777" w:rsidR="00A73BE6" w:rsidRPr="00A73BE6" w:rsidRDefault="00A73BE6" w:rsidP="00A73BE6">
            <w:pPr>
              <w:ind w:left="-141" w:right="-99"/>
              <w:jc w:val="center"/>
              <w:rPr>
                <w:rFonts w:ascii="Arial" w:hAnsi="Arial" w:cs="Arial"/>
                <w:b/>
                <w:bCs/>
                <w:sz w:val="20"/>
                <w:szCs w:val="20"/>
              </w:rPr>
            </w:pPr>
            <w:r w:rsidRPr="00A73BE6">
              <w:rPr>
                <w:rFonts w:ascii="Arial" w:hAnsi="Arial" w:cs="Arial"/>
                <w:b/>
                <w:bCs/>
                <w:sz w:val="20"/>
                <w:szCs w:val="20"/>
              </w:rPr>
              <w:t>US</w:t>
            </w:r>
          </w:p>
        </w:tc>
        <w:tc>
          <w:tcPr>
            <w:tcW w:w="1015" w:type="dxa"/>
            <w:noWrap/>
            <w:vAlign w:val="center"/>
            <w:hideMark/>
          </w:tcPr>
          <w:p w14:paraId="10F24024"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Yemen</w:t>
            </w:r>
          </w:p>
        </w:tc>
        <w:tc>
          <w:tcPr>
            <w:tcW w:w="906" w:type="dxa"/>
            <w:noWrap/>
            <w:vAlign w:val="center"/>
            <w:hideMark/>
          </w:tcPr>
          <w:p w14:paraId="3893552F" w14:textId="77777777" w:rsidR="00A73BE6" w:rsidRPr="00A73BE6" w:rsidRDefault="00A73BE6" w:rsidP="00A73BE6">
            <w:pPr>
              <w:ind w:left="-68" w:right="-81"/>
              <w:jc w:val="center"/>
              <w:rPr>
                <w:rFonts w:ascii="Arial" w:hAnsi="Arial" w:cs="Arial"/>
                <w:b/>
                <w:bCs/>
                <w:sz w:val="20"/>
                <w:szCs w:val="20"/>
              </w:rPr>
            </w:pPr>
            <w:r w:rsidRPr="00A73BE6">
              <w:rPr>
                <w:rFonts w:ascii="Arial" w:hAnsi="Arial" w:cs="Arial"/>
                <w:b/>
                <w:bCs/>
                <w:sz w:val="20"/>
                <w:szCs w:val="20"/>
              </w:rPr>
              <w:t>UK</w:t>
            </w:r>
          </w:p>
        </w:tc>
        <w:tc>
          <w:tcPr>
            <w:tcW w:w="1111" w:type="dxa"/>
            <w:noWrap/>
            <w:vAlign w:val="center"/>
            <w:hideMark/>
          </w:tcPr>
          <w:p w14:paraId="0737B715"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Canada</w:t>
            </w:r>
          </w:p>
        </w:tc>
        <w:tc>
          <w:tcPr>
            <w:tcW w:w="1015" w:type="dxa"/>
            <w:noWrap/>
            <w:vAlign w:val="center"/>
            <w:hideMark/>
          </w:tcPr>
          <w:p w14:paraId="7F774D48"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Others</w:t>
            </w:r>
          </w:p>
        </w:tc>
      </w:tr>
      <w:tr w:rsidR="00B1017D" w:rsidRPr="00A73BE6" w14:paraId="2AAA3103" w14:textId="77777777" w:rsidTr="00B1017D">
        <w:trPr>
          <w:trHeight w:val="362"/>
        </w:trPr>
        <w:tc>
          <w:tcPr>
            <w:tcW w:w="1111" w:type="dxa"/>
            <w:noWrap/>
            <w:vAlign w:val="center"/>
            <w:hideMark/>
          </w:tcPr>
          <w:p w14:paraId="17BAE11A"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Saudi Arabia</w:t>
            </w:r>
          </w:p>
        </w:tc>
        <w:tc>
          <w:tcPr>
            <w:tcW w:w="988" w:type="dxa"/>
            <w:noWrap/>
            <w:vAlign w:val="center"/>
            <w:hideMark/>
          </w:tcPr>
          <w:p w14:paraId="775A558B"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0.7537</w:t>
            </w:r>
          </w:p>
        </w:tc>
        <w:tc>
          <w:tcPr>
            <w:tcW w:w="888" w:type="dxa"/>
            <w:noWrap/>
            <w:vAlign w:val="center"/>
            <w:hideMark/>
          </w:tcPr>
          <w:p w14:paraId="5F90B10D"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4CE52DCB"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0.0799</w:t>
            </w:r>
          </w:p>
        </w:tc>
        <w:tc>
          <w:tcPr>
            <w:tcW w:w="898" w:type="dxa"/>
            <w:noWrap/>
            <w:vAlign w:val="center"/>
            <w:hideMark/>
          </w:tcPr>
          <w:p w14:paraId="0F1A9812"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0.0166</w:t>
            </w:r>
          </w:p>
        </w:tc>
        <w:tc>
          <w:tcPr>
            <w:tcW w:w="1015" w:type="dxa"/>
            <w:noWrap/>
            <w:vAlign w:val="center"/>
            <w:hideMark/>
          </w:tcPr>
          <w:p w14:paraId="0A489D6B"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0.0247</w:t>
            </w:r>
          </w:p>
        </w:tc>
        <w:tc>
          <w:tcPr>
            <w:tcW w:w="906" w:type="dxa"/>
            <w:noWrap/>
            <w:vAlign w:val="center"/>
            <w:hideMark/>
          </w:tcPr>
          <w:p w14:paraId="1ECBD229"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0.1165</w:t>
            </w:r>
          </w:p>
        </w:tc>
        <w:tc>
          <w:tcPr>
            <w:tcW w:w="1111" w:type="dxa"/>
            <w:noWrap/>
            <w:vAlign w:val="center"/>
            <w:hideMark/>
          </w:tcPr>
          <w:p w14:paraId="0C4A42E5"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0.0086</w:t>
            </w:r>
          </w:p>
        </w:tc>
        <w:tc>
          <w:tcPr>
            <w:tcW w:w="1015" w:type="dxa"/>
            <w:noWrap/>
            <w:vAlign w:val="center"/>
            <w:hideMark/>
          </w:tcPr>
          <w:p w14:paraId="17F4F00F"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r>
      <w:tr w:rsidR="00B1017D" w:rsidRPr="00A73BE6" w14:paraId="4CFFF233" w14:textId="77777777" w:rsidTr="00B1017D">
        <w:trPr>
          <w:trHeight w:val="362"/>
        </w:trPr>
        <w:tc>
          <w:tcPr>
            <w:tcW w:w="1111" w:type="dxa"/>
            <w:noWrap/>
            <w:vAlign w:val="center"/>
            <w:hideMark/>
          </w:tcPr>
          <w:p w14:paraId="5E271774"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UAE</w:t>
            </w:r>
          </w:p>
        </w:tc>
        <w:tc>
          <w:tcPr>
            <w:tcW w:w="988" w:type="dxa"/>
            <w:noWrap/>
            <w:vAlign w:val="center"/>
            <w:hideMark/>
          </w:tcPr>
          <w:p w14:paraId="1CBBB567"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682AF859" w14:textId="77777777" w:rsidR="00A73BE6" w:rsidRPr="00A73BE6" w:rsidRDefault="00A73BE6" w:rsidP="00A73BE6">
            <w:pPr>
              <w:ind w:left="-85" w:right="-77"/>
              <w:jc w:val="center"/>
              <w:rPr>
                <w:rFonts w:ascii="Arial" w:hAnsi="Arial" w:cs="Arial"/>
                <w:b/>
                <w:bCs/>
                <w:sz w:val="20"/>
                <w:szCs w:val="20"/>
              </w:rPr>
            </w:pPr>
            <w:r w:rsidRPr="00A73BE6">
              <w:rPr>
                <w:rFonts w:ascii="Arial" w:hAnsi="Arial" w:cs="Arial"/>
                <w:b/>
                <w:bCs/>
                <w:sz w:val="20"/>
                <w:szCs w:val="20"/>
              </w:rPr>
              <w:t>0.7182</w:t>
            </w:r>
          </w:p>
        </w:tc>
        <w:tc>
          <w:tcPr>
            <w:tcW w:w="1029" w:type="dxa"/>
            <w:noWrap/>
            <w:vAlign w:val="center"/>
            <w:hideMark/>
          </w:tcPr>
          <w:p w14:paraId="5386568E"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63B378D3"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772F1E6D"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0.0060</w:t>
            </w:r>
          </w:p>
        </w:tc>
        <w:tc>
          <w:tcPr>
            <w:tcW w:w="906" w:type="dxa"/>
            <w:noWrap/>
            <w:vAlign w:val="center"/>
            <w:hideMark/>
          </w:tcPr>
          <w:p w14:paraId="65AF2B64"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0C207578"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544743C6"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0.2758</w:t>
            </w:r>
          </w:p>
        </w:tc>
      </w:tr>
      <w:tr w:rsidR="00B1017D" w:rsidRPr="00A73BE6" w14:paraId="18DF94BA" w14:textId="77777777" w:rsidTr="00B1017D">
        <w:trPr>
          <w:trHeight w:val="362"/>
        </w:trPr>
        <w:tc>
          <w:tcPr>
            <w:tcW w:w="1111" w:type="dxa"/>
            <w:noWrap/>
            <w:vAlign w:val="center"/>
            <w:hideMark/>
          </w:tcPr>
          <w:p w14:paraId="11FB5E41"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Kuwait</w:t>
            </w:r>
          </w:p>
        </w:tc>
        <w:tc>
          <w:tcPr>
            <w:tcW w:w="988" w:type="dxa"/>
            <w:noWrap/>
            <w:vAlign w:val="center"/>
            <w:hideMark/>
          </w:tcPr>
          <w:p w14:paraId="735BA147"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1D470D71"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0.3607</w:t>
            </w:r>
          </w:p>
        </w:tc>
        <w:tc>
          <w:tcPr>
            <w:tcW w:w="1029" w:type="dxa"/>
            <w:noWrap/>
            <w:vAlign w:val="center"/>
            <w:hideMark/>
          </w:tcPr>
          <w:p w14:paraId="49DB6A36"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0.0752</w:t>
            </w:r>
          </w:p>
        </w:tc>
        <w:tc>
          <w:tcPr>
            <w:tcW w:w="898" w:type="dxa"/>
            <w:noWrap/>
            <w:vAlign w:val="center"/>
            <w:hideMark/>
          </w:tcPr>
          <w:p w14:paraId="0186825F"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0.2027</w:t>
            </w:r>
          </w:p>
        </w:tc>
        <w:tc>
          <w:tcPr>
            <w:tcW w:w="1015" w:type="dxa"/>
            <w:noWrap/>
            <w:vAlign w:val="center"/>
            <w:hideMark/>
          </w:tcPr>
          <w:p w14:paraId="20442771"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0.2849</w:t>
            </w:r>
          </w:p>
        </w:tc>
        <w:tc>
          <w:tcPr>
            <w:tcW w:w="906" w:type="dxa"/>
            <w:noWrap/>
            <w:vAlign w:val="center"/>
            <w:hideMark/>
          </w:tcPr>
          <w:p w14:paraId="71A9E4FA"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1DC248BD"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0.0766</w:t>
            </w:r>
          </w:p>
        </w:tc>
        <w:tc>
          <w:tcPr>
            <w:tcW w:w="1015" w:type="dxa"/>
            <w:noWrap/>
            <w:vAlign w:val="center"/>
            <w:hideMark/>
          </w:tcPr>
          <w:p w14:paraId="416D4AE9"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r>
      <w:tr w:rsidR="00B1017D" w:rsidRPr="00A73BE6" w14:paraId="151DB89D" w14:textId="77777777" w:rsidTr="00B1017D">
        <w:trPr>
          <w:trHeight w:val="362"/>
        </w:trPr>
        <w:tc>
          <w:tcPr>
            <w:tcW w:w="1111" w:type="dxa"/>
            <w:noWrap/>
            <w:vAlign w:val="center"/>
            <w:hideMark/>
          </w:tcPr>
          <w:p w14:paraId="5459735E"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US</w:t>
            </w:r>
          </w:p>
        </w:tc>
        <w:tc>
          <w:tcPr>
            <w:tcW w:w="988" w:type="dxa"/>
            <w:noWrap/>
            <w:vAlign w:val="center"/>
            <w:hideMark/>
          </w:tcPr>
          <w:p w14:paraId="06ABC826"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0.8593</w:t>
            </w:r>
          </w:p>
        </w:tc>
        <w:tc>
          <w:tcPr>
            <w:tcW w:w="888" w:type="dxa"/>
            <w:noWrap/>
            <w:vAlign w:val="center"/>
            <w:hideMark/>
          </w:tcPr>
          <w:p w14:paraId="072A1BF8"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757FBB7A"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404834FA" w14:textId="77777777" w:rsidR="00A73BE6" w:rsidRPr="00A73BE6" w:rsidRDefault="00A73BE6" w:rsidP="00A73BE6">
            <w:pPr>
              <w:ind w:left="-141" w:right="-99"/>
              <w:jc w:val="center"/>
              <w:rPr>
                <w:rFonts w:ascii="Arial" w:hAnsi="Arial" w:cs="Arial"/>
                <w:b/>
                <w:bCs/>
                <w:sz w:val="20"/>
                <w:szCs w:val="20"/>
              </w:rPr>
            </w:pPr>
            <w:r w:rsidRPr="00A73BE6">
              <w:rPr>
                <w:rFonts w:ascii="Arial" w:hAnsi="Arial" w:cs="Arial"/>
                <w:b/>
                <w:bCs/>
                <w:sz w:val="20"/>
                <w:szCs w:val="20"/>
              </w:rPr>
              <w:t>0.0000</w:t>
            </w:r>
          </w:p>
        </w:tc>
        <w:tc>
          <w:tcPr>
            <w:tcW w:w="1015" w:type="dxa"/>
            <w:noWrap/>
            <w:vAlign w:val="center"/>
            <w:hideMark/>
          </w:tcPr>
          <w:p w14:paraId="2D2525D3"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0528E2AD"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0.1407</w:t>
            </w:r>
          </w:p>
        </w:tc>
        <w:tc>
          <w:tcPr>
            <w:tcW w:w="1111" w:type="dxa"/>
            <w:noWrap/>
            <w:vAlign w:val="center"/>
            <w:hideMark/>
          </w:tcPr>
          <w:p w14:paraId="0C8CC438"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0F5042C2"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r>
      <w:tr w:rsidR="00B1017D" w:rsidRPr="00A73BE6" w14:paraId="17D64969" w14:textId="77777777" w:rsidTr="00B1017D">
        <w:trPr>
          <w:trHeight w:val="362"/>
        </w:trPr>
        <w:tc>
          <w:tcPr>
            <w:tcW w:w="1111" w:type="dxa"/>
            <w:noWrap/>
            <w:vAlign w:val="center"/>
            <w:hideMark/>
          </w:tcPr>
          <w:p w14:paraId="304011FD"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Yemen</w:t>
            </w:r>
          </w:p>
        </w:tc>
        <w:tc>
          <w:tcPr>
            <w:tcW w:w="988" w:type="dxa"/>
            <w:noWrap/>
            <w:vAlign w:val="center"/>
            <w:hideMark/>
          </w:tcPr>
          <w:p w14:paraId="24FEDE2B"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609DE77E"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0.7398</w:t>
            </w:r>
          </w:p>
        </w:tc>
        <w:tc>
          <w:tcPr>
            <w:tcW w:w="1029" w:type="dxa"/>
            <w:noWrap/>
            <w:vAlign w:val="center"/>
            <w:hideMark/>
          </w:tcPr>
          <w:p w14:paraId="24C6BEBE"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77903D10"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738377EF"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0.0000</w:t>
            </w:r>
          </w:p>
        </w:tc>
        <w:tc>
          <w:tcPr>
            <w:tcW w:w="906" w:type="dxa"/>
            <w:noWrap/>
            <w:vAlign w:val="center"/>
            <w:hideMark/>
          </w:tcPr>
          <w:p w14:paraId="159D0609"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43FD44A3"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0.0052</w:t>
            </w:r>
          </w:p>
        </w:tc>
        <w:tc>
          <w:tcPr>
            <w:tcW w:w="1015" w:type="dxa"/>
            <w:noWrap/>
            <w:vAlign w:val="center"/>
            <w:hideMark/>
          </w:tcPr>
          <w:p w14:paraId="663EF1FC"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0.2550</w:t>
            </w:r>
          </w:p>
        </w:tc>
      </w:tr>
      <w:tr w:rsidR="00B1017D" w:rsidRPr="00A73BE6" w14:paraId="1F156AC5" w14:textId="77777777" w:rsidTr="00B1017D">
        <w:trPr>
          <w:trHeight w:val="362"/>
        </w:trPr>
        <w:tc>
          <w:tcPr>
            <w:tcW w:w="1111" w:type="dxa"/>
            <w:noWrap/>
            <w:vAlign w:val="center"/>
            <w:hideMark/>
          </w:tcPr>
          <w:p w14:paraId="12CAF419"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UK</w:t>
            </w:r>
          </w:p>
        </w:tc>
        <w:tc>
          <w:tcPr>
            <w:tcW w:w="988" w:type="dxa"/>
            <w:noWrap/>
            <w:vAlign w:val="center"/>
            <w:hideMark/>
          </w:tcPr>
          <w:p w14:paraId="0F032A58"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1.0000</w:t>
            </w:r>
          </w:p>
        </w:tc>
        <w:tc>
          <w:tcPr>
            <w:tcW w:w="888" w:type="dxa"/>
            <w:noWrap/>
            <w:vAlign w:val="center"/>
            <w:hideMark/>
          </w:tcPr>
          <w:p w14:paraId="077C1B7C"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3F370949"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3D6C19ED"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772B5BDB"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556FDAB1" w14:textId="77777777" w:rsidR="00A73BE6" w:rsidRPr="00A73BE6" w:rsidRDefault="00A73BE6" w:rsidP="00A73BE6">
            <w:pPr>
              <w:ind w:left="-68" w:right="-81"/>
              <w:jc w:val="center"/>
              <w:rPr>
                <w:rFonts w:ascii="Arial" w:hAnsi="Arial" w:cs="Arial"/>
                <w:b/>
                <w:bCs/>
                <w:sz w:val="20"/>
                <w:szCs w:val="20"/>
              </w:rPr>
            </w:pPr>
            <w:r w:rsidRPr="00A73BE6">
              <w:rPr>
                <w:rFonts w:ascii="Arial" w:hAnsi="Arial" w:cs="Arial"/>
                <w:b/>
                <w:bCs/>
                <w:sz w:val="20"/>
                <w:szCs w:val="20"/>
              </w:rPr>
              <w:t>0.0000</w:t>
            </w:r>
          </w:p>
        </w:tc>
        <w:tc>
          <w:tcPr>
            <w:tcW w:w="1111" w:type="dxa"/>
            <w:noWrap/>
            <w:vAlign w:val="center"/>
            <w:hideMark/>
          </w:tcPr>
          <w:p w14:paraId="3F259523"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1FD73B94"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r>
      <w:tr w:rsidR="00B1017D" w:rsidRPr="00A73BE6" w14:paraId="035D2272" w14:textId="77777777" w:rsidTr="00B1017D">
        <w:trPr>
          <w:trHeight w:val="362"/>
        </w:trPr>
        <w:tc>
          <w:tcPr>
            <w:tcW w:w="1111" w:type="dxa"/>
            <w:noWrap/>
            <w:vAlign w:val="center"/>
            <w:hideMark/>
          </w:tcPr>
          <w:p w14:paraId="13ADBE6B"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Canada</w:t>
            </w:r>
          </w:p>
        </w:tc>
        <w:tc>
          <w:tcPr>
            <w:tcW w:w="988" w:type="dxa"/>
            <w:noWrap/>
            <w:vAlign w:val="center"/>
            <w:hideMark/>
          </w:tcPr>
          <w:p w14:paraId="0B6EC0DA"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0.1283</w:t>
            </w:r>
          </w:p>
        </w:tc>
        <w:tc>
          <w:tcPr>
            <w:tcW w:w="888" w:type="dxa"/>
            <w:noWrap/>
            <w:vAlign w:val="center"/>
            <w:hideMark/>
          </w:tcPr>
          <w:p w14:paraId="32E92497"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0.1714</w:t>
            </w:r>
          </w:p>
        </w:tc>
        <w:tc>
          <w:tcPr>
            <w:tcW w:w="1029" w:type="dxa"/>
            <w:noWrap/>
            <w:vAlign w:val="center"/>
            <w:hideMark/>
          </w:tcPr>
          <w:p w14:paraId="352D93F1"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0.7003</w:t>
            </w:r>
          </w:p>
        </w:tc>
        <w:tc>
          <w:tcPr>
            <w:tcW w:w="898" w:type="dxa"/>
            <w:noWrap/>
            <w:vAlign w:val="center"/>
            <w:hideMark/>
          </w:tcPr>
          <w:p w14:paraId="30914B49"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5101F4FA"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53200345"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0E2A4FDA"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0.0000</w:t>
            </w:r>
          </w:p>
        </w:tc>
        <w:tc>
          <w:tcPr>
            <w:tcW w:w="1015" w:type="dxa"/>
            <w:noWrap/>
            <w:vAlign w:val="center"/>
            <w:hideMark/>
          </w:tcPr>
          <w:p w14:paraId="08461340"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r>
      <w:tr w:rsidR="00B1017D" w:rsidRPr="00A73BE6" w14:paraId="739550DF" w14:textId="77777777" w:rsidTr="00B1017D">
        <w:trPr>
          <w:trHeight w:val="362"/>
        </w:trPr>
        <w:tc>
          <w:tcPr>
            <w:tcW w:w="1111" w:type="dxa"/>
            <w:noWrap/>
            <w:vAlign w:val="center"/>
            <w:hideMark/>
          </w:tcPr>
          <w:p w14:paraId="26FF18A0"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Others</w:t>
            </w:r>
          </w:p>
        </w:tc>
        <w:tc>
          <w:tcPr>
            <w:tcW w:w="988" w:type="dxa"/>
            <w:noWrap/>
            <w:vAlign w:val="center"/>
            <w:hideMark/>
          </w:tcPr>
          <w:p w14:paraId="23608838"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49569ADE" w14:textId="77777777" w:rsidR="00A73BE6" w:rsidRPr="00A73BE6" w:rsidRDefault="00A73BE6" w:rsidP="00A73BE6">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1A801E47"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0.1435</w:t>
            </w:r>
          </w:p>
        </w:tc>
        <w:tc>
          <w:tcPr>
            <w:tcW w:w="898" w:type="dxa"/>
            <w:noWrap/>
            <w:vAlign w:val="center"/>
            <w:hideMark/>
          </w:tcPr>
          <w:p w14:paraId="40164549" w14:textId="77777777" w:rsidR="00A73BE6" w:rsidRPr="00A73BE6" w:rsidRDefault="00A73BE6" w:rsidP="00A73BE6">
            <w:pPr>
              <w:ind w:left="-141" w:right="-99"/>
              <w:jc w:val="center"/>
              <w:rPr>
                <w:rFonts w:ascii="Arial" w:hAnsi="Arial" w:cs="Arial"/>
                <w:sz w:val="20"/>
                <w:szCs w:val="20"/>
              </w:rPr>
            </w:pPr>
            <w:r w:rsidRPr="00A73BE6">
              <w:rPr>
                <w:rFonts w:ascii="Arial" w:hAnsi="Arial" w:cs="Arial"/>
                <w:sz w:val="20"/>
                <w:szCs w:val="20"/>
              </w:rPr>
              <w:t>0.0071</w:t>
            </w:r>
          </w:p>
        </w:tc>
        <w:tc>
          <w:tcPr>
            <w:tcW w:w="1015" w:type="dxa"/>
            <w:noWrap/>
            <w:vAlign w:val="center"/>
            <w:hideMark/>
          </w:tcPr>
          <w:p w14:paraId="316CE3E7"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0.0004</w:t>
            </w:r>
          </w:p>
        </w:tc>
        <w:tc>
          <w:tcPr>
            <w:tcW w:w="906" w:type="dxa"/>
            <w:noWrap/>
            <w:vAlign w:val="center"/>
            <w:hideMark/>
          </w:tcPr>
          <w:p w14:paraId="396FDB5A" w14:textId="77777777" w:rsidR="00A73BE6" w:rsidRPr="00A73BE6" w:rsidRDefault="00A73BE6" w:rsidP="00A73BE6">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133EDBA6" w14:textId="77777777" w:rsidR="00A73BE6" w:rsidRPr="00A73BE6" w:rsidRDefault="00A73BE6" w:rsidP="00A73BE6">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6D7D1B83" w14:textId="77777777" w:rsidR="00A73BE6" w:rsidRPr="00A73BE6" w:rsidRDefault="00A73BE6" w:rsidP="00A73BE6">
            <w:pPr>
              <w:jc w:val="center"/>
              <w:rPr>
                <w:rFonts w:ascii="Arial" w:hAnsi="Arial" w:cs="Arial"/>
                <w:b/>
                <w:bCs/>
                <w:sz w:val="20"/>
                <w:szCs w:val="20"/>
              </w:rPr>
            </w:pPr>
            <w:r w:rsidRPr="00A73BE6">
              <w:rPr>
                <w:rFonts w:ascii="Arial" w:hAnsi="Arial" w:cs="Arial"/>
                <w:b/>
                <w:bCs/>
                <w:sz w:val="20"/>
                <w:szCs w:val="20"/>
              </w:rPr>
              <w:t>0.8489</w:t>
            </w:r>
          </w:p>
        </w:tc>
      </w:tr>
    </w:tbl>
    <w:p w14:paraId="31495501" w14:textId="5AF13B5F" w:rsidR="00247576" w:rsidRPr="00A73BE6" w:rsidRDefault="00247576" w:rsidP="00A73BE6">
      <w:pPr>
        <w:spacing w:before="240"/>
        <w:jc w:val="both"/>
        <w:rPr>
          <w:rFonts w:ascii="Arial" w:hAnsi="Arial" w:cs="Arial"/>
          <w:sz w:val="20"/>
          <w:szCs w:val="20"/>
          <w:lang w:val="en-US"/>
        </w:rPr>
      </w:pPr>
      <w:r w:rsidRPr="00A73BE6">
        <w:rPr>
          <w:rFonts w:ascii="Arial" w:hAnsi="Arial" w:cs="Arial"/>
          <w:sz w:val="20"/>
          <w:szCs w:val="20"/>
          <w:lang w:val="en-US"/>
        </w:rPr>
        <w:t>The major gainer among the importers of Indian basmati rice over the study period was Saudi Arabia which had a transfer probability of 1.000 from UK, 0.8593 from US and 0.1283 from Canada. In a similar manner UAE gained 73.98 per cent market share from Yemen and 36.07 per cent from Kuwait and 17.14 per cent market share from Canada. On the other hand, UAE was likely to lose 0.60 per cent market share to Yemen and 27.58 per cent to others.</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The above findings of direction were in agreement with Adhikari </w:t>
      </w:r>
      <w:r w:rsidRPr="00A73BE6">
        <w:rPr>
          <w:rFonts w:ascii="Arial" w:hAnsi="Arial" w:cs="Arial"/>
          <w:i/>
          <w:iCs/>
          <w:sz w:val="20"/>
          <w:szCs w:val="20"/>
          <w:lang w:val="en-US"/>
        </w:rPr>
        <w:t>et al.</w:t>
      </w:r>
      <w:r w:rsidRPr="00A73BE6">
        <w:rPr>
          <w:rFonts w:ascii="Arial" w:hAnsi="Arial" w:cs="Arial"/>
          <w:sz w:val="20"/>
          <w:szCs w:val="20"/>
          <w:lang w:val="en-US"/>
        </w:rPr>
        <w:t xml:space="preserve"> (2016) who concluded that Saudi Arabia, UAE and Kuwait were most stable market for export of basmati rice.</w:t>
      </w:r>
    </w:p>
    <w:p w14:paraId="1ED8B7CA" w14:textId="47AF04B3" w:rsidR="001F38D3" w:rsidRPr="00A73BE6" w:rsidRDefault="001F38D3" w:rsidP="00A73BE6">
      <w:pPr>
        <w:pStyle w:val="ListParagraph"/>
        <w:widowControl w:val="0"/>
        <w:numPr>
          <w:ilvl w:val="0"/>
          <w:numId w:val="8"/>
        </w:numPr>
        <w:autoSpaceDE w:val="0"/>
        <w:autoSpaceDN w:val="0"/>
        <w:spacing w:after="0" w:line="360" w:lineRule="auto"/>
        <w:jc w:val="both"/>
        <w:rPr>
          <w:rFonts w:ascii="Arial" w:hAnsi="Arial" w:cs="Arial"/>
          <w:b/>
          <w:bCs/>
          <w:sz w:val="20"/>
          <w:szCs w:val="20"/>
          <w:u w:val="single"/>
        </w:rPr>
      </w:pPr>
      <w:r w:rsidRPr="00A73BE6">
        <w:rPr>
          <w:rFonts w:ascii="Arial" w:hAnsi="Arial" w:cs="Arial"/>
          <w:b/>
          <w:bCs/>
          <w:sz w:val="20"/>
          <w:szCs w:val="20"/>
          <w:u w:val="single"/>
        </w:rPr>
        <w:t>Trade Directions of Basmati Rice Export from India (Period II: 2012-2022)</w:t>
      </w:r>
    </w:p>
    <w:p w14:paraId="5011573B" w14:textId="3E02CC02" w:rsidR="001F38D3" w:rsidRPr="00A73BE6" w:rsidRDefault="001F38D3" w:rsidP="001F38D3">
      <w:pPr>
        <w:jc w:val="both"/>
        <w:rPr>
          <w:rFonts w:ascii="Arial" w:hAnsi="Arial" w:cs="Arial"/>
          <w:sz w:val="20"/>
          <w:szCs w:val="20"/>
          <w:lang w:val="en-US"/>
        </w:rPr>
      </w:pPr>
      <w:r w:rsidRPr="00A73BE6">
        <w:rPr>
          <w:rFonts w:ascii="Arial" w:hAnsi="Arial" w:cs="Arial"/>
          <w:sz w:val="20"/>
          <w:szCs w:val="20"/>
          <w:lang w:val="en-US"/>
        </w:rPr>
        <w:t>The transitional probability matrix for Indian basmati rice importing countries for period II (2012- 2022) is presented in Table 2. The table clearly depicts that, Saudi Arabia, UAE, Iran and Iraq were the loyal markets of Indian basmati rice.</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UAE was the most stable and loyal market as resembled by the highest probability retention of 0.4715 implied that UAE retained its import share over the study period by 47.15 per cent followed by Saudi Arabia, Iran and Iraq which retained 42.31 per cent, 32.62 per cent and 32.59 per cent their shares over the study period.</w:t>
      </w:r>
    </w:p>
    <w:p w14:paraId="22B426EA" w14:textId="77777777" w:rsidR="001F38D3" w:rsidRPr="00A73BE6" w:rsidRDefault="001F38D3" w:rsidP="00A73BE6">
      <w:pPr>
        <w:jc w:val="both"/>
        <w:rPr>
          <w:rFonts w:ascii="Arial" w:hAnsi="Arial" w:cs="Arial"/>
          <w:sz w:val="20"/>
          <w:szCs w:val="20"/>
          <w:lang w:val="en-US"/>
        </w:rPr>
      </w:pPr>
      <w:r w:rsidRPr="00A73BE6">
        <w:rPr>
          <w:rFonts w:ascii="Arial" w:hAnsi="Arial" w:cs="Arial"/>
          <w:sz w:val="20"/>
          <w:szCs w:val="20"/>
          <w:lang w:val="en-US"/>
        </w:rPr>
        <w:t xml:space="preserve">The above findings of direction were in agreement with Chavan </w:t>
      </w:r>
      <w:r w:rsidRPr="00A73BE6">
        <w:rPr>
          <w:rFonts w:ascii="Arial" w:hAnsi="Arial" w:cs="Arial"/>
          <w:i/>
          <w:iCs/>
          <w:sz w:val="20"/>
          <w:szCs w:val="20"/>
          <w:lang w:val="en-US"/>
        </w:rPr>
        <w:t>et al</w:t>
      </w:r>
      <w:r w:rsidRPr="00A73BE6">
        <w:rPr>
          <w:rFonts w:ascii="Arial" w:hAnsi="Arial" w:cs="Arial"/>
          <w:sz w:val="20"/>
          <w:szCs w:val="20"/>
          <w:lang w:val="en-US"/>
        </w:rPr>
        <w:t xml:space="preserve">. (2023) who in their study concluded that Saudi Arabia, UAE, Iran and Iraq were most stable market for Indian basmati rice export. </w:t>
      </w:r>
    </w:p>
    <w:p w14:paraId="4575389F" w14:textId="1843269F" w:rsidR="00247576" w:rsidRPr="00A73BE6" w:rsidRDefault="001F38D3" w:rsidP="001F38D3">
      <w:pPr>
        <w:ind w:left="900" w:hanging="900"/>
        <w:rPr>
          <w:rFonts w:ascii="Arial" w:hAnsi="Arial" w:cs="Arial"/>
          <w:sz w:val="20"/>
          <w:szCs w:val="20"/>
          <w:lang w:val="en-US"/>
        </w:rPr>
      </w:pPr>
      <w:r w:rsidRPr="00A73BE6">
        <w:rPr>
          <w:rFonts w:ascii="Arial" w:hAnsi="Arial" w:cs="Arial"/>
          <w:b/>
          <w:bCs/>
          <w:sz w:val="20"/>
          <w:szCs w:val="20"/>
          <w:lang w:val="en-US"/>
        </w:rPr>
        <w:t>Table 2: Transitional probability matrix of basmati rice export from India (Period II: 2012-2022)</w:t>
      </w:r>
    </w:p>
    <w:tbl>
      <w:tblPr>
        <w:tblStyle w:val="TableGrid"/>
        <w:tblW w:w="8814" w:type="dxa"/>
        <w:tblLook w:val="04A0" w:firstRow="1" w:lastRow="0" w:firstColumn="1" w:lastColumn="0" w:noHBand="0" w:noVBand="1"/>
      </w:tblPr>
      <w:tblGrid>
        <w:gridCol w:w="1043"/>
        <w:gridCol w:w="999"/>
        <w:gridCol w:w="931"/>
        <w:gridCol w:w="1043"/>
        <w:gridCol w:w="906"/>
        <w:gridCol w:w="999"/>
        <w:gridCol w:w="895"/>
        <w:gridCol w:w="999"/>
        <w:gridCol w:w="999"/>
      </w:tblGrid>
      <w:tr w:rsidR="001F38D3" w:rsidRPr="00A73BE6" w14:paraId="1352D55F" w14:textId="77777777" w:rsidTr="00B1017D">
        <w:trPr>
          <w:trHeight w:val="328"/>
        </w:trPr>
        <w:tc>
          <w:tcPr>
            <w:tcW w:w="1043" w:type="dxa"/>
            <w:noWrap/>
            <w:vAlign w:val="center"/>
            <w:hideMark/>
          </w:tcPr>
          <w:p w14:paraId="35AABEC4" w14:textId="77777777" w:rsidR="001F38D3" w:rsidRPr="00A73BE6" w:rsidRDefault="001F38D3" w:rsidP="000C40FD">
            <w:pPr>
              <w:jc w:val="center"/>
              <w:rPr>
                <w:rFonts w:ascii="Arial" w:hAnsi="Arial" w:cs="Arial"/>
                <w:sz w:val="20"/>
                <w:szCs w:val="20"/>
              </w:rPr>
            </w:pPr>
          </w:p>
        </w:tc>
        <w:tc>
          <w:tcPr>
            <w:tcW w:w="999" w:type="dxa"/>
            <w:noWrap/>
            <w:vAlign w:val="center"/>
            <w:hideMark/>
          </w:tcPr>
          <w:p w14:paraId="72653B25"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931" w:type="dxa"/>
            <w:noWrap/>
            <w:vAlign w:val="center"/>
            <w:hideMark/>
          </w:tcPr>
          <w:p w14:paraId="309AE165" w14:textId="77777777" w:rsidR="001F38D3" w:rsidRPr="00A73BE6" w:rsidRDefault="001F38D3" w:rsidP="000C40FD">
            <w:pPr>
              <w:ind w:left="-42" w:right="-47"/>
              <w:jc w:val="center"/>
              <w:rPr>
                <w:rFonts w:ascii="Arial" w:hAnsi="Arial" w:cs="Arial"/>
                <w:b/>
                <w:bCs/>
                <w:sz w:val="20"/>
                <w:szCs w:val="20"/>
              </w:rPr>
            </w:pPr>
            <w:r w:rsidRPr="00A73BE6">
              <w:rPr>
                <w:rFonts w:ascii="Arial" w:hAnsi="Arial" w:cs="Arial"/>
                <w:b/>
                <w:bCs/>
                <w:sz w:val="20"/>
                <w:szCs w:val="20"/>
              </w:rPr>
              <w:t>UAE</w:t>
            </w:r>
          </w:p>
        </w:tc>
        <w:tc>
          <w:tcPr>
            <w:tcW w:w="1043" w:type="dxa"/>
            <w:noWrap/>
            <w:vAlign w:val="center"/>
            <w:hideMark/>
          </w:tcPr>
          <w:p w14:paraId="40C5A959"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Kuwait</w:t>
            </w:r>
          </w:p>
        </w:tc>
        <w:tc>
          <w:tcPr>
            <w:tcW w:w="906" w:type="dxa"/>
            <w:noWrap/>
            <w:vAlign w:val="center"/>
            <w:hideMark/>
          </w:tcPr>
          <w:p w14:paraId="79FE8402" w14:textId="77777777" w:rsidR="001F38D3" w:rsidRPr="00A73BE6" w:rsidRDefault="001F38D3" w:rsidP="000C40FD">
            <w:pPr>
              <w:ind w:left="-72" w:right="-17"/>
              <w:jc w:val="center"/>
              <w:rPr>
                <w:rFonts w:ascii="Arial" w:hAnsi="Arial" w:cs="Arial"/>
                <w:b/>
                <w:bCs/>
                <w:sz w:val="20"/>
                <w:szCs w:val="20"/>
              </w:rPr>
            </w:pPr>
            <w:r w:rsidRPr="00A73BE6">
              <w:rPr>
                <w:rFonts w:ascii="Arial" w:hAnsi="Arial" w:cs="Arial"/>
                <w:b/>
                <w:bCs/>
                <w:sz w:val="20"/>
                <w:szCs w:val="20"/>
              </w:rPr>
              <w:t>US</w:t>
            </w:r>
          </w:p>
        </w:tc>
        <w:tc>
          <w:tcPr>
            <w:tcW w:w="999" w:type="dxa"/>
            <w:noWrap/>
            <w:vAlign w:val="center"/>
            <w:hideMark/>
          </w:tcPr>
          <w:p w14:paraId="341B4846"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Yemen</w:t>
            </w:r>
          </w:p>
        </w:tc>
        <w:tc>
          <w:tcPr>
            <w:tcW w:w="895" w:type="dxa"/>
            <w:noWrap/>
            <w:vAlign w:val="center"/>
            <w:hideMark/>
          </w:tcPr>
          <w:p w14:paraId="15B06F89" w14:textId="77777777" w:rsidR="001F38D3" w:rsidRPr="00A73BE6" w:rsidRDefault="001F38D3" w:rsidP="000C40FD">
            <w:pPr>
              <w:ind w:left="-77" w:right="-103"/>
              <w:jc w:val="center"/>
              <w:rPr>
                <w:rFonts w:ascii="Arial" w:hAnsi="Arial" w:cs="Arial"/>
                <w:b/>
                <w:bCs/>
                <w:sz w:val="20"/>
                <w:szCs w:val="20"/>
              </w:rPr>
            </w:pPr>
            <w:r w:rsidRPr="00A73BE6">
              <w:rPr>
                <w:rFonts w:ascii="Arial" w:hAnsi="Arial" w:cs="Arial"/>
                <w:b/>
                <w:bCs/>
                <w:sz w:val="20"/>
                <w:szCs w:val="20"/>
              </w:rPr>
              <w:t>Iran</w:t>
            </w:r>
          </w:p>
        </w:tc>
        <w:tc>
          <w:tcPr>
            <w:tcW w:w="999" w:type="dxa"/>
            <w:vAlign w:val="center"/>
            <w:hideMark/>
          </w:tcPr>
          <w:p w14:paraId="2CB3A6E6"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Iraq</w:t>
            </w:r>
          </w:p>
        </w:tc>
        <w:tc>
          <w:tcPr>
            <w:tcW w:w="999" w:type="dxa"/>
            <w:noWrap/>
            <w:vAlign w:val="center"/>
            <w:hideMark/>
          </w:tcPr>
          <w:p w14:paraId="03168E0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r>
      <w:tr w:rsidR="001F38D3" w:rsidRPr="00A73BE6" w14:paraId="2B70C2C6" w14:textId="77777777" w:rsidTr="00B1017D">
        <w:trPr>
          <w:trHeight w:val="328"/>
        </w:trPr>
        <w:tc>
          <w:tcPr>
            <w:tcW w:w="1043" w:type="dxa"/>
            <w:noWrap/>
            <w:vAlign w:val="center"/>
            <w:hideMark/>
          </w:tcPr>
          <w:p w14:paraId="6BD04D8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999" w:type="dxa"/>
            <w:noWrap/>
            <w:vAlign w:val="center"/>
            <w:hideMark/>
          </w:tcPr>
          <w:p w14:paraId="313BA889"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0.4231</w:t>
            </w:r>
          </w:p>
        </w:tc>
        <w:tc>
          <w:tcPr>
            <w:tcW w:w="931" w:type="dxa"/>
            <w:noWrap/>
            <w:vAlign w:val="center"/>
            <w:hideMark/>
          </w:tcPr>
          <w:p w14:paraId="58BD5DEB"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0.1871</w:t>
            </w:r>
          </w:p>
        </w:tc>
        <w:tc>
          <w:tcPr>
            <w:tcW w:w="1043" w:type="dxa"/>
            <w:noWrap/>
            <w:vAlign w:val="center"/>
            <w:hideMark/>
          </w:tcPr>
          <w:p w14:paraId="73C8EB8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0.0766</w:t>
            </w:r>
          </w:p>
        </w:tc>
        <w:tc>
          <w:tcPr>
            <w:tcW w:w="906" w:type="dxa"/>
            <w:noWrap/>
            <w:vAlign w:val="center"/>
            <w:hideMark/>
          </w:tcPr>
          <w:p w14:paraId="7E001D69"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5754C1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5FF4ED70"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5245CEC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0.2913</w:t>
            </w:r>
          </w:p>
        </w:tc>
        <w:tc>
          <w:tcPr>
            <w:tcW w:w="999" w:type="dxa"/>
            <w:noWrap/>
            <w:vAlign w:val="center"/>
            <w:hideMark/>
          </w:tcPr>
          <w:p w14:paraId="5B1ABA7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0.0219</w:t>
            </w:r>
          </w:p>
        </w:tc>
      </w:tr>
      <w:tr w:rsidR="001F38D3" w:rsidRPr="00A73BE6" w14:paraId="5667DA94" w14:textId="77777777" w:rsidTr="00B1017D">
        <w:trPr>
          <w:trHeight w:val="328"/>
        </w:trPr>
        <w:tc>
          <w:tcPr>
            <w:tcW w:w="1043" w:type="dxa"/>
            <w:noWrap/>
            <w:vAlign w:val="center"/>
            <w:hideMark/>
          </w:tcPr>
          <w:p w14:paraId="1FECE15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UAE</w:t>
            </w:r>
          </w:p>
        </w:tc>
        <w:tc>
          <w:tcPr>
            <w:tcW w:w="999" w:type="dxa"/>
            <w:noWrap/>
            <w:vAlign w:val="center"/>
            <w:hideMark/>
          </w:tcPr>
          <w:p w14:paraId="5D8DEEB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0.2064</w:t>
            </w:r>
          </w:p>
        </w:tc>
        <w:tc>
          <w:tcPr>
            <w:tcW w:w="931" w:type="dxa"/>
            <w:noWrap/>
            <w:vAlign w:val="center"/>
            <w:hideMark/>
          </w:tcPr>
          <w:p w14:paraId="290CDFF1" w14:textId="77777777" w:rsidR="001F38D3" w:rsidRPr="00A73BE6" w:rsidRDefault="001F38D3" w:rsidP="000C40FD">
            <w:pPr>
              <w:ind w:left="-42" w:right="-47"/>
              <w:jc w:val="center"/>
              <w:rPr>
                <w:rFonts w:ascii="Arial" w:hAnsi="Arial" w:cs="Arial"/>
                <w:b/>
                <w:bCs/>
                <w:sz w:val="20"/>
                <w:szCs w:val="20"/>
              </w:rPr>
            </w:pPr>
            <w:r w:rsidRPr="00A73BE6">
              <w:rPr>
                <w:rFonts w:ascii="Arial" w:hAnsi="Arial" w:cs="Arial"/>
                <w:b/>
                <w:bCs/>
                <w:sz w:val="20"/>
                <w:szCs w:val="20"/>
              </w:rPr>
              <w:t>0.4715</w:t>
            </w:r>
          </w:p>
        </w:tc>
        <w:tc>
          <w:tcPr>
            <w:tcW w:w="1043" w:type="dxa"/>
            <w:noWrap/>
            <w:vAlign w:val="center"/>
            <w:hideMark/>
          </w:tcPr>
          <w:p w14:paraId="6DF7F01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0.0800</w:t>
            </w:r>
          </w:p>
        </w:tc>
        <w:tc>
          <w:tcPr>
            <w:tcW w:w="906" w:type="dxa"/>
            <w:noWrap/>
            <w:vAlign w:val="center"/>
            <w:hideMark/>
          </w:tcPr>
          <w:p w14:paraId="5BC3D1B7"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02514E7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0.0150</w:t>
            </w:r>
          </w:p>
        </w:tc>
        <w:tc>
          <w:tcPr>
            <w:tcW w:w="895" w:type="dxa"/>
            <w:noWrap/>
            <w:vAlign w:val="center"/>
            <w:hideMark/>
          </w:tcPr>
          <w:p w14:paraId="043B33A6"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E391EA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0.0491</w:t>
            </w:r>
          </w:p>
        </w:tc>
        <w:tc>
          <w:tcPr>
            <w:tcW w:w="999" w:type="dxa"/>
            <w:noWrap/>
            <w:vAlign w:val="center"/>
            <w:hideMark/>
          </w:tcPr>
          <w:p w14:paraId="205ACC9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0.1781</w:t>
            </w:r>
          </w:p>
        </w:tc>
      </w:tr>
      <w:tr w:rsidR="001F38D3" w:rsidRPr="00A73BE6" w14:paraId="16BBF695" w14:textId="77777777" w:rsidTr="00B1017D">
        <w:trPr>
          <w:trHeight w:val="328"/>
        </w:trPr>
        <w:tc>
          <w:tcPr>
            <w:tcW w:w="1043" w:type="dxa"/>
            <w:noWrap/>
            <w:vAlign w:val="center"/>
            <w:hideMark/>
          </w:tcPr>
          <w:p w14:paraId="6939472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Kuwait</w:t>
            </w:r>
          </w:p>
        </w:tc>
        <w:tc>
          <w:tcPr>
            <w:tcW w:w="999" w:type="dxa"/>
            <w:noWrap/>
            <w:vAlign w:val="center"/>
            <w:hideMark/>
          </w:tcPr>
          <w:p w14:paraId="556C099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2CB814C9"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2D02285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906" w:type="dxa"/>
            <w:noWrap/>
            <w:vAlign w:val="center"/>
            <w:hideMark/>
          </w:tcPr>
          <w:p w14:paraId="46D1F907"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004B6B9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686A7456"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56FDFF3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9344EB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72B07D16" w14:textId="77777777" w:rsidTr="00B1017D">
        <w:trPr>
          <w:trHeight w:val="328"/>
        </w:trPr>
        <w:tc>
          <w:tcPr>
            <w:tcW w:w="1043" w:type="dxa"/>
            <w:noWrap/>
            <w:vAlign w:val="center"/>
            <w:hideMark/>
          </w:tcPr>
          <w:p w14:paraId="43EF6588"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US</w:t>
            </w:r>
          </w:p>
        </w:tc>
        <w:tc>
          <w:tcPr>
            <w:tcW w:w="999" w:type="dxa"/>
            <w:noWrap/>
            <w:vAlign w:val="center"/>
            <w:hideMark/>
          </w:tcPr>
          <w:p w14:paraId="5216DD1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522D58AE"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30AFFF6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6AE6C7DF" w14:textId="77777777" w:rsidR="001F38D3" w:rsidRPr="00A73BE6" w:rsidRDefault="001F38D3" w:rsidP="000C40FD">
            <w:pPr>
              <w:ind w:left="-72" w:right="-17"/>
              <w:jc w:val="center"/>
              <w:rPr>
                <w:rFonts w:ascii="Arial" w:hAnsi="Arial" w:cs="Arial"/>
                <w:b/>
                <w:bCs/>
                <w:sz w:val="20"/>
                <w:szCs w:val="20"/>
              </w:rPr>
            </w:pPr>
            <w:r w:rsidRPr="00A73BE6">
              <w:rPr>
                <w:rFonts w:ascii="Arial" w:hAnsi="Arial" w:cs="Arial"/>
                <w:b/>
                <w:bCs/>
                <w:sz w:val="20"/>
                <w:szCs w:val="20"/>
              </w:rPr>
              <w:t>0.0000</w:t>
            </w:r>
          </w:p>
        </w:tc>
        <w:tc>
          <w:tcPr>
            <w:tcW w:w="999" w:type="dxa"/>
            <w:noWrap/>
            <w:vAlign w:val="center"/>
            <w:hideMark/>
          </w:tcPr>
          <w:p w14:paraId="328E969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c>
          <w:tcPr>
            <w:tcW w:w="895" w:type="dxa"/>
            <w:noWrap/>
            <w:vAlign w:val="center"/>
            <w:hideMark/>
          </w:tcPr>
          <w:p w14:paraId="2334244E"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22618B1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1320F70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68EF67E4" w14:textId="77777777" w:rsidTr="00B1017D">
        <w:trPr>
          <w:trHeight w:val="328"/>
        </w:trPr>
        <w:tc>
          <w:tcPr>
            <w:tcW w:w="1043" w:type="dxa"/>
            <w:noWrap/>
            <w:vAlign w:val="center"/>
            <w:hideMark/>
          </w:tcPr>
          <w:p w14:paraId="77BB96C5"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Yemen</w:t>
            </w:r>
          </w:p>
        </w:tc>
        <w:tc>
          <w:tcPr>
            <w:tcW w:w="999" w:type="dxa"/>
            <w:noWrap/>
            <w:vAlign w:val="center"/>
            <w:hideMark/>
          </w:tcPr>
          <w:p w14:paraId="7294056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33A0AB78"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35DEED1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0.1032</w:t>
            </w:r>
          </w:p>
        </w:tc>
        <w:tc>
          <w:tcPr>
            <w:tcW w:w="906" w:type="dxa"/>
            <w:noWrap/>
            <w:vAlign w:val="center"/>
            <w:hideMark/>
          </w:tcPr>
          <w:p w14:paraId="443A64AC"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0.1496</w:t>
            </w:r>
          </w:p>
        </w:tc>
        <w:tc>
          <w:tcPr>
            <w:tcW w:w="999" w:type="dxa"/>
            <w:noWrap/>
            <w:vAlign w:val="center"/>
            <w:hideMark/>
          </w:tcPr>
          <w:p w14:paraId="0F34E1B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895" w:type="dxa"/>
            <w:noWrap/>
            <w:vAlign w:val="center"/>
            <w:hideMark/>
          </w:tcPr>
          <w:p w14:paraId="7AC505E5"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0.6815</w:t>
            </w:r>
          </w:p>
        </w:tc>
        <w:tc>
          <w:tcPr>
            <w:tcW w:w="999" w:type="dxa"/>
            <w:noWrap/>
            <w:vAlign w:val="center"/>
            <w:hideMark/>
          </w:tcPr>
          <w:p w14:paraId="7380142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0.0657</w:t>
            </w:r>
          </w:p>
        </w:tc>
        <w:tc>
          <w:tcPr>
            <w:tcW w:w="999" w:type="dxa"/>
            <w:noWrap/>
            <w:vAlign w:val="center"/>
            <w:hideMark/>
          </w:tcPr>
          <w:p w14:paraId="1392270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3E3F7E73" w14:textId="77777777" w:rsidTr="00B1017D">
        <w:trPr>
          <w:trHeight w:val="328"/>
        </w:trPr>
        <w:tc>
          <w:tcPr>
            <w:tcW w:w="1043" w:type="dxa"/>
            <w:noWrap/>
            <w:vAlign w:val="center"/>
            <w:hideMark/>
          </w:tcPr>
          <w:p w14:paraId="437192C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Iran</w:t>
            </w:r>
          </w:p>
        </w:tc>
        <w:tc>
          <w:tcPr>
            <w:tcW w:w="999" w:type="dxa"/>
            <w:noWrap/>
            <w:vAlign w:val="center"/>
            <w:hideMark/>
          </w:tcPr>
          <w:p w14:paraId="7719E82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0.3868</w:t>
            </w:r>
          </w:p>
        </w:tc>
        <w:tc>
          <w:tcPr>
            <w:tcW w:w="931" w:type="dxa"/>
            <w:noWrap/>
            <w:vAlign w:val="center"/>
            <w:hideMark/>
          </w:tcPr>
          <w:p w14:paraId="37EB77DB"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5F61F13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0.0546</w:t>
            </w:r>
          </w:p>
        </w:tc>
        <w:tc>
          <w:tcPr>
            <w:tcW w:w="906" w:type="dxa"/>
            <w:noWrap/>
            <w:vAlign w:val="center"/>
            <w:hideMark/>
          </w:tcPr>
          <w:p w14:paraId="4B6E961A"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C81513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0.0334</w:t>
            </w:r>
          </w:p>
        </w:tc>
        <w:tc>
          <w:tcPr>
            <w:tcW w:w="895" w:type="dxa"/>
            <w:noWrap/>
            <w:vAlign w:val="center"/>
            <w:hideMark/>
          </w:tcPr>
          <w:p w14:paraId="381588CB" w14:textId="77777777" w:rsidR="001F38D3" w:rsidRPr="00A73BE6" w:rsidRDefault="001F38D3" w:rsidP="000C40FD">
            <w:pPr>
              <w:ind w:left="-77" w:right="-103"/>
              <w:jc w:val="center"/>
              <w:rPr>
                <w:rFonts w:ascii="Arial" w:hAnsi="Arial" w:cs="Arial"/>
                <w:b/>
                <w:bCs/>
                <w:sz w:val="20"/>
                <w:szCs w:val="20"/>
              </w:rPr>
            </w:pPr>
            <w:r w:rsidRPr="00A73BE6">
              <w:rPr>
                <w:rFonts w:ascii="Arial" w:hAnsi="Arial" w:cs="Arial"/>
                <w:b/>
                <w:bCs/>
                <w:sz w:val="20"/>
                <w:szCs w:val="20"/>
              </w:rPr>
              <w:t>0.3262</w:t>
            </w:r>
          </w:p>
        </w:tc>
        <w:tc>
          <w:tcPr>
            <w:tcW w:w="999" w:type="dxa"/>
            <w:noWrap/>
            <w:vAlign w:val="center"/>
            <w:hideMark/>
          </w:tcPr>
          <w:p w14:paraId="2D2D971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490ACBF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0.1991</w:t>
            </w:r>
          </w:p>
        </w:tc>
      </w:tr>
      <w:tr w:rsidR="001F38D3" w:rsidRPr="00A73BE6" w14:paraId="133E9398" w14:textId="77777777" w:rsidTr="00B1017D">
        <w:trPr>
          <w:trHeight w:val="328"/>
        </w:trPr>
        <w:tc>
          <w:tcPr>
            <w:tcW w:w="1043" w:type="dxa"/>
            <w:vAlign w:val="center"/>
            <w:hideMark/>
          </w:tcPr>
          <w:p w14:paraId="24E2D2B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Iraq</w:t>
            </w:r>
          </w:p>
        </w:tc>
        <w:tc>
          <w:tcPr>
            <w:tcW w:w="999" w:type="dxa"/>
            <w:noWrap/>
            <w:vAlign w:val="center"/>
            <w:hideMark/>
          </w:tcPr>
          <w:p w14:paraId="2CB9FD7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763D68F0"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2CEFAD8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01E20FDC"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0.0431</w:t>
            </w:r>
          </w:p>
        </w:tc>
        <w:tc>
          <w:tcPr>
            <w:tcW w:w="999" w:type="dxa"/>
            <w:noWrap/>
            <w:vAlign w:val="center"/>
            <w:hideMark/>
          </w:tcPr>
          <w:p w14:paraId="5887144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0.0500</w:t>
            </w:r>
          </w:p>
        </w:tc>
        <w:tc>
          <w:tcPr>
            <w:tcW w:w="895" w:type="dxa"/>
            <w:noWrap/>
            <w:vAlign w:val="center"/>
            <w:hideMark/>
          </w:tcPr>
          <w:p w14:paraId="5121F230"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1E54F8B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0.3259</w:t>
            </w:r>
          </w:p>
        </w:tc>
        <w:tc>
          <w:tcPr>
            <w:tcW w:w="999" w:type="dxa"/>
            <w:noWrap/>
            <w:vAlign w:val="center"/>
            <w:hideMark/>
          </w:tcPr>
          <w:p w14:paraId="3CD6B08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0.5811</w:t>
            </w:r>
          </w:p>
        </w:tc>
      </w:tr>
      <w:tr w:rsidR="001F38D3" w:rsidRPr="00A73BE6" w14:paraId="00092040" w14:textId="77777777" w:rsidTr="00B1017D">
        <w:trPr>
          <w:trHeight w:val="328"/>
        </w:trPr>
        <w:tc>
          <w:tcPr>
            <w:tcW w:w="1043" w:type="dxa"/>
            <w:noWrap/>
            <w:vAlign w:val="center"/>
            <w:hideMark/>
          </w:tcPr>
          <w:p w14:paraId="62B0E750"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c>
          <w:tcPr>
            <w:tcW w:w="999" w:type="dxa"/>
            <w:noWrap/>
            <w:vAlign w:val="center"/>
            <w:hideMark/>
          </w:tcPr>
          <w:p w14:paraId="37A6D1A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0.0323</w:t>
            </w:r>
          </w:p>
        </w:tc>
        <w:tc>
          <w:tcPr>
            <w:tcW w:w="931" w:type="dxa"/>
            <w:noWrap/>
            <w:vAlign w:val="center"/>
            <w:hideMark/>
          </w:tcPr>
          <w:p w14:paraId="15C5316F"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4906334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0DEA47B2"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0.0866</w:t>
            </w:r>
          </w:p>
        </w:tc>
        <w:tc>
          <w:tcPr>
            <w:tcW w:w="999" w:type="dxa"/>
            <w:noWrap/>
            <w:vAlign w:val="center"/>
            <w:hideMark/>
          </w:tcPr>
          <w:p w14:paraId="6FCD38C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2F07FE37"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0.5453</w:t>
            </w:r>
          </w:p>
        </w:tc>
        <w:tc>
          <w:tcPr>
            <w:tcW w:w="999" w:type="dxa"/>
            <w:noWrap/>
            <w:vAlign w:val="center"/>
            <w:hideMark/>
          </w:tcPr>
          <w:p w14:paraId="60B0483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5D0383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0.3358</w:t>
            </w:r>
          </w:p>
        </w:tc>
      </w:tr>
    </w:tbl>
    <w:p w14:paraId="4CBED63A" w14:textId="77777777" w:rsidR="001F38D3" w:rsidRDefault="001F38D3" w:rsidP="00247576">
      <w:pPr>
        <w:rPr>
          <w:rFonts w:ascii="Arial" w:hAnsi="Arial" w:cs="Arial"/>
          <w:lang w:val="en-US"/>
        </w:rPr>
      </w:pPr>
    </w:p>
    <w:p w14:paraId="014BA925" w14:textId="77777777" w:rsidR="00B1017D" w:rsidRDefault="00B1017D" w:rsidP="00247576">
      <w:pPr>
        <w:rPr>
          <w:rFonts w:ascii="Arial" w:hAnsi="Arial" w:cs="Arial"/>
          <w:lang w:val="en-US"/>
        </w:rPr>
      </w:pPr>
    </w:p>
    <w:p w14:paraId="1DF4B741" w14:textId="77777777" w:rsidR="00B1017D" w:rsidRPr="00A73BE6" w:rsidRDefault="00B1017D" w:rsidP="00247576">
      <w:pPr>
        <w:rPr>
          <w:rFonts w:ascii="Arial" w:hAnsi="Arial" w:cs="Arial"/>
          <w:lang w:val="en-US"/>
        </w:rPr>
      </w:pPr>
    </w:p>
    <w:p w14:paraId="4E64409F" w14:textId="77777777" w:rsidR="001F38D3" w:rsidRPr="00A73BE6" w:rsidRDefault="001F38D3" w:rsidP="00A73BE6">
      <w:pPr>
        <w:pStyle w:val="ListParagraph"/>
        <w:numPr>
          <w:ilvl w:val="0"/>
          <w:numId w:val="8"/>
        </w:numPr>
        <w:rPr>
          <w:rFonts w:ascii="Arial" w:hAnsi="Arial" w:cs="Arial"/>
          <w:b/>
          <w:bCs/>
          <w:u w:val="single"/>
          <w:lang w:val="en-US"/>
        </w:rPr>
      </w:pPr>
      <w:r w:rsidRPr="00A73BE6">
        <w:rPr>
          <w:rFonts w:ascii="Arial" w:hAnsi="Arial" w:cs="Arial"/>
          <w:b/>
          <w:bCs/>
          <w:u w:val="single"/>
          <w:lang w:val="en-US"/>
        </w:rPr>
        <w:lastRenderedPageBreak/>
        <w:t>Trade Directions of Non-Basmati Rice Export from India (Period I: 2002-2011)</w:t>
      </w:r>
    </w:p>
    <w:p w14:paraId="76331C49" w14:textId="6EC35177" w:rsidR="001F38D3" w:rsidRPr="00A73BE6" w:rsidRDefault="001F38D3" w:rsidP="001F38D3">
      <w:pPr>
        <w:rPr>
          <w:rFonts w:ascii="Arial" w:hAnsi="Arial" w:cs="Arial"/>
          <w:sz w:val="20"/>
          <w:szCs w:val="20"/>
          <w:lang w:val="en-US"/>
        </w:rPr>
      </w:pPr>
      <w:r w:rsidRPr="00A73BE6">
        <w:rPr>
          <w:rFonts w:ascii="Arial" w:hAnsi="Arial" w:cs="Arial"/>
          <w:sz w:val="20"/>
          <w:szCs w:val="20"/>
          <w:lang w:val="en-US"/>
        </w:rPr>
        <w:t>The values of TPM showing the directions of trade of non-basmati rice export from India to different destinations during Period I are presented in Table 3.</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The major countries importing non-basmati rice from India during Period I were Bangladesh, South Africa, Nigeria, Nepal, UAE, Saudi Arabia and Sri Lanka.</w:t>
      </w:r>
    </w:p>
    <w:p w14:paraId="626542D9" w14:textId="6CE55131" w:rsidR="001F38D3" w:rsidRPr="00A73BE6" w:rsidRDefault="001F38D3" w:rsidP="008A6BE7">
      <w:pPr>
        <w:ind w:left="900" w:hanging="900"/>
        <w:rPr>
          <w:rFonts w:ascii="Arial" w:hAnsi="Arial" w:cs="Arial"/>
          <w:b/>
          <w:bCs/>
          <w:sz w:val="20"/>
          <w:szCs w:val="20"/>
          <w:lang w:val="en-US"/>
        </w:rPr>
      </w:pPr>
      <w:r w:rsidRPr="00A73BE6">
        <w:rPr>
          <w:rFonts w:ascii="Arial" w:hAnsi="Arial" w:cs="Arial"/>
          <w:b/>
          <w:bCs/>
          <w:sz w:val="20"/>
          <w:szCs w:val="20"/>
          <w:lang w:val="en-US"/>
        </w:rPr>
        <w:t>Table 3:</w:t>
      </w:r>
      <w:r w:rsidR="00FC3576" w:rsidRPr="00A73BE6">
        <w:rPr>
          <w:rFonts w:ascii="Arial" w:hAnsi="Arial" w:cs="Arial"/>
          <w:b/>
          <w:bCs/>
          <w:sz w:val="20"/>
          <w:szCs w:val="20"/>
          <w:lang w:val="en-US"/>
        </w:rPr>
        <w:t xml:space="preserve"> </w:t>
      </w:r>
      <w:r w:rsidRPr="00A73BE6">
        <w:rPr>
          <w:rFonts w:ascii="Arial" w:hAnsi="Arial" w:cs="Arial"/>
          <w:b/>
          <w:bCs/>
          <w:sz w:val="20"/>
          <w:szCs w:val="20"/>
          <w:lang w:val="en-US"/>
        </w:rPr>
        <w:t>Transitional probability matrix of non-basmati rice export from India (Period I: 2002-2011)</w:t>
      </w:r>
    </w:p>
    <w:tbl>
      <w:tblPr>
        <w:tblStyle w:val="TableGrid"/>
        <w:tblW w:w="8890" w:type="dxa"/>
        <w:tblInd w:w="-5" w:type="dxa"/>
        <w:tblLook w:val="04A0" w:firstRow="1" w:lastRow="0" w:firstColumn="1" w:lastColumn="0" w:noHBand="0" w:noVBand="1"/>
      </w:tblPr>
      <w:tblGrid>
        <w:gridCol w:w="1356"/>
        <w:gridCol w:w="986"/>
        <w:gridCol w:w="919"/>
        <w:gridCol w:w="971"/>
        <w:gridCol w:w="880"/>
        <w:gridCol w:w="849"/>
        <w:gridCol w:w="981"/>
        <w:gridCol w:w="825"/>
        <w:gridCol w:w="1123"/>
      </w:tblGrid>
      <w:tr w:rsidR="001F38D3" w:rsidRPr="00A73BE6" w14:paraId="1E1528F9" w14:textId="77777777" w:rsidTr="00B1017D">
        <w:trPr>
          <w:trHeight w:val="332"/>
        </w:trPr>
        <w:tc>
          <w:tcPr>
            <w:tcW w:w="1356" w:type="dxa"/>
            <w:noWrap/>
            <w:vAlign w:val="center"/>
            <w:hideMark/>
          </w:tcPr>
          <w:p w14:paraId="2D1EDDAE" w14:textId="77777777" w:rsidR="001F38D3" w:rsidRPr="00A73BE6" w:rsidRDefault="001F38D3" w:rsidP="000C40FD">
            <w:pPr>
              <w:ind w:left="-112" w:right="-47"/>
              <w:jc w:val="center"/>
              <w:rPr>
                <w:rFonts w:ascii="Arial" w:hAnsi="Arial" w:cs="Arial"/>
                <w:sz w:val="20"/>
                <w:szCs w:val="20"/>
              </w:rPr>
            </w:pPr>
          </w:p>
        </w:tc>
        <w:tc>
          <w:tcPr>
            <w:tcW w:w="986" w:type="dxa"/>
            <w:noWrap/>
            <w:vAlign w:val="center"/>
            <w:hideMark/>
          </w:tcPr>
          <w:p w14:paraId="142B18FB" w14:textId="77777777" w:rsidR="001F38D3" w:rsidRPr="00A73BE6" w:rsidRDefault="001F38D3" w:rsidP="000C40FD">
            <w:pPr>
              <w:ind w:left="-76" w:right="-116"/>
              <w:jc w:val="center"/>
              <w:rPr>
                <w:rFonts w:ascii="Arial" w:hAnsi="Arial" w:cs="Arial"/>
                <w:b/>
                <w:bCs/>
                <w:sz w:val="20"/>
                <w:szCs w:val="20"/>
              </w:rPr>
            </w:pPr>
            <w:r w:rsidRPr="00A73BE6">
              <w:rPr>
                <w:rFonts w:ascii="Arial" w:hAnsi="Arial" w:cs="Arial"/>
                <w:b/>
                <w:bCs/>
                <w:sz w:val="20"/>
                <w:szCs w:val="20"/>
              </w:rPr>
              <w:t>Bangla-</w:t>
            </w:r>
          </w:p>
          <w:p w14:paraId="546A1492" w14:textId="77777777" w:rsidR="001F38D3" w:rsidRPr="00A73BE6" w:rsidRDefault="001F38D3" w:rsidP="000C40FD">
            <w:pPr>
              <w:ind w:left="-76" w:right="-116"/>
              <w:jc w:val="center"/>
              <w:rPr>
                <w:rFonts w:ascii="Arial" w:hAnsi="Arial" w:cs="Arial"/>
                <w:b/>
                <w:bCs/>
                <w:sz w:val="20"/>
                <w:szCs w:val="20"/>
              </w:rPr>
            </w:pPr>
            <w:proofErr w:type="spellStart"/>
            <w:r w:rsidRPr="00A73BE6">
              <w:rPr>
                <w:rFonts w:ascii="Arial" w:hAnsi="Arial" w:cs="Arial"/>
                <w:b/>
                <w:bCs/>
                <w:sz w:val="20"/>
                <w:szCs w:val="20"/>
              </w:rPr>
              <w:t>desh</w:t>
            </w:r>
            <w:proofErr w:type="spellEnd"/>
          </w:p>
        </w:tc>
        <w:tc>
          <w:tcPr>
            <w:tcW w:w="919" w:type="dxa"/>
            <w:noWrap/>
            <w:vAlign w:val="center"/>
            <w:hideMark/>
          </w:tcPr>
          <w:p w14:paraId="04A41882"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South Africa</w:t>
            </w:r>
          </w:p>
        </w:tc>
        <w:tc>
          <w:tcPr>
            <w:tcW w:w="971" w:type="dxa"/>
            <w:noWrap/>
            <w:vAlign w:val="center"/>
            <w:hideMark/>
          </w:tcPr>
          <w:p w14:paraId="264CE32F" w14:textId="77777777" w:rsidR="001F38D3" w:rsidRPr="00A73BE6" w:rsidRDefault="001F38D3" w:rsidP="000C40FD">
            <w:pPr>
              <w:ind w:left="-50" w:right="-94"/>
              <w:jc w:val="center"/>
              <w:rPr>
                <w:rFonts w:ascii="Arial" w:hAnsi="Arial" w:cs="Arial"/>
                <w:b/>
                <w:bCs/>
                <w:sz w:val="20"/>
                <w:szCs w:val="20"/>
              </w:rPr>
            </w:pPr>
            <w:r w:rsidRPr="00A73BE6">
              <w:rPr>
                <w:rFonts w:ascii="Arial" w:hAnsi="Arial" w:cs="Arial"/>
                <w:b/>
                <w:bCs/>
                <w:sz w:val="20"/>
                <w:szCs w:val="20"/>
              </w:rPr>
              <w:t>Nigeria</w:t>
            </w:r>
          </w:p>
        </w:tc>
        <w:tc>
          <w:tcPr>
            <w:tcW w:w="880" w:type="dxa"/>
            <w:noWrap/>
            <w:vAlign w:val="center"/>
            <w:hideMark/>
          </w:tcPr>
          <w:p w14:paraId="6EB43F23" w14:textId="77777777" w:rsidR="001F38D3" w:rsidRPr="00A73BE6" w:rsidRDefault="001F38D3" w:rsidP="000C40FD">
            <w:pPr>
              <w:ind w:left="-38" w:right="-51"/>
              <w:jc w:val="center"/>
              <w:rPr>
                <w:rFonts w:ascii="Arial" w:hAnsi="Arial" w:cs="Arial"/>
                <w:b/>
                <w:bCs/>
                <w:sz w:val="20"/>
                <w:szCs w:val="20"/>
              </w:rPr>
            </w:pPr>
            <w:r w:rsidRPr="00A73BE6">
              <w:rPr>
                <w:rFonts w:ascii="Arial" w:hAnsi="Arial" w:cs="Arial"/>
                <w:b/>
                <w:bCs/>
                <w:sz w:val="20"/>
                <w:szCs w:val="20"/>
              </w:rPr>
              <w:t>Nepal</w:t>
            </w:r>
          </w:p>
        </w:tc>
        <w:tc>
          <w:tcPr>
            <w:tcW w:w="849" w:type="dxa"/>
            <w:noWrap/>
            <w:vAlign w:val="center"/>
            <w:hideMark/>
          </w:tcPr>
          <w:p w14:paraId="13E72358" w14:textId="77777777" w:rsidR="001F38D3" w:rsidRPr="00A73BE6" w:rsidRDefault="001F38D3" w:rsidP="000C40FD">
            <w:pPr>
              <w:ind w:left="-68" w:right="-111"/>
              <w:jc w:val="center"/>
              <w:rPr>
                <w:rFonts w:ascii="Arial" w:hAnsi="Arial" w:cs="Arial"/>
                <w:b/>
                <w:bCs/>
                <w:sz w:val="20"/>
                <w:szCs w:val="20"/>
              </w:rPr>
            </w:pPr>
            <w:r w:rsidRPr="00A73BE6">
              <w:rPr>
                <w:rFonts w:ascii="Arial" w:hAnsi="Arial" w:cs="Arial"/>
                <w:b/>
                <w:bCs/>
                <w:sz w:val="20"/>
                <w:szCs w:val="20"/>
              </w:rPr>
              <w:t>UAE</w:t>
            </w:r>
          </w:p>
        </w:tc>
        <w:tc>
          <w:tcPr>
            <w:tcW w:w="981" w:type="dxa"/>
            <w:noWrap/>
            <w:vAlign w:val="center"/>
            <w:hideMark/>
          </w:tcPr>
          <w:p w14:paraId="2543A3BD"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825" w:type="dxa"/>
            <w:noWrap/>
            <w:vAlign w:val="center"/>
            <w:hideMark/>
          </w:tcPr>
          <w:p w14:paraId="2EED490D" w14:textId="77777777" w:rsidR="001F38D3" w:rsidRPr="00A73BE6" w:rsidRDefault="001F38D3" w:rsidP="000C40FD">
            <w:pPr>
              <w:ind w:left="-98" w:right="-82"/>
              <w:jc w:val="center"/>
              <w:rPr>
                <w:rFonts w:ascii="Arial" w:hAnsi="Arial" w:cs="Arial"/>
                <w:b/>
                <w:bCs/>
                <w:sz w:val="20"/>
                <w:szCs w:val="20"/>
              </w:rPr>
            </w:pPr>
            <w:r w:rsidRPr="00A73BE6">
              <w:rPr>
                <w:rFonts w:ascii="Arial" w:hAnsi="Arial" w:cs="Arial"/>
                <w:b/>
                <w:bCs/>
                <w:sz w:val="20"/>
                <w:szCs w:val="20"/>
              </w:rPr>
              <w:t>Sri Lanka</w:t>
            </w:r>
          </w:p>
        </w:tc>
        <w:tc>
          <w:tcPr>
            <w:tcW w:w="1123" w:type="dxa"/>
            <w:noWrap/>
            <w:vAlign w:val="center"/>
            <w:hideMark/>
          </w:tcPr>
          <w:p w14:paraId="601844D2"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r>
      <w:tr w:rsidR="001F38D3" w:rsidRPr="00A73BE6" w14:paraId="5A719008" w14:textId="77777777" w:rsidTr="00B1017D">
        <w:trPr>
          <w:trHeight w:val="332"/>
        </w:trPr>
        <w:tc>
          <w:tcPr>
            <w:tcW w:w="1356" w:type="dxa"/>
            <w:noWrap/>
            <w:vAlign w:val="center"/>
            <w:hideMark/>
          </w:tcPr>
          <w:p w14:paraId="2CD19586"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986" w:type="dxa"/>
            <w:noWrap/>
            <w:vAlign w:val="center"/>
            <w:hideMark/>
          </w:tcPr>
          <w:p w14:paraId="7F6210F0" w14:textId="77777777" w:rsidR="001F38D3" w:rsidRPr="00A73BE6" w:rsidRDefault="001F38D3" w:rsidP="000C40FD">
            <w:pPr>
              <w:ind w:left="-76" w:right="-116"/>
              <w:jc w:val="center"/>
              <w:rPr>
                <w:rFonts w:ascii="Arial" w:hAnsi="Arial" w:cs="Arial"/>
                <w:b/>
                <w:bCs/>
                <w:sz w:val="20"/>
                <w:szCs w:val="20"/>
              </w:rPr>
            </w:pPr>
            <w:r w:rsidRPr="00A73BE6">
              <w:rPr>
                <w:rFonts w:ascii="Arial" w:hAnsi="Arial" w:cs="Arial"/>
                <w:b/>
                <w:bCs/>
                <w:sz w:val="20"/>
                <w:szCs w:val="20"/>
              </w:rPr>
              <w:t>0.0254</w:t>
            </w:r>
          </w:p>
        </w:tc>
        <w:tc>
          <w:tcPr>
            <w:tcW w:w="919" w:type="dxa"/>
            <w:noWrap/>
            <w:vAlign w:val="center"/>
            <w:hideMark/>
          </w:tcPr>
          <w:p w14:paraId="7030D08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1BBCC94D"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0.0532</w:t>
            </w:r>
          </w:p>
        </w:tc>
        <w:tc>
          <w:tcPr>
            <w:tcW w:w="880" w:type="dxa"/>
            <w:noWrap/>
            <w:vAlign w:val="center"/>
            <w:hideMark/>
          </w:tcPr>
          <w:p w14:paraId="348344FF"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0.0823</w:t>
            </w:r>
          </w:p>
        </w:tc>
        <w:tc>
          <w:tcPr>
            <w:tcW w:w="849" w:type="dxa"/>
            <w:noWrap/>
            <w:vAlign w:val="center"/>
            <w:hideMark/>
          </w:tcPr>
          <w:p w14:paraId="2AFAC30E"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0.1228</w:t>
            </w:r>
          </w:p>
        </w:tc>
        <w:tc>
          <w:tcPr>
            <w:tcW w:w="981" w:type="dxa"/>
            <w:noWrap/>
            <w:vAlign w:val="center"/>
            <w:hideMark/>
          </w:tcPr>
          <w:p w14:paraId="7119B07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0.1514</w:t>
            </w:r>
          </w:p>
        </w:tc>
        <w:tc>
          <w:tcPr>
            <w:tcW w:w="825" w:type="dxa"/>
            <w:noWrap/>
            <w:vAlign w:val="center"/>
            <w:hideMark/>
          </w:tcPr>
          <w:p w14:paraId="019306BF"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0.1330</w:t>
            </w:r>
          </w:p>
        </w:tc>
        <w:tc>
          <w:tcPr>
            <w:tcW w:w="1123" w:type="dxa"/>
            <w:noWrap/>
            <w:vAlign w:val="center"/>
            <w:hideMark/>
          </w:tcPr>
          <w:p w14:paraId="00766E4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0.4320</w:t>
            </w:r>
          </w:p>
        </w:tc>
      </w:tr>
      <w:tr w:rsidR="001F38D3" w:rsidRPr="00A73BE6" w14:paraId="3A353D8D" w14:textId="77777777" w:rsidTr="00B1017D">
        <w:trPr>
          <w:trHeight w:val="332"/>
        </w:trPr>
        <w:tc>
          <w:tcPr>
            <w:tcW w:w="1356" w:type="dxa"/>
            <w:noWrap/>
            <w:vAlign w:val="center"/>
            <w:hideMark/>
          </w:tcPr>
          <w:p w14:paraId="51AF5A02"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South Africa</w:t>
            </w:r>
          </w:p>
        </w:tc>
        <w:tc>
          <w:tcPr>
            <w:tcW w:w="986" w:type="dxa"/>
            <w:noWrap/>
            <w:vAlign w:val="center"/>
            <w:hideMark/>
          </w:tcPr>
          <w:p w14:paraId="4F1CDAD0"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21034078"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971" w:type="dxa"/>
            <w:noWrap/>
            <w:vAlign w:val="center"/>
            <w:hideMark/>
          </w:tcPr>
          <w:p w14:paraId="14CD0C72"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0.5580</w:t>
            </w:r>
          </w:p>
        </w:tc>
        <w:tc>
          <w:tcPr>
            <w:tcW w:w="880" w:type="dxa"/>
            <w:noWrap/>
            <w:vAlign w:val="center"/>
            <w:hideMark/>
          </w:tcPr>
          <w:p w14:paraId="19632485"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0B7CB126"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0.0218</w:t>
            </w:r>
          </w:p>
        </w:tc>
        <w:tc>
          <w:tcPr>
            <w:tcW w:w="981" w:type="dxa"/>
            <w:noWrap/>
            <w:vAlign w:val="center"/>
            <w:hideMark/>
          </w:tcPr>
          <w:p w14:paraId="49A4C67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515D830A"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0B78F3F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0.4202</w:t>
            </w:r>
          </w:p>
        </w:tc>
      </w:tr>
      <w:tr w:rsidR="001F38D3" w:rsidRPr="00A73BE6" w14:paraId="3407DFBE" w14:textId="77777777" w:rsidTr="00B1017D">
        <w:trPr>
          <w:trHeight w:val="332"/>
        </w:trPr>
        <w:tc>
          <w:tcPr>
            <w:tcW w:w="1356" w:type="dxa"/>
            <w:noWrap/>
            <w:vAlign w:val="center"/>
            <w:hideMark/>
          </w:tcPr>
          <w:p w14:paraId="278721BE"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Nigeria</w:t>
            </w:r>
          </w:p>
        </w:tc>
        <w:tc>
          <w:tcPr>
            <w:tcW w:w="986" w:type="dxa"/>
            <w:noWrap/>
            <w:vAlign w:val="center"/>
            <w:hideMark/>
          </w:tcPr>
          <w:p w14:paraId="06262F7F"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01F8DAD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42EFB9A1" w14:textId="77777777" w:rsidR="001F38D3" w:rsidRPr="00A73BE6" w:rsidRDefault="001F38D3" w:rsidP="000C40FD">
            <w:pPr>
              <w:ind w:left="-50" w:right="-94"/>
              <w:jc w:val="center"/>
              <w:rPr>
                <w:rFonts w:ascii="Arial" w:hAnsi="Arial" w:cs="Arial"/>
                <w:b/>
                <w:bCs/>
                <w:sz w:val="20"/>
                <w:szCs w:val="20"/>
              </w:rPr>
            </w:pPr>
            <w:r w:rsidRPr="00A73BE6">
              <w:rPr>
                <w:rFonts w:ascii="Arial" w:hAnsi="Arial" w:cs="Arial"/>
                <w:b/>
                <w:bCs/>
                <w:sz w:val="20"/>
                <w:szCs w:val="20"/>
              </w:rPr>
              <w:t>0.0000</w:t>
            </w:r>
          </w:p>
        </w:tc>
        <w:tc>
          <w:tcPr>
            <w:tcW w:w="880" w:type="dxa"/>
            <w:noWrap/>
            <w:vAlign w:val="center"/>
            <w:hideMark/>
          </w:tcPr>
          <w:p w14:paraId="01B11B54"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027214B9"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6D91C151"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0BB2358A"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4EBC975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6BEBD9AD" w14:textId="77777777" w:rsidTr="00B1017D">
        <w:trPr>
          <w:trHeight w:val="332"/>
        </w:trPr>
        <w:tc>
          <w:tcPr>
            <w:tcW w:w="1356" w:type="dxa"/>
            <w:noWrap/>
            <w:vAlign w:val="center"/>
            <w:hideMark/>
          </w:tcPr>
          <w:p w14:paraId="2D1F59C3"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986" w:type="dxa"/>
            <w:noWrap/>
            <w:vAlign w:val="center"/>
            <w:hideMark/>
          </w:tcPr>
          <w:p w14:paraId="26C34A3C"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2D03A2B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7F85DB75"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4D411250" w14:textId="77777777" w:rsidR="001F38D3" w:rsidRPr="00A73BE6" w:rsidRDefault="001F38D3" w:rsidP="000C40FD">
            <w:pPr>
              <w:ind w:left="-38" w:right="-51"/>
              <w:jc w:val="center"/>
              <w:rPr>
                <w:rFonts w:ascii="Arial" w:hAnsi="Arial" w:cs="Arial"/>
                <w:b/>
                <w:bCs/>
                <w:sz w:val="20"/>
                <w:szCs w:val="20"/>
              </w:rPr>
            </w:pPr>
            <w:r w:rsidRPr="00A73BE6">
              <w:rPr>
                <w:rFonts w:ascii="Arial" w:hAnsi="Arial" w:cs="Arial"/>
                <w:b/>
                <w:bCs/>
                <w:sz w:val="20"/>
                <w:szCs w:val="20"/>
              </w:rPr>
              <w:t>0.0000</w:t>
            </w:r>
          </w:p>
        </w:tc>
        <w:tc>
          <w:tcPr>
            <w:tcW w:w="849" w:type="dxa"/>
            <w:noWrap/>
            <w:vAlign w:val="center"/>
            <w:hideMark/>
          </w:tcPr>
          <w:p w14:paraId="546855D0"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41B0E2B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39F6F56D"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52323A1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29496377" w14:textId="77777777" w:rsidTr="00B1017D">
        <w:trPr>
          <w:trHeight w:val="332"/>
        </w:trPr>
        <w:tc>
          <w:tcPr>
            <w:tcW w:w="1356" w:type="dxa"/>
            <w:noWrap/>
            <w:vAlign w:val="center"/>
            <w:hideMark/>
          </w:tcPr>
          <w:p w14:paraId="520AA0B5"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986" w:type="dxa"/>
            <w:noWrap/>
            <w:vAlign w:val="center"/>
            <w:hideMark/>
          </w:tcPr>
          <w:p w14:paraId="7CC41817"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09DD307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c>
          <w:tcPr>
            <w:tcW w:w="971" w:type="dxa"/>
            <w:noWrap/>
            <w:vAlign w:val="center"/>
            <w:hideMark/>
          </w:tcPr>
          <w:p w14:paraId="0599978F"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7057F741"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79B55C31" w14:textId="77777777" w:rsidR="001F38D3" w:rsidRPr="00A73BE6" w:rsidRDefault="001F38D3" w:rsidP="000C40FD">
            <w:pPr>
              <w:ind w:left="-68" w:right="-111"/>
              <w:jc w:val="center"/>
              <w:rPr>
                <w:rFonts w:ascii="Arial" w:hAnsi="Arial" w:cs="Arial"/>
                <w:b/>
                <w:bCs/>
                <w:sz w:val="20"/>
                <w:szCs w:val="20"/>
              </w:rPr>
            </w:pPr>
            <w:r w:rsidRPr="00A73BE6">
              <w:rPr>
                <w:rFonts w:ascii="Arial" w:hAnsi="Arial" w:cs="Arial"/>
                <w:b/>
                <w:bCs/>
                <w:sz w:val="20"/>
                <w:szCs w:val="20"/>
              </w:rPr>
              <w:t>0.0000</w:t>
            </w:r>
          </w:p>
        </w:tc>
        <w:tc>
          <w:tcPr>
            <w:tcW w:w="981" w:type="dxa"/>
            <w:noWrap/>
            <w:vAlign w:val="center"/>
            <w:hideMark/>
          </w:tcPr>
          <w:p w14:paraId="3D9EAD1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0B6293B0"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5FC87BF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75C05AC0" w14:textId="77777777" w:rsidTr="00B1017D">
        <w:trPr>
          <w:trHeight w:val="332"/>
        </w:trPr>
        <w:tc>
          <w:tcPr>
            <w:tcW w:w="1356" w:type="dxa"/>
            <w:noWrap/>
            <w:vAlign w:val="center"/>
            <w:hideMark/>
          </w:tcPr>
          <w:p w14:paraId="7F799BCD"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Saudi Arabia</w:t>
            </w:r>
          </w:p>
        </w:tc>
        <w:tc>
          <w:tcPr>
            <w:tcW w:w="986" w:type="dxa"/>
            <w:noWrap/>
            <w:vAlign w:val="center"/>
            <w:hideMark/>
          </w:tcPr>
          <w:p w14:paraId="775B03ED"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79B2900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0.3798</w:t>
            </w:r>
          </w:p>
        </w:tc>
        <w:tc>
          <w:tcPr>
            <w:tcW w:w="971" w:type="dxa"/>
            <w:noWrap/>
            <w:vAlign w:val="center"/>
            <w:hideMark/>
          </w:tcPr>
          <w:p w14:paraId="524D7E1E"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0.0874</w:t>
            </w:r>
          </w:p>
        </w:tc>
        <w:tc>
          <w:tcPr>
            <w:tcW w:w="880" w:type="dxa"/>
            <w:noWrap/>
            <w:vAlign w:val="center"/>
            <w:hideMark/>
          </w:tcPr>
          <w:p w14:paraId="01EC29AE"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0.5328</w:t>
            </w:r>
          </w:p>
        </w:tc>
        <w:tc>
          <w:tcPr>
            <w:tcW w:w="849" w:type="dxa"/>
            <w:noWrap/>
            <w:vAlign w:val="center"/>
            <w:hideMark/>
          </w:tcPr>
          <w:p w14:paraId="5C07B773"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2F159C4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825" w:type="dxa"/>
            <w:noWrap/>
            <w:vAlign w:val="center"/>
            <w:hideMark/>
          </w:tcPr>
          <w:p w14:paraId="6B1A51E5"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6BC4BE2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720F3231" w14:textId="77777777" w:rsidTr="00B1017D">
        <w:trPr>
          <w:trHeight w:val="332"/>
        </w:trPr>
        <w:tc>
          <w:tcPr>
            <w:tcW w:w="1356" w:type="dxa"/>
            <w:noWrap/>
            <w:vAlign w:val="center"/>
            <w:hideMark/>
          </w:tcPr>
          <w:p w14:paraId="6F665D93"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986" w:type="dxa"/>
            <w:noWrap/>
            <w:vAlign w:val="center"/>
            <w:hideMark/>
          </w:tcPr>
          <w:p w14:paraId="4520CAE9"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161525E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0.0846</w:t>
            </w:r>
          </w:p>
        </w:tc>
        <w:tc>
          <w:tcPr>
            <w:tcW w:w="971" w:type="dxa"/>
            <w:noWrap/>
            <w:vAlign w:val="center"/>
            <w:hideMark/>
          </w:tcPr>
          <w:p w14:paraId="445B35C1"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0.5975</w:t>
            </w:r>
          </w:p>
        </w:tc>
        <w:tc>
          <w:tcPr>
            <w:tcW w:w="880" w:type="dxa"/>
            <w:noWrap/>
            <w:vAlign w:val="center"/>
            <w:hideMark/>
          </w:tcPr>
          <w:p w14:paraId="7A2A011B"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0.3179</w:t>
            </w:r>
          </w:p>
        </w:tc>
        <w:tc>
          <w:tcPr>
            <w:tcW w:w="849" w:type="dxa"/>
            <w:noWrap/>
            <w:vAlign w:val="center"/>
            <w:hideMark/>
          </w:tcPr>
          <w:p w14:paraId="38795A67"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228DE2F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38498E8D" w14:textId="77777777" w:rsidR="001F38D3" w:rsidRPr="00A73BE6" w:rsidRDefault="001F38D3" w:rsidP="000C40FD">
            <w:pPr>
              <w:ind w:left="-98" w:right="-82"/>
              <w:jc w:val="center"/>
              <w:rPr>
                <w:rFonts w:ascii="Arial" w:hAnsi="Arial" w:cs="Arial"/>
                <w:b/>
                <w:bCs/>
                <w:sz w:val="20"/>
                <w:szCs w:val="20"/>
              </w:rPr>
            </w:pPr>
            <w:r w:rsidRPr="00A73BE6">
              <w:rPr>
                <w:rFonts w:ascii="Arial" w:hAnsi="Arial" w:cs="Arial"/>
                <w:b/>
                <w:bCs/>
                <w:sz w:val="20"/>
                <w:szCs w:val="20"/>
              </w:rPr>
              <w:t>0.0000</w:t>
            </w:r>
          </w:p>
        </w:tc>
        <w:tc>
          <w:tcPr>
            <w:tcW w:w="1123" w:type="dxa"/>
            <w:noWrap/>
            <w:vAlign w:val="center"/>
            <w:hideMark/>
          </w:tcPr>
          <w:p w14:paraId="78EE891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18FA6EED" w14:textId="77777777" w:rsidTr="00B1017D">
        <w:trPr>
          <w:trHeight w:val="332"/>
        </w:trPr>
        <w:tc>
          <w:tcPr>
            <w:tcW w:w="1356" w:type="dxa"/>
            <w:noWrap/>
            <w:vAlign w:val="center"/>
            <w:hideMark/>
          </w:tcPr>
          <w:p w14:paraId="4C056A07"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986" w:type="dxa"/>
            <w:noWrap/>
            <w:vAlign w:val="center"/>
            <w:hideMark/>
          </w:tcPr>
          <w:p w14:paraId="06C15B80"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0.7245</w:t>
            </w:r>
          </w:p>
        </w:tc>
        <w:tc>
          <w:tcPr>
            <w:tcW w:w="919" w:type="dxa"/>
            <w:noWrap/>
            <w:vAlign w:val="center"/>
            <w:hideMark/>
          </w:tcPr>
          <w:p w14:paraId="42DFDF85"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0.0803</w:t>
            </w:r>
          </w:p>
        </w:tc>
        <w:tc>
          <w:tcPr>
            <w:tcW w:w="971" w:type="dxa"/>
            <w:noWrap/>
            <w:vAlign w:val="center"/>
            <w:hideMark/>
          </w:tcPr>
          <w:p w14:paraId="218EB6A1"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7B00F2A3"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6E69413C"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0.0214</w:t>
            </w:r>
          </w:p>
        </w:tc>
        <w:tc>
          <w:tcPr>
            <w:tcW w:w="981" w:type="dxa"/>
            <w:noWrap/>
            <w:vAlign w:val="center"/>
            <w:hideMark/>
          </w:tcPr>
          <w:p w14:paraId="56F89BE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0.0364</w:t>
            </w:r>
          </w:p>
        </w:tc>
        <w:tc>
          <w:tcPr>
            <w:tcW w:w="825" w:type="dxa"/>
            <w:noWrap/>
            <w:vAlign w:val="center"/>
            <w:hideMark/>
          </w:tcPr>
          <w:p w14:paraId="1A819F33"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79C5166E"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0.1373</w:t>
            </w:r>
          </w:p>
        </w:tc>
      </w:tr>
    </w:tbl>
    <w:p w14:paraId="64FBDEFC" w14:textId="77777777" w:rsidR="00FC3576" w:rsidRPr="00A73BE6" w:rsidRDefault="001F38D3" w:rsidP="00B1017D">
      <w:pPr>
        <w:rPr>
          <w:rFonts w:ascii="Arial" w:eastAsia="Times New Roman" w:hAnsi="Arial" w:cs="Arial"/>
          <w:kern w:val="0"/>
          <w:sz w:val="20"/>
          <w:szCs w:val="20"/>
          <w:lang w:val="en-US"/>
          <w14:ligatures w14:val="none"/>
        </w:rPr>
      </w:pPr>
      <w:r w:rsidRPr="00A73BE6">
        <w:rPr>
          <w:rFonts w:ascii="Arial" w:hAnsi="Arial" w:cs="Arial"/>
          <w:sz w:val="20"/>
          <w:szCs w:val="20"/>
        </w:rPr>
        <w:t xml:space="preserve">As evident from Table </w:t>
      </w:r>
      <w:r w:rsidR="00FC3576" w:rsidRPr="00A73BE6">
        <w:rPr>
          <w:rFonts w:ascii="Arial" w:hAnsi="Arial" w:cs="Arial"/>
          <w:sz w:val="20"/>
          <w:szCs w:val="20"/>
        </w:rPr>
        <w:t>3</w:t>
      </w:r>
      <w:r w:rsidRPr="00A73BE6">
        <w:rPr>
          <w:rFonts w:ascii="Arial" w:hAnsi="Arial" w:cs="Arial"/>
          <w:sz w:val="20"/>
          <w:szCs w:val="20"/>
        </w:rPr>
        <w:t xml:space="preserve"> that Bangladesh retained only 2.54 per cent of its original share and they lost it to UAE (12.28%), Saudi Arabia (15.14%), Sri Lanka (13.30%), Nepal (8.23%) and Nigeria (5.32%).</w:t>
      </w:r>
      <w:r w:rsidR="00FC3576" w:rsidRPr="00A73BE6">
        <w:rPr>
          <w:rFonts w:ascii="Arial" w:eastAsia="Times New Roman" w:hAnsi="Arial" w:cs="Arial"/>
          <w:kern w:val="0"/>
          <w:sz w:val="20"/>
          <w:szCs w:val="20"/>
          <w:lang w:val="en-US"/>
          <w14:ligatures w14:val="none"/>
        </w:rPr>
        <w:t xml:space="preserve"> South Africa, Nigeria, Nepal, UAE, Saudi Arabia and Sri Lanka were the most unstable importers as they could not retain their original share.</w:t>
      </w:r>
    </w:p>
    <w:p w14:paraId="38057ADA" w14:textId="2DA65778" w:rsidR="00FC3576" w:rsidRPr="00A73BE6" w:rsidRDefault="00FC3576" w:rsidP="00B1017D">
      <w:pPr>
        <w:spacing w:after="0"/>
        <w:rPr>
          <w:rFonts w:ascii="Arial" w:hAnsi="Arial" w:cs="Arial"/>
          <w:sz w:val="20"/>
          <w:szCs w:val="20"/>
          <w:lang w:val="en-US"/>
        </w:rPr>
      </w:pPr>
      <w:r w:rsidRPr="00A73BE6">
        <w:rPr>
          <w:rFonts w:ascii="Arial" w:hAnsi="Arial" w:cs="Arial"/>
          <w:sz w:val="20"/>
          <w:szCs w:val="20"/>
          <w:lang w:val="en-US"/>
        </w:rPr>
        <w:t xml:space="preserve">The above results were in agreement with Satishkumar </w:t>
      </w:r>
      <w:r w:rsidRPr="00A73BE6">
        <w:rPr>
          <w:rFonts w:ascii="Arial" w:hAnsi="Arial" w:cs="Arial"/>
          <w:i/>
          <w:iCs/>
          <w:sz w:val="20"/>
          <w:szCs w:val="20"/>
          <w:lang w:val="en-US"/>
        </w:rPr>
        <w:t>et al.</w:t>
      </w:r>
      <w:r w:rsidRPr="00A73BE6">
        <w:rPr>
          <w:rFonts w:ascii="Arial" w:hAnsi="Arial" w:cs="Arial"/>
          <w:sz w:val="20"/>
          <w:szCs w:val="20"/>
          <w:lang w:val="en-US"/>
        </w:rPr>
        <w:t xml:space="preserve"> (2016) who concluded that Bangladesh was stable market and South Africa was unstable market for Indian non-basmati rice.</w:t>
      </w:r>
    </w:p>
    <w:p w14:paraId="2CDB73A8" w14:textId="77777777" w:rsidR="00FC3576" w:rsidRPr="00A73BE6" w:rsidRDefault="00FC3576" w:rsidP="00A73BE6">
      <w:pPr>
        <w:pStyle w:val="ListParagraph"/>
        <w:numPr>
          <w:ilvl w:val="0"/>
          <w:numId w:val="8"/>
        </w:numPr>
        <w:spacing w:before="240"/>
        <w:rPr>
          <w:rFonts w:ascii="Arial" w:hAnsi="Arial" w:cs="Arial"/>
          <w:b/>
          <w:bCs/>
          <w:sz w:val="20"/>
          <w:szCs w:val="20"/>
          <w:u w:val="single"/>
          <w:lang w:val="en-US"/>
        </w:rPr>
      </w:pPr>
      <w:r w:rsidRPr="00A73BE6">
        <w:rPr>
          <w:rFonts w:ascii="Arial" w:hAnsi="Arial" w:cs="Arial"/>
          <w:b/>
          <w:bCs/>
          <w:sz w:val="20"/>
          <w:szCs w:val="20"/>
          <w:u w:val="single"/>
          <w:lang w:val="en-US"/>
        </w:rPr>
        <w:t>Trade Directions of Non-Basmati Rice Export from India (Period II: 2012-2022)</w:t>
      </w:r>
    </w:p>
    <w:p w14:paraId="1EE0915F" w14:textId="2D023A01" w:rsidR="00FC3576" w:rsidRPr="00A73BE6" w:rsidRDefault="00FC3576" w:rsidP="00FC3576">
      <w:pPr>
        <w:spacing w:before="240"/>
        <w:jc w:val="both"/>
        <w:rPr>
          <w:rFonts w:ascii="Arial" w:hAnsi="Arial" w:cs="Arial"/>
          <w:sz w:val="20"/>
          <w:szCs w:val="20"/>
          <w:lang w:val="en-US"/>
        </w:rPr>
      </w:pPr>
      <w:r w:rsidRPr="00A73BE6">
        <w:rPr>
          <w:rFonts w:ascii="Arial" w:hAnsi="Arial" w:cs="Arial"/>
          <w:sz w:val="20"/>
          <w:szCs w:val="20"/>
          <w:lang w:val="en-US"/>
        </w:rPr>
        <w:t>The transitional probability matrix for non- basmati rice importing countries for the period II (2012- 2022) is presented in Table 4.</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The Table 4 clearly depicts that, South Africa, Nepal, UAE and </w:t>
      </w:r>
      <w:proofErr w:type="spellStart"/>
      <w:r w:rsidRPr="00A73BE6">
        <w:rPr>
          <w:rFonts w:ascii="Arial" w:hAnsi="Arial" w:cs="Arial"/>
          <w:sz w:val="20"/>
          <w:szCs w:val="20"/>
          <w:lang w:val="en-US"/>
        </w:rPr>
        <w:t>Sengal</w:t>
      </w:r>
      <w:proofErr w:type="spellEnd"/>
      <w:r w:rsidRPr="00A73BE6">
        <w:rPr>
          <w:rFonts w:ascii="Arial" w:hAnsi="Arial" w:cs="Arial"/>
          <w:sz w:val="20"/>
          <w:szCs w:val="20"/>
          <w:lang w:val="en-US"/>
        </w:rPr>
        <w:t xml:space="preserve"> were the loyal markets of Indian rice. Among the countries, South Africa was the most stable and loyal market as resembled by the highest probability retention of 0.6653, implied that South Africa retained its import share over the study period by 66.53 per cent followed by Nepal, UAE and </w:t>
      </w:r>
      <w:proofErr w:type="spellStart"/>
      <w:r w:rsidRPr="00A73BE6">
        <w:rPr>
          <w:rFonts w:ascii="Arial" w:hAnsi="Arial" w:cs="Arial"/>
          <w:sz w:val="20"/>
          <w:szCs w:val="20"/>
          <w:lang w:val="en-US"/>
        </w:rPr>
        <w:t>Sengal</w:t>
      </w:r>
      <w:proofErr w:type="spellEnd"/>
      <w:r w:rsidRPr="00A73BE6">
        <w:rPr>
          <w:rFonts w:ascii="Arial" w:hAnsi="Arial" w:cs="Arial"/>
          <w:sz w:val="20"/>
          <w:szCs w:val="20"/>
          <w:lang w:val="en-US"/>
        </w:rPr>
        <w:t xml:space="preserve"> which retained 44.07 per cent, 25.82 per cent and 25.38 per cent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Bangladesh, Saudi Arabia and Benin were the most unstable importer of non-basmati rice as they could not retain their original share. Saudi Arabia lost their 100 per cent share to Nepal. </w:t>
      </w:r>
    </w:p>
    <w:tbl>
      <w:tblPr>
        <w:tblStyle w:val="TableGrid"/>
        <w:tblpPr w:leftFromText="180" w:rightFromText="180" w:vertAnchor="text" w:horzAnchor="margin" w:tblpY="609"/>
        <w:tblW w:w="8441" w:type="dxa"/>
        <w:tblLook w:val="04A0" w:firstRow="1" w:lastRow="0" w:firstColumn="1" w:lastColumn="0" w:noHBand="0" w:noVBand="1"/>
      </w:tblPr>
      <w:tblGrid>
        <w:gridCol w:w="1292"/>
        <w:gridCol w:w="1017"/>
        <w:gridCol w:w="834"/>
        <w:gridCol w:w="753"/>
        <w:gridCol w:w="876"/>
        <w:gridCol w:w="936"/>
        <w:gridCol w:w="905"/>
        <w:gridCol w:w="905"/>
        <w:gridCol w:w="923"/>
      </w:tblGrid>
      <w:tr w:rsidR="00B1017D" w:rsidRPr="00A73BE6" w14:paraId="01A4C2D2" w14:textId="77777777" w:rsidTr="00B1017D">
        <w:trPr>
          <w:trHeight w:val="306"/>
        </w:trPr>
        <w:tc>
          <w:tcPr>
            <w:tcW w:w="1292" w:type="dxa"/>
            <w:noWrap/>
            <w:vAlign w:val="center"/>
            <w:hideMark/>
          </w:tcPr>
          <w:p w14:paraId="736C9EA9" w14:textId="77777777" w:rsidR="00B1017D" w:rsidRPr="00A73BE6" w:rsidRDefault="00B1017D" w:rsidP="00B1017D">
            <w:pPr>
              <w:ind w:left="-112" w:right="-99"/>
              <w:jc w:val="center"/>
              <w:rPr>
                <w:rFonts w:ascii="Arial" w:hAnsi="Arial" w:cs="Arial"/>
                <w:sz w:val="20"/>
                <w:szCs w:val="20"/>
              </w:rPr>
            </w:pPr>
          </w:p>
        </w:tc>
        <w:tc>
          <w:tcPr>
            <w:tcW w:w="1017" w:type="dxa"/>
            <w:noWrap/>
            <w:vAlign w:val="center"/>
            <w:hideMark/>
          </w:tcPr>
          <w:p w14:paraId="290FA345"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834" w:type="dxa"/>
            <w:noWrap/>
            <w:vAlign w:val="center"/>
            <w:hideMark/>
          </w:tcPr>
          <w:p w14:paraId="57F75ADE" w14:textId="77777777" w:rsidR="00B1017D" w:rsidRPr="00A73BE6" w:rsidRDefault="00B1017D" w:rsidP="00B1017D">
            <w:pPr>
              <w:ind w:left="-72" w:right="-111"/>
              <w:jc w:val="center"/>
              <w:rPr>
                <w:rFonts w:ascii="Arial" w:hAnsi="Arial" w:cs="Arial"/>
                <w:b/>
                <w:bCs/>
                <w:sz w:val="20"/>
                <w:szCs w:val="20"/>
              </w:rPr>
            </w:pPr>
            <w:r w:rsidRPr="00A73BE6">
              <w:rPr>
                <w:rFonts w:ascii="Arial" w:hAnsi="Arial" w:cs="Arial"/>
                <w:b/>
                <w:bCs/>
                <w:sz w:val="20"/>
                <w:szCs w:val="20"/>
              </w:rPr>
              <w:t>South Africa</w:t>
            </w:r>
          </w:p>
        </w:tc>
        <w:tc>
          <w:tcPr>
            <w:tcW w:w="753" w:type="dxa"/>
            <w:noWrap/>
            <w:vAlign w:val="center"/>
            <w:hideMark/>
          </w:tcPr>
          <w:p w14:paraId="4765D775" w14:textId="77777777" w:rsidR="00B1017D" w:rsidRPr="00A73BE6" w:rsidRDefault="00B1017D" w:rsidP="00B1017D">
            <w:pPr>
              <w:ind w:left="-124" w:right="-68"/>
              <w:jc w:val="center"/>
              <w:rPr>
                <w:rFonts w:ascii="Arial" w:hAnsi="Arial" w:cs="Arial"/>
                <w:b/>
                <w:bCs/>
                <w:sz w:val="20"/>
                <w:szCs w:val="20"/>
              </w:rPr>
            </w:pPr>
            <w:r w:rsidRPr="00A73BE6">
              <w:rPr>
                <w:rFonts w:ascii="Arial" w:hAnsi="Arial" w:cs="Arial"/>
                <w:b/>
                <w:bCs/>
                <w:sz w:val="20"/>
                <w:szCs w:val="20"/>
              </w:rPr>
              <w:t>Nepal</w:t>
            </w:r>
          </w:p>
        </w:tc>
        <w:tc>
          <w:tcPr>
            <w:tcW w:w="876" w:type="dxa"/>
            <w:noWrap/>
            <w:vAlign w:val="center"/>
            <w:hideMark/>
          </w:tcPr>
          <w:p w14:paraId="2907710E"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UAE</w:t>
            </w:r>
          </w:p>
        </w:tc>
        <w:tc>
          <w:tcPr>
            <w:tcW w:w="936" w:type="dxa"/>
            <w:noWrap/>
            <w:vAlign w:val="center"/>
            <w:hideMark/>
          </w:tcPr>
          <w:p w14:paraId="1D88FFDA"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Saudi Arabia</w:t>
            </w:r>
          </w:p>
        </w:tc>
        <w:tc>
          <w:tcPr>
            <w:tcW w:w="905" w:type="dxa"/>
            <w:noWrap/>
            <w:vAlign w:val="center"/>
            <w:hideMark/>
          </w:tcPr>
          <w:p w14:paraId="2BCC18E6" w14:textId="77777777" w:rsidR="00B1017D" w:rsidRPr="00A73BE6" w:rsidRDefault="00B1017D" w:rsidP="00B1017D">
            <w:pPr>
              <w:jc w:val="center"/>
              <w:rPr>
                <w:rFonts w:ascii="Arial" w:hAnsi="Arial" w:cs="Arial"/>
                <w:b/>
                <w:bCs/>
                <w:sz w:val="20"/>
                <w:szCs w:val="20"/>
              </w:rPr>
            </w:pPr>
            <w:proofErr w:type="spellStart"/>
            <w:r w:rsidRPr="00A73BE6">
              <w:rPr>
                <w:rFonts w:ascii="Arial" w:hAnsi="Arial" w:cs="Arial"/>
                <w:b/>
                <w:bCs/>
                <w:sz w:val="20"/>
                <w:szCs w:val="20"/>
              </w:rPr>
              <w:t>Sengal</w:t>
            </w:r>
            <w:proofErr w:type="spellEnd"/>
          </w:p>
        </w:tc>
        <w:tc>
          <w:tcPr>
            <w:tcW w:w="905" w:type="dxa"/>
            <w:noWrap/>
            <w:vAlign w:val="center"/>
            <w:hideMark/>
          </w:tcPr>
          <w:p w14:paraId="4FE40D11"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Benin</w:t>
            </w:r>
          </w:p>
        </w:tc>
        <w:tc>
          <w:tcPr>
            <w:tcW w:w="923" w:type="dxa"/>
            <w:noWrap/>
            <w:vAlign w:val="center"/>
            <w:hideMark/>
          </w:tcPr>
          <w:p w14:paraId="7AD61306"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Others</w:t>
            </w:r>
          </w:p>
        </w:tc>
      </w:tr>
      <w:tr w:rsidR="00B1017D" w:rsidRPr="00A73BE6" w14:paraId="6E05BC7F" w14:textId="77777777" w:rsidTr="00B1017D">
        <w:trPr>
          <w:trHeight w:val="306"/>
        </w:trPr>
        <w:tc>
          <w:tcPr>
            <w:tcW w:w="1292" w:type="dxa"/>
            <w:noWrap/>
            <w:vAlign w:val="center"/>
            <w:hideMark/>
          </w:tcPr>
          <w:p w14:paraId="28D2ACA9"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Bangladesh</w:t>
            </w:r>
          </w:p>
        </w:tc>
        <w:tc>
          <w:tcPr>
            <w:tcW w:w="1017" w:type="dxa"/>
            <w:noWrap/>
            <w:vAlign w:val="center"/>
            <w:hideMark/>
          </w:tcPr>
          <w:p w14:paraId="353695FB"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0.0000</w:t>
            </w:r>
          </w:p>
        </w:tc>
        <w:tc>
          <w:tcPr>
            <w:tcW w:w="834" w:type="dxa"/>
            <w:noWrap/>
            <w:vAlign w:val="center"/>
            <w:hideMark/>
          </w:tcPr>
          <w:p w14:paraId="0A248136"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357DA73B"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0.0658</w:t>
            </w:r>
          </w:p>
        </w:tc>
        <w:tc>
          <w:tcPr>
            <w:tcW w:w="876" w:type="dxa"/>
            <w:noWrap/>
            <w:vAlign w:val="center"/>
            <w:hideMark/>
          </w:tcPr>
          <w:p w14:paraId="308563E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0.0106</w:t>
            </w:r>
          </w:p>
        </w:tc>
        <w:tc>
          <w:tcPr>
            <w:tcW w:w="936" w:type="dxa"/>
            <w:noWrap/>
            <w:vAlign w:val="center"/>
            <w:hideMark/>
          </w:tcPr>
          <w:p w14:paraId="08557E04"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0.0221</w:t>
            </w:r>
          </w:p>
        </w:tc>
        <w:tc>
          <w:tcPr>
            <w:tcW w:w="905" w:type="dxa"/>
            <w:noWrap/>
            <w:vAlign w:val="center"/>
            <w:hideMark/>
          </w:tcPr>
          <w:p w14:paraId="52D019AC"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0.0100</w:t>
            </w:r>
          </w:p>
        </w:tc>
        <w:tc>
          <w:tcPr>
            <w:tcW w:w="905" w:type="dxa"/>
            <w:noWrap/>
            <w:vAlign w:val="center"/>
            <w:hideMark/>
          </w:tcPr>
          <w:p w14:paraId="1475BA7F"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23" w:type="dxa"/>
            <w:noWrap/>
            <w:vAlign w:val="center"/>
            <w:hideMark/>
          </w:tcPr>
          <w:p w14:paraId="038059E8"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0.8915</w:t>
            </w:r>
          </w:p>
        </w:tc>
      </w:tr>
      <w:tr w:rsidR="00B1017D" w:rsidRPr="00A73BE6" w14:paraId="6F0F2D33" w14:textId="77777777" w:rsidTr="00B1017D">
        <w:trPr>
          <w:trHeight w:val="306"/>
        </w:trPr>
        <w:tc>
          <w:tcPr>
            <w:tcW w:w="1292" w:type="dxa"/>
            <w:noWrap/>
            <w:vAlign w:val="center"/>
            <w:hideMark/>
          </w:tcPr>
          <w:p w14:paraId="6D1D3C36"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South Africa</w:t>
            </w:r>
          </w:p>
        </w:tc>
        <w:tc>
          <w:tcPr>
            <w:tcW w:w="1017" w:type="dxa"/>
            <w:noWrap/>
            <w:vAlign w:val="center"/>
            <w:hideMark/>
          </w:tcPr>
          <w:p w14:paraId="159BC900"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0.2754</w:t>
            </w:r>
          </w:p>
        </w:tc>
        <w:tc>
          <w:tcPr>
            <w:tcW w:w="834" w:type="dxa"/>
            <w:noWrap/>
            <w:vAlign w:val="center"/>
            <w:hideMark/>
          </w:tcPr>
          <w:p w14:paraId="147AAF56" w14:textId="77777777" w:rsidR="00B1017D" w:rsidRPr="00A73BE6" w:rsidRDefault="00B1017D" w:rsidP="00B1017D">
            <w:pPr>
              <w:ind w:left="-72" w:right="-111"/>
              <w:jc w:val="center"/>
              <w:rPr>
                <w:rFonts w:ascii="Arial" w:hAnsi="Arial" w:cs="Arial"/>
                <w:b/>
                <w:bCs/>
                <w:sz w:val="20"/>
                <w:szCs w:val="20"/>
              </w:rPr>
            </w:pPr>
            <w:r w:rsidRPr="00A73BE6">
              <w:rPr>
                <w:rFonts w:ascii="Arial" w:hAnsi="Arial" w:cs="Arial"/>
                <w:b/>
                <w:bCs/>
                <w:sz w:val="20"/>
                <w:szCs w:val="20"/>
              </w:rPr>
              <w:t>0.6653</w:t>
            </w:r>
          </w:p>
        </w:tc>
        <w:tc>
          <w:tcPr>
            <w:tcW w:w="753" w:type="dxa"/>
            <w:noWrap/>
            <w:vAlign w:val="center"/>
            <w:hideMark/>
          </w:tcPr>
          <w:p w14:paraId="41A541C5"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0.0000</w:t>
            </w:r>
          </w:p>
        </w:tc>
        <w:tc>
          <w:tcPr>
            <w:tcW w:w="876" w:type="dxa"/>
            <w:noWrap/>
            <w:vAlign w:val="center"/>
            <w:hideMark/>
          </w:tcPr>
          <w:p w14:paraId="7BD90000"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4EE1ED3F"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0.0592</w:t>
            </w:r>
          </w:p>
        </w:tc>
        <w:tc>
          <w:tcPr>
            <w:tcW w:w="905" w:type="dxa"/>
            <w:noWrap/>
            <w:vAlign w:val="center"/>
            <w:hideMark/>
          </w:tcPr>
          <w:p w14:paraId="4C575D6E"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05" w:type="dxa"/>
            <w:noWrap/>
            <w:vAlign w:val="center"/>
            <w:hideMark/>
          </w:tcPr>
          <w:p w14:paraId="4EA8331B"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23" w:type="dxa"/>
            <w:noWrap/>
            <w:vAlign w:val="center"/>
            <w:hideMark/>
          </w:tcPr>
          <w:p w14:paraId="25BD6D19"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r>
      <w:tr w:rsidR="00B1017D" w:rsidRPr="00A73BE6" w14:paraId="1745475B" w14:textId="77777777" w:rsidTr="00B1017D">
        <w:trPr>
          <w:trHeight w:val="306"/>
        </w:trPr>
        <w:tc>
          <w:tcPr>
            <w:tcW w:w="1292" w:type="dxa"/>
            <w:noWrap/>
            <w:vAlign w:val="center"/>
            <w:hideMark/>
          </w:tcPr>
          <w:p w14:paraId="3445E48E"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Nepal</w:t>
            </w:r>
          </w:p>
        </w:tc>
        <w:tc>
          <w:tcPr>
            <w:tcW w:w="1017" w:type="dxa"/>
            <w:noWrap/>
            <w:vAlign w:val="center"/>
            <w:hideMark/>
          </w:tcPr>
          <w:p w14:paraId="785DEC2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834" w:type="dxa"/>
            <w:noWrap/>
            <w:vAlign w:val="center"/>
            <w:hideMark/>
          </w:tcPr>
          <w:p w14:paraId="4638B84E"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09036E2B" w14:textId="77777777" w:rsidR="00B1017D" w:rsidRPr="00A73BE6" w:rsidRDefault="00B1017D" w:rsidP="00B1017D">
            <w:pPr>
              <w:ind w:left="-124" w:right="-68"/>
              <w:jc w:val="center"/>
              <w:rPr>
                <w:rFonts w:ascii="Arial" w:hAnsi="Arial" w:cs="Arial"/>
                <w:b/>
                <w:bCs/>
                <w:sz w:val="20"/>
                <w:szCs w:val="20"/>
              </w:rPr>
            </w:pPr>
            <w:r w:rsidRPr="00A73BE6">
              <w:rPr>
                <w:rFonts w:ascii="Arial" w:hAnsi="Arial" w:cs="Arial"/>
                <w:b/>
                <w:bCs/>
                <w:sz w:val="20"/>
                <w:szCs w:val="20"/>
              </w:rPr>
              <w:t>0.4407</w:t>
            </w:r>
          </w:p>
        </w:tc>
        <w:tc>
          <w:tcPr>
            <w:tcW w:w="876" w:type="dxa"/>
            <w:noWrap/>
            <w:vAlign w:val="center"/>
            <w:hideMark/>
          </w:tcPr>
          <w:p w14:paraId="63A61553"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758D09B6"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05" w:type="dxa"/>
            <w:noWrap/>
            <w:vAlign w:val="center"/>
            <w:hideMark/>
          </w:tcPr>
          <w:p w14:paraId="3EBA6EEC"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05" w:type="dxa"/>
            <w:noWrap/>
            <w:vAlign w:val="center"/>
            <w:hideMark/>
          </w:tcPr>
          <w:p w14:paraId="113E2B7B"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23" w:type="dxa"/>
            <w:noWrap/>
            <w:vAlign w:val="center"/>
            <w:hideMark/>
          </w:tcPr>
          <w:p w14:paraId="1916B5B3"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0.5593</w:t>
            </w:r>
          </w:p>
        </w:tc>
      </w:tr>
      <w:tr w:rsidR="00B1017D" w:rsidRPr="00A73BE6" w14:paraId="08213F9C" w14:textId="77777777" w:rsidTr="00B1017D">
        <w:trPr>
          <w:trHeight w:val="306"/>
        </w:trPr>
        <w:tc>
          <w:tcPr>
            <w:tcW w:w="1292" w:type="dxa"/>
            <w:noWrap/>
            <w:vAlign w:val="center"/>
            <w:hideMark/>
          </w:tcPr>
          <w:p w14:paraId="57CF31CB"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UAE</w:t>
            </w:r>
          </w:p>
        </w:tc>
        <w:tc>
          <w:tcPr>
            <w:tcW w:w="1017" w:type="dxa"/>
            <w:noWrap/>
            <w:vAlign w:val="center"/>
            <w:hideMark/>
          </w:tcPr>
          <w:p w14:paraId="42B61A6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834" w:type="dxa"/>
            <w:noWrap/>
            <w:vAlign w:val="center"/>
            <w:hideMark/>
          </w:tcPr>
          <w:p w14:paraId="5F1EC8B6"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3B06E747"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0.0168</w:t>
            </w:r>
          </w:p>
        </w:tc>
        <w:tc>
          <w:tcPr>
            <w:tcW w:w="876" w:type="dxa"/>
            <w:noWrap/>
            <w:vAlign w:val="center"/>
            <w:hideMark/>
          </w:tcPr>
          <w:p w14:paraId="12E35D9F"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0.2582</w:t>
            </w:r>
          </w:p>
        </w:tc>
        <w:tc>
          <w:tcPr>
            <w:tcW w:w="936" w:type="dxa"/>
            <w:noWrap/>
            <w:vAlign w:val="center"/>
            <w:hideMark/>
          </w:tcPr>
          <w:p w14:paraId="378B5389"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0.1252</w:t>
            </w:r>
          </w:p>
        </w:tc>
        <w:tc>
          <w:tcPr>
            <w:tcW w:w="905" w:type="dxa"/>
            <w:noWrap/>
            <w:vAlign w:val="center"/>
            <w:hideMark/>
          </w:tcPr>
          <w:p w14:paraId="77108023"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0.1469</w:t>
            </w:r>
          </w:p>
        </w:tc>
        <w:tc>
          <w:tcPr>
            <w:tcW w:w="905" w:type="dxa"/>
            <w:noWrap/>
            <w:vAlign w:val="center"/>
            <w:hideMark/>
          </w:tcPr>
          <w:p w14:paraId="4F10C8F5"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0.4529</w:t>
            </w:r>
          </w:p>
        </w:tc>
        <w:tc>
          <w:tcPr>
            <w:tcW w:w="923" w:type="dxa"/>
            <w:noWrap/>
            <w:vAlign w:val="center"/>
            <w:hideMark/>
          </w:tcPr>
          <w:p w14:paraId="51FA3DCA"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r>
      <w:tr w:rsidR="00B1017D" w:rsidRPr="00A73BE6" w14:paraId="64BE635A" w14:textId="77777777" w:rsidTr="00B1017D">
        <w:trPr>
          <w:trHeight w:val="306"/>
        </w:trPr>
        <w:tc>
          <w:tcPr>
            <w:tcW w:w="1292" w:type="dxa"/>
            <w:noWrap/>
            <w:vAlign w:val="center"/>
            <w:hideMark/>
          </w:tcPr>
          <w:p w14:paraId="7E91F33F"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Saudi Arabia</w:t>
            </w:r>
          </w:p>
        </w:tc>
        <w:tc>
          <w:tcPr>
            <w:tcW w:w="1017" w:type="dxa"/>
            <w:noWrap/>
            <w:vAlign w:val="center"/>
            <w:hideMark/>
          </w:tcPr>
          <w:p w14:paraId="402DC534"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834" w:type="dxa"/>
            <w:noWrap/>
            <w:vAlign w:val="center"/>
            <w:hideMark/>
          </w:tcPr>
          <w:p w14:paraId="36F3258C"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28F4348B"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1.0000</w:t>
            </w:r>
          </w:p>
        </w:tc>
        <w:tc>
          <w:tcPr>
            <w:tcW w:w="876" w:type="dxa"/>
            <w:noWrap/>
            <w:vAlign w:val="center"/>
            <w:hideMark/>
          </w:tcPr>
          <w:p w14:paraId="3B90735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2FA4B475"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0.0000</w:t>
            </w:r>
          </w:p>
        </w:tc>
        <w:tc>
          <w:tcPr>
            <w:tcW w:w="905" w:type="dxa"/>
            <w:noWrap/>
            <w:vAlign w:val="center"/>
            <w:hideMark/>
          </w:tcPr>
          <w:p w14:paraId="5CABB1A9"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05" w:type="dxa"/>
            <w:noWrap/>
            <w:vAlign w:val="center"/>
            <w:hideMark/>
          </w:tcPr>
          <w:p w14:paraId="41CB9356"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23" w:type="dxa"/>
            <w:noWrap/>
            <w:vAlign w:val="center"/>
            <w:hideMark/>
          </w:tcPr>
          <w:p w14:paraId="39E01625"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r>
      <w:tr w:rsidR="00B1017D" w:rsidRPr="00A73BE6" w14:paraId="0F0A0E39" w14:textId="77777777" w:rsidTr="00B1017D">
        <w:trPr>
          <w:trHeight w:val="306"/>
        </w:trPr>
        <w:tc>
          <w:tcPr>
            <w:tcW w:w="1292" w:type="dxa"/>
            <w:noWrap/>
            <w:vAlign w:val="center"/>
            <w:hideMark/>
          </w:tcPr>
          <w:p w14:paraId="76F672B2" w14:textId="77777777" w:rsidR="00B1017D" w:rsidRPr="00A73BE6" w:rsidRDefault="00B1017D" w:rsidP="00B1017D">
            <w:pPr>
              <w:ind w:left="-112" w:right="-99"/>
              <w:jc w:val="center"/>
              <w:rPr>
                <w:rFonts w:ascii="Arial" w:hAnsi="Arial" w:cs="Arial"/>
                <w:b/>
                <w:bCs/>
                <w:sz w:val="20"/>
                <w:szCs w:val="20"/>
              </w:rPr>
            </w:pPr>
            <w:proofErr w:type="spellStart"/>
            <w:r w:rsidRPr="00A73BE6">
              <w:rPr>
                <w:rFonts w:ascii="Arial" w:hAnsi="Arial" w:cs="Arial"/>
                <w:b/>
                <w:bCs/>
                <w:sz w:val="20"/>
                <w:szCs w:val="20"/>
              </w:rPr>
              <w:t>Sengal</w:t>
            </w:r>
            <w:proofErr w:type="spellEnd"/>
          </w:p>
        </w:tc>
        <w:tc>
          <w:tcPr>
            <w:tcW w:w="1017" w:type="dxa"/>
            <w:noWrap/>
            <w:vAlign w:val="center"/>
            <w:hideMark/>
          </w:tcPr>
          <w:p w14:paraId="679B124B"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834" w:type="dxa"/>
            <w:noWrap/>
            <w:vAlign w:val="center"/>
            <w:hideMark/>
          </w:tcPr>
          <w:p w14:paraId="4319BC5C"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0.0460</w:t>
            </w:r>
          </w:p>
        </w:tc>
        <w:tc>
          <w:tcPr>
            <w:tcW w:w="753" w:type="dxa"/>
            <w:noWrap/>
            <w:vAlign w:val="center"/>
            <w:hideMark/>
          </w:tcPr>
          <w:p w14:paraId="4D5BEB97"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0.0869</w:t>
            </w:r>
          </w:p>
        </w:tc>
        <w:tc>
          <w:tcPr>
            <w:tcW w:w="876" w:type="dxa"/>
            <w:noWrap/>
            <w:vAlign w:val="center"/>
            <w:hideMark/>
          </w:tcPr>
          <w:p w14:paraId="5A69D559"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0.1966</w:t>
            </w:r>
          </w:p>
        </w:tc>
        <w:tc>
          <w:tcPr>
            <w:tcW w:w="936" w:type="dxa"/>
            <w:noWrap/>
            <w:vAlign w:val="center"/>
            <w:hideMark/>
          </w:tcPr>
          <w:p w14:paraId="292A9AD7"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0.0496</w:t>
            </w:r>
          </w:p>
        </w:tc>
        <w:tc>
          <w:tcPr>
            <w:tcW w:w="905" w:type="dxa"/>
            <w:noWrap/>
            <w:vAlign w:val="center"/>
            <w:hideMark/>
          </w:tcPr>
          <w:p w14:paraId="6282E5F9"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0.2538</w:t>
            </w:r>
          </w:p>
        </w:tc>
        <w:tc>
          <w:tcPr>
            <w:tcW w:w="905" w:type="dxa"/>
            <w:noWrap/>
            <w:vAlign w:val="center"/>
            <w:hideMark/>
          </w:tcPr>
          <w:p w14:paraId="52BD605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0.3672</w:t>
            </w:r>
          </w:p>
        </w:tc>
        <w:tc>
          <w:tcPr>
            <w:tcW w:w="923" w:type="dxa"/>
            <w:noWrap/>
            <w:vAlign w:val="center"/>
            <w:hideMark/>
          </w:tcPr>
          <w:p w14:paraId="4624DB9E"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r>
      <w:tr w:rsidR="00B1017D" w:rsidRPr="00A73BE6" w14:paraId="07A41D34" w14:textId="77777777" w:rsidTr="00B1017D">
        <w:trPr>
          <w:trHeight w:val="306"/>
        </w:trPr>
        <w:tc>
          <w:tcPr>
            <w:tcW w:w="1292" w:type="dxa"/>
            <w:noWrap/>
            <w:vAlign w:val="center"/>
            <w:hideMark/>
          </w:tcPr>
          <w:p w14:paraId="0FD061AC"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Benin</w:t>
            </w:r>
          </w:p>
        </w:tc>
        <w:tc>
          <w:tcPr>
            <w:tcW w:w="1017" w:type="dxa"/>
            <w:noWrap/>
            <w:vAlign w:val="center"/>
            <w:hideMark/>
          </w:tcPr>
          <w:p w14:paraId="483FC978"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0.5762</w:t>
            </w:r>
          </w:p>
        </w:tc>
        <w:tc>
          <w:tcPr>
            <w:tcW w:w="834" w:type="dxa"/>
            <w:noWrap/>
            <w:vAlign w:val="center"/>
            <w:hideMark/>
          </w:tcPr>
          <w:p w14:paraId="5220CD18"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4F68FD04"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0.1048</w:t>
            </w:r>
          </w:p>
        </w:tc>
        <w:tc>
          <w:tcPr>
            <w:tcW w:w="876" w:type="dxa"/>
            <w:noWrap/>
            <w:vAlign w:val="center"/>
            <w:hideMark/>
          </w:tcPr>
          <w:p w14:paraId="09BF607E"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0.0075</w:t>
            </w:r>
          </w:p>
        </w:tc>
        <w:tc>
          <w:tcPr>
            <w:tcW w:w="936" w:type="dxa"/>
            <w:noWrap/>
            <w:vAlign w:val="center"/>
            <w:hideMark/>
          </w:tcPr>
          <w:p w14:paraId="0DE573AE"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0.0503</w:t>
            </w:r>
          </w:p>
        </w:tc>
        <w:tc>
          <w:tcPr>
            <w:tcW w:w="905" w:type="dxa"/>
            <w:noWrap/>
            <w:vAlign w:val="center"/>
            <w:hideMark/>
          </w:tcPr>
          <w:p w14:paraId="36938CA3"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0.2611</w:t>
            </w:r>
          </w:p>
        </w:tc>
        <w:tc>
          <w:tcPr>
            <w:tcW w:w="905" w:type="dxa"/>
            <w:noWrap/>
            <w:vAlign w:val="center"/>
            <w:hideMark/>
          </w:tcPr>
          <w:p w14:paraId="55872C6B"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0.0000</w:t>
            </w:r>
          </w:p>
        </w:tc>
        <w:tc>
          <w:tcPr>
            <w:tcW w:w="923" w:type="dxa"/>
            <w:noWrap/>
            <w:vAlign w:val="center"/>
            <w:hideMark/>
          </w:tcPr>
          <w:p w14:paraId="3DBFF198"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r>
      <w:tr w:rsidR="00B1017D" w:rsidRPr="00A73BE6" w14:paraId="7479319B" w14:textId="77777777" w:rsidTr="00B1017D">
        <w:trPr>
          <w:trHeight w:val="306"/>
        </w:trPr>
        <w:tc>
          <w:tcPr>
            <w:tcW w:w="1292" w:type="dxa"/>
            <w:noWrap/>
            <w:vAlign w:val="center"/>
            <w:hideMark/>
          </w:tcPr>
          <w:p w14:paraId="3E010438" w14:textId="77777777" w:rsidR="00B1017D" w:rsidRPr="00A73BE6" w:rsidRDefault="00B1017D" w:rsidP="00B1017D">
            <w:pPr>
              <w:ind w:left="-112" w:right="-99"/>
              <w:jc w:val="center"/>
              <w:rPr>
                <w:rFonts w:ascii="Arial" w:hAnsi="Arial" w:cs="Arial"/>
                <w:b/>
                <w:bCs/>
                <w:sz w:val="20"/>
                <w:szCs w:val="20"/>
              </w:rPr>
            </w:pPr>
            <w:r w:rsidRPr="00A73BE6">
              <w:rPr>
                <w:rFonts w:ascii="Arial" w:hAnsi="Arial" w:cs="Arial"/>
                <w:b/>
                <w:bCs/>
                <w:sz w:val="20"/>
                <w:szCs w:val="20"/>
              </w:rPr>
              <w:t>Others</w:t>
            </w:r>
          </w:p>
        </w:tc>
        <w:tc>
          <w:tcPr>
            <w:tcW w:w="1017" w:type="dxa"/>
            <w:noWrap/>
            <w:vAlign w:val="center"/>
            <w:hideMark/>
          </w:tcPr>
          <w:p w14:paraId="480BB840"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834" w:type="dxa"/>
            <w:noWrap/>
            <w:vAlign w:val="center"/>
            <w:hideMark/>
          </w:tcPr>
          <w:p w14:paraId="04A85C46" w14:textId="77777777" w:rsidR="00B1017D" w:rsidRPr="00A73BE6" w:rsidRDefault="00B1017D" w:rsidP="00B1017D">
            <w:pPr>
              <w:ind w:left="-72" w:right="-111"/>
              <w:jc w:val="center"/>
              <w:rPr>
                <w:rFonts w:ascii="Arial" w:hAnsi="Arial" w:cs="Arial"/>
                <w:sz w:val="20"/>
                <w:szCs w:val="20"/>
              </w:rPr>
            </w:pPr>
            <w:r w:rsidRPr="00A73BE6">
              <w:rPr>
                <w:rFonts w:ascii="Arial" w:hAnsi="Arial" w:cs="Arial"/>
                <w:sz w:val="20"/>
                <w:szCs w:val="20"/>
              </w:rPr>
              <w:t>0.0000</w:t>
            </w:r>
          </w:p>
        </w:tc>
        <w:tc>
          <w:tcPr>
            <w:tcW w:w="753" w:type="dxa"/>
            <w:noWrap/>
            <w:vAlign w:val="center"/>
            <w:hideMark/>
          </w:tcPr>
          <w:p w14:paraId="49E8A7EB" w14:textId="77777777" w:rsidR="00B1017D" w:rsidRPr="00A73BE6" w:rsidRDefault="00B1017D" w:rsidP="00B1017D">
            <w:pPr>
              <w:ind w:left="-124" w:right="-68"/>
              <w:jc w:val="center"/>
              <w:rPr>
                <w:rFonts w:ascii="Arial" w:hAnsi="Arial" w:cs="Arial"/>
                <w:sz w:val="20"/>
                <w:szCs w:val="20"/>
              </w:rPr>
            </w:pPr>
            <w:r w:rsidRPr="00A73BE6">
              <w:rPr>
                <w:rFonts w:ascii="Arial" w:hAnsi="Arial" w:cs="Arial"/>
                <w:sz w:val="20"/>
                <w:szCs w:val="20"/>
              </w:rPr>
              <w:t>0.0000</w:t>
            </w:r>
          </w:p>
        </w:tc>
        <w:tc>
          <w:tcPr>
            <w:tcW w:w="876" w:type="dxa"/>
            <w:noWrap/>
            <w:vAlign w:val="center"/>
            <w:hideMark/>
          </w:tcPr>
          <w:p w14:paraId="7D7ECEF0"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04D5D4F6"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0.0000</w:t>
            </w:r>
          </w:p>
        </w:tc>
        <w:tc>
          <w:tcPr>
            <w:tcW w:w="905" w:type="dxa"/>
            <w:noWrap/>
            <w:vAlign w:val="center"/>
            <w:hideMark/>
          </w:tcPr>
          <w:p w14:paraId="1A5799F1"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0.0513</w:t>
            </w:r>
          </w:p>
        </w:tc>
        <w:tc>
          <w:tcPr>
            <w:tcW w:w="905" w:type="dxa"/>
            <w:noWrap/>
            <w:vAlign w:val="center"/>
            <w:hideMark/>
          </w:tcPr>
          <w:p w14:paraId="2DB96B59" w14:textId="77777777" w:rsidR="00B1017D" w:rsidRPr="00A73BE6" w:rsidRDefault="00B1017D" w:rsidP="00B1017D">
            <w:pPr>
              <w:jc w:val="center"/>
              <w:rPr>
                <w:rFonts w:ascii="Arial" w:hAnsi="Arial" w:cs="Arial"/>
                <w:sz w:val="20"/>
                <w:szCs w:val="20"/>
              </w:rPr>
            </w:pPr>
            <w:r w:rsidRPr="00A73BE6">
              <w:rPr>
                <w:rFonts w:ascii="Arial" w:hAnsi="Arial" w:cs="Arial"/>
                <w:sz w:val="20"/>
                <w:szCs w:val="20"/>
              </w:rPr>
              <w:t>0.0911</w:t>
            </w:r>
          </w:p>
        </w:tc>
        <w:tc>
          <w:tcPr>
            <w:tcW w:w="923" w:type="dxa"/>
            <w:noWrap/>
            <w:vAlign w:val="center"/>
            <w:hideMark/>
          </w:tcPr>
          <w:p w14:paraId="3D580308" w14:textId="77777777" w:rsidR="00B1017D" w:rsidRPr="00A73BE6" w:rsidRDefault="00B1017D" w:rsidP="00B1017D">
            <w:pPr>
              <w:jc w:val="center"/>
              <w:rPr>
                <w:rFonts w:ascii="Arial" w:hAnsi="Arial" w:cs="Arial"/>
                <w:b/>
                <w:bCs/>
                <w:sz w:val="20"/>
                <w:szCs w:val="20"/>
              </w:rPr>
            </w:pPr>
            <w:r w:rsidRPr="00A73BE6">
              <w:rPr>
                <w:rFonts w:ascii="Arial" w:hAnsi="Arial" w:cs="Arial"/>
                <w:b/>
                <w:bCs/>
                <w:sz w:val="20"/>
                <w:szCs w:val="20"/>
              </w:rPr>
              <w:t>0.8575</w:t>
            </w:r>
          </w:p>
        </w:tc>
      </w:tr>
    </w:tbl>
    <w:p w14:paraId="70007795" w14:textId="075977D6" w:rsidR="00FC3576" w:rsidRPr="00A73BE6" w:rsidRDefault="00FC3576" w:rsidP="008A6BE7">
      <w:pPr>
        <w:spacing w:line="360" w:lineRule="auto"/>
        <w:ind w:left="900" w:hanging="900"/>
        <w:jc w:val="both"/>
        <w:rPr>
          <w:rFonts w:ascii="Arial" w:hAnsi="Arial" w:cs="Arial"/>
          <w:b/>
          <w:bCs/>
          <w:sz w:val="20"/>
          <w:szCs w:val="20"/>
        </w:rPr>
      </w:pPr>
      <w:r w:rsidRPr="00A73BE6">
        <w:rPr>
          <w:rFonts w:ascii="Arial" w:hAnsi="Arial" w:cs="Arial"/>
          <w:b/>
          <w:bCs/>
          <w:sz w:val="20"/>
          <w:szCs w:val="20"/>
        </w:rPr>
        <w:t>Table 4: Transitional probability matrix of non-basmati rice export from India (Period II: 2012-2022)</w:t>
      </w:r>
    </w:p>
    <w:p w14:paraId="30354225" w14:textId="77777777" w:rsidR="00541AEC" w:rsidRDefault="00541AEC" w:rsidP="00541AEC">
      <w:pPr>
        <w:pStyle w:val="ListParagraph"/>
        <w:spacing w:before="240"/>
        <w:ind w:left="360"/>
        <w:jc w:val="both"/>
        <w:rPr>
          <w:rFonts w:ascii="Arial" w:hAnsi="Arial" w:cs="Arial"/>
          <w:b/>
          <w:bCs/>
          <w:sz w:val="20"/>
          <w:szCs w:val="20"/>
          <w:lang w:val="en-US"/>
        </w:rPr>
      </w:pPr>
    </w:p>
    <w:p w14:paraId="111EEF12" w14:textId="77777777" w:rsidR="00541AEC" w:rsidRDefault="00541AEC" w:rsidP="00541AEC">
      <w:pPr>
        <w:pStyle w:val="ListParagraph"/>
        <w:spacing w:before="240"/>
        <w:ind w:left="360"/>
        <w:jc w:val="both"/>
        <w:rPr>
          <w:rFonts w:ascii="Arial" w:hAnsi="Arial" w:cs="Arial"/>
          <w:b/>
          <w:bCs/>
          <w:sz w:val="20"/>
          <w:szCs w:val="20"/>
          <w:lang w:val="en-US"/>
        </w:rPr>
      </w:pPr>
    </w:p>
    <w:p w14:paraId="51D97C60" w14:textId="77777777" w:rsidR="00541AEC" w:rsidRDefault="00541AEC" w:rsidP="00541AEC">
      <w:pPr>
        <w:pStyle w:val="ListParagraph"/>
        <w:spacing w:before="240"/>
        <w:ind w:left="360"/>
        <w:jc w:val="both"/>
        <w:rPr>
          <w:rFonts w:ascii="Arial" w:hAnsi="Arial" w:cs="Arial"/>
          <w:b/>
          <w:bCs/>
          <w:sz w:val="20"/>
          <w:szCs w:val="20"/>
          <w:lang w:val="en-US"/>
        </w:rPr>
      </w:pPr>
    </w:p>
    <w:p w14:paraId="568B6E6E" w14:textId="77777777" w:rsidR="00541AEC" w:rsidRDefault="00541AEC" w:rsidP="00541AEC">
      <w:pPr>
        <w:pStyle w:val="ListParagraph"/>
        <w:spacing w:before="240"/>
        <w:ind w:left="360"/>
        <w:jc w:val="both"/>
        <w:rPr>
          <w:rFonts w:ascii="Arial" w:hAnsi="Arial" w:cs="Arial"/>
          <w:b/>
          <w:bCs/>
          <w:sz w:val="20"/>
          <w:szCs w:val="20"/>
          <w:lang w:val="en-US"/>
        </w:rPr>
      </w:pPr>
    </w:p>
    <w:p w14:paraId="44579233" w14:textId="77777777" w:rsidR="00541AEC" w:rsidRDefault="00541AEC" w:rsidP="00541AEC">
      <w:pPr>
        <w:pStyle w:val="ListParagraph"/>
        <w:spacing w:before="240"/>
        <w:ind w:left="360"/>
        <w:jc w:val="both"/>
        <w:rPr>
          <w:rFonts w:ascii="Arial" w:hAnsi="Arial" w:cs="Arial"/>
          <w:b/>
          <w:bCs/>
          <w:sz w:val="20"/>
          <w:szCs w:val="20"/>
          <w:lang w:val="en-US"/>
        </w:rPr>
      </w:pPr>
    </w:p>
    <w:p w14:paraId="36F7F069" w14:textId="77777777" w:rsidR="00541AEC" w:rsidRDefault="00541AEC" w:rsidP="00541AEC">
      <w:pPr>
        <w:pStyle w:val="ListParagraph"/>
        <w:spacing w:before="240"/>
        <w:ind w:left="360"/>
        <w:jc w:val="both"/>
        <w:rPr>
          <w:rFonts w:ascii="Arial" w:hAnsi="Arial" w:cs="Arial"/>
          <w:b/>
          <w:bCs/>
          <w:sz w:val="20"/>
          <w:szCs w:val="20"/>
          <w:lang w:val="en-US"/>
        </w:rPr>
      </w:pPr>
    </w:p>
    <w:p w14:paraId="77EA2214" w14:textId="77777777" w:rsidR="00541AEC" w:rsidRDefault="00541AEC" w:rsidP="00541AEC">
      <w:pPr>
        <w:pStyle w:val="ListParagraph"/>
        <w:spacing w:before="240"/>
        <w:ind w:left="360"/>
        <w:jc w:val="both"/>
        <w:rPr>
          <w:rFonts w:ascii="Arial" w:hAnsi="Arial" w:cs="Arial"/>
          <w:b/>
          <w:bCs/>
          <w:sz w:val="20"/>
          <w:szCs w:val="20"/>
          <w:lang w:val="en-US"/>
        </w:rPr>
      </w:pPr>
    </w:p>
    <w:p w14:paraId="2D220016" w14:textId="77777777" w:rsidR="00541AEC" w:rsidRDefault="00541AEC" w:rsidP="00541AEC">
      <w:pPr>
        <w:pStyle w:val="ListParagraph"/>
        <w:spacing w:before="240"/>
        <w:ind w:left="360"/>
        <w:jc w:val="both"/>
        <w:rPr>
          <w:rFonts w:ascii="Arial" w:hAnsi="Arial" w:cs="Arial"/>
          <w:b/>
          <w:bCs/>
          <w:sz w:val="20"/>
          <w:szCs w:val="20"/>
          <w:lang w:val="en-US"/>
        </w:rPr>
      </w:pPr>
    </w:p>
    <w:p w14:paraId="5E87F611" w14:textId="77777777" w:rsidR="00541AEC" w:rsidRDefault="00541AEC" w:rsidP="00541AEC">
      <w:pPr>
        <w:pStyle w:val="ListParagraph"/>
        <w:spacing w:before="240"/>
        <w:ind w:left="360"/>
        <w:jc w:val="both"/>
        <w:rPr>
          <w:rFonts w:ascii="Arial" w:hAnsi="Arial" w:cs="Arial"/>
          <w:b/>
          <w:bCs/>
          <w:sz w:val="20"/>
          <w:szCs w:val="20"/>
          <w:lang w:val="en-US"/>
        </w:rPr>
      </w:pPr>
    </w:p>
    <w:p w14:paraId="5FE1F430" w14:textId="77777777" w:rsidR="00541AEC" w:rsidRDefault="00541AEC" w:rsidP="00541AEC">
      <w:pPr>
        <w:pStyle w:val="ListParagraph"/>
        <w:spacing w:before="240"/>
        <w:ind w:left="360"/>
        <w:jc w:val="both"/>
        <w:rPr>
          <w:rFonts w:ascii="Arial" w:hAnsi="Arial" w:cs="Arial"/>
          <w:b/>
          <w:bCs/>
          <w:sz w:val="20"/>
          <w:szCs w:val="20"/>
          <w:lang w:val="en-US"/>
        </w:rPr>
      </w:pPr>
    </w:p>
    <w:p w14:paraId="126B3300" w14:textId="77777777" w:rsidR="00541AEC" w:rsidRDefault="00541AEC" w:rsidP="00541AEC">
      <w:pPr>
        <w:pStyle w:val="ListParagraph"/>
        <w:spacing w:before="240"/>
        <w:ind w:left="360"/>
        <w:jc w:val="both"/>
        <w:rPr>
          <w:rFonts w:ascii="Arial" w:hAnsi="Arial" w:cs="Arial"/>
          <w:b/>
          <w:bCs/>
          <w:sz w:val="20"/>
          <w:szCs w:val="20"/>
          <w:lang w:val="en-US"/>
        </w:rPr>
      </w:pPr>
    </w:p>
    <w:p w14:paraId="7A0621A5" w14:textId="77777777" w:rsidR="00541AEC" w:rsidRDefault="00541AEC" w:rsidP="00541AEC">
      <w:pPr>
        <w:pStyle w:val="ListParagraph"/>
        <w:spacing w:before="240"/>
        <w:ind w:left="360"/>
        <w:jc w:val="both"/>
        <w:rPr>
          <w:rFonts w:ascii="Arial" w:hAnsi="Arial" w:cs="Arial"/>
          <w:b/>
          <w:bCs/>
          <w:sz w:val="20"/>
          <w:szCs w:val="20"/>
          <w:lang w:val="en-US"/>
        </w:rPr>
      </w:pPr>
    </w:p>
    <w:p w14:paraId="5D67FA6E" w14:textId="5504B233" w:rsidR="00FC3576" w:rsidRPr="00A73BE6" w:rsidRDefault="00FC3576" w:rsidP="00A73BE6">
      <w:pPr>
        <w:pStyle w:val="ListParagraph"/>
        <w:numPr>
          <w:ilvl w:val="0"/>
          <w:numId w:val="8"/>
        </w:numPr>
        <w:spacing w:before="240"/>
        <w:jc w:val="both"/>
        <w:rPr>
          <w:rFonts w:ascii="Arial" w:hAnsi="Arial" w:cs="Arial"/>
          <w:b/>
          <w:bCs/>
          <w:sz w:val="20"/>
          <w:szCs w:val="20"/>
          <w:lang w:val="en-US"/>
        </w:rPr>
      </w:pPr>
      <w:r w:rsidRPr="00A73BE6">
        <w:rPr>
          <w:rFonts w:ascii="Arial" w:hAnsi="Arial" w:cs="Arial"/>
          <w:b/>
          <w:bCs/>
          <w:sz w:val="20"/>
          <w:szCs w:val="20"/>
          <w:lang w:val="en-US"/>
        </w:rPr>
        <w:lastRenderedPageBreak/>
        <w:t>Trade Directions of Wheat Export from India (Period I: 2002-2011)</w:t>
      </w:r>
    </w:p>
    <w:p w14:paraId="2C7796F0" w14:textId="121231C6" w:rsidR="00FC3576" w:rsidRPr="00A73BE6" w:rsidRDefault="00FC3576" w:rsidP="00A73BE6">
      <w:pPr>
        <w:spacing w:before="240"/>
        <w:jc w:val="both"/>
        <w:rPr>
          <w:rFonts w:ascii="Arial" w:hAnsi="Arial" w:cs="Arial"/>
          <w:sz w:val="20"/>
          <w:szCs w:val="20"/>
          <w:lang w:val="en-US"/>
        </w:rPr>
      </w:pPr>
      <w:r w:rsidRPr="00A73BE6">
        <w:rPr>
          <w:rFonts w:ascii="Arial" w:hAnsi="Arial" w:cs="Arial"/>
          <w:sz w:val="20"/>
          <w:szCs w:val="20"/>
          <w:lang w:val="en-US"/>
        </w:rPr>
        <w:t xml:space="preserve">The trade direction of wheat exports to different destinations has been </w:t>
      </w:r>
      <w:proofErr w:type="spellStart"/>
      <w:r w:rsidRPr="00A73BE6">
        <w:rPr>
          <w:rFonts w:ascii="Arial" w:hAnsi="Arial" w:cs="Arial"/>
          <w:sz w:val="20"/>
          <w:szCs w:val="20"/>
          <w:lang w:val="en-US"/>
        </w:rPr>
        <w:t>analysed</w:t>
      </w:r>
      <w:proofErr w:type="spellEnd"/>
      <w:r w:rsidRPr="00A73BE6">
        <w:rPr>
          <w:rFonts w:ascii="Arial" w:hAnsi="Arial" w:cs="Arial"/>
          <w:sz w:val="20"/>
          <w:szCs w:val="20"/>
          <w:lang w:val="en-US"/>
        </w:rPr>
        <w:t xml:space="preserve"> by constructing transition probability matrix for period I (2002-2011) presented in Table 5.</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The Table 5 clearly depicts that, Bangladesh, Sri Lanka, USA were the loyal markets of Indian wheat. Bangladesh retained its import share over the study period by 8.37 per cent, followed by Sri Lanka and USA with 4.99 and 2.89 per cent, </w:t>
      </w:r>
      <w:proofErr w:type="spellStart"/>
      <w:proofErr w:type="gramStart"/>
      <w:r w:rsidRPr="00A73BE6">
        <w:rPr>
          <w:rFonts w:ascii="Arial" w:hAnsi="Arial" w:cs="Arial"/>
          <w:sz w:val="20"/>
          <w:szCs w:val="20"/>
          <w:lang w:val="en-US"/>
        </w:rPr>
        <w:t>respectively.Bangladesh</w:t>
      </w:r>
      <w:proofErr w:type="spellEnd"/>
      <w:proofErr w:type="gramEnd"/>
      <w:r w:rsidRPr="00A73BE6">
        <w:rPr>
          <w:rFonts w:ascii="Arial" w:hAnsi="Arial" w:cs="Arial"/>
          <w:sz w:val="20"/>
          <w:szCs w:val="20"/>
          <w:lang w:val="en-US"/>
        </w:rPr>
        <w:t xml:space="preserve"> lost its share of import of Indian wheat to Nepal (39.09%), UAE (27.74%), Shri Lanka (13.61%) and other countries (11.20%). It gained 29.16 per cent share from Nepal and 100 per cent share from Oman.</w:t>
      </w:r>
    </w:p>
    <w:p w14:paraId="1CDFB383" w14:textId="434DBE8B" w:rsidR="00FC3576" w:rsidRPr="00A73BE6" w:rsidRDefault="00FC3576" w:rsidP="008A6BE7">
      <w:pPr>
        <w:spacing w:before="240"/>
        <w:ind w:left="900" w:hanging="900"/>
        <w:rPr>
          <w:rFonts w:ascii="Arial" w:hAnsi="Arial" w:cs="Arial"/>
          <w:b/>
          <w:bCs/>
          <w:sz w:val="20"/>
          <w:szCs w:val="20"/>
          <w:lang w:val="en-US"/>
        </w:rPr>
      </w:pPr>
      <w:r w:rsidRPr="00A73BE6">
        <w:rPr>
          <w:rFonts w:ascii="Arial" w:hAnsi="Arial" w:cs="Arial"/>
          <w:b/>
          <w:bCs/>
          <w:sz w:val="20"/>
          <w:szCs w:val="20"/>
          <w:lang w:val="en-US"/>
        </w:rPr>
        <w:t>Table 5:</w:t>
      </w:r>
      <w:r w:rsidR="008A6BE7" w:rsidRPr="00A73BE6">
        <w:rPr>
          <w:rFonts w:ascii="Arial" w:hAnsi="Arial" w:cs="Arial"/>
          <w:b/>
          <w:bCs/>
          <w:sz w:val="20"/>
          <w:szCs w:val="20"/>
          <w:lang w:val="en-US"/>
        </w:rPr>
        <w:t xml:space="preserve"> </w:t>
      </w:r>
      <w:r w:rsidRPr="00A73BE6">
        <w:rPr>
          <w:rFonts w:ascii="Arial" w:hAnsi="Arial" w:cs="Arial"/>
          <w:b/>
          <w:bCs/>
          <w:sz w:val="20"/>
          <w:szCs w:val="20"/>
          <w:lang w:val="en-US"/>
        </w:rPr>
        <w:t>Transitional probability matrix of wheat export from India (Period I: 2002-</w:t>
      </w:r>
      <w:r w:rsidR="008A6BE7" w:rsidRPr="00A73BE6">
        <w:rPr>
          <w:rFonts w:ascii="Arial" w:hAnsi="Arial" w:cs="Arial"/>
          <w:b/>
          <w:bCs/>
          <w:sz w:val="20"/>
          <w:szCs w:val="20"/>
          <w:lang w:val="en-US"/>
        </w:rPr>
        <w:t xml:space="preserve"> </w:t>
      </w:r>
      <w:r w:rsidRPr="00A73BE6">
        <w:rPr>
          <w:rFonts w:ascii="Arial" w:hAnsi="Arial" w:cs="Arial"/>
          <w:b/>
          <w:bCs/>
          <w:sz w:val="20"/>
          <w:szCs w:val="20"/>
          <w:lang w:val="en-US"/>
        </w:rPr>
        <w:t>2011)</w:t>
      </w:r>
    </w:p>
    <w:tbl>
      <w:tblPr>
        <w:tblStyle w:val="TableGrid"/>
        <w:tblW w:w="8913" w:type="dxa"/>
        <w:jc w:val="center"/>
        <w:tblLook w:val="04A0" w:firstRow="1" w:lastRow="0" w:firstColumn="1" w:lastColumn="0" w:noHBand="0" w:noVBand="1"/>
      </w:tblPr>
      <w:tblGrid>
        <w:gridCol w:w="1338"/>
        <w:gridCol w:w="1059"/>
        <w:gridCol w:w="914"/>
        <w:gridCol w:w="776"/>
        <w:gridCol w:w="922"/>
        <w:gridCol w:w="1106"/>
        <w:gridCol w:w="914"/>
        <w:gridCol w:w="837"/>
        <w:gridCol w:w="1047"/>
      </w:tblGrid>
      <w:tr w:rsidR="00FC3576" w:rsidRPr="00A73BE6" w14:paraId="52586051" w14:textId="77777777" w:rsidTr="00B1017D">
        <w:trPr>
          <w:trHeight w:val="289"/>
          <w:jc w:val="center"/>
        </w:trPr>
        <w:tc>
          <w:tcPr>
            <w:tcW w:w="1338" w:type="dxa"/>
            <w:noWrap/>
            <w:vAlign w:val="center"/>
            <w:hideMark/>
          </w:tcPr>
          <w:p w14:paraId="72263E5A" w14:textId="77777777" w:rsidR="00FC3576" w:rsidRPr="00A73BE6" w:rsidRDefault="00FC3576" w:rsidP="000C40FD">
            <w:pPr>
              <w:ind w:left="-112" w:right="-120"/>
              <w:jc w:val="center"/>
              <w:rPr>
                <w:rFonts w:ascii="Arial" w:hAnsi="Arial" w:cs="Arial"/>
                <w:sz w:val="20"/>
                <w:szCs w:val="20"/>
              </w:rPr>
            </w:pPr>
          </w:p>
        </w:tc>
        <w:tc>
          <w:tcPr>
            <w:tcW w:w="1059" w:type="dxa"/>
            <w:noWrap/>
            <w:vAlign w:val="center"/>
            <w:hideMark/>
          </w:tcPr>
          <w:p w14:paraId="4032E633"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914" w:type="dxa"/>
            <w:noWrap/>
            <w:vAlign w:val="center"/>
            <w:hideMark/>
          </w:tcPr>
          <w:p w14:paraId="7BB614C1"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Nepal</w:t>
            </w:r>
          </w:p>
        </w:tc>
        <w:tc>
          <w:tcPr>
            <w:tcW w:w="776" w:type="dxa"/>
            <w:noWrap/>
            <w:vAlign w:val="center"/>
            <w:hideMark/>
          </w:tcPr>
          <w:p w14:paraId="13473557" w14:textId="77777777" w:rsidR="00FC3576" w:rsidRPr="00A73BE6" w:rsidRDefault="00FC3576" w:rsidP="000C40FD">
            <w:pPr>
              <w:ind w:left="-128" w:right="-107"/>
              <w:jc w:val="center"/>
              <w:rPr>
                <w:rFonts w:ascii="Arial" w:hAnsi="Arial" w:cs="Arial"/>
                <w:b/>
                <w:bCs/>
                <w:sz w:val="20"/>
                <w:szCs w:val="20"/>
              </w:rPr>
            </w:pPr>
            <w:r w:rsidRPr="00A73BE6">
              <w:rPr>
                <w:rFonts w:ascii="Arial" w:hAnsi="Arial" w:cs="Arial"/>
                <w:b/>
                <w:bCs/>
                <w:sz w:val="20"/>
                <w:szCs w:val="20"/>
              </w:rPr>
              <w:t>UAE</w:t>
            </w:r>
          </w:p>
        </w:tc>
        <w:tc>
          <w:tcPr>
            <w:tcW w:w="922" w:type="dxa"/>
            <w:noWrap/>
            <w:vAlign w:val="center"/>
            <w:hideMark/>
          </w:tcPr>
          <w:p w14:paraId="2DD5FC96"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Sri Lanka</w:t>
            </w:r>
          </w:p>
        </w:tc>
        <w:tc>
          <w:tcPr>
            <w:tcW w:w="1106" w:type="dxa"/>
            <w:noWrap/>
            <w:vAlign w:val="center"/>
            <w:hideMark/>
          </w:tcPr>
          <w:p w14:paraId="0547BFE4" w14:textId="77777777" w:rsidR="00FC3576" w:rsidRPr="00A73BE6" w:rsidRDefault="00FC3576" w:rsidP="000C40FD">
            <w:pPr>
              <w:ind w:left="-85" w:right="-103"/>
              <w:jc w:val="center"/>
              <w:rPr>
                <w:rFonts w:ascii="Arial" w:hAnsi="Arial" w:cs="Arial"/>
                <w:b/>
                <w:bCs/>
                <w:sz w:val="20"/>
                <w:szCs w:val="20"/>
              </w:rPr>
            </w:pPr>
            <w:r w:rsidRPr="00A73BE6">
              <w:rPr>
                <w:rFonts w:ascii="Arial" w:hAnsi="Arial" w:cs="Arial"/>
                <w:b/>
                <w:bCs/>
                <w:sz w:val="20"/>
                <w:szCs w:val="20"/>
              </w:rPr>
              <w:t>Malaysia</w:t>
            </w:r>
          </w:p>
        </w:tc>
        <w:tc>
          <w:tcPr>
            <w:tcW w:w="914" w:type="dxa"/>
            <w:noWrap/>
            <w:vAlign w:val="center"/>
            <w:hideMark/>
          </w:tcPr>
          <w:p w14:paraId="2C99468D"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Oman</w:t>
            </w:r>
          </w:p>
        </w:tc>
        <w:tc>
          <w:tcPr>
            <w:tcW w:w="837" w:type="dxa"/>
            <w:noWrap/>
            <w:vAlign w:val="center"/>
            <w:hideMark/>
          </w:tcPr>
          <w:p w14:paraId="0F3455F5" w14:textId="77777777" w:rsidR="00FC3576" w:rsidRPr="00A73BE6" w:rsidRDefault="00FC3576" w:rsidP="000C40FD">
            <w:pPr>
              <w:ind w:left="-72" w:right="-112"/>
              <w:jc w:val="center"/>
              <w:rPr>
                <w:rFonts w:ascii="Arial" w:hAnsi="Arial" w:cs="Arial"/>
                <w:b/>
                <w:bCs/>
                <w:sz w:val="20"/>
                <w:szCs w:val="20"/>
              </w:rPr>
            </w:pPr>
            <w:r w:rsidRPr="00A73BE6">
              <w:rPr>
                <w:rFonts w:ascii="Arial" w:hAnsi="Arial" w:cs="Arial"/>
                <w:b/>
                <w:bCs/>
                <w:sz w:val="20"/>
                <w:szCs w:val="20"/>
              </w:rPr>
              <w:t>USA</w:t>
            </w:r>
          </w:p>
        </w:tc>
        <w:tc>
          <w:tcPr>
            <w:tcW w:w="1047" w:type="dxa"/>
            <w:noWrap/>
            <w:vAlign w:val="center"/>
            <w:hideMark/>
          </w:tcPr>
          <w:p w14:paraId="65D25D76"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Others</w:t>
            </w:r>
          </w:p>
        </w:tc>
      </w:tr>
      <w:tr w:rsidR="00FC3576" w:rsidRPr="00A73BE6" w14:paraId="41A140A4" w14:textId="77777777" w:rsidTr="00B1017D">
        <w:trPr>
          <w:trHeight w:val="289"/>
          <w:jc w:val="center"/>
        </w:trPr>
        <w:tc>
          <w:tcPr>
            <w:tcW w:w="1338" w:type="dxa"/>
            <w:noWrap/>
            <w:vAlign w:val="center"/>
            <w:hideMark/>
          </w:tcPr>
          <w:p w14:paraId="2373E53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Bangladesh</w:t>
            </w:r>
          </w:p>
        </w:tc>
        <w:tc>
          <w:tcPr>
            <w:tcW w:w="1059" w:type="dxa"/>
            <w:noWrap/>
            <w:vAlign w:val="center"/>
            <w:hideMark/>
          </w:tcPr>
          <w:p w14:paraId="302CFDAB"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0.0837</w:t>
            </w:r>
          </w:p>
        </w:tc>
        <w:tc>
          <w:tcPr>
            <w:tcW w:w="914" w:type="dxa"/>
            <w:noWrap/>
            <w:vAlign w:val="center"/>
            <w:hideMark/>
          </w:tcPr>
          <w:p w14:paraId="490C53A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0.3909</w:t>
            </w:r>
          </w:p>
        </w:tc>
        <w:tc>
          <w:tcPr>
            <w:tcW w:w="776" w:type="dxa"/>
            <w:noWrap/>
            <w:vAlign w:val="center"/>
            <w:hideMark/>
          </w:tcPr>
          <w:p w14:paraId="78F2E36B"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0.2774</w:t>
            </w:r>
          </w:p>
        </w:tc>
        <w:tc>
          <w:tcPr>
            <w:tcW w:w="922" w:type="dxa"/>
            <w:noWrap/>
            <w:vAlign w:val="center"/>
            <w:hideMark/>
          </w:tcPr>
          <w:p w14:paraId="190B7C5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0.1361</w:t>
            </w:r>
          </w:p>
        </w:tc>
        <w:tc>
          <w:tcPr>
            <w:tcW w:w="1106" w:type="dxa"/>
            <w:noWrap/>
            <w:vAlign w:val="center"/>
            <w:hideMark/>
          </w:tcPr>
          <w:p w14:paraId="68AD711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60D95421"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0C7D53BA"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3F01C2F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0.1120</w:t>
            </w:r>
          </w:p>
        </w:tc>
      </w:tr>
      <w:tr w:rsidR="00FC3576" w:rsidRPr="00A73BE6" w14:paraId="6F4247B5" w14:textId="77777777" w:rsidTr="00B1017D">
        <w:trPr>
          <w:trHeight w:val="289"/>
          <w:jc w:val="center"/>
        </w:trPr>
        <w:tc>
          <w:tcPr>
            <w:tcW w:w="1338" w:type="dxa"/>
            <w:noWrap/>
            <w:vAlign w:val="center"/>
            <w:hideMark/>
          </w:tcPr>
          <w:p w14:paraId="6239B548"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Nepal</w:t>
            </w:r>
          </w:p>
        </w:tc>
        <w:tc>
          <w:tcPr>
            <w:tcW w:w="1059" w:type="dxa"/>
            <w:noWrap/>
            <w:vAlign w:val="center"/>
            <w:hideMark/>
          </w:tcPr>
          <w:p w14:paraId="5AEC85F6"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0.2916</w:t>
            </w:r>
          </w:p>
        </w:tc>
        <w:tc>
          <w:tcPr>
            <w:tcW w:w="914" w:type="dxa"/>
            <w:noWrap/>
            <w:vAlign w:val="center"/>
            <w:hideMark/>
          </w:tcPr>
          <w:p w14:paraId="3EDC2368"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0.0000</w:t>
            </w:r>
          </w:p>
        </w:tc>
        <w:tc>
          <w:tcPr>
            <w:tcW w:w="776" w:type="dxa"/>
            <w:noWrap/>
            <w:vAlign w:val="center"/>
            <w:hideMark/>
          </w:tcPr>
          <w:p w14:paraId="1E471BFC"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0.0564</w:t>
            </w:r>
          </w:p>
        </w:tc>
        <w:tc>
          <w:tcPr>
            <w:tcW w:w="922" w:type="dxa"/>
            <w:noWrap/>
            <w:vAlign w:val="center"/>
            <w:hideMark/>
          </w:tcPr>
          <w:p w14:paraId="290945C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3C7863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7875B7E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71D591C"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0.0076</w:t>
            </w:r>
          </w:p>
        </w:tc>
        <w:tc>
          <w:tcPr>
            <w:tcW w:w="1047" w:type="dxa"/>
            <w:noWrap/>
            <w:vAlign w:val="center"/>
            <w:hideMark/>
          </w:tcPr>
          <w:p w14:paraId="1BF05D91"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0.6445</w:t>
            </w:r>
          </w:p>
        </w:tc>
      </w:tr>
      <w:tr w:rsidR="00FC3576" w:rsidRPr="00A73BE6" w14:paraId="68FEAAFC" w14:textId="77777777" w:rsidTr="00B1017D">
        <w:trPr>
          <w:trHeight w:val="289"/>
          <w:jc w:val="center"/>
        </w:trPr>
        <w:tc>
          <w:tcPr>
            <w:tcW w:w="1338" w:type="dxa"/>
            <w:noWrap/>
            <w:vAlign w:val="center"/>
            <w:hideMark/>
          </w:tcPr>
          <w:p w14:paraId="5CC5E842"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U.A.E.</w:t>
            </w:r>
          </w:p>
        </w:tc>
        <w:tc>
          <w:tcPr>
            <w:tcW w:w="1059" w:type="dxa"/>
            <w:noWrap/>
            <w:vAlign w:val="center"/>
            <w:hideMark/>
          </w:tcPr>
          <w:p w14:paraId="2F6C0F68"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5F97E40B"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0.9232</w:t>
            </w:r>
          </w:p>
        </w:tc>
        <w:tc>
          <w:tcPr>
            <w:tcW w:w="776" w:type="dxa"/>
            <w:noWrap/>
            <w:vAlign w:val="center"/>
            <w:hideMark/>
          </w:tcPr>
          <w:p w14:paraId="61145CFA" w14:textId="77777777" w:rsidR="00FC3576" w:rsidRPr="00A73BE6" w:rsidRDefault="00FC3576" w:rsidP="000C40FD">
            <w:pPr>
              <w:ind w:left="-128" w:right="-107"/>
              <w:jc w:val="center"/>
              <w:rPr>
                <w:rFonts w:ascii="Arial" w:hAnsi="Arial" w:cs="Arial"/>
                <w:b/>
                <w:bCs/>
                <w:sz w:val="20"/>
                <w:szCs w:val="20"/>
              </w:rPr>
            </w:pPr>
            <w:r w:rsidRPr="00A73BE6">
              <w:rPr>
                <w:rFonts w:ascii="Arial" w:hAnsi="Arial" w:cs="Arial"/>
                <w:b/>
                <w:bCs/>
                <w:sz w:val="20"/>
                <w:szCs w:val="20"/>
              </w:rPr>
              <w:t>0.0000</w:t>
            </w:r>
          </w:p>
        </w:tc>
        <w:tc>
          <w:tcPr>
            <w:tcW w:w="922" w:type="dxa"/>
            <w:noWrap/>
            <w:vAlign w:val="center"/>
            <w:hideMark/>
          </w:tcPr>
          <w:p w14:paraId="653FBAA2"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58E7D48F"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50D2478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2E0E7D6D"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0.0768</w:t>
            </w:r>
          </w:p>
        </w:tc>
        <w:tc>
          <w:tcPr>
            <w:tcW w:w="1047" w:type="dxa"/>
            <w:noWrap/>
            <w:vAlign w:val="center"/>
            <w:hideMark/>
          </w:tcPr>
          <w:p w14:paraId="7CEE9CB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r>
      <w:tr w:rsidR="00FC3576" w:rsidRPr="00A73BE6" w14:paraId="4F722A77" w14:textId="77777777" w:rsidTr="00B1017D">
        <w:trPr>
          <w:trHeight w:val="289"/>
          <w:jc w:val="center"/>
        </w:trPr>
        <w:tc>
          <w:tcPr>
            <w:tcW w:w="1338" w:type="dxa"/>
            <w:noWrap/>
            <w:vAlign w:val="center"/>
            <w:hideMark/>
          </w:tcPr>
          <w:p w14:paraId="0CF280A8"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Sri Lanka</w:t>
            </w:r>
          </w:p>
        </w:tc>
        <w:tc>
          <w:tcPr>
            <w:tcW w:w="1059" w:type="dxa"/>
            <w:noWrap/>
            <w:vAlign w:val="center"/>
            <w:hideMark/>
          </w:tcPr>
          <w:p w14:paraId="4E3E713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4C8A300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6C628A8F"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0.2880</w:t>
            </w:r>
          </w:p>
        </w:tc>
        <w:tc>
          <w:tcPr>
            <w:tcW w:w="922" w:type="dxa"/>
            <w:noWrap/>
            <w:vAlign w:val="center"/>
            <w:hideMark/>
          </w:tcPr>
          <w:p w14:paraId="1B6A8B5C"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0.0499</w:t>
            </w:r>
          </w:p>
        </w:tc>
        <w:tc>
          <w:tcPr>
            <w:tcW w:w="1106" w:type="dxa"/>
            <w:noWrap/>
            <w:vAlign w:val="center"/>
            <w:hideMark/>
          </w:tcPr>
          <w:p w14:paraId="61710231"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476DED5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F37E146"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7DCA281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0.6621</w:t>
            </w:r>
          </w:p>
        </w:tc>
      </w:tr>
      <w:tr w:rsidR="00FC3576" w:rsidRPr="00A73BE6" w14:paraId="6DBEA13E" w14:textId="77777777" w:rsidTr="00B1017D">
        <w:trPr>
          <w:trHeight w:val="289"/>
          <w:jc w:val="center"/>
        </w:trPr>
        <w:tc>
          <w:tcPr>
            <w:tcW w:w="1338" w:type="dxa"/>
            <w:noWrap/>
            <w:vAlign w:val="center"/>
            <w:hideMark/>
          </w:tcPr>
          <w:p w14:paraId="69D4052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Malaysia</w:t>
            </w:r>
          </w:p>
        </w:tc>
        <w:tc>
          <w:tcPr>
            <w:tcW w:w="1059" w:type="dxa"/>
            <w:noWrap/>
            <w:vAlign w:val="center"/>
            <w:hideMark/>
          </w:tcPr>
          <w:p w14:paraId="05D66E8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E5BF8B5"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7960F74A"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17FBD34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32E565AC" w14:textId="77777777" w:rsidR="00FC3576" w:rsidRPr="00A73BE6" w:rsidRDefault="00FC3576" w:rsidP="000C40FD">
            <w:pPr>
              <w:ind w:left="-85" w:right="-103"/>
              <w:jc w:val="center"/>
              <w:rPr>
                <w:rFonts w:ascii="Arial" w:hAnsi="Arial" w:cs="Arial"/>
                <w:b/>
                <w:bCs/>
                <w:sz w:val="20"/>
                <w:szCs w:val="20"/>
              </w:rPr>
            </w:pPr>
            <w:r w:rsidRPr="00A73BE6">
              <w:rPr>
                <w:rFonts w:ascii="Arial" w:hAnsi="Arial" w:cs="Arial"/>
                <w:b/>
                <w:bCs/>
                <w:sz w:val="20"/>
                <w:szCs w:val="20"/>
              </w:rPr>
              <w:t>0.0000</w:t>
            </w:r>
          </w:p>
        </w:tc>
        <w:tc>
          <w:tcPr>
            <w:tcW w:w="914" w:type="dxa"/>
            <w:noWrap/>
            <w:vAlign w:val="center"/>
            <w:hideMark/>
          </w:tcPr>
          <w:p w14:paraId="257A3C45"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D66F32A"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518B72C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1.0000</w:t>
            </w:r>
          </w:p>
        </w:tc>
      </w:tr>
      <w:tr w:rsidR="00FC3576" w:rsidRPr="00A73BE6" w14:paraId="3F20658A" w14:textId="77777777" w:rsidTr="00B1017D">
        <w:trPr>
          <w:trHeight w:val="289"/>
          <w:jc w:val="center"/>
        </w:trPr>
        <w:tc>
          <w:tcPr>
            <w:tcW w:w="1338" w:type="dxa"/>
            <w:noWrap/>
            <w:vAlign w:val="center"/>
            <w:hideMark/>
          </w:tcPr>
          <w:p w14:paraId="453CB1C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Oman</w:t>
            </w:r>
          </w:p>
        </w:tc>
        <w:tc>
          <w:tcPr>
            <w:tcW w:w="1059" w:type="dxa"/>
            <w:noWrap/>
            <w:vAlign w:val="center"/>
            <w:hideMark/>
          </w:tcPr>
          <w:p w14:paraId="447CC24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1.0000</w:t>
            </w:r>
          </w:p>
        </w:tc>
        <w:tc>
          <w:tcPr>
            <w:tcW w:w="914" w:type="dxa"/>
            <w:noWrap/>
            <w:vAlign w:val="center"/>
            <w:hideMark/>
          </w:tcPr>
          <w:p w14:paraId="01363DB2"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18E97A9B"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501154D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43F09ADA"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0717E28"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0.0000</w:t>
            </w:r>
          </w:p>
        </w:tc>
        <w:tc>
          <w:tcPr>
            <w:tcW w:w="837" w:type="dxa"/>
            <w:noWrap/>
            <w:vAlign w:val="center"/>
            <w:hideMark/>
          </w:tcPr>
          <w:p w14:paraId="1D0179A8"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5CA4F38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r>
      <w:tr w:rsidR="00FC3576" w:rsidRPr="00A73BE6" w14:paraId="69BC48C8" w14:textId="77777777" w:rsidTr="00B1017D">
        <w:trPr>
          <w:trHeight w:val="289"/>
          <w:jc w:val="center"/>
        </w:trPr>
        <w:tc>
          <w:tcPr>
            <w:tcW w:w="1338" w:type="dxa"/>
            <w:noWrap/>
            <w:vAlign w:val="center"/>
            <w:hideMark/>
          </w:tcPr>
          <w:p w14:paraId="58E44449"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U.S.A.</w:t>
            </w:r>
          </w:p>
        </w:tc>
        <w:tc>
          <w:tcPr>
            <w:tcW w:w="1059" w:type="dxa"/>
            <w:noWrap/>
            <w:vAlign w:val="center"/>
            <w:hideMark/>
          </w:tcPr>
          <w:p w14:paraId="481C869A"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96492D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0.7974</w:t>
            </w:r>
          </w:p>
        </w:tc>
        <w:tc>
          <w:tcPr>
            <w:tcW w:w="776" w:type="dxa"/>
            <w:noWrap/>
            <w:vAlign w:val="center"/>
            <w:hideMark/>
          </w:tcPr>
          <w:p w14:paraId="72632F14"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621209B3"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90B068B"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6706FFA0"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12898401" w14:textId="77777777" w:rsidR="00FC3576" w:rsidRPr="00A73BE6" w:rsidRDefault="00FC3576" w:rsidP="000C40FD">
            <w:pPr>
              <w:ind w:left="-72" w:right="-112"/>
              <w:jc w:val="center"/>
              <w:rPr>
                <w:rFonts w:ascii="Arial" w:hAnsi="Arial" w:cs="Arial"/>
                <w:b/>
                <w:bCs/>
                <w:sz w:val="20"/>
                <w:szCs w:val="20"/>
              </w:rPr>
            </w:pPr>
            <w:r w:rsidRPr="00A73BE6">
              <w:rPr>
                <w:rFonts w:ascii="Arial" w:hAnsi="Arial" w:cs="Arial"/>
                <w:b/>
                <w:bCs/>
                <w:sz w:val="20"/>
                <w:szCs w:val="20"/>
              </w:rPr>
              <w:t>0.0289</w:t>
            </w:r>
          </w:p>
        </w:tc>
        <w:tc>
          <w:tcPr>
            <w:tcW w:w="1047" w:type="dxa"/>
            <w:noWrap/>
            <w:vAlign w:val="center"/>
            <w:hideMark/>
          </w:tcPr>
          <w:p w14:paraId="4099DCE6"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0.1737</w:t>
            </w:r>
          </w:p>
        </w:tc>
      </w:tr>
      <w:tr w:rsidR="00FC3576" w:rsidRPr="00A73BE6" w14:paraId="2844B57E" w14:textId="77777777" w:rsidTr="00B1017D">
        <w:trPr>
          <w:trHeight w:val="289"/>
          <w:jc w:val="center"/>
        </w:trPr>
        <w:tc>
          <w:tcPr>
            <w:tcW w:w="1338" w:type="dxa"/>
            <w:noWrap/>
            <w:vAlign w:val="center"/>
            <w:hideMark/>
          </w:tcPr>
          <w:p w14:paraId="774109B4"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Others</w:t>
            </w:r>
          </w:p>
        </w:tc>
        <w:tc>
          <w:tcPr>
            <w:tcW w:w="1059" w:type="dxa"/>
            <w:noWrap/>
            <w:vAlign w:val="center"/>
            <w:hideMark/>
          </w:tcPr>
          <w:p w14:paraId="151E318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0.6299</w:t>
            </w:r>
          </w:p>
        </w:tc>
        <w:tc>
          <w:tcPr>
            <w:tcW w:w="914" w:type="dxa"/>
            <w:noWrap/>
            <w:vAlign w:val="center"/>
            <w:hideMark/>
          </w:tcPr>
          <w:p w14:paraId="425FF578"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7658D11C"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485B1B2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A2E7ED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0.0669</w:t>
            </w:r>
          </w:p>
        </w:tc>
        <w:tc>
          <w:tcPr>
            <w:tcW w:w="914" w:type="dxa"/>
            <w:noWrap/>
            <w:vAlign w:val="center"/>
            <w:hideMark/>
          </w:tcPr>
          <w:p w14:paraId="14C5C53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0.0497</w:t>
            </w:r>
          </w:p>
        </w:tc>
        <w:tc>
          <w:tcPr>
            <w:tcW w:w="837" w:type="dxa"/>
            <w:noWrap/>
            <w:vAlign w:val="center"/>
            <w:hideMark/>
          </w:tcPr>
          <w:p w14:paraId="022CB704"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0875BF9E"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0.2535</w:t>
            </w:r>
          </w:p>
        </w:tc>
      </w:tr>
    </w:tbl>
    <w:p w14:paraId="587850F4" w14:textId="54C9F0F2" w:rsidR="00FC3576" w:rsidRPr="00A73BE6" w:rsidRDefault="00FC3576" w:rsidP="00FC3576">
      <w:pPr>
        <w:spacing w:before="240"/>
        <w:rPr>
          <w:rFonts w:ascii="Arial" w:hAnsi="Arial" w:cs="Arial"/>
          <w:sz w:val="20"/>
          <w:szCs w:val="20"/>
          <w:lang w:val="en-US"/>
        </w:rPr>
      </w:pPr>
      <w:r w:rsidRPr="00A73BE6">
        <w:rPr>
          <w:rFonts w:ascii="Arial" w:hAnsi="Arial" w:cs="Arial"/>
          <w:sz w:val="20"/>
          <w:szCs w:val="20"/>
          <w:lang w:val="en-US"/>
        </w:rPr>
        <w:t>The above results were in agreement with Agam (2022) who concluded that Bangladesh and Sri Lanka were stable importer of Indian wheat.</w:t>
      </w:r>
    </w:p>
    <w:p w14:paraId="21A0C4B8" w14:textId="77777777" w:rsidR="00FC3576" w:rsidRPr="00A73BE6" w:rsidRDefault="00FC3576" w:rsidP="00A73BE6">
      <w:pPr>
        <w:pStyle w:val="ListParagraph"/>
        <w:widowControl w:val="0"/>
        <w:numPr>
          <w:ilvl w:val="0"/>
          <w:numId w:val="8"/>
        </w:numPr>
        <w:tabs>
          <w:tab w:val="left" w:pos="480"/>
          <w:tab w:val="left" w:pos="1080"/>
        </w:tabs>
        <w:autoSpaceDE w:val="0"/>
        <w:autoSpaceDN w:val="0"/>
        <w:spacing w:after="0" w:line="360" w:lineRule="auto"/>
        <w:jc w:val="both"/>
        <w:rPr>
          <w:rFonts w:ascii="Arial" w:hAnsi="Arial" w:cs="Arial"/>
          <w:b/>
          <w:bCs/>
          <w:sz w:val="20"/>
          <w:szCs w:val="20"/>
        </w:rPr>
      </w:pPr>
      <w:r w:rsidRPr="00A73BE6">
        <w:rPr>
          <w:rFonts w:ascii="Arial" w:hAnsi="Arial" w:cs="Arial"/>
          <w:b/>
          <w:bCs/>
          <w:sz w:val="20"/>
          <w:szCs w:val="20"/>
        </w:rPr>
        <w:t>Trade Directions of Wheat Export from India (Period II: 2012-2022)</w:t>
      </w:r>
    </w:p>
    <w:p w14:paraId="1FF40477" w14:textId="38BDC91F" w:rsidR="00AC6506" w:rsidRPr="00A73BE6" w:rsidRDefault="00AC6506" w:rsidP="00AC6506">
      <w:pPr>
        <w:spacing w:before="240"/>
        <w:jc w:val="both"/>
        <w:rPr>
          <w:rFonts w:ascii="Arial" w:hAnsi="Arial" w:cs="Arial"/>
          <w:sz w:val="20"/>
          <w:szCs w:val="20"/>
          <w:lang w:val="en-US"/>
        </w:rPr>
      </w:pPr>
      <w:r w:rsidRPr="00A73BE6">
        <w:rPr>
          <w:rFonts w:ascii="Arial" w:hAnsi="Arial" w:cs="Arial"/>
          <w:sz w:val="20"/>
          <w:szCs w:val="20"/>
          <w:lang w:val="en-US"/>
        </w:rPr>
        <w:t>The TPM for wheat importing countries during period II (2012- 2022) is presented in Table 6.</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Nepal retained its import share over the study period by 89.87 per cent followed by Bangladesh Sri Lanka and UAE which retained 69.49 per cent, 21.59 per cent and 20.51 per cent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Malaysia, Oman and Indonesia were the unstable importer of Indian wheat export.</w:t>
      </w:r>
    </w:p>
    <w:p w14:paraId="069CAE0C" w14:textId="7183E740" w:rsidR="00AC6506" w:rsidRPr="00A73BE6" w:rsidRDefault="00AC6506" w:rsidP="008A6BE7">
      <w:pPr>
        <w:spacing w:before="240"/>
        <w:ind w:left="990" w:hanging="990"/>
        <w:jc w:val="both"/>
        <w:rPr>
          <w:rFonts w:ascii="Arial" w:hAnsi="Arial" w:cs="Arial"/>
          <w:b/>
          <w:bCs/>
          <w:sz w:val="20"/>
          <w:szCs w:val="20"/>
          <w:lang w:val="en-US"/>
        </w:rPr>
      </w:pPr>
      <w:r w:rsidRPr="00A73BE6">
        <w:rPr>
          <w:rFonts w:ascii="Arial" w:hAnsi="Arial" w:cs="Arial"/>
          <w:b/>
          <w:bCs/>
          <w:sz w:val="20"/>
          <w:szCs w:val="20"/>
          <w:lang w:val="en-US"/>
        </w:rPr>
        <w:t>Table 6: Transitional probability matrix of Wheat export from India (Period II: 2012-2022)</w:t>
      </w:r>
    </w:p>
    <w:tbl>
      <w:tblPr>
        <w:tblStyle w:val="TableGrid"/>
        <w:tblW w:w="8763" w:type="dxa"/>
        <w:jc w:val="center"/>
        <w:tblLook w:val="04A0" w:firstRow="1" w:lastRow="0" w:firstColumn="1" w:lastColumn="0" w:noHBand="0" w:noVBand="1"/>
      </w:tblPr>
      <w:tblGrid>
        <w:gridCol w:w="1315"/>
        <w:gridCol w:w="1041"/>
        <w:gridCol w:w="805"/>
        <w:gridCol w:w="859"/>
        <w:gridCol w:w="936"/>
        <w:gridCol w:w="1059"/>
        <w:gridCol w:w="769"/>
        <w:gridCol w:w="1121"/>
        <w:gridCol w:w="858"/>
      </w:tblGrid>
      <w:tr w:rsidR="00AC6506" w:rsidRPr="00A73BE6" w14:paraId="455B61A7" w14:textId="77777777" w:rsidTr="00B1017D">
        <w:trPr>
          <w:trHeight w:val="298"/>
          <w:jc w:val="center"/>
        </w:trPr>
        <w:tc>
          <w:tcPr>
            <w:tcW w:w="1315" w:type="dxa"/>
            <w:noWrap/>
            <w:vAlign w:val="center"/>
            <w:hideMark/>
          </w:tcPr>
          <w:p w14:paraId="1ADC9C98" w14:textId="77777777" w:rsidR="00AC6506" w:rsidRPr="00A73BE6" w:rsidRDefault="00AC6506" w:rsidP="000C40FD">
            <w:pPr>
              <w:ind w:left="-112" w:right="-47"/>
              <w:jc w:val="center"/>
              <w:rPr>
                <w:rFonts w:ascii="Arial" w:hAnsi="Arial" w:cs="Arial"/>
                <w:sz w:val="20"/>
                <w:szCs w:val="20"/>
              </w:rPr>
            </w:pPr>
          </w:p>
        </w:tc>
        <w:tc>
          <w:tcPr>
            <w:tcW w:w="1041" w:type="dxa"/>
            <w:noWrap/>
            <w:vAlign w:val="center"/>
            <w:hideMark/>
          </w:tcPr>
          <w:p w14:paraId="1C7039A7"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805" w:type="dxa"/>
            <w:noWrap/>
            <w:vAlign w:val="center"/>
            <w:hideMark/>
          </w:tcPr>
          <w:p w14:paraId="18608B9F" w14:textId="77777777" w:rsidR="00AC6506" w:rsidRPr="00A73BE6" w:rsidRDefault="00AC6506" w:rsidP="000C40FD">
            <w:pPr>
              <w:ind w:left="-89" w:right="-85"/>
              <w:jc w:val="center"/>
              <w:rPr>
                <w:rFonts w:ascii="Arial" w:hAnsi="Arial" w:cs="Arial"/>
                <w:b/>
                <w:bCs/>
                <w:sz w:val="20"/>
                <w:szCs w:val="20"/>
              </w:rPr>
            </w:pPr>
            <w:r w:rsidRPr="00A73BE6">
              <w:rPr>
                <w:rFonts w:ascii="Arial" w:hAnsi="Arial" w:cs="Arial"/>
                <w:b/>
                <w:bCs/>
                <w:sz w:val="20"/>
                <w:szCs w:val="20"/>
              </w:rPr>
              <w:t>Nepal</w:t>
            </w:r>
          </w:p>
        </w:tc>
        <w:tc>
          <w:tcPr>
            <w:tcW w:w="859" w:type="dxa"/>
            <w:noWrap/>
            <w:vAlign w:val="center"/>
            <w:hideMark/>
          </w:tcPr>
          <w:p w14:paraId="4AD8FEF8" w14:textId="77777777" w:rsidR="00AC6506" w:rsidRPr="00A73BE6" w:rsidRDefault="00AC6506" w:rsidP="000C40FD">
            <w:pPr>
              <w:ind w:left="-38" w:right="-90"/>
              <w:jc w:val="center"/>
              <w:rPr>
                <w:rFonts w:ascii="Arial" w:hAnsi="Arial" w:cs="Arial"/>
                <w:b/>
                <w:bCs/>
                <w:sz w:val="20"/>
                <w:szCs w:val="20"/>
              </w:rPr>
            </w:pPr>
            <w:r w:rsidRPr="00A73BE6">
              <w:rPr>
                <w:rFonts w:ascii="Arial" w:hAnsi="Arial" w:cs="Arial"/>
                <w:b/>
                <w:bCs/>
                <w:sz w:val="20"/>
                <w:szCs w:val="20"/>
              </w:rPr>
              <w:t>UAE</w:t>
            </w:r>
          </w:p>
        </w:tc>
        <w:tc>
          <w:tcPr>
            <w:tcW w:w="936" w:type="dxa"/>
            <w:noWrap/>
            <w:vAlign w:val="center"/>
            <w:hideMark/>
          </w:tcPr>
          <w:p w14:paraId="01BA5061"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Sri Lanka</w:t>
            </w:r>
          </w:p>
        </w:tc>
        <w:tc>
          <w:tcPr>
            <w:tcW w:w="1059" w:type="dxa"/>
            <w:noWrap/>
            <w:vAlign w:val="center"/>
            <w:hideMark/>
          </w:tcPr>
          <w:p w14:paraId="63AA5C5F" w14:textId="77777777" w:rsidR="00AC6506" w:rsidRPr="00A73BE6" w:rsidRDefault="00AC6506" w:rsidP="000C40FD">
            <w:pPr>
              <w:ind w:left="-111" w:right="-68"/>
              <w:jc w:val="center"/>
              <w:rPr>
                <w:rFonts w:ascii="Arial" w:hAnsi="Arial" w:cs="Arial"/>
                <w:b/>
                <w:bCs/>
                <w:sz w:val="20"/>
                <w:szCs w:val="20"/>
              </w:rPr>
            </w:pPr>
            <w:r w:rsidRPr="00A73BE6">
              <w:rPr>
                <w:rFonts w:ascii="Arial" w:hAnsi="Arial" w:cs="Arial"/>
                <w:b/>
                <w:bCs/>
                <w:sz w:val="20"/>
                <w:szCs w:val="20"/>
              </w:rPr>
              <w:t>Malaysia</w:t>
            </w:r>
          </w:p>
        </w:tc>
        <w:tc>
          <w:tcPr>
            <w:tcW w:w="769" w:type="dxa"/>
            <w:noWrap/>
            <w:vAlign w:val="center"/>
            <w:hideMark/>
          </w:tcPr>
          <w:p w14:paraId="19A69F21" w14:textId="77777777" w:rsidR="00AC6506" w:rsidRPr="00A73BE6" w:rsidRDefault="00AC6506" w:rsidP="000C40FD">
            <w:pPr>
              <w:ind w:left="-123" w:right="-115"/>
              <w:jc w:val="center"/>
              <w:rPr>
                <w:rFonts w:ascii="Arial" w:hAnsi="Arial" w:cs="Arial"/>
                <w:b/>
                <w:bCs/>
                <w:sz w:val="20"/>
                <w:szCs w:val="20"/>
              </w:rPr>
            </w:pPr>
            <w:r w:rsidRPr="00A73BE6">
              <w:rPr>
                <w:rFonts w:ascii="Arial" w:hAnsi="Arial" w:cs="Arial"/>
                <w:b/>
                <w:bCs/>
                <w:sz w:val="20"/>
                <w:szCs w:val="20"/>
              </w:rPr>
              <w:t>Oman</w:t>
            </w:r>
          </w:p>
        </w:tc>
        <w:tc>
          <w:tcPr>
            <w:tcW w:w="1121" w:type="dxa"/>
            <w:noWrap/>
            <w:vAlign w:val="center"/>
            <w:hideMark/>
          </w:tcPr>
          <w:p w14:paraId="28336DB6" w14:textId="77777777" w:rsidR="00AC6506" w:rsidRPr="00A73BE6" w:rsidRDefault="00AC6506" w:rsidP="000C40FD">
            <w:pPr>
              <w:ind w:left="-132" w:right="-43"/>
              <w:jc w:val="center"/>
              <w:rPr>
                <w:rFonts w:ascii="Arial" w:hAnsi="Arial" w:cs="Arial"/>
                <w:b/>
                <w:bCs/>
                <w:sz w:val="20"/>
                <w:szCs w:val="20"/>
              </w:rPr>
            </w:pPr>
            <w:r w:rsidRPr="00A73BE6">
              <w:rPr>
                <w:rFonts w:ascii="Arial" w:hAnsi="Arial" w:cs="Arial"/>
                <w:b/>
                <w:bCs/>
                <w:sz w:val="20"/>
                <w:szCs w:val="20"/>
              </w:rPr>
              <w:t>Indonesia</w:t>
            </w:r>
          </w:p>
        </w:tc>
        <w:tc>
          <w:tcPr>
            <w:tcW w:w="858" w:type="dxa"/>
            <w:noWrap/>
            <w:vAlign w:val="center"/>
            <w:hideMark/>
          </w:tcPr>
          <w:p w14:paraId="5804A5D9" w14:textId="77777777" w:rsidR="00AC6506" w:rsidRPr="00A73BE6" w:rsidRDefault="00AC6506" w:rsidP="000C40FD">
            <w:pPr>
              <w:ind w:left="-107" w:right="-81"/>
              <w:jc w:val="center"/>
              <w:rPr>
                <w:rFonts w:ascii="Arial" w:hAnsi="Arial" w:cs="Arial"/>
                <w:b/>
                <w:bCs/>
                <w:sz w:val="20"/>
                <w:szCs w:val="20"/>
              </w:rPr>
            </w:pPr>
            <w:r w:rsidRPr="00A73BE6">
              <w:rPr>
                <w:rFonts w:ascii="Arial" w:hAnsi="Arial" w:cs="Arial"/>
                <w:b/>
                <w:bCs/>
                <w:sz w:val="20"/>
                <w:szCs w:val="20"/>
              </w:rPr>
              <w:t>Others</w:t>
            </w:r>
          </w:p>
        </w:tc>
      </w:tr>
      <w:tr w:rsidR="00AC6506" w:rsidRPr="00A73BE6" w14:paraId="7DFD8DCD" w14:textId="77777777" w:rsidTr="00B1017D">
        <w:trPr>
          <w:trHeight w:val="298"/>
          <w:jc w:val="center"/>
        </w:trPr>
        <w:tc>
          <w:tcPr>
            <w:tcW w:w="1315" w:type="dxa"/>
            <w:noWrap/>
            <w:vAlign w:val="center"/>
            <w:hideMark/>
          </w:tcPr>
          <w:p w14:paraId="5DBE2C1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1041" w:type="dxa"/>
            <w:noWrap/>
            <w:vAlign w:val="center"/>
            <w:hideMark/>
          </w:tcPr>
          <w:p w14:paraId="63AF5CAE"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0.6949</w:t>
            </w:r>
          </w:p>
        </w:tc>
        <w:tc>
          <w:tcPr>
            <w:tcW w:w="805" w:type="dxa"/>
            <w:noWrap/>
            <w:vAlign w:val="center"/>
            <w:hideMark/>
          </w:tcPr>
          <w:p w14:paraId="59835A9F"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F3876AE"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0.0657</w:t>
            </w:r>
          </w:p>
        </w:tc>
        <w:tc>
          <w:tcPr>
            <w:tcW w:w="936" w:type="dxa"/>
            <w:noWrap/>
            <w:vAlign w:val="center"/>
            <w:hideMark/>
          </w:tcPr>
          <w:p w14:paraId="542DC0C9"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0.0105</w:t>
            </w:r>
          </w:p>
        </w:tc>
        <w:tc>
          <w:tcPr>
            <w:tcW w:w="1059" w:type="dxa"/>
            <w:noWrap/>
            <w:vAlign w:val="center"/>
            <w:hideMark/>
          </w:tcPr>
          <w:p w14:paraId="7A49B51C"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0.0140</w:t>
            </w:r>
          </w:p>
        </w:tc>
        <w:tc>
          <w:tcPr>
            <w:tcW w:w="769" w:type="dxa"/>
            <w:noWrap/>
            <w:vAlign w:val="center"/>
            <w:hideMark/>
          </w:tcPr>
          <w:p w14:paraId="78B5E80F"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0.0130</w:t>
            </w:r>
          </w:p>
        </w:tc>
        <w:tc>
          <w:tcPr>
            <w:tcW w:w="1121" w:type="dxa"/>
            <w:noWrap/>
            <w:vAlign w:val="center"/>
            <w:hideMark/>
          </w:tcPr>
          <w:p w14:paraId="75946F12"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0.0794</w:t>
            </w:r>
          </w:p>
        </w:tc>
        <w:tc>
          <w:tcPr>
            <w:tcW w:w="858" w:type="dxa"/>
            <w:noWrap/>
            <w:vAlign w:val="center"/>
            <w:hideMark/>
          </w:tcPr>
          <w:p w14:paraId="5A760DD5"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0.1224</w:t>
            </w:r>
          </w:p>
        </w:tc>
      </w:tr>
      <w:tr w:rsidR="00AC6506" w:rsidRPr="00A73BE6" w14:paraId="34490DEF" w14:textId="77777777" w:rsidTr="00B1017D">
        <w:trPr>
          <w:trHeight w:val="298"/>
          <w:jc w:val="center"/>
        </w:trPr>
        <w:tc>
          <w:tcPr>
            <w:tcW w:w="1315" w:type="dxa"/>
            <w:noWrap/>
            <w:vAlign w:val="center"/>
            <w:hideMark/>
          </w:tcPr>
          <w:p w14:paraId="0335E11F"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1041" w:type="dxa"/>
            <w:noWrap/>
            <w:vAlign w:val="center"/>
            <w:hideMark/>
          </w:tcPr>
          <w:p w14:paraId="450A0840"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0.0752</w:t>
            </w:r>
          </w:p>
        </w:tc>
        <w:tc>
          <w:tcPr>
            <w:tcW w:w="805" w:type="dxa"/>
            <w:noWrap/>
            <w:vAlign w:val="center"/>
            <w:hideMark/>
          </w:tcPr>
          <w:p w14:paraId="2CEB5C9D" w14:textId="77777777" w:rsidR="00AC6506" w:rsidRPr="00A73BE6" w:rsidRDefault="00AC6506" w:rsidP="000C40FD">
            <w:pPr>
              <w:ind w:left="-89" w:right="-85"/>
              <w:jc w:val="center"/>
              <w:rPr>
                <w:rFonts w:ascii="Arial" w:hAnsi="Arial" w:cs="Arial"/>
                <w:b/>
                <w:bCs/>
                <w:sz w:val="20"/>
                <w:szCs w:val="20"/>
              </w:rPr>
            </w:pPr>
            <w:r w:rsidRPr="00A73BE6">
              <w:rPr>
                <w:rFonts w:ascii="Arial" w:hAnsi="Arial" w:cs="Arial"/>
                <w:b/>
                <w:bCs/>
                <w:sz w:val="20"/>
                <w:szCs w:val="20"/>
              </w:rPr>
              <w:t>0.8987</w:t>
            </w:r>
          </w:p>
        </w:tc>
        <w:tc>
          <w:tcPr>
            <w:tcW w:w="859" w:type="dxa"/>
            <w:noWrap/>
            <w:vAlign w:val="center"/>
            <w:hideMark/>
          </w:tcPr>
          <w:p w14:paraId="5C4CC9F3"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0.0172</w:t>
            </w:r>
          </w:p>
        </w:tc>
        <w:tc>
          <w:tcPr>
            <w:tcW w:w="936" w:type="dxa"/>
            <w:noWrap/>
            <w:vAlign w:val="center"/>
            <w:hideMark/>
          </w:tcPr>
          <w:p w14:paraId="08EC6418"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0.0070</w:t>
            </w:r>
          </w:p>
        </w:tc>
        <w:tc>
          <w:tcPr>
            <w:tcW w:w="1059" w:type="dxa"/>
            <w:noWrap/>
            <w:vAlign w:val="center"/>
            <w:hideMark/>
          </w:tcPr>
          <w:p w14:paraId="6FC8A703"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0.0019</w:t>
            </w:r>
          </w:p>
        </w:tc>
        <w:tc>
          <w:tcPr>
            <w:tcW w:w="769" w:type="dxa"/>
            <w:noWrap/>
            <w:vAlign w:val="center"/>
            <w:hideMark/>
          </w:tcPr>
          <w:p w14:paraId="7FBC0410"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6AF4E241"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4F98CEF9"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448D820D" w14:textId="77777777" w:rsidTr="00B1017D">
        <w:trPr>
          <w:trHeight w:val="298"/>
          <w:jc w:val="center"/>
        </w:trPr>
        <w:tc>
          <w:tcPr>
            <w:tcW w:w="1315" w:type="dxa"/>
            <w:noWrap/>
            <w:vAlign w:val="center"/>
            <w:hideMark/>
          </w:tcPr>
          <w:p w14:paraId="71A85DB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1041" w:type="dxa"/>
            <w:noWrap/>
            <w:vAlign w:val="center"/>
            <w:hideMark/>
          </w:tcPr>
          <w:p w14:paraId="63212CA5"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0.5800</w:t>
            </w:r>
          </w:p>
        </w:tc>
        <w:tc>
          <w:tcPr>
            <w:tcW w:w="805" w:type="dxa"/>
            <w:noWrap/>
            <w:vAlign w:val="center"/>
            <w:hideMark/>
          </w:tcPr>
          <w:p w14:paraId="0ABAA211"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0.2150</w:t>
            </w:r>
          </w:p>
        </w:tc>
        <w:tc>
          <w:tcPr>
            <w:tcW w:w="859" w:type="dxa"/>
            <w:noWrap/>
            <w:vAlign w:val="center"/>
            <w:hideMark/>
          </w:tcPr>
          <w:p w14:paraId="34E81DC6" w14:textId="77777777" w:rsidR="00AC6506" w:rsidRPr="00A73BE6" w:rsidRDefault="00AC6506" w:rsidP="000C40FD">
            <w:pPr>
              <w:ind w:left="-38" w:right="-90"/>
              <w:jc w:val="center"/>
              <w:rPr>
                <w:rFonts w:ascii="Arial" w:hAnsi="Arial" w:cs="Arial"/>
                <w:b/>
                <w:bCs/>
                <w:sz w:val="20"/>
                <w:szCs w:val="20"/>
              </w:rPr>
            </w:pPr>
            <w:r w:rsidRPr="00A73BE6">
              <w:rPr>
                <w:rFonts w:ascii="Arial" w:hAnsi="Arial" w:cs="Arial"/>
                <w:b/>
                <w:bCs/>
                <w:sz w:val="20"/>
                <w:szCs w:val="20"/>
              </w:rPr>
              <w:t>0.2051</w:t>
            </w:r>
          </w:p>
        </w:tc>
        <w:tc>
          <w:tcPr>
            <w:tcW w:w="936" w:type="dxa"/>
            <w:noWrap/>
            <w:vAlign w:val="center"/>
            <w:hideMark/>
          </w:tcPr>
          <w:p w14:paraId="47CB063A"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52BABBFB"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60CA6F03"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5111B655"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2F8CB877"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20257BCF" w14:textId="77777777" w:rsidTr="00B1017D">
        <w:trPr>
          <w:trHeight w:val="298"/>
          <w:jc w:val="center"/>
        </w:trPr>
        <w:tc>
          <w:tcPr>
            <w:tcW w:w="1315" w:type="dxa"/>
            <w:noWrap/>
            <w:vAlign w:val="center"/>
            <w:hideMark/>
          </w:tcPr>
          <w:p w14:paraId="03C2F7E1"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1041" w:type="dxa"/>
            <w:noWrap/>
            <w:vAlign w:val="center"/>
            <w:hideMark/>
          </w:tcPr>
          <w:p w14:paraId="69AC2D5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805" w:type="dxa"/>
            <w:noWrap/>
            <w:vAlign w:val="center"/>
            <w:hideMark/>
          </w:tcPr>
          <w:p w14:paraId="0D53F15F"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685F74AB"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310BB5F0"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0.2159</w:t>
            </w:r>
          </w:p>
        </w:tc>
        <w:tc>
          <w:tcPr>
            <w:tcW w:w="1059" w:type="dxa"/>
            <w:noWrap/>
            <w:vAlign w:val="center"/>
            <w:hideMark/>
          </w:tcPr>
          <w:p w14:paraId="294F8EA8"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0.0009</w:t>
            </w:r>
          </w:p>
        </w:tc>
        <w:tc>
          <w:tcPr>
            <w:tcW w:w="769" w:type="dxa"/>
            <w:noWrap/>
            <w:vAlign w:val="center"/>
            <w:hideMark/>
          </w:tcPr>
          <w:p w14:paraId="6C208E08"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37F5C24A"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6A2B749C"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0.7832</w:t>
            </w:r>
          </w:p>
        </w:tc>
      </w:tr>
      <w:tr w:rsidR="00AC6506" w:rsidRPr="00A73BE6" w14:paraId="26E258F8" w14:textId="77777777" w:rsidTr="00B1017D">
        <w:trPr>
          <w:trHeight w:val="298"/>
          <w:jc w:val="center"/>
        </w:trPr>
        <w:tc>
          <w:tcPr>
            <w:tcW w:w="1315" w:type="dxa"/>
            <w:noWrap/>
            <w:vAlign w:val="center"/>
            <w:hideMark/>
          </w:tcPr>
          <w:p w14:paraId="590B86B2"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1041" w:type="dxa"/>
            <w:noWrap/>
            <w:vAlign w:val="center"/>
            <w:hideMark/>
          </w:tcPr>
          <w:p w14:paraId="2A3B33FB"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805" w:type="dxa"/>
            <w:noWrap/>
            <w:vAlign w:val="center"/>
            <w:hideMark/>
          </w:tcPr>
          <w:p w14:paraId="3C45EB71"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61661DEC"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1.0000</w:t>
            </w:r>
          </w:p>
        </w:tc>
        <w:tc>
          <w:tcPr>
            <w:tcW w:w="936" w:type="dxa"/>
            <w:noWrap/>
            <w:vAlign w:val="center"/>
            <w:hideMark/>
          </w:tcPr>
          <w:p w14:paraId="2596D8B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27042F6F" w14:textId="77777777" w:rsidR="00AC6506" w:rsidRPr="00A73BE6" w:rsidRDefault="00AC6506" w:rsidP="000C40FD">
            <w:pPr>
              <w:ind w:left="-111" w:right="-68"/>
              <w:jc w:val="center"/>
              <w:rPr>
                <w:rFonts w:ascii="Arial" w:hAnsi="Arial" w:cs="Arial"/>
                <w:b/>
                <w:bCs/>
                <w:sz w:val="20"/>
                <w:szCs w:val="20"/>
              </w:rPr>
            </w:pPr>
            <w:r w:rsidRPr="00A73BE6">
              <w:rPr>
                <w:rFonts w:ascii="Arial" w:hAnsi="Arial" w:cs="Arial"/>
                <w:b/>
                <w:bCs/>
                <w:sz w:val="20"/>
                <w:szCs w:val="20"/>
              </w:rPr>
              <w:t>0.0000</w:t>
            </w:r>
          </w:p>
        </w:tc>
        <w:tc>
          <w:tcPr>
            <w:tcW w:w="769" w:type="dxa"/>
            <w:noWrap/>
            <w:vAlign w:val="center"/>
            <w:hideMark/>
          </w:tcPr>
          <w:p w14:paraId="669C7815"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1BB7B7C4"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72119086"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3ED63351" w14:textId="77777777" w:rsidTr="00B1017D">
        <w:trPr>
          <w:trHeight w:val="298"/>
          <w:jc w:val="center"/>
        </w:trPr>
        <w:tc>
          <w:tcPr>
            <w:tcW w:w="1315" w:type="dxa"/>
            <w:noWrap/>
            <w:vAlign w:val="center"/>
            <w:hideMark/>
          </w:tcPr>
          <w:p w14:paraId="547BF856"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Oman</w:t>
            </w:r>
          </w:p>
        </w:tc>
        <w:tc>
          <w:tcPr>
            <w:tcW w:w="1041" w:type="dxa"/>
            <w:noWrap/>
            <w:vAlign w:val="center"/>
            <w:hideMark/>
          </w:tcPr>
          <w:p w14:paraId="32F2D7B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1.0000</w:t>
            </w:r>
          </w:p>
        </w:tc>
        <w:tc>
          <w:tcPr>
            <w:tcW w:w="805" w:type="dxa"/>
            <w:noWrap/>
            <w:vAlign w:val="center"/>
            <w:hideMark/>
          </w:tcPr>
          <w:p w14:paraId="2949F3C7"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519D58A"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1B21C41C"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796D29C1"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6BE7CB2B" w14:textId="77777777" w:rsidR="00AC6506" w:rsidRPr="00A73BE6" w:rsidRDefault="00AC6506" w:rsidP="000C40FD">
            <w:pPr>
              <w:ind w:left="-123" w:right="-115"/>
              <w:jc w:val="center"/>
              <w:rPr>
                <w:rFonts w:ascii="Arial" w:hAnsi="Arial" w:cs="Arial"/>
                <w:b/>
                <w:bCs/>
                <w:sz w:val="20"/>
                <w:szCs w:val="20"/>
              </w:rPr>
            </w:pPr>
            <w:r w:rsidRPr="00A73BE6">
              <w:rPr>
                <w:rFonts w:ascii="Arial" w:hAnsi="Arial" w:cs="Arial"/>
                <w:b/>
                <w:bCs/>
                <w:sz w:val="20"/>
                <w:szCs w:val="20"/>
              </w:rPr>
              <w:t>0.0000</w:t>
            </w:r>
          </w:p>
        </w:tc>
        <w:tc>
          <w:tcPr>
            <w:tcW w:w="1121" w:type="dxa"/>
            <w:noWrap/>
            <w:vAlign w:val="center"/>
            <w:hideMark/>
          </w:tcPr>
          <w:p w14:paraId="366A2CC7"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2244A763"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093AE364" w14:textId="77777777" w:rsidTr="00B1017D">
        <w:trPr>
          <w:trHeight w:val="298"/>
          <w:jc w:val="center"/>
        </w:trPr>
        <w:tc>
          <w:tcPr>
            <w:tcW w:w="1315" w:type="dxa"/>
            <w:noWrap/>
            <w:vAlign w:val="center"/>
            <w:hideMark/>
          </w:tcPr>
          <w:p w14:paraId="3A7B86AA"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1041" w:type="dxa"/>
            <w:noWrap/>
            <w:vAlign w:val="center"/>
            <w:hideMark/>
          </w:tcPr>
          <w:p w14:paraId="2FE9F23D"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0.6352</w:t>
            </w:r>
          </w:p>
        </w:tc>
        <w:tc>
          <w:tcPr>
            <w:tcW w:w="805" w:type="dxa"/>
            <w:noWrap/>
            <w:vAlign w:val="center"/>
            <w:hideMark/>
          </w:tcPr>
          <w:p w14:paraId="3CFED6C4"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781F76B"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0.3648</w:t>
            </w:r>
          </w:p>
        </w:tc>
        <w:tc>
          <w:tcPr>
            <w:tcW w:w="936" w:type="dxa"/>
            <w:noWrap/>
            <w:vAlign w:val="center"/>
            <w:hideMark/>
          </w:tcPr>
          <w:p w14:paraId="6FFD9205"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6DD7B4F6"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074637FC"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2BDE6057" w14:textId="77777777" w:rsidR="00AC6506" w:rsidRPr="00A73BE6" w:rsidRDefault="00AC6506" w:rsidP="000C40FD">
            <w:pPr>
              <w:ind w:left="-132" w:right="-43"/>
              <w:jc w:val="center"/>
              <w:rPr>
                <w:rFonts w:ascii="Arial" w:hAnsi="Arial" w:cs="Arial"/>
                <w:b/>
                <w:bCs/>
                <w:sz w:val="20"/>
                <w:szCs w:val="20"/>
              </w:rPr>
            </w:pPr>
            <w:r w:rsidRPr="00A73BE6">
              <w:rPr>
                <w:rFonts w:ascii="Arial" w:hAnsi="Arial" w:cs="Arial"/>
                <w:b/>
                <w:bCs/>
                <w:sz w:val="20"/>
                <w:szCs w:val="20"/>
              </w:rPr>
              <w:t>0.0000</w:t>
            </w:r>
          </w:p>
        </w:tc>
        <w:tc>
          <w:tcPr>
            <w:tcW w:w="858" w:type="dxa"/>
            <w:noWrap/>
            <w:vAlign w:val="center"/>
            <w:hideMark/>
          </w:tcPr>
          <w:p w14:paraId="0D22C060"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3F9322D2" w14:textId="77777777" w:rsidTr="00B1017D">
        <w:trPr>
          <w:trHeight w:val="298"/>
          <w:jc w:val="center"/>
        </w:trPr>
        <w:tc>
          <w:tcPr>
            <w:tcW w:w="1315" w:type="dxa"/>
            <w:noWrap/>
            <w:vAlign w:val="center"/>
            <w:hideMark/>
          </w:tcPr>
          <w:p w14:paraId="333235D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1041" w:type="dxa"/>
            <w:noWrap/>
            <w:vAlign w:val="center"/>
            <w:hideMark/>
          </w:tcPr>
          <w:p w14:paraId="2849448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0.1002</w:t>
            </w:r>
          </w:p>
        </w:tc>
        <w:tc>
          <w:tcPr>
            <w:tcW w:w="805" w:type="dxa"/>
            <w:noWrap/>
            <w:vAlign w:val="center"/>
            <w:hideMark/>
          </w:tcPr>
          <w:p w14:paraId="1DD63EA4"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3F2DE661"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0.0983</w:t>
            </w:r>
          </w:p>
        </w:tc>
        <w:tc>
          <w:tcPr>
            <w:tcW w:w="936" w:type="dxa"/>
            <w:noWrap/>
            <w:vAlign w:val="center"/>
            <w:hideMark/>
          </w:tcPr>
          <w:p w14:paraId="5EEBF80B"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0.0138</w:t>
            </w:r>
          </w:p>
        </w:tc>
        <w:tc>
          <w:tcPr>
            <w:tcW w:w="1059" w:type="dxa"/>
            <w:noWrap/>
            <w:vAlign w:val="center"/>
            <w:hideMark/>
          </w:tcPr>
          <w:p w14:paraId="1D97B1EA"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0.0222</w:t>
            </w:r>
          </w:p>
        </w:tc>
        <w:tc>
          <w:tcPr>
            <w:tcW w:w="769" w:type="dxa"/>
            <w:noWrap/>
            <w:vAlign w:val="center"/>
            <w:hideMark/>
          </w:tcPr>
          <w:p w14:paraId="5F911168"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0.0524</w:t>
            </w:r>
          </w:p>
        </w:tc>
        <w:tc>
          <w:tcPr>
            <w:tcW w:w="1121" w:type="dxa"/>
            <w:noWrap/>
            <w:vAlign w:val="center"/>
            <w:hideMark/>
          </w:tcPr>
          <w:p w14:paraId="5B55B3D9"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0.0674</w:t>
            </w:r>
          </w:p>
        </w:tc>
        <w:tc>
          <w:tcPr>
            <w:tcW w:w="858" w:type="dxa"/>
            <w:noWrap/>
            <w:vAlign w:val="center"/>
            <w:hideMark/>
          </w:tcPr>
          <w:p w14:paraId="01E16959" w14:textId="77777777" w:rsidR="00AC6506" w:rsidRPr="00A73BE6" w:rsidRDefault="00AC6506" w:rsidP="000C40FD">
            <w:pPr>
              <w:ind w:left="-107" w:right="-81"/>
              <w:jc w:val="center"/>
              <w:rPr>
                <w:rFonts w:ascii="Arial" w:hAnsi="Arial" w:cs="Arial"/>
                <w:b/>
                <w:bCs/>
                <w:sz w:val="20"/>
                <w:szCs w:val="20"/>
              </w:rPr>
            </w:pPr>
            <w:r w:rsidRPr="00A73BE6">
              <w:rPr>
                <w:rFonts w:ascii="Arial" w:hAnsi="Arial" w:cs="Arial"/>
                <w:b/>
                <w:bCs/>
                <w:sz w:val="20"/>
                <w:szCs w:val="20"/>
              </w:rPr>
              <w:t>0.6456</w:t>
            </w:r>
          </w:p>
        </w:tc>
      </w:tr>
    </w:tbl>
    <w:p w14:paraId="522CFF38" w14:textId="704EA7A9" w:rsidR="00AC6506" w:rsidRPr="00A73BE6" w:rsidRDefault="00AC6506" w:rsidP="00AC6506">
      <w:pPr>
        <w:spacing w:before="240"/>
        <w:jc w:val="both"/>
        <w:rPr>
          <w:rFonts w:ascii="Arial" w:hAnsi="Arial" w:cs="Arial"/>
          <w:sz w:val="20"/>
          <w:szCs w:val="20"/>
          <w:lang w:val="en-US"/>
        </w:rPr>
      </w:pPr>
      <w:r w:rsidRPr="00A73BE6">
        <w:rPr>
          <w:rFonts w:ascii="Arial" w:hAnsi="Arial" w:cs="Arial"/>
          <w:sz w:val="20"/>
          <w:szCs w:val="20"/>
          <w:lang w:val="en-US"/>
        </w:rPr>
        <w:t xml:space="preserve">The above results were in agreement with Udhayan </w:t>
      </w:r>
      <w:r w:rsidRPr="00A73BE6">
        <w:rPr>
          <w:rFonts w:ascii="Arial" w:hAnsi="Arial" w:cs="Arial"/>
          <w:i/>
          <w:iCs/>
          <w:sz w:val="20"/>
          <w:szCs w:val="20"/>
          <w:lang w:val="en-US"/>
        </w:rPr>
        <w:t>et al.</w:t>
      </w:r>
      <w:r w:rsidRPr="00A73BE6">
        <w:rPr>
          <w:rFonts w:ascii="Arial" w:hAnsi="Arial" w:cs="Arial"/>
          <w:sz w:val="20"/>
          <w:szCs w:val="20"/>
          <w:lang w:val="en-US"/>
        </w:rPr>
        <w:t xml:space="preserve"> (2023) who concluded that Bangladesh, Nepal and UAE were stable market and Malaysia and Indonesia were unstable market for Indian wheat export.</w:t>
      </w:r>
    </w:p>
    <w:p w14:paraId="07A783DB" w14:textId="77777777" w:rsidR="006E4B6A" w:rsidRPr="00B1017D" w:rsidRDefault="006E4B6A" w:rsidP="00B1017D">
      <w:pPr>
        <w:pStyle w:val="ListParagraph"/>
        <w:numPr>
          <w:ilvl w:val="0"/>
          <w:numId w:val="8"/>
        </w:numPr>
        <w:spacing w:before="240" w:after="0"/>
        <w:jc w:val="both"/>
        <w:rPr>
          <w:rFonts w:ascii="Arial" w:hAnsi="Arial" w:cs="Arial"/>
          <w:b/>
          <w:bCs/>
          <w:sz w:val="20"/>
          <w:szCs w:val="20"/>
          <w:lang w:val="en-US"/>
        </w:rPr>
      </w:pPr>
      <w:r w:rsidRPr="00B1017D">
        <w:rPr>
          <w:rFonts w:ascii="Arial" w:hAnsi="Arial" w:cs="Arial"/>
          <w:b/>
          <w:bCs/>
          <w:sz w:val="20"/>
          <w:szCs w:val="20"/>
          <w:lang w:val="en-US"/>
        </w:rPr>
        <w:t>Trade Directions of Maize Export from India (Period I: 2002-2011)</w:t>
      </w:r>
    </w:p>
    <w:p w14:paraId="7CEA4DE1" w14:textId="3383A734" w:rsidR="00AC6506" w:rsidRPr="00A73BE6" w:rsidRDefault="006E4B6A" w:rsidP="00AC6506">
      <w:pPr>
        <w:spacing w:before="240"/>
        <w:jc w:val="both"/>
        <w:rPr>
          <w:rFonts w:ascii="Arial" w:hAnsi="Arial" w:cs="Arial"/>
          <w:sz w:val="20"/>
          <w:szCs w:val="20"/>
          <w:lang w:val="en-US"/>
        </w:rPr>
      </w:pPr>
      <w:r w:rsidRPr="00A73BE6">
        <w:rPr>
          <w:rFonts w:ascii="Arial" w:hAnsi="Arial" w:cs="Arial"/>
          <w:sz w:val="20"/>
          <w:szCs w:val="20"/>
          <w:lang w:val="en-US"/>
        </w:rPr>
        <w:t>The transitional probability matrix for Indian maize importing countries during the period I (2002- 2011) is presented in Table 7.</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Vietnam, Bangladesh, Nepal, Malaysia, Sri Lanka, Indonesia, and UAE </w:t>
      </w:r>
      <w:r w:rsidRPr="00A73BE6">
        <w:rPr>
          <w:rFonts w:ascii="Arial" w:hAnsi="Arial" w:cs="Arial"/>
          <w:sz w:val="20"/>
          <w:szCs w:val="20"/>
          <w:lang w:val="en-US"/>
        </w:rPr>
        <w:lastRenderedPageBreak/>
        <w:t>identified as major importer of maize from India during period I.</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Vietnam remained as the most stable market among the major importers of Indian maize as it retained its export share to 58.87 per cent.</w:t>
      </w:r>
    </w:p>
    <w:p w14:paraId="39E8A3A5" w14:textId="30611B8B" w:rsidR="006E4B6A" w:rsidRPr="00A73BE6" w:rsidRDefault="006E4B6A" w:rsidP="006E4B6A">
      <w:pPr>
        <w:spacing w:before="240"/>
        <w:jc w:val="both"/>
        <w:rPr>
          <w:rFonts w:ascii="Arial" w:hAnsi="Arial" w:cs="Arial"/>
          <w:b/>
          <w:bCs/>
          <w:sz w:val="20"/>
          <w:szCs w:val="20"/>
          <w:lang w:val="en-US"/>
        </w:rPr>
      </w:pPr>
      <w:r w:rsidRPr="00A73BE6">
        <w:rPr>
          <w:rFonts w:ascii="Arial" w:hAnsi="Arial" w:cs="Arial"/>
          <w:b/>
          <w:bCs/>
          <w:sz w:val="20"/>
          <w:szCs w:val="20"/>
          <w:lang w:val="en-US"/>
        </w:rPr>
        <w:t>Table 7: Transitional probability matrix of maize export from India (Period I: 2002-2011)</w:t>
      </w:r>
    </w:p>
    <w:tbl>
      <w:tblPr>
        <w:tblStyle w:val="TableGrid"/>
        <w:tblW w:w="8712" w:type="dxa"/>
        <w:tblInd w:w="-5" w:type="dxa"/>
        <w:tblLook w:val="04A0" w:firstRow="1" w:lastRow="0" w:firstColumn="1" w:lastColumn="0" w:noHBand="0" w:noVBand="1"/>
      </w:tblPr>
      <w:tblGrid>
        <w:gridCol w:w="1280"/>
        <w:gridCol w:w="1013"/>
        <w:gridCol w:w="783"/>
        <w:gridCol w:w="1017"/>
        <w:gridCol w:w="843"/>
        <w:gridCol w:w="1098"/>
        <w:gridCol w:w="1035"/>
        <w:gridCol w:w="765"/>
        <w:gridCol w:w="878"/>
      </w:tblGrid>
      <w:tr w:rsidR="006E4B6A" w:rsidRPr="00A73BE6" w14:paraId="11430825" w14:textId="77777777" w:rsidTr="00B1017D">
        <w:trPr>
          <w:trHeight w:val="355"/>
        </w:trPr>
        <w:tc>
          <w:tcPr>
            <w:tcW w:w="1280" w:type="dxa"/>
            <w:noWrap/>
            <w:vAlign w:val="center"/>
            <w:hideMark/>
          </w:tcPr>
          <w:p w14:paraId="1A9D810C" w14:textId="77777777" w:rsidR="006E4B6A" w:rsidRPr="00A73BE6" w:rsidRDefault="006E4B6A" w:rsidP="000C40FD">
            <w:pPr>
              <w:ind w:left="-112" w:right="-47"/>
              <w:rPr>
                <w:rFonts w:ascii="Arial" w:hAnsi="Arial" w:cs="Arial"/>
                <w:sz w:val="20"/>
                <w:szCs w:val="20"/>
              </w:rPr>
            </w:pPr>
          </w:p>
        </w:tc>
        <w:tc>
          <w:tcPr>
            <w:tcW w:w="1013" w:type="dxa"/>
            <w:noWrap/>
            <w:vAlign w:val="center"/>
            <w:hideMark/>
          </w:tcPr>
          <w:p w14:paraId="276C5831" w14:textId="77777777" w:rsidR="006E4B6A" w:rsidRPr="00A73BE6" w:rsidRDefault="006E4B6A"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783" w:type="dxa"/>
            <w:noWrap/>
            <w:vAlign w:val="center"/>
            <w:hideMark/>
          </w:tcPr>
          <w:p w14:paraId="02801770" w14:textId="77777777" w:rsidR="006E4B6A" w:rsidRPr="00A73BE6" w:rsidRDefault="006E4B6A" w:rsidP="000C40FD">
            <w:pPr>
              <w:ind w:left="-89" w:right="-60"/>
              <w:jc w:val="center"/>
              <w:rPr>
                <w:rFonts w:ascii="Arial" w:hAnsi="Arial" w:cs="Arial"/>
                <w:b/>
                <w:bCs/>
                <w:sz w:val="20"/>
                <w:szCs w:val="20"/>
              </w:rPr>
            </w:pPr>
            <w:r w:rsidRPr="00A73BE6">
              <w:rPr>
                <w:rFonts w:ascii="Arial" w:hAnsi="Arial" w:cs="Arial"/>
                <w:b/>
                <w:bCs/>
                <w:sz w:val="20"/>
                <w:szCs w:val="20"/>
              </w:rPr>
              <w:t>Nepal</w:t>
            </w:r>
          </w:p>
        </w:tc>
        <w:tc>
          <w:tcPr>
            <w:tcW w:w="1017" w:type="dxa"/>
            <w:noWrap/>
            <w:vAlign w:val="center"/>
            <w:hideMark/>
          </w:tcPr>
          <w:p w14:paraId="070FC9AE" w14:textId="77777777" w:rsidR="006E4B6A" w:rsidRPr="00A73BE6" w:rsidRDefault="006E4B6A" w:rsidP="000C40FD">
            <w:pPr>
              <w:ind w:left="-124" w:right="-112"/>
              <w:jc w:val="center"/>
              <w:rPr>
                <w:rFonts w:ascii="Arial" w:hAnsi="Arial" w:cs="Arial"/>
                <w:b/>
                <w:bCs/>
                <w:sz w:val="20"/>
                <w:szCs w:val="20"/>
              </w:rPr>
            </w:pPr>
            <w:r w:rsidRPr="00A73BE6">
              <w:rPr>
                <w:rFonts w:ascii="Arial" w:hAnsi="Arial" w:cs="Arial"/>
                <w:b/>
                <w:bCs/>
                <w:sz w:val="20"/>
                <w:szCs w:val="20"/>
              </w:rPr>
              <w:t>Malaysia</w:t>
            </w:r>
          </w:p>
        </w:tc>
        <w:tc>
          <w:tcPr>
            <w:tcW w:w="843" w:type="dxa"/>
            <w:noWrap/>
            <w:vAlign w:val="center"/>
            <w:hideMark/>
          </w:tcPr>
          <w:p w14:paraId="03B8CF37" w14:textId="77777777" w:rsidR="006E4B6A" w:rsidRPr="00A73BE6" w:rsidRDefault="006E4B6A" w:rsidP="000C40FD">
            <w:pPr>
              <w:ind w:left="-38" w:right="-103"/>
              <w:jc w:val="center"/>
              <w:rPr>
                <w:rFonts w:ascii="Arial" w:hAnsi="Arial" w:cs="Arial"/>
                <w:b/>
                <w:bCs/>
                <w:sz w:val="20"/>
                <w:szCs w:val="20"/>
              </w:rPr>
            </w:pPr>
            <w:r w:rsidRPr="00A73BE6">
              <w:rPr>
                <w:rFonts w:ascii="Arial" w:hAnsi="Arial" w:cs="Arial"/>
                <w:b/>
                <w:bCs/>
                <w:sz w:val="20"/>
                <w:szCs w:val="20"/>
              </w:rPr>
              <w:t>Sri Lanka</w:t>
            </w:r>
          </w:p>
        </w:tc>
        <w:tc>
          <w:tcPr>
            <w:tcW w:w="1098" w:type="dxa"/>
            <w:noWrap/>
            <w:vAlign w:val="center"/>
            <w:hideMark/>
          </w:tcPr>
          <w:p w14:paraId="63F22186" w14:textId="77777777" w:rsidR="006E4B6A" w:rsidRPr="00A73BE6" w:rsidRDefault="006E4B6A" w:rsidP="000C40FD">
            <w:pPr>
              <w:ind w:left="-110" w:right="-55"/>
              <w:jc w:val="center"/>
              <w:rPr>
                <w:rFonts w:ascii="Arial" w:hAnsi="Arial" w:cs="Arial"/>
                <w:b/>
                <w:bCs/>
                <w:sz w:val="20"/>
                <w:szCs w:val="20"/>
              </w:rPr>
            </w:pPr>
            <w:r w:rsidRPr="00A73BE6">
              <w:rPr>
                <w:rFonts w:ascii="Arial" w:hAnsi="Arial" w:cs="Arial"/>
                <w:b/>
                <w:bCs/>
                <w:sz w:val="20"/>
                <w:szCs w:val="20"/>
              </w:rPr>
              <w:t>Indonesia</w:t>
            </w:r>
          </w:p>
        </w:tc>
        <w:tc>
          <w:tcPr>
            <w:tcW w:w="1035" w:type="dxa"/>
            <w:noWrap/>
            <w:vAlign w:val="center"/>
            <w:hideMark/>
          </w:tcPr>
          <w:p w14:paraId="5AFCF73C" w14:textId="77777777" w:rsidR="006E4B6A" w:rsidRPr="00A73BE6" w:rsidRDefault="006E4B6A" w:rsidP="000C40FD">
            <w:pPr>
              <w:ind w:left="-93" w:right="-103"/>
              <w:jc w:val="center"/>
              <w:rPr>
                <w:rFonts w:ascii="Arial" w:hAnsi="Arial" w:cs="Arial"/>
                <w:b/>
                <w:bCs/>
                <w:sz w:val="20"/>
                <w:szCs w:val="20"/>
              </w:rPr>
            </w:pPr>
            <w:r w:rsidRPr="00A73BE6">
              <w:rPr>
                <w:rFonts w:ascii="Arial" w:hAnsi="Arial" w:cs="Arial"/>
                <w:b/>
                <w:bCs/>
                <w:sz w:val="20"/>
                <w:szCs w:val="20"/>
              </w:rPr>
              <w:t>Vietnam</w:t>
            </w:r>
          </w:p>
        </w:tc>
        <w:tc>
          <w:tcPr>
            <w:tcW w:w="765" w:type="dxa"/>
            <w:noWrap/>
            <w:vAlign w:val="center"/>
            <w:hideMark/>
          </w:tcPr>
          <w:p w14:paraId="35A59EC6" w14:textId="77777777" w:rsidR="006E4B6A" w:rsidRPr="00A73BE6" w:rsidRDefault="006E4B6A" w:rsidP="000C40FD">
            <w:pPr>
              <w:ind w:left="-107" w:right="-43"/>
              <w:jc w:val="center"/>
              <w:rPr>
                <w:rFonts w:ascii="Arial" w:hAnsi="Arial" w:cs="Arial"/>
                <w:b/>
                <w:bCs/>
                <w:sz w:val="20"/>
                <w:szCs w:val="20"/>
              </w:rPr>
            </w:pPr>
            <w:r w:rsidRPr="00A73BE6">
              <w:rPr>
                <w:rFonts w:ascii="Arial" w:hAnsi="Arial" w:cs="Arial"/>
                <w:b/>
                <w:bCs/>
                <w:sz w:val="20"/>
                <w:szCs w:val="20"/>
              </w:rPr>
              <w:t>UAE</w:t>
            </w:r>
          </w:p>
        </w:tc>
        <w:tc>
          <w:tcPr>
            <w:tcW w:w="878" w:type="dxa"/>
            <w:noWrap/>
            <w:vAlign w:val="center"/>
            <w:hideMark/>
          </w:tcPr>
          <w:p w14:paraId="2DC8F3F0" w14:textId="77777777" w:rsidR="006E4B6A" w:rsidRPr="00A73BE6" w:rsidRDefault="006E4B6A" w:rsidP="000C40FD">
            <w:pPr>
              <w:ind w:left="-42" w:right="-64"/>
              <w:jc w:val="center"/>
              <w:rPr>
                <w:rFonts w:ascii="Arial" w:hAnsi="Arial" w:cs="Arial"/>
                <w:b/>
                <w:bCs/>
                <w:sz w:val="20"/>
                <w:szCs w:val="20"/>
              </w:rPr>
            </w:pPr>
            <w:r w:rsidRPr="00A73BE6">
              <w:rPr>
                <w:rFonts w:ascii="Arial" w:hAnsi="Arial" w:cs="Arial"/>
                <w:b/>
                <w:bCs/>
                <w:sz w:val="20"/>
                <w:szCs w:val="20"/>
              </w:rPr>
              <w:t>Others</w:t>
            </w:r>
          </w:p>
        </w:tc>
      </w:tr>
      <w:tr w:rsidR="006E4B6A" w:rsidRPr="00A73BE6" w14:paraId="39B72487" w14:textId="77777777" w:rsidTr="00B1017D">
        <w:trPr>
          <w:trHeight w:val="355"/>
        </w:trPr>
        <w:tc>
          <w:tcPr>
            <w:tcW w:w="1280" w:type="dxa"/>
            <w:noWrap/>
            <w:vAlign w:val="center"/>
            <w:hideMark/>
          </w:tcPr>
          <w:p w14:paraId="539C31A2"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1013" w:type="dxa"/>
            <w:noWrap/>
            <w:vAlign w:val="center"/>
            <w:hideMark/>
          </w:tcPr>
          <w:p w14:paraId="2A28E48D" w14:textId="77777777" w:rsidR="006E4B6A" w:rsidRPr="00A73BE6" w:rsidRDefault="006E4B6A" w:rsidP="000C40FD">
            <w:pPr>
              <w:jc w:val="center"/>
              <w:rPr>
                <w:rFonts w:ascii="Arial" w:hAnsi="Arial" w:cs="Arial"/>
                <w:b/>
                <w:bCs/>
                <w:sz w:val="20"/>
                <w:szCs w:val="20"/>
              </w:rPr>
            </w:pPr>
            <w:r w:rsidRPr="00A73BE6">
              <w:rPr>
                <w:rFonts w:ascii="Arial" w:hAnsi="Arial" w:cs="Arial"/>
                <w:b/>
                <w:bCs/>
                <w:sz w:val="20"/>
                <w:szCs w:val="20"/>
              </w:rPr>
              <w:t>0.5317</w:t>
            </w:r>
          </w:p>
        </w:tc>
        <w:tc>
          <w:tcPr>
            <w:tcW w:w="783" w:type="dxa"/>
            <w:noWrap/>
            <w:vAlign w:val="center"/>
            <w:hideMark/>
          </w:tcPr>
          <w:p w14:paraId="7DD4C0BF"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0.0261</w:t>
            </w:r>
          </w:p>
        </w:tc>
        <w:tc>
          <w:tcPr>
            <w:tcW w:w="1017" w:type="dxa"/>
            <w:noWrap/>
            <w:vAlign w:val="center"/>
            <w:hideMark/>
          </w:tcPr>
          <w:p w14:paraId="65F3632F"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0.1080</w:t>
            </w:r>
          </w:p>
        </w:tc>
        <w:tc>
          <w:tcPr>
            <w:tcW w:w="843" w:type="dxa"/>
            <w:noWrap/>
            <w:vAlign w:val="center"/>
            <w:hideMark/>
          </w:tcPr>
          <w:p w14:paraId="4530EF65"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0.0643</w:t>
            </w:r>
          </w:p>
        </w:tc>
        <w:tc>
          <w:tcPr>
            <w:tcW w:w="1098" w:type="dxa"/>
            <w:noWrap/>
            <w:vAlign w:val="center"/>
            <w:hideMark/>
          </w:tcPr>
          <w:p w14:paraId="015CD00F"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0.0444</w:t>
            </w:r>
          </w:p>
        </w:tc>
        <w:tc>
          <w:tcPr>
            <w:tcW w:w="1035" w:type="dxa"/>
            <w:noWrap/>
            <w:vAlign w:val="center"/>
            <w:hideMark/>
          </w:tcPr>
          <w:p w14:paraId="60A6852C"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6F4FCBE3"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0.0390</w:t>
            </w:r>
          </w:p>
        </w:tc>
        <w:tc>
          <w:tcPr>
            <w:tcW w:w="878" w:type="dxa"/>
            <w:noWrap/>
            <w:vAlign w:val="center"/>
            <w:hideMark/>
          </w:tcPr>
          <w:p w14:paraId="634DC623"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0.1865</w:t>
            </w:r>
          </w:p>
        </w:tc>
      </w:tr>
      <w:tr w:rsidR="006E4B6A" w:rsidRPr="00A73BE6" w14:paraId="6A78D788" w14:textId="77777777" w:rsidTr="00B1017D">
        <w:trPr>
          <w:trHeight w:val="355"/>
        </w:trPr>
        <w:tc>
          <w:tcPr>
            <w:tcW w:w="1280" w:type="dxa"/>
            <w:noWrap/>
            <w:vAlign w:val="center"/>
            <w:hideMark/>
          </w:tcPr>
          <w:p w14:paraId="42011387"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1013" w:type="dxa"/>
            <w:noWrap/>
            <w:vAlign w:val="center"/>
            <w:hideMark/>
          </w:tcPr>
          <w:p w14:paraId="3E56FCA2"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2A269D7B" w14:textId="77777777" w:rsidR="006E4B6A" w:rsidRPr="00A73BE6" w:rsidRDefault="006E4B6A" w:rsidP="000C40FD">
            <w:pPr>
              <w:ind w:left="-89" w:right="-60"/>
              <w:jc w:val="center"/>
              <w:rPr>
                <w:rFonts w:ascii="Arial" w:hAnsi="Arial" w:cs="Arial"/>
                <w:b/>
                <w:bCs/>
                <w:sz w:val="20"/>
                <w:szCs w:val="20"/>
              </w:rPr>
            </w:pPr>
            <w:r w:rsidRPr="00A73BE6">
              <w:rPr>
                <w:rFonts w:ascii="Arial" w:hAnsi="Arial" w:cs="Arial"/>
                <w:b/>
                <w:bCs/>
                <w:sz w:val="20"/>
                <w:szCs w:val="20"/>
              </w:rPr>
              <w:t>0.0000</w:t>
            </w:r>
          </w:p>
        </w:tc>
        <w:tc>
          <w:tcPr>
            <w:tcW w:w="1017" w:type="dxa"/>
            <w:noWrap/>
            <w:vAlign w:val="center"/>
            <w:hideMark/>
          </w:tcPr>
          <w:p w14:paraId="26744E3A"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56E9D90A"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643849E5"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0.8424</w:t>
            </w:r>
          </w:p>
        </w:tc>
        <w:tc>
          <w:tcPr>
            <w:tcW w:w="1035" w:type="dxa"/>
            <w:noWrap/>
            <w:vAlign w:val="center"/>
            <w:hideMark/>
          </w:tcPr>
          <w:p w14:paraId="5E77BA4B"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232C2DD"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0.1576</w:t>
            </w:r>
          </w:p>
        </w:tc>
        <w:tc>
          <w:tcPr>
            <w:tcW w:w="878" w:type="dxa"/>
            <w:noWrap/>
            <w:vAlign w:val="center"/>
            <w:hideMark/>
          </w:tcPr>
          <w:p w14:paraId="606A562D"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6B072293" w14:textId="77777777" w:rsidTr="00B1017D">
        <w:trPr>
          <w:trHeight w:val="355"/>
        </w:trPr>
        <w:tc>
          <w:tcPr>
            <w:tcW w:w="1280" w:type="dxa"/>
            <w:noWrap/>
            <w:vAlign w:val="center"/>
            <w:hideMark/>
          </w:tcPr>
          <w:p w14:paraId="38F17EC8"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1013" w:type="dxa"/>
            <w:noWrap/>
            <w:vAlign w:val="center"/>
            <w:hideMark/>
          </w:tcPr>
          <w:p w14:paraId="23999A98"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56CC8E30"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0.0244</w:t>
            </w:r>
          </w:p>
        </w:tc>
        <w:tc>
          <w:tcPr>
            <w:tcW w:w="1017" w:type="dxa"/>
            <w:noWrap/>
            <w:vAlign w:val="center"/>
            <w:hideMark/>
          </w:tcPr>
          <w:p w14:paraId="0077A088" w14:textId="77777777" w:rsidR="006E4B6A" w:rsidRPr="00A73BE6" w:rsidRDefault="006E4B6A" w:rsidP="000C40FD">
            <w:pPr>
              <w:ind w:left="-124" w:right="-112"/>
              <w:jc w:val="center"/>
              <w:rPr>
                <w:rFonts w:ascii="Arial" w:hAnsi="Arial" w:cs="Arial"/>
                <w:b/>
                <w:bCs/>
                <w:sz w:val="20"/>
                <w:szCs w:val="20"/>
              </w:rPr>
            </w:pPr>
            <w:r w:rsidRPr="00A73BE6">
              <w:rPr>
                <w:rFonts w:ascii="Arial" w:hAnsi="Arial" w:cs="Arial"/>
                <w:b/>
                <w:bCs/>
                <w:sz w:val="20"/>
                <w:szCs w:val="20"/>
              </w:rPr>
              <w:t>0.4222</w:t>
            </w:r>
          </w:p>
        </w:tc>
        <w:tc>
          <w:tcPr>
            <w:tcW w:w="843" w:type="dxa"/>
            <w:noWrap/>
            <w:vAlign w:val="center"/>
            <w:hideMark/>
          </w:tcPr>
          <w:p w14:paraId="085633C3"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6E0C75B6"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6F0CC375"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0.0122</w:t>
            </w:r>
          </w:p>
        </w:tc>
        <w:tc>
          <w:tcPr>
            <w:tcW w:w="765" w:type="dxa"/>
            <w:noWrap/>
            <w:vAlign w:val="center"/>
            <w:hideMark/>
          </w:tcPr>
          <w:p w14:paraId="57B35D28"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0.0597</w:t>
            </w:r>
          </w:p>
        </w:tc>
        <w:tc>
          <w:tcPr>
            <w:tcW w:w="878" w:type="dxa"/>
            <w:noWrap/>
            <w:vAlign w:val="center"/>
            <w:hideMark/>
          </w:tcPr>
          <w:p w14:paraId="1709B8E7"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0.4815</w:t>
            </w:r>
          </w:p>
        </w:tc>
      </w:tr>
      <w:tr w:rsidR="006E4B6A" w:rsidRPr="00A73BE6" w14:paraId="7EF2667F" w14:textId="77777777" w:rsidTr="00B1017D">
        <w:trPr>
          <w:trHeight w:val="355"/>
        </w:trPr>
        <w:tc>
          <w:tcPr>
            <w:tcW w:w="1280" w:type="dxa"/>
            <w:noWrap/>
            <w:vAlign w:val="center"/>
            <w:hideMark/>
          </w:tcPr>
          <w:p w14:paraId="0BC64523"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1013" w:type="dxa"/>
            <w:noWrap/>
            <w:vAlign w:val="center"/>
            <w:hideMark/>
          </w:tcPr>
          <w:p w14:paraId="5056FA33"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0.4311</w:t>
            </w:r>
          </w:p>
        </w:tc>
        <w:tc>
          <w:tcPr>
            <w:tcW w:w="783" w:type="dxa"/>
            <w:noWrap/>
            <w:vAlign w:val="center"/>
            <w:hideMark/>
          </w:tcPr>
          <w:p w14:paraId="33C94FFE"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0.0160</w:t>
            </w:r>
          </w:p>
        </w:tc>
        <w:tc>
          <w:tcPr>
            <w:tcW w:w="1017" w:type="dxa"/>
            <w:noWrap/>
            <w:vAlign w:val="center"/>
            <w:hideMark/>
          </w:tcPr>
          <w:p w14:paraId="4D0E9877"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43FBFB3A" w14:textId="77777777" w:rsidR="006E4B6A" w:rsidRPr="00A73BE6" w:rsidRDefault="006E4B6A" w:rsidP="000C40FD">
            <w:pPr>
              <w:ind w:left="-38" w:right="-103"/>
              <w:jc w:val="center"/>
              <w:rPr>
                <w:rFonts w:ascii="Arial" w:hAnsi="Arial" w:cs="Arial"/>
                <w:b/>
                <w:bCs/>
                <w:sz w:val="20"/>
                <w:szCs w:val="20"/>
              </w:rPr>
            </w:pPr>
            <w:r w:rsidRPr="00A73BE6">
              <w:rPr>
                <w:rFonts w:ascii="Arial" w:hAnsi="Arial" w:cs="Arial"/>
                <w:b/>
                <w:bCs/>
                <w:sz w:val="20"/>
                <w:szCs w:val="20"/>
              </w:rPr>
              <w:t>0.3916</w:t>
            </w:r>
          </w:p>
        </w:tc>
        <w:tc>
          <w:tcPr>
            <w:tcW w:w="1098" w:type="dxa"/>
            <w:noWrap/>
            <w:vAlign w:val="center"/>
            <w:hideMark/>
          </w:tcPr>
          <w:p w14:paraId="34E1AC6C"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0.1240</w:t>
            </w:r>
          </w:p>
        </w:tc>
        <w:tc>
          <w:tcPr>
            <w:tcW w:w="1035" w:type="dxa"/>
            <w:noWrap/>
            <w:vAlign w:val="center"/>
            <w:hideMark/>
          </w:tcPr>
          <w:p w14:paraId="50A08898"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9A5157F"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0.0373</w:t>
            </w:r>
          </w:p>
        </w:tc>
        <w:tc>
          <w:tcPr>
            <w:tcW w:w="878" w:type="dxa"/>
            <w:noWrap/>
            <w:vAlign w:val="center"/>
            <w:hideMark/>
          </w:tcPr>
          <w:p w14:paraId="0D3680A8"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21C7628E" w14:textId="77777777" w:rsidTr="00B1017D">
        <w:trPr>
          <w:trHeight w:val="355"/>
        </w:trPr>
        <w:tc>
          <w:tcPr>
            <w:tcW w:w="1280" w:type="dxa"/>
            <w:noWrap/>
            <w:vAlign w:val="center"/>
            <w:hideMark/>
          </w:tcPr>
          <w:p w14:paraId="3453228E"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1013" w:type="dxa"/>
            <w:noWrap/>
            <w:vAlign w:val="center"/>
            <w:hideMark/>
          </w:tcPr>
          <w:p w14:paraId="74616458"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57537E1A"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0.0152</w:t>
            </w:r>
          </w:p>
        </w:tc>
        <w:tc>
          <w:tcPr>
            <w:tcW w:w="1017" w:type="dxa"/>
            <w:noWrap/>
            <w:vAlign w:val="center"/>
            <w:hideMark/>
          </w:tcPr>
          <w:p w14:paraId="39198848"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0.7015</w:t>
            </w:r>
          </w:p>
        </w:tc>
        <w:tc>
          <w:tcPr>
            <w:tcW w:w="843" w:type="dxa"/>
            <w:noWrap/>
            <w:vAlign w:val="center"/>
            <w:hideMark/>
          </w:tcPr>
          <w:p w14:paraId="238E0E05"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1BBCA3D2" w14:textId="77777777" w:rsidR="006E4B6A" w:rsidRPr="00A73BE6" w:rsidRDefault="006E4B6A" w:rsidP="000C40FD">
            <w:pPr>
              <w:ind w:left="-110" w:right="-55"/>
              <w:jc w:val="center"/>
              <w:rPr>
                <w:rFonts w:ascii="Arial" w:hAnsi="Arial" w:cs="Arial"/>
                <w:b/>
                <w:bCs/>
                <w:sz w:val="20"/>
                <w:szCs w:val="20"/>
              </w:rPr>
            </w:pPr>
            <w:r w:rsidRPr="00A73BE6">
              <w:rPr>
                <w:rFonts w:ascii="Arial" w:hAnsi="Arial" w:cs="Arial"/>
                <w:b/>
                <w:bCs/>
                <w:sz w:val="20"/>
                <w:szCs w:val="20"/>
              </w:rPr>
              <w:t>0.0000</w:t>
            </w:r>
          </w:p>
        </w:tc>
        <w:tc>
          <w:tcPr>
            <w:tcW w:w="1035" w:type="dxa"/>
            <w:noWrap/>
            <w:vAlign w:val="center"/>
            <w:hideMark/>
          </w:tcPr>
          <w:p w14:paraId="2EE56623"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0.2822</w:t>
            </w:r>
          </w:p>
        </w:tc>
        <w:tc>
          <w:tcPr>
            <w:tcW w:w="765" w:type="dxa"/>
            <w:noWrap/>
            <w:vAlign w:val="center"/>
            <w:hideMark/>
          </w:tcPr>
          <w:p w14:paraId="318C250E"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0.0011</w:t>
            </w:r>
          </w:p>
        </w:tc>
        <w:tc>
          <w:tcPr>
            <w:tcW w:w="878" w:type="dxa"/>
            <w:noWrap/>
            <w:vAlign w:val="center"/>
            <w:hideMark/>
          </w:tcPr>
          <w:p w14:paraId="687669D8"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5E9D736C" w14:textId="77777777" w:rsidTr="00B1017D">
        <w:trPr>
          <w:trHeight w:val="355"/>
        </w:trPr>
        <w:tc>
          <w:tcPr>
            <w:tcW w:w="1280" w:type="dxa"/>
            <w:noWrap/>
            <w:vAlign w:val="center"/>
            <w:hideMark/>
          </w:tcPr>
          <w:p w14:paraId="791CA851"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Vietnam</w:t>
            </w:r>
          </w:p>
        </w:tc>
        <w:tc>
          <w:tcPr>
            <w:tcW w:w="1013" w:type="dxa"/>
            <w:noWrap/>
            <w:vAlign w:val="center"/>
            <w:hideMark/>
          </w:tcPr>
          <w:p w14:paraId="5B72173F"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42F2B469"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0.0000</w:t>
            </w:r>
          </w:p>
        </w:tc>
        <w:tc>
          <w:tcPr>
            <w:tcW w:w="1017" w:type="dxa"/>
            <w:noWrap/>
            <w:vAlign w:val="center"/>
            <w:hideMark/>
          </w:tcPr>
          <w:p w14:paraId="740008E4"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4062107C"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0D1F300E"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0.3926</w:t>
            </w:r>
          </w:p>
        </w:tc>
        <w:tc>
          <w:tcPr>
            <w:tcW w:w="1035" w:type="dxa"/>
            <w:noWrap/>
            <w:vAlign w:val="center"/>
            <w:hideMark/>
          </w:tcPr>
          <w:p w14:paraId="008335BF" w14:textId="77777777" w:rsidR="006E4B6A" w:rsidRPr="00A73BE6" w:rsidRDefault="006E4B6A" w:rsidP="000C40FD">
            <w:pPr>
              <w:ind w:left="-93" w:right="-103"/>
              <w:jc w:val="center"/>
              <w:rPr>
                <w:rFonts w:ascii="Arial" w:hAnsi="Arial" w:cs="Arial"/>
                <w:b/>
                <w:bCs/>
                <w:sz w:val="20"/>
                <w:szCs w:val="20"/>
              </w:rPr>
            </w:pPr>
            <w:r w:rsidRPr="00A73BE6">
              <w:rPr>
                <w:rFonts w:ascii="Arial" w:hAnsi="Arial" w:cs="Arial"/>
                <w:b/>
                <w:bCs/>
                <w:sz w:val="20"/>
                <w:szCs w:val="20"/>
              </w:rPr>
              <w:t>0.5887</w:t>
            </w:r>
          </w:p>
        </w:tc>
        <w:tc>
          <w:tcPr>
            <w:tcW w:w="765" w:type="dxa"/>
            <w:noWrap/>
            <w:vAlign w:val="center"/>
            <w:hideMark/>
          </w:tcPr>
          <w:p w14:paraId="44B19DC1"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0.0187</w:t>
            </w:r>
          </w:p>
        </w:tc>
        <w:tc>
          <w:tcPr>
            <w:tcW w:w="878" w:type="dxa"/>
            <w:noWrap/>
            <w:vAlign w:val="center"/>
            <w:hideMark/>
          </w:tcPr>
          <w:p w14:paraId="6CFDC5E2"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27ECB41E" w14:textId="77777777" w:rsidTr="00B1017D">
        <w:trPr>
          <w:trHeight w:val="355"/>
        </w:trPr>
        <w:tc>
          <w:tcPr>
            <w:tcW w:w="1280" w:type="dxa"/>
            <w:noWrap/>
            <w:vAlign w:val="center"/>
            <w:hideMark/>
          </w:tcPr>
          <w:p w14:paraId="5961EE0B"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1013" w:type="dxa"/>
            <w:noWrap/>
            <w:vAlign w:val="center"/>
            <w:hideMark/>
          </w:tcPr>
          <w:p w14:paraId="1CF606D9"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2571670F"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0.0000</w:t>
            </w:r>
          </w:p>
        </w:tc>
        <w:tc>
          <w:tcPr>
            <w:tcW w:w="1017" w:type="dxa"/>
            <w:noWrap/>
            <w:vAlign w:val="center"/>
            <w:hideMark/>
          </w:tcPr>
          <w:p w14:paraId="0A8B7515"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231756CF"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516A152C"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6DBB07E2"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B2A4D35" w14:textId="77777777" w:rsidR="006E4B6A" w:rsidRPr="00A73BE6" w:rsidRDefault="006E4B6A" w:rsidP="000C40FD">
            <w:pPr>
              <w:ind w:left="-107" w:right="-43"/>
              <w:jc w:val="center"/>
              <w:rPr>
                <w:rFonts w:ascii="Arial" w:hAnsi="Arial" w:cs="Arial"/>
                <w:b/>
                <w:bCs/>
                <w:sz w:val="20"/>
                <w:szCs w:val="20"/>
              </w:rPr>
            </w:pPr>
            <w:r w:rsidRPr="00A73BE6">
              <w:rPr>
                <w:rFonts w:ascii="Arial" w:hAnsi="Arial" w:cs="Arial"/>
                <w:b/>
                <w:bCs/>
                <w:sz w:val="20"/>
                <w:szCs w:val="20"/>
              </w:rPr>
              <w:t>0.0000</w:t>
            </w:r>
          </w:p>
        </w:tc>
        <w:tc>
          <w:tcPr>
            <w:tcW w:w="878" w:type="dxa"/>
            <w:noWrap/>
            <w:vAlign w:val="center"/>
            <w:hideMark/>
          </w:tcPr>
          <w:p w14:paraId="60E0B781"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1.0000</w:t>
            </w:r>
          </w:p>
        </w:tc>
      </w:tr>
      <w:tr w:rsidR="006E4B6A" w:rsidRPr="00A73BE6" w14:paraId="23793D18" w14:textId="77777777" w:rsidTr="00B1017D">
        <w:trPr>
          <w:trHeight w:val="355"/>
        </w:trPr>
        <w:tc>
          <w:tcPr>
            <w:tcW w:w="1280" w:type="dxa"/>
            <w:noWrap/>
            <w:vAlign w:val="center"/>
            <w:hideMark/>
          </w:tcPr>
          <w:p w14:paraId="3EC6BE16"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1013" w:type="dxa"/>
            <w:noWrap/>
            <w:vAlign w:val="center"/>
            <w:hideMark/>
          </w:tcPr>
          <w:p w14:paraId="69772E00"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0.5089</w:t>
            </w:r>
          </w:p>
        </w:tc>
        <w:tc>
          <w:tcPr>
            <w:tcW w:w="783" w:type="dxa"/>
            <w:noWrap/>
            <w:vAlign w:val="center"/>
            <w:hideMark/>
          </w:tcPr>
          <w:p w14:paraId="1C2CB84E"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0.0398</w:t>
            </w:r>
          </w:p>
        </w:tc>
        <w:tc>
          <w:tcPr>
            <w:tcW w:w="1017" w:type="dxa"/>
            <w:noWrap/>
            <w:vAlign w:val="center"/>
            <w:hideMark/>
          </w:tcPr>
          <w:p w14:paraId="7AA736F0"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0.2224</w:t>
            </w:r>
          </w:p>
        </w:tc>
        <w:tc>
          <w:tcPr>
            <w:tcW w:w="843" w:type="dxa"/>
            <w:noWrap/>
            <w:vAlign w:val="center"/>
            <w:hideMark/>
          </w:tcPr>
          <w:p w14:paraId="7BF394A3"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0.0012</w:t>
            </w:r>
          </w:p>
        </w:tc>
        <w:tc>
          <w:tcPr>
            <w:tcW w:w="1098" w:type="dxa"/>
            <w:noWrap/>
            <w:vAlign w:val="center"/>
            <w:hideMark/>
          </w:tcPr>
          <w:p w14:paraId="4A9A305E"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183E696E"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0.2278</w:t>
            </w:r>
          </w:p>
        </w:tc>
        <w:tc>
          <w:tcPr>
            <w:tcW w:w="765" w:type="dxa"/>
            <w:noWrap/>
            <w:vAlign w:val="center"/>
            <w:hideMark/>
          </w:tcPr>
          <w:p w14:paraId="2D5F6E4A"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0.0000</w:t>
            </w:r>
          </w:p>
        </w:tc>
        <w:tc>
          <w:tcPr>
            <w:tcW w:w="878" w:type="dxa"/>
            <w:noWrap/>
            <w:vAlign w:val="center"/>
            <w:hideMark/>
          </w:tcPr>
          <w:p w14:paraId="4116D1BE" w14:textId="77777777" w:rsidR="006E4B6A" w:rsidRPr="00A73BE6" w:rsidRDefault="006E4B6A" w:rsidP="000C40FD">
            <w:pPr>
              <w:ind w:left="-42" w:right="-64"/>
              <w:jc w:val="center"/>
              <w:rPr>
                <w:rFonts w:ascii="Arial" w:hAnsi="Arial" w:cs="Arial"/>
                <w:b/>
                <w:bCs/>
                <w:sz w:val="20"/>
                <w:szCs w:val="20"/>
              </w:rPr>
            </w:pPr>
            <w:r w:rsidRPr="00A73BE6">
              <w:rPr>
                <w:rFonts w:ascii="Arial" w:hAnsi="Arial" w:cs="Arial"/>
                <w:b/>
                <w:bCs/>
                <w:sz w:val="20"/>
                <w:szCs w:val="20"/>
              </w:rPr>
              <w:t>0.0000</w:t>
            </w:r>
          </w:p>
        </w:tc>
      </w:tr>
    </w:tbl>
    <w:p w14:paraId="6A580111" w14:textId="77777777" w:rsidR="006E4B6A" w:rsidRPr="00A73BE6" w:rsidRDefault="006E4B6A" w:rsidP="006E4B6A">
      <w:pPr>
        <w:spacing w:before="240"/>
        <w:jc w:val="both"/>
        <w:rPr>
          <w:rFonts w:ascii="Arial" w:hAnsi="Arial" w:cs="Arial"/>
          <w:sz w:val="20"/>
          <w:szCs w:val="20"/>
          <w:lang w:val="en-US"/>
        </w:rPr>
      </w:pPr>
      <w:r w:rsidRPr="00A73BE6">
        <w:rPr>
          <w:rFonts w:ascii="Arial" w:hAnsi="Arial" w:cs="Arial"/>
          <w:sz w:val="20"/>
          <w:szCs w:val="20"/>
          <w:lang w:val="en-US"/>
        </w:rPr>
        <w:t xml:space="preserve">Bangladesh had retained 53.17 per cent share of imports of maize and lost share to Malaysia, Sri Lanka, Indonesia, UAE, Nepal and Other countries to the extent of 10.80, 6.43, 4.44, 3.90 and 18.65 per cent, respectively. Nepal, Indonesia, UAE and Other countries were unstable market of maize export from India. </w:t>
      </w:r>
    </w:p>
    <w:p w14:paraId="7B0199B7" w14:textId="66F89AD0" w:rsidR="006E4B6A" w:rsidRPr="00A73BE6" w:rsidRDefault="006E4B6A" w:rsidP="008A6BE7">
      <w:pPr>
        <w:jc w:val="both"/>
        <w:rPr>
          <w:rFonts w:ascii="Arial" w:hAnsi="Arial" w:cs="Arial"/>
          <w:sz w:val="20"/>
          <w:szCs w:val="20"/>
          <w:lang w:val="en-US"/>
        </w:rPr>
      </w:pPr>
      <w:r w:rsidRPr="00A73BE6">
        <w:rPr>
          <w:rFonts w:ascii="Arial" w:hAnsi="Arial" w:cs="Arial"/>
          <w:sz w:val="20"/>
          <w:szCs w:val="20"/>
          <w:lang w:val="en-US"/>
        </w:rPr>
        <w:t>The above results were in agreement with Agam (2022) who concluded that Bangladesh, Vietnam and Malaysia were stable market and Indonesia and UAE were unstable market for Indian wheat export.</w:t>
      </w:r>
    </w:p>
    <w:p w14:paraId="761C4176" w14:textId="77777777" w:rsidR="006E4B6A" w:rsidRPr="00B1017D" w:rsidRDefault="006E4B6A" w:rsidP="00B1017D">
      <w:pPr>
        <w:pStyle w:val="ListParagraph"/>
        <w:widowControl w:val="0"/>
        <w:numPr>
          <w:ilvl w:val="0"/>
          <w:numId w:val="8"/>
        </w:numPr>
        <w:autoSpaceDE w:val="0"/>
        <w:autoSpaceDN w:val="0"/>
        <w:spacing w:after="0" w:line="360" w:lineRule="auto"/>
        <w:rPr>
          <w:rFonts w:ascii="Arial" w:hAnsi="Arial" w:cs="Arial"/>
          <w:b/>
          <w:bCs/>
          <w:sz w:val="20"/>
          <w:szCs w:val="20"/>
        </w:rPr>
      </w:pPr>
      <w:r w:rsidRPr="00B1017D">
        <w:rPr>
          <w:rFonts w:ascii="Arial" w:hAnsi="Arial" w:cs="Arial"/>
          <w:b/>
          <w:bCs/>
          <w:sz w:val="20"/>
          <w:szCs w:val="20"/>
        </w:rPr>
        <w:t>Trade Directions of Maize Export from India (Period II: 2012-2022)</w:t>
      </w:r>
    </w:p>
    <w:p w14:paraId="129A599C" w14:textId="5549DBEB" w:rsidR="006E4B6A" w:rsidRPr="00A73BE6" w:rsidRDefault="006E4B6A" w:rsidP="008A6BE7">
      <w:pPr>
        <w:jc w:val="both"/>
        <w:rPr>
          <w:rFonts w:ascii="Arial" w:hAnsi="Arial" w:cs="Arial"/>
          <w:sz w:val="20"/>
          <w:szCs w:val="20"/>
          <w:lang w:val="en-US"/>
        </w:rPr>
      </w:pPr>
      <w:r w:rsidRPr="00A73BE6">
        <w:rPr>
          <w:rFonts w:ascii="Arial" w:hAnsi="Arial" w:cs="Arial"/>
          <w:sz w:val="20"/>
          <w:szCs w:val="20"/>
          <w:lang w:val="en-US"/>
        </w:rPr>
        <w:t>The TPM for Indian maize importing countries during the period II (2012-2022) is presented in Table 8.</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Nepal retained its import share over the study period by 55.45 per cent followed by Indonesia, Bangladesh, Malaysia and Vietnam which retained 48.75 per cent, 42.26 per cent, 24.19 per cent and 23.53 per cent, respectively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Sri Lanka and Philippines were unstable market for Indian maize export.</w:t>
      </w:r>
    </w:p>
    <w:p w14:paraId="0F9962BA" w14:textId="27261DEC" w:rsidR="006E4B6A" w:rsidRPr="00A73BE6" w:rsidRDefault="006E4B6A" w:rsidP="001D7577">
      <w:pPr>
        <w:spacing w:before="240"/>
        <w:ind w:left="900" w:hanging="900"/>
        <w:jc w:val="both"/>
        <w:rPr>
          <w:rFonts w:ascii="Arial" w:hAnsi="Arial" w:cs="Arial"/>
          <w:b/>
          <w:bCs/>
          <w:sz w:val="20"/>
          <w:szCs w:val="20"/>
          <w:lang w:val="en-US"/>
        </w:rPr>
      </w:pPr>
      <w:r w:rsidRPr="00A73BE6">
        <w:rPr>
          <w:rFonts w:ascii="Arial" w:hAnsi="Arial" w:cs="Arial"/>
          <w:b/>
          <w:bCs/>
          <w:sz w:val="20"/>
          <w:szCs w:val="20"/>
          <w:lang w:val="en-US"/>
        </w:rPr>
        <w:t>Table 8: Transitional probability matrix of maize export from India (Period II: 2012-2022)</w:t>
      </w:r>
    </w:p>
    <w:tbl>
      <w:tblPr>
        <w:tblStyle w:val="TableGrid"/>
        <w:tblW w:w="8889" w:type="dxa"/>
        <w:tblInd w:w="-5" w:type="dxa"/>
        <w:tblLook w:val="04A0" w:firstRow="1" w:lastRow="0" w:firstColumn="1" w:lastColumn="0" w:noHBand="0" w:noVBand="1"/>
      </w:tblPr>
      <w:tblGrid>
        <w:gridCol w:w="1329"/>
        <w:gridCol w:w="953"/>
        <w:gridCol w:w="818"/>
        <w:gridCol w:w="1052"/>
        <w:gridCol w:w="1003"/>
        <w:gridCol w:w="1181"/>
        <w:gridCol w:w="820"/>
        <w:gridCol w:w="931"/>
        <w:gridCol w:w="802"/>
      </w:tblGrid>
      <w:tr w:rsidR="006E4B6A" w:rsidRPr="00A73BE6" w14:paraId="175C37BF" w14:textId="77777777" w:rsidTr="00B1017D">
        <w:trPr>
          <w:trHeight w:val="411"/>
        </w:trPr>
        <w:tc>
          <w:tcPr>
            <w:tcW w:w="1329" w:type="dxa"/>
            <w:noWrap/>
            <w:vAlign w:val="center"/>
            <w:hideMark/>
          </w:tcPr>
          <w:p w14:paraId="3EAF3BC8" w14:textId="77777777" w:rsidR="006E4B6A" w:rsidRPr="00A73BE6" w:rsidRDefault="006E4B6A" w:rsidP="000C40FD">
            <w:pPr>
              <w:ind w:left="-112" w:right="-47"/>
              <w:jc w:val="center"/>
              <w:rPr>
                <w:rFonts w:ascii="Arial" w:hAnsi="Arial" w:cs="Arial"/>
                <w:sz w:val="20"/>
                <w:szCs w:val="20"/>
              </w:rPr>
            </w:pPr>
          </w:p>
        </w:tc>
        <w:tc>
          <w:tcPr>
            <w:tcW w:w="953" w:type="dxa"/>
            <w:noWrap/>
            <w:vAlign w:val="center"/>
            <w:hideMark/>
          </w:tcPr>
          <w:p w14:paraId="639538A7" w14:textId="77777777" w:rsidR="006E4B6A" w:rsidRPr="00A73BE6" w:rsidRDefault="006E4B6A" w:rsidP="000C40FD">
            <w:pPr>
              <w:ind w:left="-93" w:right="-90"/>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818" w:type="dxa"/>
            <w:noWrap/>
            <w:vAlign w:val="center"/>
            <w:hideMark/>
          </w:tcPr>
          <w:p w14:paraId="6EAB4611" w14:textId="77777777" w:rsidR="006E4B6A" w:rsidRPr="00A73BE6" w:rsidRDefault="006E4B6A" w:rsidP="000C40FD">
            <w:pPr>
              <w:ind w:left="-85" w:right="-112"/>
              <w:jc w:val="center"/>
              <w:rPr>
                <w:rFonts w:ascii="Arial" w:hAnsi="Arial" w:cs="Arial"/>
                <w:b/>
                <w:bCs/>
                <w:sz w:val="20"/>
                <w:szCs w:val="20"/>
              </w:rPr>
            </w:pPr>
            <w:r w:rsidRPr="00A73BE6">
              <w:rPr>
                <w:rFonts w:ascii="Arial" w:hAnsi="Arial" w:cs="Arial"/>
                <w:b/>
                <w:bCs/>
                <w:sz w:val="20"/>
                <w:szCs w:val="20"/>
              </w:rPr>
              <w:t>Nepal</w:t>
            </w:r>
          </w:p>
        </w:tc>
        <w:tc>
          <w:tcPr>
            <w:tcW w:w="1052" w:type="dxa"/>
            <w:noWrap/>
            <w:vAlign w:val="center"/>
            <w:hideMark/>
          </w:tcPr>
          <w:p w14:paraId="3BABED7E" w14:textId="77777777" w:rsidR="006E4B6A" w:rsidRPr="00A73BE6" w:rsidRDefault="006E4B6A" w:rsidP="000C40FD">
            <w:pPr>
              <w:ind w:left="-128" w:right="-107"/>
              <w:jc w:val="center"/>
              <w:rPr>
                <w:rFonts w:ascii="Arial" w:hAnsi="Arial" w:cs="Arial"/>
                <w:b/>
                <w:bCs/>
                <w:sz w:val="20"/>
                <w:szCs w:val="20"/>
              </w:rPr>
            </w:pPr>
            <w:r w:rsidRPr="00A73BE6">
              <w:rPr>
                <w:rFonts w:ascii="Arial" w:hAnsi="Arial" w:cs="Arial"/>
                <w:b/>
                <w:bCs/>
                <w:sz w:val="20"/>
                <w:szCs w:val="20"/>
              </w:rPr>
              <w:t>Malaysia</w:t>
            </w:r>
          </w:p>
        </w:tc>
        <w:tc>
          <w:tcPr>
            <w:tcW w:w="1003" w:type="dxa"/>
            <w:noWrap/>
            <w:vAlign w:val="center"/>
            <w:hideMark/>
          </w:tcPr>
          <w:p w14:paraId="4DC2C33B" w14:textId="77777777" w:rsidR="006E4B6A" w:rsidRPr="00A73BE6" w:rsidRDefault="006E4B6A" w:rsidP="000C40FD">
            <w:pPr>
              <w:ind w:left="-123" w:right="-82"/>
              <w:jc w:val="center"/>
              <w:rPr>
                <w:rFonts w:ascii="Arial" w:hAnsi="Arial" w:cs="Arial"/>
                <w:b/>
                <w:bCs/>
                <w:sz w:val="20"/>
                <w:szCs w:val="20"/>
              </w:rPr>
            </w:pPr>
            <w:r w:rsidRPr="00A73BE6">
              <w:rPr>
                <w:rFonts w:ascii="Arial" w:hAnsi="Arial" w:cs="Arial"/>
                <w:b/>
                <w:bCs/>
                <w:sz w:val="20"/>
                <w:szCs w:val="20"/>
              </w:rPr>
              <w:t>Vietnam</w:t>
            </w:r>
          </w:p>
        </w:tc>
        <w:tc>
          <w:tcPr>
            <w:tcW w:w="1181" w:type="dxa"/>
            <w:noWrap/>
            <w:vAlign w:val="center"/>
            <w:hideMark/>
          </w:tcPr>
          <w:p w14:paraId="43C87AB6" w14:textId="77777777" w:rsidR="006E4B6A" w:rsidRPr="00A73BE6" w:rsidRDefault="006E4B6A" w:rsidP="000C40FD">
            <w:pPr>
              <w:ind w:left="-72" w:right="-103"/>
              <w:jc w:val="center"/>
              <w:rPr>
                <w:rFonts w:ascii="Arial" w:hAnsi="Arial" w:cs="Arial"/>
                <w:b/>
                <w:bCs/>
                <w:sz w:val="20"/>
                <w:szCs w:val="20"/>
              </w:rPr>
            </w:pPr>
            <w:r w:rsidRPr="00A73BE6">
              <w:rPr>
                <w:rFonts w:ascii="Arial" w:hAnsi="Arial" w:cs="Arial"/>
                <w:b/>
                <w:bCs/>
                <w:sz w:val="20"/>
                <w:szCs w:val="20"/>
              </w:rPr>
              <w:t>Indonesia</w:t>
            </w:r>
          </w:p>
        </w:tc>
        <w:tc>
          <w:tcPr>
            <w:tcW w:w="820" w:type="dxa"/>
            <w:noWrap/>
            <w:vAlign w:val="center"/>
            <w:hideMark/>
          </w:tcPr>
          <w:p w14:paraId="7D186E82" w14:textId="77777777" w:rsidR="006E4B6A" w:rsidRPr="00A73BE6" w:rsidRDefault="006E4B6A" w:rsidP="000C40FD">
            <w:pPr>
              <w:ind w:left="-90"/>
              <w:jc w:val="center"/>
              <w:rPr>
                <w:rFonts w:ascii="Arial" w:hAnsi="Arial" w:cs="Arial"/>
                <w:b/>
                <w:bCs/>
                <w:sz w:val="20"/>
                <w:szCs w:val="20"/>
              </w:rPr>
            </w:pPr>
            <w:r w:rsidRPr="00A73BE6">
              <w:rPr>
                <w:rFonts w:ascii="Arial" w:hAnsi="Arial" w:cs="Arial"/>
                <w:b/>
                <w:bCs/>
                <w:sz w:val="20"/>
                <w:szCs w:val="20"/>
              </w:rPr>
              <w:t>Sri Lanka</w:t>
            </w:r>
          </w:p>
        </w:tc>
        <w:tc>
          <w:tcPr>
            <w:tcW w:w="931" w:type="dxa"/>
            <w:vAlign w:val="center"/>
            <w:hideMark/>
          </w:tcPr>
          <w:p w14:paraId="2D545BA0"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Philip-</w:t>
            </w:r>
          </w:p>
          <w:p w14:paraId="184BE045"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pines</w:t>
            </w:r>
          </w:p>
        </w:tc>
        <w:tc>
          <w:tcPr>
            <w:tcW w:w="802" w:type="dxa"/>
            <w:noWrap/>
            <w:vAlign w:val="center"/>
            <w:hideMark/>
          </w:tcPr>
          <w:p w14:paraId="31E7740F" w14:textId="77777777" w:rsidR="006E4B6A" w:rsidRPr="00A73BE6" w:rsidRDefault="006E4B6A" w:rsidP="000C40FD">
            <w:pPr>
              <w:ind w:left="-145" w:right="-141"/>
              <w:jc w:val="center"/>
              <w:rPr>
                <w:rFonts w:ascii="Arial" w:hAnsi="Arial" w:cs="Arial"/>
                <w:b/>
                <w:bCs/>
                <w:sz w:val="20"/>
                <w:szCs w:val="20"/>
              </w:rPr>
            </w:pPr>
            <w:r w:rsidRPr="00A73BE6">
              <w:rPr>
                <w:rFonts w:ascii="Arial" w:hAnsi="Arial" w:cs="Arial"/>
                <w:b/>
                <w:bCs/>
                <w:sz w:val="20"/>
                <w:szCs w:val="20"/>
              </w:rPr>
              <w:t>Others</w:t>
            </w:r>
          </w:p>
        </w:tc>
      </w:tr>
      <w:tr w:rsidR="006E4B6A" w:rsidRPr="00A73BE6" w14:paraId="74BDF1BB" w14:textId="77777777" w:rsidTr="00B1017D">
        <w:trPr>
          <w:trHeight w:val="349"/>
        </w:trPr>
        <w:tc>
          <w:tcPr>
            <w:tcW w:w="1329" w:type="dxa"/>
            <w:noWrap/>
            <w:vAlign w:val="center"/>
            <w:hideMark/>
          </w:tcPr>
          <w:p w14:paraId="47D35B20"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953" w:type="dxa"/>
            <w:noWrap/>
            <w:vAlign w:val="center"/>
            <w:hideMark/>
          </w:tcPr>
          <w:p w14:paraId="125BB212" w14:textId="77777777" w:rsidR="006E4B6A" w:rsidRPr="00A73BE6" w:rsidRDefault="006E4B6A" w:rsidP="000C40FD">
            <w:pPr>
              <w:ind w:left="-93" w:right="-90"/>
              <w:jc w:val="center"/>
              <w:rPr>
                <w:rFonts w:ascii="Arial" w:hAnsi="Arial" w:cs="Arial"/>
                <w:b/>
                <w:bCs/>
                <w:sz w:val="20"/>
                <w:szCs w:val="20"/>
              </w:rPr>
            </w:pPr>
            <w:r w:rsidRPr="00A73BE6">
              <w:rPr>
                <w:rFonts w:ascii="Arial" w:hAnsi="Arial" w:cs="Arial"/>
                <w:b/>
                <w:bCs/>
                <w:sz w:val="20"/>
                <w:szCs w:val="20"/>
              </w:rPr>
              <w:t>0.4226</w:t>
            </w:r>
          </w:p>
        </w:tc>
        <w:tc>
          <w:tcPr>
            <w:tcW w:w="818" w:type="dxa"/>
            <w:noWrap/>
            <w:vAlign w:val="center"/>
            <w:hideMark/>
          </w:tcPr>
          <w:p w14:paraId="62CB0F0A"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0.0583</w:t>
            </w:r>
          </w:p>
        </w:tc>
        <w:tc>
          <w:tcPr>
            <w:tcW w:w="1052" w:type="dxa"/>
            <w:noWrap/>
            <w:vAlign w:val="center"/>
            <w:hideMark/>
          </w:tcPr>
          <w:p w14:paraId="230CDCCF"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3F7FB370"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0.4050</w:t>
            </w:r>
          </w:p>
        </w:tc>
        <w:tc>
          <w:tcPr>
            <w:tcW w:w="1181" w:type="dxa"/>
            <w:noWrap/>
            <w:vAlign w:val="center"/>
            <w:hideMark/>
          </w:tcPr>
          <w:p w14:paraId="2113990B"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07E30E2C"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0.0892</w:t>
            </w:r>
          </w:p>
        </w:tc>
        <w:tc>
          <w:tcPr>
            <w:tcW w:w="931" w:type="dxa"/>
            <w:noWrap/>
            <w:vAlign w:val="center"/>
            <w:hideMark/>
          </w:tcPr>
          <w:p w14:paraId="2CA352E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10B116A2"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0.0250</w:t>
            </w:r>
          </w:p>
        </w:tc>
      </w:tr>
      <w:tr w:rsidR="006E4B6A" w:rsidRPr="00A73BE6" w14:paraId="28B5199D" w14:textId="77777777" w:rsidTr="00B1017D">
        <w:trPr>
          <w:trHeight w:val="349"/>
        </w:trPr>
        <w:tc>
          <w:tcPr>
            <w:tcW w:w="1329" w:type="dxa"/>
            <w:noWrap/>
            <w:vAlign w:val="center"/>
            <w:hideMark/>
          </w:tcPr>
          <w:p w14:paraId="35EF8B92"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953" w:type="dxa"/>
            <w:noWrap/>
            <w:vAlign w:val="center"/>
            <w:hideMark/>
          </w:tcPr>
          <w:p w14:paraId="41CA2499"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0.3417</w:t>
            </w:r>
          </w:p>
        </w:tc>
        <w:tc>
          <w:tcPr>
            <w:tcW w:w="818" w:type="dxa"/>
            <w:noWrap/>
            <w:vAlign w:val="center"/>
            <w:hideMark/>
          </w:tcPr>
          <w:p w14:paraId="02EAE325" w14:textId="77777777" w:rsidR="006E4B6A" w:rsidRPr="00A73BE6" w:rsidRDefault="006E4B6A" w:rsidP="000C40FD">
            <w:pPr>
              <w:ind w:left="-85" w:right="-112"/>
              <w:jc w:val="center"/>
              <w:rPr>
                <w:rFonts w:ascii="Arial" w:hAnsi="Arial" w:cs="Arial"/>
                <w:b/>
                <w:bCs/>
                <w:sz w:val="20"/>
                <w:szCs w:val="20"/>
              </w:rPr>
            </w:pPr>
            <w:r w:rsidRPr="00A73BE6">
              <w:rPr>
                <w:rFonts w:ascii="Arial" w:hAnsi="Arial" w:cs="Arial"/>
                <w:b/>
                <w:bCs/>
                <w:sz w:val="20"/>
                <w:szCs w:val="20"/>
              </w:rPr>
              <w:t>0.5545</w:t>
            </w:r>
          </w:p>
        </w:tc>
        <w:tc>
          <w:tcPr>
            <w:tcW w:w="1052" w:type="dxa"/>
            <w:noWrap/>
            <w:vAlign w:val="center"/>
            <w:hideMark/>
          </w:tcPr>
          <w:p w14:paraId="0818A297"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0.0280</w:t>
            </w:r>
          </w:p>
        </w:tc>
        <w:tc>
          <w:tcPr>
            <w:tcW w:w="1003" w:type="dxa"/>
            <w:noWrap/>
            <w:vAlign w:val="center"/>
            <w:hideMark/>
          </w:tcPr>
          <w:p w14:paraId="34222B6A"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0.0337</w:t>
            </w:r>
          </w:p>
        </w:tc>
        <w:tc>
          <w:tcPr>
            <w:tcW w:w="1181" w:type="dxa"/>
            <w:noWrap/>
            <w:vAlign w:val="center"/>
            <w:hideMark/>
          </w:tcPr>
          <w:p w14:paraId="1DE84097"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7202A932"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6B21DE88"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0.0131</w:t>
            </w:r>
          </w:p>
        </w:tc>
        <w:tc>
          <w:tcPr>
            <w:tcW w:w="802" w:type="dxa"/>
            <w:noWrap/>
            <w:vAlign w:val="center"/>
            <w:hideMark/>
          </w:tcPr>
          <w:p w14:paraId="0D62F747"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0.0290</w:t>
            </w:r>
          </w:p>
        </w:tc>
      </w:tr>
      <w:tr w:rsidR="006E4B6A" w:rsidRPr="00A73BE6" w14:paraId="1CE23A9D" w14:textId="77777777" w:rsidTr="00B1017D">
        <w:trPr>
          <w:trHeight w:val="349"/>
        </w:trPr>
        <w:tc>
          <w:tcPr>
            <w:tcW w:w="1329" w:type="dxa"/>
            <w:noWrap/>
            <w:vAlign w:val="center"/>
            <w:hideMark/>
          </w:tcPr>
          <w:p w14:paraId="46A46610"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953" w:type="dxa"/>
            <w:noWrap/>
            <w:vAlign w:val="center"/>
            <w:hideMark/>
          </w:tcPr>
          <w:p w14:paraId="2BEC5F56"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261232D2"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23346E32" w14:textId="77777777" w:rsidR="006E4B6A" w:rsidRPr="00A73BE6" w:rsidRDefault="006E4B6A" w:rsidP="000C40FD">
            <w:pPr>
              <w:ind w:left="-128" w:right="-107"/>
              <w:jc w:val="center"/>
              <w:rPr>
                <w:rFonts w:ascii="Arial" w:hAnsi="Arial" w:cs="Arial"/>
                <w:b/>
                <w:bCs/>
                <w:sz w:val="20"/>
                <w:szCs w:val="20"/>
              </w:rPr>
            </w:pPr>
            <w:r w:rsidRPr="00A73BE6">
              <w:rPr>
                <w:rFonts w:ascii="Arial" w:hAnsi="Arial" w:cs="Arial"/>
                <w:b/>
                <w:bCs/>
                <w:sz w:val="20"/>
                <w:szCs w:val="20"/>
              </w:rPr>
              <w:t>0.2419</w:t>
            </w:r>
          </w:p>
        </w:tc>
        <w:tc>
          <w:tcPr>
            <w:tcW w:w="1003" w:type="dxa"/>
            <w:noWrap/>
            <w:vAlign w:val="center"/>
            <w:hideMark/>
          </w:tcPr>
          <w:p w14:paraId="2D7427B7"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0.1354</w:t>
            </w:r>
          </w:p>
        </w:tc>
        <w:tc>
          <w:tcPr>
            <w:tcW w:w="1181" w:type="dxa"/>
            <w:noWrap/>
            <w:vAlign w:val="center"/>
            <w:hideMark/>
          </w:tcPr>
          <w:p w14:paraId="5C24701F"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0.4654</w:t>
            </w:r>
          </w:p>
        </w:tc>
        <w:tc>
          <w:tcPr>
            <w:tcW w:w="820" w:type="dxa"/>
            <w:noWrap/>
            <w:vAlign w:val="center"/>
            <w:hideMark/>
          </w:tcPr>
          <w:p w14:paraId="7CEE2A87"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57E27201"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253C7F09"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0.1573</w:t>
            </w:r>
          </w:p>
        </w:tc>
      </w:tr>
      <w:tr w:rsidR="006E4B6A" w:rsidRPr="00A73BE6" w14:paraId="6D81E0E7" w14:textId="77777777" w:rsidTr="00B1017D">
        <w:trPr>
          <w:trHeight w:val="349"/>
        </w:trPr>
        <w:tc>
          <w:tcPr>
            <w:tcW w:w="1329" w:type="dxa"/>
            <w:noWrap/>
            <w:vAlign w:val="center"/>
            <w:hideMark/>
          </w:tcPr>
          <w:p w14:paraId="2DEF514F"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Vietnam</w:t>
            </w:r>
          </w:p>
        </w:tc>
        <w:tc>
          <w:tcPr>
            <w:tcW w:w="953" w:type="dxa"/>
            <w:noWrap/>
            <w:vAlign w:val="center"/>
            <w:hideMark/>
          </w:tcPr>
          <w:p w14:paraId="510F06FC"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0.6684</w:t>
            </w:r>
          </w:p>
        </w:tc>
        <w:tc>
          <w:tcPr>
            <w:tcW w:w="818" w:type="dxa"/>
            <w:noWrap/>
            <w:vAlign w:val="center"/>
            <w:hideMark/>
          </w:tcPr>
          <w:p w14:paraId="488BCFBB"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36AD1F23"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0.0963</w:t>
            </w:r>
          </w:p>
        </w:tc>
        <w:tc>
          <w:tcPr>
            <w:tcW w:w="1003" w:type="dxa"/>
            <w:noWrap/>
            <w:vAlign w:val="center"/>
            <w:hideMark/>
          </w:tcPr>
          <w:p w14:paraId="2A905244" w14:textId="77777777" w:rsidR="006E4B6A" w:rsidRPr="00A73BE6" w:rsidRDefault="006E4B6A" w:rsidP="000C40FD">
            <w:pPr>
              <w:ind w:left="-123" w:right="-82"/>
              <w:jc w:val="center"/>
              <w:rPr>
                <w:rFonts w:ascii="Arial" w:hAnsi="Arial" w:cs="Arial"/>
                <w:b/>
                <w:bCs/>
                <w:sz w:val="20"/>
                <w:szCs w:val="20"/>
              </w:rPr>
            </w:pPr>
            <w:r w:rsidRPr="00A73BE6">
              <w:rPr>
                <w:rFonts w:ascii="Arial" w:hAnsi="Arial" w:cs="Arial"/>
                <w:b/>
                <w:bCs/>
                <w:sz w:val="20"/>
                <w:szCs w:val="20"/>
              </w:rPr>
              <w:t>0.2353</w:t>
            </w:r>
          </w:p>
        </w:tc>
        <w:tc>
          <w:tcPr>
            <w:tcW w:w="1181" w:type="dxa"/>
            <w:noWrap/>
            <w:vAlign w:val="center"/>
            <w:hideMark/>
          </w:tcPr>
          <w:p w14:paraId="7DB0B84A"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7F9AFAEC"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77991C4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47DFBDD1"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0.0000</w:t>
            </w:r>
          </w:p>
        </w:tc>
      </w:tr>
      <w:tr w:rsidR="006E4B6A" w:rsidRPr="00A73BE6" w14:paraId="1F44C228" w14:textId="77777777" w:rsidTr="00B1017D">
        <w:trPr>
          <w:trHeight w:val="349"/>
        </w:trPr>
        <w:tc>
          <w:tcPr>
            <w:tcW w:w="1329" w:type="dxa"/>
            <w:noWrap/>
            <w:vAlign w:val="center"/>
            <w:hideMark/>
          </w:tcPr>
          <w:p w14:paraId="2A9DDFED"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953" w:type="dxa"/>
            <w:noWrap/>
            <w:vAlign w:val="center"/>
            <w:hideMark/>
          </w:tcPr>
          <w:p w14:paraId="05A4510E"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0BC64448"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5036287D"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0.3433</w:t>
            </w:r>
          </w:p>
        </w:tc>
        <w:tc>
          <w:tcPr>
            <w:tcW w:w="1003" w:type="dxa"/>
            <w:noWrap/>
            <w:vAlign w:val="center"/>
            <w:hideMark/>
          </w:tcPr>
          <w:p w14:paraId="48BC354D"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755A868" w14:textId="77777777" w:rsidR="006E4B6A" w:rsidRPr="00A73BE6" w:rsidRDefault="006E4B6A" w:rsidP="000C40FD">
            <w:pPr>
              <w:ind w:left="-72" w:right="-103"/>
              <w:jc w:val="center"/>
              <w:rPr>
                <w:rFonts w:ascii="Arial" w:hAnsi="Arial" w:cs="Arial"/>
                <w:b/>
                <w:bCs/>
                <w:sz w:val="20"/>
                <w:szCs w:val="20"/>
              </w:rPr>
            </w:pPr>
            <w:r w:rsidRPr="00A73BE6">
              <w:rPr>
                <w:rFonts w:ascii="Arial" w:hAnsi="Arial" w:cs="Arial"/>
                <w:b/>
                <w:bCs/>
                <w:sz w:val="20"/>
                <w:szCs w:val="20"/>
              </w:rPr>
              <w:t>0.4875</w:t>
            </w:r>
          </w:p>
        </w:tc>
        <w:tc>
          <w:tcPr>
            <w:tcW w:w="820" w:type="dxa"/>
            <w:noWrap/>
            <w:vAlign w:val="center"/>
            <w:hideMark/>
          </w:tcPr>
          <w:p w14:paraId="2C2A8B07"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0.0675</w:t>
            </w:r>
          </w:p>
        </w:tc>
        <w:tc>
          <w:tcPr>
            <w:tcW w:w="931" w:type="dxa"/>
            <w:noWrap/>
            <w:vAlign w:val="center"/>
            <w:hideMark/>
          </w:tcPr>
          <w:p w14:paraId="77245F16"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0.0302</w:t>
            </w:r>
          </w:p>
        </w:tc>
        <w:tc>
          <w:tcPr>
            <w:tcW w:w="802" w:type="dxa"/>
            <w:noWrap/>
            <w:vAlign w:val="center"/>
            <w:hideMark/>
          </w:tcPr>
          <w:p w14:paraId="4960BD23"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0.0715</w:t>
            </w:r>
          </w:p>
        </w:tc>
      </w:tr>
      <w:tr w:rsidR="006E4B6A" w:rsidRPr="00A73BE6" w14:paraId="63E18308" w14:textId="77777777" w:rsidTr="00B1017D">
        <w:trPr>
          <w:trHeight w:val="349"/>
        </w:trPr>
        <w:tc>
          <w:tcPr>
            <w:tcW w:w="1329" w:type="dxa"/>
            <w:noWrap/>
            <w:vAlign w:val="center"/>
            <w:hideMark/>
          </w:tcPr>
          <w:p w14:paraId="2BD9353A"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953" w:type="dxa"/>
            <w:noWrap/>
            <w:vAlign w:val="center"/>
            <w:hideMark/>
          </w:tcPr>
          <w:p w14:paraId="46DBAA7E"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742874FE"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4F1D3094"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DDD84CB"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263C3039"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6E12B154" w14:textId="77777777" w:rsidR="006E4B6A" w:rsidRPr="00A73BE6" w:rsidRDefault="006E4B6A" w:rsidP="000C40FD">
            <w:pPr>
              <w:ind w:left="-90"/>
              <w:jc w:val="center"/>
              <w:rPr>
                <w:rFonts w:ascii="Arial" w:hAnsi="Arial" w:cs="Arial"/>
                <w:b/>
                <w:bCs/>
                <w:sz w:val="20"/>
                <w:szCs w:val="20"/>
              </w:rPr>
            </w:pPr>
            <w:r w:rsidRPr="00A73BE6">
              <w:rPr>
                <w:rFonts w:ascii="Arial" w:hAnsi="Arial" w:cs="Arial"/>
                <w:b/>
                <w:bCs/>
                <w:sz w:val="20"/>
                <w:szCs w:val="20"/>
              </w:rPr>
              <w:t>0.0000</w:t>
            </w:r>
          </w:p>
        </w:tc>
        <w:tc>
          <w:tcPr>
            <w:tcW w:w="931" w:type="dxa"/>
            <w:noWrap/>
            <w:vAlign w:val="center"/>
            <w:hideMark/>
          </w:tcPr>
          <w:p w14:paraId="5E29CD50"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0.7527</w:t>
            </w:r>
          </w:p>
        </w:tc>
        <w:tc>
          <w:tcPr>
            <w:tcW w:w="802" w:type="dxa"/>
            <w:noWrap/>
            <w:vAlign w:val="center"/>
            <w:hideMark/>
          </w:tcPr>
          <w:p w14:paraId="04B66230"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0.2473</w:t>
            </w:r>
          </w:p>
        </w:tc>
      </w:tr>
      <w:tr w:rsidR="006E4B6A" w:rsidRPr="00A73BE6" w14:paraId="5AD7000A" w14:textId="77777777" w:rsidTr="00B1017D">
        <w:trPr>
          <w:trHeight w:val="349"/>
        </w:trPr>
        <w:tc>
          <w:tcPr>
            <w:tcW w:w="1329" w:type="dxa"/>
            <w:vAlign w:val="center"/>
            <w:hideMark/>
          </w:tcPr>
          <w:p w14:paraId="5D6CC191"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Philippines</w:t>
            </w:r>
          </w:p>
        </w:tc>
        <w:tc>
          <w:tcPr>
            <w:tcW w:w="953" w:type="dxa"/>
            <w:noWrap/>
            <w:vAlign w:val="center"/>
            <w:hideMark/>
          </w:tcPr>
          <w:p w14:paraId="304AB497"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3CFEC153"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1.0000</w:t>
            </w:r>
          </w:p>
        </w:tc>
        <w:tc>
          <w:tcPr>
            <w:tcW w:w="1052" w:type="dxa"/>
            <w:noWrap/>
            <w:vAlign w:val="center"/>
            <w:hideMark/>
          </w:tcPr>
          <w:p w14:paraId="144B5709"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956AB7E"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CFDD597"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30F7F360"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3340648C"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0.0000</w:t>
            </w:r>
          </w:p>
        </w:tc>
        <w:tc>
          <w:tcPr>
            <w:tcW w:w="802" w:type="dxa"/>
            <w:noWrap/>
            <w:vAlign w:val="center"/>
            <w:hideMark/>
          </w:tcPr>
          <w:p w14:paraId="485E0AF4"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0.0000</w:t>
            </w:r>
          </w:p>
        </w:tc>
      </w:tr>
      <w:tr w:rsidR="006E4B6A" w:rsidRPr="00A73BE6" w14:paraId="06FC26FF" w14:textId="77777777" w:rsidTr="00B1017D">
        <w:trPr>
          <w:trHeight w:val="349"/>
        </w:trPr>
        <w:tc>
          <w:tcPr>
            <w:tcW w:w="1329" w:type="dxa"/>
            <w:noWrap/>
            <w:vAlign w:val="center"/>
            <w:hideMark/>
          </w:tcPr>
          <w:p w14:paraId="052971D4"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953" w:type="dxa"/>
            <w:noWrap/>
            <w:vAlign w:val="center"/>
            <w:hideMark/>
          </w:tcPr>
          <w:p w14:paraId="22007E9A"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08059059"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0.4585</w:t>
            </w:r>
          </w:p>
        </w:tc>
        <w:tc>
          <w:tcPr>
            <w:tcW w:w="1052" w:type="dxa"/>
            <w:noWrap/>
            <w:vAlign w:val="center"/>
            <w:hideMark/>
          </w:tcPr>
          <w:p w14:paraId="587F54DD"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7E77469"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569969D"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6EC40742"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0.0835</w:t>
            </w:r>
          </w:p>
        </w:tc>
        <w:tc>
          <w:tcPr>
            <w:tcW w:w="931" w:type="dxa"/>
            <w:noWrap/>
            <w:vAlign w:val="center"/>
            <w:hideMark/>
          </w:tcPr>
          <w:p w14:paraId="7157637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40909DA2" w14:textId="77777777" w:rsidR="006E4B6A" w:rsidRPr="00A73BE6" w:rsidRDefault="006E4B6A" w:rsidP="000C40FD">
            <w:pPr>
              <w:ind w:left="-145" w:right="-141"/>
              <w:jc w:val="center"/>
              <w:rPr>
                <w:rFonts w:ascii="Arial" w:hAnsi="Arial" w:cs="Arial"/>
                <w:b/>
                <w:bCs/>
                <w:sz w:val="20"/>
                <w:szCs w:val="20"/>
              </w:rPr>
            </w:pPr>
            <w:r w:rsidRPr="00A73BE6">
              <w:rPr>
                <w:rFonts w:ascii="Arial" w:hAnsi="Arial" w:cs="Arial"/>
                <w:b/>
                <w:bCs/>
                <w:sz w:val="20"/>
                <w:szCs w:val="20"/>
              </w:rPr>
              <w:t>0.4580</w:t>
            </w:r>
          </w:p>
        </w:tc>
      </w:tr>
    </w:tbl>
    <w:p w14:paraId="444C503E" w14:textId="3F14B819" w:rsidR="006E4B6A" w:rsidRPr="00A73BE6" w:rsidRDefault="001D7577" w:rsidP="009D5B8E">
      <w:pPr>
        <w:spacing w:before="240" w:line="240" w:lineRule="auto"/>
        <w:jc w:val="both"/>
        <w:rPr>
          <w:rFonts w:ascii="Arial" w:hAnsi="Arial" w:cs="Arial"/>
          <w:sz w:val="20"/>
          <w:szCs w:val="20"/>
          <w:lang w:val="en-US"/>
        </w:rPr>
      </w:pPr>
      <w:r w:rsidRPr="00A73BE6">
        <w:rPr>
          <w:rFonts w:ascii="Arial" w:hAnsi="Arial" w:cs="Arial"/>
          <w:sz w:val="20"/>
          <w:szCs w:val="20"/>
          <w:lang w:val="en-US"/>
        </w:rPr>
        <w:t>The above results were in agreement with Agam (2022) who concluded that Nepal and Vietnam were stable importer of Indian maize.</w:t>
      </w:r>
    </w:p>
    <w:p w14:paraId="35F09C79" w14:textId="77777777" w:rsidR="001D7577" w:rsidRPr="00A73BE6" w:rsidRDefault="001D7577" w:rsidP="00A73BE6">
      <w:pPr>
        <w:pStyle w:val="ListParagraph"/>
        <w:numPr>
          <w:ilvl w:val="0"/>
          <w:numId w:val="6"/>
        </w:numPr>
        <w:tabs>
          <w:tab w:val="left" w:pos="1440"/>
        </w:tabs>
        <w:spacing w:line="240" w:lineRule="auto"/>
        <w:rPr>
          <w:rFonts w:ascii="Arial" w:hAnsi="Arial" w:cs="Arial"/>
          <w:b/>
          <w:bCs/>
        </w:rPr>
      </w:pPr>
      <w:r w:rsidRPr="00A73BE6">
        <w:rPr>
          <w:rFonts w:ascii="Arial" w:hAnsi="Arial" w:cs="Arial"/>
          <w:b/>
          <w:bCs/>
        </w:rPr>
        <w:t>CONCLUSION</w:t>
      </w:r>
    </w:p>
    <w:p w14:paraId="1FD517B2" w14:textId="5845F59D" w:rsidR="001D7577" w:rsidRPr="00A73BE6" w:rsidRDefault="0039441B" w:rsidP="008A6BE7">
      <w:pPr>
        <w:tabs>
          <w:tab w:val="left" w:pos="1440"/>
        </w:tabs>
        <w:spacing w:line="240" w:lineRule="auto"/>
        <w:jc w:val="both"/>
        <w:rPr>
          <w:rFonts w:ascii="Arial" w:hAnsi="Arial" w:cs="Arial"/>
          <w:sz w:val="20"/>
          <w:szCs w:val="20"/>
          <w:lang w:val="en-US"/>
        </w:rPr>
      </w:pPr>
      <w:r w:rsidRPr="00A73BE6">
        <w:rPr>
          <w:rFonts w:ascii="Arial" w:hAnsi="Arial" w:cs="Arial"/>
          <w:sz w:val="20"/>
          <w:szCs w:val="20"/>
          <w:lang w:val="en-US"/>
        </w:rPr>
        <w:t xml:space="preserve">The major destinations for Indian cereal exports varied by commodity. For basmati rice, the key importing countries were Saudi Arabia, Kuwait, the United Arab Emirates (UAE), the United States, and </w:t>
      </w:r>
      <w:r w:rsidRPr="00A73BE6">
        <w:rPr>
          <w:rFonts w:ascii="Arial" w:hAnsi="Arial" w:cs="Arial"/>
          <w:sz w:val="20"/>
          <w:szCs w:val="20"/>
          <w:lang w:val="en-US"/>
        </w:rPr>
        <w:lastRenderedPageBreak/>
        <w:t>Yemen. In the case of non-basmati rice, the primary markets included Bangladesh, South Africa, Nepal, the UAE, and Saudi Arabia. Wheat exports from India were mainly directed to Bangladesh, Nepal, the UAE, and Sri Lanka. For maize, the significant destinations were Bangladesh, Nepal, Malaysia, Sri Lanka, Vietnam, and Indonesia.</w:t>
      </w:r>
      <w:r w:rsidR="001D7577" w:rsidRPr="00A73BE6">
        <w:rPr>
          <w:rFonts w:ascii="Arial" w:hAnsi="Arial" w:cs="Arial"/>
          <w:sz w:val="20"/>
          <w:szCs w:val="20"/>
        </w:rPr>
        <w:t xml:space="preserve">The results of Markov Chain analysis showed that UAE, Saudi Arabia, Iran and Iraq for basmati rice; South Africa, Nepal, UAE and </w:t>
      </w:r>
      <w:proofErr w:type="spellStart"/>
      <w:r w:rsidR="001D7577" w:rsidRPr="00A73BE6">
        <w:rPr>
          <w:rFonts w:ascii="Arial" w:hAnsi="Arial" w:cs="Arial"/>
          <w:sz w:val="20"/>
          <w:szCs w:val="20"/>
        </w:rPr>
        <w:t>Sengal</w:t>
      </w:r>
      <w:proofErr w:type="spellEnd"/>
      <w:r w:rsidR="001D7577" w:rsidRPr="00A73BE6">
        <w:rPr>
          <w:rFonts w:ascii="Arial" w:hAnsi="Arial" w:cs="Arial"/>
          <w:sz w:val="20"/>
          <w:szCs w:val="20"/>
        </w:rPr>
        <w:t xml:space="preserve"> for non-basmati rice; Nepal, Bangladesh, UAE and Sri Lanka for wheat and Nepal, Indonesia, Bangladesh, Vietnam and Malaysia for maize were the most stable market for these commodities</w:t>
      </w:r>
      <w:r w:rsidR="008A6BE7" w:rsidRPr="00A73BE6">
        <w:rPr>
          <w:rFonts w:ascii="Arial" w:hAnsi="Arial" w:cs="Arial"/>
          <w:sz w:val="20"/>
          <w:szCs w:val="20"/>
        </w:rPr>
        <w:t xml:space="preserve"> therefore these commodities needed to be focused for export of these cereals from India.</w:t>
      </w:r>
    </w:p>
    <w:p w14:paraId="42E8459C" w14:textId="77777777" w:rsidR="001D7577" w:rsidRPr="00A73BE6" w:rsidRDefault="001D7577" w:rsidP="001D7577">
      <w:pPr>
        <w:tabs>
          <w:tab w:val="left" w:pos="1440"/>
        </w:tabs>
        <w:spacing w:line="360" w:lineRule="auto"/>
        <w:rPr>
          <w:rFonts w:ascii="Arial" w:hAnsi="Arial" w:cs="Arial"/>
          <w:b/>
          <w:bCs/>
        </w:rPr>
      </w:pPr>
      <w:r w:rsidRPr="00A73BE6">
        <w:rPr>
          <w:rFonts w:ascii="Arial" w:hAnsi="Arial" w:cs="Arial"/>
          <w:b/>
          <w:bCs/>
        </w:rPr>
        <w:t>REFERENCES</w:t>
      </w:r>
    </w:p>
    <w:p w14:paraId="577B9949" w14:textId="24D89FFD" w:rsidR="00A73BE6" w:rsidRPr="00752F2C" w:rsidRDefault="00A73BE6" w:rsidP="009D5B8E">
      <w:pPr>
        <w:tabs>
          <w:tab w:val="left" w:pos="5460"/>
        </w:tabs>
        <w:spacing w:line="240" w:lineRule="auto"/>
        <w:ind w:left="720" w:hanging="720"/>
        <w:jc w:val="both"/>
        <w:rPr>
          <w:rFonts w:ascii="Arial" w:hAnsi="Arial" w:cs="Arial"/>
          <w:sz w:val="20"/>
          <w:szCs w:val="20"/>
          <w:shd w:val="clear" w:color="auto" w:fill="FFFFFF"/>
        </w:rPr>
      </w:pPr>
      <w:r w:rsidRPr="00752F2C">
        <w:rPr>
          <w:rFonts w:ascii="Arial" w:hAnsi="Arial" w:cs="Arial"/>
          <w:sz w:val="20"/>
          <w:szCs w:val="20"/>
          <w:shd w:val="clear" w:color="auto" w:fill="FFFFFF"/>
        </w:rPr>
        <w:t>Adhikari, A.</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Sekhon, M. K.</w:t>
      </w:r>
      <w:r w:rsidR="00752F2C">
        <w:rPr>
          <w:rFonts w:ascii="Arial" w:hAnsi="Arial" w:cs="Arial"/>
          <w:sz w:val="20"/>
          <w:szCs w:val="20"/>
          <w:shd w:val="clear" w:color="auto" w:fill="FFFFFF"/>
        </w:rPr>
        <w:t>, &amp;</w:t>
      </w:r>
      <w:r w:rsidRPr="00752F2C">
        <w:rPr>
          <w:rFonts w:ascii="Arial" w:hAnsi="Arial" w:cs="Arial"/>
          <w:sz w:val="20"/>
          <w:szCs w:val="20"/>
          <w:shd w:val="clear" w:color="auto" w:fill="FFFFFF"/>
        </w:rPr>
        <w:t xml:space="preserve"> Kaur, M. (2016). Export of rice from India: Performance and determinants. Agricultural Economics Research Review, 29(1): 135-150. DOI:</w:t>
      </w:r>
      <w:hyperlink r:id="rId13" w:tgtFrame="_blank" w:history="1">
        <w:r w:rsidRPr="00752F2C">
          <w:rPr>
            <w:rStyle w:val="Hyperlink"/>
            <w:rFonts w:ascii="Arial" w:hAnsi="Arial" w:cs="Arial"/>
            <w:sz w:val="20"/>
            <w:szCs w:val="20"/>
            <w:shd w:val="clear" w:color="auto" w:fill="FFFFFF"/>
          </w:rPr>
          <w:t>10.5958/0974-0279.2016.00026.4</w:t>
        </w:r>
      </w:hyperlink>
    </w:p>
    <w:p w14:paraId="3BB47D2E" w14:textId="77777777" w:rsidR="00A73BE6" w:rsidRPr="00752F2C" w:rsidRDefault="00A73BE6" w:rsidP="009D5B8E">
      <w:pPr>
        <w:tabs>
          <w:tab w:val="left" w:pos="5460"/>
        </w:tabs>
        <w:spacing w:line="240" w:lineRule="auto"/>
        <w:ind w:left="720" w:hanging="720"/>
        <w:jc w:val="both"/>
        <w:rPr>
          <w:rFonts w:ascii="Arial" w:hAnsi="Arial" w:cs="Arial"/>
          <w:sz w:val="20"/>
          <w:szCs w:val="20"/>
        </w:rPr>
      </w:pPr>
      <w:r w:rsidRPr="00752F2C">
        <w:rPr>
          <w:rFonts w:ascii="Arial" w:hAnsi="Arial" w:cs="Arial"/>
          <w:sz w:val="20"/>
          <w:szCs w:val="20"/>
        </w:rPr>
        <w:t xml:space="preserve">Agam, Priyanka. A. (2022). Export performance of cereal crops in India. Thesis Ph.D., </w:t>
      </w:r>
      <w:proofErr w:type="spellStart"/>
      <w:r w:rsidRPr="00752F2C">
        <w:rPr>
          <w:rFonts w:ascii="Arial" w:hAnsi="Arial" w:cs="Arial"/>
          <w:sz w:val="20"/>
          <w:szCs w:val="20"/>
        </w:rPr>
        <w:t>Vasantrao</w:t>
      </w:r>
      <w:proofErr w:type="spellEnd"/>
      <w:r w:rsidRPr="00752F2C">
        <w:rPr>
          <w:rFonts w:ascii="Arial" w:hAnsi="Arial" w:cs="Arial"/>
          <w:sz w:val="20"/>
          <w:szCs w:val="20"/>
        </w:rPr>
        <w:t xml:space="preserve"> Naik Marathwada Krishi Vidyapeeth, </w:t>
      </w:r>
      <w:proofErr w:type="spellStart"/>
      <w:r w:rsidRPr="00752F2C">
        <w:rPr>
          <w:rFonts w:ascii="Arial" w:hAnsi="Arial" w:cs="Arial"/>
          <w:sz w:val="20"/>
          <w:szCs w:val="20"/>
        </w:rPr>
        <w:t>Parbhani</w:t>
      </w:r>
      <w:proofErr w:type="spellEnd"/>
      <w:r w:rsidRPr="00752F2C">
        <w:rPr>
          <w:rFonts w:ascii="Arial" w:hAnsi="Arial" w:cs="Arial"/>
          <w:sz w:val="20"/>
          <w:szCs w:val="20"/>
        </w:rPr>
        <w:t>, India.</w:t>
      </w:r>
    </w:p>
    <w:p w14:paraId="16332AA0" w14:textId="23D2B276" w:rsidR="00A73BE6" w:rsidRPr="00752F2C" w:rsidRDefault="00A73BE6" w:rsidP="009D5B8E">
      <w:pPr>
        <w:spacing w:line="240" w:lineRule="auto"/>
        <w:ind w:left="720" w:hanging="720"/>
        <w:jc w:val="both"/>
        <w:rPr>
          <w:rFonts w:ascii="Arial" w:hAnsi="Arial" w:cs="Arial"/>
          <w:sz w:val="20"/>
          <w:szCs w:val="20"/>
        </w:rPr>
      </w:pPr>
      <w:r w:rsidRPr="00752F2C">
        <w:rPr>
          <w:rFonts w:ascii="Arial" w:hAnsi="Arial" w:cs="Arial"/>
          <w:sz w:val="20"/>
          <w:szCs w:val="20"/>
          <w:shd w:val="clear" w:color="auto" w:fill="FFFFFF"/>
        </w:rPr>
        <w:t>Bhatia, J. K.</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Mehta, V. P.</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Bhardwaj, N.</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w:t>
      </w:r>
      <w:r w:rsidR="00752F2C">
        <w:rPr>
          <w:rFonts w:ascii="Arial" w:hAnsi="Arial" w:cs="Arial"/>
          <w:sz w:val="20"/>
          <w:szCs w:val="20"/>
          <w:shd w:val="clear" w:color="auto" w:fill="FFFFFF"/>
        </w:rPr>
        <w:t>&amp;</w:t>
      </w:r>
      <w:r w:rsidRPr="00752F2C">
        <w:rPr>
          <w:rFonts w:ascii="Arial" w:hAnsi="Arial" w:cs="Arial"/>
          <w:sz w:val="20"/>
          <w:szCs w:val="20"/>
          <w:shd w:val="clear" w:color="auto" w:fill="FFFFFF"/>
        </w:rPr>
        <w:t xml:space="preserve"> </w:t>
      </w:r>
      <w:proofErr w:type="spellStart"/>
      <w:r w:rsidRPr="00752F2C">
        <w:rPr>
          <w:rFonts w:ascii="Arial" w:hAnsi="Arial" w:cs="Arial"/>
          <w:sz w:val="20"/>
          <w:szCs w:val="20"/>
          <w:shd w:val="clear" w:color="auto" w:fill="FFFFFF"/>
        </w:rPr>
        <w:t>Nimbrayan</w:t>
      </w:r>
      <w:proofErr w:type="spellEnd"/>
      <w:r w:rsidRPr="00752F2C">
        <w:rPr>
          <w:rFonts w:ascii="Arial" w:hAnsi="Arial" w:cs="Arial"/>
          <w:sz w:val="20"/>
          <w:szCs w:val="20"/>
          <w:shd w:val="clear" w:color="auto" w:fill="FFFFFF"/>
        </w:rPr>
        <w:t>, P. K. (2021). Export-import performance of major agricultural commodities in India.</w:t>
      </w:r>
      <w:r w:rsidRPr="00752F2C">
        <w:rPr>
          <w:rFonts w:ascii="Arial" w:hAnsi="Arial" w:cs="Arial"/>
          <w:sz w:val="20"/>
          <w:szCs w:val="20"/>
        </w:rPr>
        <w:t xml:space="preserve"> Economic Affairs, 66(1): 117-126. DOI: </w:t>
      </w:r>
      <w:hyperlink r:id="rId14" w:tgtFrame="_blank" w:history="1">
        <w:r w:rsidRPr="00752F2C">
          <w:rPr>
            <w:rStyle w:val="Hyperlink"/>
            <w:rFonts w:ascii="Arial" w:hAnsi="Arial" w:cs="Arial"/>
            <w:sz w:val="20"/>
            <w:szCs w:val="20"/>
          </w:rPr>
          <w:t>10.46852/0424-2513.1.2021.15</w:t>
        </w:r>
      </w:hyperlink>
    </w:p>
    <w:p w14:paraId="43F6F898" w14:textId="7481BA10" w:rsidR="00A73BE6" w:rsidRPr="00752F2C" w:rsidRDefault="00A73BE6" w:rsidP="009D5B8E">
      <w:pPr>
        <w:spacing w:line="240" w:lineRule="auto"/>
        <w:ind w:left="720" w:hanging="720"/>
        <w:jc w:val="both"/>
        <w:rPr>
          <w:rFonts w:ascii="Arial" w:hAnsi="Arial" w:cs="Arial"/>
          <w:sz w:val="20"/>
          <w:szCs w:val="20"/>
        </w:rPr>
      </w:pPr>
      <w:r w:rsidRPr="00752F2C">
        <w:rPr>
          <w:rFonts w:ascii="Arial" w:hAnsi="Arial" w:cs="Arial"/>
          <w:sz w:val="20"/>
          <w:szCs w:val="20"/>
        </w:rPr>
        <w:t>Chavan, S. D.</w:t>
      </w:r>
      <w:r w:rsidR="00752F2C">
        <w:rPr>
          <w:rFonts w:ascii="Arial" w:hAnsi="Arial" w:cs="Arial"/>
          <w:sz w:val="20"/>
          <w:szCs w:val="20"/>
        </w:rPr>
        <w:t>,</w:t>
      </w:r>
      <w:r w:rsidRPr="00752F2C">
        <w:rPr>
          <w:rFonts w:ascii="Arial" w:hAnsi="Arial" w:cs="Arial"/>
          <w:sz w:val="20"/>
          <w:szCs w:val="20"/>
        </w:rPr>
        <w:t xml:space="preserve"> Bansal, S.</w:t>
      </w:r>
      <w:r w:rsidR="00752F2C">
        <w:rPr>
          <w:rFonts w:ascii="Arial" w:hAnsi="Arial" w:cs="Arial"/>
          <w:sz w:val="20"/>
          <w:szCs w:val="20"/>
        </w:rPr>
        <w:t>,</w:t>
      </w:r>
      <w:r w:rsidRPr="00752F2C">
        <w:rPr>
          <w:rFonts w:ascii="Arial" w:hAnsi="Arial" w:cs="Arial"/>
          <w:sz w:val="20"/>
          <w:szCs w:val="20"/>
        </w:rPr>
        <w:t xml:space="preserve"> Mohapatra, S.</w:t>
      </w:r>
      <w:r w:rsidR="00752F2C">
        <w:rPr>
          <w:rFonts w:ascii="Arial" w:hAnsi="Arial" w:cs="Arial"/>
          <w:sz w:val="20"/>
          <w:szCs w:val="20"/>
        </w:rPr>
        <w:t>,</w:t>
      </w:r>
      <w:r w:rsidRPr="00752F2C">
        <w:rPr>
          <w:rFonts w:ascii="Arial" w:hAnsi="Arial" w:cs="Arial"/>
          <w:sz w:val="20"/>
          <w:szCs w:val="20"/>
        </w:rPr>
        <w:t xml:space="preserve"> Kaur, L.</w:t>
      </w:r>
      <w:r w:rsidR="00752F2C">
        <w:rPr>
          <w:rFonts w:ascii="Arial" w:hAnsi="Arial" w:cs="Arial"/>
          <w:sz w:val="20"/>
          <w:szCs w:val="20"/>
        </w:rPr>
        <w:t>,</w:t>
      </w:r>
      <w:r w:rsidRPr="00752F2C">
        <w:rPr>
          <w:rFonts w:ascii="Arial" w:hAnsi="Arial" w:cs="Arial"/>
          <w:sz w:val="20"/>
          <w:szCs w:val="20"/>
        </w:rPr>
        <w:t xml:space="preserve"> </w:t>
      </w:r>
      <w:r w:rsidR="00752F2C">
        <w:rPr>
          <w:rFonts w:ascii="Arial" w:hAnsi="Arial" w:cs="Arial"/>
          <w:sz w:val="20"/>
          <w:szCs w:val="20"/>
        </w:rPr>
        <w:t>&amp;</w:t>
      </w:r>
      <w:r w:rsidRPr="00752F2C">
        <w:rPr>
          <w:rFonts w:ascii="Arial" w:hAnsi="Arial" w:cs="Arial"/>
          <w:sz w:val="20"/>
          <w:szCs w:val="20"/>
        </w:rPr>
        <w:t xml:space="preserve"> Jadhav, A. (2023). Trade Directions of Indian Basmati Rice Export- Markov Chain Approach. Economic Affairs, 68(01): 541-547. DOI:</w:t>
      </w:r>
      <w:hyperlink r:id="rId15" w:tgtFrame="_blank" w:history="1">
        <w:r w:rsidRPr="00752F2C">
          <w:rPr>
            <w:rStyle w:val="Hyperlink"/>
            <w:rFonts w:ascii="Arial" w:hAnsi="Arial" w:cs="Arial"/>
            <w:sz w:val="20"/>
            <w:szCs w:val="20"/>
          </w:rPr>
          <w:t>10.46852/0424-2513.1.2023.23</w:t>
        </w:r>
      </w:hyperlink>
    </w:p>
    <w:p w14:paraId="74ABA918" w14:textId="4D22DD02" w:rsidR="00A73BE6" w:rsidRPr="00752F2C" w:rsidRDefault="00A73BE6" w:rsidP="009D5B8E">
      <w:pPr>
        <w:tabs>
          <w:tab w:val="left" w:pos="972"/>
        </w:tabs>
        <w:spacing w:line="240" w:lineRule="auto"/>
        <w:ind w:left="720" w:hanging="720"/>
        <w:jc w:val="both"/>
        <w:rPr>
          <w:rFonts w:ascii="Arial" w:hAnsi="Arial" w:cs="Arial"/>
          <w:sz w:val="20"/>
          <w:szCs w:val="20"/>
        </w:rPr>
      </w:pPr>
      <w:proofErr w:type="spellStart"/>
      <w:r w:rsidRPr="00752F2C">
        <w:rPr>
          <w:rFonts w:ascii="Arial" w:hAnsi="Arial" w:cs="Arial"/>
          <w:sz w:val="20"/>
          <w:szCs w:val="20"/>
        </w:rPr>
        <w:t>Gondalia</w:t>
      </w:r>
      <w:proofErr w:type="spellEnd"/>
      <w:r w:rsidRPr="00752F2C">
        <w:rPr>
          <w:rFonts w:ascii="Arial" w:hAnsi="Arial" w:cs="Arial"/>
          <w:sz w:val="20"/>
          <w:szCs w:val="20"/>
        </w:rPr>
        <w:t xml:space="preserve"> V. K.</w:t>
      </w:r>
      <w:r w:rsidR="00752F2C">
        <w:rPr>
          <w:rFonts w:ascii="Arial" w:hAnsi="Arial" w:cs="Arial"/>
          <w:sz w:val="20"/>
          <w:szCs w:val="20"/>
        </w:rPr>
        <w:t>,</w:t>
      </w:r>
      <w:r w:rsidRPr="00752F2C">
        <w:rPr>
          <w:rFonts w:ascii="Arial" w:hAnsi="Arial" w:cs="Arial"/>
          <w:sz w:val="20"/>
          <w:szCs w:val="20"/>
        </w:rPr>
        <w:t xml:space="preserve"> Bansal. R.</w:t>
      </w:r>
      <w:r w:rsidR="00752F2C">
        <w:rPr>
          <w:rFonts w:ascii="Arial" w:hAnsi="Arial" w:cs="Arial"/>
          <w:sz w:val="20"/>
          <w:szCs w:val="20"/>
        </w:rPr>
        <w:t>,</w:t>
      </w:r>
      <w:r w:rsidRPr="00752F2C">
        <w:rPr>
          <w:rFonts w:ascii="Arial" w:hAnsi="Arial" w:cs="Arial"/>
          <w:sz w:val="20"/>
          <w:szCs w:val="20"/>
        </w:rPr>
        <w:t xml:space="preserve"> Jadav K. S.</w:t>
      </w:r>
      <w:r w:rsidR="00752F2C">
        <w:rPr>
          <w:rFonts w:ascii="Arial" w:hAnsi="Arial" w:cs="Arial"/>
          <w:sz w:val="20"/>
          <w:szCs w:val="20"/>
        </w:rPr>
        <w:t>,</w:t>
      </w:r>
      <w:r w:rsidRPr="00752F2C">
        <w:rPr>
          <w:rFonts w:ascii="Arial" w:hAnsi="Arial" w:cs="Arial"/>
          <w:sz w:val="20"/>
          <w:szCs w:val="20"/>
        </w:rPr>
        <w:t xml:space="preserve"> </w:t>
      </w:r>
      <w:r w:rsidR="00752F2C">
        <w:rPr>
          <w:rFonts w:ascii="Arial" w:hAnsi="Arial" w:cs="Arial"/>
          <w:sz w:val="20"/>
          <w:szCs w:val="20"/>
        </w:rPr>
        <w:t>&amp;</w:t>
      </w:r>
      <w:r w:rsidRPr="00752F2C">
        <w:rPr>
          <w:rFonts w:ascii="Arial" w:hAnsi="Arial" w:cs="Arial"/>
          <w:sz w:val="20"/>
          <w:szCs w:val="20"/>
        </w:rPr>
        <w:t xml:space="preserve"> Shaikh A. S. (2017). Export of Fruits and Vegetables from India: Growth, Opportunities and Challenges. Anand Agricultural University, Anand.</w:t>
      </w:r>
    </w:p>
    <w:p w14:paraId="788301AA" w14:textId="422C6FB7" w:rsidR="00A73BE6" w:rsidRPr="00752F2C" w:rsidRDefault="00A73BE6" w:rsidP="009D5B8E">
      <w:pPr>
        <w:spacing w:line="240" w:lineRule="auto"/>
        <w:ind w:left="720" w:hanging="720"/>
        <w:jc w:val="both"/>
        <w:rPr>
          <w:rFonts w:ascii="Arial" w:hAnsi="Arial" w:cs="Arial"/>
          <w:sz w:val="20"/>
          <w:szCs w:val="20"/>
        </w:rPr>
      </w:pPr>
      <w:r w:rsidRPr="00752F2C">
        <w:rPr>
          <w:rFonts w:ascii="Arial" w:hAnsi="Arial" w:cs="Arial"/>
          <w:sz w:val="20"/>
          <w:szCs w:val="20"/>
        </w:rPr>
        <w:t>Madhu, D. M</w:t>
      </w:r>
      <w:r w:rsidRPr="00752F2C">
        <w:rPr>
          <w:rFonts w:ascii="Arial" w:hAnsi="Arial" w:cs="Arial"/>
          <w:sz w:val="20"/>
          <w:szCs w:val="20"/>
          <w:shd w:val="clear" w:color="auto" w:fill="FFFFFF"/>
        </w:rPr>
        <w:t>.</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w:t>
      </w:r>
      <w:proofErr w:type="spellStart"/>
      <w:r w:rsidRPr="00752F2C">
        <w:rPr>
          <w:rFonts w:ascii="Arial" w:hAnsi="Arial" w:cs="Arial"/>
          <w:sz w:val="20"/>
          <w:szCs w:val="20"/>
          <w:shd w:val="clear" w:color="auto" w:fill="FFFFFF"/>
        </w:rPr>
        <w:t>Gunadal</w:t>
      </w:r>
      <w:proofErr w:type="spellEnd"/>
      <w:r w:rsidRPr="00752F2C">
        <w:rPr>
          <w:rFonts w:ascii="Arial" w:hAnsi="Arial" w:cs="Arial"/>
          <w:sz w:val="20"/>
          <w:szCs w:val="20"/>
          <w:shd w:val="clear" w:color="auto" w:fill="FFFFFF"/>
        </w:rPr>
        <w:t>, N. M.</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w:t>
      </w:r>
      <w:r w:rsidRPr="00752F2C">
        <w:rPr>
          <w:rFonts w:ascii="Arial" w:hAnsi="Arial" w:cs="Arial"/>
          <w:sz w:val="20"/>
          <w:szCs w:val="20"/>
        </w:rPr>
        <w:t>Harshitha, H. C</w:t>
      </w:r>
      <w:r w:rsidRPr="00752F2C">
        <w:rPr>
          <w:rFonts w:ascii="Arial" w:hAnsi="Arial" w:cs="Arial"/>
          <w:sz w:val="20"/>
          <w:szCs w:val="20"/>
          <w:shd w:val="clear" w:color="auto" w:fill="FFFFFF"/>
        </w:rPr>
        <w:t>.</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Geetha, R.</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Sri, K. K.</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Haripriya, S.</w:t>
      </w:r>
      <w:r w:rsidR="00752F2C">
        <w:rPr>
          <w:rFonts w:ascii="Arial" w:hAnsi="Arial" w:cs="Arial"/>
          <w:sz w:val="20"/>
          <w:szCs w:val="20"/>
          <w:shd w:val="clear" w:color="auto" w:fill="FFFFFF"/>
        </w:rPr>
        <w:t>, &amp;</w:t>
      </w:r>
      <w:r w:rsidRPr="00752F2C">
        <w:rPr>
          <w:rFonts w:ascii="Arial" w:hAnsi="Arial" w:cs="Arial"/>
          <w:sz w:val="20"/>
          <w:szCs w:val="20"/>
          <w:shd w:val="clear" w:color="auto" w:fill="FFFFFF"/>
        </w:rPr>
        <w:t xml:space="preserve"> </w:t>
      </w:r>
      <w:proofErr w:type="spellStart"/>
      <w:r w:rsidRPr="00752F2C">
        <w:rPr>
          <w:rFonts w:ascii="Arial" w:hAnsi="Arial" w:cs="Arial"/>
          <w:sz w:val="20"/>
          <w:szCs w:val="20"/>
          <w:shd w:val="clear" w:color="auto" w:fill="FFFFFF"/>
        </w:rPr>
        <w:t>Hanumanthappa</w:t>
      </w:r>
      <w:proofErr w:type="spellEnd"/>
      <w:r w:rsidRPr="00752F2C">
        <w:rPr>
          <w:rFonts w:ascii="Arial" w:hAnsi="Arial" w:cs="Arial"/>
          <w:sz w:val="20"/>
          <w:szCs w:val="20"/>
          <w:shd w:val="clear" w:color="auto" w:fill="FFFFFF"/>
        </w:rPr>
        <w:t>, R. (2024). A Comprehensive Analysis of Export Performance and Trade Competitiveness of Millets from India. Journal of Scientific Research and Reports, 30(5): 43-55. DOI: </w:t>
      </w:r>
      <w:hyperlink r:id="rId16" w:history="1">
        <w:r w:rsidRPr="00752F2C">
          <w:rPr>
            <w:rStyle w:val="Hyperlink"/>
            <w:rFonts w:ascii="Arial" w:hAnsi="Arial" w:cs="Arial"/>
            <w:sz w:val="20"/>
            <w:szCs w:val="20"/>
            <w:shd w:val="clear" w:color="auto" w:fill="FFFFFF"/>
          </w:rPr>
          <w:t>10.9734/</w:t>
        </w:r>
        <w:proofErr w:type="spellStart"/>
        <w:r w:rsidRPr="00752F2C">
          <w:rPr>
            <w:rStyle w:val="Hyperlink"/>
            <w:rFonts w:ascii="Arial" w:hAnsi="Arial" w:cs="Arial"/>
            <w:sz w:val="20"/>
            <w:szCs w:val="20"/>
            <w:shd w:val="clear" w:color="auto" w:fill="FFFFFF"/>
          </w:rPr>
          <w:t>jsrr</w:t>
        </w:r>
        <w:proofErr w:type="spellEnd"/>
        <w:r w:rsidRPr="00752F2C">
          <w:rPr>
            <w:rStyle w:val="Hyperlink"/>
            <w:rFonts w:ascii="Arial" w:hAnsi="Arial" w:cs="Arial"/>
            <w:sz w:val="20"/>
            <w:szCs w:val="20"/>
            <w:shd w:val="clear" w:color="auto" w:fill="FFFFFF"/>
          </w:rPr>
          <w:t>/2024/v30i51920</w:t>
        </w:r>
      </w:hyperlink>
    </w:p>
    <w:p w14:paraId="54E3D204" w14:textId="6DB07F01" w:rsidR="00A73BE6" w:rsidRPr="00752F2C" w:rsidRDefault="00A73BE6" w:rsidP="009D5B8E">
      <w:pPr>
        <w:spacing w:line="240" w:lineRule="auto"/>
        <w:ind w:left="720" w:hanging="720"/>
        <w:jc w:val="both"/>
        <w:rPr>
          <w:rFonts w:ascii="Arial" w:hAnsi="Arial" w:cs="Arial"/>
          <w:sz w:val="20"/>
          <w:szCs w:val="20"/>
        </w:rPr>
      </w:pPr>
      <w:r w:rsidRPr="00752F2C">
        <w:rPr>
          <w:rFonts w:ascii="Arial" w:hAnsi="Arial" w:cs="Arial"/>
          <w:sz w:val="20"/>
          <w:szCs w:val="20"/>
        </w:rPr>
        <w:t>Satishkumar, M.</w:t>
      </w:r>
      <w:r w:rsidR="00752F2C">
        <w:rPr>
          <w:rFonts w:ascii="Arial" w:hAnsi="Arial" w:cs="Arial"/>
          <w:sz w:val="20"/>
          <w:szCs w:val="20"/>
        </w:rPr>
        <w:t>,</w:t>
      </w:r>
      <w:r w:rsidRPr="00752F2C">
        <w:rPr>
          <w:rFonts w:ascii="Arial" w:hAnsi="Arial" w:cs="Arial"/>
          <w:sz w:val="20"/>
          <w:szCs w:val="20"/>
        </w:rPr>
        <w:t xml:space="preserve"> Harishkumar, H. V.</w:t>
      </w:r>
      <w:r w:rsidR="00752F2C">
        <w:rPr>
          <w:rFonts w:ascii="Arial" w:hAnsi="Arial" w:cs="Arial"/>
          <w:sz w:val="20"/>
          <w:szCs w:val="20"/>
        </w:rPr>
        <w:t>, &amp;</w:t>
      </w:r>
      <w:r w:rsidRPr="00752F2C">
        <w:rPr>
          <w:rFonts w:ascii="Arial" w:hAnsi="Arial" w:cs="Arial"/>
          <w:sz w:val="20"/>
          <w:szCs w:val="20"/>
        </w:rPr>
        <w:t xml:space="preserve"> </w:t>
      </w:r>
      <w:proofErr w:type="spellStart"/>
      <w:r w:rsidRPr="00752F2C">
        <w:rPr>
          <w:rFonts w:ascii="Arial" w:hAnsi="Arial" w:cs="Arial"/>
          <w:sz w:val="20"/>
          <w:szCs w:val="20"/>
        </w:rPr>
        <w:t>Rangegowda</w:t>
      </w:r>
      <w:proofErr w:type="spellEnd"/>
      <w:r w:rsidRPr="00752F2C">
        <w:rPr>
          <w:rFonts w:ascii="Arial" w:hAnsi="Arial" w:cs="Arial"/>
          <w:sz w:val="20"/>
          <w:szCs w:val="20"/>
        </w:rPr>
        <w:t>, R. (2016). Growth, export performance and competitiveness of basmati and non-basmati rice of India- a Markov chain approach. ORYZA-An International Journal on Rice, 53(2): 181-186. DOI:</w:t>
      </w:r>
      <w:hyperlink r:id="rId17" w:tgtFrame="_blank" w:history="1">
        <w:r w:rsidRPr="00752F2C">
          <w:rPr>
            <w:rStyle w:val="Hyperlink"/>
            <w:rFonts w:ascii="Arial" w:hAnsi="Arial" w:cs="Arial"/>
            <w:sz w:val="20"/>
            <w:szCs w:val="20"/>
          </w:rPr>
          <w:t>10.5958/2230-732X.2016.00040.1</w:t>
        </w:r>
      </w:hyperlink>
    </w:p>
    <w:p w14:paraId="42FCB5A6" w14:textId="354488C5" w:rsidR="00A73BE6" w:rsidRPr="00752F2C" w:rsidRDefault="00A73BE6" w:rsidP="009D5B8E">
      <w:pPr>
        <w:tabs>
          <w:tab w:val="left" w:pos="1516"/>
        </w:tabs>
        <w:spacing w:line="240" w:lineRule="auto"/>
        <w:ind w:left="720" w:hanging="720"/>
        <w:jc w:val="both"/>
        <w:rPr>
          <w:rFonts w:ascii="Arial" w:hAnsi="Arial" w:cs="Arial"/>
          <w:sz w:val="20"/>
          <w:szCs w:val="20"/>
        </w:rPr>
      </w:pPr>
      <w:r w:rsidRPr="00752F2C">
        <w:rPr>
          <w:rFonts w:ascii="Arial" w:hAnsi="Arial" w:cs="Arial"/>
          <w:sz w:val="20"/>
          <w:szCs w:val="20"/>
        </w:rPr>
        <w:t>Udhayan, N.</w:t>
      </w:r>
      <w:r w:rsidR="00752F2C">
        <w:rPr>
          <w:rFonts w:ascii="Arial" w:hAnsi="Arial" w:cs="Arial"/>
          <w:sz w:val="20"/>
          <w:szCs w:val="20"/>
        </w:rPr>
        <w:t>,</w:t>
      </w:r>
      <w:r w:rsidRPr="00752F2C">
        <w:rPr>
          <w:rFonts w:ascii="Arial" w:hAnsi="Arial" w:cs="Arial"/>
          <w:sz w:val="20"/>
          <w:szCs w:val="20"/>
        </w:rPr>
        <w:t xml:space="preserve"> Naik, A. D.</w:t>
      </w:r>
      <w:r w:rsidR="00752F2C">
        <w:rPr>
          <w:rFonts w:ascii="Arial" w:hAnsi="Arial" w:cs="Arial"/>
          <w:sz w:val="20"/>
          <w:szCs w:val="20"/>
        </w:rPr>
        <w:t>,</w:t>
      </w:r>
      <w:r w:rsidRPr="00752F2C">
        <w:rPr>
          <w:rFonts w:ascii="Arial" w:hAnsi="Arial" w:cs="Arial"/>
          <w:sz w:val="20"/>
          <w:szCs w:val="20"/>
        </w:rPr>
        <w:t xml:space="preserve"> Naik, B. K.</w:t>
      </w:r>
      <w:r w:rsidR="00752F2C">
        <w:rPr>
          <w:rFonts w:ascii="Arial" w:hAnsi="Arial" w:cs="Arial"/>
          <w:sz w:val="20"/>
          <w:szCs w:val="20"/>
        </w:rPr>
        <w:t>,</w:t>
      </w:r>
      <w:r w:rsidRPr="00752F2C">
        <w:rPr>
          <w:rFonts w:ascii="Arial" w:hAnsi="Arial" w:cs="Arial"/>
          <w:sz w:val="20"/>
          <w:szCs w:val="20"/>
        </w:rPr>
        <w:t xml:space="preserve"> </w:t>
      </w:r>
      <w:proofErr w:type="spellStart"/>
      <w:r w:rsidRPr="00752F2C">
        <w:rPr>
          <w:rFonts w:ascii="Arial" w:hAnsi="Arial" w:cs="Arial"/>
          <w:sz w:val="20"/>
          <w:szCs w:val="20"/>
        </w:rPr>
        <w:t>Kerur</w:t>
      </w:r>
      <w:proofErr w:type="spellEnd"/>
      <w:r w:rsidRPr="00752F2C">
        <w:rPr>
          <w:rFonts w:ascii="Arial" w:hAnsi="Arial" w:cs="Arial"/>
          <w:sz w:val="20"/>
          <w:szCs w:val="20"/>
        </w:rPr>
        <w:t>, N. M.</w:t>
      </w:r>
      <w:r w:rsidR="00752F2C">
        <w:rPr>
          <w:rFonts w:ascii="Arial" w:hAnsi="Arial" w:cs="Arial"/>
          <w:sz w:val="20"/>
          <w:szCs w:val="20"/>
        </w:rPr>
        <w:t>,</w:t>
      </w:r>
      <w:r w:rsidRPr="00752F2C">
        <w:rPr>
          <w:rFonts w:ascii="Arial" w:hAnsi="Arial" w:cs="Arial"/>
          <w:sz w:val="20"/>
          <w:szCs w:val="20"/>
        </w:rPr>
        <w:t xml:space="preserve"> </w:t>
      </w:r>
      <w:r w:rsidR="00752F2C">
        <w:rPr>
          <w:rFonts w:ascii="Arial" w:hAnsi="Arial" w:cs="Arial"/>
          <w:sz w:val="20"/>
          <w:szCs w:val="20"/>
        </w:rPr>
        <w:t>&amp;</w:t>
      </w:r>
      <w:r w:rsidRPr="00752F2C">
        <w:rPr>
          <w:rFonts w:ascii="Arial" w:hAnsi="Arial" w:cs="Arial"/>
          <w:sz w:val="20"/>
          <w:szCs w:val="20"/>
        </w:rPr>
        <w:t xml:space="preserve"> Dolli, S. S. (2023). Export of wheat from India: Destinations and competitiveness. The Pharma Innovation Journal, 12(7), 2754-2758.</w:t>
      </w:r>
      <w:r w:rsidRPr="00752F2C">
        <w:rPr>
          <w:rFonts w:ascii="Arial" w:hAnsi="Arial" w:cs="Arial"/>
          <w:sz w:val="20"/>
          <w:szCs w:val="20"/>
          <w:shd w:val="clear" w:color="auto" w:fill="FFFFFF"/>
        </w:rPr>
        <w:t xml:space="preserve"> </w:t>
      </w:r>
    </w:p>
    <w:p w14:paraId="73D1851B" w14:textId="6BE64255" w:rsidR="00A73BE6" w:rsidRPr="00A73BE6" w:rsidRDefault="00A73BE6" w:rsidP="009D5B8E">
      <w:pPr>
        <w:spacing w:line="240" w:lineRule="auto"/>
        <w:ind w:left="720" w:hanging="720"/>
        <w:jc w:val="both"/>
        <w:rPr>
          <w:rFonts w:ascii="Arial" w:hAnsi="Arial" w:cs="Arial"/>
          <w:sz w:val="20"/>
          <w:szCs w:val="20"/>
          <w:shd w:val="clear" w:color="auto" w:fill="FFFFFF"/>
        </w:rPr>
      </w:pPr>
      <w:r w:rsidRPr="00752F2C">
        <w:rPr>
          <w:rFonts w:ascii="Arial" w:hAnsi="Arial" w:cs="Arial"/>
          <w:sz w:val="20"/>
          <w:szCs w:val="20"/>
          <w:shd w:val="clear" w:color="auto" w:fill="FFFFFF"/>
        </w:rPr>
        <w:t>Upreti, J.</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Acharya, P.</w:t>
      </w:r>
      <w:r w:rsidR="00752F2C">
        <w:rPr>
          <w:rFonts w:ascii="Arial" w:hAnsi="Arial" w:cs="Arial"/>
          <w:sz w:val="20"/>
          <w:szCs w:val="20"/>
          <w:shd w:val="clear" w:color="auto" w:fill="FFFFFF"/>
        </w:rPr>
        <w:t>,</w:t>
      </w:r>
      <w:r w:rsidRPr="00752F2C">
        <w:rPr>
          <w:rFonts w:ascii="Arial" w:hAnsi="Arial" w:cs="Arial"/>
          <w:sz w:val="20"/>
          <w:szCs w:val="20"/>
          <w:shd w:val="clear" w:color="auto" w:fill="FFFFFF"/>
        </w:rPr>
        <w:t xml:space="preserve"> Upadhyaya, J.</w:t>
      </w:r>
      <w:r w:rsidR="00752F2C">
        <w:rPr>
          <w:rFonts w:ascii="Arial" w:hAnsi="Arial" w:cs="Arial"/>
          <w:sz w:val="20"/>
          <w:szCs w:val="20"/>
          <w:shd w:val="clear" w:color="auto" w:fill="FFFFFF"/>
        </w:rPr>
        <w:t>, &amp;</w:t>
      </w:r>
      <w:r w:rsidRPr="00752F2C">
        <w:rPr>
          <w:rFonts w:ascii="Arial" w:hAnsi="Arial" w:cs="Arial"/>
          <w:sz w:val="20"/>
          <w:szCs w:val="20"/>
          <w:shd w:val="clear" w:color="auto" w:fill="FFFFFF"/>
        </w:rPr>
        <w:t xml:space="preserve"> Shrestha, J. (2020). Heterosis in maize hybrids at farmer’s field in Dang district of Nepal. Fundamental and Applied Agriculture, 5(2): 188-193</w:t>
      </w:r>
      <w:r w:rsidRPr="00A73BE6">
        <w:rPr>
          <w:rFonts w:ascii="Arial" w:hAnsi="Arial" w:cs="Arial"/>
          <w:sz w:val="20"/>
          <w:szCs w:val="20"/>
          <w:shd w:val="clear" w:color="auto" w:fill="FFFFFF"/>
        </w:rPr>
        <w:t>.</w:t>
      </w:r>
    </w:p>
    <w:p w14:paraId="795C9E92" w14:textId="77777777" w:rsidR="009D5B8E" w:rsidRPr="000E2ECE" w:rsidRDefault="009D5B8E" w:rsidP="001D7577">
      <w:pPr>
        <w:spacing w:line="360" w:lineRule="auto"/>
        <w:ind w:left="720" w:hanging="720"/>
        <w:jc w:val="both"/>
        <w:rPr>
          <w:rFonts w:ascii="Arial" w:hAnsi="Arial" w:cs="Arial"/>
          <w:sz w:val="24"/>
          <w:szCs w:val="24"/>
          <w:shd w:val="clear" w:color="auto" w:fill="FFFFFF"/>
        </w:rPr>
      </w:pPr>
    </w:p>
    <w:p w14:paraId="1CC06E48" w14:textId="77777777" w:rsidR="001D7577" w:rsidRPr="000E2ECE" w:rsidRDefault="001D7577" w:rsidP="001D7577">
      <w:pPr>
        <w:spacing w:line="360" w:lineRule="auto"/>
        <w:ind w:left="720" w:hanging="720"/>
        <w:jc w:val="both"/>
        <w:rPr>
          <w:rFonts w:ascii="Arial" w:hAnsi="Arial" w:cs="Arial"/>
          <w:sz w:val="24"/>
          <w:szCs w:val="24"/>
          <w:shd w:val="clear" w:color="auto" w:fill="FFFFFF"/>
        </w:rPr>
      </w:pPr>
    </w:p>
    <w:p w14:paraId="451B77AC" w14:textId="77777777" w:rsidR="001D7577" w:rsidRPr="000E2ECE" w:rsidRDefault="001D7577" w:rsidP="001D7577">
      <w:pPr>
        <w:tabs>
          <w:tab w:val="left" w:pos="972"/>
        </w:tabs>
        <w:spacing w:line="360" w:lineRule="auto"/>
        <w:ind w:left="720" w:hanging="720"/>
        <w:jc w:val="both"/>
        <w:rPr>
          <w:rFonts w:ascii="Arial" w:hAnsi="Arial" w:cs="Arial"/>
          <w:sz w:val="24"/>
          <w:szCs w:val="24"/>
        </w:rPr>
      </w:pPr>
    </w:p>
    <w:p w14:paraId="6CE4448B" w14:textId="77777777" w:rsidR="001D7577" w:rsidRPr="000E2ECE" w:rsidRDefault="001D7577" w:rsidP="001D7577">
      <w:pPr>
        <w:tabs>
          <w:tab w:val="left" w:pos="1440"/>
        </w:tabs>
        <w:jc w:val="both"/>
        <w:rPr>
          <w:rFonts w:ascii="Arial" w:hAnsi="Arial" w:cs="Arial"/>
          <w:sz w:val="24"/>
          <w:szCs w:val="24"/>
          <w:lang w:val="en-US"/>
        </w:rPr>
      </w:pPr>
    </w:p>
    <w:p w14:paraId="56E879AE" w14:textId="7884A481" w:rsidR="006E4B6A" w:rsidRPr="000E2ECE" w:rsidRDefault="006E4B6A" w:rsidP="00AC6506">
      <w:pPr>
        <w:spacing w:before="240"/>
        <w:jc w:val="both"/>
        <w:rPr>
          <w:rFonts w:ascii="Arial" w:hAnsi="Arial" w:cs="Arial"/>
          <w:sz w:val="24"/>
          <w:szCs w:val="24"/>
          <w:lang w:val="en-US"/>
        </w:rPr>
      </w:pPr>
    </w:p>
    <w:sectPr w:rsidR="006E4B6A" w:rsidRPr="000E2ECE" w:rsidSect="006710F7">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4318" w14:textId="77777777" w:rsidR="00C9477E" w:rsidRDefault="00C9477E" w:rsidP="000E2ECE">
      <w:pPr>
        <w:spacing w:after="0" w:line="240" w:lineRule="auto"/>
      </w:pPr>
      <w:r>
        <w:separator/>
      </w:r>
    </w:p>
  </w:endnote>
  <w:endnote w:type="continuationSeparator" w:id="0">
    <w:p w14:paraId="3F330DAD" w14:textId="77777777" w:rsidR="00C9477E" w:rsidRDefault="00C9477E" w:rsidP="000E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AD9F" w14:textId="77777777" w:rsidR="00470706" w:rsidRDefault="0047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D600" w14:textId="77777777" w:rsidR="00470706" w:rsidRDefault="0047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5715" w14:textId="77777777" w:rsidR="00470706" w:rsidRDefault="00470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9E67" w14:textId="6BEA9F12" w:rsidR="008A1232" w:rsidRDefault="008A1232">
    <w:pPr>
      <w:pStyle w:val="Footer"/>
    </w:pPr>
    <w:r>
      <w:ptab w:relativeTo="margin" w:alignment="right" w:leader="none"/>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FB11" w14:textId="77777777" w:rsidR="00C9477E" w:rsidRDefault="00C9477E" w:rsidP="000E2ECE">
      <w:pPr>
        <w:spacing w:after="0" w:line="240" w:lineRule="auto"/>
      </w:pPr>
      <w:r>
        <w:separator/>
      </w:r>
    </w:p>
  </w:footnote>
  <w:footnote w:type="continuationSeparator" w:id="0">
    <w:p w14:paraId="345BB8BA" w14:textId="77777777" w:rsidR="00C9477E" w:rsidRDefault="00C9477E" w:rsidP="000E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85D3" w14:textId="7510143E" w:rsidR="00470706" w:rsidRDefault="00470706">
    <w:pPr>
      <w:pStyle w:val="Header"/>
    </w:pPr>
    <w:r>
      <w:rPr>
        <w:noProof/>
      </w:rPr>
      <w:pict w14:anchorId="0FCE3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BFA1" w14:textId="548E722A" w:rsidR="00470706" w:rsidRDefault="00470706">
    <w:pPr>
      <w:pStyle w:val="Header"/>
    </w:pPr>
    <w:r>
      <w:rPr>
        <w:noProof/>
      </w:rPr>
      <w:pict w14:anchorId="7C834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EB30" w14:textId="1F40BE2C" w:rsidR="00470706" w:rsidRDefault="00470706">
    <w:pPr>
      <w:pStyle w:val="Header"/>
    </w:pPr>
    <w:r>
      <w:rPr>
        <w:noProof/>
      </w:rPr>
      <w:pict w14:anchorId="24D1C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8F86" w14:textId="69E08E89" w:rsidR="00470706" w:rsidRDefault="00470706">
    <w:pPr>
      <w:pStyle w:val="Header"/>
    </w:pPr>
    <w:r>
      <w:rPr>
        <w:noProof/>
      </w:rPr>
      <w:pict w14:anchorId="1EBD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10B1" w14:textId="7AF786C2" w:rsidR="00470706" w:rsidRDefault="00470706">
    <w:pPr>
      <w:pStyle w:val="Header"/>
    </w:pPr>
    <w:r>
      <w:rPr>
        <w:noProof/>
      </w:rPr>
      <w:pict w14:anchorId="2D0D8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5"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B518" w14:textId="4567FE88" w:rsidR="00470706" w:rsidRDefault="00470706">
    <w:pPr>
      <w:pStyle w:val="Header"/>
    </w:pPr>
    <w:r>
      <w:rPr>
        <w:noProof/>
      </w:rPr>
      <w:pict w14:anchorId="5BA43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50D6"/>
    <w:multiLevelType w:val="hybridMultilevel"/>
    <w:tmpl w:val="E5020C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D692328"/>
    <w:multiLevelType w:val="hybridMultilevel"/>
    <w:tmpl w:val="01DA53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2E753D2"/>
    <w:multiLevelType w:val="hybridMultilevel"/>
    <w:tmpl w:val="C56660D0"/>
    <w:lvl w:ilvl="0" w:tplc="AF84EB92">
      <w:start w:val="1"/>
      <w:numFmt w:val="decimal"/>
      <w:lvlText w:val="3.%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8664E1"/>
    <w:multiLevelType w:val="multilevel"/>
    <w:tmpl w:val="F794B02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2.%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D5220B"/>
    <w:multiLevelType w:val="multilevel"/>
    <w:tmpl w:val="D28AB48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5.%3"/>
      <w:lvlJc w:val="left"/>
      <w:pPr>
        <w:ind w:left="720" w:hanging="720"/>
      </w:pPr>
      <w:rPr>
        <w:rFonts w:hint="default"/>
      </w:rPr>
    </w:lvl>
    <w:lvl w:ilvl="3">
      <w:start w:val="1"/>
      <w:numFmt w:val="decimal"/>
      <w:lvlText w:val="%1.%2.2.%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E587E"/>
    <w:multiLevelType w:val="hybridMultilevel"/>
    <w:tmpl w:val="BB88CBBC"/>
    <w:lvl w:ilvl="0" w:tplc="E53AA8DE">
      <w:start w:val="1"/>
      <w:numFmt w:val="decimal"/>
      <w:lvlText w:val="3.1.%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906D3A"/>
    <w:multiLevelType w:val="hybridMultilevel"/>
    <w:tmpl w:val="D150984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D1D1C34"/>
    <w:multiLevelType w:val="hybridMultilevel"/>
    <w:tmpl w:val="1D8842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F"/>
    <w:rsid w:val="000217A2"/>
    <w:rsid w:val="0003614C"/>
    <w:rsid w:val="000E2ECE"/>
    <w:rsid w:val="00106BBE"/>
    <w:rsid w:val="00165308"/>
    <w:rsid w:val="001661E2"/>
    <w:rsid w:val="001837DF"/>
    <w:rsid w:val="001D7577"/>
    <w:rsid w:val="001F38D3"/>
    <w:rsid w:val="00247576"/>
    <w:rsid w:val="002B075C"/>
    <w:rsid w:val="0039441B"/>
    <w:rsid w:val="00470706"/>
    <w:rsid w:val="00487046"/>
    <w:rsid w:val="004C207D"/>
    <w:rsid w:val="004E49EF"/>
    <w:rsid w:val="00541AEC"/>
    <w:rsid w:val="005F5F80"/>
    <w:rsid w:val="006710F7"/>
    <w:rsid w:val="006C5D5F"/>
    <w:rsid w:val="006E4B6A"/>
    <w:rsid w:val="00752F2C"/>
    <w:rsid w:val="00786115"/>
    <w:rsid w:val="007A66EC"/>
    <w:rsid w:val="008A1232"/>
    <w:rsid w:val="008A6BE7"/>
    <w:rsid w:val="00930A10"/>
    <w:rsid w:val="00934B4F"/>
    <w:rsid w:val="00963934"/>
    <w:rsid w:val="009B73E7"/>
    <w:rsid w:val="009D5B8E"/>
    <w:rsid w:val="009E76BB"/>
    <w:rsid w:val="00A73BE6"/>
    <w:rsid w:val="00AB6EF6"/>
    <w:rsid w:val="00AC6506"/>
    <w:rsid w:val="00B1017D"/>
    <w:rsid w:val="00B140F2"/>
    <w:rsid w:val="00B35349"/>
    <w:rsid w:val="00B9569A"/>
    <w:rsid w:val="00BC4222"/>
    <w:rsid w:val="00C9477E"/>
    <w:rsid w:val="00D9557B"/>
    <w:rsid w:val="00E40A63"/>
    <w:rsid w:val="00E67AB7"/>
    <w:rsid w:val="00E750FE"/>
    <w:rsid w:val="00EA5072"/>
    <w:rsid w:val="00ED59E9"/>
    <w:rsid w:val="00EE1D81"/>
    <w:rsid w:val="00F36875"/>
    <w:rsid w:val="00F54DA9"/>
    <w:rsid w:val="00FC35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B8C141"/>
  <w15:chartTrackingRefBased/>
  <w15:docId w15:val="{BF51B787-1613-4203-B05B-DA71B335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5F"/>
  </w:style>
  <w:style w:type="paragraph" w:styleId="Heading1">
    <w:name w:val="heading 1"/>
    <w:basedOn w:val="Normal"/>
    <w:next w:val="Normal"/>
    <w:link w:val="Heading1Char"/>
    <w:uiPriority w:val="9"/>
    <w:qFormat/>
    <w:rsid w:val="006C5D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D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D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D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D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D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D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D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D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D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D5F"/>
    <w:rPr>
      <w:rFonts w:eastAsiaTheme="majorEastAsia" w:cstheme="majorBidi"/>
      <w:color w:val="272727" w:themeColor="text1" w:themeTint="D8"/>
    </w:rPr>
  </w:style>
  <w:style w:type="paragraph" w:styleId="Title">
    <w:name w:val="Title"/>
    <w:basedOn w:val="Normal"/>
    <w:next w:val="Normal"/>
    <w:link w:val="TitleChar"/>
    <w:uiPriority w:val="10"/>
    <w:qFormat/>
    <w:rsid w:val="006C5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D5F"/>
    <w:pPr>
      <w:spacing w:before="160"/>
      <w:jc w:val="center"/>
    </w:pPr>
    <w:rPr>
      <w:i/>
      <w:iCs/>
      <w:color w:val="404040" w:themeColor="text1" w:themeTint="BF"/>
    </w:rPr>
  </w:style>
  <w:style w:type="character" w:customStyle="1" w:styleId="QuoteChar">
    <w:name w:val="Quote Char"/>
    <w:basedOn w:val="DefaultParagraphFont"/>
    <w:link w:val="Quote"/>
    <w:uiPriority w:val="29"/>
    <w:rsid w:val="006C5D5F"/>
    <w:rPr>
      <w:i/>
      <w:iCs/>
      <w:color w:val="404040" w:themeColor="text1" w:themeTint="BF"/>
    </w:rPr>
  </w:style>
  <w:style w:type="paragraph" w:styleId="ListParagraph">
    <w:name w:val="List Paragraph"/>
    <w:basedOn w:val="Normal"/>
    <w:uiPriority w:val="34"/>
    <w:qFormat/>
    <w:rsid w:val="006C5D5F"/>
    <w:pPr>
      <w:ind w:left="720"/>
      <w:contextualSpacing/>
    </w:pPr>
  </w:style>
  <w:style w:type="character" w:styleId="IntenseEmphasis">
    <w:name w:val="Intense Emphasis"/>
    <w:basedOn w:val="DefaultParagraphFont"/>
    <w:uiPriority w:val="21"/>
    <w:qFormat/>
    <w:rsid w:val="006C5D5F"/>
    <w:rPr>
      <w:i/>
      <w:iCs/>
      <w:color w:val="2F5496" w:themeColor="accent1" w:themeShade="BF"/>
    </w:rPr>
  </w:style>
  <w:style w:type="paragraph" w:styleId="IntenseQuote">
    <w:name w:val="Intense Quote"/>
    <w:basedOn w:val="Normal"/>
    <w:next w:val="Normal"/>
    <w:link w:val="IntenseQuoteChar"/>
    <w:uiPriority w:val="30"/>
    <w:qFormat/>
    <w:rsid w:val="006C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D5F"/>
    <w:rPr>
      <w:i/>
      <w:iCs/>
      <w:color w:val="2F5496" w:themeColor="accent1" w:themeShade="BF"/>
    </w:rPr>
  </w:style>
  <w:style w:type="character" w:styleId="IntenseReference">
    <w:name w:val="Intense Reference"/>
    <w:basedOn w:val="DefaultParagraphFont"/>
    <w:uiPriority w:val="32"/>
    <w:qFormat/>
    <w:rsid w:val="006C5D5F"/>
    <w:rPr>
      <w:b/>
      <w:bCs/>
      <w:smallCaps/>
      <w:color w:val="2F5496" w:themeColor="accent1" w:themeShade="BF"/>
      <w:spacing w:val="5"/>
    </w:rPr>
  </w:style>
  <w:style w:type="character" w:styleId="Hyperlink">
    <w:name w:val="Hyperlink"/>
    <w:basedOn w:val="DefaultParagraphFont"/>
    <w:uiPriority w:val="99"/>
    <w:unhideWhenUsed/>
    <w:rsid w:val="006C5D5F"/>
    <w:rPr>
      <w:color w:val="0563C1" w:themeColor="hyperlink"/>
      <w:u w:val="single"/>
    </w:rPr>
  </w:style>
  <w:style w:type="table" w:styleId="TableGrid">
    <w:name w:val="Table Grid"/>
    <w:basedOn w:val="TableNormal"/>
    <w:uiPriority w:val="39"/>
    <w:rsid w:val="00BC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ECE"/>
  </w:style>
  <w:style w:type="paragraph" w:styleId="Footer">
    <w:name w:val="footer"/>
    <w:basedOn w:val="Normal"/>
    <w:link w:val="FooterChar"/>
    <w:uiPriority w:val="99"/>
    <w:unhideWhenUsed/>
    <w:rsid w:val="000E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5958/0974-0279.2016.00026.4"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x.doi.org/10.5958/2230-732X.2016.00040.1" TargetMode="External"/><Relationship Id="rId2" Type="http://schemas.openxmlformats.org/officeDocument/2006/relationships/styles" Target="styles.xml"/><Relationship Id="rId16" Type="http://schemas.openxmlformats.org/officeDocument/2006/relationships/hyperlink" Target="https://doi.org/10.9734/jsrr/2024/v30i51920"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46852/0424-2513.1.2023.2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46852/0424-2513.1.2021.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PATEL</dc:creator>
  <cp:keywords/>
  <dc:description/>
  <cp:lastModifiedBy>SDI 1180</cp:lastModifiedBy>
  <cp:revision>6</cp:revision>
  <dcterms:created xsi:type="dcterms:W3CDTF">2025-07-17T15:44:00Z</dcterms:created>
  <dcterms:modified xsi:type="dcterms:W3CDTF">2025-07-18T10:01:00Z</dcterms:modified>
  <cp:contentStatus/>
</cp:coreProperties>
</file>